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FE09E2" w14:textId="77777777" w:rsidR="00195067" w:rsidRDefault="00AF4FF0" w:rsidP="00195067">
      <w:pPr>
        <w:pStyle w:val="Recuodecorpodetexto3"/>
        <w:spacing w:after="240" w:line="360" w:lineRule="auto"/>
        <w:ind w:left="0"/>
        <w:jc w:val="center"/>
        <w:rPr>
          <w:rFonts w:ascii="Tw Cen MT" w:hAnsi="Tw Cen MT"/>
          <w:sz w:val="24"/>
          <w:szCs w:val="24"/>
          <w:u w:val="single"/>
        </w:rPr>
      </w:pPr>
      <w:r>
        <w:rPr>
          <w:rFonts w:ascii="Tw Cen MT" w:hAnsi="Tw Cen MT"/>
          <w:sz w:val="24"/>
          <w:szCs w:val="24"/>
          <w:u w:val="single"/>
        </w:rPr>
        <w:t xml:space="preserve">QUADRO DE </w:t>
      </w:r>
      <w:r w:rsidR="00195067" w:rsidRPr="0016376A">
        <w:rPr>
          <w:rFonts w:ascii="Tw Cen MT" w:hAnsi="Tw Cen MT"/>
          <w:sz w:val="24"/>
          <w:szCs w:val="24"/>
          <w:u w:val="single"/>
        </w:rPr>
        <w:t>CONSOLIDAÇÃO DAS PROPOSTAS</w:t>
      </w:r>
    </w:p>
    <w:p w14:paraId="39CE1FEF" w14:textId="6753F7D4" w:rsidR="00AF4FF0" w:rsidRPr="0016376A" w:rsidRDefault="00AF4FF0" w:rsidP="00195067">
      <w:pPr>
        <w:pStyle w:val="Recuodecorpodetexto3"/>
        <w:spacing w:after="240" w:line="360" w:lineRule="auto"/>
        <w:ind w:left="0"/>
        <w:jc w:val="center"/>
        <w:rPr>
          <w:rFonts w:ascii="Tw Cen MT" w:hAnsi="Tw Cen MT"/>
          <w:sz w:val="24"/>
          <w:szCs w:val="24"/>
          <w:u w:val="single"/>
        </w:rPr>
      </w:pPr>
      <w:r>
        <w:rPr>
          <w:rFonts w:ascii="Tw Cen MT" w:hAnsi="Tw Cen MT"/>
          <w:sz w:val="24"/>
          <w:szCs w:val="24"/>
          <w:u w:val="single"/>
        </w:rPr>
        <w:t>ABIQUIM – ANP – PETROBRAS – TBG</w:t>
      </w:r>
      <w:r w:rsidR="00F3567E">
        <w:rPr>
          <w:rFonts w:ascii="Tw Cen MT" w:hAnsi="Tw Cen MT"/>
          <w:sz w:val="24"/>
          <w:szCs w:val="24"/>
          <w:u w:val="single"/>
        </w:rPr>
        <w:t xml:space="preserve"> – IBP - ABRAGET</w:t>
      </w:r>
      <w:r>
        <w:rPr>
          <w:rFonts w:ascii="Tw Cen MT" w:hAnsi="Tw Cen MT"/>
          <w:sz w:val="24"/>
          <w:szCs w:val="24"/>
          <w:u w:val="single"/>
        </w:rPr>
        <w:t xml:space="preserve"> </w:t>
      </w:r>
    </w:p>
    <w:p w14:paraId="33ABDEFA" w14:textId="77777777" w:rsidR="00195067" w:rsidRPr="00886DF3" w:rsidRDefault="00195067" w:rsidP="00195067">
      <w:pPr>
        <w:spacing w:after="120" w:line="360" w:lineRule="auto"/>
        <w:jc w:val="center"/>
        <w:rPr>
          <w:rFonts w:ascii="Tw Cen MT" w:hAnsi="Tw Cen MT" w:cs="Arial"/>
          <w:sz w:val="24"/>
          <w:szCs w:val="24"/>
        </w:rPr>
      </w:pPr>
      <w:r w:rsidRPr="00886DF3">
        <w:rPr>
          <w:rFonts w:ascii="Tw Cen MT" w:hAnsi="Tw Cen MT" w:cs="Arial"/>
          <w:sz w:val="24"/>
          <w:szCs w:val="24"/>
        </w:rPr>
        <w:t>PROPOSTAS DE ALTERAÇÃO LEGAL – SC2 – TRANSPORTE E ESTOCAGEM</w:t>
      </w:r>
    </w:p>
    <w:p w14:paraId="6395FDC7" w14:textId="77777777" w:rsidR="00195067" w:rsidRPr="00886DF3" w:rsidRDefault="00195067" w:rsidP="00195067">
      <w:pPr>
        <w:pStyle w:val="TranscrioLei"/>
        <w:spacing w:after="120" w:line="360" w:lineRule="auto"/>
        <w:ind w:hanging="2302"/>
        <w:jc w:val="center"/>
        <w:rPr>
          <w:rFonts w:ascii="Tw Cen MT" w:hAnsi="Tw Cen MT"/>
          <w:b/>
          <w:noProof w:val="0"/>
          <w:szCs w:val="24"/>
        </w:rPr>
      </w:pPr>
      <w:r w:rsidRPr="00B80D98">
        <w:rPr>
          <w:rFonts w:ascii="Tw Cen MT" w:hAnsi="Tw Cen MT"/>
          <w:noProof w:val="0"/>
          <w:szCs w:val="24"/>
        </w:rPr>
        <w:t>“</w:t>
      </w:r>
      <w:r w:rsidRPr="00886DF3">
        <w:rPr>
          <w:rFonts w:ascii="Tw Cen MT" w:hAnsi="Tw Cen MT"/>
          <w:b/>
          <w:noProof w:val="0"/>
          <w:szCs w:val="24"/>
        </w:rPr>
        <w:t>PROJETO DE LEI Nº      , DE 2017</w:t>
      </w:r>
    </w:p>
    <w:p w14:paraId="0C3596C9" w14:textId="77777777" w:rsidR="00195067" w:rsidRPr="00886DF3" w:rsidRDefault="00195067" w:rsidP="00195067">
      <w:pPr>
        <w:widowControl w:val="0"/>
        <w:spacing w:after="120" w:line="360" w:lineRule="auto"/>
        <w:jc w:val="center"/>
        <w:rPr>
          <w:rFonts w:ascii="Tw Cen MT" w:hAnsi="Tw Cen MT"/>
          <w:snapToGrid w:val="0"/>
          <w:color w:val="000000"/>
          <w:sz w:val="24"/>
          <w:szCs w:val="24"/>
        </w:rPr>
      </w:pPr>
      <w:r w:rsidRPr="00886DF3">
        <w:rPr>
          <w:rFonts w:ascii="Tw Cen MT" w:hAnsi="Tw Cen MT"/>
          <w:b/>
          <w:snapToGrid w:val="0"/>
          <w:color w:val="000000"/>
          <w:sz w:val="24"/>
          <w:szCs w:val="24"/>
        </w:rPr>
        <w:t>(AUTORIA)</w:t>
      </w:r>
    </w:p>
    <w:p w14:paraId="7EE6482D" w14:textId="77777777" w:rsidR="00195067" w:rsidRPr="00886DF3" w:rsidRDefault="00195067" w:rsidP="00195067">
      <w:pPr>
        <w:pStyle w:val="Ementa"/>
        <w:spacing w:before="0" w:after="120" w:line="360" w:lineRule="auto"/>
        <w:ind w:left="3686" w:firstLine="0"/>
        <w:rPr>
          <w:rFonts w:ascii="Tw Cen MT" w:hAnsi="Tw Cen MT"/>
          <w:szCs w:val="24"/>
        </w:rPr>
      </w:pPr>
      <w:r w:rsidRPr="00886DF3">
        <w:rPr>
          <w:rFonts w:ascii="Tw Cen MT" w:hAnsi="Tw Cen MT" w:cs="Arial"/>
          <w:szCs w:val="24"/>
        </w:rPr>
        <w:t xml:space="preserve">Dispõe sobre medidas para </w:t>
      </w:r>
      <w:r>
        <w:rPr>
          <w:rFonts w:ascii="Tw Cen MT" w:hAnsi="Tw Cen MT" w:cs="Arial"/>
          <w:szCs w:val="24"/>
        </w:rPr>
        <w:t>implementação do Programa do Gás Para Crescer</w:t>
      </w:r>
      <w:r w:rsidRPr="00886DF3">
        <w:rPr>
          <w:rFonts w:ascii="Tw Cen MT" w:hAnsi="Tw Cen MT" w:cs="Arial"/>
          <w:szCs w:val="24"/>
        </w:rPr>
        <w:t xml:space="preserve"> e</w:t>
      </w:r>
      <w:r w:rsidRPr="00886DF3">
        <w:rPr>
          <w:rFonts w:ascii="Tw Cen MT" w:hAnsi="Tw Cen MT"/>
          <w:szCs w:val="24"/>
        </w:rPr>
        <w:t xml:space="preserve"> altera a Lei n</w:t>
      </w:r>
      <w:r w:rsidRPr="00886DF3">
        <w:rPr>
          <w:rFonts w:ascii="Tw Cen MT" w:hAnsi="Tw Cen MT"/>
          <w:szCs w:val="24"/>
          <w:u w:val="single"/>
          <w:vertAlign w:val="superscript"/>
        </w:rPr>
        <w:t>o</w:t>
      </w:r>
      <w:r w:rsidRPr="00886DF3">
        <w:rPr>
          <w:rFonts w:ascii="Tw Cen MT" w:hAnsi="Tw Cen MT"/>
          <w:szCs w:val="24"/>
          <w:vertAlign w:val="superscript"/>
        </w:rPr>
        <w:t xml:space="preserve"> </w:t>
      </w:r>
      <w:r w:rsidRPr="00886DF3">
        <w:rPr>
          <w:rFonts w:ascii="Tw Cen MT" w:hAnsi="Tw Cen MT"/>
          <w:szCs w:val="24"/>
        </w:rPr>
        <w:t>9.478, de 06 de agosto de 1997 e a Lei nº 11.909, de 04 de março de 2009</w:t>
      </w:r>
    </w:p>
    <w:p w14:paraId="636BD829" w14:textId="77777777" w:rsidR="00195067" w:rsidRPr="00886DF3" w:rsidRDefault="00195067" w:rsidP="00195067">
      <w:pPr>
        <w:pStyle w:val="Corpo"/>
        <w:widowControl/>
        <w:spacing w:after="120" w:line="360" w:lineRule="auto"/>
        <w:rPr>
          <w:rFonts w:ascii="Tw Cen MT" w:hAnsi="Tw Cen MT"/>
          <w:szCs w:val="24"/>
        </w:rPr>
      </w:pPr>
      <w:r w:rsidRPr="00886DF3">
        <w:rPr>
          <w:rFonts w:ascii="Tw Cen MT" w:hAnsi="Tw Cen MT"/>
          <w:szCs w:val="24"/>
        </w:rPr>
        <w:t>O Congresso Nacional decreta:</w:t>
      </w:r>
    </w:p>
    <w:p w14:paraId="5956C2A0" w14:textId="06603BB6" w:rsidR="00195067" w:rsidRPr="00486E3C" w:rsidRDefault="00195067" w:rsidP="00195067">
      <w:pPr>
        <w:pStyle w:val="Ementa"/>
        <w:spacing w:before="0" w:after="120" w:line="360" w:lineRule="auto"/>
        <w:ind w:left="0" w:firstLine="0"/>
        <w:rPr>
          <w:rFonts w:ascii="Tw Cen MT" w:hAnsi="Tw Cen MT"/>
          <w:szCs w:val="24"/>
        </w:rPr>
      </w:pPr>
      <w:r>
        <w:rPr>
          <w:rFonts w:ascii="Tw Cen MT" w:hAnsi="Tw Cen MT"/>
          <w:szCs w:val="24"/>
        </w:rPr>
        <w:t xml:space="preserve">Art. </w:t>
      </w:r>
      <w:r w:rsidR="00F3567E">
        <w:rPr>
          <w:rFonts w:ascii="Tw Cen MT" w:hAnsi="Tw Cen MT"/>
          <w:szCs w:val="24"/>
        </w:rPr>
        <w:t>1</w:t>
      </w:r>
      <w:r>
        <w:rPr>
          <w:rFonts w:ascii="Tw Cen MT" w:hAnsi="Tw Cen MT"/>
          <w:szCs w:val="24"/>
        </w:rPr>
        <w:t>º</w:t>
      </w:r>
      <w:r>
        <w:rPr>
          <w:rFonts w:ascii="Tw Cen MT" w:hAnsi="Tw Cen MT"/>
          <w:szCs w:val="24"/>
        </w:rPr>
        <w:tab/>
        <w:t xml:space="preserve">Fica instituído o </w:t>
      </w:r>
      <w:r w:rsidRPr="002627DE">
        <w:rPr>
          <w:rFonts w:ascii="Tw Cen MT" w:hAnsi="Tw Cen MT"/>
          <w:szCs w:val="24"/>
        </w:rPr>
        <w:t>Sistema Integrado de Transporte de Gás Natural</w:t>
      </w:r>
      <w:r>
        <w:rPr>
          <w:rFonts w:ascii="Tw Cen MT" w:hAnsi="Tw Cen MT"/>
          <w:szCs w:val="24"/>
        </w:rPr>
        <w:t xml:space="preserve">, passando o art. 2º da Lei nº </w:t>
      </w:r>
      <w:r w:rsidRPr="00486E3C">
        <w:rPr>
          <w:rFonts w:ascii="Tw Cen MT" w:hAnsi="Tw Cen MT"/>
          <w:szCs w:val="24"/>
        </w:rPr>
        <w:t>11.909, de 2009</w:t>
      </w:r>
      <w:r>
        <w:rPr>
          <w:rFonts w:ascii="Tw Cen MT" w:hAnsi="Tw Cen MT"/>
          <w:szCs w:val="24"/>
        </w:rPr>
        <w:t xml:space="preserve"> a viger acrescido da seguinte redação:</w:t>
      </w:r>
    </w:p>
    <w:p w14:paraId="70755D8C" w14:textId="77777777" w:rsidR="00195067" w:rsidRPr="002627DE" w:rsidRDefault="00195067" w:rsidP="00195067">
      <w:pPr>
        <w:spacing w:after="120" w:line="360" w:lineRule="auto"/>
        <w:ind w:left="1701"/>
        <w:jc w:val="both"/>
        <w:rPr>
          <w:rFonts w:ascii="Tw Cen MT" w:hAnsi="Tw Cen MT"/>
          <w:sz w:val="24"/>
          <w:szCs w:val="24"/>
        </w:rPr>
      </w:pPr>
      <w:r w:rsidRPr="002627DE">
        <w:rPr>
          <w:rFonts w:ascii="Tw Cen MT" w:hAnsi="Tw Cen MT"/>
          <w:sz w:val="24"/>
          <w:szCs w:val="24"/>
        </w:rPr>
        <w:t xml:space="preserve">“art. 2º ... </w:t>
      </w:r>
    </w:p>
    <w:p w14:paraId="6192B380" w14:textId="77777777" w:rsidR="00195067" w:rsidRDefault="00195067" w:rsidP="00195067">
      <w:pPr>
        <w:spacing w:after="120" w:line="360" w:lineRule="auto"/>
        <w:ind w:left="1701"/>
        <w:jc w:val="both"/>
        <w:rPr>
          <w:rFonts w:ascii="Tw Cen MT" w:hAnsi="Tw Cen MT"/>
          <w:sz w:val="24"/>
          <w:szCs w:val="24"/>
        </w:rPr>
      </w:pPr>
      <w:r w:rsidRPr="002627DE">
        <w:rPr>
          <w:rFonts w:ascii="Tw Cen MT" w:hAnsi="Tw Cen MT"/>
          <w:sz w:val="24"/>
          <w:szCs w:val="24"/>
        </w:rPr>
        <w:t>XXXIV - Sistema Integrado de Transporte de Gás Natural:</w:t>
      </w:r>
      <w:r>
        <w:rPr>
          <w:rFonts w:ascii="Tw Cen MT" w:hAnsi="Tw Cen MT"/>
          <w:sz w:val="24"/>
          <w:szCs w:val="24"/>
        </w:rPr>
        <w:t xml:space="preserve"> conjunto integrado</w:t>
      </w:r>
      <w:r w:rsidRPr="002627DE">
        <w:rPr>
          <w:rFonts w:ascii="Tw Cen MT" w:hAnsi="Tw Cen MT"/>
          <w:sz w:val="24"/>
          <w:szCs w:val="24"/>
        </w:rPr>
        <w:t xml:space="preserve"> das instalações </w:t>
      </w:r>
      <w:r>
        <w:rPr>
          <w:rFonts w:ascii="Tw Cen MT" w:hAnsi="Tw Cen MT"/>
          <w:sz w:val="24"/>
          <w:szCs w:val="24"/>
        </w:rPr>
        <w:t>d</w:t>
      </w:r>
      <w:r w:rsidRPr="002627DE">
        <w:rPr>
          <w:rFonts w:ascii="Tw Cen MT" w:hAnsi="Tw Cen MT"/>
          <w:sz w:val="24"/>
          <w:szCs w:val="24"/>
        </w:rPr>
        <w:t>e transporte responsáveis pela movimentação e suprimento de Gás Natural nas regiões geográficas do país coordenado sob operação centralizada para permitir o uso eficiente da rede dutovi</w:t>
      </w:r>
      <w:r>
        <w:rPr>
          <w:rFonts w:ascii="Tw Cen MT" w:hAnsi="Tw Cen MT"/>
          <w:sz w:val="24"/>
          <w:szCs w:val="24"/>
        </w:rPr>
        <w:t xml:space="preserve">ária </w:t>
      </w:r>
      <w:r w:rsidRPr="002627DE">
        <w:rPr>
          <w:rFonts w:ascii="Tw Cen MT" w:hAnsi="Tw Cen MT"/>
          <w:sz w:val="24"/>
          <w:szCs w:val="24"/>
        </w:rPr>
        <w:t>no território brasileiro</w:t>
      </w:r>
      <w:r>
        <w:rPr>
          <w:rFonts w:ascii="Tw Cen MT" w:hAnsi="Tw Cen MT"/>
          <w:sz w:val="24"/>
          <w:szCs w:val="24"/>
        </w:rPr>
        <w:t>.</w:t>
      </w:r>
    </w:p>
    <w:p w14:paraId="53FD2837" w14:textId="77777777" w:rsidR="00195067" w:rsidRPr="00AC13B3" w:rsidRDefault="00195067" w:rsidP="00195067">
      <w:pPr>
        <w:spacing w:after="120" w:line="360" w:lineRule="auto"/>
        <w:ind w:left="1701"/>
        <w:jc w:val="both"/>
        <w:rPr>
          <w:rFonts w:ascii="Tw Cen MT" w:hAnsi="Tw Cen MT"/>
        </w:rPr>
      </w:pPr>
      <w:r>
        <w:rPr>
          <w:rFonts w:ascii="Tw Cen MT" w:hAnsi="Tw Cen MT"/>
          <w:sz w:val="24"/>
          <w:szCs w:val="24"/>
        </w:rPr>
        <w:t xml:space="preserve">XXXV - </w:t>
      </w:r>
      <w:r w:rsidRPr="00E640D7">
        <w:rPr>
          <w:rFonts w:ascii="Tw Cen MT" w:hAnsi="Tw Cen MT" w:cs="Arial"/>
          <w:color w:val="000000"/>
          <w:sz w:val="24"/>
          <w:szCs w:val="24"/>
        </w:rPr>
        <w:t xml:space="preserve">Processo ou Mecanismo de Alocação de Capacidade: processo ou mecanismo que estabelece a </w:t>
      </w:r>
      <w:r w:rsidRPr="00E640D7">
        <w:rPr>
          <w:rFonts w:ascii="Tw Cen MT" w:hAnsi="Tw Cen MT" w:cs="Arial"/>
          <w:color w:val="000000"/>
          <w:sz w:val="24"/>
          <w:szCs w:val="24"/>
        </w:rPr>
        <w:lastRenderedPageBreak/>
        <w:t xml:space="preserve">ordem de prioridade e/ou a atribuição de capacidade entre utilizadores da rede de transporte Interessados na contratação de capacidade em cada ponto de entrada e saída da rede de transporte, de forma independente, </w:t>
      </w:r>
      <w:r w:rsidRPr="00AC13B3">
        <w:rPr>
          <w:rFonts w:ascii="Tw Cen MT" w:hAnsi="Tw Cen MT" w:cs="Arial"/>
          <w:color w:val="000000"/>
        </w:rPr>
        <w:t>transparente e não-discriminatória.</w:t>
      </w:r>
      <w:r w:rsidRPr="00AC13B3">
        <w:rPr>
          <w:rFonts w:ascii="Tw Cen MT" w:hAnsi="Tw Cen MT"/>
        </w:rPr>
        <w:t>”</w:t>
      </w:r>
    </w:p>
    <w:tbl>
      <w:tblPr>
        <w:tblStyle w:val="Tabelacomgrade"/>
        <w:tblW w:w="5841" w:type="pct"/>
        <w:tblInd w:w="-572" w:type="dxa"/>
        <w:tblLayout w:type="fixed"/>
        <w:tblLook w:val="04A0" w:firstRow="1" w:lastRow="0" w:firstColumn="1" w:lastColumn="0" w:noHBand="0" w:noVBand="1"/>
      </w:tblPr>
      <w:tblGrid>
        <w:gridCol w:w="1841"/>
        <w:gridCol w:w="1703"/>
        <w:gridCol w:w="1701"/>
        <w:gridCol w:w="1701"/>
        <w:gridCol w:w="1701"/>
        <w:gridCol w:w="1276"/>
      </w:tblGrid>
      <w:tr w:rsidR="00F3567E" w:rsidRPr="00AC13B3" w14:paraId="5EA7D17C" w14:textId="3E51FF8C" w:rsidTr="00656A17">
        <w:tc>
          <w:tcPr>
            <w:tcW w:w="928" w:type="pct"/>
          </w:tcPr>
          <w:p w14:paraId="31FCA358" w14:textId="77777777" w:rsidR="00F3567E" w:rsidRPr="00AC13B3" w:rsidRDefault="00F3567E"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ABIQUIM</w:t>
            </w:r>
          </w:p>
        </w:tc>
        <w:tc>
          <w:tcPr>
            <w:tcW w:w="858" w:type="pct"/>
          </w:tcPr>
          <w:p w14:paraId="441326E2" w14:textId="77777777" w:rsidR="00F3567E" w:rsidRPr="00AC13B3" w:rsidRDefault="00F3567E"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ANP</w:t>
            </w:r>
          </w:p>
        </w:tc>
        <w:tc>
          <w:tcPr>
            <w:tcW w:w="857" w:type="pct"/>
          </w:tcPr>
          <w:p w14:paraId="2DC7839F" w14:textId="77777777" w:rsidR="00F3567E" w:rsidRPr="00AC13B3" w:rsidRDefault="00F3567E" w:rsidP="003B748A">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 xml:space="preserve">PETROBRAS </w:t>
            </w:r>
          </w:p>
        </w:tc>
        <w:tc>
          <w:tcPr>
            <w:tcW w:w="857" w:type="pct"/>
          </w:tcPr>
          <w:p w14:paraId="5A11243B" w14:textId="77777777" w:rsidR="00F3567E" w:rsidRPr="00AC13B3" w:rsidRDefault="00F3567E"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TBG</w:t>
            </w:r>
          </w:p>
        </w:tc>
        <w:tc>
          <w:tcPr>
            <w:tcW w:w="857" w:type="pct"/>
          </w:tcPr>
          <w:p w14:paraId="4E381405" w14:textId="32DC80F2" w:rsidR="00F3567E" w:rsidRPr="00AC13B3" w:rsidRDefault="00F3567E" w:rsidP="0020571C">
            <w:pPr>
              <w:pStyle w:val="Ementa"/>
              <w:spacing w:before="0" w:after="120" w:line="360" w:lineRule="auto"/>
              <w:ind w:left="0" w:firstLine="0"/>
              <w:jc w:val="center"/>
              <w:rPr>
                <w:rFonts w:ascii="Tw Cen MT" w:hAnsi="Tw Cen MT"/>
                <w:b/>
                <w:sz w:val="22"/>
                <w:szCs w:val="22"/>
              </w:rPr>
            </w:pPr>
            <w:r>
              <w:rPr>
                <w:rFonts w:ascii="Tw Cen MT" w:hAnsi="Tw Cen MT"/>
                <w:b/>
                <w:sz w:val="22"/>
                <w:szCs w:val="22"/>
              </w:rPr>
              <w:t>IBP</w:t>
            </w:r>
          </w:p>
        </w:tc>
        <w:tc>
          <w:tcPr>
            <w:tcW w:w="643" w:type="pct"/>
          </w:tcPr>
          <w:p w14:paraId="6AC57779" w14:textId="5EC3FAFB" w:rsidR="00F3567E" w:rsidRPr="00AC13B3" w:rsidRDefault="00F3567E" w:rsidP="0020571C">
            <w:pPr>
              <w:pStyle w:val="Ementa"/>
              <w:spacing w:before="0" w:after="120" w:line="360" w:lineRule="auto"/>
              <w:ind w:left="0" w:firstLine="0"/>
              <w:jc w:val="center"/>
              <w:rPr>
                <w:rFonts w:ascii="Tw Cen MT" w:hAnsi="Tw Cen MT"/>
                <w:b/>
                <w:sz w:val="22"/>
                <w:szCs w:val="22"/>
              </w:rPr>
            </w:pPr>
            <w:r>
              <w:rPr>
                <w:rFonts w:ascii="Tw Cen MT" w:hAnsi="Tw Cen MT"/>
                <w:b/>
                <w:sz w:val="22"/>
                <w:szCs w:val="22"/>
              </w:rPr>
              <w:t>ABRAGET</w:t>
            </w:r>
          </w:p>
        </w:tc>
      </w:tr>
      <w:tr w:rsidR="00F3567E" w:rsidRPr="00AC13B3" w14:paraId="77558EC3" w14:textId="34854017" w:rsidTr="00656A17">
        <w:tc>
          <w:tcPr>
            <w:tcW w:w="928" w:type="pct"/>
          </w:tcPr>
          <w:p w14:paraId="671C6B05" w14:textId="5DE57DEA" w:rsidR="00F3567E" w:rsidRPr="00AC13B3" w:rsidRDefault="00F3567E" w:rsidP="000E74B0">
            <w:pPr>
              <w:spacing w:after="0" w:line="240" w:lineRule="auto"/>
              <w:rPr>
                <w:rFonts w:ascii="Tw Cen MT" w:hAnsi="Tw Cen MT"/>
              </w:rPr>
            </w:pPr>
            <w:r w:rsidRPr="00AC13B3">
              <w:rPr>
                <w:rFonts w:ascii="Tw Cen MT" w:hAnsi="Tw Cen MT"/>
              </w:rPr>
              <w:t>Propõe a inclusão do conceito de Modelo de Entradas e Saídas</w:t>
            </w:r>
          </w:p>
          <w:p w14:paraId="48428B03" w14:textId="481C5F29" w:rsidR="00F3567E" w:rsidRPr="00AC13B3" w:rsidRDefault="00F3567E" w:rsidP="000E74B0">
            <w:pPr>
              <w:spacing w:after="0" w:line="240" w:lineRule="auto"/>
              <w:rPr>
                <w:rFonts w:ascii="Tw Cen MT" w:hAnsi="Tw Cen MT"/>
              </w:rPr>
            </w:pPr>
          </w:p>
          <w:p w14:paraId="3BDBD705" w14:textId="0A3B92BB" w:rsidR="00F3567E" w:rsidRPr="00AC13B3" w:rsidRDefault="00F3567E" w:rsidP="000E74B0">
            <w:pPr>
              <w:spacing w:after="0" w:line="240" w:lineRule="auto"/>
              <w:rPr>
                <w:rFonts w:ascii="Tw Cen MT" w:hAnsi="Tw Cen MT"/>
                <w:color w:val="365F91" w:themeColor="accent1" w:themeShade="BF"/>
              </w:rPr>
            </w:pPr>
            <w:r w:rsidRPr="00AC13B3">
              <w:rPr>
                <w:rFonts w:ascii="Tw Cen MT" w:hAnsi="Tw Cen MT"/>
                <w:color w:val="365F91" w:themeColor="accent1" w:themeShade="BF"/>
              </w:rPr>
              <w:t xml:space="preserve">XXXV – </w:t>
            </w:r>
            <w:r w:rsidRPr="00AC13B3">
              <w:rPr>
                <w:rFonts w:ascii="Tw Cen MT" w:hAnsi="Tw Cen MT" w:cs="Arial"/>
                <w:color w:val="365F91" w:themeColor="accent1" w:themeShade="BF"/>
              </w:rPr>
              <w:t>Modelo de Entradas e Saídas: mecanismo de alocação de capacidade em que os usuários pagam para injetar ou retirar gás natural em pontos específicos do Sistema Integrado de Transporte de Gás Natural, independente do fluxo físico do gás natural.</w:t>
            </w:r>
          </w:p>
          <w:p w14:paraId="7BD4A7FD" w14:textId="77777777" w:rsidR="00F3567E" w:rsidRPr="00AC13B3" w:rsidRDefault="00F3567E" w:rsidP="000E74B0">
            <w:pPr>
              <w:pStyle w:val="Ementa"/>
              <w:spacing w:before="0" w:after="0" w:line="240" w:lineRule="auto"/>
              <w:ind w:left="0" w:firstLine="0"/>
              <w:jc w:val="left"/>
              <w:rPr>
                <w:rFonts w:ascii="Tw Cen MT" w:hAnsi="Tw Cen MT"/>
                <w:sz w:val="22"/>
                <w:szCs w:val="22"/>
              </w:rPr>
            </w:pPr>
          </w:p>
        </w:tc>
        <w:tc>
          <w:tcPr>
            <w:tcW w:w="858" w:type="pct"/>
          </w:tcPr>
          <w:p w14:paraId="283D9890" w14:textId="77777777" w:rsidR="00F3567E" w:rsidRPr="00F3567E" w:rsidRDefault="00F3567E" w:rsidP="0020571C">
            <w:pPr>
              <w:pStyle w:val="Ementa"/>
              <w:spacing w:before="0" w:after="0" w:line="240" w:lineRule="auto"/>
              <w:ind w:left="0" w:firstLine="0"/>
              <w:jc w:val="left"/>
              <w:rPr>
                <w:rFonts w:ascii="Tw Cen MT" w:hAnsi="Tw Cen MT"/>
                <w:sz w:val="22"/>
                <w:szCs w:val="22"/>
              </w:rPr>
            </w:pPr>
            <w:r w:rsidRPr="00F3567E">
              <w:rPr>
                <w:rFonts w:ascii="Tw Cen MT" w:hAnsi="Tw Cen MT"/>
                <w:sz w:val="22"/>
                <w:szCs w:val="22"/>
              </w:rPr>
              <w:t>Propõe estabelecer uma definição de “instalação de transporte” em lei, abrangendo os Terminais de GNL e instalações de estocagem;</w:t>
            </w:r>
          </w:p>
          <w:p w14:paraId="5E128555" w14:textId="77777777" w:rsidR="00F3567E" w:rsidRPr="00F3567E" w:rsidRDefault="00F3567E" w:rsidP="0020571C">
            <w:pPr>
              <w:pStyle w:val="Ementa"/>
              <w:spacing w:before="0" w:after="0" w:line="240" w:lineRule="auto"/>
              <w:ind w:left="0" w:firstLine="0"/>
              <w:jc w:val="left"/>
              <w:rPr>
                <w:rFonts w:ascii="Tw Cen MT" w:hAnsi="Tw Cen MT"/>
                <w:sz w:val="22"/>
                <w:szCs w:val="22"/>
              </w:rPr>
            </w:pPr>
            <w:r w:rsidRPr="00F3567E">
              <w:rPr>
                <w:rFonts w:ascii="Tw Cen MT" w:hAnsi="Tw Cen MT"/>
                <w:sz w:val="22"/>
                <w:szCs w:val="22"/>
              </w:rPr>
              <w:t>e</w:t>
            </w:r>
          </w:p>
          <w:p w14:paraId="0791F07D" w14:textId="77777777" w:rsidR="00F3567E" w:rsidRPr="00F3567E" w:rsidRDefault="00F3567E" w:rsidP="0020571C">
            <w:pPr>
              <w:pStyle w:val="Ementa"/>
              <w:spacing w:before="0" w:after="0" w:line="240" w:lineRule="auto"/>
              <w:ind w:left="0" w:firstLine="0"/>
              <w:jc w:val="left"/>
              <w:rPr>
                <w:rFonts w:ascii="Tw Cen MT" w:hAnsi="Tw Cen MT"/>
                <w:sz w:val="22"/>
                <w:szCs w:val="22"/>
              </w:rPr>
            </w:pPr>
            <w:r w:rsidRPr="00F3567E">
              <w:rPr>
                <w:rFonts w:ascii="Tw Cen MT" w:hAnsi="Tw Cen MT"/>
                <w:sz w:val="22"/>
                <w:szCs w:val="22"/>
              </w:rPr>
              <w:t>propõe substituir utilizadores por Carregadores e Rede por Sistema</w:t>
            </w:r>
          </w:p>
          <w:p w14:paraId="04C3A063" w14:textId="77777777" w:rsidR="00F3567E" w:rsidRPr="00F3567E" w:rsidRDefault="00F3567E" w:rsidP="0020571C">
            <w:pPr>
              <w:pStyle w:val="Ementa"/>
              <w:spacing w:before="0" w:after="0" w:line="240" w:lineRule="auto"/>
              <w:ind w:left="0" w:firstLine="0"/>
              <w:jc w:val="left"/>
              <w:rPr>
                <w:rFonts w:ascii="Tw Cen MT" w:hAnsi="Tw Cen MT"/>
                <w:sz w:val="22"/>
                <w:szCs w:val="22"/>
              </w:rPr>
            </w:pPr>
          </w:p>
          <w:p w14:paraId="5FECB98C" w14:textId="77777777" w:rsidR="00F3567E" w:rsidRPr="00AC13B3" w:rsidRDefault="00F3567E" w:rsidP="0020571C">
            <w:pPr>
              <w:spacing w:after="0" w:line="240" w:lineRule="auto"/>
              <w:rPr>
                <w:rFonts w:ascii="Tw Cen MT" w:hAnsi="Tw Cen MT"/>
              </w:rPr>
            </w:pPr>
            <w:r w:rsidRPr="00F3567E">
              <w:rPr>
                <w:rFonts w:ascii="Tw Cen MT" w:hAnsi="Tw Cen MT"/>
              </w:rPr>
              <w:t xml:space="preserve">XXXV - </w:t>
            </w:r>
            <w:r w:rsidRPr="00F3567E">
              <w:rPr>
                <w:rFonts w:ascii="Tw Cen MT" w:hAnsi="Tw Cen MT" w:cs="Arial"/>
                <w:color w:val="000000"/>
              </w:rPr>
              <w:t xml:space="preserve">Processo ou Mecanismo de Alocação de Capacidade: processo ou mecanismo que </w:t>
            </w:r>
            <w:r w:rsidRPr="00F3567E">
              <w:rPr>
                <w:rFonts w:ascii="Tw Cen MT" w:hAnsi="Tw Cen MT" w:cs="Arial"/>
                <w:color w:val="000000"/>
              </w:rPr>
              <w:lastRenderedPageBreak/>
              <w:t xml:space="preserve">estabelece a ordem de prioridade e/ou a atribuição de capacidade entre </w:t>
            </w:r>
            <w:r w:rsidRPr="00F3567E">
              <w:rPr>
                <w:rFonts w:ascii="Tw Cen MT" w:hAnsi="Tw Cen MT" w:cs="Arial"/>
                <w:color w:val="365F91" w:themeColor="accent1" w:themeShade="BF"/>
              </w:rPr>
              <w:t xml:space="preserve">Carregadores </w:t>
            </w:r>
            <w:r w:rsidRPr="00F3567E">
              <w:rPr>
                <w:rFonts w:ascii="Tw Cen MT" w:hAnsi="Tw Cen MT" w:cs="Arial"/>
              </w:rPr>
              <w:t>interessados n</w:t>
            </w:r>
            <w:r w:rsidRPr="00F3567E">
              <w:rPr>
                <w:rFonts w:ascii="Tw Cen MT" w:hAnsi="Tw Cen MT" w:cs="Arial"/>
                <w:color w:val="000000"/>
              </w:rPr>
              <w:t xml:space="preserve">a contratação de capacidade em cada ponto de entrada e saída </w:t>
            </w:r>
            <w:r w:rsidRPr="00F3567E">
              <w:rPr>
                <w:rFonts w:ascii="Tw Cen MT" w:hAnsi="Tw Cen MT" w:cs="Arial"/>
                <w:color w:val="365F91" w:themeColor="accent1" w:themeShade="BF"/>
              </w:rPr>
              <w:t>do Sistema Integrado de Transporte de Gás Natural</w:t>
            </w:r>
            <w:r w:rsidRPr="00F3567E" w:rsidDel="00666023">
              <w:rPr>
                <w:rFonts w:ascii="Tw Cen MT" w:hAnsi="Tw Cen MT" w:cs="Arial"/>
                <w:color w:val="365F91" w:themeColor="accent1" w:themeShade="BF"/>
              </w:rPr>
              <w:t xml:space="preserve"> </w:t>
            </w:r>
            <w:r w:rsidRPr="00F3567E">
              <w:rPr>
                <w:rFonts w:ascii="Tw Cen MT" w:hAnsi="Tw Cen MT" w:cs="Arial"/>
                <w:color w:val="365F91" w:themeColor="accent1" w:themeShade="BF"/>
              </w:rPr>
              <w:t xml:space="preserve">, </w:t>
            </w:r>
            <w:r w:rsidRPr="00F3567E">
              <w:rPr>
                <w:rFonts w:ascii="Tw Cen MT" w:hAnsi="Tw Cen MT" w:cs="Arial"/>
                <w:color w:val="000000"/>
              </w:rPr>
              <w:t>de forma independente, transparente e não-discriminatória.</w:t>
            </w:r>
            <w:r w:rsidRPr="00F3567E">
              <w:rPr>
                <w:rFonts w:ascii="Tw Cen MT" w:hAnsi="Tw Cen MT"/>
              </w:rPr>
              <w:t>”</w:t>
            </w:r>
          </w:p>
          <w:p w14:paraId="179729EC" w14:textId="77777777" w:rsidR="00F3567E" w:rsidRPr="00AC13B3" w:rsidRDefault="00F3567E" w:rsidP="0020571C">
            <w:pPr>
              <w:pStyle w:val="Ementa"/>
              <w:spacing w:before="0" w:after="0" w:line="240" w:lineRule="auto"/>
              <w:ind w:left="0" w:firstLine="0"/>
              <w:jc w:val="left"/>
              <w:rPr>
                <w:rFonts w:ascii="Tw Cen MT" w:hAnsi="Tw Cen MT"/>
                <w:sz w:val="22"/>
                <w:szCs w:val="22"/>
              </w:rPr>
            </w:pPr>
          </w:p>
        </w:tc>
        <w:tc>
          <w:tcPr>
            <w:tcW w:w="857" w:type="pct"/>
          </w:tcPr>
          <w:p w14:paraId="1D2FF217" w14:textId="1D999CEA" w:rsidR="00F3567E" w:rsidRDefault="00F3567E" w:rsidP="000E74B0">
            <w:pPr>
              <w:pStyle w:val="Ementa"/>
              <w:spacing w:before="0" w:after="0" w:line="240" w:lineRule="auto"/>
              <w:ind w:left="0" w:firstLine="0"/>
              <w:jc w:val="left"/>
              <w:rPr>
                <w:rFonts w:ascii="Tw Cen MT" w:hAnsi="Tw Cen MT"/>
                <w:sz w:val="22"/>
                <w:szCs w:val="22"/>
              </w:rPr>
            </w:pPr>
            <w:r w:rsidRPr="00F3567E">
              <w:rPr>
                <w:rFonts w:ascii="Tw Cen MT" w:hAnsi="Tw Cen MT"/>
                <w:sz w:val="22"/>
                <w:szCs w:val="22"/>
              </w:rPr>
              <w:lastRenderedPageBreak/>
              <w:t>Propõe substituir rede de transporte por Sistema Integrado</w:t>
            </w:r>
          </w:p>
          <w:p w14:paraId="2925811F" w14:textId="77777777" w:rsidR="001908F3" w:rsidRPr="00AC13B3" w:rsidRDefault="001908F3" w:rsidP="000E74B0">
            <w:pPr>
              <w:pStyle w:val="Ementa"/>
              <w:spacing w:before="0" w:after="0" w:line="240" w:lineRule="auto"/>
              <w:ind w:left="0" w:firstLine="0"/>
              <w:jc w:val="left"/>
              <w:rPr>
                <w:rFonts w:ascii="Tw Cen MT" w:hAnsi="Tw Cen MT"/>
                <w:sz w:val="22"/>
                <w:szCs w:val="22"/>
              </w:rPr>
            </w:pPr>
          </w:p>
          <w:p w14:paraId="53672E67" w14:textId="66B5802E" w:rsidR="00F3567E" w:rsidRPr="00AC13B3" w:rsidRDefault="00F3567E" w:rsidP="000E74B0">
            <w:pPr>
              <w:spacing w:after="0" w:line="240" w:lineRule="auto"/>
              <w:rPr>
                <w:rFonts w:ascii="Tw Cen MT" w:hAnsi="Tw Cen MT"/>
              </w:rPr>
            </w:pPr>
            <w:r w:rsidRPr="00AC13B3">
              <w:rPr>
                <w:rFonts w:ascii="Tw Cen MT" w:hAnsi="Tw Cen MT"/>
              </w:rPr>
              <w:t xml:space="preserve">XXXV - </w:t>
            </w:r>
            <w:r w:rsidRPr="00AC13B3">
              <w:rPr>
                <w:rFonts w:ascii="Tw Cen MT" w:hAnsi="Tw Cen MT" w:cs="Arial"/>
                <w:color w:val="000000"/>
              </w:rPr>
              <w:t xml:space="preserve">Processo ou Mecanismo de Alocação de Capacidade: processo ou mecanismo que estabelece a ordem de prioridade e/ou a atribuição de capacidade entre </w:t>
            </w:r>
            <w:r w:rsidRPr="00AC13B3">
              <w:rPr>
                <w:rFonts w:ascii="Tw Cen MT" w:hAnsi="Tw Cen MT" w:cs="Arial"/>
              </w:rPr>
              <w:t xml:space="preserve">utilizadores do </w:t>
            </w:r>
            <w:r w:rsidRPr="00AC13B3">
              <w:rPr>
                <w:rFonts w:ascii="Tw Cen MT" w:hAnsi="Tw Cen MT" w:cs="Arial"/>
                <w:color w:val="365F91" w:themeColor="accent1" w:themeShade="BF"/>
              </w:rPr>
              <w:t>Sistema Integrado de Transporte de Gás Natural</w:t>
            </w:r>
            <w:r w:rsidRPr="00AC13B3" w:rsidDel="00E947B6">
              <w:rPr>
                <w:rFonts w:ascii="Tw Cen MT" w:hAnsi="Tw Cen MT" w:cs="Arial"/>
                <w:color w:val="365F91" w:themeColor="accent1" w:themeShade="BF"/>
              </w:rPr>
              <w:t xml:space="preserve"> </w:t>
            </w:r>
            <w:r w:rsidRPr="00AC13B3">
              <w:rPr>
                <w:rFonts w:ascii="Tw Cen MT" w:hAnsi="Tw Cen MT" w:cs="Arial"/>
                <w:color w:val="365F91" w:themeColor="accent1" w:themeShade="BF"/>
              </w:rPr>
              <w:t xml:space="preserve">interessados </w:t>
            </w:r>
            <w:r w:rsidRPr="00AC13B3">
              <w:rPr>
                <w:rFonts w:ascii="Tw Cen MT" w:hAnsi="Tw Cen MT" w:cs="Arial"/>
                <w:color w:val="000000"/>
              </w:rPr>
              <w:t xml:space="preserve">na </w:t>
            </w:r>
            <w:r w:rsidRPr="00AC13B3">
              <w:rPr>
                <w:rFonts w:ascii="Tw Cen MT" w:hAnsi="Tw Cen MT" w:cs="Arial"/>
                <w:color w:val="000000"/>
              </w:rPr>
              <w:lastRenderedPageBreak/>
              <w:t>contratação de capacidade em cada ponto de entrada e saída da rede de transporte, de forma independente, transparente e não-discriminatória.</w:t>
            </w:r>
            <w:r w:rsidRPr="00AC13B3">
              <w:rPr>
                <w:rFonts w:ascii="Tw Cen MT" w:hAnsi="Tw Cen MT"/>
              </w:rPr>
              <w:t>”</w:t>
            </w:r>
          </w:p>
          <w:p w14:paraId="386BFB49" w14:textId="77777777" w:rsidR="00F3567E" w:rsidRDefault="00F3567E" w:rsidP="000E74B0">
            <w:pPr>
              <w:pStyle w:val="Ementa"/>
              <w:spacing w:before="0" w:after="0" w:line="240" w:lineRule="auto"/>
              <w:ind w:left="0" w:firstLine="0"/>
              <w:jc w:val="left"/>
              <w:rPr>
                <w:rFonts w:ascii="Tw Cen MT" w:hAnsi="Tw Cen MT"/>
                <w:sz w:val="22"/>
                <w:szCs w:val="22"/>
              </w:rPr>
            </w:pPr>
          </w:p>
          <w:p w14:paraId="76F2F90B" w14:textId="77777777" w:rsidR="00F3567E" w:rsidRDefault="00F3567E" w:rsidP="00680D9F">
            <w:pPr>
              <w:pStyle w:val="Ementa"/>
              <w:spacing w:before="0" w:after="0" w:line="240" w:lineRule="auto"/>
              <w:ind w:left="0" w:firstLine="0"/>
              <w:jc w:val="left"/>
              <w:rPr>
                <w:rFonts w:ascii="Tw Cen MT" w:eastAsiaTheme="minorHAnsi" w:hAnsi="Tw Cen MT" w:cs="Arial"/>
                <w:sz w:val="22"/>
                <w:szCs w:val="22"/>
                <w:lang w:eastAsia="en-US"/>
              </w:rPr>
            </w:pPr>
            <w:r>
              <w:rPr>
                <w:rFonts w:ascii="Tw Cen MT" w:eastAsiaTheme="minorHAnsi" w:hAnsi="Tw Cen MT" w:cs="Arial"/>
                <w:sz w:val="22"/>
                <w:szCs w:val="22"/>
                <w:lang w:eastAsia="en-US"/>
              </w:rPr>
              <w:t xml:space="preserve">Sugere avaliar </w:t>
            </w:r>
            <w:r w:rsidRPr="00680D9F">
              <w:rPr>
                <w:rFonts w:ascii="Tw Cen MT" w:eastAsiaTheme="minorHAnsi" w:hAnsi="Tw Cen MT" w:cs="Arial"/>
                <w:sz w:val="22"/>
                <w:szCs w:val="22"/>
                <w:lang w:eastAsia="en-US"/>
              </w:rPr>
              <w:t>a inclusão de outras definições técnicas, como por exemplo, Entrada, Saída, Capacidade de Entrada, Capacidade de Saída, Mercado Secundário , Hub Virtual, reforços etc</w:t>
            </w:r>
            <w:r>
              <w:rPr>
                <w:rFonts w:ascii="Tw Cen MT" w:eastAsiaTheme="minorHAnsi" w:hAnsi="Tw Cen MT" w:cs="Arial"/>
                <w:sz w:val="22"/>
                <w:szCs w:val="22"/>
                <w:lang w:eastAsia="en-US"/>
              </w:rPr>
              <w:t>.</w:t>
            </w:r>
          </w:p>
          <w:p w14:paraId="2193FF81" w14:textId="2A78CA3B" w:rsidR="00F3567E" w:rsidRPr="00AC13B3" w:rsidRDefault="00F3567E" w:rsidP="00680D9F">
            <w:pPr>
              <w:pStyle w:val="Ementa"/>
              <w:spacing w:before="0" w:after="0" w:line="240" w:lineRule="auto"/>
              <w:ind w:left="0" w:firstLine="0"/>
              <w:jc w:val="left"/>
              <w:rPr>
                <w:rFonts w:ascii="Tw Cen MT" w:hAnsi="Tw Cen MT"/>
                <w:sz w:val="22"/>
                <w:szCs w:val="22"/>
              </w:rPr>
            </w:pPr>
          </w:p>
        </w:tc>
        <w:tc>
          <w:tcPr>
            <w:tcW w:w="857" w:type="pct"/>
          </w:tcPr>
          <w:p w14:paraId="45BDC57D" w14:textId="77777777" w:rsidR="00F3567E" w:rsidRDefault="00F3567E" w:rsidP="00AC13B3">
            <w:pPr>
              <w:pStyle w:val="Ementa"/>
              <w:spacing w:before="0" w:after="0" w:line="240" w:lineRule="auto"/>
              <w:ind w:left="0" w:firstLine="0"/>
              <w:jc w:val="left"/>
              <w:rPr>
                <w:rFonts w:ascii="Tw Cen MT" w:hAnsi="Tw Cen MT"/>
                <w:sz w:val="22"/>
                <w:szCs w:val="22"/>
              </w:rPr>
            </w:pPr>
            <w:r w:rsidRPr="00AC13B3">
              <w:rPr>
                <w:rFonts w:ascii="Tw Cen MT" w:hAnsi="Tw Cen MT"/>
                <w:sz w:val="22"/>
                <w:szCs w:val="22"/>
              </w:rPr>
              <w:lastRenderedPageBreak/>
              <w:t>Entende que os conceitos não considera</w:t>
            </w:r>
            <w:r>
              <w:rPr>
                <w:rFonts w:ascii="Tw Cen MT" w:hAnsi="Tw Cen MT"/>
                <w:sz w:val="22"/>
                <w:szCs w:val="22"/>
              </w:rPr>
              <w:t>m</w:t>
            </w:r>
            <w:r w:rsidRPr="00AC13B3">
              <w:rPr>
                <w:rFonts w:ascii="Tw Cen MT" w:hAnsi="Tw Cen MT"/>
                <w:sz w:val="22"/>
                <w:szCs w:val="22"/>
              </w:rPr>
              <w:t xml:space="preserve"> a pessoa jurídica das transportadoras. </w:t>
            </w:r>
            <w:r>
              <w:rPr>
                <w:rFonts w:ascii="Tw Cen MT" w:hAnsi="Tw Cen MT"/>
                <w:sz w:val="22"/>
                <w:szCs w:val="22"/>
              </w:rPr>
              <w:t>Assim como não</w:t>
            </w:r>
            <w:r w:rsidRPr="00AC13B3">
              <w:rPr>
                <w:rFonts w:ascii="Tw Cen MT" w:hAnsi="Tw Cen MT"/>
                <w:sz w:val="22"/>
                <w:szCs w:val="22"/>
              </w:rPr>
              <w:t xml:space="preserve"> fica claro o conceito de operação centralizada vis à vis os direitos e deveres do transportador. </w:t>
            </w:r>
          </w:p>
          <w:p w14:paraId="1C4E2D25" w14:textId="77777777" w:rsidR="00F3567E" w:rsidRDefault="00F3567E" w:rsidP="00AC13B3">
            <w:pPr>
              <w:pStyle w:val="Ementa"/>
              <w:spacing w:before="0" w:after="0" w:line="240" w:lineRule="auto"/>
              <w:ind w:left="0" w:firstLine="0"/>
              <w:jc w:val="left"/>
              <w:rPr>
                <w:rFonts w:ascii="Tw Cen MT" w:hAnsi="Tw Cen MT"/>
                <w:sz w:val="22"/>
                <w:szCs w:val="22"/>
              </w:rPr>
            </w:pPr>
          </w:p>
          <w:p w14:paraId="7E26AB05" w14:textId="77777777" w:rsidR="00F3567E" w:rsidRPr="00AC13B3" w:rsidRDefault="00F3567E" w:rsidP="00AC13B3">
            <w:pPr>
              <w:pStyle w:val="Ementa"/>
              <w:spacing w:before="0" w:after="0" w:line="240" w:lineRule="auto"/>
              <w:ind w:left="0" w:firstLine="0"/>
              <w:jc w:val="left"/>
              <w:rPr>
                <w:rFonts w:ascii="Tw Cen MT" w:hAnsi="Tw Cen MT"/>
                <w:sz w:val="22"/>
                <w:szCs w:val="22"/>
              </w:rPr>
            </w:pPr>
            <w:r w:rsidRPr="00F3567E">
              <w:rPr>
                <w:rFonts w:ascii="Tw Cen MT" w:hAnsi="Tw Cen MT"/>
                <w:sz w:val="22"/>
                <w:szCs w:val="22"/>
              </w:rPr>
              <w:t xml:space="preserve">Observa que não é mencionado o conceito da Receita Máxima Permitida para cobertura dos custos e despesas operacionais </w:t>
            </w:r>
            <w:r w:rsidRPr="00F3567E">
              <w:rPr>
                <w:rFonts w:ascii="Tw Cen MT" w:hAnsi="Tw Cen MT"/>
                <w:sz w:val="22"/>
                <w:szCs w:val="22"/>
              </w:rPr>
              <w:lastRenderedPageBreak/>
              <w:t>e remuneração justa e adequada do capital empregado pelo transportador.</w:t>
            </w:r>
          </w:p>
          <w:p w14:paraId="27C2CD95" w14:textId="5C03490A" w:rsidR="00F3567E" w:rsidRPr="00AC13B3" w:rsidRDefault="00F3567E" w:rsidP="000E74B0">
            <w:pPr>
              <w:pStyle w:val="Ementa"/>
              <w:spacing w:before="0" w:after="0" w:line="240" w:lineRule="auto"/>
              <w:ind w:left="0" w:firstLine="0"/>
              <w:jc w:val="left"/>
              <w:rPr>
                <w:rFonts w:ascii="Tw Cen MT" w:hAnsi="Tw Cen MT"/>
                <w:sz w:val="22"/>
                <w:szCs w:val="22"/>
              </w:rPr>
            </w:pPr>
          </w:p>
        </w:tc>
        <w:tc>
          <w:tcPr>
            <w:tcW w:w="857" w:type="pct"/>
          </w:tcPr>
          <w:p w14:paraId="0FF54E01" w14:textId="338A2AD0" w:rsidR="00F3567E" w:rsidRPr="00F3567E" w:rsidRDefault="00F3567E" w:rsidP="00AC13B3">
            <w:pPr>
              <w:pStyle w:val="Ementa"/>
              <w:spacing w:before="0" w:after="0" w:line="240" w:lineRule="auto"/>
              <w:ind w:left="0" w:firstLine="0"/>
              <w:jc w:val="left"/>
              <w:rPr>
                <w:rFonts w:ascii="Tw Cen MT" w:hAnsi="Tw Cen MT"/>
                <w:sz w:val="22"/>
                <w:szCs w:val="22"/>
              </w:rPr>
            </w:pPr>
            <w:r w:rsidRPr="00F3567E">
              <w:rPr>
                <w:rFonts w:ascii="Tw Cen MT" w:hAnsi="Tw Cen MT"/>
                <w:sz w:val="22"/>
                <w:szCs w:val="22"/>
              </w:rPr>
              <w:lastRenderedPageBreak/>
              <w:t>Propõe a inserção do conceito de área de mercado</w:t>
            </w:r>
          </w:p>
          <w:p w14:paraId="7C1BD3A8" w14:textId="77777777" w:rsidR="00F3567E" w:rsidRPr="00F3567E" w:rsidRDefault="00F3567E" w:rsidP="00F3567E">
            <w:pPr>
              <w:pStyle w:val="Default"/>
              <w:rPr>
                <w:sz w:val="22"/>
                <w:szCs w:val="22"/>
              </w:rPr>
            </w:pPr>
          </w:p>
          <w:p w14:paraId="405D1312" w14:textId="5293BFA1" w:rsidR="00F3567E" w:rsidRPr="00F3567E" w:rsidRDefault="00F3567E" w:rsidP="00F3567E">
            <w:pPr>
              <w:pStyle w:val="Ementa"/>
              <w:spacing w:before="0" w:after="0" w:line="240" w:lineRule="auto"/>
              <w:ind w:left="0" w:firstLine="0"/>
              <w:jc w:val="left"/>
              <w:rPr>
                <w:rFonts w:ascii="Tw Cen MT" w:hAnsi="Tw Cen MT"/>
                <w:sz w:val="22"/>
                <w:szCs w:val="22"/>
              </w:rPr>
            </w:pPr>
            <w:r w:rsidRPr="00F3567E">
              <w:rPr>
                <w:rFonts w:ascii="Tw Cen MT" w:hAnsi="Tw Cen MT"/>
                <w:sz w:val="22"/>
                <w:szCs w:val="22"/>
              </w:rPr>
              <w:t xml:space="preserve"> XXXVIII - Área de Mercado: delimitação do Sistema Integrado de Transporte de Gás Natural onde existe um único Hub Virtual que permita aos carregadores negociar compra e venda de gás natural em contratos padronizados;</w:t>
            </w:r>
          </w:p>
          <w:p w14:paraId="2B4C7C22" w14:textId="77777777" w:rsidR="00F3567E" w:rsidRPr="00F3567E" w:rsidRDefault="00F3567E" w:rsidP="00AC13B3">
            <w:pPr>
              <w:pStyle w:val="Ementa"/>
              <w:spacing w:before="0" w:after="0" w:line="240" w:lineRule="auto"/>
              <w:ind w:left="0" w:firstLine="0"/>
              <w:jc w:val="left"/>
              <w:rPr>
                <w:rFonts w:ascii="Tw Cen MT" w:hAnsi="Tw Cen MT"/>
                <w:sz w:val="22"/>
                <w:szCs w:val="22"/>
              </w:rPr>
            </w:pPr>
          </w:p>
          <w:p w14:paraId="3380C635" w14:textId="3042E923" w:rsidR="00F3567E" w:rsidRPr="00F3567E" w:rsidRDefault="00F3567E" w:rsidP="00AC13B3">
            <w:pPr>
              <w:pStyle w:val="Ementa"/>
              <w:spacing w:before="0" w:after="0" w:line="240" w:lineRule="auto"/>
              <w:ind w:left="0" w:firstLine="0"/>
              <w:jc w:val="left"/>
              <w:rPr>
                <w:rFonts w:ascii="Tw Cen MT" w:hAnsi="Tw Cen MT"/>
                <w:sz w:val="22"/>
                <w:szCs w:val="22"/>
              </w:rPr>
            </w:pPr>
            <w:r w:rsidRPr="00F3567E">
              <w:rPr>
                <w:rFonts w:ascii="Tw Cen MT" w:hAnsi="Tw Cen MT"/>
                <w:bCs/>
                <w:sz w:val="22"/>
                <w:szCs w:val="22"/>
              </w:rPr>
              <w:t xml:space="preserve">Avaliar a inclusão de outras </w:t>
            </w:r>
            <w:r w:rsidRPr="00F3567E">
              <w:rPr>
                <w:rFonts w:ascii="Tw Cen MT" w:hAnsi="Tw Cen MT"/>
                <w:bCs/>
                <w:sz w:val="22"/>
                <w:szCs w:val="22"/>
              </w:rPr>
              <w:lastRenderedPageBreak/>
              <w:t>definições técnicas, como por exemplo, Entrada, Saída, Capacidade de Entrada, Capacidade de Saída, Mercado Secundário , Hub Virtual, reforços etc</w:t>
            </w:r>
          </w:p>
        </w:tc>
        <w:tc>
          <w:tcPr>
            <w:tcW w:w="643" w:type="pct"/>
          </w:tcPr>
          <w:p w14:paraId="76F871D1" w14:textId="77777777" w:rsidR="00F3567E" w:rsidRPr="00AC13B3" w:rsidRDefault="00F3567E" w:rsidP="00AC13B3">
            <w:pPr>
              <w:pStyle w:val="Ementa"/>
              <w:spacing w:before="0" w:after="0" w:line="240" w:lineRule="auto"/>
              <w:ind w:left="0" w:firstLine="0"/>
              <w:jc w:val="left"/>
              <w:rPr>
                <w:rFonts w:ascii="Tw Cen MT" w:hAnsi="Tw Cen MT"/>
                <w:sz w:val="22"/>
                <w:szCs w:val="22"/>
              </w:rPr>
            </w:pPr>
          </w:p>
        </w:tc>
      </w:tr>
    </w:tbl>
    <w:p w14:paraId="5A1C7C7E" w14:textId="77777777" w:rsidR="005D3317" w:rsidRDefault="005D3317" w:rsidP="00195067">
      <w:pPr>
        <w:spacing w:after="120" w:line="360" w:lineRule="auto"/>
        <w:jc w:val="both"/>
        <w:rPr>
          <w:rFonts w:ascii="Tw Cen MT" w:hAnsi="Tw Cen MT"/>
          <w:sz w:val="24"/>
          <w:szCs w:val="24"/>
        </w:rPr>
      </w:pPr>
    </w:p>
    <w:p w14:paraId="7978CB22" w14:textId="3D86C05A" w:rsidR="00195067" w:rsidRPr="0067041B" w:rsidRDefault="00195067" w:rsidP="00195067">
      <w:pPr>
        <w:spacing w:after="120" w:line="360" w:lineRule="auto"/>
        <w:jc w:val="both"/>
        <w:rPr>
          <w:rFonts w:ascii="Tw Cen MT" w:hAnsi="Tw Cen MT"/>
          <w:sz w:val="24"/>
          <w:szCs w:val="24"/>
        </w:rPr>
      </w:pPr>
      <w:r w:rsidRPr="00BE7A33">
        <w:rPr>
          <w:rFonts w:ascii="Tw Cen MT" w:hAnsi="Tw Cen MT"/>
          <w:sz w:val="24"/>
          <w:szCs w:val="24"/>
        </w:rPr>
        <w:t xml:space="preserve">Art. </w:t>
      </w:r>
      <w:r w:rsidR="003F2BF5">
        <w:rPr>
          <w:rFonts w:ascii="Tw Cen MT" w:hAnsi="Tw Cen MT"/>
          <w:sz w:val="24"/>
          <w:szCs w:val="24"/>
        </w:rPr>
        <w:t>2</w:t>
      </w:r>
      <w:r w:rsidRPr="00BE7A33">
        <w:rPr>
          <w:rFonts w:ascii="Tw Cen MT" w:hAnsi="Tw Cen MT"/>
          <w:sz w:val="24"/>
          <w:szCs w:val="24"/>
        </w:rPr>
        <w:t>º</w:t>
      </w:r>
      <w:r w:rsidRPr="00BE7A33">
        <w:rPr>
          <w:rFonts w:ascii="Tw Cen MT" w:hAnsi="Tw Cen MT"/>
          <w:sz w:val="24"/>
          <w:szCs w:val="24"/>
        </w:rPr>
        <w:tab/>
      </w:r>
      <w:r>
        <w:rPr>
          <w:rFonts w:ascii="Tw Cen MT" w:hAnsi="Tw Cen MT"/>
          <w:sz w:val="24"/>
          <w:szCs w:val="24"/>
        </w:rPr>
        <w:t>Cabe</w:t>
      </w:r>
      <w:r w:rsidRPr="00BE7A33">
        <w:rPr>
          <w:rFonts w:ascii="Tw Cen MT" w:hAnsi="Tw Cen MT"/>
          <w:sz w:val="24"/>
          <w:szCs w:val="24"/>
        </w:rPr>
        <w:t xml:space="preserve"> à ANP </w:t>
      </w:r>
      <w:r>
        <w:rPr>
          <w:rFonts w:ascii="Tw Cen MT" w:hAnsi="Tw Cen MT"/>
          <w:sz w:val="24"/>
          <w:szCs w:val="24"/>
        </w:rPr>
        <w:t xml:space="preserve">classificar </w:t>
      </w:r>
      <w:r w:rsidRPr="00BE7A33">
        <w:rPr>
          <w:rFonts w:ascii="Tw Cen MT" w:hAnsi="Tw Cen MT"/>
          <w:sz w:val="24"/>
          <w:szCs w:val="24"/>
        </w:rPr>
        <w:t xml:space="preserve">os gasodutos de transporte que integrarão o Sistema Integrado de Transporte de Gás Natural para </w:t>
      </w:r>
      <w:r w:rsidRPr="00BE7A33">
        <w:rPr>
          <w:rFonts w:ascii="Tw Cen MT" w:hAnsi="Tw Cen MT"/>
          <w:sz w:val="24"/>
          <w:szCs w:val="24"/>
        </w:rPr>
        <w:lastRenderedPageBreak/>
        <w:t>permitir o uso eficiente da rede dutoviária dedicada à movimentação do gás natural no território brasileiro</w:t>
      </w:r>
      <w:r>
        <w:rPr>
          <w:rFonts w:ascii="Tw Cen MT" w:hAnsi="Tw Cen MT"/>
          <w:sz w:val="24"/>
          <w:szCs w:val="24"/>
        </w:rPr>
        <w:t xml:space="preserve">, determinando-lhe a expressa divulgação de dados relativos </w:t>
      </w:r>
      <w:r w:rsidR="00E43863">
        <w:rPr>
          <w:rFonts w:ascii="Tw Cen MT" w:hAnsi="Tw Cen MT"/>
          <w:sz w:val="24"/>
          <w:szCs w:val="24"/>
        </w:rPr>
        <w:t>aos</w:t>
      </w:r>
      <w:r>
        <w:rPr>
          <w:rFonts w:ascii="Tw Cen MT" w:hAnsi="Tw Cen MT"/>
          <w:sz w:val="24"/>
          <w:szCs w:val="24"/>
        </w:rPr>
        <w:t xml:space="preserve"> custos relacionados às tarifas de transporte, de modo que o</w:t>
      </w:r>
      <w:r w:rsidRPr="0067041B">
        <w:rPr>
          <w:rFonts w:ascii="Tw Cen MT" w:hAnsi="Tw Cen MT"/>
          <w:sz w:val="24"/>
          <w:szCs w:val="24"/>
        </w:rPr>
        <w:t xml:space="preserve"> art. 8º da Lei nº9.478, de 1997</w:t>
      </w:r>
      <w:r>
        <w:rPr>
          <w:rFonts w:ascii="Tw Cen MT" w:hAnsi="Tw Cen MT"/>
          <w:sz w:val="24"/>
          <w:szCs w:val="24"/>
        </w:rPr>
        <w:t xml:space="preserve"> passa a ser viger acrescidos dos incisos XXIX e XXX com a seguinte redação:</w:t>
      </w:r>
    </w:p>
    <w:p w14:paraId="2A15C75F" w14:textId="77777777" w:rsidR="00195067" w:rsidRDefault="00195067" w:rsidP="00195067">
      <w:pPr>
        <w:spacing w:after="120" w:line="360" w:lineRule="auto"/>
        <w:ind w:left="1701"/>
        <w:jc w:val="both"/>
        <w:rPr>
          <w:rFonts w:ascii="Tw Cen MT" w:hAnsi="Tw Cen MT"/>
          <w:sz w:val="24"/>
          <w:szCs w:val="24"/>
        </w:rPr>
      </w:pPr>
      <w:r w:rsidRPr="00486E3C">
        <w:rPr>
          <w:rFonts w:ascii="Tw Cen MT" w:hAnsi="Tw Cen MT"/>
          <w:sz w:val="24"/>
          <w:szCs w:val="24"/>
        </w:rPr>
        <w:t>“</w:t>
      </w:r>
      <w:r>
        <w:rPr>
          <w:rFonts w:ascii="Tw Cen MT" w:hAnsi="Tw Cen MT"/>
          <w:sz w:val="24"/>
          <w:szCs w:val="24"/>
        </w:rPr>
        <w:t>art. 8º ...</w:t>
      </w:r>
    </w:p>
    <w:p w14:paraId="208E5045" w14:textId="46DFDFCD" w:rsidR="00195067" w:rsidRDefault="00195067" w:rsidP="00195067">
      <w:pPr>
        <w:spacing w:after="120" w:line="360" w:lineRule="auto"/>
        <w:ind w:left="1701"/>
        <w:jc w:val="both"/>
        <w:rPr>
          <w:rFonts w:ascii="Tw Cen MT" w:hAnsi="Tw Cen MT"/>
          <w:sz w:val="24"/>
          <w:szCs w:val="24"/>
        </w:rPr>
      </w:pPr>
      <w:r>
        <w:rPr>
          <w:rFonts w:ascii="Tw Cen MT" w:hAnsi="Tw Cen MT"/>
          <w:sz w:val="24"/>
          <w:szCs w:val="24"/>
        </w:rPr>
        <w:t xml:space="preserve">XXIX - </w:t>
      </w:r>
      <w:r w:rsidRPr="007E00CF">
        <w:rPr>
          <w:rFonts w:ascii="Tw Cen MT" w:hAnsi="Tw Cen MT"/>
          <w:sz w:val="24"/>
          <w:szCs w:val="24"/>
        </w:rPr>
        <w:t>classificar</w:t>
      </w:r>
      <w:r w:rsidRPr="002627DE">
        <w:rPr>
          <w:rFonts w:ascii="Tw Cen MT" w:hAnsi="Tw Cen MT"/>
          <w:sz w:val="24"/>
          <w:szCs w:val="24"/>
        </w:rPr>
        <w:t xml:space="preserve"> os gasodutos de transporte para </w:t>
      </w:r>
      <w:r>
        <w:rPr>
          <w:rFonts w:ascii="Tw Cen MT" w:hAnsi="Tw Cen MT"/>
          <w:sz w:val="24"/>
          <w:szCs w:val="24"/>
        </w:rPr>
        <w:t xml:space="preserve">sua integração ao </w:t>
      </w:r>
      <w:r w:rsidRPr="002627DE">
        <w:rPr>
          <w:rFonts w:ascii="Tw Cen MT" w:hAnsi="Tw Cen MT"/>
          <w:sz w:val="24"/>
          <w:szCs w:val="24"/>
        </w:rPr>
        <w:t xml:space="preserve">Sistema </w:t>
      </w:r>
      <w:r>
        <w:rPr>
          <w:rFonts w:ascii="Tw Cen MT" w:hAnsi="Tw Cen MT"/>
          <w:sz w:val="24"/>
          <w:szCs w:val="24"/>
        </w:rPr>
        <w:t xml:space="preserve">Integrado </w:t>
      </w:r>
      <w:r w:rsidRPr="002627DE">
        <w:rPr>
          <w:rFonts w:ascii="Tw Cen MT" w:hAnsi="Tw Cen MT"/>
          <w:sz w:val="24"/>
          <w:szCs w:val="24"/>
        </w:rPr>
        <w:t>de Transporte de Gás Natural</w:t>
      </w:r>
      <w:r>
        <w:rPr>
          <w:rFonts w:ascii="Tw Cen MT" w:hAnsi="Tw Cen MT"/>
          <w:sz w:val="24"/>
          <w:szCs w:val="24"/>
        </w:rPr>
        <w:t>.</w:t>
      </w:r>
    </w:p>
    <w:p w14:paraId="0EAA28DB" w14:textId="31D54CD5" w:rsidR="00195067" w:rsidRDefault="00195067" w:rsidP="00195067">
      <w:pPr>
        <w:spacing w:after="120" w:line="360" w:lineRule="auto"/>
        <w:ind w:left="1701"/>
        <w:jc w:val="both"/>
        <w:rPr>
          <w:rFonts w:ascii="Tw Cen MT" w:hAnsi="Tw Cen MT"/>
          <w:sz w:val="24"/>
          <w:szCs w:val="24"/>
        </w:rPr>
      </w:pPr>
      <w:r>
        <w:rPr>
          <w:rFonts w:ascii="Tw Cen MT" w:hAnsi="Tw Cen MT"/>
          <w:sz w:val="24"/>
          <w:szCs w:val="24"/>
        </w:rPr>
        <w:t>XXX – Divulgar periodicamente e de forma transparente todos os custos de implantação, operação e manutenção dos gasodutos de transporte, as taxas de desconto e índices de depreciação e de retorno condizentes com a atividade de transporte e adotados em face das melhores práticas internacionais para a definição das tarifas.”</w:t>
      </w:r>
    </w:p>
    <w:tbl>
      <w:tblPr>
        <w:tblStyle w:val="Tabelacomgrade"/>
        <w:tblW w:w="11341" w:type="dxa"/>
        <w:tblInd w:w="-1281" w:type="dxa"/>
        <w:tblLayout w:type="fixed"/>
        <w:tblLook w:val="04A0" w:firstRow="1" w:lastRow="0" w:firstColumn="1" w:lastColumn="0" w:noHBand="0" w:noVBand="1"/>
      </w:tblPr>
      <w:tblGrid>
        <w:gridCol w:w="2103"/>
        <w:gridCol w:w="1867"/>
        <w:gridCol w:w="2126"/>
        <w:gridCol w:w="2126"/>
        <w:gridCol w:w="1559"/>
        <w:gridCol w:w="1560"/>
      </w:tblGrid>
      <w:tr w:rsidR="00775FDB" w:rsidRPr="005729C8" w14:paraId="361A86D2" w14:textId="47A621C6" w:rsidTr="00BB0CEE">
        <w:tc>
          <w:tcPr>
            <w:tcW w:w="2103" w:type="dxa"/>
          </w:tcPr>
          <w:p w14:paraId="30EE1F78" w14:textId="77777777" w:rsidR="00775FDB" w:rsidRPr="005729C8" w:rsidRDefault="00775FDB" w:rsidP="00775FDB">
            <w:pPr>
              <w:pStyle w:val="Ementa"/>
              <w:spacing w:before="0" w:after="120" w:line="360" w:lineRule="auto"/>
              <w:ind w:left="172" w:firstLine="0"/>
              <w:jc w:val="center"/>
              <w:rPr>
                <w:rFonts w:ascii="Tw Cen MT" w:hAnsi="Tw Cen MT"/>
                <w:b/>
                <w:sz w:val="22"/>
                <w:szCs w:val="22"/>
              </w:rPr>
            </w:pPr>
            <w:r w:rsidRPr="005729C8">
              <w:rPr>
                <w:rFonts w:ascii="Tw Cen MT" w:hAnsi="Tw Cen MT"/>
                <w:b/>
                <w:sz w:val="22"/>
                <w:szCs w:val="22"/>
              </w:rPr>
              <w:t>ABIQUIM</w:t>
            </w:r>
          </w:p>
        </w:tc>
        <w:tc>
          <w:tcPr>
            <w:tcW w:w="1867" w:type="dxa"/>
          </w:tcPr>
          <w:p w14:paraId="3A3A0421" w14:textId="77777777" w:rsidR="00775FDB" w:rsidRPr="005729C8" w:rsidRDefault="00775FDB" w:rsidP="00775FDB">
            <w:pPr>
              <w:pStyle w:val="Ementa"/>
              <w:spacing w:before="0" w:after="120" w:line="360" w:lineRule="auto"/>
              <w:ind w:left="0" w:firstLine="0"/>
              <w:jc w:val="center"/>
              <w:rPr>
                <w:rFonts w:ascii="Tw Cen MT" w:hAnsi="Tw Cen MT"/>
                <w:b/>
                <w:sz w:val="22"/>
                <w:szCs w:val="22"/>
              </w:rPr>
            </w:pPr>
            <w:r w:rsidRPr="005729C8">
              <w:rPr>
                <w:rFonts w:ascii="Tw Cen MT" w:hAnsi="Tw Cen MT"/>
                <w:b/>
                <w:sz w:val="22"/>
                <w:szCs w:val="22"/>
              </w:rPr>
              <w:t>ANP</w:t>
            </w:r>
          </w:p>
        </w:tc>
        <w:tc>
          <w:tcPr>
            <w:tcW w:w="2126" w:type="dxa"/>
          </w:tcPr>
          <w:p w14:paraId="5EBD2F0B" w14:textId="77777777" w:rsidR="00775FDB" w:rsidRPr="005729C8" w:rsidRDefault="00775FDB" w:rsidP="00775FDB">
            <w:pPr>
              <w:pStyle w:val="Ementa"/>
              <w:spacing w:before="0" w:after="120" w:line="360" w:lineRule="auto"/>
              <w:ind w:left="0" w:firstLine="0"/>
              <w:jc w:val="center"/>
              <w:rPr>
                <w:rFonts w:ascii="Tw Cen MT" w:hAnsi="Tw Cen MT"/>
                <w:b/>
                <w:sz w:val="22"/>
                <w:szCs w:val="22"/>
              </w:rPr>
            </w:pPr>
            <w:r w:rsidRPr="005729C8">
              <w:rPr>
                <w:rFonts w:ascii="Tw Cen MT" w:hAnsi="Tw Cen MT"/>
                <w:b/>
                <w:sz w:val="22"/>
                <w:szCs w:val="22"/>
              </w:rPr>
              <w:t>PETROBRAS</w:t>
            </w:r>
          </w:p>
        </w:tc>
        <w:tc>
          <w:tcPr>
            <w:tcW w:w="2126" w:type="dxa"/>
          </w:tcPr>
          <w:p w14:paraId="1AC296A9" w14:textId="77777777" w:rsidR="00775FDB" w:rsidRPr="005729C8" w:rsidRDefault="00775FDB" w:rsidP="00775FDB">
            <w:pPr>
              <w:pStyle w:val="Ementa"/>
              <w:spacing w:before="0" w:after="120" w:line="360" w:lineRule="auto"/>
              <w:ind w:left="0" w:firstLine="0"/>
              <w:jc w:val="center"/>
              <w:rPr>
                <w:rFonts w:ascii="Tw Cen MT" w:hAnsi="Tw Cen MT"/>
                <w:b/>
                <w:sz w:val="22"/>
                <w:szCs w:val="22"/>
              </w:rPr>
            </w:pPr>
            <w:r w:rsidRPr="005729C8">
              <w:rPr>
                <w:rFonts w:ascii="Tw Cen MT" w:hAnsi="Tw Cen MT"/>
                <w:b/>
                <w:sz w:val="22"/>
                <w:szCs w:val="22"/>
              </w:rPr>
              <w:t>TBG</w:t>
            </w:r>
          </w:p>
        </w:tc>
        <w:tc>
          <w:tcPr>
            <w:tcW w:w="1559" w:type="dxa"/>
          </w:tcPr>
          <w:p w14:paraId="4B6A93C7" w14:textId="1705B988" w:rsidR="00775FDB" w:rsidRPr="005729C8" w:rsidRDefault="00775FDB" w:rsidP="00775FDB">
            <w:pPr>
              <w:pStyle w:val="Ementa"/>
              <w:spacing w:before="0" w:after="120" w:line="360" w:lineRule="auto"/>
              <w:ind w:left="0" w:firstLine="0"/>
              <w:jc w:val="center"/>
              <w:rPr>
                <w:rFonts w:ascii="Tw Cen MT" w:hAnsi="Tw Cen MT"/>
                <w:b/>
                <w:sz w:val="22"/>
                <w:szCs w:val="22"/>
              </w:rPr>
            </w:pPr>
            <w:r>
              <w:rPr>
                <w:rFonts w:ascii="Tw Cen MT" w:hAnsi="Tw Cen MT"/>
                <w:b/>
                <w:sz w:val="22"/>
                <w:szCs w:val="22"/>
              </w:rPr>
              <w:t>IBP</w:t>
            </w:r>
          </w:p>
        </w:tc>
        <w:tc>
          <w:tcPr>
            <w:tcW w:w="1560" w:type="dxa"/>
          </w:tcPr>
          <w:p w14:paraId="52B413E1" w14:textId="3623D369" w:rsidR="00775FDB" w:rsidRPr="005729C8" w:rsidRDefault="00775FDB" w:rsidP="00775FDB">
            <w:pPr>
              <w:pStyle w:val="Ementa"/>
              <w:spacing w:before="0" w:after="120" w:line="360" w:lineRule="auto"/>
              <w:ind w:left="0" w:firstLine="0"/>
              <w:jc w:val="center"/>
              <w:rPr>
                <w:rFonts w:ascii="Tw Cen MT" w:hAnsi="Tw Cen MT"/>
                <w:b/>
                <w:sz w:val="22"/>
                <w:szCs w:val="22"/>
              </w:rPr>
            </w:pPr>
            <w:r>
              <w:rPr>
                <w:rFonts w:ascii="Tw Cen MT" w:hAnsi="Tw Cen MT"/>
                <w:b/>
                <w:sz w:val="22"/>
                <w:szCs w:val="22"/>
              </w:rPr>
              <w:t>ABRAGET</w:t>
            </w:r>
          </w:p>
        </w:tc>
      </w:tr>
      <w:tr w:rsidR="00775FDB" w:rsidRPr="005729C8" w14:paraId="68390DCD" w14:textId="616B8FBA" w:rsidTr="00BB0CEE">
        <w:tc>
          <w:tcPr>
            <w:tcW w:w="2103" w:type="dxa"/>
          </w:tcPr>
          <w:p w14:paraId="15474420" w14:textId="1B1FA245" w:rsidR="00775FDB" w:rsidRPr="005729C8" w:rsidRDefault="00775FDB" w:rsidP="00775FDB">
            <w:pPr>
              <w:spacing w:after="0" w:line="240" w:lineRule="auto"/>
              <w:jc w:val="both"/>
              <w:rPr>
                <w:rFonts w:ascii="Tw Cen MT" w:hAnsi="Tw Cen MT"/>
              </w:rPr>
            </w:pPr>
            <w:r w:rsidRPr="005729C8">
              <w:rPr>
                <w:rFonts w:ascii="Tw Cen MT" w:hAnsi="Tw Cen MT"/>
              </w:rPr>
              <w:t xml:space="preserve">Entende necessária a estipulação da periodicidade desejada para a divulgação de dados, bem como recomenda tornar claro que o gasodutos de transporte existentes estão </w:t>
            </w:r>
            <w:r w:rsidRPr="005729C8">
              <w:rPr>
                <w:rFonts w:ascii="Tw Cen MT" w:hAnsi="Tw Cen MT"/>
              </w:rPr>
              <w:lastRenderedPageBreak/>
              <w:t>abrangidos no comando.</w:t>
            </w:r>
          </w:p>
          <w:p w14:paraId="6A0D313A" w14:textId="77777777" w:rsidR="00775FDB" w:rsidRPr="005729C8" w:rsidRDefault="00775FDB" w:rsidP="00775FDB">
            <w:pPr>
              <w:spacing w:after="0" w:line="240" w:lineRule="auto"/>
              <w:jc w:val="both"/>
              <w:rPr>
                <w:rFonts w:ascii="Tw Cen MT" w:hAnsi="Tw Cen MT"/>
              </w:rPr>
            </w:pPr>
          </w:p>
        </w:tc>
        <w:tc>
          <w:tcPr>
            <w:tcW w:w="1867" w:type="dxa"/>
          </w:tcPr>
          <w:p w14:paraId="1726615A" w14:textId="666EABFF" w:rsidR="00775FDB" w:rsidRDefault="00775FDB" w:rsidP="00775FDB">
            <w:pPr>
              <w:pStyle w:val="Textodecomentrio"/>
              <w:rPr>
                <w:rFonts w:ascii="Tw Cen MT" w:hAnsi="Tw Cen MT"/>
                <w:sz w:val="22"/>
                <w:szCs w:val="22"/>
              </w:rPr>
            </w:pPr>
            <w:r w:rsidRPr="005729C8">
              <w:rPr>
                <w:rFonts w:ascii="Tw Cen MT" w:hAnsi="Tw Cen MT"/>
                <w:sz w:val="22"/>
                <w:szCs w:val="22"/>
              </w:rPr>
              <w:lastRenderedPageBreak/>
              <w:t xml:space="preserve">Entende que O termo “classificar” diz respeito à modalidade do gasoduto, qual seja: transporte, transferência, escoamento e distribuição. </w:t>
            </w:r>
          </w:p>
          <w:p w14:paraId="36718706" w14:textId="77777777" w:rsidR="00775FDB" w:rsidRPr="00287357" w:rsidRDefault="00775FDB" w:rsidP="00775FDB">
            <w:pPr>
              <w:spacing w:after="0" w:line="240" w:lineRule="auto"/>
              <w:ind w:left="-11"/>
              <w:jc w:val="both"/>
              <w:rPr>
                <w:rFonts w:ascii="Tw Cen MT" w:hAnsi="Tw Cen MT"/>
              </w:rPr>
            </w:pPr>
            <w:r w:rsidRPr="00287357">
              <w:rPr>
                <w:rFonts w:ascii="Tw Cen MT" w:hAnsi="Tw Cen MT"/>
              </w:rPr>
              <w:t>“art. 8º ...</w:t>
            </w:r>
          </w:p>
          <w:p w14:paraId="3C55B60A" w14:textId="77777777" w:rsidR="00775FDB" w:rsidRPr="00287357" w:rsidRDefault="00775FDB" w:rsidP="00775FDB">
            <w:pPr>
              <w:spacing w:after="0" w:line="240" w:lineRule="auto"/>
              <w:ind w:left="-11"/>
              <w:jc w:val="both"/>
              <w:rPr>
                <w:rFonts w:ascii="Tw Cen MT" w:hAnsi="Tw Cen MT"/>
              </w:rPr>
            </w:pPr>
            <w:r w:rsidRPr="00287357">
              <w:rPr>
                <w:rFonts w:ascii="Tw Cen MT" w:hAnsi="Tw Cen MT"/>
              </w:rPr>
              <w:lastRenderedPageBreak/>
              <w:t xml:space="preserve">XXIX - </w:t>
            </w:r>
            <w:r w:rsidRPr="00287357">
              <w:rPr>
                <w:rFonts w:ascii="Tw Cen MT" w:hAnsi="Tw Cen MT"/>
                <w:color w:val="0070C0"/>
              </w:rPr>
              <w:t>identificar</w:t>
            </w:r>
            <w:r w:rsidRPr="00287357">
              <w:rPr>
                <w:rFonts w:ascii="Tw Cen MT" w:hAnsi="Tw Cen MT"/>
              </w:rPr>
              <w:t xml:space="preserve"> quais os gasodutos de transporte integram o Sistema Integrado de Transporte de Gás Natural.</w:t>
            </w:r>
          </w:p>
          <w:p w14:paraId="3F3574B3" w14:textId="77777777" w:rsidR="00775FDB" w:rsidRPr="005729C8" w:rsidRDefault="00775FDB" w:rsidP="00775FDB">
            <w:pPr>
              <w:pStyle w:val="Textodecomentrio"/>
              <w:rPr>
                <w:rFonts w:ascii="Tw Cen MT" w:hAnsi="Tw Cen MT"/>
                <w:sz w:val="22"/>
                <w:szCs w:val="22"/>
              </w:rPr>
            </w:pPr>
          </w:p>
          <w:p w14:paraId="00CAD36B" w14:textId="77777777" w:rsidR="00775FDB" w:rsidRDefault="00775FDB" w:rsidP="00775FDB">
            <w:pPr>
              <w:pStyle w:val="Textodecomentrio"/>
              <w:rPr>
                <w:rFonts w:ascii="Tw Cen MT" w:hAnsi="Tw Cen MT"/>
                <w:sz w:val="22"/>
                <w:szCs w:val="22"/>
              </w:rPr>
            </w:pPr>
            <w:r w:rsidRPr="005729C8">
              <w:rPr>
                <w:rFonts w:ascii="Tw Cen MT" w:hAnsi="Tw Cen MT"/>
                <w:sz w:val="22"/>
                <w:szCs w:val="22"/>
              </w:rPr>
              <w:t xml:space="preserve">Posiciona-se contrária à divulgação das informações acercas dos custos de investimento, custos operacionais, despesas gerais e administrativas, valor da base regulatória de ativos e taxa de retorno porque estes dados devem constar dos processos de revisão tarifária, não sendo objeto de divulgação periódica por parte da Agência Reguladora. </w:t>
            </w:r>
          </w:p>
          <w:p w14:paraId="001D61ED" w14:textId="77777777" w:rsidR="00775FDB" w:rsidRPr="005729C8" w:rsidRDefault="00775FDB" w:rsidP="00775FDB">
            <w:pPr>
              <w:pStyle w:val="Textodecomentrio"/>
              <w:rPr>
                <w:rFonts w:ascii="Tw Cen MT" w:hAnsi="Tw Cen MT"/>
                <w:sz w:val="22"/>
                <w:szCs w:val="22"/>
              </w:rPr>
            </w:pPr>
            <w:r w:rsidRPr="005729C8">
              <w:rPr>
                <w:rFonts w:ascii="Tw Cen MT" w:hAnsi="Tw Cen MT"/>
                <w:sz w:val="22"/>
                <w:szCs w:val="22"/>
              </w:rPr>
              <w:lastRenderedPageBreak/>
              <w:t>Ademais, o artigo trata de duas ideias e atribuições distintas, sendo que apenas a primeira (a identificação dos gasodutos) diz respeito diretamente à constituição do Sistema Integrado de Transporte de Gás Natural</w:t>
            </w:r>
          </w:p>
          <w:p w14:paraId="02428177" w14:textId="77777777" w:rsidR="00775FDB" w:rsidRPr="005729C8" w:rsidRDefault="00775FDB" w:rsidP="00775FDB">
            <w:pPr>
              <w:pStyle w:val="Ementa"/>
              <w:spacing w:before="0" w:after="0" w:line="240" w:lineRule="auto"/>
              <w:ind w:left="0" w:firstLine="0"/>
              <w:jc w:val="left"/>
              <w:rPr>
                <w:rFonts w:ascii="Tw Cen MT" w:hAnsi="Tw Cen MT"/>
                <w:sz w:val="22"/>
                <w:szCs w:val="22"/>
              </w:rPr>
            </w:pPr>
          </w:p>
          <w:p w14:paraId="4C6D7254" w14:textId="77777777" w:rsidR="00775FDB" w:rsidRPr="005729C8" w:rsidRDefault="00775FDB" w:rsidP="00775FDB">
            <w:pPr>
              <w:pStyle w:val="Ementa"/>
              <w:spacing w:before="0" w:after="0" w:line="240" w:lineRule="auto"/>
              <w:ind w:left="0" w:firstLine="0"/>
              <w:jc w:val="left"/>
              <w:rPr>
                <w:rFonts w:ascii="Tw Cen MT" w:hAnsi="Tw Cen MT"/>
                <w:sz w:val="22"/>
                <w:szCs w:val="22"/>
              </w:rPr>
            </w:pPr>
          </w:p>
        </w:tc>
        <w:tc>
          <w:tcPr>
            <w:tcW w:w="2126" w:type="dxa"/>
          </w:tcPr>
          <w:p w14:paraId="1DC7E885" w14:textId="77777777" w:rsidR="00775FDB" w:rsidRPr="005729C8" w:rsidRDefault="00775FDB" w:rsidP="00775FDB">
            <w:pPr>
              <w:spacing w:after="0" w:line="240" w:lineRule="auto"/>
              <w:jc w:val="both"/>
              <w:rPr>
                <w:rFonts w:ascii="Tw Cen MT" w:hAnsi="Tw Cen MT"/>
              </w:rPr>
            </w:pPr>
            <w:r w:rsidRPr="005729C8">
              <w:rPr>
                <w:rFonts w:ascii="Tw Cen MT" w:hAnsi="Tw Cen MT"/>
              </w:rPr>
              <w:lastRenderedPageBreak/>
              <w:t>Propõe nova redação ao artigo, bem como recomenda avaliar se a competência é do MME ou da ANP</w:t>
            </w:r>
          </w:p>
          <w:p w14:paraId="192FEE4A" w14:textId="77777777" w:rsidR="00775FDB" w:rsidRDefault="00775FDB" w:rsidP="00775FDB">
            <w:pPr>
              <w:spacing w:after="0" w:line="240" w:lineRule="auto"/>
              <w:jc w:val="both"/>
              <w:rPr>
                <w:rFonts w:ascii="Tw Cen MT" w:hAnsi="Tw Cen MT"/>
              </w:rPr>
            </w:pPr>
            <w:r w:rsidRPr="005729C8">
              <w:rPr>
                <w:rFonts w:ascii="Tw Cen MT" w:hAnsi="Tw Cen MT"/>
              </w:rPr>
              <w:t xml:space="preserve"> </w:t>
            </w:r>
          </w:p>
          <w:p w14:paraId="5ED55AA8" w14:textId="77777777" w:rsidR="00775FDB" w:rsidRPr="005729C8" w:rsidRDefault="00775FDB" w:rsidP="00775FDB">
            <w:pPr>
              <w:spacing w:after="0" w:line="240" w:lineRule="auto"/>
              <w:jc w:val="both"/>
              <w:rPr>
                <w:rFonts w:ascii="Tw Cen MT" w:hAnsi="Tw Cen MT"/>
              </w:rPr>
            </w:pPr>
            <w:r w:rsidRPr="005729C8">
              <w:rPr>
                <w:rFonts w:ascii="Tw Cen MT" w:hAnsi="Tw Cen MT"/>
              </w:rPr>
              <w:t>“art. 8º ...</w:t>
            </w:r>
          </w:p>
          <w:p w14:paraId="3A03CDB3" w14:textId="77777777" w:rsidR="00775FDB" w:rsidRPr="005729C8" w:rsidRDefault="00775FDB" w:rsidP="00775FDB">
            <w:pPr>
              <w:spacing w:after="0" w:line="240" w:lineRule="auto"/>
              <w:jc w:val="both"/>
              <w:rPr>
                <w:rFonts w:ascii="Tw Cen MT" w:hAnsi="Tw Cen MT"/>
              </w:rPr>
            </w:pPr>
            <w:r w:rsidRPr="005729C8">
              <w:rPr>
                <w:rFonts w:ascii="Tw Cen MT" w:hAnsi="Tw Cen MT"/>
              </w:rPr>
              <w:t xml:space="preserve">XXIX – </w:t>
            </w:r>
            <w:r w:rsidRPr="0072648D">
              <w:rPr>
                <w:rFonts w:ascii="Tw Cen MT" w:hAnsi="Tw Cen MT"/>
                <w:color w:val="0070C0"/>
              </w:rPr>
              <w:t xml:space="preserve">definir, a qualquer tempo, a inclusão de gasodutos </w:t>
            </w:r>
            <w:r w:rsidRPr="005729C8">
              <w:rPr>
                <w:rFonts w:ascii="Tw Cen MT" w:hAnsi="Tw Cen MT"/>
              </w:rPr>
              <w:t xml:space="preserve">ao </w:t>
            </w:r>
            <w:r w:rsidRPr="005729C8">
              <w:rPr>
                <w:rFonts w:ascii="Tw Cen MT" w:hAnsi="Tw Cen MT"/>
              </w:rPr>
              <w:lastRenderedPageBreak/>
              <w:t xml:space="preserve">Sistema Integrado de Transporte de Gás Natural, permitindo o uso eficiente da rede dutoviária dedicada à movimentação do gás natural no território brasileiro. </w:t>
            </w:r>
          </w:p>
          <w:p w14:paraId="3EF730BB" w14:textId="3EC947FA" w:rsidR="00775FDB" w:rsidRDefault="00775FDB" w:rsidP="00775FDB">
            <w:pPr>
              <w:spacing w:after="0" w:line="240" w:lineRule="auto"/>
              <w:jc w:val="both"/>
              <w:rPr>
                <w:rFonts w:ascii="Tw Cen MT" w:hAnsi="Tw Cen MT"/>
              </w:rPr>
            </w:pPr>
          </w:p>
          <w:p w14:paraId="2C155492" w14:textId="77777777" w:rsidR="00775FDB" w:rsidRDefault="00775FDB" w:rsidP="00775FDB">
            <w:pPr>
              <w:spacing w:after="0" w:line="240" w:lineRule="auto"/>
              <w:jc w:val="both"/>
              <w:rPr>
                <w:rFonts w:ascii="Tw Cen MT" w:hAnsi="Tw Cen MT"/>
              </w:rPr>
            </w:pPr>
            <w:r>
              <w:rPr>
                <w:rFonts w:ascii="Tw Cen MT" w:hAnsi="Tw Cen MT"/>
              </w:rPr>
              <w:t>Sugere acrescentar competência para a ANP</w:t>
            </w:r>
          </w:p>
          <w:p w14:paraId="495A2853" w14:textId="77777777" w:rsidR="00775FDB" w:rsidRPr="008170E2" w:rsidRDefault="00775FDB" w:rsidP="00775FDB">
            <w:pPr>
              <w:spacing w:before="300" w:after="0" w:line="240" w:lineRule="auto"/>
              <w:rPr>
                <w:rFonts w:ascii="Tw Cen MT" w:hAnsi="Tw Cen MT"/>
                <w:color w:val="0070C0"/>
              </w:rPr>
            </w:pPr>
            <w:r w:rsidRPr="008170E2">
              <w:rPr>
                <w:rFonts w:ascii="Tw Cen MT" w:hAnsi="Tw Cen MT"/>
                <w:color w:val="0070C0"/>
              </w:rPr>
              <w:t>XXXI - A ANP regulará a formação de áreas de mercado no Sistema Integrado de Transporte composto por gasodutos interconectados, assim como o processo de fusão entre áreas, com o objetivo de progressiva diminuição do número de áreas.</w:t>
            </w:r>
          </w:p>
          <w:p w14:paraId="22C9D657" w14:textId="77777777" w:rsidR="00775FDB" w:rsidRPr="005729C8" w:rsidRDefault="00775FDB" w:rsidP="00775FDB">
            <w:pPr>
              <w:spacing w:after="0" w:line="240" w:lineRule="auto"/>
              <w:jc w:val="both"/>
              <w:rPr>
                <w:rFonts w:ascii="Tw Cen MT" w:hAnsi="Tw Cen MT"/>
              </w:rPr>
            </w:pPr>
          </w:p>
        </w:tc>
        <w:tc>
          <w:tcPr>
            <w:tcW w:w="2126" w:type="dxa"/>
          </w:tcPr>
          <w:p w14:paraId="34308772" w14:textId="77777777" w:rsidR="00775FDB" w:rsidRDefault="00775FDB" w:rsidP="00775FDB">
            <w:pPr>
              <w:pStyle w:val="Textodecomentrio"/>
              <w:rPr>
                <w:rFonts w:ascii="Tw Cen MT" w:hAnsi="Tw Cen MT"/>
                <w:sz w:val="22"/>
                <w:szCs w:val="22"/>
              </w:rPr>
            </w:pPr>
            <w:r>
              <w:rPr>
                <w:rFonts w:ascii="Tw Cen MT" w:hAnsi="Tw Cen MT"/>
                <w:sz w:val="22"/>
                <w:szCs w:val="22"/>
              </w:rPr>
              <w:lastRenderedPageBreak/>
              <w:t>Observa que n</w:t>
            </w:r>
            <w:r w:rsidRPr="00ED0D10">
              <w:rPr>
                <w:rFonts w:ascii="Tw Cen MT" w:hAnsi="Tw Cen MT"/>
                <w:sz w:val="22"/>
                <w:szCs w:val="22"/>
              </w:rPr>
              <w:t xml:space="preserve">ão fica claro que os demais gasodutos de interesse específico (fast track) permanecerão com tratamento de dutos isolados no regime de autorização. </w:t>
            </w:r>
          </w:p>
          <w:p w14:paraId="6BD0F152" w14:textId="53CF27E9" w:rsidR="00775FDB" w:rsidRPr="00ED0D10" w:rsidRDefault="00775FDB" w:rsidP="00775FDB">
            <w:pPr>
              <w:pStyle w:val="Textodecomentrio"/>
              <w:rPr>
                <w:rFonts w:ascii="Tw Cen MT" w:hAnsi="Tw Cen MT"/>
                <w:sz w:val="22"/>
                <w:szCs w:val="22"/>
              </w:rPr>
            </w:pPr>
            <w:r>
              <w:rPr>
                <w:rFonts w:ascii="Tw Cen MT" w:hAnsi="Tw Cen MT"/>
                <w:sz w:val="22"/>
                <w:szCs w:val="22"/>
              </w:rPr>
              <w:lastRenderedPageBreak/>
              <w:t>Observa que t</w:t>
            </w:r>
            <w:r w:rsidRPr="00ED0D10">
              <w:rPr>
                <w:rFonts w:ascii="Tw Cen MT" w:hAnsi="Tw Cen MT"/>
                <w:sz w:val="22"/>
                <w:szCs w:val="22"/>
              </w:rPr>
              <w:t xml:space="preserve">ambém não </w:t>
            </w:r>
            <w:r>
              <w:rPr>
                <w:rFonts w:ascii="Tw Cen MT" w:hAnsi="Tw Cen MT"/>
                <w:sz w:val="22"/>
                <w:szCs w:val="22"/>
              </w:rPr>
              <w:t>está</w:t>
            </w:r>
            <w:r w:rsidRPr="00ED0D10">
              <w:rPr>
                <w:rFonts w:ascii="Tw Cen MT" w:hAnsi="Tw Cen MT"/>
                <w:sz w:val="22"/>
                <w:szCs w:val="22"/>
              </w:rPr>
              <w:t xml:space="preserve"> claro como seria o processo da eventual integração destes dutos ao sistema, sob qual regime,  e seus eventuais efeitos no recálculo das tarifas.</w:t>
            </w:r>
          </w:p>
          <w:p w14:paraId="49C6BC77" w14:textId="686140F5" w:rsidR="00775FDB" w:rsidRPr="00ED0D10" w:rsidRDefault="00775FDB" w:rsidP="00775FDB">
            <w:pPr>
              <w:pStyle w:val="Ementa"/>
              <w:spacing w:before="0" w:after="0" w:line="240" w:lineRule="auto"/>
              <w:ind w:left="0" w:firstLine="0"/>
              <w:jc w:val="left"/>
              <w:rPr>
                <w:rFonts w:ascii="Tw Cen MT" w:hAnsi="Tw Cen MT"/>
                <w:sz w:val="22"/>
                <w:szCs w:val="22"/>
              </w:rPr>
            </w:pPr>
            <w:r>
              <w:rPr>
                <w:rFonts w:ascii="Tw Cen MT" w:hAnsi="Tw Cen MT"/>
                <w:sz w:val="22"/>
                <w:szCs w:val="22"/>
              </w:rPr>
              <w:t>Observa que a ANP é o órgão competente para a definição de tarifas</w:t>
            </w:r>
          </w:p>
        </w:tc>
        <w:tc>
          <w:tcPr>
            <w:tcW w:w="1559" w:type="dxa"/>
          </w:tcPr>
          <w:p w14:paraId="1772211D" w14:textId="77777777" w:rsidR="00775FDB" w:rsidRDefault="00775FDB" w:rsidP="00775FDB">
            <w:pPr>
              <w:pStyle w:val="Ementa"/>
              <w:spacing w:before="0" w:after="0" w:line="240" w:lineRule="auto"/>
              <w:ind w:left="0" w:firstLine="0"/>
              <w:jc w:val="left"/>
              <w:rPr>
                <w:rFonts w:ascii="Tw Cen MT" w:hAnsi="Tw Cen MT"/>
                <w:sz w:val="22"/>
                <w:szCs w:val="22"/>
              </w:rPr>
            </w:pPr>
            <w:r w:rsidRPr="00F3567E">
              <w:rPr>
                <w:rFonts w:ascii="Tw Cen MT" w:hAnsi="Tw Cen MT"/>
                <w:sz w:val="22"/>
                <w:szCs w:val="22"/>
              </w:rPr>
              <w:lastRenderedPageBreak/>
              <w:t xml:space="preserve">Propõe a </w:t>
            </w:r>
            <w:r>
              <w:rPr>
                <w:rFonts w:ascii="Tw Cen MT" w:hAnsi="Tw Cen MT"/>
                <w:sz w:val="22"/>
                <w:szCs w:val="22"/>
              </w:rPr>
              <w:t>avaliação da competência, se do MME ou ANP</w:t>
            </w:r>
          </w:p>
          <w:p w14:paraId="7675CF79" w14:textId="758E1A81" w:rsidR="00775FDB" w:rsidRDefault="00775FDB" w:rsidP="00775FDB">
            <w:pPr>
              <w:pStyle w:val="Textodecomentrio"/>
              <w:rPr>
                <w:rFonts w:ascii="Tw Cen MT" w:hAnsi="Tw Cen MT"/>
                <w:sz w:val="22"/>
                <w:szCs w:val="22"/>
              </w:rPr>
            </w:pPr>
          </w:p>
        </w:tc>
        <w:tc>
          <w:tcPr>
            <w:tcW w:w="1560" w:type="dxa"/>
          </w:tcPr>
          <w:p w14:paraId="20A54D4B" w14:textId="77777777" w:rsidR="00775FDB" w:rsidRDefault="00775FDB" w:rsidP="00775FDB">
            <w:pPr>
              <w:pStyle w:val="Textodecomentrio"/>
              <w:rPr>
                <w:rFonts w:ascii="Tw Cen MT" w:hAnsi="Tw Cen MT"/>
                <w:sz w:val="22"/>
                <w:szCs w:val="22"/>
              </w:rPr>
            </w:pPr>
          </w:p>
        </w:tc>
      </w:tr>
    </w:tbl>
    <w:p w14:paraId="0CDD5D2C" w14:textId="77777777" w:rsidR="00CF3BA1" w:rsidRDefault="00CF3BA1" w:rsidP="00195067">
      <w:pPr>
        <w:pStyle w:val="Ementa"/>
        <w:spacing w:before="0" w:after="120" w:line="360" w:lineRule="auto"/>
        <w:ind w:left="0" w:firstLine="0"/>
        <w:rPr>
          <w:rFonts w:ascii="Tw Cen MT" w:hAnsi="Tw Cen MT"/>
          <w:szCs w:val="24"/>
        </w:rPr>
      </w:pPr>
    </w:p>
    <w:p w14:paraId="3B070A07" w14:textId="3599178B" w:rsidR="00195067" w:rsidRDefault="000F26F5" w:rsidP="000F26F5">
      <w:pPr>
        <w:pStyle w:val="Ementa"/>
        <w:spacing w:before="0" w:after="120" w:line="360" w:lineRule="auto"/>
        <w:ind w:left="0" w:firstLine="0"/>
        <w:rPr>
          <w:rFonts w:ascii="Tw Cen MT" w:hAnsi="Tw Cen MT" w:cs="Arial"/>
          <w:szCs w:val="24"/>
        </w:rPr>
      </w:pPr>
      <w:r>
        <w:rPr>
          <w:rFonts w:ascii="Tw Cen MT" w:hAnsi="Tw Cen MT"/>
          <w:szCs w:val="24"/>
        </w:rPr>
        <w:t xml:space="preserve">Art. 3º. </w:t>
      </w:r>
      <w:r w:rsidR="00195067" w:rsidRPr="008046EE">
        <w:rPr>
          <w:rFonts w:ascii="Tw Cen MT" w:hAnsi="Tw Cen MT"/>
          <w:szCs w:val="24"/>
        </w:rPr>
        <w:t xml:space="preserve"> </w:t>
      </w:r>
      <w:r w:rsidR="00195067" w:rsidRPr="008046EE">
        <w:rPr>
          <w:rFonts w:ascii="Tw Cen MT" w:hAnsi="Tw Cen MT" w:cs="Arial"/>
          <w:szCs w:val="24"/>
        </w:rPr>
        <w:t>Fica autorizada a criação d</w:t>
      </w:r>
      <w:r w:rsidR="00195067">
        <w:rPr>
          <w:rFonts w:ascii="Tw Cen MT" w:hAnsi="Tw Cen MT" w:cs="Arial"/>
          <w:szCs w:val="24"/>
        </w:rPr>
        <w:t>o</w:t>
      </w:r>
      <w:r w:rsidR="00195067" w:rsidRPr="008046EE">
        <w:rPr>
          <w:rFonts w:ascii="Tw Cen MT" w:hAnsi="Tw Cen MT" w:cs="Arial"/>
          <w:szCs w:val="24"/>
        </w:rPr>
        <w:t xml:space="preserve"> </w:t>
      </w:r>
      <w:r w:rsidR="00195067" w:rsidRPr="008046EE">
        <w:rPr>
          <w:rFonts w:ascii="Tw Cen MT" w:hAnsi="Tw Cen MT"/>
          <w:szCs w:val="24"/>
        </w:rPr>
        <w:t>Gestor Independente do Sistema de Transporte de Gás Natural – GIST/GN</w:t>
      </w:r>
      <w:r w:rsidR="00195067" w:rsidRPr="008046EE">
        <w:rPr>
          <w:rFonts w:ascii="Tw Cen MT" w:hAnsi="Tw Cen MT" w:cs="Arial"/>
          <w:szCs w:val="24"/>
        </w:rPr>
        <w:t xml:space="preserve">, pessoa jurídica de direito privado, sem fins lucrativos, sob autorização </w:t>
      </w:r>
      <w:r w:rsidR="00195067">
        <w:rPr>
          <w:rFonts w:ascii="Tw Cen MT" w:hAnsi="Tw Cen MT" w:cs="Arial"/>
          <w:szCs w:val="24"/>
        </w:rPr>
        <w:t>da União</w:t>
      </w:r>
      <w:r w:rsidR="00195067" w:rsidRPr="008046EE">
        <w:rPr>
          <w:rFonts w:ascii="Tw Cen MT" w:hAnsi="Tw Cen MT" w:cs="Arial"/>
          <w:szCs w:val="24"/>
        </w:rPr>
        <w:t xml:space="preserve"> e regulação e fiscalização pela Agência Nacional do Petróleo, Gás Natural e Biocombustíves - ANP, com a finalidade de viabilizar a </w:t>
      </w:r>
      <w:r w:rsidR="00195067">
        <w:rPr>
          <w:rFonts w:ascii="Tw Cen MT" w:hAnsi="Tw Cen MT" w:cs="Arial"/>
          <w:szCs w:val="24"/>
        </w:rPr>
        <w:t xml:space="preserve">coordenação e operação do </w:t>
      </w:r>
      <w:r w:rsidR="00195067" w:rsidRPr="002627DE">
        <w:rPr>
          <w:rFonts w:ascii="Tw Cen MT" w:hAnsi="Tw Cen MT"/>
          <w:szCs w:val="24"/>
        </w:rPr>
        <w:t>Sistema Integrado de Transporte de Gás Natural</w:t>
      </w:r>
      <w:r w:rsidR="00195067" w:rsidRPr="008046EE">
        <w:rPr>
          <w:rFonts w:ascii="Tw Cen MT" w:hAnsi="Tw Cen MT" w:cs="Arial"/>
          <w:szCs w:val="24"/>
        </w:rPr>
        <w:t xml:space="preserve"> </w:t>
      </w:r>
      <w:r w:rsidR="00195067">
        <w:rPr>
          <w:rFonts w:ascii="Tw Cen MT" w:hAnsi="Tw Cen MT" w:cs="Arial"/>
          <w:szCs w:val="24"/>
        </w:rPr>
        <w:t xml:space="preserve">de </w:t>
      </w:r>
      <w:r w:rsidR="00195067" w:rsidRPr="008046EE">
        <w:rPr>
          <w:rFonts w:ascii="Tw Cen MT" w:hAnsi="Tw Cen MT" w:cs="Arial"/>
          <w:szCs w:val="24"/>
        </w:rPr>
        <w:t>que trata esta Lei.</w:t>
      </w:r>
    </w:p>
    <w:p w14:paraId="1818871C" w14:textId="77777777" w:rsidR="00195067" w:rsidRDefault="00195067" w:rsidP="00195067">
      <w:pPr>
        <w:pStyle w:val="NormalWeb"/>
        <w:spacing w:before="0" w:beforeAutospacing="0" w:after="120" w:afterAutospacing="0" w:line="360" w:lineRule="auto"/>
        <w:ind w:left="1701"/>
        <w:jc w:val="both"/>
        <w:rPr>
          <w:rFonts w:ascii="Tw Cen MT" w:hAnsi="Tw Cen MT" w:cs="Arial"/>
          <w:color w:val="000000"/>
        </w:rPr>
      </w:pPr>
      <w:r w:rsidRPr="00736F53">
        <w:rPr>
          <w:rFonts w:ascii="Tw Cen MT" w:hAnsi="Tw Cen MT" w:cs="Arial"/>
          <w:color w:val="000000"/>
        </w:rPr>
        <w:t xml:space="preserve">§ 1º. O </w:t>
      </w:r>
      <w:r w:rsidRPr="00736F53">
        <w:rPr>
          <w:rFonts w:ascii="Tw Cen MT" w:hAnsi="Tw Cen MT"/>
        </w:rPr>
        <w:t>GIST/GN</w:t>
      </w:r>
      <w:r w:rsidRPr="00736F53">
        <w:rPr>
          <w:rFonts w:ascii="Tw Cen MT" w:hAnsi="Tw Cen MT" w:cs="Arial"/>
          <w:color w:val="000000"/>
        </w:rPr>
        <w:t xml:space="preserve"> será integrado por representantes</w:t>
      </w:r>
      <w:r>
        <w:rPr>
          <w:rFonts w:ascii="Tw Cen MT" w:hAnsi="Tw Cen MT"/>
        </w:rPr>
        <w:t xml:space="preserve"> </w:t>
      </w:r>
      <w:r w:rsidRPr="00B552C7">
        <w:rPr>
          <w:rFonts w:ascii="Tw Cen MT" w:hAnsi="Tw Cen MT"/>
        </w:rPr>
        <w:t xml:space="preserve">da </w:t>
      </w:r>
      <w:r w:rsidRPr="00B552C7">
        <w:rPr>
          <w:rFonts w:ascii="Tw Cen MT" w:hAnsi="Tw Cen MT" w:cs="Arial"/>
          <w:color w:val="000000"/>
        </w:rPr>
        <w:t xml:space="preserve">Indústria do Gás Natural </w:t>
      </w:r>
      <w:r>
        <w:rPr>
          <w:rFonts w:ascii="Tw Cen MT" w:hAnsi="Tw Cen MT" w:cs="Arial"/>
          <w:color w:val="000000"/>
        </w:rPr>
        <w:t xml:space="preserve">e dos </w:t>
      </w:r>
      <w:r>
        <w:rPr>
          <w:rFonts w:ascii="Tw Cen MT" w:hAnsi="Tw Cen MT"/>
        </w:rPr>
        <w:t>consumidores livres, autoprodutores e auto importadores.</w:t>
      </w:r>
      <w:r w:rsidRPr="00736F53">
        <w:rPr>
          <w:rFonts w:ascii="Tw Cen MT" w:hAnsi="Tw Cen MT" w:cs="Arial"/>
          <w:color w:val="000000"/>
        </w:rPr>
        <w:t xml:space="preserve"> </w:t>
      </w:r>
    </w:p>
    <w:p w14:paraId="00040B7A" w14:textId="77777777" w:rsidR="00195067" w:rsidRDefault="00195067" w:rsidP="00195067">
      <w:pPr>
        <w:pStyle w:val="NormalWeb"/>
        <w:spacing w:before="0" w:beforeAutospacing="0" w:after="120" w:afterAutospacing="0" w:line="360" w:lineRule="auto"/>
        <w:ind w:left="1701"/>
        <w:jc w:val="both"/>
        <w:rPr>
          <w:rFonts w:ascii="Tw Cen MT" w:hAnsi="Tw Cen MT" w:cs="Arial"/>
          <w:color w:val="000000"/>
        </w:rPr>
      </w:pPr>
      <w:r w:rsidRPr="00736F53">
        <w:rPr>
          <w:rFonts w:ascii="Tw Cen MT" w:hAnsi="Tw Cen MT" w:cs="Arial"/>
          <w:color w:val="000000"/>
        </w:rPr>
        <w:t xml:space="preserve">§ 2º. A regulamentação do </w:t>
      </w:r>
      <w:r w:rsidRPr="00736F53">
        <w:rPr>
          <w:rFonts w:ascii="Tw Cen MT" w:hAnsi="Tw Cen MT"/>
        </w:rPr>
        <w:t>GIST/GN</w:t>
      </w:r>
      <w:r w:rsidRPr="00736F53">
        <w:rPr>
          <w:rFonts w:ascii="Tw Cen MT" w:hAnsi="Tw Cen MT" w:cs="Arial"/>
          <w:color w:val="000000"/>
        </w:rPr>
        <w:t xml:space="preserve"> cabe à União e deverá abranger, dentre outras matérias, a definição das regras de funcionamento e organização, bem como a forma de </w:t>
      </w:r>
      <w:r w:rsidRPr="00736F53">
        <w:rPr>
          <w:rFonts w:ascii="Tw Cen MT" w:hAnsi="Tw Cen MT" w:cs="Arial"/>
          <w:color w:val="000000"/>
        </w:rPr>
        <w:lastRenderedPageBreak/>
        <w:t>participação dos Agentes da Indústria do Gás Natural</w:t>
      </w:r>
      <w:r>
        <w:rPr>
          <w:rFonts w:ascii="Tw Cen MT" w:hAnsi="Tw Cen MT" w:cs="Arial"/>
          <w:color w:val="000000"/>
        </w:rPr>
        <w:t xml:space="preserve"> e dos </w:t>
      </w:r>
      <w:r w:rsidRPr="00736F53">
        <w:rPr>
          <w:rFonts w:ascii="Tw Cen MT" w:hAnsi="Tw Cen MT" w:cs="Arial"/>
          <w:color w:val="000000"/>
        </w:rPr>
        <w:t>consumidores livres</w:t>
      </w:r>
      <w:r>
        <w:rPr>
          <w:rFonts w:ascii="Tw Cen MT" w:hAnsi="Tw Cen MT" w:cs="Arial"/>
          <w:color w:val="000000"/>
        </w:rPr>
        <w:t>, autoprodutores</w:t>
      </w:r>
      <w:r w:rsidRPr="00736F53">
        <w:rPr>
          <w:rFonts w:ascii="Tw Cen MT" w:hAnsi="Tw Cen MT" w:cs="Arial"/>
          <w:color w:val="000000"/>
        </w:rPr>
        <w:t xml:space="preserve"> e</w:t>
      </w:r>
      <w:r>
        <w:rPr>
          <w:rFonts w:ascii="Tw Cen MT" w:hAnsi="Tw Cen MT" w:cs="Arial"/>
          <w:color w:val="000000"/>
        </w:rPr>
        <w:t xml:space="preserve"> auto importadores</w:t>
      </w:r>
      <w:r w:rsidRPr="00736F53">
        <w:rPr>
          <w:rFonts w:ascii="Tw Cen MT" w:hAnsi="Tw Cen MT" w:cs="Arial"/>
          <w:color w:val="000000"/>
        </w:rPr>
        <w:t>.</w:t>
      </w:r>
    </w:p>
    <w:p w14:paraId="3638F3AE" w14:textId="77777777" w:rsidR="00195067" w:rsidRDefault="00195067" w:rsidP="00195067">
      <w:pPr>
        <w:pStyle w:val="NormalWeb"/>
        <w:spacing w:before="0" w:beforeAutospacing="0" w:after="120" w:afterAutospacing="0" w:line="360" w:lineRule="auto"/>
        <w:ind w:left="1701"/>
        <w:jc w:val="both"/>
        <w:rPr>
          <w:rFonts w:ascii="Tw Cen MT" w:hAnsi="Tw Cen MT" w:cs="Arial"/>
          <w:color w:val="000000"/>
        </w:rPr>
      </w:pPr>
      <w:r w:rsidRPr="00736F53">
        <w:rPr>
          <w:rFonts w:ascii="Tw Cen MT" w:hAnsi="Tw Cen MT" w:cs="Arial"/>
          <w:color w:val="000000"/>
        </w:rPr>
        <w:t xml:space="preserve">§ 3º.  O custeio administrativo e operacional do </w:t>
      </w:r>
      <w:r w:rsidRPr="00736F53">
        <w:rPr>
          <w:rFonts w:ascii="Tw Cen MT" w:hAnsi="Tw Cen MT"/>
        </w:rPr>
        <w:t>GIST/GN</w:t>
      </w:r>
      <w:r w:rsidRPr="00736F53">
        <w:rPr>
          <w:rFonts w:ascii="Tw Cen MT" w:hAnsi="Tw Cen MT" w:cs="Arial"/>
          <w:color w:val="000000"/>
        </w:rPr>
        <w:t xml:space="preserve"> decorrerá de contribuições de seus membros e emolumentos cobrados sobre as operações realizadas.</w:t>
      </w:r>
    </w:p>
    <w:p w14:paraId="41E92212" w14:textId="15FEC38B" w:rsidR="00301694" w:rsidRDefault="00195067" w:rsidP="00301694">
      <w:pPr>
        <w:pStyle w:val="NormalWeb"/>
        <w:spacing w:before="0" w:beforeAutospacing="0" w:after="120" w:afterAutospacing="0" w:line="360" w:lineRule="auto"/>
        <w:ind w:left="1701"/>
        <w:jc w:val="both"/>
        <w:rPr>
          <w:rFonts w:ascii="Tw Cen MT" w:hAnsi="Tw Cen MT" w:cs="Arial"/>
          <w:color w:val="000000"/>
        </w:rPr>
      </w:pPr>
      <w:r w:rsidRPr="00736F53">
        <w:rPr>
          <w:rFonts w:ascii="Tw Cen MT" w:hAnsi="Tw Cen MT" w:cs="Arial"/>
          <w:color w:val="000000"/>
        </w:rPr>
        <w:t xml:space="preserve">§ 4º.  As regras de operação e aquelas destinadas à resolução das eventuais divergências entre os agentes integrantes do </w:t>
      </w:r>
      <w:r w:rsidRPr="00736F53">
        <w:rPr>
          <w:rFonts w:ascii="Tw Cen MT" w:hAnsi="Tw Cen MT"/>
        </w:rPr>
        <w:t>GIST/GN</w:t>
      </w:r>
      <w:r w:rsidRPr="00736F53">
        <w:rPr>
          <w:rFonts w:ascii="Tw Cen MT" w:hAnsi="Tw Cen MT" w:cs="Arial"/>
          <w:color w:val="000000"/>
        </w:rPr>
        <w:t xml:space="preserve"> serão estabelecidas por meio de procedimentos a serem propostos e homologados pela ANP.</w:t>
      </w:r>
      <w:r w:rsidR="00301694" w:rsidRPr="00301694">
        <w:rPr>
          <w:rFonts w:ascii="Tw Cen MT" w:hAnsi="Tw Cen MT" w:cs="Arial"/>
          <w:color w:val="000000"/>
        </w:rPr>
        <w:t xml:space="preserve"> </w:t>
      </w:r>
    </w:p>
    <w:p w14:paraId="3B81B691" w14:textId="7B072FD8" w:rsidR="00224485" w:rsidRPr="00736F53" w:rsidRDefault="00301694" w:rsidP="00301694">
      <w:pPr>
        <w:pStyle w:val="NormalWeb"/>
        <w:spacing w:before="0" w:beforeAutospacing="0" w:after="120" w:afterAutospacing="0" w:line="360" w:lineRule="auto"/>
        <w:ind w:left="1701"/>
        <w:jc w:val="both"/>
        <w:rPr>
          <w:rFonts w:ascii="Tw Cen MT" w:hAnsi="Tw Cen MT" w:cs="Arial"/>
          <w:color w:val="000000"/>
        </w:rPr>
      </w:pPr>
      <w:r w:rsidRPr="00736F53">
        <w:rPr>
          <w:rFonts w:ascii="Tw Cen MT" w:hAnsi="Tw Cen MT" w:cs="Arial"/>
          <w:color w:val="000000"/>
        </w:rPr>
        <w:t>§ 5º.  As empresas públicas e as sociedades de economia mista, suas subsidiárias ou controladas, titulares de concessão ou autorização para a exploração d</w:t>
      </w:r>
      <w:r>
        <w:rPr>
          <w:rFonts w:ascii="Tw Cen MT" w:hAnsi="Tw Cen MT" w:cs="Arial"/>
          <w:color w:val="000000"/>
        </w:rPr>
        <w:t>e</w:t>
      </w:r>
      <w:r w:rsidRPr="00736F53">
        <w:rPr>
          <w:rFonts w:ascii="Tw Cen MT" w:hAnsi="Tw Cen MT" w:cs="Arial"/>
          <w:color w:val="000000"/>
        </w:rPr>
        <w:t xml:space="preserve"> atividade</w:t>
      </w:r>
      <w:r>
        <w:rPr>
          <w:rFonts w:ascii="Tw Cen MT" w:hAnsi="Tw Cen MT" w:cs="Arial"/>
          <w:color w:val="000000"/>
        </w:rPr>
        <w:t>s vinculadas ao Gás Natural</w:t>
      </w:r>
      <w:r w:rsidRPr="00736F53">
        <w:rPr>
          <w:rFonts w:ascii="Tw Cen MT" w:hAnsi="Tw Cen MT" w:cs="Arial"/>
          <w:color w:val="000000"/>
        </w:rPr>
        <w:t xml:space="preserve"> ficam autorizadas a integrar o </w:t>
      </w:r>
      <w:r w:rsidRPr="00736F53">
        <w:rPr>
          <w:rFonts w:ascii="Tw Cen MT" w:hAnsi="Tw Cen MT"/>
        </w:rPr>
        <w:t>GIST/GN</w:t>
      </w:r>
      <w:r w:rsidRPr="00736F53">
        <w:rPr>
          <w:rFonts w:ascii="Tw Cen MT" w:hAnsi="Tw Cen MT" w:cs="Arial"/>
          <w:color w:val="000000"/>
        </w:rPr>
        <w:t xml:space="preserve"> e a aderir ao mecanismo de solução</w:t>
      </w:r>
      <w:r w:rsidR="00371B07" w:rsidRPr="00371B07">
        <w:rPr>
          <w:rFonts w:ascii="Tw Cen MT" w:hAnsi="Tw Cen MT" w:cs="Arial"/>
          <w:color w:val="000000"/>
        </w:rPr>
        <w:t xml:space="preserve"> </w:t>
      </w:r>
      <w:r w:rsidR="00371B07" w:rsidRPr="00736F53">
        <w:rPr>
          <w:rFonts w:ascii="Tw Cen MT" w:hAnsi="Tw Cen MT" w:cs="Arial"/>
          <w:color w:val="000000"/>
        </w:rPr>
        <w:t>de divergências estabelecidos para o seu funcionamento e operação.”</w:t>
      </w:r>
    </w:p>
    <w:tbl>
      <w:tblPr>
        <w:tblStyle w:val="Tabelacomgrade"/>
        <w:tblpPr w:leftFromText="141" w:rightFromText="141" w:vertAnchor="text" w:horzAnchor="page" w:tblpX="850" w:tblpY="413"/>
        <w:tblW w:w="10768" w:type="dxa"/>
        <w:tblLook w:val="04A0" w:firstRow="1" w:lastRow="0" w:firstColumn="1" w:lastColumn="0" w:noHBand="0" w:noVBand="1"/>
      </w:tblPr>
      <w:tblGrid>
        <w:gridCol w:w="1181"/>
        <w:gridCol w:w="1996"/>
        <w:gridCol w:w="1940"/>
        <w:gridCol w:w="2046"/>
        <w:gridCol w:w="1544"/>
        <w:gridCol w:w="2061"/>
      </w:tblGrid>
      <w:tr w:rsidR="00775FDB" w:rsidRPr="00AC13B3" w14:paraId="71F1B093" w14:textId="77777777" w:rsidTr="00775FDB">
        <w:tc>
          <w:tcPr>
            <w:tcW w:w="1413" w:type="dxa"/>
          </w:tcPr>
          <w:p w14:paraId="762ACF3D" w14:textId="77777777" w:rsidR="00775FDB" w:rsidRPr="00AC13B3" w:rsidRDefault="00775FDB" w:rsidP="00775FDB">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ABIQUIM</w:t>
            </w:r>
          </w:p>
        </w:tc>
        <w:tc>
          <w:tcPr>
            <w:tcW w:w="1701" w:type="dxa"/>
          </w:tcPr>
          <w:p w14:paraId="635D5EC7" w14:textId="77777777" w:rsidR="00775FDB" w:rsidRPr="00AC13B3" w:rsidRDefault="00775FDB" w:rsidP="00775FDB">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ANP</w:t>
            </w:r>
          </w:p>
        </w:tc>
        <w:tc>
          <w:tcPr>
            <w:tcW w:w="2268" w:type="dxa"/>
          </w:tcPr>
          <w:p w14:paraId="1009EFCF" w14:textId="77777777" w:rsidR="00775FDB" w:rsidRPr="00AC13B3" w:rsidRDefault="00775FDB" w:rsidP="00775FDB">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PETROBRAS</w:t>
            </w:r>
          </w:p>
        </w:tc>
        <w:tc>
          <w:tcPr>
            <w:tcW w:w="2268" w:type="dxa"/>
          </w:tcPr>
          <w:p w14:paraId="684180CF" w14:textId="77777777" w:rsidR="00775FDB" w:rsidRPr="00AC13B3" w:rsidRDefault="00775FDB" w:rsidP="00775FDB">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TBG</w:t>
            </w:r>
          </w:p>
        </w:tc>
        <w:tc>
          <w:tcPr>
            <w:tcW w:w="2268" w:type="dxa"/>
          </w:tcPr>
          <w:p w14:paraId="33F77046" w14:textId="77777777" w:rsidR="00775FDB" w:rsidRPr="00AC13B3" w:rsidRDefault="00775FDB" w:rsidP="00775FDB">
            <w:pPr>
              <w:pStyle w:val="Ementa"/>
              <w:spacing w:before="0" w:after="120" w:line="360" w:lineRule="auto"/>
              <w:ind w:left="0" w:firstLine="0"/>
              <w:jc w:val="center"/>
              <w:rPr>
                <w:rFonts w:ascii="Tw Cen MT" w:hAnsi="Tw Cen MT"/>
                <w:b/>
                <w:sz w:val="22"/>
                <w:szCs w:val="22"/>
              </w:rPr>
            </w:pPr>
            <w:r>
              <w:rPr>
                <w:rFonts w:ascii="Tw Cen MT" w:hAnsi="Tw Cen MT"/>
                <w:b/>
                <w:sz w:val="22"/>
                <w:szCs w:val="22"/>
              </w:rPr>
              <w:t>IBP</w:t>
            </w:r>
          </w:p>
        </w:tc>
        <w:tc>
          <w:tcPr>
            <w:tcW w:w="850" w:type="dxa"/>
          </w:tcPr>
          <w:p w14:paraId="369AF690" w14:textId="77777777" w:rsidR="00775FDB" w:rsidRPr="00224485" w:rsidRDefault="00775FDB" w:rsidP="00775FDB">
            <w:pPr>
              <w:pStyle w:val="Ementa"/>
              <w:spacing w:before="0" w:after="120" w:line="360" w:lineRule="auto"/>
              <w:ind w:left="0" w:firstLine="0"/>
              <w:jc w:val="center"/>
              <w:rPr>
                <w:rFonts w:ascii="Tw Cen MT" w:hAnsi="Tw Cen MT"/>
                <w:b/>
                <w:sz w:val="22"/>
                <w:szCs w:val="22"/>
              </w:rPr>
            </w:pPr>
            <w:r w:rsidRPr="00224485">
              <w:rPr>
                <w:rFonts w:ascii="Tw Cen MT" w:hAnsi="Tw Cen MT"/>
                <w:b/>
                <w:sz w:val="22"/>
                <w:szCs w:val="22"/>
              </w:rPr>
              <w:t>ABRAGET</w:t>
            </w:r>
          </w:p>
        </w:tc>
      </w:tr>
      <w:tr w:rsidR="00775FDB" w:rsidRPr="00527D15" w14:paraId="68983BE9" w14:textId="77777777" w:rsidTr="00775FDB">
        <w:tc>
          <w:tcPr>
            <w:tcW w:w="1413" w:type="dxa"/>
          </w:tcPr>
          <w:p w14:paraId="600FF56E" w14:textId="77777777" w:rsidR="00775FDB" w:rsidRPr="00AC13B3" w:rsidRDefault="00775FDB" w:rsidP="00775FDB">
            <w:pPr>
              <w:pStyle w:val="Ementa"/>
              <w:spacing w:before="0" w:after="0" w:line="240" w:lineRule="auto"/>
              <w:ind w:left="0" w:firstLine="0"/>
              <w:rPr>
                <w:rFonts w:ascii="Tw Cen MT" w:hAnsi="Tw Cen MT"/>
                <w:sz w:val="22"/>
                <w:szCs w:val="22"/>
              </w:rPr>
            </w:pPr>
          </w:p>
        </w:tc>
        <w:tc>
          <w:tcPr>
            <w:tcW w:w="1701" w:type="dxa"/>
          </w:tcPr>
          <w:p w14:paraId="5F476AE1" w14:textId="77777777" w:rsidR="00775FDB" w:rsidRPr="004A1B6C" w:rsidRDefault="00775FDB" w:rsidP="00775FDB">
            <w:pPr>
              <w:pStyle w:val="Ementa"/>
              <w:spacing w:before="0" w:after="0" w:line="240" w:lineRule="auto"/>
              <w:ind w:left="0" w:firstLine="0"/>
              <w:jc w:val="left"/>
              <w:rPr>
                <w:rFonts w:ascii="Tw Cen MT" w:hAnsi="Tw Cen MT"/>
                <w:sz w:val="22"/>
                <w:szCs w:val="22"/>
              </w:rPr>
            </w:pPr>
            <w:r w:rsidRPr="004A1B6C">
              <w:rPr>
                <w:rFonts w:ascii="Tw Cen MT" w:hAnsi="Tw Cen MT"/>
                <w:sz w:val="22"/>
                <w:szCs w:val="22"/>
              </w:rPr>
              <w:t xml:space="preserve">Posiciona-se </w:t>
            </w:r>
            <w:r w:rsidRPr="004A1B6C">
              <w:rPr>
                <w:rFonts w:ascii="Tw Cen MT" w:hAnsi="Tw Cen MT"/>
                <w:b/>
                <w:sz w:val="22"/>
                <w:szCs w:val="22"/>
              </w:rPr>
              <w:t>contrária</w:t>
            </w:r>
            <w:r w:rsidRPr="004A1B6C">
              <w:rPr>
                <w:rFonts w:ascii="Tw Cen MT" w:hAnsi="Tw Cen MT"/>
                <w:sz w:val="22"/>
                <w:szCs w:val="22"/>
              </w:rPr>
              <w:t xml:space="preserve"> à criação do GIST</w:t>
            </w:r>
          </w:p>
          <w:p w14:paraId="51DC257C" w14:textId="77777777" w:rsidR="00775FDB" w:rsidRPr="004A1B6C" w:rsidRDefault="00775FDB" w:rsidP="00775FDB">
            <w:pPr>
              <w:pStyle w:val="Ementa"/>
              <w:spacing w:before="0" w:after="0" w:line="240" w:lineRule="auto"/>
              <w:ind w:left="0" w:firstLine="0"/>
              <w:jc w:val="left"/>
              <w:rPr>
                <w:rFonts w:ascii="Tw Cen MT" w:hAnsi="Tw Cen MT"/>
                <w:sz w:val="22"/>
                <w:szCs w:val="22"/>
              </w:rPr>
            </w:pPr>
            <w:r w:rsidRPr="004A1B6C">
              <w:rPr>
                <w:rFonts w:ascii="Tw Cen MT" w:hAnsi="Tw Cen MT"/>
                <w:sz w:val="22"/>
                <w:szCs w:val="22"/>
              </w:rPr>
              <w:t xml:space="preserve">observando que  proposta não está compatível com as diretrizes firmadas pelo </w:t>
            </w:r>
            <w:r w:rsidRPr="004A1B6C">
              <w:rPr>
                <w:rFonts w:ascii="Tw Cen MT" w:hAnsi="Tw Cen MT"/>
                <w:sz w:val="22"/>
                <w:szCs w:val="22"/>
              </w:rPr>
              <w:lastRenderedPageBreak/>
              <w:t xml:space="preserve">CNPE. Argumenta que o órgão não deve ser integrado por quaisquer agentes pertencentes aos segmentos potencialmente concorrenciais da indústria do gás natural (produção, importação e comercialização) e dos consumidores livres. </w:t>
            </w:r>
          </w:p>
          <w:p w14:paraId="0596E788" w14:textId="77777777" w:rsidR="00775FDB" w:rsidRPr="004A1B6C" w:rsidRDefault="00775FDB" w:rsidP="00775FDB">
            <w:pPr>
              <w:pStyle w:val="Ementa"/>
              <w:spacing w:before="0" w:after="0" w:line="240" w:lineRule="auto"/>
              <w:ind w:left="0" w:firstLine="0"/>
              <w:jc w:val="left"/>
              <w:rPr>
                <w:rFonts w:ascii="Tw Cen MT" w:hAnsi="Tw Cen MT"/>
                <w:sz w:val="22"/>
                <w:szCs w:val="22"/>
              </w:rPr>
            </w:pPr>
            <w:r w:rsidRPr="004A1B6C">
              <w:rPr>
                <w:rFonts w:ascii="Tw Cen MT" w:hAnsi="Tw Cen MT"/>
                <w:sz w:val="22"/>
                <w:szCs w:val="22"/>
              </w:rPr>
              <w:t xml:space="preserve">Argumenta também que a medida fere o princípio da independência ao qual se pretende alcançar a possibilidade de que agentes com interesses financeiros ou cuja atividades são impactadas pelas ações do GIST/GN possam vir a ocupar quaisquer cargos neste agente. </w:t>
            </w:r>
          </w:p>
          <w:p w14:paraId="093D0BF3" w14:textId="77777777" w:rsidR="00775FDB" w:rsidRPr="00AC13B3" w:rsidRDefault="00775FDB" w:rsidP="00775FDB">
            <w:pPr>
              <w:pStyle w:val="Ementa"/>
              <w:spacing w:before="0" w:after="0" w:line="240" w:lineRule="auto"/>
              <w:ind w:left="0" w:firstLine="0"/>
              <w:jc w:val="left"/>
              <w:rPr>
                <w:rFonts w:ascii="Tw Cen MT" w:hAnsi="Tw Cen MT"/>
                <w:sz w:val="22"/>
                <w:szCs w:val="22"/>
              </w:rPr>
            </w:pPr>
          </w:p>
        </w:tc>
        <w:tc>
          <w:tcPr>
            <w:tcW w:w="2268" w:type="dxa"/>
          </w:tcPr>
          <w:p w14:paraId="06001DF5" w14:textId="77777777" w:rsidR="00775FDB" w:rsidRDefault="00775FDB" w:rsidP="00775FDB">
            <w:pPr>
              <w:pStyle w:val="Ementa"/>
              <w:spacing w:before="0" w:after="0" w:line="240" w:lineRule="auto"/>
              <w:ind w:left="0" w:firstLine="0"/>
              <w:jc w:val="left"/>
              <w:rPr>
                <w:rFonts w:ascii="Tw Cen MT" w:hAnsi="Tw Cen MT"/>
                <w:sz w:val="22"/>
                <w:szCs w:val="22"/>
              </w:rPr>
            </w:pPr>
            <w:r>
              <w:rPr>
                <w:rFonts w:ascii="Tw Cen MT" w:hAnsi="Tw Cen MT"/>
                <w:sz w:val="22"/>
                <w:szCs w:val="22"/>
              </w:rPr>
              <w:lastRenderedPageBreak/>
              <w:t>De acordo com a Petrobrás, o GIST não deve ser um órgão submetido à autorização da União.</w:t>
            </w:r>
          </w:p>
          <w:p w14:paraId="4D89E7B7" w14:textId="77777777" w:rsidR="00775FDB" w:rsidRDefault="00775FDB" w:rsidP="00775FDB">
            <w:pPr>
              <w:pStyle w:val="Ementa"/>
              <w:spacing w:before="0" w:after="0" w:line="240" w:lineRule="auto"/>
              <w:ind w:left="0" w:firstLine="0"/>
              <w:jc w:val="left"/>
              <w:rPr>
                <w:rFonts w:ascii="Tw Cen MT" w:hAnsi="Tw Cen MT"/>
                <w:sz w:val="22"/>
                <w:szCs w:val="22"/>
              </w:rPr>
            </w:pPr>
          </w:p>
          <w:p w14:paraId="3E8B3BA9" w14:textId="77777777" w:rsidR="00775FDB" w:rsidRDefault="00775FDB" w:rsidP="00775FDB">
            <w:pPr>
              <w:pStyle w:val="Ementa"/>
              <w:spacing w:before="0" w:after="0" w:line="240" w:lineRule="auto"/>
              <w:ind w:left="0" w:firstLine="0"/>
              <w:jc w:val="left"/>
              <w:rPr>
                <w:rFonts w:ascii="Tw Cen MT" w:hAnsi="Tw Cen MT"/>
                <w:sz w:val="22"/>
                <w:szCs w:val="22"/>
              </w:rPr>
            </w:pPr>
            <w:r>
              <w:rPr>
                <w:rFonts w:ascii="Tw Cen MT" w:hAnsi="Tw Cen MT"/>
                <w:sz w:val="22"/>
                <w:szCs w:val="22"/>
              </w:rPr>
              <w:t xml:space="preserve">Não se faz </w:t>
            </w:r>
            <w:r>
              <w:rPr>
                <w:rFonts w:ascii="Tw Cen MT" w:hAnsi="Tw Cen MT"/>
                <w:sz w:val="22"/>
                <w:szCs w:val="22"/>
              </w:rPr>
              <w:lastRenderedPageBreak/>
              <w:t>necessário especificar os autoprodutores e os auto-importadores porquanto essas figuras estão inseridas dentre os Agentes da Industria do Gás</w:t>
            </w:r>
            <w:r>
              <w:rPr>
                <w:rStyle w:val="Refdecomentrio"/>
                <w:rFonts w:asciiTheme="minorHAnsi" w:eastAsiaTheme="minorHAnsi" w:hAnsiTheme="minorHAnsi" w:cstheme="minorBidi"/>
                <w:color w:val="auto"/>
                <w:lang w:eastAsia="en-US"/>
              </w:rPr>
              <w:commentReference w:id="0"/>
            </w:r>
          </w:p>
          <w:p w14:paraId="7E7C969C" w14:textId="77777777" w:rsidR="00775FDB" w:rsidRDefault="00775FDB" w:rsidP="00775FDB">
            <w:pPr>
              <w:pStyle w:val="Ementa"/>
              <w:spacing w:before="0" w:after="0" w:line="240" w:lineRule="auto"/>
              <w:ind w:left="0" w:firstLine="0"/>
              <w:jc w:val="left"/>
              <w:rPr>
                <w:rFonts w:ascii="Tw Cen MT" w:hAnsi="Tw Cen MT"/>
                <w:sz w:val="22"/>
                <w:szCs w:val="22"/>
              </w:rPr>
            </w:pPr>
          </w:p>
          <w:p w14:paraId="0CAAE52C" w14:textId="77777777" w:rsidR="00775FDB" w:rsidRPr="00301694" w:rsidRDefault="00775FDB" w:rsidP="00775FDB">
            <w:pPr>
              <w:pStyle w:val="NormalWeb"/>
              <w:spacing w:before="0" w:beforeAutospacing="0" w:after="120" w:afterAutospacing="0"/>
              <w:ind w:left="-3"/>
              <w:rPr>
                <w:rFonts w:ascii="Tw Cen MT" w:hAnsi="Tw Cen MT"/>
                <w:sz w:val="22"/>
                <w:szCs w:val="22"/>
              </w:rPr>
            </w:pPr>
            <w:r w:rsidRPr="00301694">
              <w:rPr>
                <w:rFonts w:ascii="Tw Cen MT" w:hAnsi="Tw Cen MT"/>
                <w:sz w:val="22"/>
                <w:szCs w:val="22"/>
              </w:rPr>
              <w:t xml:space="preserve">Sugere deixar a redação mais clara, </w:t>
            </w:r>
            <w:r>
              <w:rPr>
                <w:rFonts w:ascii="Tw Cen MT" w:hAnsi="Tw Cen MT"/>
                <w:sz w:val="22"/>
                <w:szCs w:val="22"/>
              </w:rPr>
              <w:t xml:space="preserve">de m odo a impedir a </w:t>
            </w:r>
            <w:r w:rsidRPr="00301694">
              <w:rPr>
                <w:rFonts w:ascii="Tw Cen MT" w:hAnsi="Tw Cen MT"/>
                <w:sz w:val="22"/>
                <w:szCs w:val="22"/>
              </w:rPr>
              <w:t xml:space="preserve">interpretação </w:t>
            </w:r>
            <w:r>
              <w:rPr>
                <w:rFonts w:ascii="Tw Cen MT" w:hAnsi="Tw Cen MT"/>
                <w:sz w:val="22"/>
                <w:szCs w:val="22"/>
              </w:rPr>
              <w:t xml:space="preserve">no sentido de que </w:t>
            </w:r>
            <w:r w:rsidRPr="00301694">
              <w:rPr>
                <w:rFonts w:ascii="Tw Cen MT" w:hAnsi="Tw Cen MT"/>
                <w:sz w:val="22"/>
                <w:szCs w:val="22"/>
              </w:rPr>
              <w:t xml:space="preserve">a ANP </w:t>
            </w:r>
            <w:r>
              <w:rPr>
                <w:rFonts w:ascii="Tw Cen MT" w:hAnsi="Tw Cen MT"/>
                <w:sz w:val="22"/>
                <w:szCs w:val="22"/>
              </w:rPr>
              <w:t>propõe</w:t>
            </w:r>
            <w:r w:rsidRPr="00301694">
              <w:rPr>
                <w:rFonts w:ascii="Tw Cen MT" w:hAnsi="Tw Cen MT"/>
                <w:sz w:val="22"/>
                <w:szCs w:val="22"/>
              </w:rPr>
              <w:t xml:space="preserve"> e homologa sua própria proposta de procedimento.</w:t>
            </w:r>
          </w:p>
          <w:p w14:paraId="13267E43" w14:textId="77777777" w:rsidR="00775FDB" w:rsidRDefault="00775FDB" w:rsidP="00775FDB">
            <w:pPr>
              <w:pStyle w:val="Ementa"/>
              <w:spacing w:before="0" w:after="0" w:line="240" w:lineRule="auto"/>
              <w:ind w:left="0" w:firstLine="0"/>
              <w:jc w:val="left"/>
              <w:rPr>
                <w:rFonts w:ascii="Tw Cen MT" w:hAnsi="Tw Cen MT"/>
                <w:sz w:val="22"/>
                <w:szCs w:val="22"/>
              </w:rPr>
            </w:pPr>
          </w:p>
          <w:p w14:paraId="46C6896F" w14:textId="77777777" w:rsidR="00775FDB" w:rsidRPr="00AC13B3" w:rsidRDefault="00775FDB" w:rsidP="00775FDB">
            <w:pPr>
              <w:pStyle w:val="Ementa"/>
              <w:spacing w:before="0" w:after="0" w:line="240" w:lineRule="auto"/>
              <w:ind w:left="0" w:firstLine="0"/>
              <w:rPr>
                <w:rFonts w:ascii="Tw Cen MT" w:hAnsi="Tw Cen MT"/>
                <w:sz w:val="22"/>
                <w:szCs w:val="22"/>
              </w:rPr>
            </w:pPr>
          </w:p>
        </w:tc>
        <w:tc>
          <w:tcPr>
            <w:tcW w:w="2268" w:type="dxa"/>
          </w:tcPr>
          <w:p w14:paraId="499350E6" w14:textId="77777777" w:rsidR="00775FDB" w:rsidRPr="00527D15" w:rsidRDefault="00775FDB" w:rsidP="00775FDB">
            <w:pPr>
              <w:pStyle w:val="Textodecomentrio"/>
              <w:rPr>
                <w:rFonts w:ascii="Tw Cen MT" w:hAnsi="Tw Cen MT"/>
                <w:sz w:val="22"/>
                <w:szCs w:val="22"/>
              </w:rPr>
            </w:pPr>
            <w:r w:rsidRPr="00527D15">
              <w:rPr>
                <w:rFonts w:ascii="Tw Cen MT" w:hAnsi="Tw Cen MT"/>
                <w:sz w:val="22"/>
                <w:szCs w:val="22"/>
              </w:rPr>
              <w:lastRenderedPageBreak/>
              <w:t xml:space="preserve">É necessário esclarecer o que se compreende por “operação” e como isso afeta as atribuições da atividade de transporte </w:t>
            </w:r>
            <w:r w:rsidRPr="00527D15">
              <w:rPr>
                <w:rFonts w:ascii="Tw Cen MT" w:hAnsi="Tw Cen MT"/>
                <w:sz w:val="22"/>
                <w:szCs w:val="22"/>
              </w:rPr>
              <w:lastRenderedPageBreak/>
              <w:t>definida na Lei do Petróleo?</w:t>
            </w:r>
          </w:p>
          <w:p w14:paraId="33935EC6" w14:textId="77777777" w:rsidR="00775FDB" w:rsidRPr="00527D15" w:rsidRDefault="00775FDB" w:rsidP="00775FDB">
            <w:pPr>
              <w:pStyle w:val="Textodecomentrio"/>
              <w:rPr>
                <w:rFonts w:ascii="Tw Cen MT" w:hAnsi="Tw Cen MT"/>
                <w:sz w:val="22"/>
                <w:szCs w:val="22"/>
              </w:rPr>
            </w:pPr>
            <w:r w:rsidRPr="00527D15">
              <w:rPr>
                <w:rFonts w:ascii="Tw Cen MT" w:hAnsi="Tw Cen MT"/>
                <w:sz w:val="22"/>
                <w:szCs w:val="22"/>
              </w:rPr>
              <w:t>Na visão do TBG, a proposta de composição do GIST promove uma verticalização às avessas, submetendo os interesses da coordenação do transporte aos agentes interessados na injeção e retirada de gás do sistema.</w:t>
            </w:r>
          </w:p>
          <w:p w14:paraId="37A795E4" w14:textId="77777777" w:rsidR="00775FDB" w:rsidRDefault="00775FDB" w:rsidP="00775FDB">
            <w:pPr>
              <w:pStyle w:val="Textodecomentrio"/>
              <w:rPr>
                <w:rFonts w:ascii="Tw Cen MT" w:hAnsi="Tw Cen MT"/>
                <w:sz w:val="22"/>
                <w:szCs w:val="22"/>
              </w:rPr>
            </w:pPr>
            <w:r w:rsidRPr="00527D15">
              <w:rPr>
                <w:rFonts w:ascii="Tw Cen MT" w:hAnsi="Tw Cen MT"/>
                <w:sz w:val="22"/>
                <w:szCs w:val="22"/>
              </w:rPr>
              <w:t>Não está claro o peso de cada um destes agentes no GIST, dando margem a coalisões oportunistas que não necessariamente otimizarão o uso do sistema.</w:t>
            </w:r>
          </w:p>
          <w:p w14:paraId="0AF5137B" w14:textId="77777777" w:rsidR="00775FDB" w:rsidRDefault="00775FDB" w:rsidP="00775FDB">
            <w:pPr>
              <w:pStyle w:val="Textodecomentrio"/>
              <w:rPr>
                <w:rFonts w:ascii="Tw Cen MT" w:hAnsi="Tw Cen MT"/>
                <w:sz w:val="22"/>
                <w:szCs w:val="22"/>
              </w:rPr>
            </w:pPr>
            <w:r>
              <w:rPr>
                <w:rFonts w:ascii="Tw Cen MT" w:hAnsi="Tw Cen MT" w:cs="Arial"/>
                <w:color w:val="000000"/>
                <w:sz w:val="22"/>
                <w:szCs w:val="22"/>
              </w:rPr>
              <w:t xml:space="preserve">O </w:t>
            </w:r>
            <w:r w:rsidRPr="00527D15">
              <w:rPr>
                <w:rFonts w:ascii="Tw Cen MT" w:hAnsi="Tw Cen MT" w:cs="Arial"/>
                <w:color w:val="000000"/>
                <w:sz w:val="22"/>
                <w:szCs w:val="22"/>
              </w:rPr>
              <w:t xml:space="preserve">custeio administrativo e operacional </w:t>
            </w:r>
            <w:r w:rsidRPr="00527D15">
              <w:rPr>
                <w:rFonts w:ascii="Tw Cen MT" w:hAnsi="Tw Cen MT"/>
                <w:sz w:val="22"/>
                <w:szCs w:val="22"/>
              </w:rPr>
              <w:t xml:space="preserve">acabará se refletindo no preço do gás, através de custos indiretos da criação de mais um agente </w:t>
            </w:r>
            <w:r w:rsidRPr="00527D15">
              <w:rPr>
                <w:rFonts w:ascii="Tw Cen MT" w:hAnsi="Tw Cen MT"/>
                <w:sz w:val="22"/>
                <w:szCs w:val="22"/>
              </w:rPr>
              <w:lastRenderedPageBreak/>
              <w:t>na cadeia de valor, uma vez que agentes econômicos não absorverão custos sem repasse a preços.</w:t>
            </w:r>
          </w:p>
          <w:p w14:paraId="76F9033D" w14:textId="77777777" w:rsidR="00775FDB" w:rsidRPr="00527D15" w:rsidRDefault="00775FDB" w:rsidP="00775FDB">
            <w:pPr>
              <w:pStyle w:val="Textodecomentrio"/>
              <w:rPr>
                <w:rFonts w:ascii="Tw Cen MT" w:hAnsi="Tw Cen MT"/>
                <w:sz w:val="22"/>
                <w:szCs w:val="22"/>
              </w:rPr>
            </w:pPr>
            <w:r>
              <w:rPr>
                <w:rFonts w:ascii="Tw Cen MT" w:hAnsi="Tw Cen MT"/>
                <w:sz w:val="22"/>
                <w:szCs w:val="22"/>
              </w:rPr>
              <w:t>Assevera que a ANP já dispõe de atribuições para a mediação de conflitos</w:t>
            </w:r>
          </w:p>
        </w:tc>
        <w:tc>
          <w:tcPr>
            <w:tcW w:w="2268" w:type="dxa"/>
          </w:tcPr>
          <w:p w14:paraId="5C475DF2" w14:textId="1199867F" w:rsidR="00775FDB" w:rsidRPr="00775FDB" w:rsidRDefault="00775FDB" w:rsidP="00775FDB">
            <w:pPr>
              <w:pStyle w:val="Ementa"/>
              <w:spacing w:before="0" w:after="0" w:line="240" w:lineRule="auto"/>
              <w:ind w:left="0" w:firstLine="0"/>
              <w:jc w:val="left"/>
              <w:rPr>
                <w:rFonts w:ascii="Tw Cen MT" w:hAnsi="Tw Cen MT"/>
                <w:sz w:val="22"/>
                <w:szCs w:val="22"/>
              </w:rPr>
            </w:pPr>
            <w:r w:rsidRPr="00775FDB">
              <w:rPr>
                <w:rFonts w:ascii="Tw Cen MT" w:hAnsi="Tw Cen MT"/>
                <w:sz w:val="22"/>
                <w:szCs w:val="22"/>
              </w:rPr>
              <w:lastRenderedPageBreak/>
              <w:t xml:space="preserve">Questiona como será feita a passagem dos </w:t>
            </w:r>
          </w:p>
          <w:p w14:paraId="35FC55C7" w14:textId="553AFF0E" w:rsidR="00775FDB" w:rsidRPr="00775FDB" w:rsidRDefault="00775FDB" w:rsidP="00775FDB">
            <w:pPr>
              <w:pStyle w:val="Ementa"/>
              <w:spacing w:before="0" w:after="0" w:line="240" w:lineRule="auto"/>
              <w:ind w:left="0" w:firstLine="0"/>
              <w:jc w:val="left"/>
              <w:rPr>
                <w:rFonts w:ascii="Tw Cen MT" w:hAnsi="Tw Cen MT"/>
                <w:sz w:val="22"/>
                <w:szCs w:val="22"/>
              </w:rPr>
            </w:pPr>
            <w:r w:rsidRPr="00775FDB">
              <w:rPr>
                <w:rFonts w:ascii="Tw Cen MT" w:hAnsi="Tw Cen MT"/>
                <w:bCs/>
                <w:sz w:val="22"/>
                <w:szCs w:val="22"/>
              </w:rPr>
              <w:t>con</w:t>
            </w:r>
            <w:r>
              <w:rPr>
                <w:rFonts w:ascii="Tw Cen MT" w:hAnsi="Tw Cen MT"/>
                <w:bCs/>
                <w:sz w:val="22"/>
                <w:szCs w:val="22"/>
              </w:rPr>
              <w:t xml:space="preserve">tratos existentes de transporte, </w:t>
            </w:r>
            <w:r>
              <w:rPr>
                <w:rFonts w:ascii="Tw Cen MT" w:hAnsi="Tw Cen MT"/>
                <w:bCs/>
                <w:sz w:val="22"/>
                <w:szCs w:val="22"/>
              </w:rPr>
              <w:lastRenderedPageBreak/>
              <w:t>bem como será a gestão comercial, se</w:t>
            </w:r>
            <w:r w:rsidRPr="00775FDB">
              <w:rPr>
                <w:rFonts w:ascii="Tw Cen MT" w:hAnsi="Tw Cen MT"/>
                <w:bCs/>
                <w:sz w:val="22"/>
                <w:szCs w:val="22"/>
              </w:rPr>
              <w:t xml:space="preserve"> estará incluída na gestão do operador</w:t>
            </w:r>
          </w:p>
        </w:tc>
        <w:tc>
          <w:tcPr>
            <w:tcW w:w="850" w:type="dxa"/>
          </w:tcPr>
          <w:p w14:paraId="4C1C597F" w14:textId="633A11EF" w:rsidR="00775FDB" w:rsidRPr="00371B07" w:rsidRDefault="00224485" w:rsidP="00371B07">
            <w:pPr>
              <w:pStyle w:val="Textodecomentrio"/>
              <w:spacing w:after="0"/>
              <w:ind w:left="67"/>
              <w:rPr>
                <w:rFonts w:ascii="Tw Cen MT" w:hAnsi="Tw Cen MT"/>
                <w:bCs/>
                <w:sz w:val="22"/>
                <w:szCs w:val="22"/>
              </w:rPr>
            </w:pPr>
            <w:r w:rsidRPr="00371B07">
              <w:rPr>
                <w:rFonts w:ascii="Tw Cen MT" w:hAnsi="Tw Cen MT"/>
                <w:bCs/>
                <w:sz w:val="22"/>
                <w:szCs w:val="22"/>
              </w:rPr>
              <w:lastRenderedPageBreak/>
              <w:t>Propõe a inclusão de parágrafos</w:t>
            </w:r>
          </w:p>
          <w:p w14:paraId="76A23087" w14:textId="77777777" w:rsidR="00224485" w:rsidRPr="00371B07" w:rsidRDefault="00224485" w:rsidP="00371B07">
            <w:pPr>
              <w:overflowPunct w:val="0"/>
              <w:spacing w:after="0" w:line="240" w:lineRule="auto"/>
              <w:ind w:left="67"/>
              <w:jc w:val="both"/>
              <w:textAlignment w:val="baseline"/>
              <w:rPr>
                <w:rFonts w:ascii="Tw Cen MT" w:hAnsi="Tw Cen MT"/>
              </w:rPr>
            </w:pPr>
            <w:r w:rsidRPr="00371B07">
              <w:rPr>
                <w:rFonts w:ascii="Tw Cen MT" w:hAnsi="Tw Cen MT" w:cs="Arial"/>
                <w:color w:val="000000"/>
              </w:rPr>
              <w:t xml:space="preserve">§ 6º - </w:t>
            </w:r>
            <w:r w:rsidRPr="00371B07">
              <w:rPr>
                <w:rFonts w:ascii="Tw Cen MT" w:hAnsi="Tw Cen MT" w:cs="Tahoma"/>
              </w:rPr>
              <w:t xml:space="preserve">Cabe aos Transportadores dar transparência e publicidade a todas as </w:t>
            </w:r>
            <w:r w:rsidRPr="00371B07">
              <w:rPr>
                <w:rFonts w:ascii="Tw Cen MT" w:hAnsi="Tw Cen MT" w:cs="Tahoma"/>
              </w:rPr>
              <w:lastRenderedPageBreak/>
              <w:t>premissas utilizadas no cálculo da receita requerida, inclusive contratos existentes.</w:t>
            </w:r>
          </w:p>
          <w:p w14:paraId="472CB19D" w14:textId="77777777" w:rsidR="00224485" w:rsidRPr="00224485" w:rsidRDefault="00224485" w:rsidP="00371B07">
            <w:pPr>
              <w:pStyle w:val="PargrafodaLista"/>
              <w:overflowPunct w:val="0"/>
              <w:spacing w:after="0" w:line="240" w:lineRule="auto"/>
              <w:ind w:left="67"/>
              <w:contextualSpacing w:val="0"/>
              <w:jc w:val="both"/>
              <w:textAlignment w:val="baseline"/>
              <w:rPr>
                <w:rFonts w:ascii="Tw Cen MT" w:hAnsi="Tw Cen MT"/>
              </w:rPr>
            </w:pPr>
          </w:p>
          <w:p w14:paraId="18A6B692" w14:textId="77777777" w:rsidR="00224485" w:rsidRPr="00371B07" w:rsidRDefault="00224485" w:rsidP="00371B07">
            <w:pPr>
              <w:overflowPunct w:val="0"/>
              <w:spacing w:after="0" w:line="240" w:lineRule="auto"/>
              <w:ind w:left="67"/>
              <w:jc w:val="both"/>
              <w:textAlignment w:val="baseline"/>
              <w:rPr>
                <w:rFonts w:ascii="Tw Cen MT" w:hAnsi="Tw Cen MT"/>
              </w:rPr>
            </w:pPr>
            <w:r w:rsidRPr="00371B07">
              <w:rPr>
                <w:rFonts w:ascii="Tw Cen MT" w:hAnsi="Tw Cen MT" w:cs="Arial"/>
                <w:color w:val="000000"/>
              </w:rPr>
              <w:t xml:space="preserve">§ 7º -  </w:t>
            </w:r>
            <w:r w:rsidRPr="00371B07">
              <w:rPr>
                <w:rFonts w:ascii="Tw Cen MT" w:hAnsi="Tw Cen MT" w:cs="Tahoma"/>
              </w:rPr>
              <w:t>Cabe à ANP regular e fiscalizar os transportadores, através da avaliação de Base de Ativos, O&amp;M, determinação de WACC condizente com a atividade de transporte de GN, adotando as melhores práticas internacionais</w:t>
            </w:r>
          </w:p>
          <w:p w14:paraId="2C739141" w14:textId="4EB6AD0B" w:rsidR="00224485" w:rsidRPr="00224485" w:rsidRDefault="00224485" w:rsidP="00371B07">
            <w:pPr>
              <w:pStyle w:val="Textodecomentrio"/>
              <w:spacing w:after="0"/>
              <w:ind w:left="67"/>
              <w:rPr>
                <w:rFonts w:ascii="Tw Cen MT" w:hAnsi="Tw Cen MT"/>
                <w:sz w:val="22"/>
                <w:szCs w:val="22"/>
              </w:rPr>
            </w:pPr>
            <w:r w:rsidRPr="00224485">
              <w:rPr>
                <w:rFonts w:ascii="Tw Cen MT" w:hAnsi="Tw Cen MT" w:cs="Arial"/>
                <w:color w:val="000000"/>
                <w:sz w:val="22"/>
                <w:szCs w:val="22"/>
              </w:rPr>
              <w:t xml:space="preserve">§ 8º - </w:t>
            </w:r>
            <w:r w:rsidRPr="00224485">
              <w:rPr>
                <w:rFonts w:ascii="Tw Cen MT" w:hAnsi="Tw Cen MT" w:cs="Tahoma"/>
                <w:sz w:val="22"/>
                <w:szCs w:val="22"/>
              </w:rPr>
              <w:t>Revisão das receitas requeridas e das tarifas aplicáveis, considerando os pontos levantados acima, pela ANP</w:t>
            </w:r>
          </w:p>
        </w:tc>
      </w:tr>
    </w:tbl>
    <w:p w14:paraId="6234845D" w14:textId="77777777" w:rsidR="00892CCE" w:rsidRPr="00736F53" w:rsidRDefault="00892CCE" w:rsidP="00195067">
      <w:pPr>
        <w:pStyle w:val="NormalWeb"/>
        <w:spacing w:before="0" w:beforeAutospacing="0" w:after="120" w:afterAutospacing="0" w:line="360" w:lineRule="auto"/>
        <w:ind w:left="1701"/>
        <w:jc w:val="both"/>
        <w:rPr>
          <w:rFonts w:ascii="Tw Cen MT" w:hAnsi="Tw Cen MT"/>
          <w:color w:val="000000"/>
        </w:rPr>
      </w:pPr>
    </w:p>
    <w:p w14:paraId="13C6D1EF" w14:textId="37E767EC" w:rsidR="00195067" w:rsidRPr="002F3F67" w:rsidRDefault="00195067" w:rsidP="00FC4033">
      <w:pPr>
        <w:pStyle w:val="Recuodecorpodetexto3"/>
        <w:spacing w:line="360" w:lineRule="auto"/>
        <w:ind w:left="0"/>
        <w:jc w:val="both"/>
        <w:rPr>
          <w:rFonts w:ascii="Tw Cen MT" w:hAnsi="Tw Cen MT"/>
          <w:sz w:val="24"/>
          <w:szCs w:val="24"/>
        </w:rPr>
      </w:pPr>
      <w:r w:rsidRPr="002F3F67">
        <w:rPr>
          <w:rFonts w:ascii="Tw Cen MT" w:hAnsi="Tw Cen MT"/>
          <w:sz w:val="24"/>
          <w:szCs w:val="24"/>
        </w:rPr>
        <w:lastRenderedPageBreak/>
        <w:t>Art.</w:t>
      </w:r>
      <w:r>
        <w:rPr>
          <w:rFonts w:ascii="Tw Cen MT" w:hAnsi="Tw Cen MT"/>
          <w:sz w:val="24"/>
          <w:szCs w:val="24"/>
        </w:rPr>
        <w:t xml:space="preserve"> </w:t>
      </w:r>
      <w:r w:rsidR="00FC4033">
        <w:rPr>
          <w:rFonts w:ascii="Tw Cen MT" w:hAnsi="Tw Cen MT"/>
          <w:sz w:val="24"/>
          <w:szCs w:val="24"/>
        </w:rPr>
        <w:t>4º</w:t>
      </w:r>
      <w:r w:rsidRPr="002F3F67">
        <w:rPr>
          <w:rFonts w:ascii="Tw Cen MT" w:hAnsi="Tw Cen MT"/>
          <w:sz w:val="24"/>
          <w:szCs w:val="24"/>
        </w:rPr>
        <w:t>.</w:t>
      </w:r>
      <w:r w:rsidRPr="002F3F67">
        <w:rPr>
          <w:rFonts w:ascii="Tw Cen MT" w:hAnsi="Tw Cen MT"/>
          <w:b/>
          <w:sz w:val="24"/>
          <w:szCs w:val="24"/>
        </w:rPr>
        <w:tab/>
      </w:r>
      <w:r w:rsidRPr="002F3F67">
        <w:rPr>
          <w:rFonts w:ascii="Tw Cen MT" w:hAnsi="Tw Cen MT"/>
          <w:sz w:val="24"/>
          <w:szCs w:val="24"/>
        </w:rPr>
        <w:t xml:space="preserve">Sem prejuízo de outras funções que lhe são atribuídas pelo Poder Executivo, constituem atribuições </w:t>
      </w:r>
      <w:r w:rsidRPr="008046EE">
        <w:rPr>
          <w:rFonts w:ascii="Tw Cen MT" w:hAnsi="Tw Cen MT" w:cs="Arial"/>
          <w:color w:val="000000"/>
          <w:sz w:val="24"/>
          <w:szCs w:val="24"/>
        </w:rPr>
        <w:t>d</w:t>
      </w:r>
      <w:r>
        <w:rPr>
          <w:rFonts w:ascii="Tw Cen MT" w:hAnsi="Tw Cen MT" w:cs="Arial"/>
          <w:color w:val="000000"/>
          <w:sz w:val="24"/>
          <w:szCs w:val="24"/>
        </w:rPr>
        <w:t>o</w:t>
      </w:r>
      <w:r w:rsidRPr="008046EE">
        <w:rPr>
          <w:rFonts w:ascii="Tw Cen MT" w:hAnsi="Tw Cen MT" w:cs="Arial"/>
          <w:color w:val="000000"/>
          <w:sz w:val="24"/>
          <w:szCs w:val="24"/>
        </w:rPr>
        <w:t xml:space="preserve"> </w:t>
      </w:r>
      <w:r w:rsidRPr="008046EE">
        <w:rPr>
          <w:rFonts w:ascii="Tw Cen MT" w:hAnsi="Tw Cen MT"/>
          <w:sz w:val="24"/>
          <w:szCs w:val="24"/>
        </w:rPr>
        <w:t>Gestor Independente do Sistema de Transporte de Gás Natural – GIST/GN</w:t>
      </w:r>
      <w:r w:rsidRPr="002F3F67">
        <w:rPr>
          <w:rFonts w:ascii="Tw Cen MT" w:hAnsi="Tw Cen MT"/>
          <w:sz w:val="24"/>
          <w:szCs w:val="24"/>
        </w:rPr>
        <w:t xml:space="preserve"> a coordenação e controle da operação da movimentação de </w:t>
      </w:r>
      <w:r>
        <w:rPr>
          <w:rFonts w:ascii="Tw Cen MT" w:hAnsi="Tw Cen MT"/>
          <w:sz w:val="24"/>
          <w:szCs w:val="24"/>
        </w:rPr>
        <w:t>G</w:t>
      </w:r>
      <w:r w:rsidRPr="002F3F67">
        <w:rPr>
          <w:rFonts w:ascii="Tw Cen MT" w:hAnsi="Tw Cen MT"/>
          <w:sz w:val="24"/>
          <w:szCs w:val="24"/>
        </w:rPr>
        <w:t xml:space="preserve">ás </w:t>
      </w:r>
      <w:r>
        <w:rPr>
          <w:rFonts w:ascii="Tw Cen MT" w:hAnsi="Tw Cen MT"/>
          <w:sz w:val="24"/>
          <w:szCs w:val="24"/>
        </w:rPr>
        <w:t>N</w:t>
      </w:r>
      <w:r w:rsidRPr="002F3F67">
        <w:rPr>
          <w:rFonts w:ascii="Tw Cen MT" w:hAnsi="Tw Cen MT"/>
          <w:sz w:val="24"/>
          <w:szCs w:val="24"/>
        </w:rPr>
        <w:t>atural.</w:t>
      </w:r>
    </w:p>
    <w:p w14:paraId="4D7071C0" w14:textId="77777777" w:rsidR="00195067" w:rsidRDefault="00195067" w:rsidP="00195067">
      <w:pPr>
        <w:pStyle w:val="Recuodecorpodetexto3"/>
        <w:spacing w:line="360" w:lineRule="auto"/>
        <w:ind w:left="1701"/>
        <w:jc w:val="both"/>
        <w:rPr>
          <w:rFonts w:ascii="Tw Cen MT" w:hAnsi="Tw Cen MT"/>
          <w:sz w:val="24"/>
          <w:szCs w:val="24"/>
        </w:rPr>
      </w:pPr>
      <w:r w:rsidRPr="002F3F67">
        <w:rPr>
          <w:rFonts w:ascii="Tw Cen MT" w:hAnsi="Tw Cen MT"/>
          <w:sz w:val="24"/>
          <w:szCs w:val="24"/>
        </w:rPr>
        <w:t xml:space="preserve">§ 1º Para o exercício das atividades de coordenação e controle da movimentação </w:t>
      </w:r>
      <w:r>
        <w:rPr>
          <w:rFonts w:ascii="Tw Cen MT" w:hAnsi="Tw Cen MT"/>
          <w:sz w:val="24"/>
          <w:szCs w:val="24"/>
        </w:rPr>
        <w:t>e estocagem de</w:t>
      </w:r>
      <w:r w:rsidRPr="002F3F67">
        <w:rPr>
          <w:rFonts w:ascii="Tw Cen MT" w:hAnsi="Tw Cen MT"/>
          <w:sz w:val="24"/>
          <w:szCs w:val="24"/>
        </w:rPr>
        <w:t xml:space="preserve"> </w:t>
      </w:r>
      <w:r>
        <w:rPr>
          <w:rFonts w:ascii="Tw Cen MT" w:hAnsi="Tw Cen MT"/>
          <w:sz w:val="24"/>
          <w:szCs w:val="24"/>
        </w:rPr>
        <w:t>G</w:t>
      </w:r>
      <w:r w:rsidRPr="002F3F67">
        <w:rPr>
          <w:rFonts w:ascii="Tw Cen MT" w:hAnsi="Tw Cen MT"/>
          <w:sz w:val="24"/>
          <w:szCs w:val="24"/>
        </w:rPr>
        <w:t xml:space="preserve">ás </w:t>
      </w:r>
      <w:r>
        <w:rPr>
          <w:rFonts w:ascii="Tw Cen MT" w:hAnsi="Tw Cen MT"/>
          <w:sz w:val="24"/>
          <w:szCs w:val="24"/>
        </w:rPr>
        <w:t>N</w:t>
      </w:r>
      <w:r w:rsidRPr="002F3F67">
        <w:rPr>
          <w:rFonts w:ascii="Tw Cen MT" w:hAnsi="Tw Cen MT"/>
          <w:sz w:val="24"/>
          <w:szCs w:val="24"/>
        </w:rPr>
        <w:t xml:space="preserve">atural, </w:t>
      </w:r>
      <w:r>
        <w:rPr>
          <w:rFonts w:ascii="Tw Cen MT" w:hAnsi="Tw Cen MT"/>
          <w:sz w:val="24"/>
          <w:szCs w:val="24"/>
        </w:rPr>
        <w:t>o GIST/GN</w:t>
      </w:r>
      <w:r w:rsidRPr="002F3F67">
        <w:rPr>
          <w:rFonts w:ascii="Tw Cen MT" w:hAnsi="Tw Cen MT"/>
          <w:sz w:val="24"/>
          <w:szCs w:val="24"/>
        </w:rPr>
        <w:t xml:space="preserve"> deverá: </w:t>
      </w:r>
    </w:p>
    <w:p w14:paraId="6DC8A7DE" w14:textId="5DC37AE3" w:rsidR="00195067" w:rsidRPr="00AD4E84" w:rsidRDefault="00195067" w:rsidP="00EB4373">
      <w:pPr>
        <w:autoSpaceDE w:val="0"/>
        <w:autoSpaceDN w:val="0"/>
        <w:adjustRightInd w:val="0"/>
        <w:spacing w:after="120" w:line="360" w:lineRule="auto"/>
        <w:ind w:left="1701"/>
        <w:jc w:val="both"/>
        <w:rPr>
          <w:rFonts w:ascii="Tw Cen MT" w:hAnsi="Tw Cen MT"/>
          <w:color w:val="FF0000"/>
          <w:sz w:val="24"/>
          <w:szCs w:val="24"/>
        </w:rPr>
      </w:pPr>
      <w:r>
        <w:rPr>
          <w:rFonts w:ascii="Tw Cen MT" w:hAnsi="Tw Cen MT"/>
          <w:szCs w:val="24"/>
        </w:rPr>
        <w:t>I.</w:t>
      </w:r>
      <w:r>
        <w:rPr>
          <w:rFonts w:ascii="Tw Cen MT" w:hAnsi="Tw Cen MT"/>
          <w:szCs w:val="24"/>
        </w:rPr>
        <w:tab/>
        <w:t>coordenar o balanceamento do Sistema Integrado de Transporte de Gás Natural</w:t>
      </w:r>
      <w:r w:rsidRPr="00736F53">
        <w:rPr>
          <w:rFonts w:ascii="Tw Cen MT" w:hAnsi="Tw Cen MT"/>
          <w:szCs w:val="24"/>
        </w:rPr>
        <w:t xml:space="preserve"> </w:t>
      </w:r>
      <w:r w:rsidRPr="00A97686">
        <w:rPr>
          <w:rFonts w:ascii="Tw Cen MT" w:hAnsi="Tw Cen MT"/>
          <w:szCs w:val="24"/>
        </w:rPr>
        <w:t xml:space="preserve">garantindo </w:t>
      </w:r>
      <w:r>
        <w:rPr>
          <w:rFonts w:ascii="Tw Cen MT" w:hAnsi="Tw Cen MT"/>
          <w:szCs w:val="24"/>
        </w:rPr>
        <w:t xml:space="preserve">sua </w:t>
      </w:r>
      <w:r w:rsidRPr="00A97686">
        <w:rPr>
          <w:rFonts w:ascii="Tw Cen MT" w:hAnsi="Tw Cen MT"/>
          <w:szCs w:val="24"/>
        </w:rPr>
        <w:t>integridade</w:t>
      </w:r>
    </w:p>
    <w:tbl>
      <w:tblPr>
        <w:tblStyle w:val="Tabelacomgrade"/>
        <w:tblW w:w="10060" w:type="dxa"/>
        <w:tblInd w:w="-786" w:type="dxa"/>
        <w:tblLook w:val="04A0" w:firstRow="1" w:lastRow="0" w:firstColumn="1" w:lastColumn="0" w:noHBand="0" w:noVBand="1"/>
      </w:tblPr>
      <w:tblGrid>
        <w:gridCol w:w="1878"/>
        <w:gridCol w:w="2058"/>
        <w:gridCol w:w="2002"/>
        <w:gridCol w:w="1975"/>
        <w:gridCol w:w="2147"/>
      </w:tblGrid>
      <w:tr w:rsidR="0032207E" w:rsidRPr="00AC13B3" w14:paraId="36A679E5" w14:textId="7265BADA" w:rsidTr="0032207E">
        <w:tc>
          <w:tcPr>
            <w:tcW w:w="2029" w:type="dxa"/>
          </w:tcPr>
          <w:p w14:paraId="45DCD6AD" w14:textId="77777777" w:rsidR="0032207E" w:rsidRPr="00AC13B3" w:rsidRDefault="0032207E" w:rsidP="0032207E">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ABIQUIM</w:t>
            </w:r>
          </w:p>
        </w:tc>
        <w:tc>
          <w:tcPr>
            <w:tcW w:w="2085" w:type="dxa"/>
          </w:tcPr>
          <w:p w14:paraId="44247B65" w14:textId="77777777" w:rsidR="0032207E" w:rsidRPr="00AC13B3" w:rsidRDefault="0032207E" w:rsidP="0032207E">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ANP</w:t>
            </w:r>
          </w:p>
        </w:tc>
        <w:tc>
          <w:tcPr>
            <w:tcW w:w="2071" w:type="dxa"/>
          </w:tcPr>
          <w:p w14:paraId="469EB5A5" w14:textId="77777777" w:rsidR="0032207E" w:rsidRPr="00AC13B3" w:rsidRDefault="0032207E" w:rsidP="0032207E">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PETROBRAS</w:t>
            </w:r>
          </w:p>
        </w:tc>
        <w:tc>
          <w:tcPr>
            <w:tcW w:w="2066" w:type="dxa"/>
          </w:tcPr>
          <w:p w14:paraId="51AB609E" w14:textId="77777777" w:rsidR="0032207E" w:rsidRPr="00AC13B3" w:rsidRDefault="0032207E" w:rsidP="0032207E">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TBG</w:t>
            </w:r>
          </w:p>
        </w:tc>
        <w:tc>
          <w:tcPr>
            <w:tcW w:w="1809" w:type="dxa"/>
          </w:tcPr>
          <w:p w14:paraId="43BE2A84" w14:textId="1F5D6F42" w:rsidR="0032207E" w:rsidRPr="00AC13B3" w:rsidRDefault="0032207E" w:rsidP="0032207E">
            <w:pPr>
              <w:pStyle w:val="Ementa"/>
              <w:spacing w:before="0" w:after="120" w:line="360" w:lineRule="auto"/>
              <w:ind w:left="0" w:firstLine="0"/>
              <w:jc w:val="center"/>
              <w:rPr>
                <w:rFonts w:ascii="Tw Cen MT" w:hAnsi="Tw Cen MT"/>
                <w:b/>
                <w:sz w:val="22"/>
                <w:szCs w:val="22"/>
              </w:rPr>
            </w:pPr>
            <w:r>
              <w:rPr>
                <w:rFonts w:ascii="Tw Cen MT" w:hAnsi="Tw Cen MT"/>
                <w:b/>
                <w:sz w:val="22"/>
                <w:szCs w:val="22"/>
              </w:rPr>
              <w:t>IBP</w:t>
            </w:r>
          </w:p>
        </w:tc>
      </w:tr>
      <w:tr w:rsidR="0032207E" w:rsidRPr="00AC13B3" w14:paraId="4DE6211E" w14:textId="7171E464" w:rsidTr="0032207E">
        <w:tc>
          <w:tcPr>
            <w:tcW w:w="2029" w:type="dxa"/>
          </w:tcPr>
          <w:p w14:paraId="2B9F20A2" w14:textId="77777777" w:rsidR="0032207E" w:rsidRPr="00AC13B3" w:rsidRDefault="0032207E" w:rsidP="0032207E">
            <w:pPr>
              <w:pStyle w:val="Ementa"/>
              <w:spacing w:before="0" w:after="0" w:line="240" w:lineRule="auto"/>
              <w:ind w:left="0" w:firstLine="0"/>
              <w:jc w:val="left"/>
              <w:rPr>
                <w:rFonts w:ascii="Tw Cen MT" w:hAnsi="Tw Cen MT"/>
                <w:sz w:val="22"/>
                <w:szCs w:val="22"/>
              </w:rPr>
            </w:pPr>
            <w:r>
              <w:rPr>
                <w:rFonts w:ascii="Tw Cen MT" w:hAnsi="Tw Cen MT"/>
                <w:sz w:val="22"/>
                <w:szCs w:val="22"/>
              </w:rPr>
              <w:t>Questiona sobre a necessidade de diferenciar os fluxos físicos e contratuais.</w:t>
            </w:r>
          </w:p>
        </w:tc>
        <w:tc>
          <w:tcPr>
            <w:tcW w:w="2085" w:type="dxa"/>
          </w:tcPr>
          <w:p w14:paraId="12B3A38C" w14:textId="77777777" w:rsidR="0032207E" w:rsidRDefault="0032207E" w:rsidP="0032207E">
            <w:pPr>
              <w:pStyle w:val="Ementa"/>
              <w:spacing w:before="0" w:after="0" w:line="240" w:lineRule="auto"/>
              <w:ind w:left="0" w:firstLine="0"/>
              <w:jc w:val="left"/>
              <w:rPr>
                <w:rFonts w:ascii="Tw Cen MT" w:hAnsi="Tw Cen MT"/>
                <w:sz w:val="22"/>
                <w:szCs w:val="22"/>
              </w:rPr>
            </w:pPr>
            <w:r>
              <w:rPr>
                <w:rFonts w:ascii="Tw Cen MT" w:hAnsi="Tw Cen MT"/>
                <w:sz w:val="22"/>
                <w:szCs w:val="22"/>
              </w:rPr>
              <w:t>Questiona</w:t>
            </w:r>
            <w:r w:rsidRPr="004A1B6C">
              <w:rPr>
                <w:rFonts w:ascii="Tw Cen MT" w:hAnsi="Tw Cen MT"/>
                <w:sz w:val="22"/>
                <w:szCs w:val="22"/>
              </w:rPr>
              <w:t xml:space="preserve"> o que significa coordenar o balanceamento</w:t>
            </w:r>
            <w:r>
              <w:rPr>
                <w:rFonts w:ascii="Tw Cen MT" w:hAnsi="Tw Cen MT"/>
                <w:sz w:val="22"/>
                <w:szCs w:val="22"/>
              </w:rPr>
              <w:t>.</w:t>
            </w:r>
          </w:p>
          <w:p w14:paraId="1095EA49" w14:textId="77777777" w:rsidR="0032207E" w:rsidRDefault="0032207E" w:rsidP="0032207E">
            <w:pPr>
              <w:pStyle w:val="Ementa"/>
              <w:spacing w:before="0" w:after="0" w:line="240" w:lineRule="auto"/>
              <w:ind w:left="0" w:firstLine="0"/>
              <w:jc w:val="left"/>
              <w:rPr>
                <w:rFonts w:ascii="Tw Cen MT" w:hAnsi="Tw Cen MT"/>
                <w:sz w:val="22"/>
                <w:szCs w:val="22"/>
              </w:rPr>
            </w:pPr>
          </w:p>
          <w:p w14:paraId="3D27682E" w14:textId="1EB7F95D" w:rsidR="0032207E" w:rsidRDefault="0032207E" w:rsidP="0032207E">
            <w:pPr>
              <w:pStyle w:val="Ementa"/>
              <w:spacing w:before="0" w:after="0" w:line="240" w:lineRule="auto"/>
              <w:ind w:left="0" w:firstLine="0"/>
              <w:jc w:val="left"/>
              <w:rPr>
                <w:rFonts w:ascii="Tw Cen MT" w:hAnsi="Tw Cen MT"/>
                <w:sz w:val="22"/>
                <w:szCs w:val="22"/>
              </w:rPr>
            </w:pPr>
            <w:r>
              <w:rPr>
                <w:rFonts w:ascii="Tw Cen MT" w:hAnsi="Tw Cen MT"/>
                <w:sz w:val="22"/>
                <w:szCs w:val="22"/>
              </w:rPr>
              <w:t>Questiona se</w:t>
            </w:r>
            <w:r w:rsidRPr="004A1B6C">
              <w:rPr>
                <w:rFonts w:ascii="Tw Cen MT" w:hAnsi="Tw Cen MT"/>
                <w:sz w:val="22"/>
                <w:szCs w:val="22"/>
              </w:rPr>
              <w:t xml:space="preserve"> o GIST/GN teria alguma ingerência sobre </w:t>
            </w:r>
            <w:r w:rsidRPr="004A1B6C">
              <w:rPr>
                <w:rFonts w:ascii="Tw Cen MT" w:hAnsi="Tw Cen MT"/>
                <w:sz w:val="22"/>
                <w:szCs w:val="22"/>
              </w:rPr>
              <w:lastRenderedPageBreak/>
              <w:t>as interconexões entre os transportadores</w:t>
            </w:r>
            <w:r>
              <w:rPr>
                <w:rFonts w:ascii="Tw Cen MT" w:hAnsi="Tw Cen MT"/>
                <w:sz w:val="22"/>
                <w:szCs w:val="22"/>
              </w:rPr>
              <w:t>.</w:t>
            </w:r>
          </w:p>
          <w:p w14:paraId="2BD493AA" w14:textId="77777777" w:rsidR="0032207E" w:rsidRPr="004A1B6C" w:rsidRDefault="0032207E" w:rsidP="0032207E">
            <w:pPr>
              <w:pStyle w:val="Ementa"/>
              <w:spacing w:before="0" w:after="0" w:line="240" w:lineRule="auto"/>
              <w:ind w:left="0" w:firstLine="0"/>
              <w:jc w:val="left"/>
              <w:rPr>
                <w:rFonts w:ascii="Tw Cen MT" w:hAnsi="Tw Cen MT"/>
                <w:sz w:val="22"/>
                <w:szCs w:val="22"/>
              </w:rPr>
            </w:pPr>
          </w:p>
          <w:p w14:paraId="7DD3D7D6" w14:textId="74BA12DA" w:rsidR="0032207E" w:rsidRDefault="0032207E" w:rsidP="0032207E">
            <w:pPr>
              <w:pStyle w:val="Ementa"/>
              <w:spacing w:before="0" w:after="0" w:line="240" w:lineRule="auto"/>
              <w:ind w:left="0" w:firstLine="0"/>
              <w:jc w:val="left"/>
              <w:rPr>
                <w:rFonts w:ascii="Tw Cen MT" w:hAnsi="Tw Cen MT"/>
                <w:sz w:val="22"/>
                <w:szCs w:val="22"/>
              </w:rPr>
            </w:pPr>
            <w:r w:rsidRPr="0032207E">
              <w:rPr>
                <w:rFonts w:ascii="Tw Cen MT" w:hAnsi="Tw Cen MT"/>
                <w:sz w:val="22"/>
                <w:szCs w:val="22"/>
              </w:rPr>
              <w:t>questiona quem é o responsável final pelo balanceamento do sistema e como é realizado o balanceamento instantâneo do sistema de transporte sob a coordenação do GIST/GN?</w:t>
            </w:r>
          </w:p>
          <w:p w14:paraId="430C1C63" w14:textId="77777777" w:rsidR="0032207E" w:rsidRDefault="0032207E" w:rsidP="0032207E">
            <w:pPr>
              <w:pStyle w:val="Ementa"/>
              <w:spacing w:before="0" w:after="0" w:line="240" w:lineRule="auto"/>
              <w:ind w:left="0" w:firstLine="0"/>
              <w:jc w:val="left"/>
              <w:rPr>
                <w:rFonts w:ascii="Tw Cen MT" w:hAnsi="Tw Cen MT"/>
                <w:sz w:val="22"/>
                <w:szCs w:val="22"/>
              </w:rPr>
            </w:pPr>
          </w:p>
          <w:p w14:paraId="075CD6CA" w14:textId="21723360" w:rsidR="0032207E" w:rsidRDefault="0032207E" w:rsidP="0032207E">
            <w:pPr>
              <w:pStyle w:val="Ementa"/>
              <w:spacing w:before="0" w:after="0" w:line="240" w:lineRule="auto"/>
              <w:ind w:left="0" w:firstLine="0"/>
              <w:jc w:val="left"/>
              <w:rPr>
                <w:rFonts w:ascii="Tw Cen MT" w:hAnsi="Tw Cen MT"/>
                <w:sz w:val="22"/>
                <w:szCs w:val="22"/>
              </w:rPr>
            </w:pPr>
            <w:r>
              <w:rPr>
                <w:rFonts w:ascii="Tw Cen MT" w:hAnsi="Tw Cen MT"/>
                <w:sz w:val="22"/>
                <w:szCs w:val="22"/>
              </w:rPr>
              <w:t>Questiona se c</w:t>
            </w:r>
            <w:r w:rsidRPr="004A1B6C">
              <w:rPr>
                <w:rFonts w:ascii="Tw Cen MT" w:hAnsi="Tw Cen MT"/>
                <w:sz w:val="22"/>
                <w:szCs w:val="22"/>
              </w:rPr>
              <w:t xml:space="preserve">aso seja necessário adquirir gás natural no mercado para realizar esta atividade, quem seria o agente responsável por esta aquisição? </w:t>
            </w:r>
          </w:p>
          <w:p w14:paraId="0FA8C34D" w14:textId="77777777" w:rsidR="0032207E" w:rsidRPr="00AC13B3" w:rsidRDefault="0032207E" w:rsidP="0032207E">
            <w:pPr>
              <w:pStyle w:val="Ementa"/>
              <w:spacing w:before="0" w:after="0" w:line="240" w:lineRule="auto"/>
              <w:ind w:left="0" w:firstLine="0"/>
              <w:jc w:val="left"/>
              <w:rPr>
                <w:rFonts w:ascii="Tw Cen MT" w:hAnsi="Tw Cen MT"/>
                <w:sz w:val="22"/>
                <w:szCs w:val="22"/>
              </w:rPr>
            </w:pPr>
          </w:p>
        </w:tc>
        <w:tc>
          <w:tcPr>
            <w:tcW w:w="2071" w:type="dxa"/>
          </w:tcPr>
          <w:p w14:paraId="58591220" w14:textId="77777777" w:rsidR="0032207E" w:rsidRDefault="0032207E" w:rsidP="0032207E">
            <w:pPr>
              <w:spacing w:after="0" w:line="240" w:lineRule="auto"/>
              <w:rPr>
                <w:rFonts w:ascii="Tw Cen MT" w:hAnsi="Tw Cen MT"/>
              </w:rPr>
            </w:pPr>
            <w:r w:rsidRPr="00597C5E">
              <w:rPr>
                <w:rFonts w:ascii="Tw Cen MT" w:hAnsi="Tw Cen MT"/>
              </w:rPr>
              <w:lastRenderedPageBreak/>
              <w:t>Propõe nova redação:</w:t>
            </w:r>
          </w:p>
          <w:p w14:paraId="6C193575" w14:textId="77777777" w:rsidR="0032207E" w:rsidRPr="00597C5E" w:rsidRDefault="0032207E" w:rsidP="0032207E">
            <w:pPr>
              <w:spacing w:after="0" w:line="240" w:lineRule="auto"/>
              <w:rPr>
                <w:rFonts w:ascii="Tw Cen MT" w:hAnsi="Tw Cen MT"/>
              </w:rPr>
            </w:pPr>
          </w:p>
          <w:p w14:paraId="5AB3F0E3" w14:textId="358F5611" w:rsidR="0032207E" w:rsidRPr="00AC13B3" w:rsidRDefault="0032207E" w:rsidP="0032207E">
            <w:pPr>
              <w:pStyle w:val="Ementa"/>
              <w:spacing w:before="0" w:after="0" w:line="240" w:lineRule="auto"/>
              <w:ind w:left="0" w:firstLine="0"/>
              <w:rPr>
                <w:rFonts w:ascii="Tw Cen MT" w:hAnsi="Tw Cen MT"/>
                <w:sz w:val="22"/>
                <w:szCs w:val="22"/>
              </w:rPr>
            </w:pPr>
            <w:r>
              <w:rPr>
                <w:rFonts w:ascii="Tw Cen MT" w:hAnsi="Tw Cen MT"/>
              </w:rPr>
              <w:t>“</w:t>
            </w:r>
            <w:r w:rsidRPr="0032207E">
              <w:rPr>
                <w:rFonts w:ascii="Tw Cen MT" w:hAnsi="Tw Cen MT"/>
              </w:rPr>
              <w:t xml:space="preserve">I. </w:t>
            </w:r>
            <w:r w:rsidRPr="0032207E">
              <w:rPr>
                <w:rFonts w:ascii="Tw Cen MT" w:hAnsi="Tw Cen MT"/>
                <w:sz w:val="22"/>
                <w:szCs w:val="22"/>
              </w:rPr>
              <w:t xml:space="preserve">coordenar o balanceamento do Sistema Integrado de Transporte de Gás Natural </w:t>
            </w:r>
            <w:r w:rsidRPr="0032207E">
              <w:rPr>
                <w:rFonts w:ascii="Tw Cen MT" w:hAnsi="Tw Cen MT"/>
                <w:sz w:val="22"/>
                <w:szCs w:val="22"/>
              </w:rPr>
              <w:lastRenderedPageBreak/>
              <w:t xml:space="preserve">garantindo sua integridade, </w:t>
            </w:r>
            <w:r w:rsidRPr="0032207E">
              <w:rPr>
                <w:rFonts w:ascii="Tw Cen MT" w:hAnsi="Tw Cen MT"/>
                <w:color w:val="0070C0"/>
                <w:sz w:val="22"/>
                <w:szCs w:val="22"/>
              </w:rPr>
              <w:t>incluindo possibilidade de contratação de serviços, tais como Estocagem e acesso a Terminais de GNL;</w:t>
            </w:r>
            <w:r w:rsidRPr="0032207E">
              <w:rPr>
                <w:rFonts w:ascii="Tw Cen MT" w:hAnsi="Tw Cen MT"/>
                <w:color w:val="0070C0"/>
              </w:rPr>
              <w:t>”</w:t>
            </w:r>
          </w:p>
        </w:tc>
        <w:tc>
          <w:tcPr>
            <w:tcW w:w="2066" w:type="dxa"/>
          </w:tcPr>
          <w:p w14:paraId="442D1127" w14:textId="77777777" w:rsidR="0032207E" w:rsidRDefault="0032207E" w:rsidP="0032207E">
            <w:pPr>
              <w:pStyle w:val="Textodecomentrio"/>
              <w:rPr>
                <w:rFonts w:ascii="Tw Cen MT" w:hAnsi="Tw Cen MT"/>
                <w:sz w:val="22"/>
                <w:szCs w:val="22"/>
              </w:rPr>
            </w:pPr>
            <w:r>
              <w:rPr>
                <w:rFonts w:ascii="Tw Cen MT" w:hAnsi="Tw Cen MT"/>
                <w:sz w:val="22"/>
                <w:szCs w:val="22"/>
              </w:rPr>
              <w:lastRenderedPageBreak/>
              <w:t>Questiona o significado d</w:t>
            </w:r>
            <w:r w:rsidRPr="0056615E">
              <w:rPr>
                <w:rFonts w:ascii="Tw Cen MT" w:hAnsi="Tw Cen MT"/>
                <w:sz w:val="22"/>
                <w:szCs w:val="22"/>
              </w:rPr>
              <w:t xml:space="preserve">os termos “coordenação” e “controle”, bem como a separação entre estes e o papel do </w:t>
            </w:r>
            <w:r w:rsidRPr="0056615E">
              <w:rPr>
                <w:rFonts w:ascii="Tw Cen MT" w:hAnsi="Tw Cen MT"/>
                <w:sz w:val="22"/>
                <w:szCs w:val="22"/>
              </w:rPr>
              <w:lastRenderedPageBreak/>
              <w:t xml:space="preserve">transportador, que continuará a ser o detentor dos ativos. </w:t>
            </w:r>
          </w:p>
          <w:p w14:paraId="3321E22D" w14:textId="410333F2" w:rsidR="0032207E" w:rsidRDefault="0032207E" w:rsidP="0032207E">
            <w:pPr>
              <w:pStyle w:val="Textodecomentrio"/>
            </w:pPr>
            <w:r>
              <w:rPr>
                <w:rFonts w:ascii="Tw Cen MT" w:hAnsi="Tw Cen MT"/>
                <w:sz w:val="22"/>
                <w:szCs w:val="22"/>
              </w:rPr>
              <w:t>Questiona se a operação</w:t>
            </w:r>
            <w:r w:rsidRPr="00C74F32">
              <w:rPr>
                <w:rFonts w:ascii="Tw Cen MT" w:hAnsi="Tw Cen MT"/>
                <w:sz w:val="22"/>
                <w:szCs w:val="22"/>
              </w:rPr>
              <w:t xml:space="preserve"> compree</w:t>
            </w:r>
            <w:r>
              <w:rPr>
                <w:rFonts w:ascii="Tw Cen MT" w:hAnsi="Tw Cen MT"/>
                <w:sz w:val="22"/>
                <w:szCs w:val="22"/>
              </w:rPr>
              <w:t>nde compra e venda de gás? Como e</w:t>
            </w:r>
            <w:r w:rsidRPr="00C74F32">
              <w:rPr>
                <w:rFonts w:ascii="Tw Cen MT" w:hAnsi="Tw Cen MT"/>
                <w:sz w:val="22"/>
                <w:szCs w:val="22"/>
              </w:rPr>
              <w:t xml:space="preserve"> </w:t>
            </w:r>
            <w:r>
              <w:rPr>
                <w:rFonts w:ascii="Tw Cen MT" w:hAnsi="Tw Cen MT"/>
                <w:sz w:val="22"/>
                <w:szCs w:val="22"/>
              </w:rPr>
              <w:t>q</w:t>
            </w:r>
            <w:r w:rsidRPr="00C74F32">
              <w:rPr>
                <w:rFonts w:ascii="Tw Cen MT" w:hAnsi="Tw Cen MT"/>
                <w:sz w:val="22"/>
                <w:szCs w:val="22"/>
              </w:rPr>
              <w:t xml:space="preserve">ual </w:t>
            </w:r>
            <w:r>
              <w:rPr>
                <w:rFonts w:ascii="Tw Cen MT" w:hAnsi="Tw Cen MT"/>
                <w:sz w:val="22"/>
                <w:szCs w:val="22"/>
              </w:rPr>
              <w:t>s</w:t>
            </w:r>
            <w:r w:rsidRPr="00C74F32">
              <w:rPr>
                <w:rFonts w:ascii="Tw Cen MT" w:hAnsi="Tw Cen MT"/>
                <w:sz w:val="22"/>
                <w:szCs w:val="22"/>
              </w:rPr>
              <w:t>er</w:t>
            </w:r>
            <w:r>
              <w:rPr>
                <w:rFonts w:ascii="Tw Cen MT" w:hAnsi="Tw Cen MT"/>
                <w:sz w:val="22"/>
                <w:szCs w:val="22"/>
              </w:rPr>
              <w:t>ia</w:t>
            </w:r>
            <w:r w:rsidRPr="00C74F32">
              <w:rPr>
                <w:rFonts w:ascii="Tw Cen MT" w:hAnsi="Tw Cen MT"/>
                <w:sz w:val="22"/>
                <w:szCs w:val="22"/>
              </w:rPr>
              <w:t xml:space="preserve"> a regra de precificação</w:t>
            </w:r>
            <w:r>
              <w:t>?</w:t>
            </w:r>
          </w:p>
          <w:p w14:paraId="35EEA41A" w14:textId="77777777" w:rsidR="0032207E" w:rsidRPr="0056615E" w:rsidRDefault="0032207E" w:rsidP="0032207E">
            <w:pPr>
              <w:pStyle w:val="Textodecomentrio"/>
              <w:rPr>
                <w:rFonts w:ascii="Tw Cen MT" w:hAnsi="Tw Cen MT"/>
                <w:sz w:val="22"/>
                <w:szCs w:val="22"/>
              </w:rPr>
            </w:pPr>
          </w:p>
          <w:p w14:paraId="1F1A456D" w14:textId="77777777" w:rsidR="0032207E" w:rsidRPr="00AC13B3" w:rsidRDefault="0032207E" w:rsidP="0032207E">
            <w:pPr>
              <w:pStyle w:val="Ementa"/>
              <w:spacing w:before="0" w:after="0" w:line="240" w:lineRule="auto"/>
              <w:ind w:left="0" w:firstLine="0"/>
              <w:rPr>
                <w:rFonts w:ascii="Tw Cen MT" w:hAnsi="Tw Cen MT"/>
                <w:sz w:val="22"/>
                <w:szCs w:val="22"/>
              </w:rPr>
            </w:pPr>
          </w:p>
        </w:tc>
        <w:tc>
          <w:tcPr>
            <w:tcW w:w="1809" w:type="dxa"/>
          </w:tcPr>
          <w:p w14:paraId="426FFD59" w14:textId="217476AF" w:rsidR="0032207E" w:rsidRDefault="0032207E" w:rsidP="0032207E">
            <w:pPr>
              <w:pStyle w:val="Textodecomentrio"/>
              <w:rPr>
                <w:rFonts w:ascii="Tw Cen MT" w:hAnsi="Tw Cen MT"/>
                <w:bCs/>
                <w:sz w:val="22"/>
                <w:szCs w:val="22"/>
              </w:rPr>
            </w:pPr>
            <w:r>
              <w:rPr>
                <w:rFonts w:ascii="Tw Cen MT" w:hAnsi="Tw Cen MT"/>
                <w:bCs/>
                <w:sz w:val="22"/>
                <w:szCs w:val="22"/>
              </w:rPr>
              <w:lastRenderedPageBreak/>
              <w:t>Questiona quem</w:t>
            </w:r>
            <w:r w:rsidRPr="0032207E">
              <w:rPr>
                <w:rFonts w:ascii="Tw Cen MT" w:hAnsi="Tw Cen MT"/>
                <w:bCs/>
                <w:sz w:val="22"/>
                <w:szCs w:val="22"/>
              </w:rPr>
              <w:t xml:space="preserve"> </w:t>
            </w:r>
            <w:r>
              <w:rPr>
                <w:rFonts w:ascii="Tw Cen MT" w:hAnsi="Tw Cen MT"/>
                <w:bCs/>
                <w:sz w:val="22"/>
                <w:szCs w:val="22"/>
              </w:rPr>
              <w:t>fará</w:t>
            </w:r>
            <w:r w:rsidRPr="0032207E">
              <w:rPr>
                <w:rFonts w:ascii="Tw Cen MT" w:hAnsi="Tw Cen MT"/>
                <w:bCs/>
                <w:sz w:val="22"/>
                <w:szCs w:val="22"/>
              </w:rPr>
              <w:t xml:space="preserve"> a venda e administração de capacidade (i.e. o desenho de produtos de capacidade, a sua promoção e venda, </w:t>
            </w:r>
            <w:r w:rsidRPr="0032207E">
              <w:rPr>
                <w:rFonts w:ascii="Tw Cen MT" w:hAnsi="Tw Cen MT"/>
                <w:bCs/>
                <w:sz w:val="22"/>
                <w:szCs w:val="22"/>
              </w:rPr>
              <w:lastRenderedPageBreak/>
              <w:t>contratação, faturamento e cobrança)</w:t>
            </w:r>
            <w:r>
              <w:rPr>
                <w:rFonts w:ascii="Tw Cen MT" w:hAnsi="Tw Cen MT"/>
                <w:bCs/>
                <w:sz w:val="22"/>
                <w:szCs w:val="22"/>
              </w:rPr>
              <w:t>,</w:t>
            </w:r>
            <w:r w:rsidRPr="0032207E">
              <w:rPr>
                <w:rFonts w:ascii="Tw Cen MT" w:hAnsi="Tw Cen MT"/>
                <w:bCs/>
                <w:sz w:val="22"/>
                <w:szCs w:val="22"/>
              </w:rPr>
              <w:t xml:space="preserve"> </w:t>
            </w:r>
          </w:p>
          <w:p w14:paraId="3953B362" w14:textId="0C667C88" w:rsidR="0032207E" w:rsidRPr="0032207E" w:rsidRDefault="0032207E" w:rsidP="0032207E">
            <w:pPr>
              <w:pStyle w:val="Textodecomentrio"/>
              <w:rPr>
                <w:rFonts w:ascii="Tw Cen MT" w:hAnsi="Tw Cen MT"/>
                <w:sz w:val="22"/>
                <w:szCs w:val="22"/>
              </w:rPr>
            </w:pPr>
            <w:r>
              <w:rPr>
                <w:rFonts w:ascii="Tw Cen MT" w:hAnsi="Tw Cen MT"/>
                <w:bCs/>
                <w:sz w:val="22"/>
                <w:szCs w:val="22"/>
              </w:rPr>
              <w:t>Salienta a necessidade de a</w:t>
            </w:r>
            <w:r w:rsidRPr="0032207E">
              <w:rPr>
                <w:rFonts w:ascii="Tw Cen MT" w:hAnsi="Tw Cen MT"/>
                <w:bCs/>
                <w:sz w:val="22"/>
                <w:szCs w:val="22"/>
              </w:rPr>
              <w:t xml:space="preserve"> definição inicial </w:t>
            </w:r>
            <w:r>
              <w:rPr>
                <w:rFonts w:ascii="Tw Cen MT" w:hAnsi="Tw Cen MT"/>
                <w:bCs/>
                <w:sz w:val="22"/>
                <w:szCs w:val="22"/>
              </w:rPr>
              <w:t xml:space="preserve">vir a ser </w:t>
            </w:r>
            <w:r w:rsidRPr="0032207E">
              <w:rPr>
                <w:rFonts w:ascii="Tw Cen MT" w:hAnsi="Tw Cen MT"/>
                <w:bCs/>
                <w:sz w:val="22"/>
                <w:szCs w:val="22"/>
              </w:rPr>
              <w:t xml:space="preserve">clara </w:t>
            </w:r>
            <w:r>
              <w:rPr>
                <w:rFonts w:ascii="Tw Cen MT" w:hAnsi="Tw Cen MT"/>
                <w:bCs/>
                <w:sz w:val="22"/>
                <w:szCs w:val="22"/>
              </w:rPr>
              <w:t xml:space="preserve">a respeito </w:t>
            </w:r>
            <w:r w:rsidRPr="0032207E">
              <w:rPr>
                <w:rFonts w:ascii="Tw Cen MT" w:hAnsi="Tw Cen MT"/>
                <w:bCs/>
                <w:sz w:val="22"/>
                <w:szCs w:val="22"/>
              </w:rPr>
              <w:t>dos papeis e responsabilidades dos transportadores, gestor independente e gestor de mercado</w:t>
            </w:r>
          </w:p>
        </w:tc>
      </w:tr>
    </w:tbl>
    <w:p w14:paraId="17FE9DCD" w14:textId="77777777" w:rsidR="00A43DFA" w:rsidRPr="002F3F67" w:rsidRDefault="00A43DFA" w:rsidP="00195067">
      <w:pPr>
        <w:autoSpaceDE w:val="0"/>
        <w:autoSpaceDN w:val="0"/>
        <w:adjustRightInd w:val="0"/>
        <w:spacing w:after="120" w:line="360" w:lineRule="auto"/>
        <w:ind w:left="1701"/>
        <w:jc w:val="both"/>
        <w:rPr>
          <w:rFonts w:ascii="Tw Cen MT" w:hAnsi="Tw Cen MT"/>
          <w:sz w:val="24"/>
          <w:szCs w:val="24"/>
        </w:rPr>
      </w:pPr>
    </w:p>
    <w:p w14:paraId="1DF8929F" w14:textId="1ED73A03" w:rsidR="00195067" w:rsidRPr="00AD4E84" w:rsidRDefault="00195067" w:rsidP="00195067">
      <w:pPr>
        <w:autoSpaceDE w:val="0"/>
        <w:autoSpaceDN w:val="0"/>
        <w:adjustRightInd w:val="0"/>
        <w:spacing w:after="120" w:line="360" w:lineRule="auto"/>
        <w:ind w:left="1701"/>
        <w:jc w:val="both"/>
        <w:rPr>
          <w:rFonts w:ascii="Tw Cen MT" w:hAnsi="Tw Cen MT"/>
          <w:color w:val="FF0000"/>
          <w:sz w:val="24"/>
          <w:szCs w:val="24"/>
        </w:rPr>
      </w:pPr>
      <w:r>
        <w:rPr>
          <w:rFonts w:ascii="Tw Cen MT" w:hAnsi="Tw Cen MT"/>
          <w:sz w:val="24"/>
          <w:szCs w:val="24"/>
        </w:rPr>
        <w:t>II. i</w:t>
      </w:r>
      <w:r w:rsidRPr="006A4F04">
        <w:rPr>
          <w:rFonts w:ascii="Tw Cen MT" w:hAnsi="Tw Cen MT"/>
          <w:sz w:val="24"/>
          <w:szCs w:val="24"/>
        </w:rPr>
        <w:t xml:space="preserve">dentificar e publicar informações transparentes e imparciais acerca das capacidades e tarifas de uso do sistema; </w:t>
      </w:r>
    </w:p>
    <w:tbl>
      <w:tblPr>
        <w:tblStyle w:val="Tabelacomgrade"/>
        <w:tblW w:w="0" w:type="auto"/>
        <w:tblLook w:val="04A0" w:firstRow="1" w:lastRow="0" w:firstColumn="1" w:lastColumn="0" w:noHBand="0" w:noVBand="1"/>
      </w:tblPr>
      <w:tblGrid>
        <w:gridCol w:w="1895"/>
        <w:gridCol w:w="2536"/>
        <w:gridCol w:w="2072"/>
        <w:gridCol w:w="1991"/>
      </w:tblGrid>
      <w:tr w:rsidR="00AD4E84" w:rsidRPr="00AC13B3" w14:paraId="409C2CEC" w14:textId="77777777" w:rsidTr="001908F3">
        <w:tc>
          <w:tcPr>
            <w:tcW w:w="2107" w:type="dxa"/>
          </w:tcPr>
          <w:p w14:paraId="641DACBC" w14:textId="77777777" w:rsidR="00AD4E84" w:rsidRPr="00AC13B3" w:rsidRDefault="00AD4E84"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ABIQUIM</w:t>
            </w:r>
          </w:p>
        </w:tc>
        <w:tc>
          <w:tcPr>
            <w:tcW w:w="2134" w:type="dxa"/>
          </w:tcPr>
          <w:p w14:paraId="6178935E" w14:textId="77777777" w:rsidR="00AD4E84" w:rsidRPr="00AC13B3" w:rsidRDefault="00AD4E84"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ANP</w:t>
            </w:r>
          </w:p>
        </w:tc>
        <w:tc>
          <w:tcPr>
            <w:tcW w:w="2134" w:type="dxa"/>
          </w:tcPr>
          <w:p w14:paraId="69BA6CA4" w14:textId="77777777" w:rsidR="00AD4E84" w:rsidRPr="00AC13B3" w:rsidRDefault="00AD4E84"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PETROBRAS</w:t>
            </w:r>
          </w:p>
        </w:tc>
        <w:tc>
          <w:tcPr>
            <w:tcW w:w="2119" w:type="dxa"/>
          </w:tcPr>
          <w:p w14:paraId="2FE6B435" w14:textId="77777777" w:rsidR="00AD4E84" w:rsidRPr="00AC13B3" w:rsidRDefault="00AD4E84"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TBG</w:t>
            </w:r>
          </w:p>
        </w:tc>
      </w:tr>
      <w:tr w:rsidR="00AD4E84" w:rsidRPr="00AC13B3" w14:paraId="26B075EF" w14:textId="77777777" w:rsidTr="001908F3">
        <w:tc>
          <w:tcPr>
            <w:tcW w:w="2107" w:type="dxa"/>
          </w:tcPr>
          <w:p w14:paraId="42742124" w14:textId="77777777" w:rsidR="00AD4E84" w:rsidRPr="00AC13B3" w:rsidRDefault="00AD4E84" w:rsidP="0020571C">
            <w:pPr>
              <w:pStyle w:val="Ementa"/>
              <w:spacing w:before="0" w:after="0" w:line="240" w:lineRule="auto"/>
              <w:ind w:left="0" w:firstLine="0"/>
              <w:jc w:val="left"/>
              <w:rPr>
                <w:rFonts w:ascii="Tw Cen MT" w:hAnsi="Tw Cen MT"/>
                <w:sz w:val="22"/>
                <w:szCs w:val="22"/>
              </w:rPr>
            </w:pPr>
          </w:p>
        </w:tc>
        <w:tc>
          <w:tcPr>
            <w:tcW w:w="2134" w:type="dxa"/>
          </w:tcPr>
          <w:p w14:paraId="75BBC6FF" w14:textId="76D7F798" w:rsidR="0011776C" w:rsidRPr="00AC13B3" w:rsidRDefault="00F12341" w:rsidP="008620CE">
            <w:pPr>
              <w:pStyle w:val="Textodecomentrio"/>
              <w:rPr>
                <w:rFonts w:ascii="Tw Cen MT" w:hAnsi="Tw Cen MT"/>
                <w:sz w:val="22"/>
                <w:szCs w:val="22"/>
              </w:rPr>
            </w:pPr>
            <w:r>
              <w:rPr>
                <w:rFonts w:ascii="Tw Cen MT" w:hAnsi="Tw Cen MT"/>
                <w:sz w:val="22"/>
                <w:szCs w:val="22"/>
              </w:rPr>
              <w:t>Questiona</w:t>
            </w:r>
            <w:r w:rsidRPr="00F12341">
              <w:rPr>
                <w:rFonts w:ascii="Tw Cen MT" w:hAnsi="Tw Cen MT"/>
                <w:sz w:val="22"/>
                <w:szCs w:val="22"/>
              </w:rPr>
              <w:t xml:space="preserve"> se o GIST/GN tem o papel de calcular as </w:t>
            </w:r>
            <w:r w:rsidRPr="00F12341">
              <w:rPr>
                <w:rFonts w:ascii="Tw Cen MT" w:hAnsi="Tw Cen MT"/>
                <w:sz w:val="22"/>
                <w:szCs w:val="22"/>
              </w:rPr>
              <w:lastRenderedPageBreak/>
              <w:t>capacidades de entrada e saída do Sistema de Transporte de Gás Natural e divulgá-las periodicamente para todas as modalidades de serviço de transporte (firme, interruptível, extraordinário etc.) que podem ser oferecidas</w:t>
            </w:r>
            <w:r w:rsidR="001C7CD3">
              <w:rPr>
                <w:rFonts w:ascii="Tw Cen MT" w:hAnsi="Tw Cen MT"/>
                <w:sz w:val="22"/>
                <w:szCs w:val="22"/>
              </w:rPr>
              <w:t>.</w:t>
            </w:r>
            <w:r>
              <w:rPr>
                <w:rFonts w:ascii="Tw Cen MT" w:hAnsi="Tw Cen MT"/>
                <w:sz w:val="22"/>
                <w:szCs w:val="22"/>
              </w:rPr>
              <w:t>Questiona, em continuidade,</w:t>
            </w:r>
            <w:r w:rsidRPr="00F12341">
              <w:rPr>
                <w:rFonts w:ascii="Tw Cen MT" w:hAnsi="Tw Cen MT"/>
                <w:sz w:val="22"/>
                <w:szCs w:val="22"/>
              </w:rPr>
              <w:t xml:space="preserve"> se o GIST/GN irá demandar </w:t>
            </w:r>
            <w:r>
              <w:rPr>
                <w:rFonts w:ascii="Tw Cen MT" w:hAnsi="Tw Cen MT"/>
                <w:sz w:val="22"/>
                <w:szCs w:val="22"/>
              </w:rPr>
              <w:t xml:space="preserve">as </w:t>
            </w:r>
            <w:r w:rsidRPr="00F12341">
              <w:rPr>
                <w:rFonts w:ascii="Tw Cen MT" w:hAnsi="Tw Cen MT"/>
                <w:sz w:val="22"/>
                <w:szCs w:val="22"/>
              </w:rPr>
              <w:t>informações dos transportadores</w:t>
            </w:r>
            <w:r>
              <w:rPr>
                <w:rFonts w:ascii="Tw Cen MT" w:hAnsi="Tw Cen MT"/>
                <w:sz w:val="22"/>
                <w:szCs w:val="22"/>
              </w:rPr>
              <w:t xml:space="preserve"> e nesse caso, como</w:t>
            </w:r>
            <w:r w:rsidR="00EC3703">
              <w:rPr>
                <w:rFonts w:ascii="Tw Cen MT" w:hAnsi="Tw Cen MT"/>
                <w:sz w:val="22"/>
                <w:szCs w:val="22"/>
              </w:rPr>
              <w:t xml:space="preserve"> os</w:t>
            </w:r>
            <w:r w:rsidRPr="00F12341">
              <w:rPr>
                <w:rFonts w:ascii="Tw Cen MT" w:hAnsi="Tw Cen MT"/>
                <w:sz w:val="22"/>
                <w:szCs w:val="22"/>
              </w:rPr>
              <w:t xml:space="preserve"> transportadores irão realizar tais apurações de forma coordenada sem a previsão expressa para que eles o façam?</w:t>
            </w:r>
          </w:p>
        </w:tc>
        <w:tc>
          <w:tcPr>
            <w:tcW w:w="2134" w:type="dxa"/>
          </w:tcPr>
          <w:p w14:paraId="3FCE2BCF" w14:textId="77777777" w:rsidR="00AD4E84" w:rsidRDefault="00AD4E84" w:rsidP="0020571C">
            <w:pPr>
              <w:spacing w:after="0" w:line="240" w:lineRule="auto"/>
              <w:rPr>
                <w:rFonts w:ascii="Tw Cen MT" w:hAnsi="Tw Cen MT"/>
              </w:rPr>
            </w:pPr>
            <w:r w:rsidRPr="00597C5E">
              <w:rPr>
                <w:rFonts w:ascii="Tw Cen MT" w:hAnsi="Tw Cen MT"/>
              </w:rPr>
              <w:lastRenderedPageBreak/>
              <w:t>Propõe nova redação</w:t>
            </w:r>
            <w:r>
              <w:rPr>
                <w:rFonts w:ascii="Tw Cen MT" w:hAnsi="Tw Cen MT"/>
              </w:rPr>
              <w:t xml:space="preserve">, </w:t>
            </w:r>
            <w:r>
              <w:rPr>
                <w:rFonts w:ascii="Tw Cen MT" w:hAnsi="Tw Cen MT"/>
              </w:rPr>
              <w:lastRenderedPageBreak/>
              <w:t>excluindo a imparcialidade</w:t>
            </w:r>
            <w:r w:rsidRPr="00597C5E">
              <w:rPr>
                <w:rFonts w:ascii="Tw Cen MT" w:hAnsi="Tw Cen MT"/>
              </w:rPr>
              <w:t>:</w:t>
            </w:r>
          </w:p>
          <w:p w14:paraId="637371C0" w14:textId="77777777" w:rsidR="00AD4E84" w:rsidRPr="00597C5E" w:rsidRDefault="00AD4E84" w:rsidP="0020571C">
            <w:pPr>
              <w:spacing w:after="0" w:line="240" w:lineRule="auto"/>
              <w:rPr>
                <w:rFonts w:ascii="Tw Cen MT" w:hAnsi="Tw Cen MT"/>
              </w:rPr>
            </w:pPr>
          </w:p>
          <w:p w14:paraId="3F41208B" w14:textId="4F4D69AB" w:rsidR="0011776C" w:rsidRPr="00AD4E84" w:rsidRDefault="00AD4E84" w:rsidP="00AD4E84">
            <w:pPr>
              <w:pStyle w:val="Ementa"/>
              <w:spacing w:before="0" w:after="0" w:line="240" w:lineRule="auto"/>
              <w:ind w:left="0" w:firstLine="0"/>
              <w:rPr>
                <w:rFonts w:ascii="Tw Cen MT" w:hAnsi="Tw Cen MT"/>
                <w:sz w:val="22"/>
                <w:szCs w:val="22"/>
              </w:rPr>
            </w:pPr>
            <w:r w:rsidRPr="00AD4E84">
              <w:rPr>
                <w:rFonts w:ascii="Tw Cen MT" w:hAnsi="Tw Cen MT"/>
                <w:sz w:val="22"/>
                <w:szCs w:val="22"/>
              </w:rPr>
              <w:t>“II. identificar e publicar informações transparentes acerca das capacidades e tarifas de uso do sistema;</w:t>
            </w:r>
          </w:p>
        </w:tc>
        <w:tc>
          <w:tcPr>
            <w:tcW w:w="2119" w:type="dxa"/>
          </w:tcPr>
          <w:p w14:paraId="0377D198" w14:textId="723F9493" w:rsidR="00AD4E84" w:rsidRPr="00AC13B3" w:rsidRDefault="00AD4E84" w:rsidP="001908F3">
            <w:pPr>
              <w:pStyle w:val="Textodecomentrio"/>
              <w:rPr>
                <w:rFonts w:ascii="Tw Cen MT" w:hAnsi="Tw Cen MT"/>
                <w:sz w:val="22"/>
                <w:szCs w:val="22"/>
              </w:rPr>
            </w:pPr>
            <w:r w:rsidRPr="00AD4E84">
              <w:rPr>
                <w:rFonts w:ascii="Tw Cen MT" w:hAnsi="Tw Cen MT"/>
                <w:sz w:val="22"/>
                <w:szCs w:val="22"/>
              </w:rPr>
              <w:lastRenderedPageBreak/>
              <w:t xml:space="preserve">Observa que as informações já são obrigatórias </w:t>
            </w:r>
            <w:r w:rsidRPr="00AD4E84">
              <w:rPr>
                <w:rFonts w:ascii="Tw Cen MT" w:hAnsi="Tw Cen MT"/>
                <w:sz w:val="22"/>
                <w:szCs w:val="22"/>
              </w:rPr>
              <w:lastRenderedPageBreak/>
              <w:t>pela RANP 11/16</w:t>
            </w:r>
          </w:p>
        </w:tc>
      </w:tr>
    </w:tbl>
    <w:p w14:paraId="23B45505" w14:textId="77777777" w:rsidR="00AD4E84" w:rsidRPr="006A4F04" w:rsidRDefault="00AD4E84" w:rsidP="00195067">
      <w:pPr>
        <w:autoSpaceDE w:val="0"/>
        <w:autoSpaceDN w:val="0"/>
        <w:adjustRightInd w:val="0"/>
        <w:spacing w:after="120" w:line="360" w:lineRule="auto"/>
        <w:ind w:left="1701"/>
        <w:jc w:val="both"/>
        <w:rPr>
          <w:rFonts w:ascii="Tw Cen MT" w:hAnsi="Tw Cen MT"/>
          <w:sz w:val="24"/>
          <w:szCs w:val="24"/>
        </w:rPr>
      </w:pPr>
    </w:p>
    <w:p w14:paraId="582E65F9" w14:textId="699D7DB9" w:rsidR="00195067" w:rsidRDefault="00195067" w:rsidP="00195067">
      <w:pPr>
        <w:autoSpaceDE w:val="0"/>
        <w:autoSpaceDN w:val="0"/>
        <w:adjustRightInd w:val="0"/>
        <w:spacing w:after="120" w:line="360" w:lineRule="auto"/>
        <w:ind w:left="1701"/>
        <w:jc w:val="both"/>
        <w:rPr>
          <w:rFonts w:ascii="Tw Cen MT" w:hAnsi="Tw Cen MT"/>
          <w:sz w:val="24"/>
          <w:szCs w:val="24"/>
        </w:rPr>
      </w:pPr>
      <w:r>
        <w:rPr>
          <w:rFonts w:ascii="Tw Cen MT" w:hAnsi="Tw Cen MT"/>
          <w:sz w:val="24"/>
          <w:szCs w:val="24"/>
        </w:rPr>
        <w:t>III. c</w:t>
      </w:r>
      <w:r w:rsidRPr="006A4F04">
        <w:rPr>
          <w:rFonts w:ascii="Tw Cen MT" w:hAnsi="Tw Cen MT"/>
          <w:sz w:val="24"/>
          <w:szCs w:val="24"/>
        </w:rPr>
        <w:t xml:space="preserve">oordenar a manutenção dos ativos; </w:t>
      </w:r>
    </w:p>
    <w:tbl>
      <w:tblPr>
        <w:tblStyle w:val="Tabelacomgrade"/>
        <w:tblW w:w="0" w:type="auto"/>
        <w:tblLook w:val="04A0" w:firstRow="1" w:lastRow="0" w:firstColumn="1" w:lastColumn="0" w:noHBand="0" w:noVBand="1"/>
      </w:tblPr>
      <w:tblGrid>
        <w:gridCol w:w="2102"/>
        <w:gridCol w:w="2144"/>
        <w:gridCol w:w="2115"/>
        <w:gridCol w:w="2133"/>
      </w:tblGrid>
      <w:tr w:rsidR="005F3617" w:rsidRPr="00AC13B3" w14:paraId="1A66C05C" w14:textId="77777777" w:rsidTr="001908F3">
        <w:tc>
          <w:tcPr>
            <w:tcW w:w="2102" w:type="dxa"/>
          </w:tcPr>
          <w:p w14:paraId="070AF467" w14:textId="77777777" w:rsidR="005F3617" w:rsidRPr="00AC13B3" w:rsidRDefault="005F3617"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ABIQUIM</w:t>
            </w:r>
          </w:p>
        </w:tc>
        <w:tc>
          <w:tcPr>
            <w:tcW w:w="2144" w:type="dxa"/>
          </w:tcPr>
          <w:p w14:paraId="4A4EB8F5" w14:textId="77777777" w:rsidR="005F3617" w:rsidRPr="00AC13B3" w:rsidRDefault="005F3617"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ANP</w:t>
            </w:r>
          </w:p>
        </w:tc>
        <w:tc>
          <w:tcPr>
            <w:tcW w:w="2115" w:type="dxa"/>
          </w:tcPr>
          <w:p w14:paraId="491A68EB" w14:textId="77777777" w:rsidR="005F3617" w:rsidRPr="00AC13B3" w:rsidRDefault="005F3617"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PETROBRAS</w:t>
            </w:r>
          </w:p>
        </w:tc>
        <w:tc>
          <w:tcPr>
            <w:tcW w:w="2133" w:type="dxa"/>
          </w:tcPr>
          <w:p w14:paraId="1537D804" w14:textId="77777777" w:rsidR="005F3617" w:rsidRPr="00AC13B3" w:rsidRDefault="005F3617"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TBG</w:t>
            </w:r>
          </w:p>
        </w:tc>
      </w:tr>
      <w:tr w:rsidR="005F3617" w:rsidRPr="00AC13B3" w14:paraId="50819A0C" w14:textId="77777777" w:rsidTr="001908F3">
        <w:tc>
          <w:tcPr>
            <w:tcW w:w="2102" w:type="dxa"/>
          </w:tcPr>
          <w:p w14:paraId="72EE5805" w14:textId="77777777" w:rsidR="005F3617" w:rsidRPr="00AC13B3" w:rsidRDefault="005F3617" w:rsidP="0020571C">
            <w:pPr>
              <w:pStyle w:val="Ementa"/>
              <w:spacing w:before="0" w:after="0" w:line="240" w:lineRule="auto"/>
              <w:ind w:left="0" w:firstLine="0"/>
              <w:jc w:val="left"/>
              <w:rPr>
                <w:rFonts w:ascii="Tw Cen MT" w:hAnsi="Tw Cen MT"/>
                <w:sz w:val="22"/>
                <w:szCs w:val="22"/>
              </w:rPr>
            </w:pPr>
          </w:p>
        </w:tc>
        <w:tc>
          <w:tcPr>
            <w:tcW w:w="2144" w:type="dxa"/>
          </w:tcPr>
          <w:p w14:paraId="5303E7E1" w14:textId="250FDD62" w:rsidR="0057096E" w:rsidRDefault="00FC39EB" w:rsidP="00FC39EB">
            <w:pPr>
              <w:pStyle w:val="Textodecomentrio"/>
            </w:pPr>
            <w:r>
              <w:rPr>
                <w:rFonts w:ascii="Tw Cen MT" w:hAnsi="Tw Cen MT"/>
                <w:sz w:val="22"/>
                <w:szCs w:val="22"/>
              </w:rPr>
              <w:t xml:space="preserve">Questiona  o que significa </w:t>
            </w:r>
            <w:r w:rsidRPr="005F3A35">
              <w:rPr>
                <w:rFonts w:ascii="Tw Cen MT" w:hAnsi="Tw Cen MT"/>
                <w:sz w:val="22"/>
                <w:szCs w:val="22"/>
              </w:rPr>
              <w:t xml:space="preserve">coordenar a manutenção dos ativos? A coordenação abrangeria o estabelecimento </w:t>
            </w:r>
            <w:r w:rsidRPr="005F3A35">
              <w:rPr>
                <w:rFonts w:ascii="Tw Cen MT" w:hAnsi="Tw Cen MT"/>
                <w:sz w:val="22"/>
                <w:szCs w:val="22"/>
              </w:rPr>
              <w:lastRenderedPageBreak/>
              <w:t>dos cronogramas de paradas programadas dos transportadores?</w:t>
            </w:r>
          </w:p>
          <w:p w14:paraId="4E851C0C" w14:textId="02B632B9" w:rsidR="0057096E" w:rsidRPr="00AC13B3" w:rsidRDefault="00FC39EB" w:rsidP="00FC39EB">
            <w:pPr>
              <w:pStyle w:val="Textodecomentrio"/>
              <w:rPr>
                <w:rFonts w:ascii="Tw Cen MT" w:hAnsi="Tw Cen MT"/>
                <w:sz w:val="22"/>
                <w:szCs w:val="22"/>
              </w:rPr>
            </w:pPr>
            <w:r w:rsidRPr="005F3A35">
              <w:rPr>
                <w:rFonts w:ascii="Tw Cen MT" w:hAnsi="Tw Cen MT"/>
                <w:sz w:val="22"/>
                <w:szCs w:val="22"/>
              </w:rPr>
              <w:t>Observa que os TCGs já tratam deste tema e estabelecem a sua periodicidade</w:t>
            </w:r>
            <w:r>
              <w:rPr>
                <w:rFonts w:ascii="Tw Cen MT" w:hAnsi="Tw Cen MT"/>
                <w:sz w:val="22"/>
                <w:szCs w:val="22"/>
              </w:rPr>
              <w:t xml:space="preserve">, sendo necessário </w:t>
            </w:r>
            <w:r w:rsidRPr="005F3A35">
              <w:rPr>
                <w:rFonts w:ascii="Tw Cen MT" w:hAnsi="Tw Cen MT"/>
                <w:sz w:val="22"/>
                <w:szCs w:val="22"/>
              </w:rPr>
              <w:t>avaliar se esta atribuição não entrará em conflito com obrigações contratuais já estabelecidas entre os transportadores e carregadores.</w:t>
            </w:r>
          </w:p>
        </w:tc>
        <w:tc>
          <w:tcPr>
            <w:tcW w:w="2115" w:type="dxa"/>
          </w:tcPr>
          <w:p w14:paraId="6391DA10" w14:textId="77777777" w:rsidR="005F3617" w:rsidRPr="008A4B34" w:rsidRDefault="008A4B34" w:rsidP="0020571C">
            <w:pPr>
              <w:spacing w:after="0" w:line="240" w:lineRule="auto"/>
              <w:rPr>
                <w:rFonts w:ascii="Tw Cen MT" w:hAnsi="Tw Cen MT"/>
              </w:rPr>
            </w:pPr>
            <w:r w:rsidRPr="008A4B34">
              <w:rPr>
                <w:rFonts w:ascii="Tw Cen MT" w:hAnsi="Tw Cen MT"/>
              </w:rPr>
              <w:lastRenderedPageBreak/>
              <w:t>Opta pela redação alternativa</w:t>
            </w:r>
            <w:r w:rsidR="005F3617" w:rsidRPr="008A4B34">
              <w:rPr>
                <w:rFonts w:ascii="Tw Cen MT" w:hAnsi="Tw Cen MT"/>
              </w:rPr>
              <w:t>:</w:t>
            </w:r>
          </w:p>
          <w:p w14:paraId="6D67929E" w14:textId="77777777" w:rsidR="005F3617" w:rsidRPr="008A4B34" w:rsidRDefault="005F3617" w:rsidP="0020571C">
            <w:pPr>
              <w:spacing w:after="0" w:line="240" w:lineRule="auto"/>
              <w:rPr>
                <w:rFonts w:ascii="Tw Cen MT" w:hAnsi="Tw Cen MT"/>
              </w:rPr>
            </w:pPr>
          </w:p>
          <w:p w14:paraId="75D184D1" w14:textId="271C8001" w:rsidR="0057096E" w:rsidRPr="00AD4E84" w:rsidRDefault="005F3617" w:rsidP="008A4B34">
            <w:pPr>
              <w:pStyle w:val="Ementa"/>
              <w:spacing w:before="0" w:after="0" w:line="240" w:lineRule="auto"/>
              <w:ind w:left="0" w:firstLine="0"/>
              <w:rPr>
                <w:rFonts w:ascii="Tw Cen MT" w:hAnsi="Tw Cen MT"/>
                <w:sz w:val="22"/>
                <w:szCs w:val="22"/>
              </w:rPr>
            </w:pPr>
            <w:r w:rsidRPr="008A4B34">
              <w:rPr>
                <w:rFonts w:ascii="Tw Cen MT" w:hAnsi="Tw Cen MT"/>
                <w:sz w:val="22"/>
                <w:szCs w:val="22"/>
              </w:rPr>
              <w:t>“</w:t>
            </w:r>
            <w:r w:rsidR="008A4B34" w:rsidRPr="008A4B34">
              <w:rPr>
                <w:rFonts w:ascii="Tw Cen MT" w:hAnsi="Tw Cen MT"/>
                <w:sz w:val="22"/>
                <w:szCs w:val="22"/>
              </w:rPr>
              <w:t xml:space="preserve">coordenar e adequar os planos de manutenção dos </w:t>
            </w:r>
            <w:r w:rsidR="008A4B34" w:rsidRPr="008A4B34">
              <w:rPr>
                <w:rFonts w:ascii="Tw Cen MT" w:hAnsi="Tw Cen MT"/>
                <w:sz w:val="22"/>
                <w:szCs w:val="22"/>
              </w:rPr>
              <w:lastRenderedPageBreak/>
              <w:t>gasodutos de transporte de gás natural;</w:t>
            </w:r>
            <w:r w:rsidR="008A4B34">
              <w:rPr>
                <w:rFonts w:ascii="Tw Cen MT" w:hAnsi="Tw Cen MT"/>
                <w:sz w:val="22"/>
                <w:szCs w:val="22"/>
              </w:rPr>
              <w:t>”</w:t>
            </w:r>
          </w:p>
        </w:tc>
        <w:tc>
          <w:tcPr>
            <w:tcW w:w="2133" w:type="dxa"/>
          </w:tcPr>
          <w:p w14:paraId="3A746FED" w14:textId="781C1D50" w:rsidR="00D73443" w:rsidRPr="004B12E0" w:rsidRDefault="004B12E0" w:rsidP="004B12E0">
            <w:pPr>
              <w:pStyle w:val="Textodecomentrio"/>
              <w:rPr>
                <w:rFonts w:ascii="Tw Cen MT" w:hAnsi="Tw Cen MT"/>
                <w:sz w:val="22"/>
                <w:szCs w:val="22"/>
              </w:rPr>
            </w:pPr>
            <w:r>
              <w:rPr>
                <w:rFonts w:ascii="Tw Cen MT" w:hAnsi="Tw Cen MT"/>
                <w:sz w:val="22"/>
                <w:szCs w:val="22"/>
              </w:rPr>
              <w:lastRenderedPageBreak/>
              <w:t xml:space="preserve">Aponta uma questão </w:t>
            </w:r>
            <w:r w:rsidRPr="004B12E0">
              <w:rPr>
                <w:rFonts w:ascii="Tw Cen MT" w:hAnsi="Tw Cen MT"/>
                <w:sz w:val="22"/>
                <w:szCs w:val="22"/>
              </w:rPr>
              <w:t xml:space="preserve"> de governança e competência de gestão, uma vez que os ativos permanecerão de propriedade dos </w:t>
            </w:r>
            <w:r w:rsidRPr="004B12E0">
              <w:rPr>
                <w:rFonts w:ascii="Tw Cen MT" w:hAnsi="Tw Cen MT"/>
                <w:sz w:val="22"/>
                <w:szCs w:val="22"/>
              </w:rPr>
              <w:lastRenderedPageBreak/>
              <w:t>transportadores, cujo corpo técnico permanecerá sendo o mais adequado para opinar sobre as necessidades de manutenção, além de sua independência quanto à racionalidade financeira  de gestão.</w:t>
            </w:r>
          </w:p>
          <w:p w14:paraId="1FF6A421" w14:textId="77777777" w:rsidR="005F3617" w:rsidRPr="004B12E0" w:rsidRDefault="005F3617" w:rsidP="0020571C">
            <w:pPr>
              <w:pStyle w:val="Textodecomentrio"/>
              <w:rPr>
                <w:rFonts w:ascii="Tw Cen MT" w:hAnsi="Tw Cen MT"/>
                <w:sz w:val="22"/>
                <w:szCs w:val="22"/>
              </w:rPr>
            </w:pPr>
          </w:p>
          <w:p w14:paraId="540345FA" w14:textId="77777777" w:rsidR="005F3617" w:rsidRPr="004B12E0" w:rsidRDefault="005F3617" w:rsidP="0020571C">
            <w:pPr>
              <w:pStyle w:val="Textodecomentrio"/>
              <w:rPr>
                <w:rFonts w:ascii="Tw Cen MT" w:hAnsi="Tw Cen MT"/>
                <w:sz w:val="22"/>
                <w:szCs w:val="22"/>
              </w:rPr>
            </w:pPr>
          </w:p>
          <w:p w14:paraId="1CA0664F" w14:textId="77777777" w:rsidR="005F3617" w:rsidRPr="004B12E0" w:rsidRDefault="005F3617" w:rsidP="0020571C">
            <w:pPr>
              <w:pStyle w:val="Ementa"/>
              <w:spacing w:before="0" w:after="0" w:line="240" w:lineRule="auto"/>
              <w:ind w:left="0" w:firstLine="0"/>
              <w:rPr>
                <w:rFonts w:ascii="Tw Cen MT" w:hAnsi="Tw Cen MT"/>
                <w:sz w:val="22"/>
                <w:szCs w:val="22"/>
              </w:rPr>
            </w:pPr>
          </w:p>
        </w:tc>
      </w:tr>
    </w:tbl>
    <w:p w14:paraId="7EA96B53" w14:textId="77777777" w:rsidR="002B7645" w:rsidRPr="006A4F04" w:rsidRDefault="002B7645" w:rsidP="00195067">
      <w:pPr>
        <w:autoSpaceDE w:val="0"/>
        <w:autoSpaceDN w:val="0"/>
        <w:adjustRightInd w:val="0"/>
        <w:spacing w:after="120" w:line="360" w:lineRule="auto"/>
        <w:ind w:left="1701"/>
        <w:jc w:val="both"/>
        <w:rPr>
          <w:rFonts w:ascii="Tw Cen MT" w:hAnsi="Tw Cen MT"/>
          <w:sz w:val="24"/>
          <w:szCs w:val="24"/>
        </w:rPr>
      </w:pPr>
    </w:p>
    <w:p w14:paraId="44874F81" w14:textId="1A6F0B5C" w:rsidR="00195067" w:rsidRDefault="00195067" w:rsidP="00195067">
      <w:pPr>
        <w:autoSpaceDE w:val="0"/>
        <w:autoSpaceDN w:val="0"/>
        <w:adjustRightInd w:val="0"/>
        <w:spacing w:after="120" w:line="360" w:lineRule="auto"/>
        <w:ind w:left="1701"/>
        <w:jc w:val="both"/>
        <w:rPr>
          <w:rFonts w:ascii="Tw Cen MT" w:hAnsi="Tw Cen MT"/>
          <w:sz w:val="24"/>
          <w:szCs w:val="24"/>
        </w:rPr>
      </w:pPr>
      <w:r w:rsidRPr="001908F3">
        <w:rPr>
          <w:rFonts w:ascii="Tw Cen MT" w:hAnsi="Tw Cen MT"/>
          <w:sz w:val="24"/>
          <w:szCs w:val="24"/>
        </w:rPr>
        <w:t>IV. gerenciar hubs virtuais;</w:t>
      </w:r>
    </w:p>
    <w:tbl>
      <w:tblPr>
        <w:tblStyle w:val="Tabelacomgrade"/>
        <w:tblW w:w="0" w:type="auto"/>
        <w:tblLook w:val="04A0" w:firstRow="1" w:lastRow="0" w:firstColumn="1" w:lastColumn="0" w:noHBand="0" w:noVBand="1"/>
      </w:tblPr>
      <w:tblGrid>
        <w:gridCol w:w="2099"/>
        <w:gridCol w:w="2131"/>
        <w:gridCol w:w="2130"/>
        <w:gridCol w:w="2134"/>
      </w:tblGrid>
      <w:tr w:rsidR="0076787D" w:rsidRPr="00AC13B3" w14:paraId="4F2E9D6F" w14:textId="77777777" w:rsidTr="001908F3">
        <w:tc>
          <w:tcPr>
            <w:tcW w:w="2099" w:type="dxa"/>
          </w:tcPr>
          <w:p w14:paraId="1601E78D" w14:textId="77777777" w:rsidR="0076787D" w:rsidRPr="00AC13B3" w:rsidRDefault="0076787D"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ABIQUIM</w:t>
            </w:r>
          </w:p>
        </w:tc>
        <w:tc>
          <w:tcPr>
            <w:tcW w:w="2131" w:type="dxa"/>
          </w:tcPr>
          <w:p w14:paraId="621CBDF9" w14:textId="77777777" w:rsidR="0076787D" w:rsidRPr="00AC13B3" w:rsidRDefault="0076787D"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ANP</w:t>
            </w:r>
          </w:p>
        </w:tc>
        <w:tc>
          <w:tcPr>
            <w:tcW w:w="2130" w:type="dxa"/>
          </w:tcPr>
          <w:p w14:paraId="03B0EAAD" w14:textId="77777777" w:rsidR="0076787D" w:rsidRPr="00AC13B3" w:rsidRDefault="0076787D"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PETROBRAS</w:t>
            </w:r>
          </w:p>
        </w:tc>
        <w:tc>
          <w:tcPr>
            <w:tcW w:w="2134" w:type="dxa"/>
          </w:tcPr>
          <w:p w14:paraId="3527B3EF" w14:textId="77777777" w:rsidR="0076787D" w:rsidRPr="00AC13B3" w:rsidRDefault="0076787D"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TBG</w:t>
            </w:r>
          </w:p>
        </w:tc>
      </w:tr>
      <w:tr w:rsidR="0076787D" w:rsidRPr="00AC13B3" w14:paraId="2402BD55" w14:textId="77777777" w:rsidTr="001908F3">
        <w:tc>
          <w:tcPr>
            <w:tcW w:w="2099" w:type="dxa"/>
          </w:tcPr>
          <w:p w14:paraId="4A5A7B59" w14:textId="77777777" w:rsidR="0076787D" w:rsidRPr="00AC13B3" w:rsidRDefault="0076787D" w:rsidP="0020571C">
            <w:pPr>
              <w:pStyle w:val="Ementa"/>
              <w:spacing w:before="0" w:after="0" w:line="240" w:lineRule="auto"/>
              <w:ind w:left="0" w:firstLine="0"/>
              <w:jc w:val="left"/>
              <w:rPr>
                <w:rFonts w:ascii="Tw Cen MT" w:hAnsi="Tw Cen MT"/>
                <w:sz w:val="22"/>
                <w:szCs w:val="22"/>
              </w:rPr>
            </w:pPr>
          </w:p>
        </w:tc>
        <w:tc>
          <w:tcPr>
            <w:tcW w:w="2131" w:type="dxa"/>
          </w:tcPr>
          <w:p w14:paraId="4984ED2C" w14:textId="4C8F5E63" w:rsidR="00475309" w:rsidRDefault="00DC1E8F" w:rsidP="00DC1E8F">
            <w:pPr>
              <w:pStyle w:val="Textodecomentrio"/>
              <w:rPr>
                <w:rFonts w:ascii="Tw Cen MT" w:hAnsi="Tw Cen MT"/>
                <w:sz w:val="22"/>
                <w:szCs w:val="22"/>
              </w:rPr>
            </w:pPr>
            <w:r>
              <w:rPr>
                <w:rFonts w:ascii="Tw Cen MT" w:hAnsi="Tw Cen MT"/>
                <w:sz w:val="22"/>
                <w:szCs w:val="22"/>
              </w:rPr>
              <w:t xml:space="preserve">Requer esclarecimentos sobre </w:t>
            </w:r>
            <w:r w:rsidRPr="00DC1E8F">
              <w:rPr>
                <w:rFonts w:ascii="Tw Cen MT" w:hAnsi="Tw Cen MT"/>
                <w:sz w:val="22"/>
                <w:szCs w:val="22"/>
              </w:rPr>
              <w:t xml:space="preserve"> o que representa esta atribuição</w:t>
            </w:r>
            <w:r>
              <w:rPr>
                <w:rFonts w:ascii="Tw Cen MT" w:hAnsi="Tw Cen MT"/>
                <w:sz w:val="22"/>
                <w:szCs w:val="22"/>
              </w:rPr>
              <w:t>, questionando</w:t>
            </w:r>
            <w:r w:rsidRPr="00DC1E8F">
              <w:rPr>
                <w:rFonts w:ascii="Tw Cen MT" w:hAnsi="Tw Cen MT"/>
                <w:sz w:val="22"/>
                <w:szCs w:val="22"/>
              </w:rPr>
              <w:t xml:space="preserve"> se o GIST/GN </w:t>
            </w:r>
            <w:r>
              <w:rPr>
                <w:rFonts w:ascii="Tw Cen MT" w:hAnsi="Tw Cen MT"/>
                <w:sz w:val="22"/>
                <w:szCs w:val="22"/>
              </w:rPr>
              <w:t>seria</w:t>
            </w:r>
            <w:r w:rsidRPr="00DC1E8F">
              <w:rPr>
                <w:rFonts w:ascii="Tw Cen MT" w:hAnsi="Tw Cen MT"/>
                <w:sz w:val="22"/>
                <w:szCs w:val="22"/>
              </w:rPr>
              <w:t xml:space="preserve"> responsável por atuar no segmento de comercialização de molécula, uma vez que suas </w:t>
            </w:r>
            <w:r w:rsidRPr="00DC1E8F">
              <w:rPr>
                <w:rFonts w:ascii="Tw Cen MT" w:hAnsi="Tw Cen MT"/>
                <w:sz w:val="22"/>
                <w:szCs w:val="22"/>
              </w:rPr>
              <w:lastRenderedPageBreak/>
              <w:t xml:space="preserve">funções seriam apenas de coordenar a operação do Sistema Integrado de Gás Natural. </w:t>
            </w:r>
          </w:p>
          <w:p w14:paraId="0B8B9ADD" w14:textId="77777777" w:rsidR="00DC1E8F" w:rsidRDefault="00DC1E8F" w:rsidP="00DC1E8F">
            <w:pPr>
              <w:pStyle w:val="Textodecomentrio"/>
              <w:rPr>
                <w:rFonts w:ascii="Tw Cen MT" w:hAnsi="Tw Cen MT"/>
                <w:sz w:val="22"/>
                <w:szCs w:val="22"/>
              </w:rPr>
            </w:pPr>
            <w:r>
              <w:rPr>
                <w:rFonts w:ascii="Tw Cen MT" w:hAnsi="Tw Cen MT"/>
                <w:sz w:val="22"/>
                <w:szCs w:val="22"/>
              </w:rPr>
              <w:t>Observa que é</w:t>
            </w:r>
            <w:r w:rsidRPr="00DC1E8F">
              <w:rPr>
                <w:rFonts w:ascii="Tw Cen MT" w:hAnsi="Tw Cen MT"/>
                <w:sz w:val="22"/>
                <w:szCs w:val="22"/>
              </w:rPr>
              <w:t xml:space="preserve"> importante não confundir os mercados de capacidade e de molécula. </w:t>
            </w:r>
          </w:p>
          <w:p w14:paraId="4D2BD825" w14:textId="26B256F1" w:rsidR="00475309" w:rsidRDefault="00DC1E8F" w:rsidP="00DC1E8F">
            <w:pPr>
              <w:pStyle w:val="Textodecomentrio"/>
              <w:rPr>
                <w:rFonts w:ascii="Tw Cen MT" w:hAnsi="Tw Cen MT"/>
                <w:sz w:val="22"/>
                <w:szCs w:val="22"/>
              </w:rPr>
            </w:pPr>
            <w:r>
              <w:rPr>
                <w:rFonts w:ascii="Tw Cen MT" w:hAnsi="Tw Cen MT"/>
                <w:sz w:val="22"/>
                <w:szCs w:val="22"/>
              </w:rPr>
              <w:t>Ressalta, ainda, ser</w:t>
            </w:r>
            <w:r w:rsidRPr="00DC1E8F">
              <w:rPr>
                <w:rFonts w:ascii="Tw Cen MT" w:hAnsi="Tw Cen MT"/>
                <w:sz w:val="22"/>
                <w:szCs w:val="22"/>
              </w:rPr>
              <w:t xml:space="preserve"> salutar que seja bem definido o que seria este “hub virtual” (e razão pela qual poderia haver mais de um, dado que a proposta é que haveria apenas um gestor do sistema.</w:t>
            </w:r>
          </w:p>
          <w:p w14:paraId="260FD51D" w14:textId="77777777" w:rsidR="0076787D" w:rsidRPr="00AC13B3" w:rsidRDefault="00DC1E8F" w:rsidP="00DC1E8F">
            <w:pPr>
              <w:pStyle w:val="Textodecomentrio"/>
              <w:rPr>
                <w:rFonts w:ascii="Tw Cen MT" w:hAnsi="Tw Cen MT"/>
                <w:sz w:val="22"/>
                <w:szCs w:val="22"/>
              </w:rPr>
            </w:pPr>
            <w:r>
              <w:rPr>
                <w:rFonts w:ascii="Tw Cen MT" w:hAnsi="Tw Cen MT"/>
                <w:sz w:val="22"/>
                <w:szCs w:val="22"/>
              </w:rPr>
              <w:t>Recomenda</w:t>
            </w:r>
            <w:r w:rsidRPr="00DC1E8F">
              <w:rPr>
                <w:rFonts w:ascii="Tw Cen MT" w:hAnsi="Tw Cen MT"/>
                <w:sz w:val="22"/>
                <w:szCs w:val="22"/>
              </w:rPr>
              <w:t xml:space="preserve"> evitar o uso de termos em língua estrangeira em textos legais.</w:t>
            </w:r>
          </w:p>
        </w:tc>
        <w:tc>
          <w:tcPr>
            <w:tcW w:w="2130" w:type="dxa"/>
          </w:tcPr>
          <w:p w14:paraId="486F92ED" w14:textId="77777777" w:rsidR="0076787D" w:rsidRDefault="0089334C" w:rsidP="0089334C">
            <w:pPr>
              <w:pStyle w:val="Ementa"/>
              <w:spacing w:before="0" w:after="0" w:line="240" w:lineRule="auto"/>
              <w:ind w:left="0" w:firstLine="0"/>
              <w:jc w:val="left"/>
              <w:rPr>
                <w:rFonts w:ascii="Tw Cen MT" w:hAnsi="Tw Cen MT"/>
                <w:sz w:val="22"/>
                <w:szCs w:val="22"/>
              </w:rPr>
            </w:pPr>
            <w:r w:rsidRPr="0089334C">
              <w:rPr>
                <w:rFonts w:ascii="Tw Cen MT" w:hAnsi="Tw Cen MT"/>
                <w:sz w:val="22"/>
                <w:szCs w:val="22"/>
              </w:rPr>
              <w:lastRenderedPageBreak/>
              <w:t>Propõe nova redação</w:t>
            </w:r>
            <w:r>
              <w:rPr>
                <w:rFonts w:ascii="Tw Cen MT" w:hAnsi="Tw Cen MT"/>
                <w:sz w:val="22"/>
                <w:szCs w:val="22"/>
              </w:rPr>
              <w:t>:</w:t>
            </w:r>
          </w:p>
          <w:p w14:paraId="7B645C52" w14:textId="77777777" w:rsidR="0089334C" w:rsidRPr="0089334C" w:rsidRDefault="0089334C" w:rsidP="0089334C">
            <w:pPr>
              <w:pStyle w:val="Ementa"/>
              <w:spacing w:before="0" w:after="0" w:line="240" w:lineRule="auto"/>
              <w:ind w:left="0" w:firstLine="0"/>
              <w:jc w:val="left"/>
              <w:rPr>
                <w:rFonts w:ascii="Tw Cen MT" w:hAnsi="Tw Cen MT"/>
                <w:sz w:val="22"/>
                <w:szCs w:val="22"/>
              </w:rPr>
            </w:pPr>
          </w:p>
          <w:p w14:paraId="5436A7E7" w14:textId="22BE2236" w:rsidR="00344EC0" w:rsidRPr="00AD4E84" w:rsidRDefault="0089334C">
            <w:pPr>
              <w:pStyle w:val="Ementa"/>
              <w:spacing w:before="0" w:after="0" w:line="240" w:lineRule="auto"/>
              <w:ind w:left="0" w:firstLine="0"/>
              <w:jc w:val="left"/>
              <w:rPr>
                <w:rFonts w:ascii="Tw Cen MT" w:hAnsi="Tw Cen MT"/>
                <w:sz w:val="22"/>
                <w:szCs w:val="22"/>
              </w:rPr>
            </w:pPr>
            <w:r w:rsidRPr="0089334C">
              <w:rPr>
                <w:rFonts w:ascii="Tw Cen MT" w:hAnsi="Tw Cen MT"/>
                <w:color w:val="0070C0"/>
                <w:sz w:val="22"/>
                <w:szCs w:val="22"/>
              </w:rPr>
              <w:t xml:space="preserve">IV. </w:t>
            </w:r>
            <w:r w:rsidR="00344EC0" w:rsidRPr="0089334C">
              <w:rPr>
                <w:rFonts w:ascii="Tw Cen MT" w:hAnsi="Tw Cen MT"/>
                <w:color w:val="0070C0"/>
                <w:sz w:val="22"/>
                <w:szCs w:val="22"/>
              </w:rPr>
              <w:t xml:space="preserve">criar e operacionalizar mecanismos que permitam o funcionamento de hubs virtuais por zonas de mercado, considerando possibilidade de </w:t>
            </w:r>
            <w:r w:rsidR="00344EC0" w:rsidRPr="0089334C">
              <w:rPr>
                <w:rFonts w:ascii="Tw Cen MT" w:hAnsi="Tw Cen MT"/>
                <w:color w:val="0070C0"/>
                <w:sz w:val="22"/>
                <w:szCs w:val="22"/>
              </w:rPr>
              <w:lastRenderedPageBreak/>
              <w:t>produtos com diferentes características, inclusive em relação a prazos de entrega;</w:t>
            </w:r>
          </w:p>
        </w:tc>
        <w:tc>
          <w:tcPr>
            <w:tcW w:w="2134" w:type="dxa"/>
          </w:tcPr>
          <w:p w14:paraId="4FD43B55" w14:textId="77777777" w:rsidR="0076787D" w:rsidRPr="00AD4E84" w:rsidRDefault="00541E3D" w:rsidP="0020571C">
            <w:pPr>
              <w:pStyle w:val="Textodecomentrio"/>
              <w:rPr>
                <w:rFonts w:ascii="Tw Cen MT" w:hAnsi="Tw Cen MT"/>
                <w:sz w:val="22"/>
                <w:szCs w:val="22"/>
              </w:rPr>
            </w:pPr>
            <w:r w:rsidRPr="00541E3D">
              <w:rPr>
                <w:rFonts w:ascii="Tw Cen MT" w:hAnsi="Tw Cen MT"/>
                <w:sz w:val="22"/>
                <w:szCs w:val="22"/>
              </w:rPr>
              <w:lastRenderedPageBreak/>
              <w:t xml:space="preserve">Questiona </w:t>
            </w:r>
            <w:r>
              <w:rPr>
                <w:rFonts w:ascii="Tw Cen MT" w:hAnsi="Tw Cen MT"/>
                <w:sz w:val="22"/>
                <w:szCs w:val="22"/>
              </w:rPr>
              <w:t>se os</w:t>
            </w:r>
            <w:r w:rsidRPr="00541E3D">
              <w:rPr>
                <w:rFonts w:ascii="Tw Cen MT" w:hAnsi="Tw Cen MT"/>
                <w:sz w:val="22"/>
                <w:szCs w:val="22"/>
              </w:rPr>
              <w:t xml:space="preserve"> hubs são de transporte ou de comercialização</w:t>
            </w:r>
            <w:r>
              <w:rPr>
                <w:rFonts w:ascii="Tw Cen MT" w:hAnsi="Tw Cen MT"/>
                <w:sz w:val="22"/>
                <w:szCs w:val="22"/>
              </w:rPr>
              <w:t>, bem como qual o significado de gerencia</w:t>
            </w:r>
            <w:r w:rsidRPr="00541E3D">
              <w:rPr>
                <w:rFonts w:ascii="Tw Cen MT" w:hAnsi="Tw Cen MT"/>
                <w:sz w:val="22"/>
                <w:szCs w:val="22"/>
              </w:rPr>
              <w:t>r hubs virtuais?</w:t>
            </w:r>
          </w:p>
          <w:p w14:paraId="1BF513BB" w14:textId="77777777" w:rsidR="0076787D" w:rsidRPr="00AC13B3" w:rsidRDefault="0076787D" w:rsidP="0020571C">
            <w:pPr>
              <w:pStyle w:val="Ementa"/>
              <w:spacing w:before="0" w:after="0" w:line="240" w:lineRule="auto"/>
              <w:ind w:left="0" w:firstLine="0"/>
              <w:rPr>
                <w:rFonts w:ascii="Tw Cen MT" w:hAnsi="Tw Cen MT"/>
                <w:sz w:val="22"/>
                <w:szCs w:val="22"/>
              </w:rPr>
            </w:pPr>
          </w:p>
        </w:tc>
      </w:tr>
    </w:tbl>
    <w:p w14:paraId="7C267418" w14:textId="77777777" w:rsidR="0076787D" w:rsidRDefault="0076787D" w:rsidP="00195067">
      <w:pPr>
        <w:autoSpaceDE w:val="0"/>
        <w:autoSpaceDN w:val="0"/>
        <w:adjustRightInd w:val="0"/>
        <w:spacing w:after="120" w:line="360" w:lineRule="auto"/>
        <w:ind w:left="1701"/>
        <w:jc w:val="both"/>
        <w:rPr>
          <w:rFonts w:ascii="Tw Cen MT" w:hAnsi="Tw Cen MT"/>
          <w:sz w:val="24"/>
          <w:szCs w:val="24"/>
        </w:rPr>
      </w:pPr>
    </w:p>
    <w:p w14:paraId="6A40BE1E" w14:textId="272E0D1F" w:rsidR="00195067" w:rsidRDefault="00195067" w:rsidP="00195067">
      <w:pPr>
        <w:autoSpaceDE w:val="0"/>
        <w:autoSpaceDN w:val="0"/>
        <w:adjustRightInd w:val="0"/>
        <w:spacing w:after="120" w:line="360" w:lineRule="auto"/>
        <w:ind w:left="1701"/>
        <w:jc w:val="both"/>
        <w:rPr>
          <w:rFonts w:ascii="Tw Cen MT" w:hAnsi="Tw Cen MT"/>
          <w:sz w:val="24"/>
          <w:szCs w:val="24"/>
        </w:rPr>
      </w:pPr>
      <w:r>
        <w:rPr>
          <w:rFonts w:ascii="Tw Cen MT" w:hAnsi="Tw Cen MT"/>
          <w:sz w:val="24"/>
          <w:szCs w:val="24"/>
        </w:rPr>
        <w:t xml:space="preserve">V. </w:t>
      </w:r>
      <w:r w:rsidRPr="002F3F67">
        <w:rPr>
          <w:rFonts w:ascii="Tw Cen MT" w:hAnsi="Tw Cen MT"/>
          <w:sz w:val="24"/>
          <w:szCs w:val="24"/>
        </w:rPr>
        <w:t xml:space="preserve">coordenar as operações </w:t>
      </w:r>
      <w:r>
        <w:rPr>
          <w:rFonts w:ascii="Tw Cen MT" w:hAnsi="Tw Cen MT"/>
          <w:sz w:val="24"/>
          <w:szCs w:val="24"/>
        </w:rPr>
        <w:t>de</w:t>
      </w:r>
      <w:r w:rsidRPr="002F3F67">
        <w:rPr>
          <w:rFonts w:ascii="Tw Cen MT" w:hAnsi="Tw Cen MT"/>
          <w:sz w:val="24"/>
          <w:szCs w:val="24"/>
        </w:rPr>
        <w:t xml:space="preserve"> movimentação </w:t>
      </w:r>
      <w:r>
        <w:rPr>
          <w:rFonts w:ascii="Tw Cen MT" w:hAnsi="Tw Cen MT"/>
          <w:sz w:val="24"/>
          <w:szCs w:val="24"/>
        </w:rPr>
        <w:t xml:space="preserve">e nominação </w:t>
      </w:r>
      <w:r w:rsidRPr="002F3F67">
        <w:rPr>
          <w:rFonts w:ascii="Tw Cen MT" w:hAnsi="Tw Cen MT"/>
          <w:sz w:val="24"/>
          <w:szCs w:val="24"/>
        </w:rPr>
        <w:t xml:space="preserve">do </w:t>
      </w:r>
      <w:r>
        <w:rPr>
          <w:rFonts w:ascii="Tw Cen MT" w:hAnsi="Tw Cen MT"/>
          <w:sz w:val="24"/>
          <w:szCs w:val="24"/>
        </w:rPr>
        <w:t>G</w:t>
      </w:r>
      <w:r w:rsidRPr="002F3F67">
        <w:rPr>
          <w:rFonts w:ascii="Tw Cen MT" w:hAnsi="Tw Cen MT"/>
          <w:sz w:val="24"/>
          <w:szCs w:val="24"/>
        </w:rPr>
        <w:t xml:space="preserve">ás </w:t>
      </w:r>
      <w:r>
        <w:rPr>
          <w:rFonts w:ascii="Tw Cen MT" w:hAnsi="Tw Cen MT"/>
          <w:sz w:val="24"/>
          <w:szCs w:val="24"/>
        </w:rPr>
        <w:t>N</w:t>
      </w:r>
      <w:r w:rsidRPr="002F3F67">
        <w:rPr>
          <w:rFonts w:ascii="Tw Cen MT" w:hAnsi="Tw Cen MT"/>
          <w:sz w:val="24"/>
          <w:szCs w:val="24"/>
        </w:rPr>
        <w:t xml:space="preserve">atural realizadas através do Sistema </w:t>
      </w:r>
      <w:r>
        <w:rPr>
          <w:rFonts w:ascii="Tw Cen MT" w:hAnsi="Tw Cen MT"/>
          <w:sz w:val="24"/>
          <w:szCs w:val="24"/>
        </w:rPr>
        <w:t xml:space="preserve">Integrado </w:t>
      </w:r>
      <w:r w:rsidRPr="002F3F67">
        <w:rPr>
          <w:rFonts w:ascii="Tw Cen MT" w:hAnsi="Tw Cen MT"/>
          <w:sz w:val="24"/>
          <w:szCs w:val="24"/>
        </w:rPr>
        <w:t>de Transporte de Gás Natural</w:t>
      </w:r>
    </w:p>
    <w:tbl>
      <w:tblPr>
        <w:tblStyle w:val="Tabelacomgrade"/>
        <w:tblW w:w="0" w:type="auto"/>
        <w:tblLook w:val="04A0" w:firstRow="1" w:lastRow="0" w:firstColumn="1" w:lastColumn="0" w:noHBand="0" w:noVBand="1"/>
      </w:tblPr>
      <w:tblGrid>
        <w:gridCol w:w="2103"/>
        <w:gridCol w:w="2136"/>
        <w:gridCol w:w="2118"/>
        <w:gridCol w:w="2137"/>
      </w:tblGrid>
      <w:tr w:rsidR="002D61D4" w:rsidRPr="005729C8" w14:paraId="2775485E" w14:textId="77777777" w:rsidTr="00E14D8A">
        <w:tc>
          <w:tcPr>
            <w:tcW w:w="2103" w:type="dxa"/>
          </w:tcPr>
          <w:p w14:paraId="50CA7969" w14:textId="77777777" w:rsidR="002D61D4" w:rsidRPr="005729C8" w:rsidRDefault="002D61D4" w:rsidP="0020571C">
            <w:pPr>
              <w:pStyle w:val="Ementa"/>
              <w:spacing w:before="0" w:after="120" w:line="360" w:lineRule="auto"/>
              <w:ind w:left="0" w:firstLine="0"/>
              <w:jc w:val="center"/>
              <w:rPr>
                <w:rFonts w:ascii="Tw Cen MT" w:hAnsi="Tw Cen MT"/>
                <w:b/>
                <w:sz w:val="22"/>
                <w:szCs w:val="22"/>
              </w:rPr>
            </w:pPr>
            <w:r w:rsidRPr="005729C8">
              <w:rPr>
                <w:rFonts w:ascii="Tw Cen MT" w:hAnsi="Tw Cen MT"/>
                <w:b/>
                <w:sz w:val="22"/>
                <w:szCs w:val="22"/>
              </w:rPr>
              <w:lastRenderedPageBreak/>
              <w:t>ABIQUIM</w:t>
            </w:r>
          </w:p>
        </w:tc>
        <w:tc>
          <w:tcPr>
            <w:tcW w:w="2136" w:type="dxa"/>
          </w:tcPr>
          <w:p w14:paraId="02A09C4C" w14:textId="77777777" w:rsidR="002D61D4" w:rsidRPr="005729C8" w:rsidRDefault="002D61D4" w:rsidP="0020571C">
            <w:pPr>
              <w:pStyle w:val="Ementa"/>
              <w:spacing w:before="0" w:after="120" w:line="360" w:lineRule="auto"/>
              <w:ind w:left="0" w:firstLine="0"/>
              <w:jc w:val="center"/>
              <w:rPr>
                <w:rFonts w:ascii="Tw Cen MT" w:hAnsi="Tw Cen MT"/>
                <w:b/>
                <w:sz w:val="22"/>
                <w:szCs w:val="22"/>
              </w:rPr>
            </w:pPr>
            <w:r w:rsidRPr="005729C8">
              <w:rPr>
                <w:rFonts w:ascii="Tw Cen MT" w:hAnsi="Tw Cen MT"/>
                <w:b/>
                <w:sz w:val="22"/>
                <w:szCs w:val="22"/>
              </w:rPr>
              <w:t>ANP</w:t>
            </w:r>
          </w:p>
        </w:tc>
        <w:tc>
          <w:tcPr>
            <w:tcW w:w="2118" w:type="dxa"/>
          </w:tcPr>
          <w:p w14:paraId="6698B958" w14:textId="77777777" w:rsidR="002D61D4" w:rsidRPr="005729C8" w:rsidRDefault="002D61D4" w:rsidP="0020571C">
            <w:pPr>
              <w:pStyle w:val="Ementa"/>
              <w:spacing w:before="0" w:after="120" w:line="360" w:lineRule="auto"/>
              <w:ind w:left="0" w:firstLine="0"/>
              <w:jc w:val="center"/>
              <w:rPr>
                <w:rFonts w:ascii="Tw Cen MT" w:hAnsi="Tw Cen MT"/>
                <w:b/>
                <w:sz w:val="22"/>
                <w:szCs w:val="22"/>
              </w:rPr>
            </w:pPr>
            <w:r w:rsidRPr="005729C8">
              <w:rPr>
                <w:rFonts w:ascii="Tw Cen MT" w:hAnsi="Tw Cen MT"/>
                <w:b/>
                <w:sz w:val="22"/>
                <w:szCs w:val="22"/>
              </w:rPr>
              <w:t>PETROBRAS</w:t>
            </w:r>
          </w:p>
        </w:tc>
        <w:tc>
          <w:tcPr>
            <w:tcW w:w="2137" w:type="dxa"/>
          </w:tcPr>
          <w:p w14:paraId="0C0B457B" w14:textId="77777777" w:rsidR="002D61D4" w:rsidRPr="005729C8" w:rsidRDefault="002D61D4" w:rsidP="0020571C">
            <w:pPr>
              <w:pStyle w:val="Ementa"/>
              <w:spacing w:before="0" w:after="120" w:line="360" w:lineRule="auto"/>
              <w:ind w:left="0" w:firstLine="0"/>
              <w:jc w:val="center"/>
              <w:rPr>
                <w:rFonts w:ascii="Tw Cen MT" w:hAnsi="Tw Cen MT"/>
                <w:b/>
                <w:sz w:val="22"/>
                <w:szCs w:val="22"/>
              </w:rPr>
            </w:pPr>
            <w:r w:rsidRPr="005729C8">
              <w:rPr>
                <w:rFonts w:ascii="Tw Cen MT" w:hAnsi="Tw Cen MT"/>
                <w:b/>
                <w:sz w:val="22"/>
                <w:szCs w:val="22"/>
              </w:rPr>
              <w:t>TBG</w:t>
            </w:r>
          </w:p>
        </w:tc>
      </w:tr>
      <w:tr w:rsidR="002D61D4" w:rsidRPr="005729C8" w14:paraId="47FD75D7" w14:textId="77777777" w:rsidTr="00E14D8A">
        <w:tc>
          <w:tcPr>
            <w:tcW w:w="2103" w:type="dxa"/>
          </w:tcPr>
          <w:p w14:paraId="5965F8F7" w14:textId="77777777" w:rsidR="002D61D4" w:rsidRPr="005729C8" w:rsidRDefault="002D61D4" w:rsidP="0020571C">
            <w:pPr>
              <w:spacing w:after="0" w:line="240" w:lineRule="auto"/>
              <w:jc w:val="both"/>
              <w:rPr>
                <w:rFonts w:ascii="Tw Cen MT" w:hAnsi="Tw Cen MT"/>
              </w:rPr>
            </w:pPr>
          </w:p>
        </w:tc>
        <w:tc>
          <w:tcPr>
            <w:tcW w:w="2136" w:type="dxa"/>
          </w:tcPr>
          <w:p w14:paraId="6796ECC8" w14:textId="25927A48" w:rsidR="00992ECD" w:rsidRPr="00AD7D2B" w:rsidRDefault="002D61D4" w:rsidP="0020571C">
            <w:pPr>
              <w:pStyle w:val="Textodecomentrio"/>
              <w:rPr>
                <w:rFonts w:ascii="Tw Cen MT" w:hAnsi="Tw Cen MT"/>
                <w:sz w:val="22"/>
                <w:szCs w:val="22"/>
              </w:rPr>
            </w:pPr>
            <w:r w:rsidRPr="00AD7D2B">
              <w:rPr>
                <w:rFonts w:ascii="Tw Cen MT" w:hAnsi="Tw Cen MT"/>
                <w:sz w:val="22"/>
                <w:szCs w:val="22"/>
              </w:rPr>
              <w:t xml:space="preserve">Os carregadores devem enviar suas solicitações ao GIST/GN ao invés de fazê-lo junto aos transportadores com os quais celebraram contratos de serviço de transporte, na forma prevista em seus Termos e Condições Gerais? </w:t>
            </w:r>
          </w:p>
          <w:p w14:paraId="2E58647C" w14:textId="1D237F6D" w:rsidR="00992ECD" w:rsidRPr="00AA4810" w:rsidRDefault="002D61D4" w:rsidP="0020571C">
            <w:pPr>
              <w:pStyle w:val="Textodecomentrio"/>
              <w:rPr>
                <w:rFonts w:ascii="Tw Cen MT" w:hAnsi="Tw Cen MT"/>
                <w:sz w:val="22"/>
                <w:szCs w:val="22"/>
              </w:rPr>
            </w:pPr>
            <w:r w:rsidRPr="00AA4810">
              <w:rPr>
                <w:rFonts w:ascii="Tw Cen MT" w:hAnsi="Tw Cen MT"/>
                <w:sz w:val="22"/>
                <w:szCs w:val="22"/>
              </w:rPr>
              <w:t xml:space="preserve">o GIS/GN recebe informações dos transportadores e as consolida, podendo alterá-las? </w:t>
            </w:r>
          </w:p>
          <w:p w14:paraId="612B3001" w14:textId="3C715506" w:rsidR="00992ECD" w:rsidRPr="00AA4810" w:rsidRDefault="002D61D4" w:rsidP="0020571C">
            <w:pPr>
              <w:pStyle w:val="Textodecomentrio"/>
              <w:rPr>
                <w:rFonts w:ascii="Tw Cen MT" w:hAnsi="Tw Cen MT"/>
                <w:sz w:val="22"/>
                <w:szCs w:val="22"/>
              </w:rPr>
            </w:pPr>
            <w:r>
              <w:rPr>
                <w:rFonts w:ascii="Tw Cen MT" w:hAnsi="Tw Cen MT"/>
                <w:sz w:val="22"/>
                <w:szCs w:val="22"/>
              </w:rPr>
              <w:t>N</w:t>
            </w:r>
            <w:r w:rsidRPr="00AA4810">
              <w:rPr>
                <w:rFonts w:ascii="Tw Cen MT" w:hAnsi="Tw Cen MT"/>
                <w:sz w:val="22"/>
                <w:szCs w:val="22"/>
              </w:rPr>
              <w:t>ão encontramos na lista de atribuições do GIST a prerrogativa de ofertar capacidade aos carregadores. Como se darão as relações contratuais entre carregadores e transportadores e entre transportadores e o GIS/GN?</w:t>
            </w:r>
          </w:p>
          <w:p w14:paraId="5F36B23C" w14:textId="02972D88" w:rsidR="00992ECD" w:rsidRDefault="002D61D4" w:rsidP="0020571C">
            <w:pPr>
              <w:pStyle w:val="Textodecomentrio"/>
              <w:rPr>
                <w:rFonts w:ascii="Tw Cen MT" w:hAnsi="Tw Cen MT"/>
                <w:sz w:val="22"/>
                <w:szCs w:val="22"/>
              </w:rPr>
            </w:pPr>
            <w:r>
              <w:rPr>
                <w:rFonts w:ascii="Tw Cen MT" w:hAnsi="Tw Cen MT"/>
                <w:sz w:val="22"/>
                <w:szCs w:val="22"/>
              </w:rPr>
              <w:lastRenderedPageBreak/>
              <w:t>q</w:t>
            </w:r>
            <w:r w:rsidRPr="00AA4810">
              <w:rPr>
                <w:rFonts w:ascii="Tw Cen MT" w:hAnsi="Tw Cen MT"/>
                <w:sz w:val="22"/>
                <w:szCs w:val="22"/>
              </w:rPr>
              <w:t xml:space="preserve">uais os meios que </w:t>
            </w:r>
            <w:r>
              <w:rPr>
                <w:rFonts w:ascii="Tw Cen MT" w:hAnsi="Tw Cen MT"/>
                <w:sz w:val="22"/>
                <w:szCs w:val="22"/>
              </w:rPr>
              <w:t>o GIST</w:t>
            </w:r>
            <w:r w:rsidRPr="00AA4810">
              <w:rPr>
                <w:rFonts w:ascii="Tw Cen MT" w:hAnsi="Tw Cen MT"/>
                <w:sz w:val="22"/>
                <w:szCs w:val="22"/>
              </w:rPr>
              <w:t xml:space="preserve"> teria de substituir os transportadores na operação do sistema?</w:t>
            </w:r>
          </w:p>
          <w:p w14:paraId="24765811" w14:textId="13385142" w:rsidR="00992ECD" w:rsidRDefault="002D61D4" w:rsidP="0020571C">
            <w:pPr>
              <w:pStyle w:val="Textodecomentrio"/>
              <w:rPr>
                <w:rFonts w:ascii="Tw Cen MT" w:hAnsi="Tw Cen MT"/>
                <w:sz w:val="22"/>
                <w:szCs w:val="22"/>
              </w:rPr>
            </w:pPr>
            <w:r>
              <w:rPr>
                <w:rFonts w:ascii="Tw Cen MT" w:hAnsi="Tw Cen MT"/>
                <w:sz w:val="22"/>
                <w:szCs w:val="22"/>
              </w:rPr>
              <w:t>o</w:t>
            </w:r>
            <w:r w:rsidRPr="00AA4810">
              <w:rPr>
                <w:rFonts w:ascii="Tw Cen MT" w:hAnsi="Tw Cen MT"/>
                <w:sz w:val="22"/>
                <w:szCs w:val="22"/>
              </w:rPr>
              <w:t xml:space="preserve"> GIST/GN teria a prerrogativa de realizar </w:t>
            </w:r>
            <w:r>
              <w:rPr>
                <w:rFonts w:ascii="Tw Cen MT" w:hAnsi="Tw Cen MT"/>
                <w:sz w:val="22"/>
                <w:szCs w:val="22"/>
              </w:rPr>
              <w:t>a</w:t>
            </w:r>
            <w:r w:rsidRPr="00AA4810">
              <w:rPr>
                <w:rFonts w:ascii="Tw Cen MT" w:hAnsi="Tw Cen MT"/>
                <w:sz w:val="22"/>
                <w:szCs w:val="22"/>
              </w:rPr>
              <w:t xml:space="preserve"> operação desconsiderando os volumes já contratados? </w:t>
            </w:r>
          </w:p>
          <w:p w14:paraId="6B1D4091" w14:textId="77777777" w:rsidR="002D61D4" w:rsidRPr="00CB1133" w:rsidRDefault="002D61D4" w:rsidP="0020571C">
            <w:pPr>
              <w:pStyle w:val="Textodecomentrio"/>
              <w:rPr>
                <w:rFonts w:ascii="Tw Cen MT" w:hAnsi="Tw Cen MT"/>
                <w:sz w:val="22"/>
                <w:szCs w:val="22"/>
              </w:rPr>
            </w:pPr>
          </w:p>
        </w:tc>
        <w:tc>
          <w:tcPr>
            <w:tcW w:w="2118" w:type="dxa"/>
          </w:tcPr>
          <w:p w14:paraId="5C42E3F3" w14:textId="77777777" w:rsidR="002D61D4" w:rsidRPr="005729C8" w:rsidRDefault="002D61D4" w:rsidP="0020571C">
            <w:pPr>
              <w:spacing w:after="0" w:line="240" w:lineRule="auto"/>
              <w:rPr>
                <w:rFonts w:ascii="Tw Cen MT" w:hAnsi="Tw Cen MT"/>
              </w:rPr>
            </w:pPr>
          </w:p>
        </w:tc>
        <w:tc>
          <w:tcPr>
            <w:tcW w:w="2137" w:type="dxa"/>
          </w:tcPr>
          <w:p w14:paraId="0D2FC310" w14:textId="77777777" w:rsidR="002D61D4" w:rsidRPr="002D61D4" w:rsidRDefault="002D61D4" w:rsidP="002D61D4">
            <w:pPr>
              <w:pStyle w:val="Textodecomentrio"/>
              <w:rPr>
                <w:rFonts w:ascii="Tw Cen MT" w:hAnsi="Tw Cen MT"/>
                <w:sz w:val="22"/>
                <w:szCs w:val="22"/>
              </w:rPr>
            </w:pPr>
            <w:r>
              <w:rPr>
                <w:rFonts w:ascii="Tw Cen MT" w:hAnsi="Tw Cen MT"/>
                <w:sz w:val="22"/>
                <w:szCs w:val="22"/>
              </w:rPr>
              <w:t>Questiona se a</w:t>
            </w:r>
            <w:r w:rsidRPr="002D61D4">
              <w:rPr>
                <w:rFonts w:ascii="Tw Cen MT" w:hAnsi="Tw Cen MT"/>
                <w:sz w:val="22"/>
                <w:szCs w:val="22"/>
              </w:rPr>
              <w:t xml:space="preserve">s nominações serão feitas diretamente ao GIS, ainda que os contratos sejam estabelecidos com os transportadores? Caso os contratos sejam com o GIS, </w:t>
            </w:r>
            <w:r>
              <w:rPr>
                <w:rFonts w:ascii="Tw Cen MT" w:hAnsi="Tw Cen MT"/>
                <w:sz w:val="22"/>
                <w:szCs w:val="22"/>
              </w:rPr>
              <w:t xml:space="preserve">questiona </w:t>
            </w:r>
            <w:r w:rsidRPr="002D61D4">
              <w:rPr>
                <w:rFonts w:ascii="Tw Cen MT" w:hAnsi="Tw Cen MT"/>
                <w:sz w:val="22"/>
                <w:szCs w:val="22"/>
              </w:rPr>
              <w:t>como ficam os contratos vigentes e o princípio do respeito aos contratos vigentes?</w:t>
            </w:r>
          </w:p>
          <w:p w14:paraId="7C5AF1DC" w14:textId="1C38C2AD" w:rsidR="002D61D4" w:rsidRPr="00ED0D10" w:rsidRDefault="002D61D4" w:rsidP="0020571C">
            <w:pPr>
              <w:pStyle w:val="Ementa"/>
              <w:spacing w:before="0" w:after="0" w:line="240" w:lineRule="auto"/>
              <w:ind w:left="0" w:firstLine="0"/>
              <w:jc w:val="left"/>
              <w:rPr>
                <w:rFonts w:ascii="Tw Cen MT" w:hAnsi="Tw Cen MT"/>
                <w:sz w:val="22"/>
                <w:szCs w:val="22"/>
              </w:rPr>
            </w:pPr>
          </w:p>
        </w:tc>
      </w:tr>
    </w:tbl>
    <w:p w14:paraId="21B73A16" w14:textId="77777777" w:rsidR="00ED6D13" w:rsidRDefault="00ED6D13" w:rsidP="00195067">
      <w:pPr>
        <w:autoSpaceDE w:val="0"/>
        <w:autoSpaceDN w:val="0"/>
        <w:adjustRightInd w:val="0"/>
        <w:spacing w:after="120" w:line="360" w:lineRule="auto"/>
        <w:ind w:left="1701"/>
        <w:jc w:val="both"/>
        <w:rPr>
          <w:rFonts w:ascii="Tw Cen MT" w:hAnsi="Tw Cen MT"/>
          <w:sz w:val="24"/>
          <w:szCs w:val="24"/>
        </w:rPr>
      </w:pPr>
    </w:p>
    <w:p w14:paraId="0D3C2BC5" w14:textId="48911959" w:rsidR="00195067" w:rsidRPr="00A775EB" w:rsidRDefault="00195067" w:rsidP="00195067">
      <w:pPr>
        <w:autoSpaceDE w:val="0"/>
        <w:autoSpaceDN w:val="0"/>
        <w:adjustRightInd w:val="0"/>
        <w:spacing w:after="120" w:line="360" w:lineRule="auto"/>
        <w:ind w:left="1701"/>
        <w:jc w:val="both"/>
        <w:rPr>
          <w:rFonts w:ascii="Tw Cen MT" w:hAnsi="Tw Cen MT"/>
          <w:color w:val="C00000"/>
          <w:sz w:val="24"/>
          <w:szCs w:val="24"/>
        </w:rPr>
      </w:pPr>
      <w:r>
        <w:rPr>
          <w:rFonts w:ascii="Tw Cen MT" w:hAnsi="Tw Cen MT"/>
          <w:sz w:val="24"/>
          <w:szCs w:val="24"/>
        </w:rPr>
        <w:t>VI. p</w:t>
      </w:r>
      <w:r w:rsidRPr="006A4F04">
        <w:rPr>
          <w:rFonts w:ascii="Tw Cen MT" w:hAnsi="Tw Cen MT"/>
          <w:sz w:val="24"/>
          <w:szCs w:val="24"/>
        </w:rPr>
        <w:t xml:space="preserve">ropor </w:t>
      </w:r>
      <w:r>
        <w:rPr>
          <w:rFonts w:ascii="Tw Cen MT" w:hAnsi="Tw Cen MT"/>
          <w:sz w:val="24"/>
          <w:szCs w:val="24"/>
        </w:rPr>
        <w:t xml:space="preserve">medidas </w:t>
      </w:r>
      <w:r w:rsidRPr="006A4F04">
        <w:rPr>
          <w:rFonts w:ascii="Tw Cen MT" w:hAnsi="Tw Cen MT"/>
          <w:sz w:val="24"/>
          <w:szCs w:val="24"/>
        </w:rPr>
        <w:t>ou auxili</w:t>
      </w:r>
      <w:r>
        <w:rPr>
          <w:rFonts w:ascii="Tw Cen MT" w:hAnsi="Tw Cen MT"/>
          <w:sz w:val="24"/>
          <w:szCs w:val="24"/>
        </w:rPr>
        <w:t>ar</w:t>
      </w:r>
      <w:r w:rsidRPr="006A4F04">
        <w:rPr>
          <w:rFonts w:ascii="Tw Cen MT" w:hAnsi="Tw Cen MT"/>
          <w:sz w:val="24"/>
          <w:szCs w:val="24"/>
        </w:rPr>
        <w:t xml:space="preserve"> </w:t>
      </w:r>
      <w:r>
        <w:rPr>
          <w:rFonts w:ascii="Tw Cen MT" w:hAnsi="Tw Cen MT"/>
          <w:sz w:val="24"/>
          <w:szCs w:val="24"/>
        </w:rPr>
        <w:t>no</w:t>
      </w:r>
      <w:r w:rsidRPr="006A4F04">
        <w:rPr>
          <w:rFonts w:ascii="Tw Cen MT" w:hAnsi="Tw Cen MT"/>
          <w:sz w:val="24"/>
          <w:szCs w:val="24"/>
        </w:rPr>
        <w:t xml:space="preserve"> planejamento da expansão da malha de gasodutos de transporte.</w:t>
      </w:r>
      <w:r>
        <w:rPr>
          <w:rFonts w:ascii="Tw Cen MT" w:hAnsi="Tw Cen MT"/>
          <w:sz w:val="24"/>
          <w:szCs w:val="24"/>
        </w:rPr>
        <w:t xml:space="preserve"> </w:t>
      </w:r>
    </w:p>
    <w:tbl>
      <w:tblPr>
        <w:tblStyle w:val="Tabelacomgrade"/>
        <w:tblW w:w="0" w:type="auto"/>
        <w:tblLook w:val="04A0" w:firstRow="1" w:lastRow="0" w:firstColumn="1" w:lastColumn="0" w:noHBand="0" w:noVBand="1"/>
      </w:tblPr>
      <w:tblGrid>
        <w:gridCol w:w="2122"/>
        <w:gridCol w:w="2108"/>
        <w:gridCol w:w="2135"/>
        <w:gridCol w:w="2129"/>
      </w:tblGrid>
      <w:tr w:rsidR="00A775EB" w:rsidRPr="00AC13B3" w14:paraId="5691FD42" w14:textId="77777777" w:rsidTr="00E14D8A">
        <w:tc>
          <w:tcPr>
            <w:tcW w:w="2122" w:type="dxa"/>
          </w:tcPr>
          <w:p w14:paraId="5867ECDF" w14:textId="77777777" w:rsidR="00A775EB" w:rsidRPr="00AC13B3" w:rsidRDefault="00A775EB"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ABIQUIM</w:t>
            </w:r>
          </w:p>
        </w:tc>
        <w:tc>
          <w:tcPr>
            <w:tcW w:w="2108" w:type="dxa"/>
          </w:tcPr>
          <w:p w14:paraId="25F70BB8" w14:textId="77777777" w:rsidR="00A775EB" w:rsidRPr="00AC13B3" w:rsidRDefault="00A775EB"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ANP</w:t>
            </w:r>
          </w:p>
        </w:tc>
        <w:tc>
          <w:tcPr>
            <w:tcW w:w="2135" w:type="dxa"/>
          </w:tcPr>
          <w:p w14:paraId="11894A1E" w14:textId="77777777" w:rsidR="00A775EB" w:rsidRPr="00AC13B3" w:rsidRDefault="00A775EB"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PETROBRAS</w:t>
            </w:r>
          </w:p>
        </w:tc>
        <w:tc>
          <w:tcPr>
            <w:tcW w:w="2129" w:type="dxa"/>
          </w:tcPr>
          <w:p w14:paraId="5AED242F" w14:textId="77777777" w:rsidR="00A775EB" w:rsidRPr="00AC13B3" w:rsidRDefault="00A775EB"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TBG</w:t>
            </w:r>
          </w:p>
        </w:tc>
      </w:tr>
      <w:tr w:rsidR="00A775EB" w:rsidRPr="00AC13B3" w14:paraId="669ADFED" w14:textId="77777777" w:rsidTr="00E14D8A">
        <w:tc>
          <w:tcPr>
            <w:tcW w:w="2122" w:type="dxa"/>
          </w:tcPr>
          <w:p w14:paraId="39ADB32E" w14:textId="77777777" w:rsidR="00A775EB" w:rsidRPr="00AC13B3" w:rsidRDefault="00A775EB" w:rsidP="0020571C">
            <w:pPr>
              <w:pStyle w:val="Ementa"/>
              <w:spacing w:before="0" w:after="0" w:line="240" w:lineRule="auto"/>
              <w:ind w:left="0" w:firstLine="0"/>
              <w:jc w:val="left"/>
              <w:rPr>
                <w:rFonts w:ascii="Tw Cen MT" w:hAnsi="Tw Cen MT"/>
                <w:sz w:val="22"/>
                <w:szCs w:val="22"/>
              </w:rPr>
            </w:pPr>
          </w:p>
        </w:tc>
        <w:tc>
          <w:tcPr>
            <w:tcW w:w="2108" w:type="dxa"/>
          </w:tcPr>
          <w:p w14:paraId="57BFBC42" w14:textId="77777777" w:rsidR="00A775EB" w:rsidRPr="00AC13B3" w:rsidRDefault="00A775EB" w:rsidP="0020571C">
            <w:pPr>
              <w:pStyle w:val="Textodecomentrio"/>
              <w:rPr>
                <w:rFonts w:ascii="Tw Cen MT" w:hAnsi="Tw Cen MT"/>
                <w:sz w:val="22"/>
                <w:szCs w:val="22"/>
              </w:rPr>
            </w:pPr>
          </w:p>
        </w:tc>
        <w:tc>
          <w:tcPr>
            <w:tcW w:w="2135" w:type="dxa"/>
          </w:tcPr>
          <w:p w14:paraId="71A613EE" w14:textId="77777777" w:rsidR="00A775EB" w:rsidRPr="00A775EB" w:rsidRDefault="00A775EB" w:rsidP="00A775EB">
            <w:pPr>
              <w:pStyle w:val="Ementa"/>
              <w:spacing w:before="0" w:after="0" w:line="240" w:lineRule="auto"/>
              <w:ind w:left="0" w:firstLine="0"/>
              <w:jc w:val="left"/>
              <w:rPr>
                <w:rFonts w:ascii="Tw Cen MT" w:hAnsi="Tw Cen MT"/>
                <w:sz w:val="22"/>
                <w:szCs w:val="22"/>
              </w:rPr>
            </w:pPr>
            <w:r w:rsidRPr="00A775EB">
              <w:rPr>
                <w:rFonts w:ascii="Tw Cen MT" w:hAnsi="Tw Cen MT"/>
                <w:sz w:val="22"/>
                <w:szCs w:val="22"/>
              </w:rPr>
              <w:t>Opta pela redação principal: propor medidas ou auxiliar no planejamento da expansão da malha de gasodutos de transporte</w:t>
            </w:r>
          </w:p>
        </w:tc>
        <w:tc>
          <w:tcPr>
            <w:tcW w:w="2129" w:type="dxa"/>
          </w:tcPr>
          <w:p w14:paraId="35826649" w14:textId="26174D2A" w:rsidR="00336A79" w:rsidRPr="00AC13B3" w:rsidRDefault="00A775EB" w:rsidP="00A775EB">
            <w:pPr>
              <w:pStyle w:val="Textodecomentrio"/>
              <w:rPr>
                <w:rFonts w:ascii="Tw Cen MT" w:hAnsi="Tw Cen MT"/>
                <w:sz w:val="22"/>
                <w:szCs w:val="22"/>
              </w:rPr>
            </w:pPr>
            <w:r w:rsidRPr="00A775EB">
              <w:rPr>
                <w:rFonts w:ascii="Tw Cen MT" w:hAnsi="Tw Cen MT"/>
                <w:sz w:val="22"/>
                <w:szCs w:val="22"/>
              </w:rPr>
              <w:t>Observa que Todos os agentes já podem e devem interagir através do mecanismo de provocação de terceiros</w:t>
            </w:r>
          </w:p>
        </w:tc>
      </w:tr>
    </w:tbl>
    <w:p w14:paraId="0C7D179A" w14:textId="77777777" w:rsidR="00ED6D13" w:rsidRPr="002F3F67" w:rsidRDefault="00ED6D13" w:rsidP="00195067">
      <w:pPr>
        <w:autoSpaceDE w:val="0"/>
        <w:autoSpaceDN w:val="0"/>
        <w:adjustRightInd w:val="0"/>
        <w:spacing w:after="120" w:line="360" w:lineRule="auto"/>
        <w:ind w:left="1701"/>
        <w:jc w:val="both"/>
        <w:rPr>
          <w:rFonts w:ascii="Tw Cen MT" w:hAnsi="Tw Cen MT"/>
          <w:sz w:val="24"/>
          <w:szCs w:val="24"/>
        </w:rPr>
      </w:pPr>
    </w:p>
    <w:p w14:paraId="35FF22B9" w14:textId="05174713" w:rsidR="00195067" w:rsidRPr="00A97686" w:rsidRDefault="00195067" w:rsidP="001F6496">
      <w:pPr>
        <w:autoSpaceDE w:val="0"/>
        <w:autoSpaceDN w:val="0"/>
        <w:adjustRightInd w:val="0"/>
        <w:spacing w:after="120" w:line="360" w:lineRule="auto"/>
        <w:ind w:left="1701"/>
        <w:jc w:val="both"/>
        <w:rPr>
          <w:rFonts w:ascii="Tw Cen MT" w:hAnsi="Tw Cen MT"/>
          <w:sz w:val="24"/>
          <w:szCs w:val="24"/>
        </w:rPr>
      </w:pPr>
      <w:r>
        <w:rPr>
          <w:rFonts w:ascii="Tw Cen MT" w:hAnsi="Tw Cen MT"/>
          <w:sz w:val="24"/>
          <w:szCs w:val="24"/>
        </w:rPr>
        <w:t>VII.</w:t>
      </w:r>
      <w:r>
        <w:rPr>
          <w:rFonts w:ascii="Tw Cen MT" w:hAnsi="Tw Cen MT"/>
          <w:sz w:val="24"/>
          <w:szCs w:val="24"/>
        </w:rPr>
        <w:tab/>
        <w:t>r</w:t>
      </w:r>
      <w:r w:rsidRPr="00A97686">
        <w:rPr>
          <w:rFonts w:ascii="Tw Cen MT" w:hAnsi="Tw Cen MT"/>
          <w:sz w:val="24"/>
          <w:szCs w:val="24"/>
        </w:rPr>
        <w:t>esponsabilizar-se pela operação da malha em caso de contingência, a partir de critérios defin</w:t>
      </w:r>
      <w:r w:rsidR="00E14D8A">
        <w:rPr>
          <w:rFonts w:ascii="Tw Cen MT" w:hAnsi="Tw Cen MT"/>
          <w:sz w:val="24"/>
          <w:szCs w:val="24"/>
        </w:rPr>
        <w:t>idos pela autoridade competente;</w:t>
      </w:r>
    </w:p>
    <w:tbl>
      <w:tblPr>
        <w:tblStyle w:val="Tabelacomgrade"/>
        <w:tblW w:w="0" w:type="auto"/>
        <w:tblLook w:val="04A0" w:firstRow="1" w:lastRow="0" w:firstColumn="1" w:lastColumn="0" w:noHBand="0" w:noVBand="1"/>
      </w:tblPr>
      <w:tblGrid>
        <w:gridCol w:w="2110"/>
        <w:gridCol w:w="2139"/>
        <w:gridCol w:w="2133"/>
        <w:gridCol w:w="2112"/>
      </w:tblGrid>
      <w:tr w:rsidR="00E921A6" w:rsidRPr="005729C8" w14:paraId="2AD72E9E" w14:textId="77777777" w:rsidTr="00E14D8A">
        <w:tc>
          <w:tcPr>
            <w:tcW w:w="2110" w:type="dxa"/>
          </w:tcPr>
          <w:p w14:paraId="17E3DA64" w14:textId="77777777" w:rsidR="00ED6D13" w:rsidRPr="005729C8" w:rsidRDefault="00ED6D13" w:rsidP="0020571C">
            <w:pPr>
              <w:pStyle w:val="Ementa"/>
              <w:spacing w:before="0" w:after="120" w:line="360" w:lineRule="auto"/>
              <w:ind w:left="0" w:firstLine="0"/>
              <w:jc w:val="center"/>
              <w:rPr>
                <w:rFonts w:ascii="Tw Cen MT" w:hAnsi="Tw Cen MT"/>
                <w:b/>
                <w:sz w:val="22"/>
                <w:szCs w:val="22"/>
              </w:rPr>
            </w:pPr>
            <w:r w:rsidRPr="005729C8">
              <w:rPr>
                <w:rFonts w:ascii="Tw Cen MT" w:hAnsi="Tw Cen MT"/>
                <w:b/>
                <w:sz w:val="22"/>
                <w:szCs w:val="22"/>
              </w:rPr>
              <w:t>ABIQUIM</w:t>
            </w:r>
          </w:p>
        </w:tc>
        <w:tc>
          <w:tcPr>
            <w:tcW w:w="2139" w:type="dxa"/>
          </w:tcPr>
          <w:p w14:paraId="1B3DF73C" w14:textId="77777777" w:rsidR="00ED6D13" w:rsidRPr="005729C8" w:rsidRDefault="00ED6D13" w:rsidP="0020571C">
            <w:pPr>
              <w:pStyle w:val="Ementa"/>
              <w:spacing w:before="0" w:after="120" w:line="360" w:lineRule="auto"/>
              <w:ind w:left="0" w:firstLine="0"/>
              <w:jc w:val="center"/>
              <w:rPr>
                <w:rFonts w:ascii="Tw Cen MT" w:hAnsi="Tw Cen MT"/>
                <w:b/>
                <w:sz w:val="22"/>
                <w:szCs w:val="22"/>
              </w:rPr>
            </w:pPr>
            <w:r w:rsidRPr="005729C8">
              <w:rPr>
                <w:rFonts w:ascii="Tw Cen MT" w:hAnsi="Tw Cen MT"/>
                <w:b/>
                <w:sz w:val="22"/>
                <w:szCs w:val="22"/>
              </w:rPr>
              <w:t>ANP</w:t>
            </w:r>
          </w:p>
        </w:tc>
        <w:tc>
          <w:tcPr>
            <w:tcW w:w="2133" w:type="dxa"/>
          </w:tcPr>
          <w:p w14:paraId="33428886" w14:textId="77777777" w:rsidR="00ED6D13" w:rsidRPr="005729C8" w:rsidRDefault="00ED6D13" w:rsidP="0020571C">
            <w:pPr>
              <w:pStyle w:val="Ementa"/>
              <w:spacing w:before="0" w:after="120" w:line="360" w:lineRule="auto"/>
              <w:ind w:left="0" w:firstLine="0"/>
              <w:jc w:val="center"/>
              <w:rPr>
                <w:rFonts w:ascii="Tw Cen MT" w:hAnsi="Tw Cen MT"/>
                <w:b/>
                <w:sz w:val="22"/>
                <w:szCs w:val="22"/>
              </w:rPr>
            </w:pPr>
            <w:r w:rsidRPr="005729C8">
              <w:rPr>
                <w:rFonts w:ascii="Tw Cen MT" w:hAnsi="Tw Cen MT"/>
                <w:b/>
                <w:sz w:val="22"/>
                <w:szCs w:val="22"/>
              </w:rPr>
              <w:t>PETROBRAS</w:t>
            </w:r>
          </w:p>
        </w:tc>
        <w:tc>
          <w:tcPr>
            <w:tcW w:w="2112" w:type="dxa"/>
          </w:tcPr>
          <w:p w14:paraId="1A7C3A59" w14:textId="77777777" w:rsidR="00ED6D13" w:rsidRPr="005729C8" w:rsidRDefault="00ED6D13" w:rsidP="0020571C">
            <w:pPr>
              <w:pStyle w:val="Ementa"/>
              <w:spacing w:before="0" w:after="120" w:line="360" w:lineRule="auto"/>
              <w:ind w:left="0" w:firstLine="0"/>
              <w:jc w:val="center"/>
              <w:rPr>
                <w:rFonts w:ascii="Tw Cen MT" w:hAnsi="Tw Cen MT"/>
                <w:b/>
                <w:sz w:val="22"/>
                <w:szCs w:val="22"/>
              </w:rPr>
            </w:pPr>
            <w:r w:rsidRPr="005729C8">
              <w:rPr>
                <w:rFonts w:ascii="Tw Cen MT" w:hAnsi="Tw Cen MT"/>
                <w:b/>
                <w:sz w:val="22"/>
                <w:szCs w:val="22"/>
              </w:rPr>
              <w:t>TBG</w:t>
            </w:r>
          </w:p>
        </w:tc>
      </w:tr>
      <w:tr w:rsidR="00ED6D13" w:rsidRPr="005729C8" w14:paraId="22C8EFC6" w14:textId="77777777" w:rsidTr="00E14D8A">
        <w:tc>
          <w:tcPr>
            <w:tcW w:w="2110" w:type="dxa"/>
          </w:tcPr>
          <w:p w14:paraId="1C24256A" w14:textId="77777777" w:rsidR="00ED6D13" w:rsidRPr="005729C8" w:rsidRDefault="00ED6D13" w:rsidP="0020571C">
            <w:pPr>
              <w:spacing w:after="0" w:line="240" w:lineRule="auto"/>
              <w:jc w:val="both"/>
              <w:rPr>
                <w:rFonts w:ascii="Tw Cen MT" w:hAnsi="Tw Cen MT"/>
              </w:rPr>
            </w:pPr>
          </w:p>
        </w:tc>
        <w:tc>
          <w:tcPr>
            <w:tcW w:w="2139" w:type="dxa"/>
          </w:tcPr>
          <w:p w14:paraId="158A218A" w14:textId="6660543A" w:rsidR="00BF1690" w:rsidRPr="00ED6D13" w:rsidRDefault="00ED6D13" w:rsidP="00ED6D13">
            <w:pPr>
              <w:pStyle w:val="Textodecomentrio"/>
              <w:rPr>
                <w:rFonts w:ascii="Tw Cen MT" w:hAnsi="Tw Cen MT"/>
                <w:sz w:val="22"/>
                <w:szCs w:val="22"/>
              </w:rPr>
            </w:pPr>
            <w:r w:rsidRPr="00ED6D13">
              <w:rPr>
                <w:rFonts w:ascii="Tw Cen MT" w:hAnsi="Tw Cen MT"/>
                <w:sz w:val="22"/>
                <w:szCs w:val="22"/>
              </w:rPr>
              <w:t>Questiona quais os meios que o GIST teria de substituir os transportadores na operação do sistema?</w:t>
            </w:r>
          </w:p>
          <w:p w14:paraId="6F35754F" w14:textId="77777777" w:rsidR="00ED6D13" w:rsidRPr="00ED6D13" w:rsidRDefault="00ED6D13" w:rsidP="00ED6D13">
            <w:pPr>
              <w:pStyle w:val="Textodecomentrio"/>
              <w:rPr>
                <w:rFonts w:ascii="Tw Cen MT" w:hAnsi="Tw Cen MT"/>
                <w:sz w:val="22"/>
                <w:szCs w:val="22"/>
              </w:rPr>
            </w:pPr>
            <w:r w:rsidRPr="00ED6D13">
              <w:rPr>
                <w:rFonts w:ascii="Tw Cen MT" w:hAnsi="Tw Cen MT"/>
                <w:sz w:val="22"/>
                <w:szCs w:val="22"/>
              </w:rPr>
              <w:t xml:space="preserve">Questiona se o GIST/GN teria a prerrogativa de realizar a operação desconsiderando os volumes já contratados? </w:t>
            </w:r>
          </w:p>
          <w:p w14:paraId="3550564E" w14:textId="538BCB21" w:rsidR="00BF1690" w:rsidRPr="00CB1133" w:rsidRDefault="00ED6D13" w:rsidP="00ED6D13">
            <w:pPr>
              <w:pStyle w:val="Textodecomentrio"/>
              <w:rPr>
                <w:rFonts w:ascii="Tw Cen MT" w:hAnsi="Tw Cen MT"/>
                <w:sz w:val="22"/>
                <w:szCs w:val="22"/>
              </w:rPr>
            </w:pPr>
            <w:r w:rsidRPr="00ED6D13">
              <w:rPr>
                <w:rFonts w:ascii="Tw Cen MT" w:hAnsi="Tw Cen MT"/>
                <w:sz w:val="22"/>
                <w:szCs w:val="22"/>
              </w:rPr>
              <w:t>Questiona como ficam as penalidades dos transportadores e carregadores por</w:t>
            </w:r>
            <w:r w:rsidRPr="00AA4810">
              <w:rPr>
                <w:rFonts w:ascii="Tw Cen MT" w:hAnsi="Tw Cen MT"/>
                <w:sz w:val="22"/>
                <w:szCs w:val="22"/>
              </w:rPr>
              <w:t xml:space="preserve"> não cumprimento das suas obrigações contratuais?</w:t>
            </w:r>
          </w:p>
        </w:tc>
        <w:tc>
          <w:tcPr>
            <w:tcW w:w="2133" w:type="dxa"/>
          </w:tcPr>
          <w:p w14:paraId="660BC207" w14:textId="77777777" w:rsidR="00E36E2B" w:rsidRPr="00E36E2B" w:rsidRDefault="00E36E2B" w:rsidP="0020571C">
            <w:pPr>
              <w:spacing w:after="0" w:line="240" w:lineRule="auto"/>
              <w:rPr>
                <w:rFonts w:ascii="Tw Cen MT" w:hAnsi="Tw Cen MT"/>
              </w:rPr>
            </w:pPr>
            <w:r w:rsidRPr="00E36E2B">
              <w:rPr>
                <w:rFonts w:ascii="Tw Cen MT" w:hAnsi="Tw Cen MT"/>
              </w:rPr>
              <w:t>Propõe nova redação</w:t>
            </w:r>
          </w:p>
          <w:p w14:paraId="6C1F829F" w14:textId="77777777" w:rsidR="00E36E2B" w:rsidRPr="00E36E2B" w:rsidRDefault="00E36E2B" w:rsidP="0020571C">
            <w:pPr>
              <w:spacing w:after="0" w:line="240" w:lineRule="auto"/>
              <w:rPr>
                <w:rFonts w:ascii="Tw Cen MT" w:hAnsi="Tw Cen MT"/>
              </w:rPr>
            </w:pPr>
          </w:p>
          <w:p w14:paraId="0FE3062D" w14:textId="77777777" w:rsidR="00ED6D13" w:rsidRDefault="00E36E2B" w:rsidP="0020571C">
            <w:pPr>
              <w:spacing w:after="0" w:line="240" w:lineRule="auto"/>
              <w:rPr>
                <w:rFonts w:ascii="Tw Cen MT" w:hAnsi="Tw Cen MT"/>
                <w:color w:val="0070C0"/>
              </w:rPr>
            </w:pPr>
            <w:r w:rsidRPr="00E36E2B">
              <w:rPr>
                <w:rFonts w:ascii="Tw Cen MT" w:hAnsi="Tw Cen MT"/>
                <w:color w:val="0070C0"/>
              </w:rPr>
              <w:t>VII.</w:t>
            </w:r>
            <w:r w:rsidRPr="00E36E2B">
              <w:rPr>
                <w:rFonts w:ascii="Tw Cen MT" w:hAnsi="Tw Cen MT"/>
                <w:color w:val="0070C0"/>
              </w:rPr>
              <w:tab/>
              <w:t>coordenar a operação da malha em caso de contingência, a partir de critérios definidos pela autoridade competente;</w:t>
            </w:r>
          </w:p>
          <w:p w14:paraId="13709BEE" w14:textId="77777777" w:rsidR="00E921A6" w:rsidRDefault="00E921A6" w:rsidP="0020571C">
            <w:pPr>
              <w:spacing w:after="0" w:line="240" w:lineRule="auto"/>
              <w:rPr>
                <w:rFonts w:ascii="Tw Cen MT" w:hAnsi="Tw Cen MT"/>
                <w:color w:val="0070C0"/>
              </w:rPr>
            </w:pPr>
          </w:p>
          <w:p w14:paraId="621ABA0C" w14:textId="34FC9BB0" w:rsidR="00E921A6" w:rsidRPr="005729C8" w:rsidRDefault="00E921A6" w:rsidP="00E921A6">
            <w:pPr>
              <w:autoSpaceDE w:val="0"/>
              <w:autoSpaceDN w:val="0"/>
              <w:adjustRightInd w:val="0"/>
              <w:spacing w:after="0" w:line="240" w:lineRule="auto"/>
              <w:jc w:val="both"/>
              <w:rPr>
                <w:rFonts w:ascii="Tw Cen MT" w:hAnsi="Tw Cen MT"/>
              </w:rPr>
            </w:pPr>
          </w:p>
        </w:tc>
        <w:tc>
          <w:tcPr>
            <w:tcW w:w="2112" w:type="dxa"/>
          </w:tcPr>
          <w:p w14:paraId="36604E3A" w14:textId="77777777" w:rsidR="00505610" w:rsidRPr="00505610" w:rsidRDefault="00ED6D13" w:rsidP="00505610">
            <w:pPr>
              <w:pStyle w:val="Textodecomentrio"/>
              <w:rPr>
                <w:rFonts w:ascii="Tw Cen MT" w:hAnsi="Tw Cen MT"/>
                <w:sz w:val="22"/>
                <w:szCs w:val="22"/>
              </w:rPr>
            </w:pPr>
            <w:r w:rsidRPr="00505610">
              <w:rPr>
                <w:rFonts w:ascii="Tw Cen MT" w:hAnsi="Tw Cen MT"/>
                <w:sz w:val="22"/>
                <w:szCs w:val="22"/>
              </w:rPr>
              <w:t xml:space="preserve">Questiona se </w:t>
            </w:r>
            <w:r w:rsidR="00505610">
              <w:rPr>
                <w:rFonts w:ascii="Tw Cen MT" w:hAnsi="Tw Cen MT"/>
                <w:sz w:val="22"/>
                <w:szCs w:val="22"/>
              </w:rPr>
              <w:t>essa atribuição</w:t>
            </w:r>
            <w:r w:rsidR="00505610" w:rsidRPr="00505610">
              <w:rPr>
                <w:rFonts w:ascii="Tw Cen MT" w:hAnsi="Tw Cen MT"/>
                <w:sz w:val="22"/>
                <w:szCs w:val="22"/>
              </w:rPr>
              <w:t xml:space="preserve"> significa atuar como supridor de última instância? </w:t>
            </w:r>
          </w:p>
          <w:p w14:paraId="27A5E82E" w14:textId="59ED7B96" w:rsidR="00ED6D13" w:rsidRPr="00ED0D10" w:rsidRDefault="00ED6D13" w:rsidP="0020571C">
            <w:pPr>
              <w:pStyle w:val="Ementa"/>
              <w:spacing w:before="0" w:after="0" w:line="240" w:lineRule="auto"/>
              <w:ind w:left="0" w:firstLine="0"/>
              <w:jc w:val="left"/>
              <w:rPr>
                <w:rFonts w:ascii="Tw Cen MT" w:hAnsi="Tw Cen MT"/>
                <w:sz w:val="22"/>
                <w:szCs w:val="22"/>
              </w:rPr>
            </w:pPr>
          </w:p>
        </w:tc>
      </w:tr>
    </w:tbl>
    <w:p w14:paraId="79AD1DFB" w14:textId="77777777" w:rsidR="00ED6D13" w:rsidRDefault="00ED6D13"/>
    <w:p w14:paraId="3D22D3A0" w14:textId="46A9B9C7" w:rsidR="007814CB" w:rsidRDefault="00195067" w:rsidP="00195067">
      <w:pPr>
        <w:autoSpaceDE w:val="0"/>
        <w:autoSpaceDN w:val="0"/>
        <w:adjustRightInd w:val="0"/>
        <w:spacing w:after="120" w:line="360" w:lineRule="auto"/>
        <w:ind w:left="1701"/>
        <w:jc w:val="both"/>
        <w:rPr>
          <w:rFonts w:ascii="Tw Cen MT" w:hAnsi="Tw Cen MT"/>
          <w:sz w:val="24"/>
          <w:szCs w:val="24"/>
        </w:rPr>
      </w:pPr>
      <w:r>
        <w:rPr>
          <w:rFonts w:ascii="Tw Cen MT" w:hAnsi="Tw Cen MT"/>
          <w:sz w:val="24"/>
          <w:szCs w:val="24"/>
        </w:rPr>
        <w:t>VIII.</w:t>
      </w:r>
      <w:r>
        <w:rPr>
          <w:rFonts w:ascii="Tw Cen MT" w:hAnsi="Tw Cen MT"/>
          <w:sz w:val="24"/>
          <w:szCs w:val="24"/>
        </w:rPr>
        <w:tab/>
        <w:t>p</w:t>
      </w:r>
      <w:r w:rsidRPr="00A97686">
        <w:rPr>
          <w:rFonts w:ascii="Tw Cen MT" w:hAnsi="Tw Cen MT"/>
          <w:sz w:val="24"/>
          <w:szCs w:val="24"/>
        </w:rPr>
        <w:t xml:space="preserve">rover a plataforma para </w:t>
      </w:r>
      <w:r>
        <w:rPr>
          <w:rFonts w:ascii="Tw Cen MT" w:hAnsi="Tw Cen MT"/>
          <w:sz w:val="24"/>
          <w:szCs w:val="24"/>
        </w:rPr>
        <w:t xml:space="preserve">o </w:t>
      </w:r>
      <w:r w:rsidRPr="00A97686">
        <w:rPr>
          <w:rFonts w:ascii="Tw Cen MT" w:hAnsi="Tw Cen MT"/>
          <w:sz w:val="24"/>
          <w:szCs w:val="24"/>
        </w:rPr>
        <w:t xml:space="preserve">mercado secundário de </w:t>
      </w:r>
      <w:r>
        <w:rPr>
          <w:rFonts w:ascii="Tw Cen MT" w:hAnsi="Tw Cen MT"/>
          <w:sz w:val="24"/>
          <w:szCs w:val="24"/>
        </w:rPr>
        <w:t xml:space="preserve">capacidade de </w:t>
      </w:r>
      <w:r w:rsidRPr="00A97686">
        <w:rPr>
          <w:rFonts w:ascii="Tw Cen MT" w:hAnsi="Tw Cen MT"/>
          <w:sz w:val="24"/>
          <w:szCs w:val="24"/>
        </w:rPr>
        <w:t>G</w:t>
      </w:r>
      <w:r>
        <w:rPr>
          <w:rFonts w:ascii="Tw Cen MT" w:hAnsi="Tw Cen MT"/>
          <w:sz w:val="24"/>
          <w:szCs w:val="24"/>
        </w:rPr>
        <w:t xml:space="preserve">ás </w:t>
      </w:r>
      <w:r w:rsidRPr="00A97686">
        <w:rPr>
          <w:rFonts w:ascii="Tw Cen MT" w:hAnsi="Tw Cen MT"/>
          <w:sz w:val="24"/>
          <w:szCs w:val="24"/>
        </w:rPr>
        <w:t>N</w:t>
      </w:r>
      <w:r>
        <w:rPr>
          <w:rFonts w:ascii="Tw Cen MT" w:hAnsi="Tw Cen MT"/>
          <w:sz w:val="24"/>
          <w:szCs w:val="24"/>
        </w:rPr>
        <w:t>atural.</w:t>
      </w:r>
    </w:p>
    <w:tbl>
      <w:tblPr>
        <w:tblStyle w:val="Tabelacomgrade"/>
        <w:tblW w:w="0" w:type="auto"/>
        <w:tblLook w:val="04A0" w:firstRow="1" w:lastRow="0" w:firstColumn="1" w:lastColumn="0" w:noHBand="0" w:noVBand="1"/>
      </w:tblPr>
      <w:tblGrid>
        <w:gridCol w:w="2114"/>
        <w:gridCol w:w="2129"/>
        <w:gridCol w:w="2125"/>
        <w:gridCol w:w="2126"/>
      </w:tblGrid>
      <w:tr w:rsidR="00ED6D13" w:rsidRPr="00AC13B3" w14:paraId="338666D0" w14:textId="77777777" w:rsidTr="00E14D8A">
        <w:tc>
          <w:tcPr>
            <w:tcW w:w="2114" w:type="dxa"/>
          </w:tcPr>
          <w:p w14:paraId="7655E16C" w14:textId="77777777" w:rsidR="00ED6D13" w:rsidRPr="00AC13B3" w:rsidRDefault="00ED6D13"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ABIQUIM</w:t>
            </w:r>
          </w:p>
        </w:tc>
        <w:tc>
          <w:tcPr>
            <w:tcW w:w="2129" w:type="dxa"/>
          </w:tcPr>
          <w:p w14:paraId="57B5D86E" w14:textId="77777777" w:rsidR="00ED6D13" w:rsidRPr="00AC13B3" w:rsidRDefault="00ED6D13"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ANP</w:t>
            </w:r>
          </w:p>
        </w:tc>
        <w:tc>
          <w:tcPr>
            <w:tcW w:w="2125" w:type="dxa"/>
          </w:tcPr>
          <w:p w14:paraId="763CE46D" w14:textId="77777777" w:rsidR="00ED6D13" w:rsidRPr="00AC13B3" w:rsidRDefault="00ED6D13"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PETROBRAS</w:t>
            </w:r>
          </w:p>
        </w:tc>
        <w:tc>
          <w:tcPr>
            <w:tcW w:w="2126" w:type="dxa"/>
          </w:tcPr>
          <w:p w14:paraId="19141C17" w14:textId="77777777" w:rsidR="00ED6D13" w:rsidRPr="00AC13B3" w:rsidRDefault="00ED6D13"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TBG</w:t>
            </w:r>
          </w:p>
        </w:tc>
      </w:tr>
      <w:tr w:rsidR="00ED6D13" w:rsidRPr="00AC13B3" w14:paraId="6ABD17CF" w14:textId="77777777" w:rsidTr="00E14D8A">
        <w:tc>
          <w:tcPr>
            <w:tcW w:w="2114" w:type="dxa"/>
          </w:tcPr>
          <w:p w14:paraId="462305D7" w14:textId="77777777" w:rsidR="00ED6D13" w:rsidRPr="00AC13B3" w:rsidRDefault="00ED6D13" w:rsidP="0020571C">
            <w:pPr>
              <w:pStyle w:val="Ementa"/>
              <w:spacing w:before="0" w:after="0" w:line="240" w:lineRule="auto"/>
              <w:ind w:left="0" w:firstLine="0"/>
              <w:jc w:val="left"/>
              <w:rPr>
                <w:rFonts w:ascii="Tw Cen MT" w:hAnsi="Tw Cen MT"/>
                <w:sz w:val="22"/>
                <w:szCs w:val="22"/>
              </w:rPr>
            </w:pPr>
          </w:p>
        </w:tc>
        <w:tc>
          <w:tcPr>
            <w:tcW w:w="2129" w:type="dxa"/>
          </w:tcPr>
          <w:p w14:paraId="51C1F589" w14:textId="1DA15628" w:rsidR="00BF1690" w:rsidRPr="00AC13B3" w:rsidRDefault="00ED6D13" w:rsidP="0020571C">
            <w:pPr>
              <w:pStyle w:val="Textodecomentrio"/>
              <w:rPr>
                <w:rFonts w:ascii="Tw Cen MT" w:hAnsi="Tw Cen MT"/>
                <w:sz w:val="22"/>
                <w:szCs w:val="22"/>
              </w:rPr>
            </w:pPr>
            <w:r>
              <w:rPr>
                <w:rFonts w:ascii="Tw Cen MT" w:hAnsi="Tw Cen MT"/>
                <w:sz w:val="22"/>
                <w:szCs w:val="22"/>
              </w:rPr>
              <w:t>a</w:t>
            </w:r>
            <w:r w:rsidRPr="00CB1133">
              <w:rPr>
                <w:rFonts w:ascii="Tw Cen MT" w:hAnsi="Tw Cen MT"/>
                <w:sz w:val="22"/>
                <w:szCs w:val="22"/>
              </w:rPr>
              <w:t xml:space="preserve"> plataforma será a única forma de negociação de capacidade de transporte entre carregadores (cessão de capacidade)?</w:t>
            </w:r>
          </w:p>
        </w:tc>
        <w:tc>
          <w:tcPr>
            <w:tcW w:w="2125" w:type="dxa"/>
          </w:tcPr>
          <w:p w14:paraId="18F55FEA" w14:textId="77777777" w:rsidR="00E921A6" w:rsidRDefault="00E921A6" w:rsidP="0020571C">
            <w:pPr>
              <w:pStyle w:val="Ementa"/>
              <w:spacing w:before="0" w:after="0" w:line="240" w:lineRule="auto"/>
              <w:ind w:left="0" w:firstLine="0"/>
              <w:jc w:val="left"/>
              <w:rPr>
                <w:rFonts w:ascii="Tw Cen MT" w:hAnsi="Tw Cen MT"/>
                <w:sz w:val="22"/>
                <w:szCs w:val="22"/>
              </w:rPr>
            </w:pPr>
            <w:r>
              <w:rPr>
                <w:rFonts w:ascii="Tw Cen MT" w:hAnsi="Tw Cen MT"/>
                <w:sz w:val="22"/>
                <w:szCs w:val="22"/>
              </w:rPr>
              <w:t>Aprova a redação e acrescenta nova atribuição</w:t>
            </w:r>
          </w:p>
          <w:p w14:paraId="186D5101" w14:textId="77777777" w:rsidR="00E921A6" w:rsidRDefault="00E921A6" w:rsidP="00E921A6">
            <w:pPr>
              <w:autoSpaceDE w:val="0"/>
              <w:autoSpaceDN w:val="0"/>
              <w:adjustRightInd w:val="0"/>
              <w:spacing w:after="0" w:line="240" w:lineRule="auto"/>
              <w:jc w:val="both"/>
              <w:rPr>
                <w:rFonts w:ascii="Tw Cen MT" w:hAnsi="Tw Cen MT"/>
                <w:color w:val="0070C0"/>
              </w:rPr>
            </w:pPr>
          </w:p>
          <w:p w14:paraId="34C9414C" w14:textId="11351993" w:rsidR="00E921A6" w:rsidRPr="00E921A6" w:rsidRDefault="00E2494C" w:rsidP="00E921A6">
            <w:pPr>
              <w:autoSpaceDE w:val="0"/>
              <w:autoSpaceDN w:val="0"/>
              <w:adjustRightInd w:val="0"/>
              <w:spacing w:after="0" w:line="240" w:lineRule="auto"/>
              <w:jc w:val="both"/>
              <w:rPr>
                <w:rFonts w:ascii="Tw Cen MT" w:hAnsi="Tw Cen MT"/>
                <w:color w:val="0070C0"/>
              </w:rPr>
            </w:pPr>
            <w:r>
              <w:rPr>
                <w:rFonts w:ascii="Tw Cen MT" w:hAnsi="Tw Cen MT"/>
                <w:color w:val="0070C0"/>
              </w:rPr>
              <w:t>IX</w:t>
            </w:r>
            <w:r w:rsidR="00E921A6" w:rsidRPr="00E921A6">
              <w:rPr>
                <w:rFonts w:ascii="Tw Cen MT" w:hAnsi="Tw Cen MT"/>
                <w:color w:val="0070C0"/>
              </w:rPr>
              <w:t xml:space="preserve">I. agir de forma isonômica e imparcial com todos os Agentes </w:t>
            </w:r>
            <w:r w:rsidR="00E921A6" w:rsidRPr="00E921A6">
              <w:rPr>
                <w:rFonts w:ascii="Tw Cen MT" w:hAnsi="Tw Cen MT"/>
                <w:color w:val="0070C0"/>
              </w:rPr>
              <w:lastRenderedPageBreak/>
              <w:t>da Indústria de Gás Natural;</w:t>
            </w:r>
          </w:p>
          <w:p w14:paraId="27DAC159" w14:textId="51730570" w:rsidR="00ED6D13" w:rsidRPr="00AD4E84" w:rsidRDefault="00ED6D13" w:rsidP="0020571C">
            <w:pPr>
              <w:pStyle w:val="Ementa"/>
              <w:spacing w:before="0" w:after="0" w:line="240" w:lineRule="auto"/>
              <w:ind w:left="0" w:firstLine="0"/>
              <w:jc w:val="left"/>
              <w:rPr>
                <w:rFonts w:ascii="Tw Cen MT" w:hAnsi="Tw Cen MT"/>
                <w:sz w:val="22"/>
                <w:szCs w:val="22"/>
              </w:rPr>
            </w:pPr>
          </w:p>
        </w:tc>
        <w:tc>
          <w:tcPr>
            <w:tcW w:w="2126" w:type="dxa"/>
          </w:tcPr>
          <w:p w14:paraId="209966CC" w14:textId="51D515A1" w:rsidR="00BF1690" w:rsidRDefault="00ED6D13" w:rsidP="002D57D1">
            <w:pPr>
              <w:pStyle w:val="Textodecomentrio"/>
              <w:rPr>
                <w:rFonts w:ascii="Tw Cen MT" w:hAnsi="Tw Cen MT"/>
                <w:sz w:val="22"/>
                <w:szCs w:val="22"/>
              </w:rPr>
            </w:pPr>
            <w:r w:rsidRPr="00541E3D">
              <w:rPr>
                <w:rFonts w:ascii="Tw Cen MT" w:hAnsi="Tw Cen MT"/>
                <w:sz w:val="22"/>
                <w:szCs w:val="22"/>
              </w:rPr>
              <w:lastRenderedPageBreak/>
              <w:t xml:space="preserve">Questiona </w:t>
            </w:r>
            <w:r>
              <w:rPr>
                <w:rFonts w:ascii="Tw Cen MT" w:hAnsi="Tw Cen MT"/>
                <w:sz w:val="22"/>
                <w:szCs w:val="22"/>
              </w:rPr>
              <w:t xml:space="preserve">se </w:t>
            </w:r>
            <w:r w:rsidR="002D57D1">
              <w:rPr>
                <w:rFonts w:ascii="Tw Cen MT" w:hAnsi="Tw Cen MT"/>
                <w:sz w:val="22"/>
                <w:szCs w:val="22"/>
              </w:rPr>
              <w:t>o</w:t>
            </w:r>
            <w:r w:rsidR="002D57D1" w:rsidRPr="002D57D1">
              <w:rPr>
                <w:rFonts w:ascii="Tw Cen MT" w:hAnsi="Tw Cen MT"/>
                <w:sz w:val="22"/>
                <w:szCs w:val="22"/>
              </w:rPr>
              <w:t xml:space="preserve"> GIS pretende atuar ou interfacear com uma bolsa de commodities? </w:t>
            </w:r>
          </w:p>
          <w:p w14:paraId="5B4B16F8" w14:textId="32A61DD7" w:rsidR="0048453C" w:rsidRPr="00AC13B3" w:rsidRDefault="002D57D1" w:rsidP="002D57D1">
            <w:pPr>
              <w:pStyle w:val="Textodecomentrio"/>
              <w:rPr>
                <w:rFonts w:ascii="Tw Cen MT" w:hAnsi="Tw Cen MT"/>
                <w:sz w:val="22"/>
                <w:szCs w:val="22"/>
              </w:rPr>
            </w:pPr>
            <w:r>
              <w:rPr>
                <w:rFonts w:ascii="Tw Cen MT" w:hAnsi="Tw Cen MT"/>
                <w:sz w:val="22"/>
                <w:szCs w:val="22"/>
              </w:rPr>
              <w:t>Questiona c</w:t>
            </w:r>
            <w:r w:rsidRPr="002D57D1">
              <w:rPr>
                <w:rFonts w:ascii="Tw Cen MT" w:hAnsi="Tw Cen MT"/>
                <w:sz w:val="22"/>
                <w:szCs w:val="22"/>
              </w:rPr>
              <w:t xml:space="preserve">omo será o tratamento </w:t>
            </w:r>
            <w:r w:rsidRPr="002D57D1">
              <w:rPr>
                <w:rFonts w:ascii="Tw Cen MT" w:hAnsi="Tw Cen MT"/>
                <w:sz w:val="22"/>
                <w:szCs w:val="22"/>
              </w:rPr>
              <w:lastRenderedPageBreak/>
              <w:t>tributário previsto? Quais serão as condições de precificação colocadas aos agentes?</w:t>
            </w:r>
          </w:p>
        </w:tc>
      </w:tr>
    </w:tbl>
    <w:p w14:paraId="7E1EFDD6" w14:textId="77777777" w:rsidR="00ED6D13" w:rsidRDefault="00ED6D13" w:rsidP="00195067">
      <w:pPr>
        <w:autoSpaceDE w:val="0"/>
        <w:autoSpaceDN w:val="0"/>
        <w:adjustRightInd w:val="0"/>
        <w:spacing w:after="120" w:line="360" w:lineRule="auto"/>
        <w:ind w:left="1701"/>
        <w:jc w:val="both"/>
        <w:rPr>
          <w:rFonts w:ascii="Tw Cen MT" w:hAnsi="Tw Cen MT"/>
          <w:sz w:val="24"/>
          <w:szCs w:val="24"/>
        </w:rPr>
      </w:pPr>
    </w:p>
    <w:p w14:paraId="05FCE5F8" w14:textId="664B7F88" w:rsidR="00195067" w:rsidRDefault="00195067" w:rsidP="00FC4033">
      <w:pPr>
        <w:pStyle w:val="Recuodecorpodetexto3"/>
        <w:spacing w:line="360" w:lineRule="auto"/>
        <w:ind w:left="0"/>
        <w:jc w:val="both"/>
        <w:rPr>
          <w:rFonts w:ascii="Tw Cen MT" w:hAnsi="Tw Cen MT"/>
          <w:sz w:val="24"/>
          <w:szCs w:val="24"/>
        </w:rPr>
      </w:pPr>
      <w:r w:rsidRPr="002F3F67">
        <w:rPr>
          <w:rFonts w:ascii="Tw Cen MT" w:hAnsi="Tw Cen MT"/>
          <w:sz w:val="24"/>
          <w:szCs w:val="24"/>
        </w:rPr>
        <w:t>Art.</w:t>
      </w:r>
      <w:r>
        <w:rPr>
          <w:rFonts w:ascii="Tw Cen MT" w:hAnsi="Tw Cen MT"/>
          <w:sz w:val="24"/>
          <w:szCs w:val="24"/>
        </w:rPr>
        <w:t xml:space="preserve"> </w:t>
      </w:r>
      <w:r w:rsidR="00FC4033">
        <w:rPr>
          <w:rFonts w:ascii="Tw Cen MT" w:hAnsi="Tw Cen MT"/>
          <w:sz w:val="24"/>
          <w:szCs w:val="24"/>
        </w:rPr>
        <w:t>5º</w:t>
      </w:r>
      <w:r w:rsidRPr="002F3F67">
        <w:rPr>
          <w:rFonts w:ascii="Tw Cen MT" w:hAnsi="Tw Cen MT"/>
          <w:sz w:val="24"/>
          <w:szCs w:val="24"/>
        </w:rPr>
        <w:t>.</w:t>
      </w:r>
      <w:r w:rsidRPr="002F3F67">
        <w:rPr>
          <w:rFonts w:ascii="Tw Cen MT" w:hAnsi="Tw Cen MT"/>
          <w:b/>
          <w:sz w:val="24"/>
          <w:szCs w:val="24"/>
        </w:rPr>
        <w:tab/>
      </w:r>
      <w:r>
        <w:rPr>
          <w:rFonts w:ascii="Tw Cen MT" w:hAnsi="Tw Cen MT"/>
          <w:sz w:val="24"/>
          <w:szCs w:val="24"/>
        </w:rPr>
        <w:t>O</w:t>
      </w:r>
      <w:r w:rsidRPr="008046EE">
        <w:rPr>
          <w:rFonts w:ascii="Tw Cen MT" w:hAnsi="Tw Cen MT" w:cs="Arial"/>
          <w:color w:val="000000"/>
          <w:sz w:val="24"/>
          <w:szCs w:val="24"/>
        </w:rPr>
        <w:t xml:space="preserve"> </w:t>
      </w:r>
      <w:r w:rsidRPr="008046EE">
        <w:rPr>
          <w:rFonts w:ascii="Tw Cen MT" w:hAnsi="Tw Cen MT"/>
          <w:sz w:val="24"/>
          <w:szCs w:val="24"/>
        </w:rPr>
        <w:t>Gestor Independente do Sistema de Transporte de Gás Natural – GIST/GN</w:t>
      </w:r>
      <w:r w:rsidRPr="002F3F67">
        <w:rPr>
          <w:rFonts w:ascii="Tw Cen MT" w:hAnsi="Tw Cen MT"/>
          <w:sz w:val="24"/>
          <w:szCs w:val="24"/>
        </w:rPr>
        <w:t xml:space="preserve"> </w:t>
      </w:r>
      <w:r>
        <w:rPr>
          <w:rFonts w:ascii="Tw Cen MT" w:hAnsi="Tw Cen MT"/>
          <w:sz w:val="24"/>
          <w:szCs w:val="24"/>
        </w:rPr>
        <w:t>será organizado e administrado pela assembleia geral, conselho de administração, conselho fiscal e diretoria.</w:t>
      </w:r>
    </w:p>
    <w:p w14:paraId="520F0BDF" w14:textId="4E46AC63" w:rsidR="00195067" w:rsidRPr="00E14D8A" w:rsidRDefault="00195067" w:rsidP="00195067">
      <w:pPr>
        <w:pStyle w:val="Recuodecorpodetexto3"/>
        <w:spacing w:line="360" w:lineRule="auto"/>
        <w:ind w:left="1701"/>
        <w:jc w:val="both"/>
        <w:rPr>
          <w:rFonts w:ascii="Tw Cen MT" w:hAnsi="Tw Cen MT"/>
          <w:sz w:val="24"/>
          <w:szCs w:val="24"/>
        </w:rPr>
      </w:pPr>
      <w:r w:rsidRPr="00E14D8A">
        <w:rPr>
          <w:rFonts w:ascii="Tw Cen MT" w:hAnsi="Tw Cen MT"/>
          <w:sz w:val="24"/>
          <w:szCs w:val="24"/>
        </w:rPr>
        <w:t xml:space="preserve">§ 1º. O conselho de administração será integrado por (xx) representantes da </w:t>
      </w:r>
      <w:r w:rsidRPr="00E14D8A">
        <w:rPr>
          <w:rFonts w:ascii="Tw Cen MT" w:hAnsi="Tw Cen MT" w:cs="Arial"/>
          <w:color w:val="000000"/>
          <w:sz w:val="24"/>
          <w:szCs w:val="24"/>
        </w:rPr>
        <w:t xml:space="preserve">Indústria do Gás Natural e dos </w:t>
      </w:r>
      <w:r w:rsidRPr="00E14D8A">
        <w:rPr>
          <w:rFonts w:ascii="Tw Cen MT" w:hAnsi="Tw Cen MT"/>
          <w:sz w:val="24"/>
          <w:szCs w:val="24"/>
        </w:rPr>
        <w:t>consumidores livres, autoprodutores e auto importadores que atuam</w:t>
      </w:r>
      <w:r w:rsidRPr="00E14D8A">
        <w:rPr>
          <w:rFonts w:ascii="Tw Cen MT" w:hAnsi="Tw Cen MT" w:cs="Arial"/>
          <w:color w:val="000000"/>
          <w:sz w:val="24"/>
          <w:szCs w:val="24"/>
        </w:rPr>
        <w:t xml:space="preserve"> no território nacional</w:t>
      </w:r>
      <w:r w:rsidRPr="00E14D8A">
        <w:rPr>
          <w:rFonts w:ascii="Tw Cen MT" w:hAnsi="Tw Cen MT"/>
          <w:sz w:val="24"/>
          <w:szCs w:val="24"/>
        </w:rPr>
        <w:t>, a serem eleitos na forma do estatuto social.</w:t>
      </w:r>
    </w:p>
    <w:p w14:paraId="26474D5E" w14:textId="1366D835" w:rsidR="00195067" w:rsidRPr="00E14D8A" w:rsidRDefault="00195067" w:rsidP="00195067">
      <w:pPr>
        <w:pStyle w:val="Recuodecorpodetexto3"/>
        <w:spacing w:line="360" w:lineRule="auto"/>
        <w:ind w:left="1701"/>
        <w:jc w:val="both"/>
        <w:rPr>
          <w:rFonts w:ascii="Tw Cen MT" w:hAnsi="Tw Cen MT"/>
          <w:sz w:val="24"/>
          <w:szCs w:val="24"/>
        </w:rPr>
      </w:pPr>
      <w:r w:rsidRPr="00E14D8A">
        <w:rPr>
          <w:rFonts w:ascii="Tw Cen MT" w:hAnsi="Tw Cen MT"/>
          <w:sz w:val="24"/>
          <w:szCs w:val="24"/>
        </w:rPr>
        <w:t xml:space="preserve">§ 2º.  O conselho fiscal será composto por (xx) representantes da </w:t>
      </w:r>
      <w:r w:rsidRPr="00E14D8A">
        <w:rPr>
          <w:rFonts w:ascii="Tw Cen MT" w:hAnsi="Tw Cen MT" w:cs="Arial"/>
          <w:color w:val="000000"/>
          <w:sz w:val="24"/>
          <w:szCs w:val="24"/>
        </w:rPr>
        <w:t xml:space="preserve">Indústria do Gás Natural e dos </w:t>
      </w:r>
      <w:r w:rsidRPr="00E14D8A">
        <w:rPr>
          <w:rFonts w:ascii="Tw Cen MT" w:hAnsi="Tw Cen MT"/>
          <w:sz w:val="24"/>
          <w:szCs w:val="24"/>
        </w:rPr>
        <w:t>consumidores livres, autoprodutores e auto importadores que atuam</w:t>
      </w:r>
      <w:r w:rsidRPr="00E14D8A">
        <w:rPr>
          <w:rFonts w:ascii="Tw Cen MT" w:hAnsi="Tw Cen MT" w:cs="Arial"/>
          <w:color w:val="000000"/>
          <w:sz w:val="24"/>
          <w:szCs w:val="24"/>
        </w:rPr>
        <w:t xml:space="preserve"> no território nacional</w:t>
      </w:r>
      <w:r w:rsidRPr="00E14D8A">
        <w:rPr>
          <w:rFonts w:ascii="Tw Cen MT" w:hAnsi="Tw Cen MT"/>
          <w:sz w:val="24"/>
          <w:szCs w:val="24"/>
        </w:rPr>
        <w:t>, a serem eleitos na forma do estatuto social.</w:t>
      </w:r>
    </w:p>
    <w:p w14:paraId="186FE372" w14:textId="5745B4EB" w:rsidR="00195067" w:rsidRPr="00E14D8A" w:rsidRDefault="00195067" w:rsidP="00195067">
      <w:pPr>
        <w:pStyle w:val="Recuodecorpodetexto3"/>
        <w:spacing w:line="360" w:lineRule="auto"/>
        <w:ind w:left="1701"/>
        <w:jc w:val="both"/>
        <w:rPr>
          <w:rFonts w:ascii="Tw Cen MT" w:hAnsi="Tw Cen MT" w:cs="Arial"/>
          <w:color w:val="000000"/>
          <w:sz w:val="24"/>
          <w:szCs w:val="24"/>
        </w:rPr>
      </w:pPr>
      <w:r w:rsidRPr="00E14D8A">
        <w:rPr>
          <w:rFonts w:ascii="Tw Cen MT" w:hAnsi="Tw Cen MT"/>
          <w:sz w:val="24"/>
          <w:szCs w:val="24"/>
        </w:rPr>
        <w:t>§ 3º. O GIST/GN será dirigido, em regime colegiado, por uma diretoria composta por (xx) membros a serem especificamente contratados para essa finalidade</w:t>
      </w:r>
      <w:r w:rsidRPr="00E14D8A">
        <w:rPr>
          <w:rFonts w:ascii="Tw Cen MT" w:hAnsi="Tw Cen MT" w:cs="Arial"/>
          <w:color w:val="000000"/>
          <w:sz w:val="24"/>
          <w:szCs w:val="24"/>
        </w:rPr>
        <w:t>.</w:t>
      </w:r>
    </w:p>
    <w:p w14:paraId="17754D28" w14:textId="77777777" w:rsidR="00195067" w:rsidRDefault="00195067" w:rsidP="00195067">
      <w:pPr>
        <w:pStyle w:val="Recuodecorpodetexto3"/>
        <w:spacing w:line="360" w:lineRule="auto"/>
        <w:ind w:left="1701"/>
        <w:jc w:val="both"/>
        <w:rPr>
          <w:rFonts w:ascii="Tw Cen MT" w:hAnsi="Tw Cen MT" w:cs="Arial"/>
          <w:color w:val="000000"/>
          <w:sz w:val="24"/>
          <w:szCs w:val="24"/>
        </w:rPr>
      </w:pPr>
      <w:r>
        <w:rPr>
          <w:rFonts w:ascii="Tw Cen MT" w:hAnsi="Tw Cen MT" w:cs="Arial"/>
          <w:color w:val="000000"/>
          <w:sz w:val="24"/>
          <w:szCs w:val="24"/>
        </w:rPr>
        <w:t xml:space="preserve">§ 4º. </w:t>
      </w:r>
      <w:r w:rsidRPr="00A97686">
        <w:rPr>
          <w:rFonts w:ascii="Tw Cen MT" w:hAnsi="Tw Cen MT" w:cs="Arial"/>
          <w:color w:val="000000"/>
          <w:sz w:val="24"/>
          <w:szCs w:val="24"/>
        </w:rPr>
        <w:t xml:space="preserve">A regulamentação </w:t>
      </w:r>
      <w:r>
        <w:rPr>
          <w:rFonts w:ascii="Tw Cen MT" w:hAnsi="Tw Cen MT" w:cs="Arial"/>
          <w:color w:val="000000"/>
          <w:sz w:val="24"/>
          <w:szCs w:val="24"/>
        </w:rPr>
        <w:t xml:space="preserve">do GIST/GN </w:t>
      </w:r>
      <w:r w:rsidRPr="00A97686">
        <w:rPr>
          <w:rFonts w:ascii="Tw Cen MT" w:hAnsi="Tw Cen MT" w:cs="Arial"/>
          <w:color w:val="000000"/>
          <w:sz w:val="24"/>
          <w:szCs w:val="24"/>
        </w:rPr>
        <w:t xml:space="preserve">deverá dispor sobre </w:t>
      </w:r>
      <w:r>
        <w:rPr>
          <w:rFonts w:ascii="Tw Cen MT" w:hAnsi="Tw Cen MT" w:cs="Arial"/>
          <w:color w:val="000000"/>
          <w:sz w:val="24"/>
          <w:szCs w:val="24"/>
        </w:rPr>
        <w:t>su</w:t>
      </w:r>
      <w:r w:rsidRPr="00A97686">
        <w:rPr>
          <w:rFonts w:ascii="Tw Cen MT" w:hAnsi="Tw Cen MT" w:cs="Arial"/>
          <w:color w:val="000000"/>
          <w:sz w:val="24"/>
          <w:szCs w:val="24"/>
        </w:rPr>
        <w:t xml:space="preserve">a estrutura, funcionamento e demais competências, </w:t>
      </w:r>
      <w:r w:rsidRPr="00A97686">
        <w:rPr>
          <w:rFonts w:ascii="Tw Cen MT" w:hAnsi="Tw Cen MT" w:cs="Arial"/>
          <w:color w:val="000000"/>
          <w:sz w:val="24"/>
          <w:szCs w:val="24"/>
        </w:rPr>
        <w:lastRenderedPageBreak/>
        <w:t>abrangendo, inclusive, a metodologia e forma de concessão de incentivos econômicos aos seus membros para estimular a eficiência da est</w:t>
      </w:r>
      <w:r>
        <w:rPr>
          <w:rFonts w:ascii="Tw Cen MT" w:hAnsi="Tw Cen MT" w:cs="Arial"/>
          <w:color w:val="000000"/>
          <w:sz w:val="24"/>
          <w:szCs w:val="24"/>
        </w:rPr>
        <w:t>rutura dutoviária de transporte.”</w:t>
      </w:r>
    </w:p>
    <w:tbl>
      <w:tblPr>
        <w:tblStyle w:val="Tabelacomgrade"/>
        <w:tblW w:w="0" w:type="auto"/>
        <w:tblLook w:val="04A0" w:firstRow="1" w:lastRow="0" w:firstColumn="1" w:lastColumn="0" w:noHBand="0" w:noVBand="1"/>
      </w:tblPr>
      <w:tblGrid>
        <w:gridCol w:w="2061"/>
        <w:gridCol w:w="2123"/>
        <w:gridCol w:w="2110"/>
        <w:gridCol w:w="2200"/>
      </w:tblGrid>
      <w:tr w:rsidR="00485BA5" w:rsidRPr="005729C8" w14:paraId="0F7FCD87" w14:textId="77777777" w:rsidTr="00E14D8A">
        <w:tc>
          <w:tcPr>
            <w:tcW w:w="2097" w:type="dxa"/>
          </w:tcPr>
          <w:p w14:paraId="0A1DA89D" w14:textId="77777777" w:rsidR="00DA2195" w:rsidRPr="005729C8" w:rsidRDefault="00DA2195" w:rsidP="0020571C">
            <w:pPr>
              <w:pStyle w:val="Ementa"/>
              <w:spacing w:before="0" w:after="120" w:line="360" w:lineRule="auto"/>
              <w:ind w:left="0" w:firstLine="0"/>
              <w:jc w:val="center"/>
              <w:rPr>
                <w:rFonts w:ascii="Tw Cen MT" w:hAnsi="Tw Cen MT"/>
                <w:b/>
                <w:sz w:val="22"/>
                <w:szCs w:val="22"/>
              </w:rPr>
            </w:pPr>
            <w:r w:rsidRPr="005729C8">
              <w:rPr>
                <w:rFonts w:ascii="Tw Cen MT" w:hAnsi="Tw Cen MT"/>
                <w:b/>
                <w:sz w:val="22"/>
                <w:szCs w:val="22"/>
              </w:rPr>
              <w:t>ABIQUIM</w:t>
            </w:r>
          </w:p>
        </w:tc>
        <w:tc>
          <w:tcPr>
            <w:tcW w:w="2130" w:type="dxa"/>
          </w:tcPr>
          <w:p w14:paraId="2EDA418A" w14:textId="77777777" w:rsidR="00DA2195" w:rsidRPr="005729C8" w:rsidRDefault="00DA2195" w:rsidP="0020571C">
            <w:pPr>
              <w:pStyle w:val="Ementa"/>
              <w:spacing w:before="0" w:after="120" w:line="360" w:lineRule="auto"/>
              <w:ind w:left="0" w:firstLine="0"/>
              <w:jc w:val="center"/>
              <w:rPr>
                <w:rFonts w:ascii="Tw Cen MT" w:hAnsi="Tw Cen MT"/>
                <w:b/>
                <w:sz w:val="22"/>
                <w:szCs w:val="22"/>
              </w:rPr>
            </w:pPr>
            <w:r w:rsidRPr="005729C8">
              <w:rPr>
                <w:rFonts w:ascii="Tw Cen MT" w:hAnsi="Tw Cen MT"/>
                <w:b/>
                <w:sz w:val="22"/>
                <w:szCs w:val="22"/>
              </w:rPr>
              <w:t>ANP</w:t>
            </w:r>
          </w:p>
        </w:tc>
        <w:tc>
          <w:tcPr>
            <w:tcW w:w="2122" w:type="dxa"/>
          </w:tcPr>
          <w:p w14:paraId="06110EF2" w14:textId="77777777" w:rsidR="00DA2195" w:rsidRPr="005729C8" w:rsidRDefault="00DA2195" w:rsidP="0020571C">
            <w:pPr>
              <w:pStyle w:val="Ementa"/>
              <w:spacing w:before="0" w:after="120" w:line="360" w:lineRule="auto"/>
              <w:ind w:left="0" w:firstLine="0"/>
              <w:jc w:val="center"/>
              <w:rPr>
                <w:rFonts w:ascii="Tw Cen MT" w:hAnsi="Tw Cen MT"/>
                <w:b/>
                <w:sz w:val="22"/>
                <w:szCs w:val="22"/>
              </w:rPr>
            </w:pPr>
            <w:r w:rsidRPr="005729C8">
              <w:rPr>
                <w:rFonts w:ascii="Tw Cen MT" w:hAnsi="Tw Cen MT"/>
                <w:b/>
                <w:sz w:val="22"/>
                <w:szCs w:val="22"/>
              </w:rPr>
              <w:t>PETROBRAS</w:t>
            </w:r>
          </w:p>
        </w:tc>
        <w:tc>
          <w:tcPr>
            <w:tcW w:w="2145" w:type="dxa"/>
          </w:tcPr>
          <w:p w14:paraId="57771C26" w14:textId="77777777" w:rsidR="00DA2195" w:rsidRPr="005729C8" w:rsidRDefault="00DA2195" w:rsidP="0020571C">
            <w:pPr>
              <w:pStyle w:val="Ementa"/>
              <w:spacing w:before="0" w:after="120" w:line="360" w:lineRule="auto"/>
              <w:ind w:left="0" w:firstLine="0"/>
              <w:jc w:val="center"/>
              <w:rPr>
                <w:rFonts w:ascii="Tw Cen MT" w:hAnsi="Tw Cen MT"/>
                <w:b/>
                <w:sz w:val="22"/>
                <w:szCs w:val="22"/>
              </w:rPr>
            </w:pPr>
            <w:r w:rsidRPr="005729C8">
              <w:rPr>
                <w:rFonts w:ascii="Tw Cen MT" w:hAnsi="Tw Cen MT"/>
                <w:b/>
                <w:sz w:val="22"/>
                <w:szCs w:val="22"/>
              </w:rPr>
              <w:t>TBG</w:t>
            </w:r>
          </w:p>
        </w:tc>
      </w:tr>
      <w:tr w:rsidR="00DA2195" w:rsidRPr="005729C8" w14:paraId="325BF733" w14:textId="77777777" w:rsidTr="00E14D8A">
        <w:tc>
          <w:tcPr>
            <w:tcW w:w="2097" w:type="dxa"/>
          </w:tcPr>
          <w:p w14:paraId="34FC60DA" w14:textId="77777777" w:rsidR="00DA2195" w:rsidRPr="005729C8" w:rsidRDefault="00DA2195" w:rsidP="007811BC">
            <w:pPr>
              <w:spacing w:after="0" w:line="240" w:lineRule="auto"/>
              <w:jc w:val="both"/>
              <w:rPr>
                <w:rFonts w:ascii="Tw Cen MT" w:hAnsi="Tw Cen MT"/>
              </w:rPr>
            </w:pPr>
          </w:p>
        </w:tc>
        <w:tc>
          <w:tcPr>
            <w:tcW w:w="2130" w:type="dxa"/>
          </w:tcPr>
          <w:p w14:paraId="472F3508" w14:textId="35900BBA" w:rsidR="00907D13" w:rsidRPr="00DF0334" w:rsidRDefault="001E3857" w:rsidP="001E3857">
            <w:pPr>
              <w:pStyle w:val="Textodecomentrio"/>
              <w:rPr>
                <w:rFonts w:ascii="Tw Cen MT" w:hAnsi="Tw Cen MT"/>
                <w:sz w:val="22"/>
                <w:szCs w:val="22"/>
              </w:rPr>
            </w:pPr>
            <w:r w:rsidRPr="00DF0334">
              <w:rPr>
                <w:rFonts w:ascii="Tw Cen MT" w:hAnsi="Tw Cen MT"/>
                <w:sz w:val="22"/>
                <w:szCs w:val="22"/>
              </w:rPr>
              <w:t xml:space="preserve">Não foram identificados quaisquer elementos que garantam a atuação independente do GIST/GN </w:t>
            </w:r>
            <w:r w:rsidR="00DF0334">
              <w:rPr>
                <w:rFonts w:ascii="Tw Cen MT" w:hAnsi="Tw Cen MT"/>
                <w:sz w:val="22"/>
                <w:szCs w:val="22"/>
              </w:rPr>
              <w:t xml:space="preserve">na </w:t>
            </w:r>
            <w:r w:rsidRPr="00DF0334">
              <w:rPr>
                <w:rFonts w:ascii="Tw Cen MT" w:hAnsi="Tw Cen MT"/>
                <w:sz w:val="22"/>
                <w:szCs w:val="22"/>
              </w:rPr>
              <w:t xml:space="preserve">proposta de artigo. Não foram identificados, também, qualquer menção à independência dos transportadores na minuta de PL encaminhada. No curso dos debates no âmbito do CT GN – SC2 foi alertado que a ausência da previsão de independência dos transportadores na presença de um gestor único do sistema de transporte pode aumentar ainda </w:t>
            </w:r>
            <w:r w:rsidRPr="00DF0334">
              <w:rPr>
                <w:rFonts w:ascii="Tw Cen MT" w:hAnsi="Tw Cen MT"/>
                <w:sz w:val="22"/>
                <w:szCs w:val="22"/>
              </w:rPr>
              <w:lastRenderedPageBreak/>
              <w:t>mais o problema de assimetria de informação na atividade de transporte.</w:t>
            </w:r>
          </w:p>
          <w:p w14:paraId="4D407570" w14:textId="1C484BD7" w:rsidR="00907D13" w:rsidRPr="00DF0334" w:rsidRDefault="001E3857" w:rsidP="001E3857">
            <w:pPr>
              <w:pStyle w:val="Textodecomentrio"/>
              <w:rPr>
                <w:rFonts w:ascii="Tw Cen MT" w:hAnsi="Tw Cen MT"/>
                <w:sz w:val="22"/>
                <w:szCs w:val="22"/>
              </w:rPr>
            </w:pPr>
            <w:r w:rsidRPr="00DF0334">
              <w:rPr>
                <w:rFonts w:ascii="Tw Cen MT" w:hAnsi="Tw Cen MT"/>
                <w:sz w:val="22"/>
                <w:szCs w:val="22"/>
              </w:rPr>
              <w:t xml:space="preserve">Na visão da ANP, o GIST/GN não deve ter em seus quadros representantes ou funcionários cedidos dos segmentos potencialmente concorrenciais da indústria do gás natural e dos consumidores livres. Fere o princípio da independência a possibilidade de que agentes com interesses financeiros ou cuja atividades são impactadas pelas ações do GIST/GN possam vir a ocupar quaisquer cargos nele, incluindo o seu Conselho de Administração, uma vez que, dentre as atribuições típicas deste órgão colegiado estão </w:t>
            </w:r>
            <w:r w:rsidRPr="00DF0334">
              <w:rPr>
                <w:rFonts w:ascii="Tw Cen MT" w:hAnsi="Tw Cen MT"/>
                <w:sz w:val="22"/>
                <w:szCs w:val="22"/>
              </w:rPr>
              <w:lastRenderedPageBreak/>
              <w:t xml:space="preserve">compreendidas a: orientação geral dos negócios da companhia; eleição e destituição dos diretores e fixação de suas atribuições; e fiscalização da gestão da diretoria.  </w:t>
            </w:r>
          </w:p>
          <w:p w14:paraId="667D263A" w14:textId="31BFC20A" w:rsidR="00907D13" w:rsidRDefault="001E3857" w:rsidP="00E965B9">
            <w:pPr>
              <w:pStyle w:val="Textodecomentrio"/>
            </w:pPr>
            <w:r w:rsidRPr="00DF0334">
              <w:rPr>
                <w:rFonts w:ascii="Tw Cen MT" w:hAnsi="Tw Cen MT"/>
                <w:sz w:val="22"/>
                <w:szCs w:val="22"/>
              </w:rPr>
              <w:t>Não está explícito que estes diretores devem ser independentes, tampouco trata da sua forma de eleição e destituição de forma a garantir a autonomia dos seus membros em suas tomadas de decisão. Dedicação exclusiva ao cargo de diretor de transportador não é condição suficiente para a independência funcional destes funcionários.</w:t>
            </w:r>
            <w:r w:rsidR="00E965B9">
              <w:t xml:space="preserve"> </w:t>
            </w:r>
          </w:p>
          <w:p w14:paraId="5EA9D377" w14:textId="6E26F3B7" w:rsidR="00907D13" w:rsidRPr="00E965B9" w:rsidRDefault="00E965B9" w:rsidP="00E965B9">
            <w:pPr>
              <w:pStyle w:val="Textodecomentrio"/>
              <w:rPr>
                <w:rFonts w:ascii="Tw Cen MT" w:hAnsi="Tw Cen MT"/>
                <w:sz w:val="22"/>
                <w:szCs w:val="22"/>
              </w:rPr>
            </w:pPr>
            <w:r w:rsidRPr="00E965B9">
              <w:rPr>
                <w:rFonts w:ascii="Tw Cen MT" w:hAnsi="Tw Cen MT"/>
                <w:sz w:val="22"/>
                <w:szCs w:val="22"/>
              </w:rPr>
              <w:t xml:space="preserve">Observa ser necessário deixar claro qual o instrumento infralegal deverá </w:t>
            </w:r>
            <w:r w:rsidRPr="00E965B9">
              <w:rPr>
                <w:rFonts w:ascii="Tw Cen MT" w:hAnsi="Tw Cen MT"/>
                <w:sz w:val="22"/>
                <w:szCs w:val="22"/>
              </w:rPr>
              <w:lastRenderedPageBreak/>
              <w:t>ser utilizado a finalidade; se é um decreto presidencial regulamentador ou uma resolução emitida pela ANP.</w:t>
            </w:r>
          </w:p>
          <w:p w14:paraId="285793A8" w14:textId="77C94DC4" w:rsidR="00907D13" w:rsidRPr="00CB1133" w:rsidRDefault="00E965B9" w:rsidP="00E965B9">
            <w:pPr>
              <w:pStyle w:val="Textodecomentrio"/>
              <w:rPr>
                <w:rFonts w:ascii="Tw Cen MT" w:hAnsi="Tw Cen MT"/>
                <w:sz w:val="22"/>
                <w:szCs w:val="22"/>
              </w:rPr>
            </w:pPr>
            <w:r w:rsidRPr="00E965B9">
              <w:rPr>
                <w:rFonts w:ascii="Tw Cen MT" w:hAnsi="Tw Cen MT"/>
                <w:sz w:val="22"/>
                <w:szCs w:val="22"/>
              </w:rPr>
              <w:t>propõe avaliar se não seria necessário editar uma lei específica para tratar das questões de estrutura e funcionamento deste agente.</w:t>
            </w:r>
          </w:p>
        </w:tc>
        <w:tc>
          <w:tcPr>
            <w:tcW w:w="2122" w:type="dxa"/>
          </w:tcPr>
          <w:p w14:paraId="1A3DC2F3" w14:textId="5FF4C84D" w:rsidR="00907D13" w:rsidRPr="00485BA5" w:rsidRDefault="00485BA5" w:rsidP="00485BA5">
            <w:pPr>
              <w:pStyle w:val="NormalWeb"/>
              <w:spacing w:before="0" w:beforeAutospacing="0" w:after="120" w:afterAutospacing="0"/>
              <w:rPr>
                <w:rFonts w:ascii="Tw Cen MT" w:hAnsi="Tw Cen MT" w:cs="Arial"/>
                <w:sz w:val="22"/>
                <w:szCs w:val="22"/>
              </w:rPr>
            </w:pPr>
            <w:r>
              <w:rPr>
                <w:rFonts w:ascii="Tw Cen MT" w:hAnsi="Tw Cen MT" w:cs="Arial"/>
                <w:sz w:val="22"/>
                <w:szCs w:val="22"/>
              </w:rPr>
              <w:lastRenderedPageBreak/>
              <w:t>Propõe a exclusão dos parágrafos</w:t>
            </w:r>
            <w:r w:rsidR="001F54FB">
              <w:rPr>
                <w:rFonts w:ascii="Tw Cen MT" w:hAnsi="Tw Cen MT" w:cs="Arial"/>
                <w:sz w:val="22"/>
                <w:szCs w:val="22"/>
              </w:rPr>
              <w:t xml:space="preserve"> 1º e 2º,</w:t>
            </w:r>
            <w:r>
              <w:rPr>
                <w:rFonts w:ascii="Tw Cen MT" w:hAnsi="Tw Cen MT" w:cs="Arial"/>
                <w:sz w:val="22"/>
                <w:szCs w:val="22"/>
              </w:rPr>
              <w:t xml:space="preserve"> argumentando que a matéria poderá s</w:t>
            </w:r>
            <w:r w:rsidRPr="00485BA5">
              <w:rPr>
                <w:rFonts w:ascii="Tw Cen MT" w:hAnsi="Tw Cen MT" w:cs="Arial"/>
                <w:sz w:val="22"/>
                <w:szCs w:val="22"/>
              </w:rPr>
              <w:t>er tratada no nível infralegal.</w:t>
            </w:r>
          </w:p>
          <w:p w14:paraId="4E6CAE3B" w14:textId="77777777" w:rsidR="00597C5E" w:rsidRPr="005729C8" w:rsidRDefault="00597C5E" w:rsidP="00597C5E">
            <w:pPr>
              <w:spacing w:after="0" w:line="240" w:lineRule="auto"/>
              <w:rPr>
                <w:rFonts w:ascii="Tw Cen MT" w:hAnsi="Tw Cen MT"/>
              </w:rPr>
            </w:pPr>
          </w:p>
        </w:tc>
        <w:tc>
          <w:tcPr>
            <w:tcW w:w="2145" w:type="dxa"/>
          </w:tcPr>
          <w:p w14:paraId="3A64F1FD" w14:textId="77777777" w:rsidR="00485BA5" w:rsidRPr="00FC78CF" w:rsidRDefault="00FC78CF" w:rsidP="00485BA5">
            <w:pPr>
              <w:pStyle w:val="Textodecomentrio"/>
              <w:rPr>
                <w:rFonts w:ascii="Tw Cen MT" w:hAnsi="Tw Cen MT"/>
                <w:sz w:val="22"/>
                <w:szCs w:val="22"/>
              </w:rPr>
            </w:pPr>
            <w:r>
              <w:rPr>
                <w:rFonts w:ascii="Tw Cen MT" w:hAnsi="Tw Cen MT"/>
                <w:sz w:val="22"/>
                <w:szCs w:val="22"/>
              </w:rPr>
              <w:t>Observa que a governança f</w:t>
            </w:r>
            <w:r w:rsidR="00485BA5" w:rsidRPr="00FC78CF">
              <w:rPr>
                <w:rFonts w:ascii="Tw Cen MT" w:hAnsi="Tw Cen MT"/>
                <w:sz w:val="22"/>
                <w:szCs w:val="22"/>
              </w:rPr>
              <w:t xml:space="preserve">ere o princípio da Resolução CNPE, em relação à independência na cadeia de valor. </w:t>
            </w:r>
            <w:r>
              <w:rPr>
                <w:rFonts w:ascii="Tw Cen MT" w:hAnsi="Tw Cen MT"/>
                <w:sz w:val="22"/>
                <w:szCs w:val="22"/>
              </w:rPr>
              <w:t>Questiona q</w:t>
            </w:r>
            <w:r w:rsidR="00485BA5" w:rsidRPr="00FC78CF">
              <w:rPr>
                <w:rFonts w:ascii="Tw Cen MT" w:hAnsi="Tw Cen MT"/>
                <w:sz w:val="22"/>
                <w:szCs w:val="22"/>
              </w:rPr>
              <w:t>ual será a repr</w:t>
            </w:r>
            <w:r>
              <w:rPr>
                <w:rFonts w:ascii="Tw Cen MT" w:hAnsi="Tw Cen MT"/>
                <w:sz w:val="22"/>
                <w:szCs w:val="22"/>
              </w:rPr>
              <w:t>esentatividade de cada segmento e se o</w:t>
            </w:r>
            <w:r w:rsidR="00485BA5" w:rsidRPr="00FC78CF">
              <w:rPr>
                <w:rFonts w:ascii="Tw Cen MT" w:hAnsi="Tw Cen MT"/>
                <w:sz w:val="22"/>
                <w:szCs w:val="22"/>
              </w:rPr>
              <w:t xml:space="preserve"> Conselho fiscal terá a mesma composição</w:t>
            </w:r>
            <w:r>
              <w:rPr>
                <w:rFonts w:ascii="Tw Cen MT" w:hAnsi="Tw Cen MT"/>
                <w:sz w:val="22"/>
                <w:szCs w:val="22"/>
              </w:rPr>
              <w:t>.</w:t>
            </w:r>
          </w:p>
          <w:p w14:paraId="4DA4479B" w14:textId="4CB521EB" w:rsidR="00DA2195" w:rsidRPr="00ED0D10" w:rsidRDefault="00DA2195" w:rsidP="0020571C">
            <w:pPr>
              <w:pStyle w:val="Ementa"/>
              <w:spacing w:before="0" w:after="0" w:line="240" w:lineRule="auto"/>
              <w:ind w:left="0" w:firstLine="0"/>
              <w:jc w:val="left"/>
              <w:rPr>
                <w:rFonts w:ascii="Tw Cen MT" w:hAnsi="Tw Cen MT"/>
                <w:sz w:val="22"/>
                <w:szCs w:val="22"/>
              </w:rPr>
            </w:pPr>
          </w:p>
        </w:tc>
      </w:tr>
    </w:tbl>
    <w:p w14:paraId="0E575828" w14:textId="77777777" w:rsidR="00DA2195" w:rsidRDefault="00DA2195" w:rsidP="00195067">
      <w:pPr>
        <w:pStyle w:val="Recuodecorpodetexto3"/>
        <w:spacing w:line="360" w:lineRule="auto"/>
        <w:ind w:left="1701"/>
        <w:jc w:val="both"/>
        <w:rPr>
          <w:rFonts w:ascii="Tw Cen MT" w:hAnsi="Tw Cen MT" w:cs="Arial"/>
          <w:color w:val="000000"/>
          <w:sz w:val="24"/>
          <w:szCs w:val="24"/>
        </w:rPr>
      </w:pPr>
    </w:p>
    <w:p w14:paraId="70798A35" w14:textId="329CC1E1" w:rsidR="00195067" w:rsidRDefault="00195067" w:rsidP="00195067">
      <w:pPr>
        <w:pStyle w:val="Ementa"/>
        <w:spacing w:before="0" w:after="120" w:line="360" w:lineRule="auto"/>
        <w:ind w:left="0" w:firstLine="0"/>
        <w:rPr>
          <w:rFonts w:ascii="Tw Cen MT" w:hAnsi="Tw Cen MT"/>
          <w:szCs w:val="24"/>
        </w:rPr>
      </w:pPr>
      <w:r w:rsidRPr="003E7C72">
        <w:rPr>
          <w:rFonts w:ascii="Tw Cen MT" w:hAnsi="Tw Cen MT"/>
          <w:szCs w:val="24"/>
        </w:rPr>
        <w:t xml:space="preserve">Art. </w:t>
      </w:r>
      <w:r w:rsidR="00FC4033">
        <w:rPr>
          <w:rFonts w:ascii="Tw Cen MT" w:hAnsi="Tw Cen MT"/>
          <w:szCs w:val="24"/>
        </w:rPr>
        <w:t>6</w:t>
      </w:r>
      <w:r w:rsidRPr="003E7C72">
        <w:rPr>
          <w:rFonts w:ascii="Tw Cen MT" w:hAnsi="Tw Cen MT"/>
          <w:szCs w:val="24"/>
        </w:rPr>
        <w:t>º</w:t>
      </w:r>
      <w:r>
        <w:rPr>
          <w:rFonts w:ascii="Tw Cen MT" w:hAnsi="Tw Cen MT"/>
          <w:szCs w:val="24"/>
        </w:rPr>
        <w:t>.</w:t>
      </w:r>
      <w:r>
        <w:rPr>
          <w:rFonts w:ascii="Tw Cen MT" w:hAnsi="Tw Cen MT"/>
          <w:szCs w:val="24"/>
        </w:rPr>
        <w:tab/>
        <w:t xml:space="preserve"> Compete à ANP</w:t>
      </w:r>
      <w:r w:rsidRPr="003E7C72">
        <w:rPr>
          <w:rFonts w:ascii="Tw Cen MT" w:hAnsi="Tw Cen MT"/>
          <w:szCs w:val="24"/>
        </w:rPr>
        <w:t xml:space="preserve"> fiscalizar as receitas requeridas de transportadores e as tarifas de transporte de gasodutos autorizados e existentes, acrescentando o § 3º ao art. 13 e conferindo nova redação ao art. 28 e acrescentando o parágrafo único ao art. 31</w:t>
      </w:r>
      <w:r>
        <w:rPr>
          <w:rFonts w:ascii="Tw Cen MT" w:hAnsi="Tw Cen MT"/>
          <w:szCs w:val="24"/>
        </w:rPr>
        <w:t>,</w:t>
      </w:r>
      <w:r w:rsidRPr="003E7C72">
        <w:rPr>
          <w:rFonts w:ascii="Tw Cen MT" w:hAnsi="Tw Cen MT"/>
          <w:szCs w:val="24"/>
        </w:rPr>
        <w:t xml:space="preserve"> </w:t>
      </w:r>
      <w:r>
        <w:rPr>
          <w:rFonts w:ascii="Tw Cen MT" w:hAnsi="Tw Cen MT"/>
          <w:szCs w:val="24"/>
        </w:rPr>
        <w:t xml:space="preserve">passando a Lei nº </w:t>
      </w:r>
      <w:r w:rsidRPr="00486E3C">
        <w:rPr>
          <w:rFonts w:ascii="Tw Cen MT" w:hAnsi="Tw Cen MT"/>
          <w:szCs w:val="24"/>
        </w:rPr>
        <w:t>11.909, de 2009</w:t>
      </w:r>
      <w:r>
        <w:rPr>
          <w:rFonts w:ascii="Tw Cen MT" w:hAnsi="Tw Cen MT"/>
          <w:szCs w:val="24"/>
        </w:rPr>
        <w:t xml:space="preserve"> a viger com a seguinte redação</w:t>
      </w:r>
    </w:p>
    <w:p w14:paraId="01B7FB7C" w14:textId="77777777" w:rsidR="00195067" w:rsidRDefault="00195067" w:rsidP="00195067">
      <w:pPr>
        <w:spacing w:after="120" w:line="360" w:lineRule="auto"/>
        <w:ind w:left="1701"/>
        <w:jc w:val="both"/>
        <w:rPr>
          <w:rFonts w:ascii="Tw Cen MT" w:hAnsi="Tw Cen MT"/>
          <w:sz w:val="24"/>
          <w:szCs w:val="24"/>
        </w:rPr>
      </w:pPr>
      <w:r>
        <w:rPr>
          <w:rFonts w:ascii="Tw Cen MT" w:hAnsi="Tw Cen MT"/>
          <w:sz w:val="24"/>
          <w:szCs w:val="24"/>
        </w:rPr>
        <w:t>“Art. 13 ...</w:t>
      </w:r>
    </w:p>
    <w:p w14:paraId="0A376AA3" w14:textId="1B20EAB3" w:rsidR="00195067" w:rsidRDefault="00195067" w:rsidP="00195067">
      <w:pPr>
        <w:spacing w:after="120" w:line="360" w:lineRule="auto"/>
        <w:ind w:left="1701"/>
        <w:jc w:val="both"/>
        <w:rPr>
          <w:rFonts w:ascii="Tw Cen MT" w:hAnsi="Tw Cen MT"/>
          <w:sz w:val="24"/>
          <w:szCs w:val="24"/>
        </w:rPr>
      </w:pPr>
      <w:r>
        <w:rPr>
          <w:rFonts w:ascii="Tw Cen MT" w:hAnsi="Tw Cen MT"/>
          <w:sz w:val="24"/>
          <w:szCs w:val="24"/>
        </w:rPr>
        <w:t xml:space="preserve">§ 3º. Para o cálculo da receita anual requerida referida no </w:t>
      </w:r>
      <w:r w:rsidRPr="00043226">
        <w:rPr>
          <w:rFonts w:ascii="Tw Cen MT" w:hAnsi="Tw Cen MT"/>
          <w:i/>
          <w:sz w:val="24"/>
          <w:szCs w:val="24"/>
        </w:rPr>
        <w:t>caput</w:t>
      </w:r>
      <w:r>
        <w:rPr>
          <w:rFonts w:ascii="Tw Cen MT" w:hAnsi="Tw Cen MT"/>
          <w:i/>
          <w:sz w:val="24"/>
          <w:szCs w:val="24"/>
        </w:rPr>
        <w:t xml:space="preserve"> </w:t>
      </w:r>
      <w:r>
        <w:rPr>
          <w:rFonts w:ascii="Tw Cen MT" w:hAnsi="Tw Cen MT"/>
          <w:sz w:val="24"/>
          <w:szCs w:val="24"/>
        </w:rPr>
        <w:t xml:space="preserve">deste artigo, os transportadores deverão disponibilizar para a ANP os custos de implantação do ativo, acrescidos dos custos de operação e manutenção do gasoduto de transporte, a taxa de desconto e índices de depreciação e de retorno condizentes com a atividade de </w:t>
      </w:r>
      <w:r>
        <w:rPr>
          <w:rFonts w:ascii="Tw Cen MT" w:hAnsi="Tw Cen MT"/>
          <w:sz w:val="24"/>
          <w:szCs w:val="24"/>
        </w:rPr>
        <w:lastRenderedPageBreak/>
        <w:t xml:space="preserve">transporte e estritamente adotados em face das melhores práticas internacionais.” </w:t>
      </w:r>
    </w:p>
    <w:p w14:paraId="0B02B79A" w14:textId="77777777" w:rsidR="00195067" w:rsidRDefault="00195067" w:rsidP="00195067">
      <w:pPr>
        <w:spacing w:after="120" w:line="360" w:lineRule="auto"/>
        <w:ind w:left="1701"/>
        <w:jc w:val="both"/>
        <w:rPr>
          <w:rFonts w:ascii="Tw Cen MT" w:hAnsi="Tw Cen MT"/>
          <w:sz w:val="24"/>
          <w:szCs w:val="24"/>
        </w:rPr>
      </w:pPr>
      <w:r>
        <w:rPr>
          <w:rFonts w:ascii="Tw Cen MT" w:hAnsi="Tw Cen MT"/>
          <w:sz w:val="24"/>
          <w:szCs w:val="24"/>
        </w:rPr>
        <w:t>...</w:t>
      </w:r>
    </w:p>
    <w:p w14:paraId="024A44E3" w14:textId="77777777" w:rsidR="00195067" w:rsidRPr="00741F4A" w:rsidRDefault="00195067" w:rsidP="00195067">
      <w:pPr>
        <w:spacing w:after="120" w:line="360" w:lineRule="auto"/>
        <w:ind w:left="1701"/>
        <w:jc w:val="both"/>
        <w:rPr>
          <w:rFonts w:ascii="Tw Cen MT" w:hAnsi="Tw Cen MT"/>
          <w:sz w:val="24"/>
          <w:szCs w:val="24"/>
        </w:rPr>
      </w:pPr>
      <w:r w:rsidRPr="00741F4A">
        <w:rPr>
          <w:rFonts w:ascii="Tw Cen MT" w:hAnsi="Tw Cen MT"/>
          <w:sz w:val="24"/>
          <w:szCs w:val="24"/>
        </w:rPr>
        <w:t>Art. 28.  As tarifas de transporte de gás natural para novos gasodutos objeto de autorização serão propostas pela ANP, segundo os critérios por ela previamente estabelecidos</w:t>
      </w:r>
      <w:r>
        <w:rPr>
          <w:rFonts w:ascii="Tw Cen MT" w:hAnsi="Tw Cen MT"/>
          <w:sz w:val="24"/>
          <w:szCs w:val="24"/>
        </w:rPr>
        <w:t xml:space="preserve"> e que levarão em conta os custos de implantação do ativo, acrescidos dos custos de operação e manutenção do gasoduto de transporte autorizado, bem como a determinação das taxas de desconto e dos índices de depreciação e de retorno condizentes com a atividade de transporte e estritamente adotados em face das melhores práticas internacionais.</w:t>
      </w:r>
      <w:r w:rsidRPr="00741F4A">
        <w:rPr>
          <w:rFonts w:ascii="Tw Cen MT" w:hAnsi="Tw Cen MT"/>
          <w:sz w:val="24"/>
          <w:szCs w:val="24"/>
        </w:rPr>
        <w:t> </w:t>
      </w:r>
    </w:p>
    <w:p w14:paraId="76417AA7" w14:textId="77777777" w:rsidR="00195067" w:rsidRDefault="00195067" w:rsidP="00195067">
      <w:pPr>
        <w:spacing w:after="120" w:line="360" w:lineRule="auto"/>
        <w:ind w:left="1701"/>
        <w:jc w:val="both"/>
        <w:rPr>
          <w:rFonts w:ascii="Tw Cen MT" w:hAnsi="Tw Cen MT"/>
          <w:sz w:val="24"/>
          <w:szCs w:val="24"/>
        </w:rPr>
      </w:pPr>
      <w:r>
        <w:rPr>
          <w:rFonts w:ascii="Tw Cen MT" w:hAnsi="Tw Cen MT"/>
          <w:sz w:val="24"/>
          <w:szCs w:val="24"/>
        </w:rPr>
        <w:t>...</w:t>
      </w:r>
    </w:p>
    <w:p w14:paraId="490B48D4" w14:textId="77777777" w:rsidR="00195067" w:rsidRPr="0073752A" w:rsidRDefault="00195067" w:rsidP="00195067">
      <w:pPr>
        <w:spacing w:after="120" w:line="360" w:lineRule="auto"/>
        <w:ind w:left="1701"/>
        <w:jc w:val="both"/>
        <w:rPr>
          <w:rFonts w:ascii="Tw Cen MT" w:hAnsi="Tw Cen MT"/>
          <w:sz w:val="24"/>
          <w:szCs w:val="24"/>
        </w:rPr>
      </w:pPr>
      <w:r w:rsidRPr="0073752A">
        <w:rPr>
          <w:rFonts w:ascii="Tw Cen MT" w:hAnsi="Tw Cen MT"/>
          <w:sz w:val="24"/>
          <w:szCs w:val="24"/>
        </w:rPr>
        <w:t xml:space="preserve">Art. 31. </w:t>
      </w:r>
      <w:r>
        <w:rPr>
          <w:rFonts w:ascii="Tw Cen MT" w:hAnsi="Tw Cen MT"/>
          <w:sz w:val="24"/>
          <w:szCs w:val="24"/>
        </w:rPr>
        <w:t>...</w:t>
      </w:r>
    </w:p>
    <w:p w14:paraId="50F5CB80" w14:textId="77777777" w:rsidR="00195067" w:rsidRDefault="00195067" w:rsidP="00195067">
      <w:pPr>
        <w:spacing w:after="120" w:line="360" w:lineRule="auto"/>
        <w:ind w:left="1701"/>
        <w:jc w:val="both"/>
        <w:rPr>
          <w:rFonts w:ascii="Tw Cen MT" w:hAnsi="Tw Cen MT"/>
          <w:sz w:val="24"/>
          <w:szCs w:val="24"/>
        </w:rPr>
      </w:pPr>
      <w:r>
        <w:rPr>
          <w:rFonts w:ascii="Tw Cen MT" w:hAnsi="Tw Cen MT"/>
          <w:sz w:val="24"/>
          <w:szCs w:val="24"/>
        </w:rPr>
        <w:t xml:space="preserve">Parágrafo único. </w:t>
      </w:r>
      <w:r w:rsidRPr="0073752A">
        <w:rPr>
          <w:rFonts w:ascii="Tw Cen MT" w:hAnsi="Tw Cen MT"/>
          <w:sz w:val="24"/>
          <w:szCs w:val="24"/>
        </w:rPr>
        <w:t xml:space="preserve">Compete à ANP </w:t>
      </w:r>
      <w:r>
        <w:rPr>
          <w:rFonts w:ascii="Tw Cen MT" w:hAnsi="Tw Cen MT"/>
          <w:sz w:val="24"/>
          <w:szCs w:val="24"/>
        </w:rPr>
        <w:t>divulgar, em até 30 dias da regulação a ser editada para esse fim, todos os dados e premissas adotados para a tarifação dos gasodutos existentes, disponibilizando</w:t>
      </w:r>
      <w:r w:rsidRPr="0073752A">
        <w:rPr>
          <w:rFonts w:ascii="Tw Cen MT" w:hAnsi="Tw Cen MT"/>
          <w:sz w:val="24"/>
          <w:szCs w:val="24"/>
        </w:rPr>
        <w:t xml:space="preserve"> a avaliação da base dos ativos, dos custos de operação e manutenção dos gasodutos de transporte e determinação das taxas de desconto e dos índices de depreciação e de retorno condizentes com a atividade de transporte.”</w:t>
      </w:r>
    </w:p>
    <w:tbl>
      <w:tblPr>
        <w:tblStyle w:val="Tabelacomgrade"/>
        <w:tblW w:w="0" w:type="auto"/>
        <w:tblLook w:val="04A0" w:firstRow="1" w:lastRow="0" w:firstColumn="1" w:lastColumn="0" w:noHBand="0" w:noVBand="1"/>
      </w:tblPr>
      <w:tblGrid>
        <w:gridCol w:w="2147"/>
        <w:gridCol w:w="2147"/>
        <w:gridCol w:w="2097"/>
        <w:gridCol w:w="2103"/>
      </w:tblGrid>
      <w:tr w:rsidR="00744048" w:rsidRPr="00AC13B3" w14:paraId="1D455223" w14:textId="77777777" w:rsidTr="0020571C">
        <w:tc>
          <w:tcPr>
            <w:tcW w:w="2161" w:type="dxa"/>
          </w:tcPr>
          <w:p w14:paraId="008CC937" w14:textId="77777777" w:rsidR="00744048" w:rsidRPr="00AC13B3" w:rsidRDefault="00744048"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lastRenderedPageBreak/>
              <w:t>ABIQUIM</w:t>
            </w:r>
          </w:p>
        </w:tc>
        <w:tc>
          <w:tcPr>
            <w:tcW w:w="2161" w:type="dxa"/>
          </w:tcPr>
          <w:p w14:paraId="3410030C" w14:textId="77777777" w:rsidR="00744048" w:rsidRPr="00AC13B3" w:rsidRDefault="00744048"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ANP</w:t>
            </w:r>
          </w:p>
        </w:tc>
        <w:tc>
          <w:tcPr>
            <w:tcW w:w="2161" w:type="dxa"/>
          </w:tcPr>
          <w:p w14:paraId="6551A273" w14:textId="77777777" w:rsidR="00744048" w:rsidRPr="00AC13B3" w:rsidRDefault="00744048"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PETROBRAS</w:t>
            </w:r>
          </w:p>
        </w:tc>
        <w:tc>
          <w:tcPr>
            <w:tcW w:w="2161" w:type="dxa"/>
          </w:tcPr>
          <w:p w14:paraId="07D1F8E0" w14:textId="77777777" w:rsidR="00744048" w:rsidRPr="00AC13B3" w:rsidRDefault="00744048"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TBG</w:t>
            </w:r>
          </w:p>
        </w:tc>
      </w:tr>
      <w:tr w:rsidR="00744048" w:rsidRPr="00AC13B3" w14:paraId="4D6D6302" w14:textId="77777777" w:rsidTr="0020571C">
        <w:tc>
          <w:tcPr>
            <w:tcW w:w="2161" w:type="dxa"/>
          </w:tcPr>
          <w:p w14:paraId="076CDB5D" w14:textId="77777777" w:rsidR="00744048" w:rsidRDefault="000F2963" w:rsidP="000F2963">
            <w:pPr>
              <w:pStyle w:val="Ementa"/>
              <w:spacing w:before="0" w:after="0" w:line="240" w:lineRule="auto"/>
              <w:ind w:left="0" w:firstLine="0"/>
              <w:jc w:val="left"/>
              <w:rPr>
                <w:rFonts w:ascii="Tw Cen MT" w:hAnsi="Tw Cen MT"/>
                <w:sz w:val="22"/>
                <w:szCs w:val="22"/>
              </w:rPr>
            </w:pPr>
            <w:r w:rsidRPr="000F2963">
              <w:rPr>
                <w:rFonts w:ascii="Tw Cen MT" w:hAnsi="Tw Cen MT"/>
                <w:sz w:val="22"/>
                <w:szCs w:val="22"/>
              </w:rPr>
              <w:t>Da nova redação ao art. 4º:</w:t>
            </w:r>
          </w:p>
          <w:p w14:paraId="76283FAC" w14:textId="77777777" w:rsidR="000F2963" w:rsidRPr="000F2963" w:rsidRDefault="000F2963" w:rsidP="000F2963">
            <w:pPr>
              <w:pStyle w:val="Ementa"/>
              <w:spacing w:before="0" w:after="0" w:line="240" w:lineRule="auto"/>
              <w:ind w:left="0" w:firstLine="0"/>
              <w:jc w:val="left"/>
              <w:rPr>
                <w:rFonts w:ascii="Tw Cen MT" w:hAnsi="Tw Cen MT"/>
                <w:sz w:val="22"/>
                <w:szCs w:val="22"/>
              </w:rPr>
            </w:pPr>
          </w:p>
          <w:p w14:paraId="011F8EDE" w14:textId="77777777" w:rsidR="000F2963" w:rsidRDefault="000F2963" w:rsidP="000F2963">
            <w:pPr>
              <w:pStyle w:val="Ementa"/>
              <w:spacing w:before="0" w:after="0" w:line="240" w:lineRule="auto"/>
              <w:ind w:left="0" w:firstLine="0"/>
              <w:jc w:val="left"/>
              <w:rPr>
                <w:rFonts w:ascii="Tw Cen MT" w:hAnsi="Tw Cen MT"/>
                <w:sz w:val="22"/>
                <w:szCs w:val="22"/>
              </w:rPr>
            </w:pPr>
            <w:r>
              <w:rPr>
                <w:rFonts w:ascii="Tw Cen MT" w:hAnsi="Tw Cen MT"/>
                <w:sz w:val="22"/>
                <w:szCs w:val="22"/>
              </w:rPr>
              <w:t>“</w:t>
            </w:r>
            <w:r w:rsidRPr="000F2963">
              <w:rPr>
                <w:rFonts w:ascii="Tw Cen MT" w:hAnsi="Tw Cen MT"/>
                <w:sz w:val="22"/>
                <w:szCs w:val="22"/>
              </w:rPr>
              <w:t>Art. 4º.</w:t>
            </w:r>
            <w:r w:rsidRPr="000F2963">
              <w:rPr>
                <w:rFonts w:ascii="Tw Cen MT" w:hAnsi="Tw Cen MT"/>
                <w:sz w:val="22"/>
                <w:szCs w:val="22"/>
              </w:rPr>
              <w:tab/>
              <w:t xml:space="preserve"> Compete à ANP fiscalizar as receitas requeridas de transportadores e as tarifas de transporte de gasodutos </w:t>
            </w:r>
            <w:r w:rsidRPr="000F2963">
              <w:rPr>
                <w:rFonts w:ascii="Tw Cen MT" w:hAnsi="Tw Cen MT"/>
                <w:color w:val="0070C0"/>
                <w:sz w:val="22"/>
                <w:szCs w:val="22"/>
              </w:rPr>
              <w:t>novos</w:t>
            </w:r>
            <w:r w:rsidRPr="000F2963">
              <w:rPr>
                <w:rFonts w:ascii="Tw Cen MT" w:hAnsi="Tw Cen MT"/>
                <w:sz w:val="22"/>
                <w:szCs w:val="22"/>
              </w:rPr>
              <w:t xml:space="preserve">, autorizados e existentes, </w:t>
            </w:r>
            <w:r w:rsidRPr="000F2963">
              <w:rPr>
                <w:rFonts w:ascii="Tw Cen MT" w:hAnsi="Tw Cen MT"/>
                <w:color w:val="0070C0"/>
                <w:sz w:val="22"/>
                <w:szCs w:val="22"/>
              </w:rPr>
              <w:t>alterando o § 2º ao art. 13</w:t>
            </w:r>
            <w:r w:rsidRPr="000F2963">
              <w:rPr>
                <w:rFonts w:ascii="Tw Cen MT" w:hAnsi="Tw Cen MT"/>
                <w:sz w:val="22"/>
                <w:szCs w:val="22"/>
              </w:rPr>
              <w:t xml:space="preserve"> acrescentando o § 3º ao art. 13 e conferindo nova redação ao art. 28 e acrescentando o parágrafo único ao art. 31, passando a Lei nº 11.909, de 2009 a viger com a seguinte redação</w:t>
            </w:r>
            <w:r w:rsidR="00811F7E">
              <w:rPr>
                <w:rFonts w:ascii="Tw Cen MT" w:hAnsi="Tw Cen MT"/>
                <w:sz w:val="22"/>
                <w:szCs w:val="22"/>
              </w:rPr>
              <w:t>:</w:t>
            </w:r>
          </w:p>
          <w:p w14:paraId="32B884FC" w14:textId="77777777" w:rsidR="00811F7E" w:rsidRDefault="00811F7E" w:rsidP="000F2963">
            <w:pPr>
              <w:pStyle w:val="Ementa"/>
              <w:spacing w:before="0" w:after="0" w:line="240" w:lineRule="auto"/>
              <w:ind w:left="0" w:firstLine="0"/>
              <w:jc w:val="left"/>
              <w:rPr>
                <w:rFonts w:ascii="Tw Cen MT" w:hAnsi="Tw Cen MT"/>
                <w:sz w:val="22"/>
                <w:szCs w:val="22"/>
              </w:rPr>
            </w:pPr>
          </w:p>
          <w:p w14:paraId="6BD28313" w14:textId="58D88ECC" w:rsidR="00811F7E" w:rsidRDefault="00811F7E" w:rsidP="000F2963">
            <w:pPr>
              <w:pStyle w:val="Ementa"/>
              <w:spacing w:before="0" w:after="0" w:line="240" w:lineRule="auto"/>
              <w:ind w:left="0" w:firstLine="0"/>
              <w:jc w:val="left"/>
              <w:rPr>
                <w:rFonts w:ascii="Tw Cen MT" w:hAnsi="Tw Cen MT"/>
                <w:color w:val="0070C0"/>
                <w:sz w:val="22"/>
                <w:szCs w:val="22"/>
              </w:rPr>
            </w:pPr>
            <w:r w:rsidRPr="00811F7E">
              <w:rPr>
                <w:rFonts w:ascii="Tw Cen MT" w:hAnsi="Tw Cen MT"/>
                <w:color w:val="0070C0"/>
                <w:sz w:val="22"/>
                <w:szCs w:val="22"/>
              </w:rPr>
              <w:t xml:space="preserve">§ 2º. </w:t>
            </w:r>
            <w:r w:rsidRPr="00811F7E">
              <w:rPr>
                <w:rFonts w:ascii="Tw Cen MT" w:hAnsi="Tw Cen MT" w:cs="Arial"/>
                <w:color w:val="0070C0"/>
                <w:sz w:val="22"/>
                <w:szCs w:val="22"/>
              </w:rPr>
              <w:t xml:space="preserve">As tarifas de transporte de gás natural a serem pagas pelos carregadores para o caso dos gasodutos objeto de concessão serão estabelecidas </w:t>
            </w:r>
            <w:r w:rsidRPr="00811F7E">
              <w:rPr>
                <w:rFonts w:ascii="Tw Cen MT" w:hAnsi="Tw Cen MT" w:cs="Arial"/>
                <w:color w:val="0070C0"/>
                <w:sz w:val="22"/>
                <w:szCs w:val="22"/>
              </w:rPr>
              <w:lastRenderedPageBreak/>
              <w:t>pela ANP, considerando a receita anual estabelecida no processo licitatório em simulações computacionais do SITGN</w:t>
            </w:r>
            <w:r w:rsidRPr="00811F7E">
              <w:rPr>
                <w:rFonts w:ascii="Tw Cen MT" w:hAnsi="Tw Cen MT"/>
                <w:color w:val="0070C0"/>
                <w:sz w:val="22"/>
                <w:szCs w:val="22"/>
              </w:rPr>
              <w:t>.”</w:t>
            </w:r>
          </w:p>
          <w:p w14:paraId="05FB58D8" w14:textId="77777777" w:rsidR="00221C33" w:rsidRDefault="00221C33" w:rsidP="000F2963">
            <w:pPr>
              <w:pStyle w:val="Ementa"/>
              <w:spacing w:before="0" w:after="0" w:line="240" w:lineRule="auto"/>
              <w:ind w:left="0" w:firstLine="0"/>
              <w:jc w:val="left"/>
              <w:rPr>
                <w:rFonts w:ascii="Tw Cen MT" w:hAnsi="Tw Cen MT"/>
                <w:color w:val="0070C0"/>
                <w:sz w:val="22"/>
                <w:szCs w:val="22"/>
              </w:rPr>
            </w:pPr>
          </w:p>
          <w:p w14:paraId="168C05C0" w14:textId="77777777" w:rsidR="00221C33" w:rsidRPr="00221C33" w:rsidRDefault="00221C33" w:rsidP="000F2963">
            <w:pPr>
              <w:pStyle w:val="Ementa"/>
              <w:spacing w:before="0" w:after="0" w:line="240" w:lineRule="auto"/>
              <w:ind w:left="0" w:firstLine="0"/>
              <w:jc w:val="left"/>
              <w:rPr>
                <w:rFonts w:ascii="Tw Cen MT" w:hAnsi="Tw Cen MT"/>
                <w:color w:val="auto"/>
                <w:sz w:val="22"/>
                <w:szCs w:val="22"/>
              </w:rPr>
            </w:pPr>
            <w:r w:rsidRPr="00221C33">
              <w:rPr>
                <w:rFonts w:ascii="Tw Cen MT" w:hAnsi="Tw Cen MT"/>
                <w:color w:val="auto"/>
                <w:sz w:val="22"/>
                <w:szCs w:val="22"/>
              </w:rPr>
              <w:t>Da nova redação ao art. 31:</w:t>
            </w:r>
          </w:p>
          <w:p w14:paraId="14C561D5" w14:textId="77777777" w:rsidR="00221C33" w:rsidRDefault="00221C33" w:rsidP="000F2963">
            <w:pPr>
              <w:pStyle w:val="Ementa"/>
              <w:spacing w:before="0" w:after="0" w:line="240" w:lineRule="auto"/>
              <w:ind w:left="0" w:firstLine="0"/>
              <w:jc w:val="left"/>
              <w:rPr>
                <w:rFonts w:ascii="Tw Cen MT" w:hAnsi="Tw Cen MT"/>
                <w:color w:val="0070C0"/>
                <w:sz w:val="22"/>
                <w:szCs w:val="22"/>
              </w:rPr>
            </w:pPr>
          </w:p>
          <w:p w14:paraId="7346DC00" w14:textId="77777777" w:rsidR="00221C33" w:rsidRPr="00221C33" w:rsidRDefault="00221C33" w:rsidP="00221C33">
            <w:pPr>
              <w:tabs>
                <w:tab w:val="left" w:pos="3345"/>
              </w:tabs>
              <w:spacing w:after="0" w:line="240" w:lineRule="auto"/>
              <w:jc w:val="both"/>
              <w:rPr>
                <w:rFonts w:ascii="Tw Cen MT" w:hAnsi="Tw Cen MT"/>
                <w:color w:val="0070C0"/>
              </w:rPr>
            </w:pPr>
            <w:r w:rsidRPr="00221C33">
              <w:rPr>
                <w:rFonts w:ascii="Tw Cen MT" w:hAnsi="Tw Cen MT"/>
                <w:color w:val="0070C0"/>
              </w:rPr>
              <w:t xml:space="preserve">Art. 31. </w:t>
            </w:r>
            <w:r w:rsidRPr="00221C33">
              <w:rPr>
                <w:rFonts w:ascii="Tw Cen MT" w:hAnsi="Tw Cen MT" w:cs="Arial"/>
                <w:color w:val="0070C0"/>
              </w:rPr>
              <w:t xml:space="preserve">Ficam preservadas as tarifas de transporte e os critérios de revisão já definidos até a data da publicação desta Lei, </w:t>
            </w:r>
            <w:r w:rsidRPr="000F26F5">
              <w:rPr>
                <w:rFonts w:ascii="Tw Cen MT" w:hAnsi="Tw Cen MT" w:cs="Arial"/>
                <w:color w:val="0070C0"/>
              </w:rPr>
              <w:t>desde que devidamente comprovadas e aprovadas pela ANP</w:t>
            </w:r>
            <w:r w:rsidRPr="00221C33">
              <w:rPr>
                <w:rFonts w:ascii="Tw Cen MT" w:hAnsi="Tw Cen MT"/>
                <w:color w:val="0070C0"/>
              </w:rPr>
              <w:t>.</w:t>
            </w:r>
          </w:p>
          <w:p w14:paraId="0072F1FA" w14:textId="77777777" w:rsidR="00221C33" w:rsidRDefault="00221C33" w:rsidP="00221C33">
            <w:pPr>
              <w:spacing w:after="0" w:line="240" w:lineRule="auto"/>
              <w:jc w:val="both"/>
              <w:rPr>
                <w:rFonts w:ascii="Tw Cen MT" w:hAnsi="Tw Cen MT"/>
                <w:color w:val="0070C0"/>
              </w:rPr>
            </w:pPr>
            <w:r w:rsidRPr="00221C33">
              <w:rPr>
                <w:rFonts w:ascii="Tw Cen MT" w:hAnsi="Tw Cen MT"/>
                <w:color w:val="0070C0"/>
              </w:rPr>
              <w:t xml:space="preserve">§ 1º As tarifas de transporte definidas no caput deverão ser revisitadas pela ANP no prazo de xxx dias da publicação desta lei, com vistas a compatibilizar seus valores com as premissas e hipóteses </w:t>
            </w:r>
            <w:r w:rsidRPr="00221C33">
              <w:rPr>
                <w:rFonts w:ascii="Tw Cen MT" w:hAnsi="Tw Cen MT"/>
                <w:color w:val="0070C0"/>
              </w:rPr>
              <w:lastRenderedPageBreak/>
              <w:t>definidas nesta Lei.</w:t>
            </w:r>
          </w:p>
          <w:p w14:paraId="54B9AE9A" w14:textId="77777777" w:rsidR="00221C33" w:rsidRPr="00221C33" w:rsidRDefault="00221C33" w:rsidP="00221C33">
            <w:pPr>
              <w:spacing w:after="0" w:line="240" w:lineRule="auto"/>
              <w:jc w:val="both"/>
              <w:rPr>
                <w:rFonts w:ascii="Tw Cen MT" w:hAnsi="Tw Cen MT"/>
                <w:color w:val="0070C0"/>
              </w:rPr>
            </w:pPr>
            <w:r w:rsidRPr="00221C33">
              <w:rPr>
                <w:rFonts w:ascii="Tw Cen MT" w:hAnsi="Tw Cen MT"/>
                <w:color w:val="0070C0"/>
              </w:rPr>
              <w:t>§ 2º Cabe aos Transportadores dar transparência e publicidade a todas as premissas utilizadas no cálculo da receita requerida, inclusive contratos existentes.</w:t>
            </w:r>
          </w:p>
          <w:p w14:paraId="726C3F48" w14:textId="77777777" w:rsidR="00221C33" w:rsidRPr="00221C33" w:rsidRDefault="00221C33" w:rsidP="00221C33">
            <w:pPr>
              <w:spacing w:after="0" w:line="240" w:lineRule="auto"/>
              <w:jc w:val="both"/>
              <w:rPr>
                <w:rFonts w:ascii="Tw Cen MT" w:hAnsi="Tw Cen MT"/>
                <w:color w:val="0070C0"/>
              </w:rPr>
            </w:pPr>
            <w:r w:rsidRPr="00221C33">
              <w:rPr>
                <w:rFonts w:ascii="Tw Cen MT" w:hAnsi="Tw Cen MT"/>
                <w:color w:val="0070C0"/>
              </w:rPr>
              <w:t xml:space="preserve">§ 3º Compete à ANP divulgar, em até 30 dias da regulação a ser editada para esse fim, todos os dados e premissas adotados para a tarifação dos gasodutos existentes, disponibilizando a avaliação da base dos ativos, dos custos de operação e manutenção dos gasodutos de transporte e determinação das taxas de desconto e dos índices de depreciação e de retorno condizentes com </w:t>
            </w:r>
            <w:r w:rsidRPr="00221C33">
              <w:rPr>
                <w:rFonts w:ascii="Tw Cen MT" w:hAnsi="Tw Cen MT"/>
                <w:color w:val="0070C0"/>
              </w:rPr>
              <w:lastRenderedPageBreak/>
              <w:t>a atividade de transporte.</w:t>
            </w:r>
          </w:p>
          <w:p w14:paraId="3DC4A3B1" w14:textId="77777777" w:rsidR="00221C33" w:rsidRPr="00971E68" w:rsidRDefault="00221C33" w:rsidP="00221C33">
            <w:pPr>
              <w:spacing w:after="0" w:line="240" w:lineRule="auto"/>
              <w:jc w:val="both"/>
              <w:rPr>
                <w:rFonts w:ascii="Tw Cen MT" w:hAnsi="Tw Cen MT"/>
                <w:sz w:val="24"/>
                <w:szCs w:val="24"/>
              </w:rPr>
            </w:pPr>
            <w:r w:rsidRPr="000F26F5">
              <w:rPr>
                <w:rFonts w:ascii="Tw Cen MT" w:hAnsi="Tw Cen MT"/>
                <w:color w:val="0070C0"/>
              </w:rPr>
              <w:t>§ 4º Compete à ANP a determinação das tarifas de entrada e saída de cada ponto do SITGN, através de simulações computacionais do sistema integrado.</w:t>
            </w:r>
          </w:p>
          <w:p w14:paraId="3BC8A4ED" w14:textId="77777777" w:rsidR="00221C33" w:rsidRPr="00811F7E" w:rsidRDefault="00221C33" w:rsidP="000F2963">
            <w:pPr>
              <w:pStyle w:val="Ementa"/>
              <w:spacing w:before="0" w:after="0" w:line="240" w:lineRule="auto"/>
              <w:ind w:left="0" w:firstLine="0"/>
              <w:jc w:val="left"/>
              <w:rPr>
                <w:rFonts w:ascii="Tw Cen MT" w:hAnsi="Tw Cen MT"/>
                <w:color w:val="0070C0"/>
                <w:sz w:val="22"/>
                <w:szCs w:val="22"/>
              </w:rPr>
            </w:pPr>
          </w:p>
          <w:p w14:paraId="1B6BF9F5" w14:textId="77777777" w:rsidR="000F2963" w:rsidRPr="00AC13B3" w:rsidRDefault="000F2963" w:rsidP="00E65FDB">
            <w:pPr>
              <w:pStyle w:val="Ementa"/>
              <w:spacing w:before="0" w:after="0" w:line="240" w:lineRule="auto"/>
              <w:ind w:left="0" w:firstLine="0"/>
              <w:jc w:val="left"/>
              <w:rPr>
                <w:rFonts w:ascii="Tw Cen MT" w:hAnsi="Tw Cen MT"/>
                <w:sz w:val="22"/>
                <w:szCs w:val="22"/>
              </w:rPr>
            </w:pPr>
          </w:p>
        </w:tc>
        <w:tc>
          <w:tcPr>
            <w:tcW w:w="2161" w:type="dxa"/>
          </w:tcPr>
          <w:p w14:paraId="58B1F49C" w14:textId="00F8B5FB" w:rsidR="000929BE" w:rsidRPr="00C13797" w:rsidRDefault="000826F5" w:rsidP="000826F5">
            <w:pPr>
              <w:pStyle w:val="Textodecomentrio"/>
              <w:rPr>
                <w:rFonts w:ascii="Tw Cen MT" w:hAnsi="Tw Cen MT"/>
                <w:sz w:val="22"/>
                <w:szCs w:val="22"/>
              </w:rPr>
            </w:pPr>
            <w:r w:rsidRPr="00C13797">
              <w:rPr>
                <w:rFonts w:ascii="Tw Cen MT" w:hAnsi="Tw Cen MT"/>
                <w:sz w:val="22"/>
                <w:szCs w:val="22"/>
              </w:rPr>
              <w:lastRenderedPageBreak/>
              <w:t xml:space="preserve">Observa que o § 2º deve ser alterado de maneira que ficasse claro que a receita requerida dos transportadores integrantes do Sistema Integrado de Transporte de Gás Natural deverá ser preservada a partir da aplicação do regime de contratação (reserva de capacidade) por entrada e saída. </w:t>
            </w:r>
          </w:p>
          <w:p w14:paraId="3E01FAFC" w14:textId="77777777" w:rsidR="000826F5" w:rsidRPr="00C13797" w:rsidRDefault="000826F5" w:rsidP="000826F5">
            <w:pPr>
              <w:pStyle w:val="Textodecomentrio"/>
              <w:rPr>
                <w:rFonts w:ascii="Tw Cen MT" w:hAnsi="Tw Cen MT"/>
                <w:sz w:val="22"/>
                <w:szCs w:val="22"/>
              </w:rPr>
            </w:pPr>
            <w:r w:rsidRPr="00C13797">
              <w:rPr>
                <w:rFonts w:ascii="Tw Cen MT" w:hAnsi="Tw Cen MT"/>
                <w:sz w:val="22"/>
                <w:szCs w:val="22"/>
              </w:rPr>
              <w:t>Argumenta que a presente proposta é omissa no que tange aos eventuais mecanismos de compensação entre transportadores ou como o GIST/GN atua de maneira a garantir as suas receitas requeridas.</w:t>
            </w:r>
          </w:p>
          <w:p w14:paraId="29D5272F" w14:textId="5D6E5202" w:rsidR="000929BE" w:rsidRPr="00C13797" w:rsidRDefault="00A157D7" w:rsidP="00A157D7">
            <w:pPr>
              <w:pStyle w:val="Textodecomentrio"/>
              <w:rPr>
                <w:rFonts w:ascii="Tw Cen MT" w:hAnsi="Tw Cen MT"/>
                <w:sz w:val="22"/>
                <w:szCs w:val="22"/>
              </w:rPr>
            </w:pPr>
            <w:r w:rsidRPr="00C13797">
              <w:rPr>
                <w:rFonts w:ascii="Tw Cen MT" w:hAnsi="Tw Cen MT"/>
                <w:sz w:val="22"/>
                <w:szCs w:val="22"/>
              </w:rPr>
              <w:lastRenderedPageBreak/>
              <w:t>Questiona o que se quer dizer com “taxa de desconto” no parágrafo 3º.</w:t>
            </w:r>
          </w:p>
          <w:p w14:paraId="714CF948" w14:textId="77777777" w:rsidR="00A157D7" w:rsidRPr="00C13797" w:rsidRDefault="00A157D7" w:rsidP="00A157D7">
            <w:pPr>
              <w:pStyle w:val="Textodecomentrio"/>
              <w:rPr>
                <w:rFonts w:ascii="Tw Cen MT" w:hAnsi="Tw Cen MT"/>
                <w:sz w:val="22"/>
                <w:szCs w:val="22"/>
              </w:rPr>
            </w:pPr>
            <w:r w:rsidRPr="00C13797">
              <w:rPr>
                <w:rFonts w:ascii="Tw Cen MT" w:hAnsi="Tw Cen MT"/>
                <w:sz w:val="22"/>
                <w:szCs w:val="22"/>
              </w:rPr>
              <w:t>Sugere o aperfeiçoamento dos termos utilizados para que sejam os mesmos adotados na Resolução ANP nº 15/2014, além do cuidado de ser enumerar todos principais elementos que compõem a receita requerida do transportador. Por exemplo, não há menção às despesas gerais e administrativas do transportador, as quais não estão incluídas nos custos de operação e manutenção</w:t>
            </w:r>
            <w:r w:rsidR="00C13797" w:rsidRPr="00C13797">
              <w:rPr>
                <w:rFonts w:ascii="Tw Cen MT" w:hAnsi="Tw Cen MT"/>
                <w:sz w:val="22"/>
                <w:szCs w:val="22"/>
              </w:rPr>
              <w:t>.</w:t>
            </w:r>
          </w:p>
          <w:p w14:paraId="31043CBD" w14:textId="77777777" w:rsidR="00C13797" w:rsidRPr="00C13797" w:rsidRDefault="00C13797" w:rsidP="00A157D7">
            <w:pPr>
              <w:pStyle w:val="Textodecomentrio"/>
              <w:rPr>
                <w:rFonts w:ascii="Tw Cen MT" w:hAnsi="Tw Cen MT"/>
                <w:sz w:val="22"/>
                <w:szCs w:val="22"/>
              </w:rPr>
            </w:pPr>
            <w:r w:rsidRPr="00C13797">
              <w:rPr>
                <w:rFonts w:ascii="Tw Cen MT" w:hAnsi="Tw Cen MT"/>
                <w:sz w:val="22"/>
                <w:szCs w:val="22"/>
              </w:rPr>
              <w:t>Propõe nova redação ao art. 28</w:t>
            </w:r>
            <w:r>
              <w:rPr>
                <w:rFonts w:ascii="Tw Cen MT" w:hAnsi="Tw Cen MT"/>
                <w:sz w:val="22"/>
                <w:szCs w:val="22"/>
              </w:rPr>
              <w:t xml:space="preserve">, excluindo “novos” </w:t>
            </w:r>
            <w:r w:rsidRPr="00C13797">
              <w:rPr>
                <w:rFonts w:ascii="Tw Cen MT" w:hAnsi="Tw Cen MT"/>
                <w:sz w:val="22"/>
                <w:szCs w:val="22"/>
              </w:rPr>
              <w:t xml:space="preserve">e defendendo que permaneça a atribuição de aprovar as tarifas de transporte </w:t>
            </w:r>
            <w:r w:rsidRPr="00C13797">
              <w:rPr>
                <w:rFonts w:ascii="Tw Cen MT" w:hAnsi="Tw Cen MT"/>
                <w:sz w:val="22"/>
                <w:szCs w:val="22"/>
              </w:rPr>
              <w:lastRenderedPageBreak/>
              <w:t xml:space="preserve">propostas pelos transportadores, tal como já se encontra </w:t>
            </w:r>
            <w:r>
              <w:rPr>
                <w:rFonts w:ascii="Tw Cen MT" w:hAnsi="Tw Cen MT"/>
                <w:sz w:val="22"/>
                <w:szCs w:val="22"/>
              </w:rPr>
              <w:t>disciplinado na RANP nº 15/2014</w:t>
            </w:r>
            <w:r w:rsidRPr="00C13797">
              <w:rPr>
                <w:rFonts w:ascii="Tw Cen MT" w:hAnsi="Tw Cen MT"/>
                <w:sz w:val="22"/>
                <w:szCs w:val="22"/>
              </w:rPr>
              <w:t>:</w:t>
            </w:r>
          </w:p>
          <w:p w14:paraId="72F4BDEF" w14:textId="636D0607" w:rsidR="00E65FDB" w:rsidRDefault="00C13797" w:rsidP="00C06102">
            <w:pPr>
              <w:pStyle w:val="Textodecomentrio"/>
              <w:rPr>
                <w:rFonts w:ascii="Tw Cen MT" w:hAnsi="Tw Cen MT"/>
                <w:sz w:val="22"/>
                <w:szCs w:val="22"/>
              </w:rPr>
            </w:pPr>
            <w:r>
              <w:rPr>
                <w:rFonts w:ascii="Tw Cen MT" w:hAnsi="Tw Cen MT"/>
                <w:sz w:val="22"/>
                <w:szCs w:val="22"/>
              </w:rPr>
              <w:t>“</w:t>
            </w:r>
            <w:r w:rsidRPr="00C13797">
              <w:rPr>
                <w:rFonts w:ascii="Tw Cen MT" w:hAnsi="Tw Cen MT"/>
                <w:sz w:val="22"/>
                <w:szCs w:val="22"/>
              </w:rPr>
              <w:t xml:space="preserve">Art. 28.  As tarifas de transporte de gás natural para </w:t>
            </w:r>
            <w:r w:rsidRPr="00C13797">
              <w:rPr>
                <w:rFonts w:ascii="Tw Cen MT" w:hAnsi="Tw Cen MT"/>
                <w:color w:val="0070C0"/>
                <w:sz w:val="22"/>
                <w:szCs w:val="22"/>
              </w:rPr>
              <w:t xml:space="preserve">os </w:t>
            </w:r>
            <w:r w:rsidRPr="00C13797">
              <w:rPr>
                <w:rFonts w:ascii="Tw Cen MT" w:hAnsi="Tw Cen MT"/>
                <w:sz w:val="22"/>
                <w:szCs w:val="22"/>
              </w:rPr>
              <w:t xml:space="preserve">gasodutos objeto de autorização serão propostas </w:t>
            </w:r>
            <w:r w:rsidRPr="00C13797">
              <w:rPr>
                <w:rFonts w:ascii="Tw Cen MT" w:hAnsi="Tw Cen MT"/>
                <w:color w:val="0070C0"/>
                <w:sz w:val="22"/>
                <w:szCs w:val="22"/>
              </w:rPr>
              <w:t>pelos transportadores e aprovadas pela ANP</w:t>
            </w:r>
            <w:r w:rsidRPr="00C13797">
              <w:rPr>
                <w:rFonts w:ascii="Tw Cen MT" w:hAnsi="Tw Cen MT"/>
                <w:sz w:val="22"/>
                <w:szCs w:val="22"/>
              </w:rPr>
              <w:t xml:space="preserve">, segundo os critérios por ela previamente estabelecidos e que levarão em conta os custos de implantação do ativo, acrescidos dos custos de operação e manutenção do gasoduto de transporte autorizado, bem como a determinação das taxas de desconto e dos índices de depreciação e de retorno condizentes com </w:t>
            </w:r>
            <w:r w:rsidRPr="00C13797">
              <w:rPr>
                <w:rFonts w:ascii="Tw Cen MT" w:hAnsi="Tw Cen MT"/>
                <w:sz w:val="22"/>
                <w:szCs w:val="22"/>
              </w:rPr>
              <w:lastRenderedPageBreak/>
              <w:t>a atividade de transporte e estritamente adotados em face das melhores práticas internacionais</w:t>
            </w:r>
            <w:r w:rsidR="00C06102">
              <w:rPr>
                <w:rFonts w:ascii="Tw Cen MT" w:hAnsi="Tw Cen MT"/>
                <w:sz w:val="22"/>
                <w:szCs w:val="22"/>
              </w:rPr>
              <w:t>.</w:t>
            </w:r>
            <w:r w:rsidR="00E20DAB">
              <w:rPr>
                <w:rFonts w:ascii="Tw Cen MT" w:hAnsi="Tw Cen MT"/>
                <w:sz w:val="22"/>
                <w:szCs w:val="22"/>
              </w:rPr>
              <w:t>”</w:t>
            </w:r>
          </w:p>
          <w:p w14:paraId="3227614D" w14:textId="77777777" w:rsidR="00E20DAB" w:rsidRPr="00E20DAB" w:rsidRDefault="00E20DAB" w:rsidP="00E20DAB">
            <w:pPr>
              <w:pStyle w:val="Textodecomentrio"/>
              <w:rPr>
                <w:rFonts w:ascii="Tw Cen MT" w:hAnsi="Tw Cen MT"/>
                <w:sz w:val="22"/>
                <w:szCs w:val="22"/>
              </w:rPr>
            </w:pPr>
            <w:r w:rsidRPr="00E20DAB">
              <w:rPr>
                <w:rFonts w:ascii="Tw Cen MT" w:hAnsi="Tw Cen MT"/>
                <w:sz w:val="22"/>
                <w:szCs w:val="22"/>
              </w:rPr>
              <w:t>Sugere acrescentar prazo ao art. 30 alegando que 30 dias é um prazo muito exíguo para a execução desta tarefa, uma vez que ela envolve a análise de demonstrações financeiras dos transportadores em um nível de detalhe que a ANP atualmente não o faz.</w:t>
            </w:r>
          </w:p>
          <w:p w14:paraId="2BCC9AF8" w14:textId="4FB90E5A" w:rsidR="00E20DAB" w:rsidRPr="00C13797" w:rsidRDefault="00F1459E" w:rsidP="00C06102">
            <w:pPr>
              <w:pStyle w:val="Textodecomentrio"/>
              <w:rPr>
                <w:rFonts w:ascii="Tw Cen MT" w:hAnsi="Tw Cen MT"/>
                <w:sz w:val="22"/>
                <w:szCs w:val="22"/>
              </w:rPr>
            </w:pPr>
            <w:r>
              <w:rPr>
                <w:rFonts w:ascii="Tw Cen MT" w:hAnsi="Tw Cen MT"/>
                <w:sz w:val="22"/>
                <w:szCs w:val="22"/>
              </w:rPr>
              <w:t>(Teresa Melo – ABRACE – 90 dias)</w:t>
            </w:r>
          </w:p>
        </w:tc>
        <w:tc>
          <w:tcPr>
            <w:tcW w:w="2161" w:type="dxa"/>
          </w:tcPr>
          <w:p w14:paraId="6361E752" w14:textId="77777777" w:rsidR="00E20DAB" w:rsidRPr="00E20DAB" w:rsidRDefault="00E20DAB" w:rsidP="00E20DAB">
            <w:pPr>
              <w:spacing w:after="120" w:line="240" w:lineRule="auto"/>
              <w:ind w:left="46"/>
              <w:rPr>
                <w:rFonts w:ascii="Tw Cen MT" w:hAnsi="Tw Cen MT"/>
                <w:sz w:val="24"/>
                <w:szCs w:val="24"/>
              </w:rPr>
            </w:pPr>
            <w:r w:rsidRPr="00E20DAB">
              <w:rPr>
                <w:rFonts w:ascii="Tw Cen MT" w:hAnsi="Tw Cen MT"/>
                <w:sz w:val="24"/>
                <w:szCs w:val="24"/>
              </w:rPr>
              <w:lastRenderedPageBreak/>
              <w:t xml:space="preserve">Sugere a alteração do § 2º </w:t>
            </w:r>
            <w:r>
              <w:rPr>
                <w:rFonts w:ascii="Tw Cen MT" w:hAnsi="Tw Cen MT"/>
                <w:sz w:val="24"/>
                <w:szCs w:val="24"/>
              </w:rPr>
              <w:t xml:space="preserve">tendo em conta que </w:t>
            </w:r>
            <w:r w:rsidRPr="00E20DAB">
              <w:rPr>
                <w:rFonts w:ascii="Tw Cen MT" w:hAnsi="Tw Cen MT"/>
                <w:sz w:val="24"/>
                <w:szCs w:val="24"/>
              </w:rPr>
              <w:t>o seu conteúdo original faz referência à tarifa por gasoduto e não ao modelo de entrada e saída.</w:t>
            </w:r>
          </w:p>
          <w:p w14:paraId="3DF41CB7" w14:textId="2EFD36D6" w:rsidR="00744048" w:rsidRPr="00AD4E84" w:rsidRDefault="00E20DAB" w:rsidP="0020571C">
            <w:pPr>
              <w:pStyle w:val="Ementa"/>
              <w:spacing w:before="0" w:after="0" w:line="240" w:lineRule="auto"/>
              <w:ind w:left="0" w:firstLine="0"/>
              <w:jc w:val="left"/>
              <w:rPr>
                <w:rFonts w:ascii="Tw Cen MT" w:hAnsi="Tw Cen MT"/>
                <w:sz w:val="22"/>
                <w:szCs w:val="22"/>
              </w:rPr>
            </w:pPr>
            <w:r>
              <w:rPr>
                <w:rFonts w:ascii="Tw Cen MT" w:hAnsi="Tw Cen MT"/>
                <w:sz w:val="22"/>
                <w:szCs w:val="22"/>
              </w:rPr>
              <w:t>(</w:t>
            </w:r>
            <w:r w:rsidRPr="00811F7E">
              <w:rPr>
                <w:rFonts w:ascii="Tw Cen MT" w:hAnsi="Tw Cen MT"/>
                <w:sz w:val="22"/>
                <w:szCs w:val="22"/>
                <w:highlight w:val="yellow"/>
              </w:rPr>
              <w:t>Não propõe nova redação</w:t>
            </w:r>
            <w:r>
              <w:rPr>
                <w:rFonts w:ascii="Tw Cen MT" w:hAnsi="Tw Cen MT"/>
                <w:sz w:val="22"/>
                <w:szCs w:val="22"/>
              </w:rPr>
              <w:t>)</w:t>
            </w:r>
          </w:p>
        </w:tc>
        <w:tc>
          <w:tcPr>
            <w:tcW w:w="2161" w:type="dxa"/>
          </w:tcPr>
          <w:p w14:paraId="3415A9BB" w14:textId="456E4604" w:rsidR="00E65FDB" w:rsidRPr="00F4471B" w:rsidRDefault="00F4471B" w:rsidP="00F4471B">
            <w:pPr>
              <w:pStyle w:val="Textodecomentrio"/>
              <w:rPr>
                <w:rFonts w:ascii="Tw Cen MT" w:hAnsi="Tw Cen MT"/>
                <w:sz w:val="22"/>
                <w:szCs w:val="22"/>
              </w:rPr>
            </w:pPr>
            <w:r w:rsidRPr="00F4471B">
              <w:rPr>
                <w:rFonts w:ascii="Tw Cen MT" w:hAnsi="Tw Cen MT"/>
                <w:sz w:val="22"/>
                <w:szCs w:val="22"/>
              </w:rPr>
              <w:t>Argumenta que as proposições dos arts. 13 e28 já são objeto da RANP11</w:t>
            </w:r>
          </w:p>
          <w:p w14:paraId="3E1D32DD" w14:textId="77777777" w:rsidR="00F4471B" w:rsidRPr="00F4471B" w:rsidRDefault="00F4471B" w:rsidP="00F4471B">
            <w:pPr>
              <w:pStyle w:val="Textodecomentrio"/>
              <w:rPr>
                <w:rFonts w:ascii="Tw Cen MT" w:hAnsi="Tw Cen MT"/>
                <w:sz w:val="22"/>
                <w:szCs w:val="22"/>
              </w:rPr>
            </w:pPr>
            <w:r>
              <w:rPr>
                <w:rFonts w:ascii="Tw Cen MT" w:hAnsi="Tw Cen MT"/>
                <w:sz w:val="22"/>
                <w:szCs w:val="22"/>
              </w:rPr>
              <w:t>Quanto ao art. 31, argumenta que o comando d</w:t>
            </w:r>
            <w:r w:rsidRPr="00F4471B">
              <w:rPr>
                <w:rFonts w:ascii="Tw Cen MT" w:hAnsi="Tw Cen MT"/>
                <w:sz w:val="22"/>
                <w:szCs w:val="22"/>
              </w:rPr>
              <w:t>esrespeita contratos vigentes, que é um dos princípios da Resolução CNPE. Não cabe discutir tarifas vigentes. Cria insegurança jurídica.</w:t>
            </w:r>
          </w:p>
          <w:p w14:paraId="7092DE77" w14:textId="4E9B6B7C" w:rsidR="00E65FDB" w:rsidRPr="00AC13B3" w:rsidRDefault="00E65FDB" w:rsidP="0020571C">
            <w:pPr>
              <w:pStyle w:val="Textodecomentrio"/>
              <w:rPr>
                <w:rFonts w:ascii="Tw Cen MT" w:hAnsi="Tw Cen MT"/>
                <w:sz w:val="22"/>
                <w:szCs w:val="22"/>
              </w:rPr>
            </w:pPr>
          </w:p>
        </w:tc>
      </w:tr>
      <w:tr w:rsidR="00744048" w:rsidRPr="00AC13B3" w14:paraId="7F27CA31" w14:textId="77777777" w:rsidTr="0020571C">
        <w:tc>
          <w:tcPr>
            <w:tcW w:w="8644" w:type="dxa"/>
            <w:gridSpan w:val="4"/>
          </w:tcPr>
          <w:p w14:paraId="787C18C4" w14:textId="77777777" w:rsidR="00744048" w:rsidRPr="00AC13B3" w:rsidRDefault="00744048" w:rsidP="0020571C">
            <w:pPr>
              <w:pStyle w:val="Ementa"/>
              <w:spacing w:before="0" w:after="0" w:line="240" w:lineRule="auto"/>
              <w:ind w:left="0" w:firstLine="0"/>
              <w:rPr>
                <w:rFonts w:ascii="Tw Cen MT" w:hAnsi="Tw Cen MT"/>
                <w:sz w:val="22"/>
                <w:szCs w:val="22"/>
              </w:rPr>
            </w:pPr>
          </w:p>
          <w:p w14:paraId="4BCF1DA0" w14:textId="77777777" w:rsidR="00744048" w:rsidRPr="00AC13B3" w:rsidRDefault="00744048" w:rsidP="0020571C">
            <w:pPr>
              <w:pStyle w:val="Ementa"/>
              <w:spacing w:before="0" w:after="0" w:line="240" w:lineRule="auto"/>
              <w:ind w:left="0" w:firstLine="0"/>
              <w:rPr>
                <w:rFonts w:ascii="Tw Cen MT" w:hAnsi="Tw Cen MT"/>
                <w:sz w:val="22"/>
                <w:szCs w:val="22"/>
              </w:rPr>
            </w:pPr>
            <w:r w:rsidRPr="00AC13B3">
              <w:rPr>
                <w:rFonts w:ascii="Tw Cen MT" w:hAnsi="Tw Cen MT"/>
                <w:sz w:val="22"/>
                <w:szCs w:val="22"/>
              </w:rPr>
              <w:t>CoordenaçãoSC2:</w:t>
            </w:r>
          </w:p>
          <w:p w14:paraId="63B057DE" w14:textId="77777777" w:rsidR="00744048" w:rsidRPr="00AC13B3" w:rsidRDefault="00744048" w:rsidP="0020571C">
            <w:pPr>
              <w:pStyle w:val="Ementa"/>
              <w:spacing w:before="0" w:after="0" w:line="240" w:lineRule="auto"/>
              <w:ind w:left="0" w:firstLine="0"/>
              <w:rPr>
                <w:rFonts w:ascii="Tw Cen MT" w:hAnsi="Tw Cen MT"/>
                <w:sz w:val="22"/>
                <w:szCs w:val="22"/>
              </w:rPr>
            </w:pPr>
          </w:p>
        </w:tc>
      </w:tr>
    </w:tbl>
    <w:p w14:paraId="3484C53E" w14:textId="77777777" w:rsidR="00744048" w:rsidRDefault="00744048" w:rsidP="00195067">
      <w:pPr>
        <w:spacing w:after="120" w:line="360" w:lineRule="auto"/>
        <w:ind w:left="1701"/>
        <w:jc w:val="both"/>
        <w:rPr>
          <w:rFonts w:ascii="Tw Cen MT" w:hAnsi="Tw Cen MT"/>
          <w:sz w:val="24"/>
          <w:szCs w:val="24"/>
        </w:rPr>
      </w:pPr>
    </w:p>
    <w:p w14:paraId="648FB6B6" w14:textId="46E43E01" w:rsidR="00195067" w:rsidRPr="00174377" w:rsidRDefault="00195067" w:rsidP="00195067">
      <w:pPr>
        <w:spacing w:after="120" w:line="360" w:lineRule="auto"/>
        <w:jc w:val="both"/>
        <w:rPr>
          <w:rFonts w:ascii="Tw Cen MT" w:hAnsi="Tw Cen MT"/>
          <w:sz w:val="24"/>
          <w:szCs w:val="24"/>
        </w:rPr>
      </w:pPr>
      <w:r w:rsidRPr="00174377">
        <w:rPr>
          <w:rFonts w:ascii="Tw Cen MT" w:hAnsi="Tw Cen MT"/>
          <w:szCs w:val="24"/>
        </w:rPr>
        <w:t xml:space="preserve">Art. </w:t>
      </w:r>
      <w:r w:rsidR="00FC4033">
        <w:rPr>
          <w:rFonts w:ascii="Tw Cen MT" w:hAnsi="Tw Cen MT"/>
          <w:szCs w:val="24"/>
        </w:rPr>
        <w:t>7</w:t>
      </w:r>
      <w:r w:rsidRPr="00174377">
        <w:rPr>
          <w:rFonts w:ascii="Tw Cen MT" w:hAnsi="Tw Cen MT"/>
          <w:szCs w:val="24"/>
        </w:rPr>
        <w:t>º</w:t>
      </w:r>
      <w:r w:rsidRPr="00174377">
        <w:rPr>
          <w:rFonts w:ascii="Tw Cen MT" w:hAnsi="Tw Cen MT"/>
          <w:sz w:val="24"/>
          <w:szCs w:val="24"/>
        </w:rPr>
        <w:t xml:space="preserve"> </w:t>
      </w:r>
      <w:r>
        <w:rPr>
          <w:rFonts w:ascii="Tw Cen MT" w:hAnsi="Tw Cen MT"/>
          <w:sz w:val="24"/>
          <w:szCs w:val="24"/>
        </w:rPr>
        <w:t>Cabe à ANP</w:t>
      </w:r>
      <w:r w:rsidRPr="00174377">
        <w:rPr>
          <w:rFonts w:ascii="Tw Cen MT" w:hAnsi="Tw Cen MT"/>
          <w:sz w:val="24"/>
          <w:szCs w:val="24"/>
        </w:rPr>
        <w:t xml:space="preserve"> instituir, regular e fiscalizar o modelo de reserva de capacidade por entradas e saídas</w:t>
      </w:r>
      <w:r w:rsidR="00FC4033">
        <w:rPr>
          <w:rFonts w:ascii="Tw Cen MT" w:hAnsi="Tw Cen MT"/>
          <w:sz w:val="24"/>
          <w:szCs w:val="24"/>
        </w:rPr>
        <w:t>,</w:t>
      </w:r>
      <w:r w:rsidRPr="00174377">
        <w:rPr>
          <w:rFonts w:ascii="Tw Cen MT" w:hAnsi="Tw Cen MT"/>
          <w:sz w:val="24"/>
          <w:szCs w:val="24"/>
        </w:rPr>
        <w:t xml:space="preserve"> alterando a redação do art. 32 da Lei do Gás</w:t>
      </w:r>
      <w:r>
        <w:rPr>
          <w:rFonts w:ascii="Tw Cen MT" w:hAnsi="Tw Cen MT"/>
          <w:sz w:val="24"/>
          <w:szCs w:val="24"/>
        </w:rPr>
        <w:t>, que passa a viger com a seguinte redação</w:t>
      </w:r>
      <w:r w:rsidRPr="00174377">
        <w:rPr>
          <w:rFonts w:ascii="Tw Cen MT" w:hAnsi="Tw Cen MT"/>
          <w:sz w:val="24"/>
          <w:szCs w:val="24"/>
        </w:rPr>
        <w:t>:</w:t>
      </w:r>
    </w:p>
    <w:p w14:paraId="78614020" w14:textId="77777777" w:rsidR="00195067" w:rsidRPr="00994075" w:rsidRDefault="00195067" w:rsidP="00195067">
      <w:pPr>
        <w:spacing w:after="120" w:line="360" w:lineRule="auto"/>
        <w:ind w:left="1701"/>
        <w:jc w:val="both"/>
        <w:rPr>
          <w:rFonts w:ascii="Tw Cen MT" w:hAnsi="Tw Cen MT" w:cs="Arial"/>
          <w:color w:val="000000"/>
          <w:sz w:val="24"/>
          <w:szCs w:val="24"/>
        </w:rPr>
      </w:pPr>
      <w:r w:rsidRPr="00994075">
        <w:rPr>
          <w:rFonts w:ascii="Tw Cen MT" w:hAnsi="Tw Cen MT"/>
          <w:sz w:val="24"/>
          <w:szCs w:val="24"/>
        </w:rPr>
        <w:lastRenderedPageBreak/>
        <w:t>“Art. 32. Fica assegurado o acesso de terceiros aos gasodutos de transporte, nos termos d</w:t>
      </w:r>
      <w:r>
        <w:rPr>
          <w:rFonts w:ascii="Tw Cen MT" w:hAnsi="Tw Cen MT"/>
          <w:sz w:val="24"/>
          <w:szCs w:val="24"/>
        </w:rPr>
        <w:t>esta</w:t>
      </w:r>
      <w:r w:rsidRPr="00994075">
        <w:rPr>
          <w:rFonts w:ascii="Tw Cen MT" w:hAnsi="Tw Cen MT"/>
          <w:sz w:val="24"/>
          <w:szCs w:val="24"/>
        </w:rPr>
        <w:t xml:space="preserve"> </w:t>
      </w:r>
      <w:r>
        <w:rPr>
          <w:rFonts w:ascii="Tw Cen MT" w:hAnsi="Tw Cen MT"/>
          <w:sz w:val="24"/>
          <w:szCs w:val="24"/>
        </w:rPr>
        <w:t>L</w:t>
      </w:r>
      <w:r w:rsidRPr="00994075">
        <w:rPr>
          <w:rFonts w:ascii="Tw Cen MT" w:hAnsi="Tw Cen MT"/>
          <w:sz w:val="24"/>
          <w:szCs w:val="24"/>
        </w:rPr>
        <w:t>ei e de sua regulação a cargo da ANP</w:t>
      </w:r>
      <w:r>
        <w:rPr>
          <w:rFonts w:ascii="Tw Cen MT" w:hAnsi="Tw Cen MT"/>
          <w:sz w:val="24"/>
          <w:szCs w:val="24"/>
        </w:rPr>
        <w:t>,</w:t>
      </w:r>
      <w:r w:rsidRPr="00E640D7">
        <w:rPr>
          <w:rFonts w:ascii="Tw Cen MT" w:hAnsi="Tw Cen MT"/>
          <w:sz w:val="24"/>
          <w:szCs w:val="24"/>
        </w:rPr>
        <w:t xml:space="preserve"> </w:t>
      </w:r>
      <w:r w:rsidRPr="00730650">
        <w:rPr>
          <w:rFonts w:ascii="Tw Cen MT" w:hAnsi="Tw Cen MT"/>
          <w:sz w:val="24"/>
          <w:szCs w:val="24"/>
        </w:rPr>
        <w:t>observado o disposto no § 2</w:t>
      </w:r>
      <w:r>
        <w:rPr>
          <w:rFonts w:ascii="Tw Cen MT" w:hAnsi="Tw Cen MT"/>
          <w:sz w:val="24"/>
          <w:szCs w:val="24"/>
        </w:rPr>
        <w:t>º</w:t>
      </w:r>
      <w:r w:rsidRPr="00730650">
        <w:rPr>
          <w:rFonts w:ascii="Tw Cen MT" w:hAnsi="Tw Cen MT"/>
          <w:sz w:val="24"/>
          <w:szCs w:val="24"/>
        </w:rPr>
        <w:t> do art. 3</w:t>
      </w:r>
      <w:r>
        <w:rPr>
          <w:rFonts w:ascii="Tw Cen MT" w:hAnsi="Tw Cen MT"/>
          <w:sz w:val="24"/>
          <w:szCs w:val="24"/>
        </w:rPr>
        <w:t>º</w:t>
      </w:r>
      <w:r w:rsidRPr="00730650">
        <w:rPr>
          <w:rFonts w:ascii="Tw Cen MT" w:hAnsi="Tw Cen MT"/>
          <w:sz w:val="24"/>
          <w:szCs w:val="24"/>
        </w:rPr>
        <w:t> e no § 3</w:t>
      </w:r>
      <w:r>
        <w:rPr>
          <w:rFonts w:ascii="Tw Cen MT" w:hAnsi="Tw Cen MT"/>
          <w:sz w:val="24"/>
          <w:szCs w:val="24"/>
        </w:rPr>
        <w:t>º</w:t>
      </w:r>
      <w:r w:rsidRPr="00730650">
        <w:rPr>
          <w:rFonts w:ascii="Tw Cen MT" w:hAnsi="Tw Cen MT"/>
          <w:sz w:val="24"/>
          <w:szCs w:val="24"/>
        </w:rPr>
        <w:t> do art. 30 desta Lei</w:t>
      </w:r>
      <w:r w:rsidRPr="00994075">
        <w:rPr>
          <w:rFonts w:ascii="Tw Cen MT" w:hAnsi="Tw Cen MT"/>
          <w:sz w:val="24"/>
          <w:szCs w:val="24"/>
        </w:rPr>
        <w:t>.</w:t>
      </w:r>
      <w:r w:rsidRPr="00994075">
        <w:rPr>
          <w:rFonts w:ascii="Tw Cen MT" w:hAnsi="Tw Cen MT" w:cs="Arial"/>
          <w:color w:val="000000"/>
          <w:sz w:val="24"/>
          <w:szCs w:val="24"/>
        </w:rPr>
        <w:t> </w:t>
      </w:r>
    </w:p>
    <w:p w14:paraId="45E60DED" w14:textId="77777777" w:rsidR="00195067" w:rsidRPr="00994075" w:rsidRDefault="00195067" w:rsidP="00195067">
      <w:pPr>
        <w:spacing w:after="120" w:line="360" w:lineRule="auto"/>
        <w:ind w:left="1701"/>
        <w:rPr>
          <w:rFonts w:ascii="Tw Cen MT" w:hAnsi="Tw Cen MT" w:cs="Arial"/>
          <w:color w:val="000000"/>
          <w:sz w:val="24"/>
          <w:szCs w:val="24"/>
        </w:rPr>
      </w:pPr>
      <w:r w:rsidRPr="00994075">
        <w:rPr>
          <w:rFonts w:ascii="Tw Cen MT" w:hAnsi="Tw Cen MT" w:cs="Arial"/>
          <w:color w:val="000000"/>
          <w:sz w:val="24"/>
          <w:szCs w:val="24"/>
        </w:rPr>
        <w:t>Parágrafo único.</w:t>
      </w:r>
      <w:r>
        <w:rPr>
          <w:rFonts w:ascii="Tw Cen MT" w:hAnsi="Tw Cen MT" w:cs="Arial"/>
          <w:color w:val="000000"/>
          <w:sz w:val="24"/>
          <w:szCs w:val="24"/>
        </w:rPr>
        <w:t xml:space="preserve"> Compete à ANP</w:t>
      </w:r>
      <w:r w:rsidRPr="00994075">
        <w:rPr>
          <w:rFonts w:ascii="Tw Cen MT" w:hAnsi="Tw Cen MT" w:cs="Arial"/>
          <w:color w:val="000000"/>
          <w:sz w:val="24"/>
          <w:szCs w:val="24"/>
        </w:rPr>
        <w:t xml:space="preserve"> </w:t>
      </w:r>
      <w:r w:rsidRPr="00994075">
        <w:rPr>
          <w:rFonts w:ascii="Tw Cen MT" w:hAnsi="Tw Cen MT"/>
          <w:sz w:val="24"/>
          <w:szCs w:val="24"/>
        </w:rPr>
        <w:t>instituir, regular e fiscalizar</w:t>
      </w:r>
      <w:r>
        <w:rPr>
          <w:rFonts w:ascii="Tw Cen MT" w:hAnsi="Tw Cen MT"/>
          <w:sz w:val="24"/>
          <w:szCs w:val="24"/>
        </w:rPr>
        <w:t xml:space="preserve"> o Processo ou Mecanismo de Alocação de Capacidade, inclusive nos casos de expansão.”</w:t>
      </w:r>
    </w:p>
    <w:tbl>
      <w:tblPr>
        <w:tblStyle w:val="Tabelacomgrade"/>
        <w:tblW w:w="0" w:type="auto"/>
        <w:tblLook w:val="04A0" w:firstRow="1" w:lastRow="0" w:firstColumn="1" w:lastColumn="0" w:noHBand="0" w:noVBand="1"/>
      </w:tblPr>
      <w:tblGrid>
        <w:gridCol w:w="2085"/>
        <w:gridCol w:w="2106"/>
        <w:gridCol w:w="2187"/>
        <w:gridCol w:w="2116"/>
      </w:tblGrid>
      <w:tr w:rsidR="00A67571" w:rsidRPr="00AC13B3" w14:paraId="3CB5B72E" w14:textId="77777777" w:rsidTr="00FC4033">
        <w:tc>
          <w:tcPr>
            <w:tcW w:w="2107" w:type="dxa"/>
          </w:tcPr>
          <w:p w14:paraId="1511CF24" w14:textId="77777777" w:rsidR="00A67571" w:rsidRPr="00AC13B3" w:rsidRDefault="00A67571"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ABIQUIM</w:t>
            </w:r>
          </w:p>
        </w:tc>
        <w:tc>
          <w:tcPr>
            <w:tcW w:w="2118" w:type="dxa"/>
          </w:tcPr>
          <w:p w14:paraId="6744464F" w14:textId="77777777" w:rsidR="00A67571" w:rsidRPr="00AC13B3" w:rsidRDefault="00A67571"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ANP</w:t>
            </w:r>
          </w:p>
        </w:tc>
        <w:tc>
          <w:tcPr>
            <w:tcW w:w="2144" w:type="dxa"/>
          </w:tcPr>
          <w:p w14:paraId="414A2150" w14:textId="77777777" w:rsidR="00A67571" w:rsidRPr="00AC13B3" w:rsidRDefault="00A67571"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PETROBRAS</w:t>
            </w:r>
          </w:p>
        </w:tc>
        <w:tc>
          <w:tcPr>
            <w:tcW w:w="2125" w:type="dxa"/>
          </w:tcPr>
          <w:p w14:paraId="53ECC105" w14:textId="77777777" w:rsidR="00A67571" w:rsidRPr="00AC13B3" w:rsidRDefault="00A67571"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TBG</w:t>
            </w:r>
          </w:p>
        </w:tc>
      </w:tr>
      <w:tr w:rsidR="00A67571" w:rsidRPr="00AC13B3" w14:paraId="17264812" w14:textId="77777777" w:rsidTr="00FC4033">
        <w:tc>
          <w:tcPr>
            <w:tcW w:w="2107" w:type="dxa"/>
          </w:tcPr>
          <w:p w14:paraId="22413BCD" w14:textId="77777777" w:rsidR="00A67571" w:rsidRPr="00AC13B3" w:rsidRDefault="00A67571" w:rsidP="0020571C">
            <w:pPr>
              <w:pStyle w:val="Ementa"/>
              <w:spacing w:before="0" w:after="0" w:line="240" w:lineRule="auto"/>
              <w:ind w:left="0" w:firstLine="0"/>
              <w:jc w:val="left"/>
              <w:rPr>
                <w:rFonts w:ascii="Tw Cen MT" w:hAnsi="Tw Cen MT"/>
                <w:sz w:val="22"/>
                <w:szCs w:val="22"/>
              </w:rPr>
            </w:pPr>
          </w:p>
        </w:tc>
        <w:tc>
          <w:tcPr>
            <w:tcW w:w="2118" w:type="dxa"/>
          </w:tcPr>
          <w:p w14:paraId="3B9FE404" w14:textId="77777777" w:rsidR="009B233D" w:rsidRPr="009B233D" w:rsidRDefault="009B233D" w:rsidP="009B233D">
            <w:pPr>
              <w:spacing w:after="0" w:line="240" w:lineRule="auto"/>
              <w:rPr>
                <w:rFonts w:ascii="Tw Cen MT" w:hAnsi="Tw Cen MT"/>
              </w:rPr>
            </w:pPr>
            <w:r w:rsidRPr="009B233D">
              <w:rPr>
                <w:rFonts w:ascii="Tw Cen MT" w:hAnsi="Tw Cen MT"/>
              </w:rPr>
              <w:t>Observando que a terminologia adotada na Lei do Gás é “Ampliação de Capacidade de Transporte”, propõe nova redação ao art. 5º:</w:t>
            </w:r>
          </w:p>
          <w:p w14:paraId="7FFB3E4C" w14:textId="77777777" w:rsidR="00DF4C62" w:rsidRPr="009B233D" w:rsidRDefault="00DF4C62" w:rsidP="009B233D">
            <w:pPr>
              <w:spacing w:after="0" w:line="240" w:lineRule="auto"/>
              <w:rPr>
                <w:rFonts w:ascii="Tw Cen MT" w:hAnsi="Tw Cen MT"/>
              </w:rPr>
            </w:pPr>
          </w:p>
          <w:p w14:paraId="6491E96F" w14:textId="77777777" w:rsidR="009B233D" w:rsidRPr="009B233D" w:rsidRDefault="004758A2" w:rsidP="009B233D">
            <w:pPr>
              <w:pStyle w:val="Textodecomentrio"/>
              <w:rPr>
                <w:rFonts w:ascii="Tw Cen MT" w:hAnsi="Tw Cen MT"/>
                <w:sz w:val="22"/>
                <w:szCs w:val="22"/>
              </w:rPr>
            </w:pPr>
            <w:r w:rsidRPr="00DF4C62">
              <w:rPr>
                <w:rFonts w:ascii="Tw Cen MT" w:hAnsi="Tw Cen MT"/>
                <w:color w:val="0070C0"/>
                <w:sz w:val="22"/>
                <w:szCs w:val="22"/>
              </w:rPr>
              <w:t>“</w:t>
            </w:r>
            <w:r w:rsidR="00DF4C62">
              <w:rPr>
                <w:rFonts w:ascii="Tw Cen MT" w:hAnsi="Tw Cen MT"/>
                <w:color w:val="0070C0"/>
                <w:sz w:val="22"/>
                <w:szCs w:val="22"/>
              </w:rPr>
              <w:t xml:space="preserve">art. 5º. </w:t>
            </w:r>
            <w:r w:rsidR="00DF4C62" w:rsidRPr="00DF4C62">
              <w:rPr>
                <w:rFonts w:ascii="Tw Cen MT" w:hAnsi="Tw Cen MT"/>
                <w:color w:val="0070C0"/>
                <w:sz w:val="22"/>
                <w:szCs w:val="22"/>
              </w:rPr>
              <w:t>Cabe à ANP instituir, regular e fiscalizar o modelo de reserva de capacidade por entradas e saídas no Sistema Integrado de Transporte de Gás Natural</w:t>
            </w:r>
            <w:r w:rsidR="00DF4C62">
              <w:rPr>
                <w:rFonts w:ascii="Tw Cen MT" w:hAnsi="Tw Cen MT"/>
                <w:color w:val="0070C0"/>
                <w:sz w:val="22"/>
                <w:szCs w:val="22"/>
              </w:rPr>
              <w:t xml:space="preserve">, </w:t>
            </w:r>
            <w:r w:rsidR="00DF4C62" w:rsidRPr="00DF4C62">
              <w:rPr>
                <w:rFonts w:ascii="Tw Cen MT" w:hAnsi="Tw Cen MT"/>
                <w:color w:val="0070C0"/>
                <w:sz w:val="22"/>
                <w:szCs w:val="22"/>
              </w:rPr>
              <w:t xml:space="preserve">de maneira que a redação do art. 32 da Lei do Gás que passa a viger </w:t>
            </w:r>
            <w:r w:rsidR="00DF4C62" w:rsidRPr="00DF4C62">
              <w:rPr>
                <w:rFonts w:ascii="Tw Cen MT" w:hAnsi="Tw Cen MT"/>
                <w:color w:val="0070C0"/>
                <w:sz w:val="22"/>
                <w:szCs w:val="22"/>
              </w:rPr>
              <w:lastRenderedPageBreak/>
              <w:t>com a seguinte redação</w:t>
            </w:r>
            <w:r w:rsidR="00DF4C62">
              <w:rPr>
                <w:rFonts w:ascii="Tw Cen MT" w:hAnsi="Tw Cen MT"/>
                <w:color w:val="0070C0"/>
                <w:sz w:val="22"/>
                <w:szCs w:val="22"/>
              </w:rPr>
              <w:t>:”</w:t>
            </w:r>
          </w:p>
          <w:p w14:paraId="60D95F79" w14:textId="6AE56FC8" w:rsidR="002900C6" w:rsidRPr="009B233D" w:rsidRDefault="009B233D" w:rsidP="009B233D">
            <w:pPr>
              <w:pStyle w:val="Textodecomentrio"/>
              <w:rPr>
                <w:rFonts w:ascii="Tw Cen MT" w:hAnsi="Tw Cen MT"/>
                <w:sz w:val="22"/>
                <w:szCs w:val="22"/>
              </w:rPr>
            </w:pPr>
            <w:r w:rsidRPr="009B233D">
              <w:rPr>
                <w:rFonts w:ascii="Tw Cen MT" w:hAnsi="Tw Cen MT"/>
                <w:sz w:val="22"/>
                <w:szCs w:val="22"/>
              </w:rPr>
              <w:t>Argumenta que não existe nexo causal entre a instituição do modelo de reserva de capacidade de entrada e saída e o processo de chamada pública. O que é necessário é fazer ajustes no Art. 5º e seus parágrafos de maneira a adequá-lo a este modelo de reserva de capacidade.</w:t>
            </w:r>
          </w:p>
          <w:p w14:paraId="0E308F6F" w14:textId="77777777" w:rsidR="009B233D" w:rsidRPr="009B233D" w:rsidRDefault="009B233D" w:rsidP="004758A2">
            <w:pPr>
              <w:pStyle w:val="Textodecomentrio"/>
              <w:spacing w:after="0"/>
              <w:rPr>
                <w:rFonts w:ascii="Tw Cen MT" w:hAnsi="Tw Cen MT"/>
                <w:sz w:val="22"/>
                <w:szCs w:val="22"/>
              </w:rPr>
            </w:pPr>
          </w:p>
        </w:tc>
        <w:tc>
          <w:tcPr>
            <w:tcW w:w="2144" w:type="dxa"/>
          </w:tcPr>
          <w:p w14:paraId="77FB4D11" w14:textId="77777777" w:rsidR="00C362D6" w:rsidRPr="009B233D" w:rsidRDefault="00C362D6" w:rsidP="00C362D6">
            <w:pPr>
              <w:spacing w:after="0" w:line="240" w:lineRule="auto"/>
              <w:ind w:left="34"/>
              <w:rPr>
                <w:rFonts w:ascii="Tw Cen MT" w:hAnsi="Tw Cen MT"/>
              </w:rPr>
            </w:pPr>
            <w:r w:rsidRPr="009B233D">
              <w:rPr>
                <w:rFonts w:ascii="Tw Cen MT" w:hAnsi="Tw Cen MT"/>
              </w:rPr>
              <w:lastRenderedPageBreak/>
              <w:t>Sugere incluir atribuições adicionais para a ANP, de forma a deixar mais claro o seu papel no funcionamento do Sistema Integrado de Transporte de Gás Natural e trazer maior segurança aos transportadores com relação ao recebimento das receitas garantidas.</w:t>
            </w:r>
          </w:p>
          <w:p w14:paraId="7EC88AC5" w14:textId="77777777" w:rsidR="00C362D6" w:rsidRPr="009B233D" w:rsidRDefault="00C362D6" w:rsidP="00C362D6">
            <w:pPr>
              <w:spacing w:after="0" w:line="240" w:lineRule="auto"/>
              <w:ind w:left="34"/>
              <w:rPr>
                <w:rFonts w:ascii="Tw Cen MT" w:hAnsi="Tw Cen MT"/>
              </w:rPr>
            </w:pPr>
          </w:p>
          <w:p w14:paraId="6E80A2AC" w14:textId="77777777" w:rsidR="00C362D6" w:rsidRPr="009B233D" w:rsidRDefault="00C362D6" w:rsidP="00C362D6">
            <w:pPr>
              <w:spacing w:after="0" w:line="240" w:lineRule="auto"/>
              <w:ind w:left="34"/>
              <w:rPr>
                <w:rFonts w:ascii="Tw Cen MT" w:hAnsi="Tw Cen MT"/>
              </w:rPr>
            </w:pPr>
            <w:r w:rsidRPr="009B233D">
              <w:rPr>
                <w:rFonts w:ascii="Tw Cen MT" w:hAnsi="Tw Cen MT"/>
              </w:rPr>
              <w:t>Dá nova redação ao art. 32:</w:t>
            </w:r>
          </w:p>
          <w:p w14:paraId="57ED8B1B" w14:textId="77777777" w:rsidR="00C362D6" w:rsidRPr="009B233D" w:rsidRDefault="00C362D6" w:rsidP="00C362D6">
            <w:pPr>
              <w:spacing w:after="0" w:line="240" w:lineRule="auto"/>
              <w:ind w:left="34"/>
              <w:rPr>
                <w:rFonts w:ascii="Tw Cen MT" w:hAnsi="Tw Cen MT"/>
                <w:highlight w:val="yellow"/>
              </w:rPr>
            </w:pPr>
          </w:p>
          <w:p w14:paraId="4EFE76EE" w14:textId="77777777" w:rsidR="00C362D6" w:rsidRDefault="00C362D6" w:rsidP="00C362D6">
            <w:pPr>
              <w:spacing w:after="0" w:line="240" w:lineRule="auto"/>
              <w:ind w:left="34"/>
              <w:rPr>
                <w:rFonts w:ascii="Tw Cen MT" w:hAnsi="Tw Cen MT" w:cs="Arial"/>
                <w:color w:val="000000"/>
              </w:rPr>
            </w:pPr>
            <w:r w:rsidRPr="009B233D">
              <w:rPr>
                <w:rFonts w:ascii="Tw Cen MT" w:hAnsi="Tw Cen MT"/>
              </w:rPr>
              <w:t xml:space="preserve"> “Art. 32. Fica assegurado o acesso de terceiros aos gasodutos de </w:t>
            </w:r>
            <w:r w:rsidRPr="009B233D">
              <w:rPr>
                <w:rFonts w:ascii="Tw Cen MT" w:hAnsi="Tw Cen MT"/>
              </w:rPr>
              <w:lastRenderedPageBreak/>
              <w:t>transporte, nos termos desta Lei e de sua regulação a cargo da ANP, observado o disposto no § 2º do art. 3º e no § 3º do art. 30 desta Lei.</w:t>
            </w:r>
            <w:r w:rsidRPr="009B233D">
              <w:rPr>
                <w:rFonts w:ascii="Tw Cen MT" w:hAnsi="Tw Cen MT" w:cs="Arial"/>
                <w:color w:val="000000"/>
              </w:rPr>
              <w:t> </w:t>
            </w:r>
          </w:p>
          <w:p w14:paraId="1325666D" w14:textId="77777777" w:rsidR="007A1CC4" w:rsidRPr="009B233D" w:rsidRDefault="007A1CC4" w:rsidP="00C362D6">
            <w:pPr>
              <w:spacing w:after="0" w:line="240" w:lineRule="auto"/>
              <w:ind w:left="34"/>
              <w:rPr>
                <w:rFonts w:ascii="Tw Cen MT" w:hAnsi="Tw Cen MT" w:cs="Arial"/>
                <w:color w:val="000000"/>
              </w:rPr>
            </w:pPr>
          </w:p>
          <w:p w14:paraId="1CD70E89" w14:textId="77777777" w:rsidR="00C362D6" w:rsidRPr="009B233D" w:rsidRDefault="00C362D6" w:rsidP="00C362D6">
            <w:pPr>
              <w:spacing w:after="0" w:line="240" w:lineRule="auto"/>
              <w:ind w:left="34"/>
              <w:rPr>
                <w:rFonts w:ascii="Tw Cen MT" w:hAnsi="Tw Cen MT" w:cs="Arial"/>
                <w:color w:val="0070C0"/>
              </w:rPr>
            </w:pPr>
            <w:r w:rsidRPr="009B233D">
              <w:rPr>
                <w:rFonts w:ascii="Tw Cen MT" w:hAnsi="Tw Cen MT"/>
                <w:color w:val="0070C0"/>
              </w:rPr>
              <w:t xml:space="preserve">§1º. </w:t>
            </w:r>
            <w:r w:rsidRPr="009B233D">
              <w:rPr>
                <w:rFonts w:ascii="Tw Cen MT" w:hAnsi="Tw Cen MT" w:cs="Arial"/>
                <w:color w:val="0070C0"/>
              </w:rPr>
              <w:t>Compete à ANP:</w:t>
            </w:r>
          </w:p>
          <w:p w14:paraId="01555452" w14:textId="77777777" w:rsidR="00C362D6" w:rsidRPr="009B233D" w:rsidRDefault="00C362D6" w:rsidP="00C362D6">
            <w:pPr>
              <w:spacing w:after="0" w:line="240" w:lineRule="auto"/>
              <w:ind w:left="34"/>
              <w:rPr>
                <w:rFonts w:ascii="Tw Cen MT" w:hAnsi="Tw Cen MT"/>
                <w:color w:val="0070C0"/>
              </w:rPr>
            </w:pPr>
            <w:r w:rsidRPr="009B233D">
              <w:rPr>
                <w:rFonts w:ascii="Tw Cen MT" w:hAnsi="Tw Cen MT"/>
                <w:color w:val="0070C0"/>
              </w:rPr>
              <w:t>I</w:t>
            </w:r>
            <w:r w:rsidRPr="009B233D">
              <w:rPr>
                <w:rFonts w:ascii="Tw Cen MT" w:hAnsi="Tw Cen MT" w:cs="Arial"/>
                <w:color w:val="0070C0"/>
              </w:rPr>
              <w:t xml:space="preserve"> </w:t>
            </w:r>
            <w:r w:rsidRPr="009B233D">
              <w:rPr>
                <w:rFonts w:ascii="Tw Cen MT" w:hAnsi="Tw Cen MT"/>
                <w:color w:val="0070C0"/>
              </w:rPr>
              <w:t>Instituir, regular e fiscalizar o Processo ou Mecanismo de Alocação de Capacidade, inclusive nos casos de expansão e estabelecer as tarifas por ponto do Sistema Integrado de Gasodutos de Transporte.</w:t>
            </w:r>
          </w:p>
          <w:p w14:paraId="41908A42" w14:textId="77777777" w:rsidR="00C362D6" w:rsidRPr="009B233D" w:rsidRDefault="00C362D6" w:rsidP="00C362D6">
            <w:pPr>
              <w:spacing w:after="0" w:line="240" w:lineRule="auto"/>
              <w:ind w:left="34"/>
              <w:rPr>
                <w:rFonts w:ascii="Tw Cen MT" w:hAnsi="Tw Cen MT"/>
                <w:color w:val="0070C0"/>
              </w:rPr>
            </w:pPr>
            <w:r w:rsidRPr="009B233D">
              <w:rPr>
                <w:rFonts w:ascii="Tw Cen MT" w:hAnsi="Tw Cen MT"/>
                <w:color w:val="0070C0"/>
              </w:rPr>
              <w:t xml:space="preserve">§ único: A definição das tarifas de uso do Sistema Integrado de Gasodutos de Transporte deve ser calculada de maneira a assegurar arrecadação de recursos suficientes para a cobertura das </w:t>
            </w:r>
            <w:r w:rsidRPr="009B233D">
              <w:rPr>
                <w:rFonts w:ascii="Tw Cen MT" w:hAnsi="Tw Cen MT"/>
                <w:color w:val="0070C0"/>
              </w:rPr>
              <w:lastRenderedPageBreak/>
              <w:t>receitas permitidas do Sistema Integrado de Gasodutos de Transporte;</w:t>
            </w:r>
          </w:p>
          <w:p w14:paraId="6114CFDB" w14:textId="77777777" w:rsidR="00C362D6" w:rsidRPr="009B233D" w:rsidRDefault="00C362D6" w:rsidP="00C362D6">
            <w:pPr>
              <w:spacing w:after="0" w:line="240" w:lineRule="auto"/>
              <w:ind w:left="34"/>
              <w:rPr>
                <w:rFonts w:ascii="Tw Cen MT" w:hAnsi="Tw Cen MT"/>
                <w:color w:val="0070C0"/>
              </w:rPr>
            </w:pPr>
            <w:r w:rsidRPr="009B233D">
              <w:rPr>
                <w:rFonts w:ascii="Tw Cen MT" w:hAnsi="Tw Cen MT"/>
                <w:color w:val="0070C0"/>
              </w:rPr>
              <w:t>II - consolidar anualmente as receitas permitidas necessárias para os transportadores para o cálculo das tarifas de entrada e saída do Sistema Integrado de Gasodutos de Transporte;</w:t>
            </w:r>
          </w:p>
          <w:p w14:paraId="7676ED9B" w14:textId="77777777" w:rsidR="00C362D6" w:rsidRPr="009B233D" w:rsidRDefault="00C362D6" w:rsidP="00C362D6">
            <w:pPr>
              <w:spacing w:after="0" w:line="240" w:lineRule="auto"/>
              <w:ind w:left="34"/>
              <w:rPr>
                <w:rFonts w:ascii="Tw Cen MT" w:hAnsi="Tw Cen MT" w:cs="Arial"/>
                <w:color w:val="0070C0"/>
              </w:rPr>
            </w:pPr>
            <w:r w:rsidRPr="009B233D">
              <w:rPr>
                <w:rFonts w:ascii="Tw Cen MT" w:hAnsi="Tw Cen MT" w:cs="Arial"/>
                <w:color w:val="0070C0"/>
              </w:rPr>
              <w:t>III - regular e fiscalizar o GIST/GN;</w:t>
            </w:r>
          </w:p>
          <w:p w14:paraId="4B864679" w14:textId="77777777" w:rsidR="00C362D6" w:rsidRPr="009B233D" w:rsidRDefault="00C362D6" w:rsidP="00C362D6">
            <w:pPr>
              <w:spacing w:after="0" w:line="240" w:lineRule="auto"/>
              <w:ind w:left="34"/>
              <w:rPr>
                <w:rFonts w:ascii="Tw Cen MT" w:hAnsi="Tw Cen MT" w:cs="Arial"/>
                <w:color w:val="000000"/>
              </w:rPr>
            </w:pPr>
            <w:r w:rsidRPr="009B233D">
              <w:rPr>
                <w:rFonts w:ascii="Tw Cen MT" w:hAnsi="Tw Cen MT" w:cs="Arial"/>
                <w:color w:val="0070C0"/>
              </w:rPr>
              <w:t>IV - a ANP deverá estabelecer mecanismos para que os  transportadores, carregadores, comercializadores e outros agentes vinculados a serviços e instalações da Sistema Integrado de Gasodutos de Transporte, quando cabível, forneçam os dados necessários às atividades do GIST/GN.</w:t>
            </w:r>
          </w:p>
          <w:p w14:paraId="794A70D6" w14:textId="7EFE39A6" w:rsidR="00A67571" w:rsidRPr="009B233D" w:rsidRDefault="00A67571" w:rsidP="00C362D6">
            <w:pPr>
              <w:spacing w:after="0" w:line="240" w:lineRule="auto"/>
              <w:ind w:left="34"/>
              <w:rPr>
                <w:rFonts w:ascii="Tw Cen MT" w:hAnsi="Tw Cen MT"/>
              </w:rPr>
            </w:pPr>
          </w:p>
        </w:tc>
        <w:tc>
          <w:tcPr>
            <w:tcW w:w="2125" w:type="dxa"/>
          </w:tcPr>
          <w:p w14:paraId="37D7BCA0" w14:textId="77777777" w:rsidR="004F37B0" w:rsidRPr="004F37B0" w:rsidRDefault="004035E1" w:rsidP="004F37B0">
            <w:pPr>
              <w:pStyle w:val="Textodecomentrio"/>
              <w:rPr>
                <w:rFonts w:ascii="Tw Cen MT" w:hAnsi="Tw Cen MT"/>
                <w:sz w:val="22"/>
                <w:szCs w:val="22"/>
              </w:rPr>
            </w:pPr>
            <w:r w:rsidRPr="004F37B0">
              <w:rPr>
                <w:rFonts w:ascii="Tw Cen MT" w:hAnsi="Tw Cen MT"/>
                <w:sz w:val="22"/>
                <w:szCs w:val="22"/>
              </w:rPr>
              <w:lastRenderedPageBreak/>
              <w:t>Argumenta que o processo de chamada pú</w:t>
            </w:r>
            <w:r w:rsidR="004F37B0" w:rsidRPr="004F37B0">
              <w:rPr>
                <w:rFonts w:ascii="Tw Cen MT" w:hAnsi="Tw Cen MT"/>
                <w:sz w:val="22"/>
                <w:szCs w:val="22"/>
              </w:rPr>
              <w:t>blica não deveria ser revogado., dado que a Chamada Pública garante publicidade e transparência ao processo de alocação de capacidade. Fere princípio da Transparência da Resolução CNPE</w:t>
            </w:r>
          </w:p>
          <w:p w14:paraId="6A6C1BC4" w14:textId="77777777" w:rsidR="004035E1" w:rsidRPr="004035E1" w:rsidRDefault="004035E1" w:rsidP="004035E1">
            <w:pPr>
              <w:pStyle w:val="Textodecomentrio"/>
              <w:rPr>
                <w:rFonts w:ascii="Tw Cen MT" w:hAnsi="Tw Cen MT"/>
                <w:sz w:val="22"/>
                <w:szCs w:val="22"/>
              </w:rPr>
            </w:pPr>
          </w:p>
          <w:p w14:paraId="50721FA5" w14:textId="77777777" w:rsidR="004035E1" w:rsidRPr="004035E1" w:rsidRDefault="004035E1" w:rsidP="004035E1">
            <w:pPr>
              <w:pStyle w:val="Textodecomentrio"/>
              <w:rPr>
                <w:rFonts w:ascii="Tw Cen MT" w:hAnsi="Tw Cen MT"/>
                <w:sz w:val="22"/>
                <w:szCs w:val="22"/>
              </w:rPr>
            </w:pPr>
            <w:r w:rsidRPr="004035E1">
              <w:rPr>
                <w:rFonts w:ascii="Tw Cen MT" w:hAnsi="Tw Cen MT"/>
                <w:sz w:val="22"/>
                <w:szCs w:val="22"/>
              </w:rPr>
              <w:t xml:space="preserve">Sugere que poderia apenas ser aberta uma exceção para gasodutos fast track, mas que seriam sujeitos às normas de publicidade. Fere princípio de </w:t>
            </w:r>
            <w:r w:rsidRPr="004035E1">
              <w:rPr>
                <w:rFonts w:ascii="Tw Cen MT" w:hAnsi="Tw Cen MT"/>
                <w:sz w:val="22"/>
                <w:szCs w:val="22"/>
              </w:rPr>
              <w:lastRenderedPageBreak/>
              <w:t>transparência da Resolução CNPE.</w:t>
            </w:r>
          </w:p>
          <w:p w14:paraId="4534D6EE" w14:textId="79F68804" w:rsidR="00A67571" w:rsidRPr="00AC13B3" w:rsidRDefault="00A67571" w:rsidP="0020571C">
            <w:pPr>
              <w:pStyle w:val="Textodecomentrio"/>
              <w:rPr>
                <w:rFonts w:ascii="Tw Cen MT" w:hAnsi="Tw Cen MT"/>
                <w:sz w:val="22"/>
                <w:szCs w:val="22"/>
              </w:rPr>
            </w:pPr>
          </w:p>
        </w:tc>
      </w:tr>
    </w:tbl>
    <w:p w14:paraId="48900216" w14:textId="77777777" w:rsidR="00A67571" w:rsidRDefault="00A67571" w:rsidP="00195067">
      <w:pPr>
        <w:spacing w:after="120" w:line="360" w:lineRule="auto"/>
        <w:ind w:left="1701"/>
        <w:jc w:val="both"/>
        <w:rPr>
          <w:rFonts w:ascii="Tw Cen MT" w:hAnsi="Tw Cen MT"/>
          <w:strike/>
          <w:color w:val="C00000"/>
          <w:sz w:val="24"/>
          <w:szCs w:val="24"/>
        </w:rPr>
      </w:pPr>
    </w:p>
    <w:p w14:paraId="00FAE4C9" w14:textId="5F5E4FC1" w:rsidR="00195067" w:rsidRPr="00174377" w:rsidRDefault="00195067" w:rsidP="00195067">
      <w:pPr>
        <w:spacing w:after="120" w:line="360" w:lineRule="auto"/>
        <w:jc w:val="both"/>
        <w:rPr>
          <w:rFonts w:ascii="Tw Cen MT" w:hAnsi="Tw Cen MT"/>
          <w:sz w:val="24"/>
          <w:szCs w:val="24"/>
        </w:rPr>
      </w:pPr>
      <w:r w:rsidRPr="00174377">
        <w:rPr>
          <w:rFonts w:ascii="Tw Cen MT" w:hAnsi="Tw Cen MT"/>
          <w:sz w:val="24"/>
          <w:szCs w:val="24"/>
        </w:rPr>
        <w:t xml:space="preserve">Art. </w:t>
      </w:r>
      <w:r w:rsidR="00FC4033">
        <w:rPr>
          <w:rFonts w:ascii="Tw Cen MT" w:hAnsi="Tw Cen MT"/>
          <w:sz w:val="24"/>
          <w:szCs w:val="24"/>
        </w:rPr>
        <w:t>8</w:t>
      </w:r>
      <w:r w:rsidRPr="00174377">
        <w:rPr>
          <w:rFonts w:ascii="Tw Cen MT" w:hAnsi="Tw Cen MT"/>
          <w:sz w:val="24"/>
          <w:szCs w:val="24"/>
        </w:rPr>
        <w:t>º Fica atribuída à ANP competência para instituir, regular e fiscalizar mecanismos de liberação de capacidade para todos os contratos de transporte a serem contratados e existentes, alterando a redação do art. 35 da Lei nº 11.909, de 2009</w:t>
      </w:r>
      <w:r>
        <w:rPr>
          <w:rFonts w:ascii="Tw Cen MT" w:hAnsi="Tw Cen MT"/>
          <w:sz w:val="24"/>
          <w:szCs w:val="24"/>
        </w:rPr>
        <w:t>, que passa a viger com a seguinte redação</w:t>
      </w:r>
    </w:p>
    <w:p w14:paraId="34279975" w14:textId="77777777" w:rsidR="00195067" w:rsidRDefault="00195067" w:rsidP="00195067">
      <w:pPr>
        <w:pStyle w:val="NormalWeb"/>
        <w:spacing w:before="0" w:beforeAutospacing="0" w:after="120" w:afterAutospacing="0" w:line="360" w:lineRule="auto"/>
        <w:ind w:left="1701"/>
        <w:jc w:val="both"/>
        <w:rPr>
          <w:rFonts w:ascii="Tw Cen MT" w:eastAsiaTheme="minorHAnsi" w:hAnsi="Tw Cen MT" w:cstheme="minorBidi"/>
          <w:lang w:eastAsia="en-US"/>
        </w:rPr>
      </w:pPr>
      <w:r w:rsidRPr="00A41EE2">
        <w:rPr>
          <w:rFonts w:ascii="Tw Cen MT" w:eastAsiaTheme="minorHAnsi" w:hAnsi="Tw Cen MT" w:cstheme="minorBidi"/>
          <w:lang w:eastAsia="en-US"/>
        </w:rPr>
        <w:t>“Art. 35.</w:t>
      </w:r>
      <w:r>
        <w:rPr>
          <w:rFonts w:ascii="Tw Cen MT" w:eastAsiaTheme="minorHAnsi" w:hAnsi="Tw Cen MT" w:cstheme="minorBidi"/>
          <w:lang w:eastAsia="en-US"/>
        </w:rPr>
        <w:t xml:space="preserve"> </w:t>
      </w:r>
      <w:r w:rsidRPr="000C434B">
        <w:rPr>
          <w:rFonts w:ascii="Tw Cen MT" w:eastAsiaTheme="minorHAnsi" w:hAnsi="Tw Cen MT" w:cstheme="minorBidi"/>
          <w:lang w:eastAsia="en-US"/>
        </w:rPr>
        <w:t xml:space="preserve"> A ANP deverá </w:t>
      </w:r>
      <w:r>
        <w:rPr>
          <w:rFonts w:ascii="Tw Cen MT" w:eastAsiaTheme="minorHAnsi" w:hAnsi="Tw Cen MT" w:cstheme="minorBidi"/>
          <w:lang w:eastAsia="en-US"/>
        </w:rPr>
        <w:t xml:space="preserve">regular e fiscalizar </w:t>
      </w:r>
      <w:r w:rsidRPr="00A41EE2">
        <w:rPr>
          <w:rFonts w:ascii="Tw Cen MT" w:eastAsiaTheme="minorHAnsi" w:hAnsi="Tw Cen MT" w:cstheme="minorBidi"/>
          <w:lang w:eastAsia="en-US"/>
        </w:rPr>
        <w:t xml:space="preserve">o acesso de terceiros aos gasodutos de transporte, </w:t>
      </w:r>
      <w:r>
        <w:rPr>
          <w:rFonts w:ascii="Tw Cen MT" w:eastAsiaTheme="minorHAnsi" w:hAnsi="Tw Cen MT" w:cstheme="minorBidi"/>
          <w:lang w:eastAsia="en-US"/>
        </w:rPr>
        <w:t xml:space="preserve">disciplinando a </w:t>
      </w:r>
      <w:r w:rsidRPr="000C434B">
        <w:rPr>
          <w:rFonts w:ascii="Tw Cen MT" w:eastAsiaTheme="minorHAnsi" w:hAnsi="Tw Cen MT" w:cstheme="minorBidi"/>
          <w:lang w:eastAsia="en-US"/>
        </w:rPr>
        <w:t xml:space="preserve">cessão de capacidade </w:t>
      </w:r>
      <w:r>
        <w:rPr>
          <w:rFonts w:ascii="Tw Cen MT" w:eastAsiaTheme="minorHAnsi" w:hAnsi="Tw Cen MT" w:cstheme="minorBidi"/>
          <w:lang w:eastAsia="en-US"/>
        </w:rPr>
        <w:t>mediante a fixação de condições e critérios para sua liberação e contratação.</w:t>
      </w:r>
    </w:p>
    <w:p w14:paraId="6E36FE4F" w14:textId="35CC3CD9" w:rsidR="00195067" w:rsidRDefault="00195067" w:rsidP="00195067">
      <w:pPr>
        <w:pStyle w:val="NormalWeb"/>
        <w:spacing w:before="0" w:beforeAutospacing="0" w:after="120" w:afterAutospacing="0" w:line="360" w:lineRule="auto"/>
        <w:ind w:left="1701"/>
        <w:jc w:val="both"/>
        <w:rPr>
          <w:rFonts w:ascii="Tw Cen MT" w:eastAsiaTheme="minorHAnsi" w:hAnsi="Tw Cen MT" w:cstheme="minorBidi"/>
          <w:lang w:eastAsia="en-US"/>
        </w:rPr>
      </w:pPr>
      <w:r>
        <w:rPr>
          <w:rFonts w:ascii="Tw Cen MT" w:eastAsiaTheme="minorHAnsi" w:hAnsi="Tw Cen MT" w:cstheme="minorBidi"/>
          <w:lang w:eastAsia="en-US"/>
        </w:rPr>
        <w:t>§ 1º. Compete à ANP fiscalizar e autorizar a</w:t>
      </w:r>
      <w:r w:rsidRPr="000C434B">
        <w:rPr>
          <w:rFonts w:ascii="Tw Cen MT" w:eastAsiaTheme="minorHAnsi" w:hAnsi="Tw Cen MT" w:cstheme="minorBidi"/>
          <w:lang w:eastAsia="en-US"/>
        </w:rPr>
        <w:t xml:space="preserve"> cessão de capacidade, </w:t>
      </w:r>
      <w:r>
        <w:rPr>
          <w:rFonts w:ascii="Tw Cen MT" w:eastAsiaTheme="minorHAnsi" w:hAnsi="Tw Cen MT" w:cstheme="minorBidi"/>
          <w:lang w:eastAsia="en-US"/>
        </w:rPr>
        <w:t xml:space="preserve">propondo mecanismos compulsórios de cessão de capacidade na hipótese de capacidade ociosa. </w:t>
      </w:r>
    </w:p>
    <w:p w14:paraId="4EC71C1D" w14:textId="77777777" w:rsidR="00195067" w:rsidRPr="00D52B26" w:rsidRDefault="00195067" w:rsidP="00195067">
      <w:pPr>
        <w:pStyle w:val="NormalWeb"/>
        <w:spacing w:before="0" w:beforeAutospacing="0" w:after="120" w:afterAutospacing="0" w:line="360" w:lineRule="auto"/>
        <w:ind w:left="1701"/>
        <w:jc w:val="both"/>
        <w:rPr>
          <w:rFonts w:ascii="Tw Cen MT" w:hAnsi="Tw Cen MT" w:cs="Arial"/>
          <w:color w:val="000000"/>
        </w:rPr>
      </w:pPr>
      <w:r>
        <w:rPr>
          <w:rFonts w:ascii="Tw Cen MT" w:eastAsiaTheme="minorHAnsi" w:hAnsi="Tw Cen MT" w:cstheme="minorBidi"/>
          <w:lang w:eastAsia="en-US"/>
        </w:rPr>
        <w:t xml:space="preserve">§ 2º Entende-se por cessão de capacidade </w:t>
      </w:r>
      <w:r w:rsidRPr="000C434B">
        <w:rPr>
          <w:rFonts w:ascii="Tw Cen MT" w:eastAsiaTheme="minorHAnsi" w:hAnsi="Tw Cen MT" w:cstheme="minorBidi"/>
          <w:lang w:eastAsia="en-US"/>
        </w:rPr>
        <w:t>a transferência, no todo ou em parte, do direito de utilização da capacidade de transporte contratada</w:t>
      </w:r>
      <w:r>
        <w:rPr>
          <w:rFonts w:ascii="Tw Cen MT" w:eastAsiaTheme="minorHAnsi" w:hAnsi="Tw Cen MT" w:cstheme="minorBidi"/>
          <w:lang w:eastAsia="en-US"/>
        </w:rPr>
        <w:t>.”</w:t>
      </w:r>
    </w:p>
    <w:tbl>
      <w:tblPr>
        <w:tblStyle w:val="Tabelacomgrade"/>
        <w:tblW w:w="0" w:type="auto"/>
        <w:tblLook w:val="04A0" w:firstRow="1" w:lastRow="0" w:firstColumn="1" w:lastColumn="0" w:noHBand="0" w:noVBand="1"/>
      </w:tblPr>
      <w:tblGrid>
        <w:gridCol w:w="2052"/>
        <w:gridCol w:w="2089"/>
        <w:gridCol w:w="2090"/>
        <w:gridCol w:w="2263"/>
      </w:tblGrid>
      <w:tr w:rsidR="00F306DB" w:rsidRPr="00AC13B3" w14:paraId="62ACDF65" w14:textId="77777777" w:rsidTr="00FC4033">
        <w:tc>
          <w:tcPr>
            <w:tcW w:w="2110" w:type="dxa"/>
          </w:tcPr>
          <w:p w14:paraId="478E6D0F" w14:textId="77777777" w:rsidR="00F306DB" w:rsidRPr="00AC13B3" w:rsidRDefault="00F306DB"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ABIQUIM</w:t>
            </w:r>
          </w:p>
        </w:tc>
        <w:tc>
          <w:tcPr>
            <w:tcW w:w="2122" w:type="dxa"/>
          </w:tcPr>
          <w:p w14:paraId="3DFAC133" w14:textId="77777777" w:rsidR="00F306DB" w:rsidRPr="00AC13B3" w:rsidRDefault="00F306DB"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ANP</w:t>
            </w:r>
          </w:p>
        </w:tc>
        <w:tc>
          <w:tcPr>
            <w:tcW w:w="2121" w:type="dxa"/>
          </w:tcPr>
          <w:p w14:paraId="57D298D1" w14:textId="77777777" w:rsidR="00F306DB" w:rsidRPr="00031D4B" w:rsidRDefault="00F306DB" w:rsidP="0020571C">
            <w:pPr>
              <w:pStyle w:val="Ementa"/>
              <w:spacing w:before="0" w:after="120" w:line="360" w:lineRule="auto"/>
              <w:ind w:left="0" w:firstLine="0"/>
              <w:jc w:val="center"/>
              <w:rPr>
                <w:rFonts w:ascii="Tw Cen MT" w:hAnsi="Tw Cen MT"/>
                <w:b/>
                <w:sz w:val="22"/>
                <w:szCs w:val="22"/>
              </w:rPr>
            </w:pPr>
            <w:r w:rsidRPr="00031D4B">
              <w:rPr>
                <w:rFonts w:ascii="Tw Cen MT" w:hAnsi="Tw Cen MT"/>
                <w:b/>
                <w:sz w:val="22"/>
                <w:szCs w:val="22"/>
              </w:rPr>
              <w:t>PETROBRAS</w:t>
            </w:r>
          </w:p>
        </w:tc>
        <w:tc>
          <w:tcPr>
            <w:tcW w:w="2141" w:type="dxa"/>
          </w:tcPr>
          <w:p w14:paraId="453D7B38" w14:textId="77777777" w:rsidR="00F306DB" w:rsidRPr="00AC13B3" w:rsidRDefault="00F306DB"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TBG</w:t>
            </w:r>
          </w:p>
        </w:tc>
      </w:tr>
      <w:tr w:rsidR="00F306DB" w:rsidRPr="00AC13B3" w14:paraId="45C3EEBB" w14:textId="77777777" w:rsidTr="00FC4033">
        <w:tc>
          <w:tcPr>
            <w:tcW w:w="2110" w:type="dxa"/>
          </w:tcPr>
          <w:p w14:paraId="2FBDF036" w14:textId="23E38E94" w:rsidR="00891CAB" w:rsidRPr="00AC13B3" w:rsidRDefault="00F306DB" w:rsidP="0020571C">
            <w:pPr>
              <w:pStyle w:val="Ementa"/>
              <w:spacing w:before="0" w:after="0" w:line="240" w:lineRule="auto"/>
              <w:ind w:left="0" w:firstLine="0"/>
              <w:jc w:val="left"/>
              <w:rPr>
                <w:rFonts w:ascii="Tw Cen MT" w:hAnsi="Tw Cen MT"/>
                <w:sz w:val="22"/>
                <w:szCs w:val="22"/>
              </w:rPr>
            </w:pPr>
            <w:r>
              <w:rPr>
                <w:rFonts w:ascii="Tw Cen MT" w:hAnsi="Tw Cen MT"/>
                <w:sz w:val="22"/>
                <w:szCs w:val="22"/>
              </w:rPr>
              <w:t>Questiona se o mecanismo de cessão se aplicaria apenas à capacidade ociosa.</w:t>
            </w:r>
          </w:p>
        </w:tc>
        <w:tc>
          <w:tcPr>
            <w:tcW w:w="2122" w:type="dxa"/>
          </w:tcPr>
          <w:p w14:paraId="24B50F2D" w14:textId="6BE18FBE" w:rsidR="00F306DB" w:rsidRPr="003E49A3" w:rsidRDefault="00120617" w:rsidP="00F306DB">
            <w:pPr>
              <w:pStyle w:val="Textodecomentrio"/>
              <w:rPr>
                <w:rFonts w:ascii="Tw Cen MT" w:hAnsi="Tw Cen MT"/>
                <w:sz w:val="22"/>
                <w:szCs w:val="22"/>
              </w:rPr>
            </w:pPr>
            <w:r>
              <w:rPr>
                <w:rFonts w:ascii="Tw Cen MT" w:hAnsi="Tw Cen MT"/>
                <w:sz w:val="22"/>
                <w:szCs w:val="22"/>
              </w:rPr>
              <w:t>Argumenta que n</w:t>
            </w:r>
            <w:r w:rsidR="003E49A3" w:rsidRPr="003E49A3">
              <w:rPr>
                <w:rFonts w:ascii="Tw Cen MT" w:hAnsi="Tw Cen MT"/>
                <w:sz w:val="22"/>
                <w:szCs w:val="22"/>
              </w:rPr>
              <w:t xml:space="preserve">a presença de capacidade ociosa o transportador deve oferecer serviço de transporte interruptível como uma forma de maximizar a utilização da sua </w:t>
            </w:r>
            <w:r w:rsidR="003E49A3" w:rsidRPr="003E49A3">
              <w:rPr>
                <w:rFonts w:ascii="Tw Cen MT" w:hAnsi="Tw Cen MT"/>
                <w:sz w:val="22"/>
                <w:szCs w:val="22"/>
              </w:rPr>
              <w:lastRenderedPageBreak/>
              <w:t>rede de transporte</w:t>
            </w:r>
            <w:r>
              <w:rPr>
                <w:rFonts w:ascii="Tw Cen MT" w:hAnsi="Tw Cen MT"/>
                <w:sz w:val="22"/>
                <w:szCs w:val="22"/>
              </w:rPr>
              <w:t>.</w:t>
            </w:r>
          </w:p>
          <w:p w14:paraId="05ED456B" w14:textId="0A3F1C0C" w:rsidR="00891CAB" w:rsidRDefault="00120617" w:rsidP="003E49A3">
            <w:pPr>
              <w:pStyle w:val="Textodecomentrio"/>
              <w:rPr>
                <w:rFonts w:ascii="Tw Cen MT" w:hAnsi="Tw Cen MT"/>
                <w:sz w:val="22"/>
                <w:szCs w:val="22"/>
              </w:rPr>
            </w:pPr>
            <w:r>
              <w:rPr>
                <w:rFonts w:ascii="Tw Cen MT" w:hAnsi="Tw Cen MT"/>
                <w:sz w:val="22"/>
                <w:szCs w:val="22"/>
              </w:rPr>
              <w:t>Observa que na</w:t>
            </w:r>
            <w:r w:rsidR="003E49A3" w:rsidRPr="003E49A3">
              <w:rPr>
                <w:rFonts w:ascii="Tw Cen MT" w:hAnsi="Tw Cen MT"/>
                <w:sz w:val="22"/>
                <w:szCs w:val="22"/>
              </w:rPr>
              <w:t xml:space="preserve"> legislação atual a cessão de capacidade restringe-se apenas à capacidade contratada de transporte na modalidade firme. </w:t>
            </w:r>
            <w:r>
              <w:rPr>
                <w:rFonts w:ascii="Tw Cen MT" w:hAnsi="Tw Cen MT"/>
                <w:sz w:val="22"/>
                <w:szCs w:val="22"/>
              </w:rPr>
              <w:t xml:space="preserve">A </w:t>
            </w:r>
            <w:r w:rsidR="003E49A3" w:rsidRPr="003E49A3">
              <w:rPr>
                <w:rFonts w:ascii="Tw Cen MT" w:hAnsi="Tw Cen MT"/>
                <w:sz w:val="22"/>
                <w:szCs w:val="22"/>
              </w:rPr>
              <w:t xml:space="preserve">redação amplia este escopo para todos os demais serviços de transporte. É isto que se pretende fazer? </w:t>
            </w:r>
          </w:p>
          <w:p w14:paraId="087D6C30" w14:textId="201644CD" w:rsidR="00891CAB" w:rsidRDefault="003E49A3" w:rsidP="003E49A3">
            <w:pPr>
              <w:pStyle w:val="Textodecomentrio"/>
              <w:rPr>
                <w:rFonts w:ascii="Tw Cen MT" w:hAnsi="Tw Cen MT"/>
                <w:sz w:val="22"/>
                <w:szCs w:val="22"/>
              </w:rPr>
            </w:pPr>
            <w:r w:rsidRPr="003E49A3">
              <w:rPr>
                <w:rFonts w:ascii="Tw Cen MT" w:hAnsi="Tw Cen MT"/>
                <w:sz w:val="22"/>
                <w:szCs w:val="22"/>
              </w:rPr>
              <w:t>No caso de Serviço de Transporte Extraordinário existe a previsão na RANP nº 11/2016 do princípio do “Use-It-or-Lose-It” nos casos de não utilização desta capacidade.</w:t>
            </w:r>
          </w:p>
          <w:p w14:paraId="4EAC1539" w14:textId="77777777" w:rsidR="003E49A3" w:rsidRPr="00342471" w:rsidRDefault="003E49A3" w:rsidP="003E49A3">
            <w:pPr>
              <w:pStyle w:val="Textodecomentrio"/>
              <w:rPr>
                <w:rFonts w:ascii="Tw Cen MT" w:hAnsi="Tw Cen MT"/>
                <w:sz w:val="22"/>
                <w:szCs w:val="22"/>
              </w:rPr>
            </w:pPr>
            <w:r w:rsidRPr="00342471">
              <w:rPr>
                <w:rFonts w:ascii="Tw Cen MT" w:hAnsi="Tw Cen MT"/>
                <w:sz w:val="22"/>
                <w:szCs w:val="22"/>
              </w:rPr>
              <w:t>Confere nova redação ao §1º:</w:t>
            </w:r>
          </w:p>
          <w:p w14:paraId="3AB716DB" w14:textId="77777777" w:rsidR="003E49A3" w:rsidRPr="00342471" w:rsidRDefault="00342471" w:rsidP="003E49A3">
            <w:pPr>
              <w:pStyle w:val="Textodecomentrio"/>
              <w:rPr>
                <w:rFonts w:ascii="Tw Cen MT" w:hAnsi="Tw Cen MT"/>
                <w:sz w:val="22"/>
                <w:szCs w:val="22"/>
              </w:rPr>
            </w:pPr>
            <w:r w:rsidRPr="00342471">
              <w:rPr>
                <w:rFonts w:ascii="Tw Cen MT" w:hAnsi="Tw Cen MT"/>
                <w:sz w:val="22"/>
                <w:szCs w:val="22"/>
              </w:rPr>
              <w:t xml:space="preserve">§ 1º. Compete à ANP fiscalizar e autorizar a cessão de </w:t>
            </w:r>
            <w:r w:rsidRPr="00342471">
              <w:rPr>
                <w:rFonts w:ascii="Tw Cen MT" w:hAnsi="Tw Cen MT"/>
                <w:sz w:val="22"/>
                <w:szCs w:val="22"/>
              </w:rPr>
              <w:lastRenderedPageBreak/>
              <w:t xml:space="preserve">capacidade, propondo mecanismos compulsórios de cessão de capacidade na hipótese de capacidade ociosa </w:t>
            </w:r>
            <w:r w:rsidRPr="00342471">
              <w:rPr>
                <w:rFonts w:ascii="Tw Cen MT" w:hAnsi="Tw Cen MT"/>
                <w:color w:val="0070C0"/>
                <w:sz w:val="22"/>
                <w:szCs w:val="22"/>
              </w:rPr>
              <w:t>de forma continuada</w:t>
            </w:r>
            <w:r w:rsidRPr="00342471">
              <w:rPr>
                <w:rFonts w:ascii="Tw Cen MT" w:hAnsi="Tw Cen MT"/>
                <w:sz w:val="22"/>
                <w:szCs w:val="22"/>
              </w:rPr>
              <w:t>.</w:t>
            </w:r>
            <w:r>
              <w:rPr>
                <w:rFonts w:ascii="Tw Cen MT" w:hAnsi="Tw Cen MT"/>
                <w:sz w:val="22"/>
                <w:szCs w:val="22"/>
              </w:rPr>
              <w:t>”</w:t>
            </w:r>
          </w:p>
          <w:p w14:paraId="1CF49FA9" w14:textId="77777777" w:rsidR="003E49A3" w:rsidRPr="003E49A3" w:rsidRDefault="003E49A3" w:rsidP="003E49A3">
            <w:pPr>
              <w:pStyle w:val="Textodecomentrio"/>
              <w:rPr>
                <w:rFonts w:ascii="Tw Cen MT" w:hAnsi="Tw Cen MT"/>
                <w:sz w:val="22"/>
                <w:szCs w:val="22"/>
              </w:rPr>
            </w:pPr>
          </w:p>
          <w:p w14:paraId="6F9DD089" w14:textId="77777777" w:rsidR="003E49A3" w:rsidRPr="009B233D" w:rsidRDefault="003E49A3" w:rsidP="00F306DB">
            <w:pPr>
              <w:pStyle w:val="Textodecomentrio"/>
              <w:rPr>
                <w:rFonts w:ascii="Tw Cen MT" w:hAnsi="Tw Cen MT"/>
                <w:sz w:val="22"/>
                <w:szCs w:val="22"/>
              </w:rPr>
            </w:pPr>
          </w:p>
        </w:tc>
        <w:tc>
          <w:tcPr>
            <w:tcW w:w="2121" w:type="dxa"/>
          </w:tcPr>
          <w:p w14:paraId="1456162D" w14:textId="77777777" w:rsidR="00F306DB" w:rsidRPr="00031D4B" w:rsidRDefault="004734B6" w:rsidP="004734B6">
            <w:pPr>
              <w:spacing w:after="0" w:line="240" w:lineRule="auto"/>
              <w:ind w:left="34"/>
              <w:rPr>
                <w:rFonts w:ascii="Tw Cen MT" w:hAnsi="Tw Cen MT"/>
              </w:rPr>
            </w:pPr>
            <w:r w:rsidRPr="00031D4B">
              <w:rPr>
                <w:rFonts w:ascii="Tw Cen MT" w:hAnsi="Tw Cen MT"/>
              </w:rPr>
              <w:lastRenderedPageBreak/>
              <w:t xml:space="preserve">Propõe que devem ser previstos mecanismos que proporcionem segurança aos produtores de gás natural, na medida em que atrasos na produção em relação ao </w:t>
            </w:r>
            <w:r w:rsidRPr="00031D4B">
              <w:rPr>
                <w:rFonts w:ascii="Tw Cen MT" w:hAnsi="Tw Cen MT"/>
              </w:rPr>
              <w:lastRenderedPageBreak/>
              <w:t>cronograma original são relativamente comuns, podendo durar períodos relativamente longos (2 anos, por exemplo).</w:t>
            </w:r>
          </w:p>
          <w:p w14:paraId="459D804F" w14:textId="77777777" w:rsidR="004734B6" w:rsidRPr="00031D4B" w:rsidRDefault="004734B6" w:rsidP="004734B6">
            <w:pPr>
              <w:spacing w:after="0" w:line="240" w:lineRule="auto"/>
              <w:ind w:left="34"/>
              <w:rPr>
                <w:rFonts w:ascii="Tw Cen MT" w:hAnsi="Tw Cen MT"/>
              </w:rPr>
            </w:pPr>
            <w:r w:rsidRPr="00031D4B">
              <w:rPr>
                <w:rFonts w:ascii="Tw Cen MT" w:hAnsi="Tw Cen MT"/>
              </w:rPr>
              <w:t>Dá nova redação ao art. 6º e art. 35, § 1º:</w:t>
            </w:r>
          </w:p>
          <w:p w14:paraId="465026DF" w14:textId="77777777" w:rsidR="004734B6" w:rsidRPr="00031D4B" w:rsidRDefault="004734B6" w:rsidP="004734B6">
            <w:pPr>
              <w:spacing w:after="0" w:line="240" w:lineRule="auto"/>
              <w:ind w:left="34"/>
              <w:rPr>
                <w:rFonts w:ascii="Tw Cen MT" w:hAnsi="Tw Cen MT"/>
              </w:rPr>
            </w:pPr>
          </w:p>
          <w:p w14:paraId="0BF0207E" w14:textId="77777777" w:rsidR="004734B6" w:rsidRPr="00031D4B" w:rsidRDefault="004734B6" w:rsidP="004734B6">
            <w:pPr>
              <w:spacing w:after="0" w:line="240" w:lineRule="auto"/>
              <w:rPr>
                <w:rFonts w:ascii="Tw Cen MT" w:hAnsi="Tw Cen MT"/>
              </w:rPr>
            </w:pPr>
            <w:r w:rsidRPr="00031D4B">
              <w:rPr>
                <w:rFonts w:ascii="Tw Cen MT" w:hAnsi="Tw Cen MT"/>
              </w:rPr>
              <w:t xml:space="preserve">“Art. 6º Fica atribuída à ANP competência para instituir, regular e fiscalizar mecanismos de liberação de </w:t>
            </w:r>
            <w:r w:rsidRPr="00031D4B">
              <w:rPr>
                <w:rFonts w:ascii="Tw Cen MT" w:hAnsi="Tw Cen MT"/>
                <w:color w:val="0070C0"/>
              </w:rPr>
              <w:t xml:space="preserve">capacidade ociosa sem a devida comprovação de necessidade de uso de seus contratantes </w:t>
            </w:r>
            <w:r w:rsidRPr="00031D4B">
              <w:rPr>
                <w:rFonts w:ascii="Tw Cen MT" w:hAnsi="Tw Cen MT"/>
              </w:rPr>
              <w:t>para todos os contratos de transporte a serem contratados e existentes, alterando a redação do art. 35 da Lei nº 11.909, de 2009, que passa a viger com a seguinte redação</w:t>
            </w:r>
          </w:p>
          <w:p w14:paraId="161B2F55" w14:textId="77777777" w:rsidR="004734B6" w:rsidRPr="00031D4B" w:rsidRDefault="004734B6" w:rsidP="004734B6">
            <w:pPr>
              <w:pStyle w:val="NormalWeb"/>
              <w:spacing w:before="0" w:beforeAutospacing="0" w:after="0" w:afterAutospacing="0"/>
              <w:rPr>
                <w:rFonts w:ascii="Tw Cen MT" w:eastAsiaTheme="minorHAnsi" w:hAnsi="Tw Cen MT" w:cstheme="minorBidi"/>
                <w:sz w:val="22"/>
                <w:szCs w:val="22"/>
                <w:lang w:eastAsia="en-US"/>
              </w:rPr>
            </w:pPr>
            <w:r w:rsidRPr="00031D4B">
              <w:rPr>
                <w:rFonts w:ascii="Tw Cen MT" w:eastAsiaTheme="minorHAnsi" w:hAnsi="Tw Cen MT" w:cstheme="minorBidi"/>
                <w:sz w:val="22"/>
                <w:szCs w:val="22"/>
                <w:lang w:eastAsia="en-US"/>
              </w:rPr>
              <w:lastRenderedPageBreak/>
              <w:t>“Art. 35.  A ANP deverá regular e fiscalizar o acesso de terceiros aos gasodutos de transporte, disciplinando a cessão de capacidade mediante a fixação de condições e critérios para sua liberação e contratação.</w:t>
            </w:r>
          </w:p>
          <w:p w14:paraId="2BF39424" w14:textId="77777777" w:rsidR="004734B6" w:rsidRPr="00031D4B" w:rsidRDefault="004734B6" w:rsidP="004734B6">
            <w:pPr>
              <w:pStyle w:val="NormalWeb"/>
              <w:spacing w:before="0" w:beforeAutospacing="0" w:after="0" w:afterAutospacing="0"/>
              <w:rPr>
                <w:rFonts w:ascii="Tw Cen MT" w:eastAsiaTheme="minorHAnsi" w:hAnsi="Tw Cen MT" w:cstheme="minorBidi"/>
                <w:sz w:val="22"/>
                <w:szCs w:val="22"/>
                <w:lang w:eastAsia="en-US"/>
              </w:rPr>
            </w:pPr>
            <w:r w:rsidRPr="00031D4B">
              <w:rPr>
                <w:rFonts w:ascii="Tw Cen MT" w:eastAsiaTheme="minorHAnsi" w:hAnsi="Tw Cen MT" w:cstheme="minorBidi"/>
                <w:sz w:val="22"/>
                <w:szCs w:val="22"/>
                <w:lang w:eastAsia="en-US"/>
              </w:rPr>
              <w:t xml:space="preserve">§ 1º. Compete à ANP fiscalizar e autorizar a cessão de capacidade, propondo mecanismos compulsórios de cessão de capacidade na hipótese de capacidade ociosa </w:t>
            </w:r>
            <w:r w:rsidRPr="00031D4B">
              <w:rPr>
                <w:rFonts w:ascii="Tw Cen MT" w:eastAsiaTheme="minorHAnsi" w:hAnsi="Tw Cen MT" w:cstheme="minorBidi"/>
                <w:color w:val="0070C0"/>
                <w:sz w:val="22"/>
                <w:szCs w:val="22"/>
                <w:lang w:eastAsia="en-US"/>
              </w:rPr>
              <w:t xml:space="preserve">sem </w:t>
            </w:r>
            <w:r w:rsidRPr="00031D4B">
              <w:rPr>
                <w:rFonts w:ascii="Tw Cen MT" w:hAnsi="Tw Cen MT"/>
                <w:color w:val="0070C0"/>
                <w:sz w:val="22"/>
                <w:szCs w:val="22"/>
              </w:rPr>
              <w:t>a devida comprovação de necessidade de uso de seus contratantes</w:t>
            </w:r>
            <w:r w:rsidRPr="00031D4B">
              <w:rPr>
                <w:rFonts w:ascii="Tw Cen MT" w:eastAsiaTheme="minorHAnsi" w:hAnsi="Tw Cen MT" w:cstheme="minorBidi"/>
                <w:color w:val="0070C0"/>
                <w:sz w:val="22"/>
                <w:szCs w:val="22"/>
                <w:lang w:eastAsia="en-US"/>
              </w:rPr>
              <w:t xml:space="preserve">. </w:t>
            </w:r>
            <w:r w:rsidRPr="00031D4B">
              <w:rPr>
                <w:rFonts w:ascii="Tw Cen MT" w:eastAsiaTheme="minorHAnsi" w:hAnsi="Tw Cen MT" w:cstheme="minorBidi"/>
                <w:sz w:val="22"/>
                <w:szCs w:val="22"/>
                <w:lang w:eastAsia="en-US"/>
              </w:rPr>
              <w:t>”</w:t>
            </w:r>
          </w:p>
          <w:p w14:paraId="3A86EEC3" w14:textId="115A2EDD" w:rsidR="004734B6" w:rsidRPr="00031D4B" w:rsidRDefault="004734B6" w:rsidP="0020571C">
            <w:pPr>
              <w:spacing w:after="0" w:line="240" w:lineRule="auto"/>
              <w:ind w:left="34"/>
              <w:rPr>
                <w:rFonts w:ascii="Tw Cen MT" w:hAnsi="Tw Cen MT"/>
              </w:rPr>
            </w:pPr>
          </w:p>
        </w:tc>
        <w:tc>
          <w:tcPr>
            <w:tcW w:w="2141" w:type="dxa"/>
          </w:tcPr>
          <w:p w14:paraId="5B5511CC" w14:textId="4D3759E9" w:rsidR="00063901" w:rsidRDefault="008E12C2" w:rsidP="008E12C2">
            <w:pPr>
              <w:pStyle w:val="Textodecomentrio"/>
              <w:rPr>
                <w:rFonts w:ascii="Tw Cen MT" w:hAnsi="Tw Cen MT"/>
                <w:sz w:val="22"/>
                <w:szCs w:val="22"/>
              </w:rPr>
            </w:pPr>
            <w:r>
              <w:rPr>
                <w:rFonts w:ascii="Tw Cen MT" w:hAnsi="Tw Cen MT"/>
                <w:sz w:val="22"/>
                <w:szCs w:val="22"/>
              </w:rPr>
              <w:lastRenderedPageBreak/>
              <w:t xml:space="preserve">Argumenta que já consta da </w:t>
            </w:r>
            <w:r w:rsidRPr="008E12C2">
              <w:rPr>
                <w:rFonts w:ascii="Tw Cen MT" w:hAnsi="Tw Cen MT"/>
                <w:sz w:val="22"/>
                <w:szCs w:val="22"/>
              </w:rPr>
              <w:t xml:space="preserve"> RANP11/16 que todos os novos contratos devem conter cláusula explícita  de congestionamento contratual. Além disso, atualmente, se um agente identificar </w:t>
            </w:r>
            <w:r w:rsidRPr="008E12C2">
              <w:rPr>
                <w:rFonts w:ascii="Tw Cen MT" w:hAnsi="Tw Cen MT"/>
                <w:sz w:val="22"/>
                <w:szCs w:val="22"/>
              </w:rPr>
              <w:lastRenderedPageBreak/>
              <w:t>congestionamento, o mesmo já pode solicitar ação da ANP.</w:t>
            </w:r>
          </w:p>
          <w:p w14:paraId="69989BA5" w14:textId="77777777" w:rsidR="00423F6C" w:rsidRPr="008E12C2" w:rsidRDefault="00423F6C" w:rsidP="008E12C2">
            <w:pPr>
              <w:pStyle w:val="Textodecomentrio"/>
              <w:rPr>
                <w:rFonts w:ascii="Tw Cen MT" w:hAnsi="Tw Cen MT"/>
                <w:sz w:val="22"/>
                <w:szCs w:val="22"/>
              </w:rPr>
            </w:pPr>
            <w:r>
              <w:rPr>
                <w:rFonts w:ascii="Tw Cen MT" w:hAnsi="Tw Cen MT"/>
                <w:sz w:val="22"/>
                <w:szCs w:val="22"/>
              </w:rPr>
              <w:t xml:space="preserve">Observa que a definição de cessão de capacidade já consta da </w:t>
            </w:r>
            <w:r w:rsidRPr="008E12C2">
              <w:rPr>
                <w:rFonts w:ascii="Tw Cen MT" w:hAnsi="Tw Cen MT"/>
                <w:sz w:val="22"/>
                <w:szCs w:val="22"/>
              </w:rPr>
              <w:t xml:space="preserve"> RANP11/16</w:t>
            </w:r>
            <w:r>
              <w:rPr>
                <w:rFonts w:ascii="Tw Cen MT" w:hAnsi="Tw Cen MT"/>
                <w:sz w:val="22"/>
                <w:szCs w:val="22"/>
              </w:rPr>
              <w:t>.</w:t>
            </w:r>
          </w:p>
          <w:p w14:paraId="1E97EF4C" w14:textId="77777777" w:rsidR="00F306DB" w:rsidRPr="00AC13B3" w:rsidRDefault="00F306DB" w:rsidP="0020571C">
            <w:pPr>
              <w:pStyle w:val="Textodecomentrio"/>
              <w:rPr>
                <w:rFonts w:ascii="Tw Cen MT" w:hAnsi="Tw Cen MT"/>
                <w:sz w:val="22"/>
                <w:szCs w:val="22"/>
              </w:rPr>
            </w:pPr>
          </w:p>
        </w:tc>
      </w:tr>
    </w:tbl>
    <w:p w14:paraId="0D5C0793" w14:textId="77777777" w:rsidR="00F306DB" w:rsidRDefault="00F306DB" w:rsidP="00195067">
      <w:pPr>
        <w:spacing w:after="120" w:line="360" w:lineRule="auto"/>
        <w:jc w:val="both"/>
        <w:rPr>
          <w:rFonts w:ascii="Tw Cen MT" w:hAnsi="Tw Cen MT"/>
          <w:sz w:val="24"/>
          <w:szCs w:val="24"/>
        </w:rPr>
      </w:pPr>
    </w:p>
    <w:p w14:paraId="1E9B4DF9" w14:textId="2222B5F9" w:rsidR="00195067" w:rsidRPr="009678D7" w:rsidRDefault="00195067" w:rsidP="00195067">
      <w:pPr>
        <w:spacing w:after="120" w:line="360" w:lineRule="auto"/>
        <w:jc w:val="both"/>
        <w:rPr>
          <w:rFonts w:ascii="Tw Cen MT" w:hAnsi="Tw Cen MT"/>
          <w:sz w:val="24"/>
          <w:szCs w:val="24"/>
        </w:rPr>
      </w:pPr>
      <w:r w:rsidRPr="00174377">
        <w:rPr>
          <w:rFonts w:ascii="Tw Cen MT" w:hAnsi="Tw Cen MT"/>
          <w:sz w:val="24"/>
          <w:szCs w:val="24"/>
        </w:rPr>
        <w:t xml:space="preserve">Art. </w:t>
      </w:r>
      <w:r w:rsidR="00FC4033">
        <w:rPr>
          <w:rFonts w:ascii="Tw Cen MT" w:hAnsi="Tw Cen MT"/>
          <w:sz w:val="24"/>
          <w:szCs w:val="24"/>
        </w:rPr>
        <w:t>9</w:t>
      </w:r>
      <w:r w:rsidRPr="00174377">
        <w:rPr>
          <w:rFonts w:ascii="Tw Cen MT" w:hAnsi="Tw Cen MT"/>
          <w:sz w:val="24"/>
          <w:szCs w:val="24"/>
        </w:rPr>
        <w:t>º</w:t>
      </w:r>
      <w:r>
        <w:rPr>
          <w:rFonts w:ascii="Tw Cen MT" w:hAnsi="Tw Cen MT"/>
          <w:sz w:val="24"/>
          <w:szCs w:val="24"/>
        </w:rPr>
        <w:t xml:space="preserve">. Compete à União </w:t>
      </w:r>
      <w:r w:rsidRPr="009678D7">
        <w:rPr>
          <w:rFonts w:ascii="Tw Cen MT" w:hAnsi="Tw Cen MT"/>
          <w:sz w:val="24"/>
          <w:szCs w:val="24"/>
        </w:rPr>
        <w:t>fixar premissas para viabilizar celeridade aos processos de outorga</w:t>
      </w:r>
      <w:r>
        <w:rPr>
          <w:rFonts w:ascii="Tw Cen MT" w:hAnsi="Tw Cen MT"/>
          <w:sz w:val="24"/>
          <w:szCs w:val="24"/>
        </w:rPr>
        <w:t xml:space="preserve"> de gasodutos de transporte</w:t>
      </w:r>
      <w:r w:rsidRPr="009678D7">
        <w:rPr>
          <w:rFonts w:ascii="Tw Cen MT" w:hAnsi="Tw Cen MT"/>
          <w:sz w:val="24"/>
          <w:szCs w:val="24"/>
        </w:rPr>
        <w:t>,</w:t>
      </w:r>
      <w:r>
        <w:rPr>
          <w:rFonts w:ascii="Tw Cen MT" w:hAnsi="Tw Cen MT"/>
          <w:sz w:val="24"/>
          <w:szCs w:val="24"/>
        </w:rPr>
        <w:t xml:space="preserve"> passando o art. 3º da lei nº 11.909, de 2009 a viger com a seguinte redação:</w:t>
      </w:r>
      <w:r w:rsidRPr="009678D7">
        <w:rPr>
          <w:rFonts w:ascii="Tw Cen MT" w:hAnsi="Tw Cen MT"/>
          <w:sz w:val="24"/>
          <w:szCs w:val="24"/>
        </w:rPr>
        <w:t xml:space="preserve"> </w:t>
      </w:r>
    </w:p>
    <w:p w14:paraId="470B0C71" w14:textId="77777777" w:rsidR="00195067" w:rsidRDefault="00195067" w:rsidP="00195067">
      <w:pPr>
        <w:pStyle w:val="NormalWeb"/>
        <w:spacing w:before="0" w:beforeAutospacing="0" w:after="120" w:afterAutospacing="0" w:line="360" w:lineRule="auto"/>
        <w:ind w:left="1701"/>
        <w:jc w:val="both"/>
        <w:rPr>
          <w:rFonts w:ascii="Tw Cen MT" w:hAnsi="Tw Cen MT" w:cs="Arial"/>
          <w:color w:val="000000"/>
        </w:rPr>
      </w:pPr>
      <w:r>
        <w:rPr>
          <w:rFonts w:ascii="Tw Cen MT" w:hAnsi="Tw Cen MT" w:cs="Arial"/>
          <w:color w:val="000000"/>
        </w:rPr>
        <w:lastRenderedPageBreak/>
        <w:t>“</w:t>
      </w:r>
      <w:r w:rsidRPr="00D52B26">
        <w:rPr>
          <w:rFonts w:ascii="Tw Cen MT" w:hAnsi="Tw Cen MT" w:cs="Arial"/>
          <w:color w:val="000000"/>
        </w:rPr>
        <w:t xml:space="preserve">Art. </w:t>
      </w:r>
      <w:r>
        <w:rPr>
          <w:rFonts w:ascii="Tw Cen MT" w:hAnsi="Tw Cen MT" w:cs="Arial"/>
          <w:color w:val="000000"/>
        </w:rPr>
        <w:t>3</w:t>
      </w:r>
      <w:r w:rsidRPr="00D52B26">
        <w:rPr>
          <w:rFonts w:ascii="Tw Cen MT" w:hAnsi="Tw Cen MT" w:cs="Arial"/>
          <w:color w:val="000000"/>
          <w:u w:val="single"/>
          <w:vertAlign w:val="superscript"/>
        </w:rPr>
        <w:t>o</w:t>
      </w:r>
      <w:r w:rsidRPr="00D52B26">
        <w:rPr>
          <w:rFonts w:ascii="Tw Cen MT" w:hAnsi="Tw Cen MT" w:cs="Arial"/>
          <w:color w:val="000000"/>
        </w:rPr>
        <w:t>  </w:t>
      </w:r>
      <w:r>
        <w:rPr>
          <w:rFonts w:ascii="Tw Cen MT" w:hAnsi="Tw Cen MT" w:cs="Arial"/>
          <w:color w:val="000000"/>
        </w:rPr>
        <w:t>...</w:t>
      </w:r>
    </w:p>
    <w:p w14:paraId="0DE933BB" w14:textId="654C4157" w:rsidR="00195067" w:rsidRDefault="00195067" w:rsidP="00195067">
      <w:pPr>
        <w:spacing w:after="120" w:line="360" w:lineRule="auto"/>
        <w:ind w:left="1701"/>
        <w:jc w:val="both"/>
        <w:rPr>
          <w:rFonts w:ascii="Tw Cen MT" w:hAnsi="Tw Cen MT"/>
          <w:sz w:val="24"/>
          <w:szCs w:val="24"/>
        </w:rPr>
      </w:pPr>
      <w:r w:rsidRPr="00A50BD8">
        <w:rPr>
          <w:rFonts w:ascii="Tw Cen MT" w:hAnsi="Tw Cen MT"/>
          <w:sz w:val="24"/>
          <w:szCs w:val="24"/>
        </w:rPr>
        <w:t>§ 1</w:t>
      </w:r>
      <w:r>
        <w:rPr>
          <w:rFonts w:ascii="Tw Cen MT" w:hAnsi="Tw Cen MT"/>
          <w:sz w:val="24"/>
          <w:szCs w:val="24"/>
        </w:rPr>
        <w:t>º</w:t>
      </w:r>
      <w:r w:rsidRPr="00A50BD8">
        <w:rPr>
          <w:rFonts w:ascii="Tw Cen MT" w:hAnsi="Tw Cen MT"/>
          <w:sz w:val="24"/>
          <w:szCs w:val="24"/>
        </w:rPr>
        <w:t xml:space="preserve">  </w:t>
      </w:r>
      <w:r>
        <w:rPr>
          <w:rFonts w:ascii="Tw Cen MT" w:hAnsi="Tw Cen MT"/>
          <w:sz w:val="24"/>
          <w:szCs w:val="24"/>
        </w:rPr>
        <w:t xml:space="preserve">O regime de </w:t>
      </w:r>
      <w:r w:rsidRPr="00A50BD8">
        <w:rPr>
          <w:rFonts w:ascii="Tw Cen MT" w:hAnsi="Tw Cen MT"/>
          <w:sz w:val="24"/>
          <w:szCs w:val="24"/>
        </w:rPr>
        <w:t>concessão aplicar-se-á a todos os gasodutos de transporte considerados de interesse geral</w:t>
      </w:r>
      <w:r w:rsidR="00FC4033">
        <w:rPr>
          <w:rFonts w:ascii="Tw Cen MT" w:hAnsi="Tw Cen MT"/>
          <w:sz w:val="24"/>
          <w:szCs w:val="24"/>
        </w:rPr>
        <w:t>.</w:t>
      </w:r>
      <w:r>
        <w:rPr>
          <w:rFonts w:ascii="Tw Cen MT" w:hAnsi="Tw Cen MT"/>
          <w:sz w:val="24"/>
          <w:szCs w:val="24"/>
        </w:rPr>
        <w:t xml:space="preserve"> </w:t>
      </w:r>
    </w:p>
    <w:p w14:paraId="467236E5" w14:textId="778D4165" w:rsidR="00195067" w:rsidRPr="00730CFF" w:rsidRDefault="00195067" w:rsidP="00195067">
      <w:pPr>
        <w:spacing w:after="120" w:line="360" w:lineRule="auto"/>
        <w:ind w:left="1701"/>
        <w:jc w:val="both"/>
        <w:rPr>
          <w:rFonts w:ascii="Tw Cen MT" w:hAnsi="Tw Cen MT"/>
          <w:color w:val="0070C0"/>
          <w:sz w:val="24"/>
          <w:szCs w:val="24"/>
        </w:rPr>
      </w:pPr>
      <w:r w:rsidRPr="00FC4033">
        <w:rPr>
          <w:rFonts w:ascii="Tw Cen MT" w:hAnsi="Tw Cen MT"/>
          <w:sz w:val="24"/>
          <w:szCs w:val="24"/>
        </w:rPr>
        <w:t xml:space="preserve">§ 2º  O regime de autorização de que trata o inciso II do caput deste artigo aplicar-se-á aos gasodutos de transporte que envolvam acordos internacionais e a critério do Ministério de Minas e Energia, </w:t>
      </w:r>
      <w:r w:rsidR="00730CFF" w:rsidRPr="00FC4033">
        <w:rPr>
          <w:rFonts w:ascii="Tw Cen MT" w:hAnsi="Tw Cen MT"/>
          <w:sz w:val="24"/>
          <w:szCs w:val="24"/>
        </w:rPr>
        <w:t>ouvidos o GIST e</w:t>
      </w:r>
      <w:r w:rsidRPr="00FC4033">
        <w:rPr>
          <w:rFonts w:ascii="Tw Cen MT" w:hAnsi="Tw Cen MT"/>
          <w:sz w:val="24"/>
          <w:szCs w:val="24"/>
        </w:rPr>
        <w:t xml:space="preserve"> a ANP, poderão ser </w:t>
      </w:r>
      <w:r w:rsidR="00730CFF" w:rsidRPr="00FC4033">
        <w:rPr>
          <w:rFonts w:ascii="Tw Cen MT" w:hAnsi="Tw Cen MT"/>
          <w:sz w:val="24"/>
          <w:szCs w:val="24"/>
        </w:rPr>
        <w:t>outorgados a</w:t>
      </w:r>
      <w:r w:rsidRPr="00FC4033">
        <w:rPr>
          <w:rFonts w:ascii="Tw Cen MT" w:hAnsi="Tw Cen MT"/>
          <w:sz w:val="24"/>
          <w:szCs w:val="24"/>
        </w:rPr>
        <w:t xml:space="preserve"> gasodutos de interesse específico.</w:t>
      </w:r>
      <w:r w:rsidRPr="00730CFF">
        <w:rPr>
          <w:rFonts w:ascii="Tw Cen MT" w:hAnsi="Tw Cen MT"/>
          <w:color w:val="0070C0"/>
          <w:sz w:val="24"/>
          <w:szCs w:val="24"/>
        </w:rPr>
        <w:t xml:space="preserve"> </w:t>
      </w:r>
    </w:p>
    <w:p w14:paraId="26B0BE3E" w14:textId="77777777" w:rsidR="00195067" w:rsidRPr="00620013" w:rsidRDefault="00195067" w:rsidP="00195067">
      <w:pPr>
        <w:spacing w:after="120" w:line="360" w:lineRule="auto"/>
        <w:ind w:left="1701"/>
        <w:jc w:val="both"/>
        <w:rPr>
          <w:rFonts w:ascii="Tw Cen MT" w:hAnsi="Tw Cen MT"/>
          <w:sz w:val="24"/>
          <w:szCs w:val="24"/>
        </w:rPr>
      </w:pPr>
      <w:r w:rsidRPr="00620013">
        <w:rPr>
          <w:rFonts w:ascii="Tw Cen MT" w:hAnsi="Tw Cen MT"/>
          <w:sz w:val="24"/>
          <w:szCs w:val="24"/>
        </w:rPr>
        <w:t>§ 3º Caberá ao Ministério de Minas e Energia, ouvida a ANP, fixar o período de exclusividade que terão os carregadores iniciais para exploração da capacidade contratada dos novos gasodutos de transporte. </w:t>
      </w:r>
    </w:p>
    <w:p w14:paraId="657F1C33" w14:textId="77777777" w:rsidR="00195067" w:rsidRDefault="00195067" w:rsidP="00195067">
      <w:pPr>
        <w:spacing w:after="120" w:line="360" w:lineRule="auto"/>
        <w:ind w:left="1701"/>
        <w:jc w:val="both"/>
        <w:rPr>
          <w:rFonts w:ascii="Tw Cen MT" w:hAnsi="Tw Cen MT"/>
          <w:sz w:val="24"/>
          <w:szCs w:val="24"/>
        </w:rPr>
      </w:pPr>
      <w:r w:rsidRPr="00620013">
        <w:rPr>
          <w:rFonts w:ascii="Tw Cen MT" w:hAnsi="Tw Cen MT"/>
          <w:sz w:val="24"/>
          <w:szCs w:val="24"/>
        </w:rPr>
        <w:t>§ 4º  A empresa ou o</w:t>
      </w:r>
      <w:r w:rsidRPr="00A50BD8">
        <w:rPr>
          <w:rFonts w:ascii="Tw Cen MT" w:hAnsi="Tw Cen MT"/>
          <w:sz w:val="24"/>
          <w:szCs w:val="24"/>
        </w:rPr>
        <w:t xml:space="preserve"> consórcio de empresas concessionários ou autorizados para o exercício da atividade de transporte de gás natural somente poderão explorar aquelas atividades referidas no </w:t>
      </w:r>
      <w:hyperlink r:id="rId8" w:anchor="art56" w:history="1">
        <w:r w:rsidRPr="00A50BD8">
          <w:rPr>
            <w:rFonts w:ascii="Tw Cen MT" w:hAnsi="Tw Cen MT"/>
            <w:sz w:val="24"/>
            <w:szCs w:val="24"/>
          </w:rPr>
          <w:t>art. 56 da Lei no 9.478, de 6 de agosto de 1997</w:t>
        </w:r>
      </w:hyperlink>
      <w:r w:rsidRPr="00A50BD8">
        <w:rPr>
          <w:rFonts w:ascii="Tw Cen MT" w:hAnsi="Tw Cen MT"/>
          <w:sz w:val="24"/>
          <w:szCs w:val="24"/>
        </w:rPr>
        <w:t>, além das atividades de estocagem, transporte de biocombustíveis e construção e operação de terminais. </w:t>
      </w:r>
    </w:p>
    <w:p w14:paraId="5869BBE6" w14:textId="77777777" w:rsidR="00195067" w:rsidRDefault="008A69DF" w:rsidP="00195067">
      <w:pPr>
        <w:spacing w:after="120" w:line="360" w:lineRule="auto"/>
        <w:ind w:left="1701"/>
        <w:jc w:val="both"/>
        <w:rPr>
          <w:rFonts w:ascii="Tw Cen MT" w:hAnsi="Tw Cen MT"/>
          <w:sz w:val="24"/>
          <w:szCs w:val="24"/>
        </w:rPr>
      </w:pPr>
      <w:r>
        <w:rPr>
          <w:rFonts w:ascii="Tw Cen MT" w:hAnsi="Tw Cen MT"/>
          <w:sz w:val="24"/>
          <w:szCs w:val="24"/>
        </w:rPr>
        <w:t>§ 5º No caso de autorização de que cuida o § 2º deste artigo, caberá à ANP a regulação e fixação das respectivas tarifas de transporte a serem aplicadas.</w:t>
      </w:r>
    </w:p>
    <w:p w14:paraId="6B5A4B8E" w14:textId="77777777" w:rsidR="00195067" w:rsidRDefault="00195067" w:rsidP="00195067">
      <w:pPr>
        <w:spacing w:after="120" w:line="360" w:lineRule="auto"/>
        <w:ind w:left="1701"/>
        <w:jc w:val="both"/>
        <w:rPr>
          <w:rFonts w:ascii="Tw Cen MT" w:hAnsi="Tw Cen MT"/>
          <w:sz w:val="24"/>
          <w:szCs w:val="24"/>
        </w:rPr>
      </w:pPr>
      <w:r w:rsidRPr="00A50BD8">
        <w:rPr>
          <w:rFonts w:ascii="Tw Cen MT" w:hAnsi="Tw Cen MT"/>
          <w:sz w:val="24"/>
          <w:szCs w:val="24"/>
        </w:rPr>
        <w:lastRenderedPageBreak/>
        <w:t xml:space="preserve">§ </w:t>
      </w:r>
      <w:r>
        <w:rPr>
          <w:rFonts w:ascii="Tw Cen MT" w:hAnsi="Tw Cen MT"/>
          <w:sz w:val="24"/>
          <w:szCs w:val="24"/>
        </w:rPr>
        <w:t>6º</w:t>
      </w:r>
      <w:r w:rsidRPr="00A50BD8">
        <w:rPr>
          <w:rFonts w:ascii="Tw Cen MT" w:hAnsi="Tw Cen MT"/>
          <w:sz w:val="24"/>
          <w:szCs w:val="24"/>
        </w:rPr>
        <w:t xml:space="preserve">  </w:t>
      </w:r>
      <w:r>
        <w:rPr>
          <w:rFonts w:ascii="Tw Cen MT" w:hAnsi="Tw Cen MT"/>
          <w:sz w:val="24"/>
          <w:szCs w:val="24"/>
        </w:rPr>
        <w:t>A</w:t>
      </w:r>
      <w:r w:rsidRPr="00A50BD8">
        <w:rPr>
          <w:rFonts w:ascii="Tw Cen MT" w:hAnsi="Tw Cen MT"/>
          <w:sz w:val="24"/>
          <w:szCs w:val="24"/>
        </w:rPr>
        <w:t xml:space="preserve"> ANP </w:t>
      </w:r>
      <w:r>
        <w:rPr>
          <w:rFonts w:ascii="Tw Cen MT" w:hAnsi="Tw Cen MT"/>
          <w:sz w:val="24"/>
          <w:szCs w:val="24"/>
        </w:rPr>
        <w:t>deverá, quando for o caso,</w:t>
      </w:r>
      <w:r w:rsidRPr="00A50BD8">
        <w:rPr>
          <w:rFonts w:ascii="Tw Cen MT" w:hAnsi="Tw Cen MT"/>
          <w:sz w:val="24"/>
          <w:szCs w:val="24"/>
        </w:rPr>
        <w:t xml:space="preserve"> declarar a utilidade pública para fins de desapropriação e instituição de servidão administrativa, das áreas necessárias à implantação dos gasodutos concedidos ou autorizados e de suas instalações acessórias.</w:t>
      </w:r>
      <w:r>
        <w:rPr>
          <w:rFonts w:ascii="Tw Cen MT" w:hAnsi="Tw Cen MT"/>
          <w:sz w:val="24"/>
          <w:szCs w:val="24"/>
        </w:rPr>
        <w:t>”</w:t>
      </w:r>
    </w:p>
    <w:tbl>
      <w:tblPr>
        <w:tblStyle w:val="Tabelacomgrade"/>
        <w:tblW w:w="0" w:type="auto"/>
        <w:tblLook w:val="04A0" w:firstRow="1" w:lastRow="0" w:firstColumn="1" w:lastColumn="0" w:noHBand="0" w:noVBand="1"/>
      </w:tblPr>
      <w:tblGrid>
        <w:gridCol w:w="2120"/>
        <w:gridCol w:w="2130"/>
        <w:gridCol w:w="2114"/>
        <w:gridCol w:w="2130"/>
      </w:tblGrid>
      <w:tr w:rsidR="00763ED0" w:rsidRPr="00AC13B3" w14:paraId="1B2057F1" w14:textId="77777777" w:rsidTr="00620013">
        <w:tc>
          <w:tcPr>
            <w:tcW w:w="2120" w:type="dxa"/>
          </w:tcPr>
          <w:p w14:paraId="02118119" w14:textId="77777777" w:rsidR="00763ED0" w:rsidRPr="00AC13B3" w:rsidRDefault="00763ED0"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ABIQUIM</w:t>
            </w:r>
          </w:p>
        </w:tc>
        <w:tc>
          <w:tcPr>
            <w:tcW w:w="2130" w:type="dxa"/>
          </w:tcPr>
          <w:p w14:paraId="74924EF5" w14:textId="77777777" w:rsidR="00763ED0" w:rsidRPr="00AC13B3" w:rsidRDefault="00763ED0"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ANP</w:t>
            </w:r>
          </w:p>
        </w:tc>
        <w:tc>
          <w:tcPr>
            <w:tcW w:w="2114" w:type="dxa"/>
          </w:tcPr>
          <w:p w14:paraId="2BEBF3A9" w14:textId="77777777" w:rsidR="00763ED0" w:rsidRPr="00031D4B" w:rsidRDefault="00763ED0" w:rsidP="0020571C">
            <w:pPr>
              <w:pStyle w:val="Ementa"/>
              <w:spacing w:before="0" w:after="120" w:line="360" w:lineRule="auto"/>
              <w:ind w:left="0" w:firstLine="0"/>
              <w:jc w:val="center"/>
              <w:rPr>
                <w:rFonts w:ascii="Tw Cen MT" w:hAnsi="Tw Cen MT"/>
                <w:b/>
                <w:sz w:val="22"/>
                <w:szCs w:val="22"/>
              </w:rPr>
            </w:pPr>
            <w:r w:rsidRPr="00031D4B">
              <w:rPr>
                <w:rFonts w:ascii="Tw Cen MT" w:hAnsi="Tw Cen MT"/>
                <w:b/>
                <w:sz w:val="22"/>
                <w:szCs w:val="22"/>
              </w:rPr>
              <w:t>PETROBRAS</w:t>
            </w:r>
          </w:p>
        </w:tc>
        <w:tc>
          <w:tcPr>
            <w:tcW w:w="2130" w:type="dxa"/>
          </w:tcPr>
          <w:p w14:paraId="15EF5F1B" w14:textId="77777777" w:rsidR="00763ED0" w:rsidRPr="00AC13B3" w:rsidRDefault="00763ED0"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TBG</w:t>
            </w:r>
          </w:p>
        </w:tc>
      </w:tr>
      <w:tr w:rsidR="00763ED0" w:rsidRPr="00AC13B3" w14:paraId="2CE4F5FD" w14:textId="77777777" w:rsidTr="00620013">
        <w:tc>
          <w:tcPr>
            <w:tcW w:w="2120" w:type="dxa"/>
          </w:tcPr>
          <w:p w14:paraId="58E919A0" w14:textId="01F5F5CB" w:rsidR="00063901" w:rsidRPr="00AC13B3" w:rsidRDefault="00763ED0" w:rsidP="0020571C">
            <w:pPr>
              <w:pStyle w:val="Ementa"/>
              <w:spacing w:before="0" w:after="0" w:line="240" w:lineRule="auto"/>
              <w:ind w:left="0" w:firstLine="0"/>
              <w:jc w:val="left"/>
              <w:rPr>
                <w:rFonts w:ascii="Tw Cen MT" w:hAnsi="Tw Cen MT"/>
                <w:sz w:val="22"/>
                <w:szCs w:val="22"/>
              </w:rPr>
            </w:pPr>
            <w:r>
              <w:rPr>
                <w:rFonts w:ascii="Tw Cen MT" w:hAnsi="Tw Cen MT"/>
                <w:sz w:val="22"/>
                <w:szCs w:val="22"/>
              </w:rPr>
              <w:t>Questiona se faz sentido a fixação de períodos de exclusividade.</w:t>
            </w:r>
          </w:p>
        </w:tc>
        <w:tc>
          <w:tcPr>
            <w:tcW w:w="2130" w:type="dxa"/>
          </w:tcPr>
          <w:p w14:paraId="7CF6768B" w14:textId="49A5EFE9" w:rsidR="00CF2D18" w:rsidRPr="007C3CC5" w:rsidRDefault="007C3CC5" w:rsidP="00CF2D18">
            <w:pPr>
              <w:pStyle w:val="Textodecomentrio"/>
              <w:rPr>
                <w:rFonts w:ascii="Tw Cen MT" w:hAnsi="Tw Cen MT"/>
                <w:sz w:val="22"/>
                <w:szCs w:val="22"/>
              </w:rPr>
            </w:pPr>
            <w:r>
              <w:rPr>
                <w:rFonts w:ascii="Tw Cen MT" w:hAnsi="Tw Cen MT"/>
                <w:sz w:val="22"/>
                <w:szCs w:val="22"/>
              </w:rPr>
              <w:t>Questiona quais</w:t>
            </w:r>
            <w:r w:rsidR="00CF2D18" w:rsidRPr="007C3CC5">
              <w:rPr>
                <w:rFonts w:ascii="Tw Cen MT" w:hAnsi="Tw Cen MT"/>
                <w:sz w:val="22"/>
                <w:szCs w:val="22"/>
              </w:rPr>
              <w:t xml:space="preserve"> seriam estas condições e critérios diferenciados e expeditos</w:t>
            </w:r>
            <w:r>
              <w:rPr>
                <w:rFonts w:ascii="Tw Cen MT" w:hAnsi="Tw Cen MT"/>
                <w:sz w:val="22"/>
                <w:szCs w:val="22"/>
              </w:rPr>
              <w:t>., observando existirem</w:t>
            </w:r>
            <w:r w:rsidR="00CF2D18" w:rsidRPr="007C3CC5">
              <w:rPr>
                <w:rFonts w:ascii="Tw Cen MT" w:hAnsi="Tw Cen MT"/>
                <w:sz w:val="22"/>
                <w:szCs w:val="22"/>
              </w:rPr>
              <w:t xml:space="preserve"> prazos legais mínimos a serem respeitados e consulta a órgãos de controle externos que tornam a definição de prazos algo indeterminado numa concessão (ver o caso do Gasoduto Itaboraí-Guapimirim). </w:t>
            </w:r>
          </w:p>
          <w:p w14:paraId="1A3C66B6" w14:textId="37338E65" w:rsidR="00063901" w:rsidRPr="007C3CC5" w:rsidRDefault="007C3CC5" w:rsidP="007C3CC5">
            <w:pPr>
              <w:pStyle w:val="Textodecomentrio"/>
              <w:rPr>
                <w:rFonts w:ascii="Tw Cen MT" w:hAnsi="Tw Cen MT"/>
                <w:sz w:val="22"/>
                <w:szCs w:val="22"/>
              </w:rPr>
            </w:pPr>
            <w:r>
              <w:rPr>
                <w:rFonts w:ascii="Tw Cen MT" w:hAnsi="Tw Cen MT"/>
                <w:sz w:val="22"/>
                <w:szCs w:val="22"/>
              </w:rPr>
              <w:t>Argumenta ser</w:t>
            </w:r>
            <w:r w:rsidRPr="007C3CC5">
              <w:rPr>
                <w:rFonts w:ascii="Tw Cen MT" w:hAnsi="Tw Cen MT"/>
                <w:sz w:val="22"/>
                <w:szCs w:val="22"/>
              </w:rPr>
              <w:t xml:space="preserve"> necessário ter em mente que existem etapas do processo de autorização que envolvem outros </w:t>
            </w:r>
            <w:r w:rsidRPr="007C3CC5">
              <w:rPr>
                <w:rFonts w:ascii="Tw Cen MT" w:hAnsi="Tw Cen MT"/>
                <w:sz w:val="22"/>
                <w:szCs w:val="22"/>
              </w:rPr>
              <w:lastRenderedPageBreak/>
              <w:t xml:space="preserve">órgãos, tal como órgãos ambientais, que tornam a definição de prazos indeterminado.  </w:t>
            </w:r>
          </w:p>
          <w:p w14:paraId="369A92E1" w14:textId="6A716CC5" w:rsidR="00063901" w:rsidRPr="007C3CC5" w:rsidRDefault="007C3CC5" w:rsidP="007C3CC5">
            <w:pPr>
              <w:pStyle w:val="Textodecomentrio"/>
              <w:rPr>
                <w:rFonts w:ascii="Tw Cen MT" w:hAnsi="Tw Cen MT"/>
                <w:sz w:val="22"/>
                <w:szCs w:val="22"/>
              </w:rPr>
            </w:pPr>
            <w:r>
              <w:rPr>
                <w:rFonts w:ascii="Tw Cen MT" w:hAnsi="Tw Cen MT"/>
                <w:sz w:val="22"/>
                <w:szCs w:val="22"/>
              </w:rPr>
              <w:t>Observa que u</w:t>
            </w:r>
            <w:r w:rsidRPr="007C3CC5">
              <w:rPr>
                <w:rFonts w:ascii="Tw Cen MT" w:hAnsi="Tw Cen MT"/>
                <w:sz w:val="22"/>
                <w:szCs w:val="22"/>
              </w:rPr>
              <w:t xml:space="preserve">ma vez instituído do </w:t>
            </w:r>
            <w:r w:rsidRPr="000F26F5">
              <w:rPr>
                <w:rFonts w:ascii="Tw Cen MT" w:hAnsi="Tw Cen MT"/>
                <w:sz w:val="22"/>
                <w:szCs w:val="22"/>
              </w:rPr>
              <w:t xml:space="preserve">Sistema Integrado de Gás Natural com o regime de entrada e saída, a fixação de período de exclusividade só teria algum sentido nos casos de projetos </w:t>
            </w:r>
            <w:r w:rsidRPr="000F26F5">
              <w:rPr>
                <w:rFonts w:ascii="Tw Cen MT" w:hAnsi="Tw Cen MT"/>
                <w:i/>
                <w:sz w:val="22"/>
                <w:szCs w:val="22"/>
              </w:rPr>
              <w:t>greenfield</w:t>
            </w:r>
            <w:r w:rsidRPr="000F26F5">
              <w:rPr>
                <w:rFonts w:ascii="Tw Cen MT" w:hAnsi="Tw Cen MT"/>
                <w:sz w:val="22"/>
                <w:szCs w:val="22"/>
              </w:rPr>
              <w:t xml:space="preserve"> de gasodutos de interesse específico</w:t>
            </w:r>
            <w:r w:rsidRPr="007C3CC5">
              <w:rPr>
                <w:rFonts w:ascii="Tw Cen MT" w:hAnsi="Tw Cen MT"/>
                <w:sz w:val="22"/>
                <w:szCs w:val="22"/>
              </w:rPr>
              <w:t>.</w:t>
            </w:r>
          </w:p>
          <w:p w14:paraId="63017FC7" w14:textId="1C66A60C" w:rsidR="007C3CC5" w:rsidRPr="007C3CC5" w:rsidRDefault="007C3CC5" w:rsidP="007C3CC5">
            <w:pPr>
              <w:pStyle w:val="Textodecomentrio"/>
              <w:rPr>
                <w:rFonts w:ascii="Tw Cen MT" w:hAnsi="Tw Cen MT"/>
                <w:sz w:val="22"/>
                <w:szCs w:val="22"/>
              </w:rPr>
            </w:pPr>
            <w:r>
              <w:rPr>
                <w:rFonts w:ascii="Tw Cen MT" w:hAnsi="Tw Cen MT"/>
                <w:sz w:val="22"/>
                <w:szCs w:val="22"/>
              </w:rPr>
              <w:t>Ressalta que o</w:t>
            </w:r>
            <w:r w:rsidRPr="007C3CC5">
              <w:rPr>
                <w:rFonts w:ascii="Tw Cen MT" w:hAnsi="Tw Cen MT"/>
                <w:sz w:val="22"/>
                <w:szCs w:val="22"/>
              </w:rPr>
              <w:t xml:space="preserve"> termo “explorar” é muito vago e permite interpretações diversas acerca do seu escopo</w:t>
            </w:r>
            <w:r>
              <w:rPr>
                <w:rFonts w:ascii="Tw Cen MT" w:hAnsi="Tw Cen MT"/>
                <w:sz w:val="22"/>
                <w:szCs w:val="22"/>
              </w:rPr>
              <w:t xml:space="preserve">, sendo oportuno </w:t>
            </w:r>
            <w:r w:rsidRPr="007C3CC5">
              <w:rPr>
                <w:rFonts w:ascii="Tw Cen MT" w:hAnsi="Tw Cen MT"/>
                <w:sz w:val="22"/>
                <w:szCs w:val="22"/>
              </w:rPr>
              <w:t xml:space="preserve">estabelecer mais claramente a independência dos transportadores neste parágrafo </w:t>
            </w:r>
            <w:r w:rsidRPr="007C3CC5">
              <w:rPr>
                <w:rFonts w:ascii="Tw Cen MT" w:hAnsi="Tw Cen MT"/>
                <w:sz w:val="22"/>
                <w:szCs w:val="22"/>
              </w:rPr>
              <w:lastRenderedPageBreak/>
              <w:t xml:space="preserve">ou em novo artigo. </w:t>
            </w:r>
          </w:p>
          <w:p w14:paraId="4B8FDE6B" w14:textId="77777777" w:rsidR="00763ED0" w:rsidRPr="007C3CC5" w:rsidRDefault="007C3CC5" w:rsidP="0020571C">
            <w:pPr>
              <w:pStyle w:val="Textodecomentrio"/>
              <w:rPr>
                <w:rFonts w:ascii="Tw Cen MT" w:hAnsi="Tw Cen MT"/>
                <w:sz w:val="22"/>
                <w:szCs w:val="22"/>
              </w:rPr>
            </w:pPr>
            <w:r w:rsidRPr="007C3CC5">
              <w:rPr>
                <w:rFonts w:ascii="Tw Cen MT" w:hAnsi="Tw Cen MT"/>
                <w:sz w:val="22"/>
                <w:szCs w:val="22"/>
              </w:rPr>
              <w:t>Da nova redação ao §5º</w:t>
            </w:r>
          </w:p>
          <w:p w14:paraId="695482A4" w14:textId="77777777" w:rsidR="007C3CC5" w:rsidRPr="009B233D" w:rsidRDefault="007C3CC5" w:rsidP="007C3CC5">
            <w:pPr>
              <w:pStyle w:val="Textodecomentrio"/>
              <w:rPr>
                <w:rFonts w:ascii="Tw Cen MT" w:hAnsi="Tw Cen MT"/>
                <w:sz w:val="22"/>
                <w:szCs w:val="22"/>
              </w:rPr>
            </w:pPr>
            <w:r w:rsidRPr="007C3CC5">
              <w:rPr>
                <w:rFonts w:ascii="Tw Cen MT" w:hAnsi="Tw Cen MT"/>
                <w:sz w:val="22"/>
                <w:szCs w:val="22"/>
              </w:rPr>
              <w:t xml:space="preserve">§ 5º No caso de autorização de que cuida o § 2º deste artigo, caberá à ANP a regulação e </w:t>
            </w:r>
            <w:r w:rsidRPr="00D37113">
              <w:rPr>
                <w:rFonts w:ascii="Tw Cen MT" w:hAnsi="Tw Cen MT"/>
                <w:color w:val="0070C0"/>
                <w:sz w:val="22"/>
                <w:szCs w:val="22"/>
              </w:rPr>
              <w:t>aprovação</w:t>
            </w:r>
            <w:r w:rsidRPr="007C3CC5">
              <w:rPr>
                <w:rFonts w:ascii="Tw Cen MT" w:hAnsi="Tw Cen MT"/>
                <w:sz w:val="22"/>
                <w:szCs w:val="22"/>
              </w:rPr>
              <w:t xml:space="preserve"> das respectivas tarifas de transporte a serem aplicadas”.</w:t>
            </w:r>
          </w:p>
        </w:tc>
        <w:tc>
          <w:tcPr>
            <w:tcW w:w="2114" w:type="dxa"/>
          </w:tcPr>
          <w:p w14:paraId="6A24AA43" w14:textId="77777777" w:rsidR="00763ED0" w:rsidRPr="00031D4B" w:rsidRDefault="00763ED0" w:rsidP="0020571C">
            <w:pPr>
              <w:spacing w:after="0" w:line="240" w:lineRule="auto"/>
              <w:ind w:left="34"/>
              <w:rPr>
                <w:rFonts w:ascii="Tw Cen MT" w:hAnsi="Tw Cen MT"/>
              </w:rPr>
            </w:pPr>
          </w:p>
        </w:tc>
        <w:tc>
          <w:tcPr>
            <w:tcW w:w="2130" w:type="dxa"/>
          </w:tcPr>
          <w:p w14:paraId="1BA4C0A2" w14:textId="58A4016C" w:rsidR="00E63D00" w:rsidRDefault="00763ED0" w:rsidP="00E63D00">
            <w:pPr>
              <w:pStyle w:val="Textodecomentrio"/>
              <w:rPr>
                <w:rFonts w:ascii="Tw Cen MT" w:hAnsi="Tw Cen MT"/>
                <w:sz w:val="22"/>
                <w:szCs w:val="22"/>
              </w:rPr>
            </w:pPr>
            <w:r>
              <w:rPr>
                <w:rFonts w:ascii="Tw Cen MT" w:hAnsi="Tw Cen MT"/>
                <w:sz w:val="22"/>
                <w:szCs w:val="22"/>
              </w:rPr>
              <w:t>Q</w:t>
            </w:r>
            <w:r w:rsidRPr="00763ED0">
              <w:rPr>
                <w:rFonts w:ascii="Tw Cen MT" w:hAnsi="Tw Cen MT"/>
                <w:sz w:val="22"/>
                <w:szCs w:val="22"/>
              </w:rPr>
              <w:t>uestiona se os gasodutos de interesse específico ou fast track poderão ser posteriormente integrados ao sistema? neste caso qual deveria ser o regime?</w:t>
            </w:r>
          </w:p>
          <w:p w14:paraId="1A7EB6BC" w14:textId="26D77D01" w:rsidR="00E63D00" w:rsidRDefault="00E63D00" w:rsidP="00E63D00">
            <w:pPr>
              <w:pStyle w:val="Textodecomentrio"/>
              <w:rPr>
                <w:rFonts w:ascii="Tw Cen MT" w:hAnsi="Tw Cen MT"/>
                <w:sz w:val="22"/>
                <w:szCs w:val="22"/>
              </w:rPr>
            </w:pPr>
            <w:r>
              <w:rPr>
                <w:rFonts w:ascii="Tw Cen MT" w:hAnsi="Tw Cen MT"/>
                <w:sz w:val="22"/>
                <w:szCs w:val="22"/>
              </w:rPr>
              <w:t>Questiona por que</w:t>
            </w:r>
            <w:r w:rsidRPr="00E63D00">
              <w:rPr>
                <w:rFonts w:ascii="Tw Cen MT" w:hAnsi="Tw Cen MT"/>
                <w:sz w:val="22"/>
                <w:szCs w:val="22"/>
              </w:rPr>
              <w:t xml:space="preserve"> retirar dos transportadores as atividades de processamento ? </w:t>
            </w:r>
          </w:p>
          <w:p w14:paraId="2E5D0214" w14:textId="5701F004" w:rsidR="008D18B2" w:rsidRDefault="00E63D00" w:rsidP="00E63D00">
            <w:pPr>
              <w:pStyle w:val="Textodecomentrio"/>
              <w:rPr>
                <w:rFonts w:ascii="Tw Cen MT" w:hAnsi="Tw Cen MT"/>
                <w:sz w:val="22"/>
                <w:szCs w:val="22"/>
              </w:rPr>
            </w:pPr>
            <w:r>
              <w:rPr>
                <w:rFonts w:ascii="Tw Cen MT" w:hAnsi="Tw Cen MT"/>
                <w:sz w:val="22"/>
                <w:szCs w:val="22"/>
              </w:rPr>
              <w:t xml:space="preserve">Observa que não </w:t>
            </w:r>
            <w:r w:rsidRPr="00E63D00">
              <w:rPr>
                <w:rFonts w:ascii="Tw Cen MT" w:hAnsi="Tw Cen MT"/>
                <w:sz w:val="22"/>
                <w:szCs w:val="22"/>
              </w:rPr>
              <w:t xml:space="preserve"> está claro se o transportador pode ou não fazer parte do GIST.</w:t>
            </w:r>
          </w:p>
          <w:p w14:paraId="41257582" w14:textId="77777777" w:rsidR="00E63D00" w:rsidRDefault="00E63D00" w:rsidP="00E63D00">
            <w:pPr>
              <w:pStyle w:val="Textodecomentrio"/>
              <w:rPr>
                <w:rFonts w:ascii="Tw Cen MT" w:hAnsi="Tw Cen MT"/>
                <w:sz w:val="22"/>
                <w:szCs w:val="22"/>
              </w:rPr>
            </w:pPr>
            <w:r w:rsidRPr="00E63D00">
              <w:rPr>
                <w:rFonts w:ascii="Tw Cen MT" w:hAnsi="Tw Cen MT"/>
                <w:sz w:val="22"/>
                <w:szCs w:val="22"/>
              </w:rPr>
              <w:t xml:space="preserve">Sugeri adequação do texto do </w:t>
            </w:r>
            <w:r w:rsidRPr="00E63D00">
              <w:rPr>
                <w:rFonts w:ascii="Tw Cen MT" w:hAnsi="Tw Cen MT" w:cs="Arial"/>
                <w:i/>
                <w:iCs/>
                <w:color w:val="000000"/>
                <w:sz w:val="22"/>
                <w:szCs w:val="22"/>
              </w:rPr>
              <w:t xml:space="preserve">§ 3o , </w:t>
            </w:r>
            <w:r w:rsidRPr="00E63D00">
              <w:rPr>
                <w:rFonts w:ascii="Tw Cen MT" w:hAnsi="Tw Cen MT"/>
                <w:sz w:val="22"/>
                <w:szCs w:val="22"/>
              </w:rPr>
              <w:t xml:space="preserve">artigo 3 da Lei do Gás: : </w:t>
            </w:r>
          </w:p>
          <w:p w14:paraId="5B6F9942" w14:textId="3FE161F7" w:rsidR="008D18B2" w:rsidRDefault="00E63D00" w:rsidP="00E63D00">
            <w:pPr>
              <w:pStyle w:val="Textodecomentrio"/>
              <w:rPr>
                <w:rFonts w:ascii="Tw Cen MT" w:hAnsi="Tw Cen MT" w:cs="Arial"/>
                <w:i/>
                <w:iCs/>
                <w:color w:val="0070C0"/>
                <w:sz w:val="22"/>
                <w:szCs w:val="22"/>
              </w:rPr>
            </w:pPr>
            <w:r w:rsidRPr="00E63D00">
              <w:rPr>
                <w:rFonts w:ascii="Tw Cen MT" w:hAnsi="Tw Cen MT"/>
                <w:color w:val="0070C0"/>
                <w:sz w:val="22"/>
                <w:szCs w:val="22"/>
              </w:rPr>
              <w:t>“</w:t>
            </w:r>
            <w:r w:rsidRPr="00E63D00">
              <w:rPr>
                <w:rFonts w:ascii="Tw Cen MT" w:hAnsi="Tw Cen MT" w:cs="Arial"/>
                <w:i/>
                <w:iCs/>
                <w:color w:val="0070C0"/>
                <w:sz w:val="22"/>
                <w:szCs w:val="22"/>
              </w:rPr>
              <w:t xml:space="preserve">§ 3o A empresa ou o consórcio de empresas concessionários </w:t>
            </w:r>
            <w:r w:rsidRPr="00E63D00">
              <w:rPr>
                <w:rFonts w:ascii="Tw Cen MT" w:hAnsi="Tw Cen MT" w:cs="Arial"/>
                <w:i/>
                <w:iCs/>
                <w:color w:val="0070C0"/>
                <w:sz w:val="22"/>
                <w:szCs w:val="22"/>
              </w:rPr>
              <w:lastRenderedPageBreak/>
              <w:t xml:space="preserve">ou autorizados para o exercício da atividade de transporte de gás natural somente poderão explorar aquelas atividades referidas no </w:t>
            </w:r>
            <w:hyperlink r:id="rId9" w:history="1">
              <w:r w:rsidRPr="00E63D00">
                <w:rPr>
                  <w:rFonts w:ascii="Tw Cen MT" w:hAnsi="Tw Cen MT" w:cs="Arial"/>
                  <w:i/>
                  <w:iCs/>
                  <w:color w:val="0070C0"/>
                  <w:sz w:val="22"/>
                  <w:szCs w:val="22"/>
                </w:rPr>
                <w:t>art. 56 da Lei no 9.478, de 6 de agosto de 1997</w:t>
              </w:r>
            </w:hyperlink>
            <w:r w:rsidRPr="00E63D00">
              <w:rPr>
                <w:rFonts w:ascii="Tw Cen MT" w:hAnsi="Tw Cen MT" w:cs="Arial"/>
                <w:i/>
                <w:iCs/>
                <w:color w:val="0070C0"/>
                <w:sz w:val="22"/>
                <w:szCs w:val="22"/>
              </w:rPr>
              <w:t xml:space="preserve">, além das atividades de estocagem, </w:t>
            </w:r>
            <w:r w:rsidRPr="00E63D00">
              <w:rPr>
                <w:rFonts w:ascii="Tw Cen MT" w:hAnsi="Tw Cen MT" w:cs="Arial"/>
                <w:b/>
                <w:bCs/>
                <w:i/>
                <w:iCs/>
                <w:color w:val="0070C0"/>
                <w:sz w:val="22"/>
                <w:szCs w:val="22"/>
              </w:rPr>
              <w:t xml:space="preserve">processamento, </w:t>
            </w:r>
            <w:r w:rsidRPr="00E63D00">
              <w:rPr>
                <w:rFonts w:ascii="Tw Cen MT" w:hAnsi="Tw Cen MT" w:cs="Arial"/>
                <w:i/>
                <w:iCs/>
                <w:color w:val="0070C0"/>
                <w:sz w:val="22"/>
                <w:szCs w:val="22"/>
              </w:rPr>
              <w:t xml:space="preserve">transporte de biocombustíveis, construção e operação de </w:t>
            </w:r>
            <w:r w:rsidRPr="00E63D00">
              <w:rPr>
                <w:rFonts w:ascii="Tw Cen MT" w:hAnsi="Tw Cen MT" w:cs="Arial"/>
                <w:b/>
                <w:i/>
                <w:iCs/>
                <w:color w:val="0070C0"/>
                <w:sz w:val="22"/>
                <w:szCs w:val="22"/>
              </w:rPr>
              <w:t>dutos terrestres de escoamento</w:t>
            </w:r>
            <w:r w:rsidRPr="00E63D00">
              <w:rPr>
                <w:rFonts w:ascii="Tw Cen MT" w:hAnsi="Tw Cen MT" w:cs="Arial"/>
                <w:i/>
                <w:iCs/>
                <w:color w:val="0070C0"/>
                <w:sz w:val="22"/>
                <w:szCs w:val="22"/>
              </w:rPr>
              <w:t xml:space="preserve"> e terminais. ”</w:t>
            </w:r>
          </w:p>
          <w:p w14:paraId="63577308" w14:textId="77777777" w:rsidR="00763ED0" w:rsidRPr="00AC13B3" w:rsidRDefault="009E33E3" w:rsidP="009E33E3">
            <w:pPr>
              <w:pStyle w:val="Textodecomentrio"/>
              <w:rPr>
                <w:rFonts w:ascii="Tw Cen MT" w:hAnsi="Tw Cen MT"/>
                <w:sz w:val="22"/>
                <w:szCs w:val="22"/>
              </w:rPr>
            </w:pPr>
            <w:r>
              <w:rPr>
                <w:rFonts w:ascii="Tw Cen MT" w:hAnsi="Tw Cen MT"/>
                <w:sz w:val="22"/>
                <w:szCs w:val="22"/>
              </w:rPr>
              <w:t>Observa que e</w:t>
            </w:r>
            <w:r w:rsidRPr="009E33E3">
              <w:rPr>
                <w:rFonts w:ascii="Tw Cen MT" w:hAnsi="Tw Cen MT"/>
                <w:sz w:val="22"/>
                <w:szCs w:val="22"/>
              </w:rPr>
              <w:t xml:space="preserve">m gasodutos de interesse específico, faz muito mais sentido a livre negociação, seguindo os critérios de custeio definidos pela RANP 11/14. </w:t>
            </w:r>
          </w:p>
        </w:tc>
      </w:tr>
    </w:tbl>
    <w:p w14:paraId="2213B113" w14:textId="77777777" w:rsidR="00763ED0" w:rsidRDefault="00763ED0" w:rsidP="00195067">
      <w:pPr>
        <w:spacing w:after="120" w:line="360" w:lineRule="auto"/>
        <w:ind w:left="1701"/>
        <w:jc w:val="both"/>
        <w:rPr>
          <w:rFonts w:ascii="Tw Cen MT" w:hAnsi="Tw Cen MT"/>
          <w:sz w:val="24"/>
          <w:szCs w:val="24"/>
        </w:rPr>
      </w:pPr>
    </w:p>
    <w:p w14:paraId="687CEC8F" w14:textId="158DBF3E" w:rsidR="00195067" w:rsidRPr="00486E3C" w:rsidRDefault="00195067" w:rsidP="00195067">
      <w:pPr>
        <w:pStyle w:val="NormalWeb"/>
        <w:spacing w:before="0" w:beforeAutospacing="0" w:after="120" w:afterAutospacing="0" w:line="360" w:lineRule="auto"/>
        <w:jc w:val="both"/>
        <w:rPr>
          <w:rFonts w:ascii="Tw Cen MT" w:hAnsi="Tw Cen MT"/>
        </w:rPr>
      </w:pPr>
      <w:r w:rsidRPr="00174377">
        <w:rPr>
          <w:rFonts w:ascii="Tw Cen MT" w:hAnsi="Tw Cen MT"/>
        </w:rPr>
        <w:t xml:space="preserve">Art. </w:t>
      </w:r>
      <w:r w:rsidR="00620013">
        <w:rPr>
          <w:rFonts w:ascii="Tw Cen MT" w:hAnsi="Tw Cen MT"/>
        </w:rPr>
        <w:t>10</w:t>
      </w:r>
      <w:r>
        <w:rPr>
          <w:rFonts w:ascii="Tw Cen MT" w:hAnsi="Tw Cen MT"/>
        </w:rPr>
        <w:t xml:space="preserve">. O art. 4º da Lei nº 11.909, de 2009 deverá estabelecer as </w:t>
      </w:r>
      <w:r w:rsidRPr="00EB1CF2">
        <w:rPr>
          <w:rFonts w:ascii="Tw Cen MT" w:hAnsi="Tw Cen MT"/>
        </w:rPr>
        <w:t xml:space="preserve">premissas para a expansão do </w:t>
      </w:r>
      <w:r>
        <w:rPr>
          <w:rFonts w:ascii="Tw Cen MT" w:hAnsi="Tw Cen MT"/>
        </w:rPr>
        <w:t>S</w:t>
      </w:r>
      <w:r w:rsidRPr="00EB1CF2">
        <w:rPr>
          <w:rFonts w:ascii="Tw Cen MT" w:hAnsi="Tw Cen MT"/>
        </w:rPr>
        <w:t xml:space="preserve">istema </w:t>
      </w:r>
      <w:r>
        <w:rPr>
          <w:rFonts w:ascii="Tw Cen MT" w:hAnsi="Tw Cen MT"/>
        </w:rPr>
        <w:t xml:space="preserve">Integrado </w:t>
      </w:r>
      <w:r w:rsidRPr="008046EE">
        <w:rPr>
          <w:rFonts w:ascii="Tw Cen MT" w:hAnsi="Tw Cen MT"/>
        </w:rPr>
        <w:t>de Transporte de Gás Natural</w:t>
      </w:r>
      <w:r>
        <w:rPr>
          <w:rFonts w:ascii="Tw Cen MT" w:hAnsi="Tw Cen MT"/>
        </w:rPr>
        <w:t>, passando a viger com a seguinte redação:</w:t>
      </w:r>
    </w:p>
    <w:p w14:paraId="1B8C0ECE" w14:textId="77777777" w:rsidR="00195067" w:rsidRPr="00C908BC" w:rsidRDefault="00195067" w:rsidP="00195067">
      <w:pPr>
        <w:spacing w:after="120" w:line="360" w:lineRule="auto"/>
        <w:ind w:left="1701"/>
        <w:jc w:val="both"/>
        <w:rPr>
          <w:rFonts w:ascii="Tw Cen MT" w:hAnsi="Tw Cen MT"/>
          <w:sz w:val="24"/>
          <w:szCs w:val="24"/>
        </w:rPr>
      </w:pPr>
      <w:r>
        <w:rPr>
          <w:rFonts w:ascii="Tw Cen MT" w:hAnsi="Tw Cen MT"/>
          <w:sz w:val="24"/>
          <w:szCs w:val="24"/>
        </w:rPr>
        <w:t>“</w:t>
      </w:r>
      <w:r w:rsidRPr="00C908BC">
        <w:rPr>
          <w:rFonts w:ascii="Tw Cen MT" w:hAnsi="Tw Cen MT"/>
          <w:sz w:val="24"/>
          <w:szCs w:val="24"/>
        </w:rPr>
        <w:t>Art. 4º  Caberá ao Ministério de Minas e Energia: </w:t>
      </w:r>
    </w:p>
    <w:p w14:paraId="6720BB0B" w14:textId="79EE584E" w:rsidR="00B17FDC" w:rsidRDefault="00B17FDC" w:rsidP="00B17FDC">
      <w:pPr>
        <w:spacing w:after="120" w:line="360" w:lineRule="auto"/>
        <w:ind w:left="1701"/>
        <w:jc w:val="both"/>
        <w:rPr>
          <w:rFonts w:ascii="Tw Cen MT" w:hAnsi="Tw Cen MT"/>
          <w:sz w:val="24"/>
          <w:szCs w:val="24"/>
        </w:rPr>
      </w:pPr>
      <w:r w:rsidRPr="00C908BC">
        <w:rPr>
          <w:rFonts w:ascii="Tw Cen MT" w:hAnsi="Tw Cen MT"/>
          <w:sz w:val="24"/>
          <w:szCs w:val="24"/>
        </w:rPr>
        <w:t xml:space="preserve">I - </w:t>
      </w:r>
      <w:r w:rsidRPr="000F26F5">
        <w:rPr>
          <w:rFonts w:ascii="Tw Cen MT" w:hAnsi="Tw Cen MT"/>
          <w:sz w:val="24"/>
          <w:szCs w:val="24"/>
        </w:rPr>
        <w:t>propor, ouvido o GIST/GN</w:t>
      </w:r>
      <w:r>
        <w:rPr>
          <w:rFonts w:ascii="Tw Cen MT" w:hAnsi="Tw Cen MT"/>
          <w:sz w:val="24"/>
          <w:szCs w:val="24"/>
        </w:rPr>
        <w:t xml:space="preserve">, </w:t>
      </w:r>
      <w:r w:rsidRPr="00C908BC">
        <w:rPr>
          <w:rFonts w:ascii="Tw Cen MT" w:hAnsi="Tw Cen MT"/>
          <w:sz w:val="24"/>
          <w:szCs w:val="24"/>
        </w:rPr>
        <w:t>os gasodutos de transporte que deverão ser construídos ou ampliados; </w:t>
      </w:r>
    </w:p>
    <w:p w14:paraId="6DB47667" w14:textId="77777777" w:rsidR="00195067" w:rsidRDefault="00195067" w:rsidP="00195067">
      <w:pPr>
        <w:spacing w:after="120" w:line="360" w:lineRule="auto"/>
        <w:ind w:left="1701"/>
        <w:jc w:val="both"/>
        <w:rPr>
          <w:rFonts w:ascii="Tw Cen MT" w:hAnsi="Tw Cen MT"/>
          <w:sz w:val="24"/>
          <w:szCs w:val="24"/>
        </w:rPr>
      </w:pPr>
      <w:r w:rsidRPr="00C908BC">
        <w:rPr>
          <w:rFonts w:ascii="Tw Cen MT" w:hAnsi="Tw Cen MT"/>
          <w:sz w:val="24"/>
          <w:szCs w:val="24"/>
        </w:rPr>
        <w:t xml:space="preserve">II - </w:t>
      </w:r>
      <w:r>
        <w:rPr>
          <w:rFonts w:ascii="Tw Cen MT" w:hAnsi="Tw Cen MT"/>
          <w:sz w:val="24"/>
          <w:szCs w:val="24"/>
        </w:rPr>
        <w:t>recomendar</w:t>
      </w:r>
      <w:r w:rsidRPr="00C908BC">
        <w:rPr>
          <w:rFonts w:ascii="Tw Cen MT" w:hAnsi="Tw Cen MT"/>
          <w:sz w:val="24"/>
          <w:szCs w:val="24"/>
        </w:rPr>
        <w:t xml:space="preserve"> o regime de concessão ou autorização, observado o disposto no</w:t>
      </w:r>
      <w:r>
        <w:rPr>
          <w:rFonts w:ascii="Tw Cen MT" w:hAnsi="Tw Cen MT"/>
          <w:sz w:val="24"/>
          <w:szCs w:val="24"/>
        </w:rPr>
        <w:t>s</w:t>
      </w:r>
      <w:r w:rsidRPr="00C908BC">
        <w:rPr>
          <w:rFonts w:ascii="Tw Cen MT" w:hAnsi="Tw Cen MT"/>
          <w:sz w:val="24"/>
          <w:szCs w:val="24"/>
        </w:rPr>
        <w:t xml:space="preserve"> §</w:t>
      </w:r>
      <w:r>
        <w:rPr>
          <w:rFonts w:ascii="Tw Cen MT" w:hAnsi="Tw Cen MT"/>
          <w:sz w:val="24"/>
          <w:szCs w:val="24"/>
        </w:rPr>
        <w:t>§</w:t>
      </w:r>
      <w:r w:rsidRPr="00C908BC">
        <w:rPr>
          <w:rFonts w:ascii="Tw Cen MT" w:hAnsi="Tw Cen MT"/>
          <w:sz w:val="24"/>
          <w:szCs w:val="24"/>
        </w:rPr>
        <w:t xml:space="preserve"> 1º </w:t>
      </w:r>
      <w:r>
        <w:rPr>
          <w:rFonts w:ascii="Tw Cen MT" w:hAnsi="Tw Cen MT"/>
          <w:sz w:val="24"/>
          <w:szCs w:val="24"/>
        </w:rPr>
        <w:t xml:space="preserve">e 2º </w:t>
      </w:r>
      <w:r w:rsidRPr="00C908BC">
        <w:rPr>
          <w:rFonts w:ascii="Tw Cen MT" w:hAnsi="Tw Cen MT"/>
          <w:sz w:val="24"/>
          <w:szCs w:val="24"/>
        </w:rPr>
        <w:t>do art. 3º des</w:t>
      </w:r>
      <w:r>
        <w:rPr>
          <w:rFonts w:ascii="Tw Cen MT" w:hAnsi="Tw Cen MT"/>
          <w:sz w:val="24"/>
          <w:szCs w:val="24"/>
        </w:rPr>
        <w:t>ta Lei;</w:t>
      </w:r>
    </w:p>
    <w:p w14:paraId="3F2F2C5A" w14:textId="77777777" w:rsidR="00195067" w:rsidRPr="00C908BC" w:rsidRDefault="00195067" w:rsidP="00195067">
      <w:pPr>
        <w:spacing w:after="120" w:line="360" w:lineRule="auto"/>
        <w:ind w:left="1701"/>
        <w:jc w:val="both"/>
        <w:rPr>
          <w:rFonts w:ascii="Tw Cen MT" w:hAnsi="Tw Cen MT"/>
          <w:sz w:val="24"/>
          <w:szCs w:val="24"/>
        </w:rPr>
      </w:pPr>
      <w:r>
        <w:rPr>
          <w:rFonts w:ascii="Tw Cen MT" w:hAnsi="Tw Cen MT"/>
          <w:sz w:val="24"/>
          <w:szCs w:val="24"/>
        </w:rPr>
        <w:t>III – fixar diretrizes para acelerar o processo de outorga de gasodutos de transporte de interesse geral.</w:t>
      </w:r>
    </w:p>
    <w:p w14:paraId="0FC557EF" w14:textId="77777777" w:rsidR="00195067" w:rsidRDefault="00195067" w:rsidP="00195067">
      <w:pPr>
        <w:spacing w:after="120" w:line="360" w:lineRule="auto"/>
        <w:ind w:left="1701"/>
        <w:jc w:val="both"/>
        <w:rPr>
          <w:rFonts w:ascii="Tw Cen MT" w:hAnsi="Tw Cen MT"/>
          <w:sz w:val="24"/>
          <w:szCs w:val="24"/>
        </w:rPr>
      </w:pPr>
      <w:r w:rsidRPr="00C908BC">
        <w:rPr>
          <w:rFonts w:ascii="Tw Cen MT" w:hAnsi="Tw Cen MT"/>
          <w:sz w:val="24"/>
          <w:szCs w:val="24"/>
        </w:rPr>
        <w:t xml:space="preserve">§ 1º  O Ministério de Minas e Energia considerará estudos de expansão da malha dutoviária do País para dar cumprimento ao disposto </w:t>
      </w:r>
      <w:r>
        <w:rPr>
          <w:rFonts w:ascii="Tw Cen MT" w:hAnsi="Tw Cen MT"/>
          <w:sz w:val="24"/>
          <w:szCs w:val="24"/>
        </w:rPr>
        <w:t>neste</w:t>
      </w:r>
      <w:r w:rsidRPr="00C908BC">
        <w:rPr>
          <w:rFonts w:ascii="Tw Cen MT" w:hAnsi="Tw Cen MT"/>
          <w:sz w:val="24"/>
          <w:szCs w:val="24"/>
        </w:rPr>
        <w:t xml:space="preserve"> artigo. </w:t>
      </w:r>
    </w:p>
    <w:p w14:paraId="20CB1A22" w14:textId="77777777" w:rsidR="00195067" w:rsidRDefault="00195067" w:rsidP="00195067">
      <w:pPr>
        <w:spacing w:after="120" w:line="360" w:lineRule="auto"/>
        <w:ind w:left="1701"/>
        <w:jc w:val="both"/>
        <w:rPr>
          <w:rFonts w:ascii="Tw Cen MT" w:hAnsi="Tw Cen MT"/>
          <w:sz w:val="24"/>
          <w:szCs w:val="24"/>
        </w:rPr>
      </w:pPr>
      <w:r w:rsidRPr="00C908BC">
        <w:rPr>
          <w:rFonts w:ascii="Tw Cen MT" w:hAnsi="Tw Cen MT"/>
          <w:sz w:val="24"/>
          <w:szCs w:val="24"/>
        </w:rPr>
        <w:lastRenderedPageBreak/>
        <w:t>§ 2</w:t>
      </w:r>
      <w:r>
        <w:rPr>
          <w:rFonts w:ascii="Tw Cen MT" w:hAnsi="Tw Cen MT"/>
          <w:sz w:val="24"/>
          <w:szCs w:val="24"/>
        </w:rPr>
        <w:t>º</w:t>
      </w:r>
      <w:r w:rsidRPr="00C908BC">
        <w:rPr>
          <w:rFonts w:ascii="Tw Cen MT" w:hAnsi="Tw Cen MT"/>
          <w:sz w:val="24"/>
          <w:szCs w:val="24"/>
        </w:rPr>
        <w:t>  O Ministério de Minas e Energia poderá determinar a utilização do instrumento de Parceria Público Privada, de que trata a </w:t>
      </w:r>
      <w:hyperlink r:id="rId10" w:history="1">
        <w:r w:rsidRPr="00C908BC">
          <w:rPr>
            <w:rFonts w:ascii="Tw Cen MT" w:hAnsi="Tw Cen MT"/>
            <w:sz w:val="24"/>
            <w:szCs w:val="24"/>
          </w:rPr>
          <w:t>Lei no 11.079, de 30 de dezembro de 2004</w:t>
        </w:r>
      </w:hyperlink>
      <w:r w:rsidRPr="00C908BC">
        <w:rPr>
          <w:rFonts w:ascii="Tw Cen MT" w:hAnsi="Tw Cen MT"/>
          <w:sz w:val="24"/>
          <w:szCs w:val="24"/>
        </w:rPr>
        <w:t>, bem como a utilização de recursos provenientes da Contribuição de Intervenção no Domínio Econômico - CIDE e da Conta de Desenvolvimento Energético, na forma do disposto no </w:t>
      </w:r>
      <w:hyperlink r:id="rId11" w:anchor="art13" w:history="1">
        <w:r w:rsidRPr="00C908BC">
          <w:rPr>
            <w:rFonts w:ascii="Tw Cen MT" w:hAnsi="Tw Cen MT"/>
            <w:sz w:val="24"/>
            <w:szCs w:val="24"/>
          </w:rPr>
          <w:t>art. 13 da Lei no 10.438, de 26 de abril de 2002</w:t>
        </w:r>
      </w:hyperlink>
      <w:r w:rsidRPr="00C908BC">
        <w:rPr>
          <w:rFonts w:ascii="Tw Cen MT" w:hAnsi="Tw Cen MT"/>
          <w:sz w:val="24"/>
          <w:szCs w:val="24"/>
        </w:rPr>
        <w:t>, para viabilizar a construção de gasoduto de transporte proposto por sua própria iniciativa e considerado de relevante interesse público. </w:t>
      </w:r>
    </w:p>
    <w:p w14:paraId="2AB64792" w14:textId="77777777" w:rsidR="00195067" w:rsidRDefault="00195067" w:rsidP="00195067">
      <w:pPr>
        <w:spacing w:after="120" w:line="360" w:lineRule="auto"/>
        <w:ind w:left="1701"/>
        <w:jc w:val="both"/>
        <w:rPr>
          <w:rFonts w:ascii="Tw Cen MT" w:hAnsi="Tw Cen MT"/>
          <w:sz w:val="24"/>
          <w:szCs w:val="24"/>
        </w:rPr>
      </w:pPr>
      <w:r>
        <w:rPr>
          <w:rFonts w:ascii="Tw Cen MT" w:hAnsi="Tw Cen MT"/>
          <w:sz w:val="24"/>
          <w:szCs w:val="24"/>
        </w:rPr>
        <w:t>§ 3º Ficam estabelecidas as seguintes diretrizes destinadas a propiciar a expansão do Sistema Integrado de transporte de Gás Natural de que cuida esta Lei:</w:t>
      </w:r>
    </w:p>
    <w:p w14:paraId="2DE46EE0" w14:textId="77777777" w:rsidR="00195067" w:rsidRPr="00C908BC" w:rsidRDefault="00195067" w:rsidP="00195067">
      <w:pPr>
        <w:spacing w:after="120" w:line="360" w:lineRule="auto"/>
        <w:ind w:left="1701"/>
        <w:jc w:val="both"/>
        <w:rPr>
          <w:rFonts w:ascii="Tw Cen MT" w:hAnsi="Tw Cen MT" w:cs="Tahoma"/>
          <w:sz w:val="24"/>
          <w:szCs w:val="24"/>
        </w:rPr>
      </w:pPr>
      <w:r>
        <w:rPr>
          <w:rFonts w:ascii="Tw Cen MT" w:hAnsi="Tw Cen MT" w:cs="Tahoma"/>
          <w:sz w:val="24"/>
          <w:szCs w:val="24"/>
        </w:rPr>
        <w:t>a. Os c</w:t>
      </w:r>
      <w:r w:rsidRPr="00C908BC">
        <w:rPr>
          <w:rFonts w:ascii="Tw Cen MT" w:hAnsi="Tw Cen MT" w:cs="Tahoma"/>
          <w:sz w:val="24"/>
          <w:szCs w:val="24"/>
        </w:rPr>
        <w:t xml:space="preserve">ustos da expansão de gasodutos integrantes do </w:t>
      </w:r>
      <w:r>
        <w:rPr>
          <w:rFonts w:ascii="Tw Cen MT" w:hAnsi="Tw Cen MT"/>
          <w:sz w:val="24"/>
          <w:szCs w:val="24"/>
        </w:rPr>
        <w:t>Sistema Integrado de Transporte de Gás Natural</w:t>
      </w:r>
      <w:r w:rsidRPr="00C908BC">
        <w:rPr>
          <w:rFonts w:ascii="Tw Cen MT" w:hAnsi="Tw Cen MT" w:cs="Tahoma"/>
          <w:sz w:val="24"/>
          <w:szCs w:val="24"/>
        </w:rPr>
        <w:t xml:space="preserve"> s</w:t>
      </w:r>
      <w:r>
        <w:rPr>
          <w:rFonts w:ascii="Tw Cen MT" w:hAnsi="Tw Cen MT" w:cs="Tahoma"/>
          <w:sz w:val="24"/>
          <w:szCs w:val="24"/>
        </w:rPr>
        <w:t>er</w:t>
      </w:r>
      <w:r w:rsidRPr="00C908BC">
        <w:rPr>
          <w:rFonts w:ascii="Tw Cen MT" w:hAnsi="Tw Cen MT" w:cs="Tahoma"/>
          <w:sz w:val="24"/>
          <w:szCs w:val="24"/>
        </w:rPr>
        <w:t xml:space="preserve">ão rateados entre todos os usuários, mediante </w:t>
      </w:r>
      <w:r>
        <w:rPr>
          <w:rFonts w:ascii="Tw Cen MT" w:hAnsi="Tw Cen MT" w:cs="Tahoma"/>
          <w:sz w:val="24"/>
          <w:szCs w:val="24"/>
        </w:rPr>
        <w:t xml:space="preserve">a previsão de incentivos </w:t>
      </w:r>
      <w:r w:rsidRPr="00C908BC">
        <w:rPr>
          <w:rFonts w:ascii="Tw Cen MT" w:hAnsi="Tw Cen MT" w:cs="Tahoma"/>
          <w:sz w:val="24"/>
          <w:szCs w:val="24"/>
        </w:rPr>
        <w:t>que coíbem investimentos ineficientes;</w:t>
      </w:r>
    </w:p>
    <w:p w14:paraId="2F7E621D" w14:textId="77777777" w:rsidR="00195067" w:rsidRDefault="00195067" w:rsidP="00195067">
      <w:pPr>
        <w:spacing w:after="120" w:line="360" w:lineRule="auto"/>
        <w:ind w:left="1701"/>
        <w:jc w:val="both"/>
        <w:rPr>
          <w:rFonts w:ascii="Tw Cen MT" w:hAnsi="Tw Cen MT" w:cs="Tahoma"/>
          <w:sz w:val="24"/>
          <w:szCs w:val="24"/>
        </w:rPr>
      </w:pPr>
      <w:r>
        <w:rPr>
          <w:rFonts w:ascii="Tw Cen MT" w:hAnsi="Tw Cen MT" w:cs="Tahoma"/>
          <w:sz w:val="24"/>
          <w:szCs w:val="24"/>
        </w:rPr>
        <w:t xml:space="preserve">b. </w:t>
      </w:r>
      <w:r w:rsidRPr="00C908BC">
        <w:rPr>
          <w:rFonts w:ascii="Tw Cen MT" w:hAnsi="Tw Cen MT" w:cs="Tahoma"/>
          <w:sz w:val="24"/>
          <w:szCs w:val="24"/>
        </w:rPr>
        <w:t xml:space="preserve">Os custos da expansão de gasodutos interesse específico serão pagos pelos usuários por ele atendidos. </w:t>
      </w:r>
    </w:p>
    <w:p w14:paraId="1E86CB1A" w14:textId="77777777" w:rsidR="00195067" w:rsidRPr="00C908BC" w:rsidRDefault="00195067" w:rsidP="00195067">
      <w:pPr>
        <w:spacing w:after="120" w:line="360" w:lineRule="auto"/>
        <w:ind w:left="1701"/>
        <w:jc w:val="both"/>
        <w:rPr>
          <w:rFonts w:ascii="Tw Cen MT" w:hAnsi="Tw Cen MT" w:cs="Tahoma"/>
          <w:sz w:val="24"/>
          <w:szCs w:val="24"/>
        </w:rPr>
      </w:pPr>
      <w:r>
        <w:rPr>
          <w:rFonts w:ascii="Tw Cen MT" w:hAnsi="Tw Cen MT" w:cs="Tahoma"/>
          <w:sz w:val="24"/>
          <w:szCs w:val="24"/>
        </w:rPr>
        <w:t>c. Todos os r</w:t>
      </w:r>
      <w:r w:rsidRPr="00C908BC">
        <w:rPr>
          <w:rFonts w:ascii="Tw Cen MT" w:hAnsi="Tw Cen MT" w:cs="Tahoma"/>
          <w:sz w:val="24"/>
          <w:szCs w:val="24"/>
        </w:rPr>
        <w:t xml:space="preserve">eforços em </w:t>
      </w:r>
      <w:r>
        <w:rPr>
          <w:rFonts w:ascii="Tw Cen MT" w:hAnsi="Tw Cen MT" w:cs="Tahoma"/>
          <w:sz w:val="24"/>
          <w:szCs w:val="24"/>
        </w:rPr>
        <w:t>gasodutos</w:t>
      </w:r>
      <w:r w:rsidRPr="00C908BC">
        <w:rPr>
          <w:rFonts w:ascii="Tw Cen MT" w:hAnsi="Tw Cen MT" w:cs="Tahoma"/>
          <w:sz w:val="24"/>
          <w:szCs w:val="24"/>
        </w:rPr>
        <w:t xml:space="preserve"> integrantes</w:t>
      </w:r>
      <w:r>
        <w:rPr>
          <w:rFonts w:ascii="Tw Cen MT" w:hAnsi="Tw Cen MT" w:cs="Tahoma"/>
          <w:sz w:val="24"/>
          <w:szCs w:val="24"/>
        </w:rPr>
        <w:t xml:space="preserve"> do</w:t>
      </w:r>
      <w:r w:rsidRPr="00C908BC">
        <w:rPr>
          <w:rFonts w:ascii="Tw Cen MT" w:hAnsi="Tw Cen MT" w:cs="Tahoma"/>
          <w:sz w:val="24"/>
          <w:szCs w:val="24"/>
        </w:rPr>
        <w:t xml:space="preserve"> </w:t>
      </w:r>
      <w:r>
        <w:rPr>
          <w:rFonts w:ascii="Tw Cen MT" w:hAnsi="Tw Cen MT"/>
          <w:sz w:val="24"/>
          <w:szCs w:val="24"/>
        </w:rPr>
        <w:t xml:space="preserve">Sistema Integrado de Transporte de Gás Natural </w:t>
      </w:r>
      <w:r w:rsidRPr="00C908BC">
        <w:rPr>
          <w:rFonts w:ascii="Tw Cen MT" w:hAnsi="Tw Cen MT" w:cs="Tahoma"/>
          <w:sz w:val="24"/>
          <w:szCs w:val="24"/>
        </w:rPr>
        <w:t xml:space="preserve">serão considerados como custos do sistema </w:t>
      </w:r>
      <w:r>
        <w:rPr>
          <w:rFonts w:ascii="Tw Cen MT" w:hAnsi="Tw Cen MT" w:cs="Tahoma"/>
          <w:sz w:val="24"/>
          <w:szCs w:val="24"/>
        </w:rPr>
        <w:t>e rateados pelos seus usuários.”</w:t>
      </w:r>
    </w:p>
    <w:tbl>
      <w:tblPr>
        <w:tblStyle w:val="Tabelacomgrade"/>
        <w:tblW w:w="0" w:type="auto"/>
        <w:tblLook w:val="04A0" w:firstRow="1" w:lastRow="0" w:firstColumn="1" w:lastColumn="0" w:noHBand="0" w:noVBand="1"/>
      </w:tblPr>
      <w:tblGrid>
        <w:gridCol w:w="2246"/>
        <w:gridCol w:w="2087"/>
        <w:gridCol w:w="2073"/>
        <w:gridCol w:w="2088"/>
      </w:tblGrid>
      <w:tr w:rsidR="000D058F" w:rsidRPr="00AC13B3" w14:paraId="18B3389F" w14:textId="77777777" w:rsidTr="00620013">
        <w:tc>
          <w:tcPr>
            <w:tcW w:w="2143" w:type="dxa"/>
          </w:tcPr>
          <w:p w14:paraId="342A72BF" w14:textId="77777777" w:rsidR="000D058F" w:rsidRPr="00AC13B3" w:rsidRDefault="000D058F"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ABIQUIM</w:t>
            </w:r>
          </w:p>
        </w:tc>
        <w:tc>
          <w:tcPr>
            <w:tcW w:w="2120" w:type="dxa"/>
          </w:tcPr>
          <w:p w14:paraId="5B80DC1B" w14:textId="77777777" w:rsidR="000D058F" w:rsidRPr="00AC13B3" w:rsidRDefault="000D058F"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ANP</w:t>
            </w:r>
          </w:p>
        </w:tc>
        <w:tc>
          <w:tcPr>
            <w:tcW w:w="2113" w:type="dxa"/>
          </w:tcPr>
          <w:p w14:paraId="7988E606" w14:textId="77777777" w:rsidR="000D058F" w:rsidRPr="00031D4B" w:rsidRDefault="000D058F" w:rsidP="0020571C">
            <w:pPr>
              <w:pStyle w:val="Ementa"/>
              <w:spacing w:before="0" w:after="120" w:line="360" w:lineRule="auto"/>
              <w:ind w:left="0" w:firstLine="0"/>
              <w:jc w:val="center"/>
              <w:rPr>
                <w:rFonts w:ascii="Tw Cen MT" w:hAnsi="Tw Cen MT"/>
                <w:b/>
                <w:sz w:val="22"/>
                <w:szCs w:val="22"/>
              </w:rPr>
            </w:pPr>
            <w:r w:rsidRPr="00031D4B">
              <w:rPr>
                <w:rFonts w:ascii="Tw Cen MT" w:hAnsi="Tw Cen MT"/>
                <w:b/>
                <w:sz w:val="22"/>
                <w:szCs w:val="22"/>
              </w:rPr>
              <w:t>PETROBRAS</w:t>
            </w:r>
          </w:p>
        </w:tc>
        <w:tc>
          <w:tcPr>
            <w:tcW w:w="2118" w:type="dxa"/>
          </w:tcPr>
          <w:p w14:paraId="13ED7BCE" w14:textId="77777777" w:rsidR="000D058F" w:rsidRPr="00AC13B3" w:rsidRDefault="000D058F" w:rsidP="0020571C">
            <w:pPr>
              <w:pStyle w:val="Ementa"/>
              <w:spacing w:before="0" w:after="120" w:line="360" w:lineRule="auto"/>
              <w:ind w:left="0" w:firstLine="0"/>
              <w:jc w:val="center"/>
              <w:rPr>
                <w:rFonts w:ascii="Tw Cen MT" w:hAnsi="Tw Cen MT"/>
                <w:b/>
                <w:sz w:val="22"/>
                <w:szCs w:val="22"/>
              </w:rPr>
            </w:pPr>
            <w:r w:rsidRPr="00AC13B3">
              <w:rPr>
                <w:rFonts w:ascii="Tw Cen MT" w:hAnsi="Tw Cen MT"/>
                <w:b/>
                <w:sz w:val="22"/>
                <w:szCs w:val="22"/>
              </w:rPr>
              <w:t>TBG</w:t>
            </w:r>
          </w:p>
        </w:tc>
      </w:tr>
      <w:tr w:rsidR="000D058F" w:rsidRPr="00AC13B3" w14:paraId="5D00CE87" w14:textId="77777777" w:rsidTr="00620013">
        <w:tc>
          <w:tcPr>
            <w:tcW w:w="2143" w:type="dxa"/>
          </w:tcPr>
          <w:p w14:paraId="2E8FFABD" w14:textId="77777777" w:rsidR="000D058F" w:rsidRPr="006239BA" w:rsidRDefault="00D53D37" w:rsidP="0020571C">
            <w:pPr>
              <w:pStyle w:val="Ementa"/>
              <w:spacing w:before="0" w:after="0" w:line="240" w:lineRule="auto"/>
              <w:ind w:left="0" w:firstLine="0"/>
              <w:jc w:val="left"/>
              <w:rPr>
                <w:rFonts w:ascii="Tw Cen MT" w:hAnsi="Tw Cen MT"/>
                <w:sz w:val="22"/>
                <w:szCs w:val="22"/>
              </w:rPr>
            </w:pPr>
            <w:r w:rsidRPr="006239BA">
              <w:rPr>
                <w:rFonts w:ascii="Tw Cen MT" w:hAnsi="Tw Cen MT"/>
                <w:sz w:val="22"/>
                <w:szCs w:val="22"/>
              </w:rPr>
              <w:lastRenderedPageBreak/>
              <w:t>Propõe nova redação ao item “c”</w:t>
            </w:r>
          </w:p>
          <w:p w14:paraId="730FAAA4" w14:textId="4F582AD2" w:rsidR="00EF5454" w:rsidRPr="006239BA" w:rsidRDefault="00D53D37" w:rsidP="00D53D37">
            <w:pPr>
              <w:spacing w:after="0" w:line="240" w:lineRule="auto"/>
              <w:rPr>
                <w:rFonts w:ascii="Tw Cen MT" w:hAnsi="Tw Cen MT" w:cs="Tahoma"/>
              </w:rPr>
            </w:pPr>
            <w:r w:rsidRPr="006239BA">
              <w:rPr>
                <w:rFonts w:ascii="Tw Cen MT" w:hAnsi="Tw Cen MT" w:cs="Tahoma"/>
              </w:rPr>
              <w:t xml:space="preserve">“c. Todos os reforços em gasodutos integrantes do </w:t>
            </w:r>
            <w:r w:rsidRPr="006239BA">
              <w:rPr>
                <w:rFonts w:ascii="Tw Cen MT" w:hAnsi="Tw Cen MT"/>
              </w:rPr>
              <w:t xml:space="preserve">Sistema Integrado de Transporte de Gás Natural </w:t>
            </w:r>
            <w:r w:rsidRPr="006239BA">
              <w:rPr>
                <w:rFonts w:ascii="Tw Cen MT" w:hAnsi="Tw Cen MT" w:cs="Tahoma"/>
              </w:rPr>
              <w:t xml:space="preserve">serão considerados como custos do sistema e rateados </w:t>
            </w:r>
            <w:r w:rsidRPr="006239BA">
              <w:rPr>
                <w:rFonts w:ascii="Tw Cen MT" w:hAnsi="Tw Cen MT" w:cs="Tahoma"/>
                <w:color w:val="0070C0"/>
              </w:rPr>
              <w:t>proporcionalmente aos usuários das áreas de mercado por eles beneficiados</w:t>
            </w:r>
            <w:r w:rsidRPr="006239BA">
              <w:rPr>
                <w:rFonts w:ascii="Tw Cen MT" w:hAnsi="Tw Cen MT" w:cs="Tahoma"/>
              </w:rPr>
              <w:t>.”</w:t>
            </w:r>
          </w:p>
          <w:p w14:paraId="3B123A35" w14:textId="77777777" w:rsidR="00D53D37" w:rsidRPr="00AC13B3" w:rsidRDefault="00D53D37" w:rsidP="0020571C">
            <w:pPr>
              <w:pStyle w:val="Ementa"/>
              <w:spacing w:before="0" w:after="0" w:line="240" w:lineRule="auto"/>
              <w:ind w:left="0" w:firstLine="0"/>
              <w:jc w:val="left"/>
              <w:rPr>
                <w:rFonts w:ascii="Tw Cen MT" w:hAnsi="Tw Cen MT"/>
                <w:sz w:val="22"/>
                <w:szCs w:val="22"/>
              </w:rPr>
            </w:pPr>
          </w:p>
        </w:tc>
        <w:tc>
          <w:tcPr>
            <w:tcW w:w="2120" w:type="dxa"/>
          </w:tcPr>
          <w:p w14:paraId="454FDAFF" w14:textId="77777777" w:rsidR="000D058F" w:rsidRPr="009B233D" w:rsidRDefault="00761846" w:rsidP="0020571C">
            <w:pPr>
              <w:pStyle w:val="Textodecomentrio"/>
              <w:rPr>
                <w:rFonts w:ascii="Tw Cen MT" w:hAnsi="Tw Cen MT"/>
                <w:sz w:val="22"/>
                <w:szCs w:val="22"/>
              </w:rPr>
            </w:pPr>
            <w:r>
              <w:rPr>
                <w:rFonts w:ascii="Tw Cen MT" w:hAnsi="Tw Cen MT"/>
                <w:sz w:val="22"/>
                <w:szCs w:val="22"/>
              </w:rPr>
              <w:t>Substitui o termo usuário por Carregadores</w:t>
            </w:r>
          </w:p>
        </w:tc>
        <w:tc>
          <w:tcPr>
            <w:tcW w:w="2113" w:type="dxa"/>
          </w:tcPr>
          <w:p w14:paraId="23913704" w14:textId="77777777" w:rsidR="006239BA" w:rsidRDefault="006239BA" w:rsidP="006239BA">
            <w:pPr>
              <w:spacing w:after="0" w:line="240" w:lineRule="auto"/>
              <w:jc w:val="both"/>
              <w:rPr>
                <w:rFonts w:ascii="Tw Cen MT" w:hAnsi="Tw Cen MT" w:cs="Tahoma"/>
              </w:rPr>
            </w:pPr>
            <w:r w:rsidRPr="006239BA">
              <w:rPr>
                <w:rFonts w:ascii="Tw Cen MT" w:hAnsi="Tw Cen MT" w:cs="Tahoma"/>
              </w:rPr>
              <w:t>Acrescenta disposição ao</w:t>
            </w:r>
            <w:r>
              <w:rPr>
                <w:rFonts w:ascii="Tw Cen MT" w:hAnsi="Tw Cen MT" w:cs="Tahoma"/>
              </w:rPr>
              <w:t xml:space="preserve"> §2º:</w:t>
            </w:r>
            <w:r w:rsidRPr="006239BA">
              <w:rPr>
                <w:rFonts w:ascii="Tw Cen MT" w:hAnsi="Tw Cen MT" w:cs="Tahoma"/>
              </w:rPr>
              <w:t xml:space="preserve">  </w:t>
            </w:r>
          </w:p>
          <w:p w14:paraId="14F847C8" w14:textId="77777777" w:rsidR="006239BA" w:rsidRPr="006239BA" w:rsidRDefault="006239BA" w:rsidP="006239BA">
            <w:pPr>
              <w:spacing w:after="0" w:line="240" w:lineRule="auto"/>
              <w:jc w:val="both"/>
              <w:rPr>
                <w:rFonts w:ascii="Tw Cen MT" w:hAnsi="Tw Cen MT" w:cs="Tahoma"/>
              </w:rPr>
            </w:pPr>
          </w:p>
          <w:p w14:paraId="13E68765" w14:textId="77777777" w:rsidR="006239BA" w:rsidRPr="006239BA" w:rsidRDefault="006239BA" w:rsidP="006239BA">
            <w:pPr>
              <w:spacing w:after="0" w:line="240" w:lineRule="auto"/>
              <w:jc w:val="both"/>
              <w:rPr>
                <w:rFonts w:ascii="Tw Cen MT" w:hAnsi="Tw Cen MT" w:cs="Tahoma"/>
                <w:color w:val="0070C0"/>
              </w:rPr>
            </w:pPr>
            <w:r w:rsidRPr="006239BA">
              <w:rPr>
                <w:rFonts w:ascii="Tw Cen MT" w:hAnsi="Tw Cen MT" w:cs="Tahoma"/>
                <w:color w:val="0070C0"/>
              </w:rPr>
              <w:t>c. A ANP/MME ao reclassificar um gasoduto de interesse restrito para integrante do Sistema Integrado de Transporte de Gás Natural deverá prever mecanismos de justa e prévia indenização ao proprietário do gasoduto.</w:t>
            </w:r>
          </w:p>
          <w:p w14:paraId="0DE4E8F7" w14:textId="046F93AF" w:rsidR="000D058F" w:rsidRPr="00031D4B" w:rsidRDefault="000D058F" w:rsidP="0020571C">
            <w:pPr>
              <w:spacing w:after="0" w:line="240" w:lineRule="auto"/>
              <w:ind w:left="34"/>
              <w:rPr>
                <w:rFonts w:ascii="Tw Cen MT" w:hAnsi="Tw Cen MT"/>
              </w:rPr>
            </w:pPr>
          </w:p>
        </w:tc>
        <w:tc>
          <w:tcPr>
            <w:tcW w:w="2118" w:type="dxa"/>
          </w:tcPr>
          <w:p w14:paraId="21C9F2D8" w14:textId="77777777" w:rsidR="00276315" w:rsidRPr="00276315" w:rsidRDefault="00276315" w:rsidP="00276315">
            <w:pPr>
              <w:pStyle w:val="Textodecomentrio"/>
              <w:rPr>
                <w:rFonts w:ascii="Tw Cen MT" w:hAnsi="Tw Cen MT"/>
                <w:sz w:val="22"/>
                <w:szCs w:val="22"/>
              </w:rPr>
            </w:pPr>
            <w:r w:rsidRPr="00276315">
              <w:rPr>
                <w:rFonts w:ascii="Tw Cen MT" w:hAnsi="Tw Cen MT"/>
                <w:sz w:val="22"/>
                <w:szCs w:val="22"/>
              </w:rPr>
              <w:t>Questiona o que significam tais incentivos, solicitando detalhamento para mitigar sua obscuridade.</w:t>
            </w:r>
          </w:p>
          <w:p w14:paraId="5B761B43" w14:textId="47814870" w:rsidR="000D058F" w:rsidRPr="00AC13B3" w:rsidRDefault="000D058F" w:rsidP="0020571C">
            <w:pPr>
              <w:pStyle w:val="Textodecomentrio"/>
              <w:rPr>
                <w:rFonts w:ascii="Tw Cen MT" w:hAnsi="Tw Cen MT"/>
                <w:sz w:val="22"/>
                <w:szCs w:val="22"/>
              </w:rPr>
            </w:pPr>
          </w:p>
        </w:tc>
      </w:tr>
    </w:tbl>
    <w:p w14:paraId="2F1B7BBD" w14:textId="77777777" w:rsidR="000D058F" w:rsidRDefault="000D058F" w:rsidP="00195067">
      <w:pPr>
        <w:spacing w:after="240" w:line="360" w:lineRule="auto"/>
        <w:jc w:val="both"/>
        <w:rPr>
          <w:rFonts w:ascii="Tw Cen MT" w:hAnsi="Tw Cen MT"/>
          <w:sz w:val="24"/>
          <w:szCs w:val="24"/>
        </w:rPr>
      </w:pPr>
    </w:p>
    <w:p w14:paraId="4C66DC8C" w14:textId="680E88D2" w:rsidR="00E573E8" w:rsidRDefault="00E573E8" w:rsidP="00E573E8">
      <w:pPr>
        <w:spacing w:after="240" w:line="360" w:lineRule="auto"/>
        <w:jc w:val="both"/>
        <w:rPr>
          <w:rFonts w:ascii="Tw Cen MT" w:hAnsi="Tw Cen MT"/>
          <w:b/>
          <w:sz w:val="24"/>
          <w:szCs w:val="24"/>
        </w:rPr>
      </w:pPr>
      <w:r w:rsidRPr="00174377">
        <w:rPr>
          <w:rFonts w:ascii="Tw Cen MT" w:hAnsi="Tw Cen MT"/>
          <w:sz w:val="24"/>
          <w:szCs w:val="24"/>
        </w:rPr>
        <w:t xml:space="preserve">Art. </w:t>
      </w:r>
      <w:r w:rsidR="00620013">
        <w:rPr>
          <w:rFonts w:ascii="Tw Cen MT" w:hAnsi="Tw Cen MT"/>
        </w:rPr>
        <w:t>11</w:t>
      </w:r>
      <w:r>
        <w:rPr>
          <w:rFonts w:ascii="Tw Cen MT" w:hAnsi="Tw Cen MT"/>
          <w:sz w:val="24"/>
          <w:szCs w:val="24"/>
        </w:rPr>
        <w:t>. A atividade de estocagem e acondicionamento passam a ser regidas pelas seguintes disposições no âmbito da Lei nº 11.909, de 2009:</w:t>
      </w:r>
    </w:p>
    <w:p w14:paraId="3071A14E" w14:textId="56FAF89B" w:rsidR="00E573E8" w:rsidRPr="009E5038" w:rsidRDefault="00F1459E" w:rsidP="00E573E8">
      <w:pPr>
        <w:pStyle w:val="NormalWeb"/>
        <w:spacing w:before="0" w:beforeAutospacing="0" w:after="240" w:afterAutospacing="0" w:line="360" w:lineRule="auto"/>
        <w:ind w:left="1701"/>
        <w:jc w:val="both"/>
        <w:rPr>
          <w:rFonts w:ascii="Tw Cen MT" w:hAnsi="Tw Cen MT" w:cs="Arial"/>
          <w:color w:val="000000"/>
        </w:rPr>
      </w:pPr>
      <w:bookmarkStart w:id="1" w:name="_GoBack"/>
      <w:bookmarkEnd w:id="1"/>
      <w:r w:rsidRPr="00F1459E">
        <w:rPr>
          <w:rFonts w:ascii="Tw Cen MT" w:hAnsi="Tw Cen MT" w:cs="Arial"/>
          <w:color w:val="000000"/>
          <w:highlight w:val="yellow"/>
        </w:rPr>
        <w:t>(VIDE PL DE ESTOCAGEM)</w:t>
      </w:r>
    </w:p>
    <w:p w14:paraId="12C0C726" w14:textId="748FD100" w:rsidR="00E573E8" w:rsidRPr="00886DF3" w:rsidRDefault="00E573E8" w:rsidP="00E573E8">
      <w:pPr>
        <w:rPr>
          <w:rFonts w:ascii="Tw Cen MT" w:hAnsi="Tw Cen MT" w:cs="Arial"/>
          <w:sz w:val="24"/>
          <w:szCs w:val="24"/>
        </w:rPr>
      </w:pPr>
      <w:r w:rsidRPr="00886DF3">
        <w:rPr>
          <w:rFonts w:ascii="Tw Cen MT" w:hAnsi="Tw Cen MT"/>
          <w:sz w:val="24"/>
          <w:szCs w:val="24"/>
        </w:rPr>
        <w:t xml:space="preserve">Art. </w:t>
      </w:r>
      <w:r>
        <w:rPr>
          <w:rFonts w:ascii="Tw Cen MT" w:hAnsi="Tw Cen MT"/>
          <w:sz w:val="24"/>
          <w:szCs w:val="24"/>
        </w:rPr>
        <w:t>1</w:t>
      </w:r>
      <w:r w:rsidR="00620013">
        <w:rPr>
          <w:rFonts w:ascii="Tw Cen MT" w:hAnsi="Tw Cen MT"/>
          <w:sz w:val="24"/>
          <w:szCs w:val="24"/>
        </w:rPr>
        <w:t>2</w:t>
      </w:r>
      <w:r>
        <w:rPr>
          <w:rFonts w:ascii="Tw Cen MT" w:hAnsi="Tw Cen MT"/>
          <w:sz w:val="24"/>
          <w:szCs w:val="24"/>
        </w:rPr>
        <w:t>.</w:t>
      </w:r>
      <w:r w:rsidRPr="00886DF3">
        <w:rPr>
          <w:rFonts w:ascii="Tw Cen MT" w:hAnsi="Tw Cen MT"/>
          <w:sz w:val="24"/>
          <w:szCs w:val="24"/>
        </w:rPr>
        <w:t xml:space="preserve"> Esta lei entra em vigor na data de sua publicação.</w:t>
      </w:r>
      <w:r>
        <w:rPr>
          <w:rFonts w:ascii="Tw Cen MT" w:hAnsi="Tw Cen MT"/>
          <w:sz w:val="24"/>
          <w:szCs w:val="24"/>
        </w:rPr>
        <w:t>”</w:t>
      </w:r>
    </w:p>
    <w:p w14:paraId="08A4B049" w14:textId="77777777" w:rsidR="00E573E8" w:rsidRPr="00886DF3" w:rsidRDefault="00E573E8" w:rsidP="00E573E8">
      <w:pPr>
        <w:rPr>
          <w:rFonts w:ascii="Tw Cen MT" w:hAnsi="Tw Cen MT"/>
          <w:sz w:val="24"/>
          <w:szCs w:val="24"/>
          <w:lang w:eastAsia="pt-BR"/>
        </w:rPr>
      </w:pPr>
    </w:p>
    <w:p w14:paraId="310B8BD4" w14:textId="77777777" w:rsidR="00E573E8" w:rsidRPr="00886DF3" w:rsidRDefault="00E573E8" w:rsidP="00C27616">
      <w:pPr>
        <w:pStyle w:val="Recuodecorpodetexto3"/>
        <w:spacing w:after="0"/>
        <w:ind w:left="0"/>
        <w:jc w:val="both"/>
        <w:rPr>
          <w:rFonts w:ascii="Tw Cen MT" w:hAnsi="Tw Cen MT"/>
          <w:sz w:val="24"/>
          <w:szCs w:val="24"/>
        </w:rPr>
      </w:pPr>
    </w:p>
    <w:p w14:paraId="23001D68" w14:textId="77777777" w:rsidR="00E573E8" w:rsidRDefault="00E573E8" w:rsidP="00E573E8"/>
    <w:p w14:paraId="5674ED01" w14:textId="77777777" w:rsidR="0020571C" w:rsidRDefault="0020571C" w:rsidP="00E573E8">
      <w:pPr>
        <w:spacing w:after="240" w:line="360" w:lineRule="auto"/>
        <w:jc w:val="both"/>
      </w:pPr>
    </w:p>
    <w:sectPr w:rsidR="0020571C">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Teresa Melo" w:date="2017-04-24T18:27:00Z" w:initials="TM">
    <w:p w14:paraId="333F368F" w14:textId="77777777" w:rsidR="00FC4033" w:rsidRDefault="00FC4033" w:rsidP="00775FDB">
      <w:pPr>
        <w:pStyle w:val="Textodecomentrio"/>
      </w:pPr>
      <w:r>
        <w:rPr>
          <w:rStyle w:val="Refdecomentrio"/>
        </w:rPr>
        <w:annotationRef/>
      </w:r>
      <w:r>
        <w:t>Sim. São agentes definidos na Lei do Gás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3F368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w Cen MT">
    <w:altName w:val="Lucida Sans Unicode"/>
    <w:charset w:val="00"/>
    <w:family w:val="swiss"/>
    <w:pitch w:val="variable"/>
    <w:sig w:usb0="00000001"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65B42"/>
    <w:multiLevelType w:val="hybridMultilevel"/>
    <w:tmpl w:val="618255D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71124BA"/>
    <w:multiLevelType w:val="hybridMultilevel"/>
    <w:tmpl w:val="51D61010"/>
    <w:lvl w:ilvl="0" w:tplc="94FAE184">
      <w:start w:val="1"/>
      <w:numFmt w:val="bullet"/>
      <w:lvlText w:val=""/>
      <w:lvlJc w:val="left"/>
      <w:pPr>
        <w:tabs>
          <w:tab w:val="num" w:pos="720"/>
        </w:tabs>
        <w:ind w:left="720" w:hanging="360"/>
      </w:pPr>
      <w:rPr>
        <w:rFonts w:ascii="Wingdings" w:hAnsi="Wingdings" w:hint="default"/>
      </w:rPr>
    </w:lvl>
    <w:lvl w:ilvl="1" w:tplc="246EE86A">
      <w:start w:val="1"/>
      <w:numFmt w:val="bullet"/>
      <w:lvlText w:val=""/>
      <w:lvlJc w:val="left"/>
      <w:pPr>
        <w:tabs>
          <w:tab w:val="num" w:pos="1440"/>
        </w:tabs>
        <w:ind w:left="1440" w:hanging="360"/>
      </w:pPr>
      <w:rPr>
        <w:rFonts w:ascii="Wingdings" w:hAnsi="Wingdings" w:hint="default"/>
      </w:rPr>
    </w:lvl>
    <w:lvl w:ilvl="2" w:tplc="D2EE6AFA">
      <w:start w:val="1"/>
      <w:numFmt w:val="bullet"/>
      <w:lvlText w:val=""/>
      <w:lvlJc w:val="left"/>
      <w:pPr>
        <w:tabs>
          <w:tab w:val="num" w:pos="2160"/>
        </w:tabs>
        <w:ind w:left="2160" w:hanging="360"/>
      </w:pPr>
      <w:rPr>
        <w:rFonts w:ascii="Wingdings" w:hAnsi="Wingdings" w:hint="default"/>
      </w:rPr>
    </w:lvl>
    <w:lvl w:ilvl="3" w:tplc="92A42354">
      <w:start w:val="1"/>
      <w:numFmt w:val="bullet"/>
      <w:lvlText w:val=""/>
      <w:lvlJc w:val="left"/>
      <w:pPr>
        <w:tabs>
          <w:tab w:val="num" w:pos="2880"/>
        </w:tabs>
        <w:ind w:left="2880" w:hanging="360"/>
      </w:pPr>
      <w:rPr>
        <w:rFonts w:ascii="Wingdings" w:hAnsi="Wingdings" w:hint="default"/>
      </w:rPr>
    </w:lvl>
    <w:lvl w:ilvl="4" w:tplc="9DD8D726">
      <w:start w:val="1"/>
      <w:numFmt w:val="bullet"/>
      <w:lvlText w:val=""/>
      <w:lvlJc w:val="left"/>
      <w:pPr>
        <w:tabs>
          <w:tab w:val="num" w:pos="3600"/>
        </w:tabs>
        <w:ind w:left="3600" w:hanging="360"/>
      </w:pPr>
      <w:rPr>
        <w:rFonts w:ascii="Wingdings" w:hAnsi="Wingdings" w:hint="default"/>
      </w:rPr>
    </w:lvl>
    <w:lvl w:ilvl="5" w:tplc="51A24A54">
      <w:start w:val="1"/>
      <w:numFmt w:val="bullet"/>
      <w:lvlText w:val=""/>
      <w:lvlJc w:val="left"/>
      <w:pPr>
        <w:tabs>
          <w:tab w:val="num" w:pos="4320"/>
        </w:tabs>
        <w:ind w:left="4320" w:hanging="360"/>
      </w:pPr>
      <w:rPr>
        <w:rFonts w:ascii="Wingdings" w:hAnsi="Wingdings" w:hint="default"/>
      </w:rPr>
    </w:lvl>
    <w:lvl w:ilvl="6" w:tplc="0BE0D0F6">
      <w:start w:val="1"/>
      <w:numFmt w:val="bullet"/>
      <w:lvlText w:val=""/>
      <w:lvlJc w:val="left"/>
      <w:pPr>
        <w:tabs>
          <w:tab w:val="num" w:pos="5040"/>
        </w:tabs>
        <w:ind w:left="5040" w:hanging="360"/>
      </w:pPr>
      <w:rPr>
        <w:rFonts w:ascii="Wingdings" w:hAnsi="Wingdings" w:hint="default"/>
      </w:rPr>
    </w:lvl>
    <w:lvl w:ilvl="7" w:tplc="06E25C58">
      <w:start w:val="1"/>
      <w:numFmt w:val="bullet"/>
      <w:lvlText w:val=""/>
      <w:lvlJc w:val="left"/>
      <w:pPr>
        <w:tabs>
          <w:tab w:val="num" w:pos="5760"/>
        </w:tabs>
        <w:ind w:left="5760" w:hanging="360"/>
      </w:pPr>
      <w:rPr>
        <w:rFonts w:ascii="Wingdings" w:hAnsi="Wingdings" w:hint="default"/>
      </w:rPr>
    </w:lvl>
    <w:lvl w:ilvl="8" w:tplc="00D2CB9A">
      <w:start w:val="1"/>
      <w:numFmt w:val="bullet"/>
      <w:lvlText w:val=""/>
      <w:lvlJc w:val="left"/>
      <w:pPr>
        <w:tabs>
          <w:tab w:val="num" w:pos="6480"/>
        </w:tabs>
        <w:ind w:left="6480" w:hanging="360"/>
      </w:pPr>
      <w:rPr>
        <w:rFonts w:ascii="Wingdings" w:hAnsi="Wingdings" w:hint="default"/>
      </w:rPr>
    </w:lvl>
  </w:abstractNum>
  <w:abstractNum w:abstractNumId="2">
    <w:nsid w:val="67561979"/>
    <w:multiLevelType w:val="hybridMultilevel"/>
    <w:tmpl w:val="D56E957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6DE0755E"/>
    <w:multiLevelType w:val="hybridMultilevel"/>
    <w:tmpl w:val="EDFEE5C6"/>
    <w:lvl w:ilvl="0" w:tplc="A1BC3434">
      <w:start w:val="1"/>
      <w:numFmt w:val="bullet"/>
      <w:lvlText w:val="•"/>
      <w:lvlJc w:val="left"/>
      <w:pPr>
        <w:tabs>
          <w:tab w:val="num" w:pos="720"/>
        </w:tabs>
        <w:ind w:left="720" w:hanging="360"/>
      </w:pPr>
      <w:rPr>
        <w:rFonts w:ascii="Arial" w:hAnsi="Arial" w:cs="Times New Roman" w:hint="default"/>
      </w:rPr>
    </w:lvl>
    <w:lvl w:ilvl="1" w:tplc="3F202A3C">
      <w:start w:val="1"/>
      <w:numFmt w:val="bullet"/>
      <w:lvlText w:val="•"/>
      <w:lvlJc w:val="left"/>
      <w:pPr>
        <w:tabs>
          <w:tab w:val="num" w:pos="1440"/>
        </w:tabs>
        <w:ind w:left="1440" w:hanging="360"/>
      </w:pPr>
      <w:rPr>
        <w:rFonts w:ascii="Arial" w:hAnsi="Arial" w:cs="Times New Roman" w:hint="default"/>
      </w:rPr>
    </w:lvl>
    <w:lvl w:ilvl="2" w:tplc="B858BF8A">
      <w:start w:val="1"/>
      <w:numFmt w:val="bullet"/>
      <w:lvlText w:val="•"/>
      <w:lvlJc w:val="left"/>
      <w:pPr>
        <w:tabs>
          <w:tab w:val="num" w:pos="2160"/>
        </w:tabs>
        <w:ind w:left="2160" w:hanging="360"/>
      </w:pPr>
      <w:rPr>
        <w:rFonts w:ascii="Arial" w:hAnsi="Arial" w:cs="Times New Roman" w:hint="default"/>
      </w:rPr>
    </w:lvl>
    <w:lvl w:ilvl="3" w:tplc="B92A1E5A">
      <w:start w:val="1"/>
      <w:numFmt w:val="bullet"/>
      <w:lvlText w:val="•"/>
      <w:lvlJc w:val="left"/>
      <w:pPr>
        <w:tabs>
          <w:tab w:val="num" w:pos="2880"/>
        </w:tabs>
        <w:ind w:left="2880" w:hanging="360"/>
      </w:pPr>
      <w:rPr>
        <w:rFonts w:ascii="Arial" w:hAnsi="Arial" w:cs="Times New Roman" w:hint="default"/>
      </w:rPr>
    </w:lvl>
    <w:lvl w:ilvl="4" w:tplc="A8D0A56A">
      <w:start w:val="1"/>
      <w:numFmt w:val="bullet"/>
      <w:lvlText w:val="•"/>
      <w:lvlJc w:val="left"/>
      <w:pPr>
        <w:tabs>
          <w:tab w:val="num" w:pos="3600"/>
        </w:tabs>
        <w:ind w:left="3600" w:hanging="360"/>
      </w:pPr>
      <w:rPr>
        <w:rFonts w:ascii="Arial" w:hAnsi="Arial" w:cs="Times New Roman" w:hint="default"/>
      </w:rPr>
    </w:lvl>
    <w:lvl w:ilvl="5" w:tplc="4B125F7E">
      <w:start w:val="1"/>
      <w:numFmt w:val="bullet"/>
      <w:lvlText w:val="•"/>
      <w:lvlJc w:val="left"/>
      <w:pPr>
        <w:tabs>
          <w:tab w:val="num" w:pos="4320"/>
        </w:tabs>
        <w:ind w:left="4320" w:hanging="360"/>
      </w:pPr>
      <w:rPr>
        <w:rFonts w:ascii="Arial" w:hAnsi="Arial" w:cs="Times New Roman" w:hint="default"/>
      </w:rPr>
    </w:lvl>
    <w:lvl w:ilvl="6" w:tplc="DD5A8046">
      <w:start w:val="1"/>
      <w:numFmt w:val="bullet"/>
      <w:lvlText w:val="•"/>
      <w:lvlJc w:val="left"/>
      <w:pPr>
        <w:tabs>
          <w:tab w:val="num" w:pos="5040"/>
        </w:tabs>
        <w:ind w:left="5040" w:hanging="360"/>
      </w:pPr>
      <w:rPr>
        <w:rFonts w:ascii="Arial" w:hAnsi="Arial" w:cs="Times New Roman" w:hint="default"/>
      </w:rPr>
    </w:lvl>
    <w:lvl w:ilvl="7" w:tplc="5AEEBAC6">
      <w:start w:val="1"/>
      <w:numFmt w:val="bullet"/>
      <w:lvlText w:val="•"/>
      <w:lvlJc w:val="left"/>
      <w:pPr>
        <w:tabs>
          <w:tab w:val="num" w:pos="5760"/>
        </w:tabs>
        <w:ind w:left="5760" w:hanging="360"/>
      </w:pPr>
      <w:rPr>
        <w:rFonts w:ascii="Arial" w:hAnsi="Arial" w:cs="Times New Roman" w:hint="default"/>
      </w:rPr>
    </w:lvl>
    <w:lvl w:ilvl="8" w:tplc="E82A1082">
      <w:start w:val="1"/>
      <w:numFmt w:val="bullet"/>
      <w:lvlText w:val="•"/>
      <w:lvlJc w:val="left"/>
      <w:pPr>
        <w:tabs>
          <w:tab w:val="num" w:pos="6480"/>
        </w:tabs>
        <w:ind w:left="6480" w:hanging="360"/>
      </w:pPr>
      <w:rPr>
        <w:rFonts w:ascii="Arial" w:hAnsi="Arial" w:cs="Times New Roman" w:hint="default"/>
      </w:rPr>
    </w:lvl>
  </w:abstractNum>
  <w:abstractNum w:abstractNumId="4">
    <w:nsid w:val="76F90A05"/>
    <w:multiLevelType w:val="hybridMultilevel"/>
    <w:tmpl w:val="1E8EAE44"/>
    <w:lvl w:ilvl="0" w:tplc="04160001">
      <w:start w:val="1"/>
      <w:numFmt w:val="bullet"/>
      <w:lvlText w:val=""/>
      <w:lvlJc w:val="left"/>
      <w:pPr>
        <w:ind w:left="855" w:hanging="360"/>
      </w:pPr>
      <w:rPr>
        <w:rFonts w:ascii="Symbol" w:hAnsi="Symbol" w:hint="default"/>
      </w:rPr>
    </w:lvl>
    <w:lvl w:ilvl="1" w:tplc="04160003" w:tentative="1">
      <w:start w:val="1"/>
      <w:numFmt w:val="bullet"/>
      <w:lvlText w:val="o"/>
      <w:lvlJc w:val="left"/>
      <w:pPr>
        <w:ind w:left="1575" w:hanging="360"/>
      </w:pPr>
      <w:rPr>
        <w:rFonts w:ascii="Courier New" w:hAnsi="Courier New" w:cs="Courier New" w:hint="default"/>
      </w:rPr>
    </w:lvl>
    <w:lvl w:ilvl="2" w:tplc="04160005" w:tentative="1">
      <w:start w:val="1"/>
      <w:numFmt w:val="bullet"/>
      <w:lvlText w:val=""/>
      <w:lvlJc w:val="left"/>
      <w:pPr>
        <w:ind w:left="2295" w:hanging="360"/>
      </w:pPr>
      <w:rPr>
        <w:rFonts w:ascii="Wingdings" w:hAnsi="Wingdings" w:hint="default"/>
      </w:rPr>
    </w:lvl>
    <w:lvl w:ilvl="3" w:tplc="04160001" w:tentative="1">
      <w:start w:val="1"/>
      <w:numFmt w:val="bullet"/>
      <w:lvlText w:val=""/>
      <w:lvlJc w:val="left"/>
      <w:pPr>
        <w:ind w:left="3015" w:hanging="360"/>
      </w:pPr>
      <w:rPr>
        <w:rFonts w:ascii="Symbol" w:hAnsi="Symbol" w:hint="default"/>
      </w:rPr>
    </w:lvl>
    <w:lvl w:ilvl="4" w:tplc="04160003" w:tentative="1">
      <w:start w:val="1"/>
      <w:numFmt w:val="bullet"/>
      <w:lvlText w:val="o"/>
      <w:lvlJc w:val="left"/>
      <w:pPr>
        <w:ind w:left="3735" w:hanging="360"/>
      </w:pPr>
      <w:rPr>
        <w:rFonts w:ascii="Courier New" w:hAnsi="Courier New" w:cs="Courier New" w:hint="default"/>
      </w:rPr>
    </w:lvl>
    <w:lvl w:ilvl="5" w:tplc="04160005" w:tentative="1">
      <w:start w:val="1"/>
      <w:numFmt w:val="bullet"/>
      <w:lvlText w:val=""/>
      <w:lvlJc w:val="left"/>
      <w:pPr>
        <w:ind w:left="4455" w:hanging="360"/>
      </w:pPr>
      <w:rPr>
        <w:rFonts w:ascii="Wingdings" w:hAnsi="Wingdings" w:hint="default"/>
      </w:rPr>
    </w:lvl>
    <w:lvl w:ilvl="6" w:tplc="04160001" w:tentative="1">
      <w:start w:val="1"/>
      <w:numFmt w:val="bullet"/>
      <w:lvlText w:val=""/>
      <w:lvlJc w:val="left"/>
      <w:pPr>
        <w:ind w:left="5175" w:hanging="360"/>
      </w:pPr>
      <w:rPr>
        <w:rFonts w:ascii="Symbol" w:hAnsi="Symbol" w:hint="default"/>
      </w:rPr>
    </w:lvl>
    <w:lvl w:ilvl="7" w:tplc="04160003" w:tentative="1">
      <w:start w:val="1"/>
      <w:numFmt w:val="bullet"/>
      <w:lvlText w:val="o"/>
      <w:lvlJc w:val="left"/>
      <w:pPr>
        <w:ind w:left="5895" w:hanging="360"/>
      </w:pPr>
      <w:rPr>
        <w:rFonts w:ascii="Courier New" w:hAnsi="Courier New" w:cs="Courier New" w:hint="default"/>
      </w:rPr>
    </w:lvl>
    <w:lvl w:ilvl="8" w:tplc="04160005" w:tentative="1">
      <w:start w:val="1"/>
      <w:numFmt w:val="bullet"/>
      <w:lvlText w:val=""/>
      <w:lvlJc w:val="left"/>
      <w:pPr>
        <w:ind w:left="6615"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eresa Melo">
    <w15:presenceInfo w15:providerId="Windows Live" w15:userId="075459c88f1de9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067"/>
    <w:rsid w:val="00031D4B"/>
    <w:rsid w:val="000538D6"/>
    <w:rsid w:val="00053E42"/>
    <w:rsid w:val="00057901"/>
    <w:rsid w:val="00063901"/>
    <w:rsid w:val="0007198D"/>
    <w:rsid w:val="000826F5"/>
    <w:rsid w:val="000929BE"/>
    <w:rsid w:val="000B467D"/>
    <w:rsid w:val="000B6FED"/>
    <w:rsid w:val="000D058F"/>
    <w:rsid w:val="000E3BB5"/>
    <w:rsid w:val="000E5959"/>
    <w:rsid w:val="000E74B0"/>
    <w:rsid w:val="000F26F5"/>
    <w:rsid w:val="000F2963"/>
    <w:rsid w:val="0011776C"/>
    <w:rsid w:val="00120617"/>
    <w:rsid w:val="001308A1"/>
    <w:rsid w:val="001771E2"/>
    <w:rsid w:val="001908F3"/>
    <w:rsid w:val="00195067"/>
    <w:rsid w:val="001978A4"/>
    <w:rsid w:val="001C6F18"/>
    <w:rsid w:val="001C7CD3"/>
    <w:rsid w:val="001E3857"/>
    <w:rsid w:val="001E5BDD"/>
    <w:rsid w:val="001F54FB"/>
    <w:rsid w:val="001F6496"/>
    <w:rsid w:val="0020571C"/>
    <w:rsid w:val="00221C33"/>
    <w:rsid w:val="00224485"/>
    <w:rsid w:val="0024397A"/>
    <w:rsid w:val="00250B23"/>
    <w:rsid w:val="0026304C"/>
    <w:rsid w:val="00265C64"/>
    <w:rsid w:val="00276315"/>
    <w:rsid w:val="00287357"/>
    <w:rsid w:val="002900C6"/>
    <w:rsid w:val="00296E37"/>
    <w:rsid w:val="002A301B"/>
    <w:rsid w:val="002B442E"/>
    <w:rsid w:val="002B7645"/>
    <w:rsid w:val="002C12E9"/>
    <w:rsid w:val="002D57D1"/>
    <w:rsid w:val="002D61D4"/>
    <w:rsid w:val="00301694"/>
    <w:rsid w:val="0032207E"/>
    <w:rsid w:val="0032635E"/>
    <w:rsid w:val="00336A79"/>
    <w:rsid w:val="00342471"/>
    <w:rsid w:val="00344EC0"/>
    <w:rsid w:val="00371B07"/>
    <w:rsid w:val="00375E83"/>
    <w:rsid w:val="00392B55"/>
    <w:rsid w:val="003B2174"/>
    <w:rsid w:val="003B470A"/>
    <w:rsid w:val="003B748A"/>
    <w:rsid w:val="003E49A3"/>
    <w:rsid w:val="003E4ECE"/>
    <w:rsid w:val="003F2BF5"/>
    <w:rsid w:val="00400F05"/>
    <w:rsid w:val="004035E1"/>
    <w:rsid w:val="00423F6C"/>
    <w:rsid w:val="00425F9F"/>
    <w:rsid w:val="00431E9A"/>
    <w:rsid w:val="004734B6"/>
    <w:rsid w:val="00475309"/>
    <w:rsid w:val="004758A2"/>
    <w:rsid w:val="0048453C"/>
    <w:rsid w:val="00485BA5"/>
    <w:rsid w:val="004A1B6C"/>
    <w:rsid w:val="004B12E0"/>
    <w:rsid w:val="004B574C"/>
    <w:rsid w:val="004B7313"/>
    <w:rsid w:val="004F37B0"/>
    <w:rsid w:val="00502C40"/>
    <w:rsid w:val="00505610"/>
    <w:rsid w:val="00524E76"/>
    <w:rsid w:val="00527D15"/>
    <w:rsid w:val="005315BF"/>
    <w:rsid w:val="00532242"/>
    <w:rsid w:val="00541E3D"/>
    <w:rsid w:val="00560616"/>
    <w:rsid w:val="0056615E"/>
    <w:rsid w:val="0057096E"/>
    <w:rsid w:val="005729C8"/>
    <w:rsid w:val="00597C5E"/>
    <w:rsid w:val="005B2567"/>
    <w:rsid w:val="005D3317"/>
    <w:rsid w:val="005E327A"/>
    <w:rsid w:val="005F3617"/>
    <w:rsid w:val="005F3A35"/>
    <w:rsid w:val="00600163"/>
    <w:rsid w:val="00620013"/>
    <w:rsid w:val="006239BA"/>
    <w:rsid w:val="0062778F"/>
    <w:rsid w:val="00656A17"/>
    <w:rsid w:val="006700C1"/>
    <w:rsid w:val="00680D9F"/>
    <w:rsid w:val="006A540C"/>
    <w:rsid w:val="006B5BD0"/>
    <w:rsid w:val="006B664D"/>
    <w:rsid w:val="00705467"/>
    <w:rsid w:val="0072648D"/>
    <w:rsid w:val="00730CFF"/>
    <w:rsid w:val="00744048"/>
    <w:rsid w:val="00746980"/>
    <w:rsid w:val="00761846"/>
    <w:rsid w:val="00763ED0"/>
    <w:rsid w:val="0076787D"/>
    <w:rsid w:val="00775FDB"/>
    <w:rsid w:val="007811BC"/>
    <w:rsid w:val="007814CB"/>
    <w:rsid w:val="00791F3B"/>
    <w:rsid w:val="007A1CC4"/>
    <w:rsid w:val="007A7F77"/>
    <w:rsid w:val="007C3CC5"/>
    <w:rsid w:val="007C7C56"/>
    <w:rsid w:val="007E00CF"/>
    <w:rsid w:val="00806653"/>
    <w:rsid w:val="00811F7E"/>
    <w:rsid w:val="008170E2"/>
    <w:rsid w:val="008223BE"/>
    <w:rsid w:val="00832415"/>
    <w:rsid w:val="00841A6E"/>
    <w:rsid w:val="0084624C"/>
    <w:rsid w:val="008620CE"/>
    <w:rsid w:val="008630D0"/>
    <w:rsid w:val="00883402"/>
    <w:rsid w:val="00891CAB"/>
    <w:rsid w:val="00892CCE"/>
    <w:rsid w:val="0089334C"/>
    <w:rsid w:val="008A4B34"/>
    <w:rsid w:val="008A69DF"/>
    <w:rsid w:val="008D18B2"/>
    <w:rsid w:val="008D5124"/>
    <w:rsid w:val="008E12C2"/>
    <w:rsid w:val="00907D13"/>
    <w:rsid w:val="009142D6"/>
    <w:rsid w:val="00960179"/>
    <w:rsid w:val="00961AD1"/>
    <w:rsid w:val="0097015B"/>
    <w:rsid w:val="00992ECD"/>
    <w:rsid w:val="009B233D"/>
    <w:rsid w:val="009E33E3"/>
    <w:rsid w:val="00A055EC"/>
    <w:rsid w:val="00A157D7"/>
    <w:rsid w:val="00A43DFA"/>
    <w:rsid w:val="00A67571"/>
    <w:rsid w:val="00A775EB"/>
    <w:rsid w:val="00A80E86"/>
    <w:rsid w:val="00AA4810"/>
    <w:rsid w:val="00AC13B3"/>
    <w:rsid w:val="00AD4E84"/>
    <w:rsid w:val="00AD69B8"/>
    <w:rsid w:val="00AD7D2B"/>
    <w:rsid w:val="00AF1EAD"/>
    <w:rsid w:val="00AF4FF0"/>
    <w:rsid w:val="00B0569B"/>
    <w:rsid w:val="00B17FDC"/>
    <w:rsid w:val="00B301C0"/>
    <w:rsid w:val="00B32AE9"/>
    <w:rsid w:val="00B34D8E"/>
    <w:rsid w:val="00B41FA1"/>
    <w:rsid w:val="00B61564"/>
    <w:rsid w:val="00B764FC"/>
    <w:rsid w:val="00B84CCF"/>
    <w:rsid w:val="00B874CD"/>
    <w:rsid w:val="00B97B03"/>
    <w:rsid w:val="00BB0CEE"/>
    <w:rsid w:val="00BF1690"/>
    <w:rsid w:val="00C06102"/>
    <w:rsid w:val="00C13797"/>
    <w:rsid w:val="00C15AE7"/>
    <w:rsid w:val="00C27616"/>
    <w:rsid w:val="00C362D6"/>
    <w:rsid w:val="00C43C1C"/>
    <w:rsid w:val="00C74F32"/>
    <w:rsid w:val="00C81972"/>
    <w:rsid w:val="00C935AD"/>
    <w:rsid w:val="00CB1133"/>
    <w:rsid w:val="00CC459D"/>
    <w:rsid w:val="00CF2D18"/>
    <w:rsid w:val="00CF3BA1"/>
    <w:rsid w:val="00D17402"/>
    <w:rsid w:val="00D30A48"/>
    <w:rsid w:val="00D37113"/>
    <w:rsid w:val="00D37F79"/>
    <w:rsid w:val="00D53D37"/>
    <w:rsid w:val="00D57DFB"/>
    <w:rsid w:val="00D61B05"/>
    <w:rsid w:val="00D73443"/>
    <w:rsid w:val="00DA2195"/>
    <w:rsid w:val="00DC1E8F"/>
    <w:rsid w:val="00DD5DB6"/>
    <w:rsid w:val="00DD770F"/>
    <w:rsid w:val="00DF0334"/>
    <w:rsid w:val="00DF4A00"/>
    <w:rsid w:val="00DF4C62"/>
    <w:rsid w:val="00E14D8A"/>
    <w:rsid w:val="00E20DAB"/>
    <w:rsid w:val="00E2494C"/>
    <w:rsid w:val="00E260AE"/>
    <w:rsid w:val="00E31272"/>
    <w:rsid w:val="00E36E2B"/>
    <w:rsid w:val="00E40427"/>
    <w:rsid w:val="00E43863"/>
    <w:rsid w:val="00E454BF"/>
    <w:rsid w:val="00E573E8"/>
    <w:rsid w:val="00E63D00"/>
    <w:rsid w:val="00E65FDB"/>
    <w:rsid w:val="00E71289"/>
    <w:rsid w:val="00E766AF"/>
    <w:rsid w:val="00E82D2E"/>
    <w:rsid w:val="00E921A6"/>
    <w:rsid w:val="00E954ED"/>
    <w:rsid w:val="00E965B9"/>
    <w:rsid w:val="00EB4373"/>
    <w:rsid w:val="00EC3703"/>
    <w:rsid w:val="00ED0D10"/>
    <w:rsid w:val="00ED3723"/>
    <w:rsid w:val="00ED6D13"/>
    <w:rsid w:val="00ED6FEB"/>
    <w:rsid w:val="00EE2EAA"/>
    <w:rsid w:val="00EF5454"/>
    <w:rsid w:val="00F12341"/>
    <w:rsid w:val="00F1459E"/>
    <w:rsid w:val="00F306DB"/>
    <w:rsid w:val="00F3567E"/>
    <w:rsid w:val="00F42BB4"/>
    <w:rsid w:val="00F4471B"/>
    <w:rsid w:val="00F73852"/>
    <w:rsid w:val="00FA2AB0"/>
    <w:rsid w:val="00FC39EB"/>
    <w:rsid w:val="00FC4033"/>
    <w:rsid w:val="00FC78CF"/>
    <w:rsid w:val="00FF04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0A36C"/>
  <w15:docId w15:val="{416EAEC0-6E63-42EE-BE1D-0A69A1E8C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067"/>
    <w:pPr>
      <w:spacing w:after="160" w:line="259"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nhideWhenUsed/>
    <w:rsid w:val="0019506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195067"/>
  </w:style>
  <w:style w:type="paragraph" w:styleId="Recuodecorpodetexto3">
    <w:name w:val="Body Text Indent 3"/>
    <w:basedOn w:val="Normal"/>
    <w:link w:val="Recuodecorpodetexto3Char"/>
    <w:rsid w:val="00195067"/>
    <w:pPr>
      <w:spacing w:after="120" w:line="240" w:lineRule="auto"/>
      <w:ind w:left="283"/>
    </w:pPr>
    <w:rPr>
      <w:rFonts w:ascii="Times New Roman" w:eastAsia="Times New Roman" w:hAnsi="Times New Roman" w:cs="Times New Roman"/>
      <w:sz w:val="16"/>
      <w:szCs w:val="16"/>
      <w:lang w:eastAsia="pt-BR"/>
    </w:rPr>
  </w:style>
  <w:style w:type="character" w:customStyle="1" w:styleId="Recuodecorpodetexto3Char">
    <w:name w:val="Recuo de corpo de texto 3 Char"/>
    <w:basedOn w:val="Fontepargpadro"/>
    <w:link w:val="Recuodecorpodetexto3"/>
    <w:rsid w:val="00195067"/>
    <w:rPr>
      <w:rFonts w:ascii="Times New Roman" w:eastAsia="Times New Roman" w:hAnsi="Times New Roman" w:cs="Times New Roman"/>
      <w:sz w:val="16"/>
      <w:szCs w:val="16"/>
      <w:lang w:eastAsia="pt-BR"/>
    </w:rPr>
  </w:style>
  <w:style w:type="paragraph" w:customStyle="1" w:styleId="Corpo">
    <w:name w:val="Corpo"/>
    <w:basedOn w:val="Normal"/>
    <w:next w:val="Normal"/>
    <w:rsid w:val="00195067"/>
    <w:pPr>
      <w:widowControl w:val="0"/>
      <w:spacing w:after="714" w:line="360" w:lineRule="exact"/>
      <w:ind w:firstLine="2302"/>
      <w:jc w:val="both"/>
    </w:pPr>
    <w:rPr>
      <w:rFonts w:ascii="Arial" w:eastAsia="Times New Roman" w:hAnsi="Arial" w:cs="Times New Roman"/>
      <w:color w:val="000000"/>
      <w:sz w:val="24"/>
      <w:szCs w:val="20"/>
      <w:lang w:eastAsia="pt-BR"/>
    </w:rPr>
  </w:style>
  <w:style w:type="paragraph" w:customStyle="1" w:styleId="Ementa">
    <w:name w:val="Ementa"/>
    <w:basedOn w:val="Normal"/>
    <w:rsid w:val="00195067"/>
    <w:pPr>
      <w:widowControl w:val="0"/>
      <w:spacing w:before="1072" w:after="1072" w:line="240" w:lineRule="exact"/>
      <w:ind w:left="3742" w:firstLine="720"/>
      <w:jc w:val="both"/>
    </w:pPr>
    <w:rPr>
      <w:rFonts w:ascii="Arial" w:eastAsia="Times New Roman" w:hAnsi="Arial" w:cs="Times New Roman"/>
      <w:color w:val="000000"/>
      <w:sz w:val="24"/>
      <w:szCs w:val="20"/>
      <w:lang w:eastAsia="pt-BR"/>
    </w:rPr>
  </w:style>
  <w:style w:type="paragraph" w:customStyle="1" w:styleId="TranscrioLei">
    <w:name w:val="Transcrição Lei"/>
    <w:basedOn w:val="Normal"/>
    <w:rsid w:val="00195067"/>
    <w:pPr>
      <w:spacing w:after="100" w:line="280" w:lineRule="exact"/>
      <w:ind w:left="2302"/>
      <w:jc w:val="both"/>
    </w:pPr>
    <w:rPr>
      <w:rFonts w:ascii="Arial" w:eastAsia="Times New Roman" w:hAnsi="Arial" w:cs="Times New Roman"/>
      <w:noProof/>
      <w:color w:val="000000"/>
      <w:sz w:val="24"/>
      <w:szCs w:val="20"/>
      <w:lang w:eastAsia="pt-BR"/>
    </w:rPr>
  </w:style>
  <w:style w:type="table" w:styleId="Tabelacomgrade">
    <w:name w:val="Table Grid"/>
    <w:basedOn w:val="Tabelanormal"/>
    <w:uiPriority w:val="39"/>
    <w:rsid w:val="00AF4F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rio">
    <w:name w:val="annotation reference"/>
    <w:basedOn w:val="Fontepargpadro"/>
    <w:uiPriority w:val="99"/>
    <w:semiHidden/>
    <w:unhideWhenUsed/>
    <w:rsid w:val="005D3317"/>
    <w:rPr>
      <w:sz w:val="16"/>
      <w:szCs w:val="16"/>
    </w:rPr>
  </w:style>
  <w:style w:type="paragraph" w:styleId="Textodecomentrio">
    <w:name w:val="annotation text"/>
    <w:basedOn w:val="Normal"/>
    <w:link w:val="TextodecomentrioChar"/>
    <w:uiPriority w:val="99"/>
    <w:unhideWhenUsed/>
    <w:rsid w:val="005D3317"/>
    <w:pPr>
      <w:spacing w:line="240" w:lineRule="auto"/>
    </w:pPr>
    <w:rPr>
      <w:sz w:val="20"/>
      <w:szCs w:val="20"/>
    </w:rPr>
  </w:style>
  <w:style w:type="character" w:customStyle="1" w:styleId="TextodecomentrioChar">
    <w:name w:val="Texto de comentário Char"/>
    <w:basedOn w:val="Fontepargpadro"/>
    <w:link w:val="Textodecomentrio"/>
    <w:uiPriority w:val="99"/>
    <w:rsid w:val="005D3317"/>
    <w:rPr>
      <w:sz w:val="20"/>
      <w:szCs w:val="20"/>
    </w:rPr>
  </w:style>
  <w:style w:type="paragraph" w:styleId="PargrafodaLista">
    <w:name w:val="List Paragraph"/>
    <w:basedOn w:val="Normal"/>
    <w:uiPriority w:val="34"/>
    <w:qFormat/>
    <w:rsid w:val="00B32AE9"/>
    <w:pPr>
      <w:ind w:left="720"/>
      <w:contextualSpacing/>
    </w:pPr>
  </w:style>
  <w:style w:type="paragraph" w:styleId="Textodebalo">
    <w:name w:val="Balloon Text"/>
    <w:basedOn w:val="Normal"/>
    <w:link w:val="TextodebaloChar"/>
    <w:uiPriority w:val="99"/>
    <w:semiHidden/>
    <w:unhideWhenUsed/>
    <w:rsid w:val="0020571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20571C"/>
    <w:rPr>
      <w:rFonts w:ascii="Segoe UI" w:hAnsi="Segoe UI" w:cs="Segoe UI"/>
      <w:sz w:val="18"/>
      <w:szCs w:val="18"/>
    </w:rPr>
  </w:style>
  <w:style w:type="paragraph" w:styleId="Assuntodocomentrio">
    <w:name w:val="annotation subject"/>
    <w:basedOn w:val="Textodecomentrio"/>
    <w:next w:val="Textodecomentrio"/>
    <w:link w:val="AssuntodocomentrioChar"/>
    <w:uiPriority w:val="99"/>
    <w:semiHidden/>
    <w:unhideWhenUsed/>
    <w:rsid w:val="00EF5454"/>
    <w:rPr>
      <w:b/>
      <w:bCs/>
    </w:rPr>
  </w:style>
  <w:style w:type="character" w:customStyle="1" w:styleId="AssuntodocomentrioChar">
    <w:name w:val="Assunto do comentário Char"/>
    <w:basedOn w:val="TextodecomentrioChar"/>
    <w:link w:val="Assuntodocomentrio"/>
    <w:uiPriority w:val="99"/>
    <w:semiHidden/>
    <w:rsid w:val="00EF5454"/>
    <w:rPr>
      <w:b/>
      <w:bCs/>
      <w:sz w:val="20"/>
      <w:szCs w:val="20"/>
    </w:rPr>
  </w:style>
  <w:style w:type="paragraph" w:customStyle="1" w:styleId="Default">
    <w:name w:val="Default"/>
    <w:rsid w:val="00F3567E"/>
    <w:pPr>
      <w:autoSpaceDE w:val="0"/>
      <w:autoSpaceDN w:val="0"/>
      <w:adjustRightInd w:val="0"/>
      <w:spacing w:after="0" w:line="240" w:lineRule="auto"/>
    </w:pPr>
    <w:rPr>
      <w:rFonts w:ascii="Tw Cen MT" w:hAnsi="Tw Cen MT" w:cs="Tw Cen M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9478.htm" TargetMode="External"/><Relationship Id="rId13" Type="http://schemas.microsoft.com/office/2011/relationships/people" Target="people.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hyperlink" Target="http://www.planalto.gov.br/ccivil_03/LEIS/2002/L10438.htm" TargetMode="External"/><Relationship Id="rId5" Type="http://schemas.openxmlformats.org/officeDocument/2006/relationships/webSettings" Target="webSettings.xml"/><Relationship Id="rId10" Type="http://schemas.openxmlformats.org/officeDocument/2006/relationships/hyperlink" Target="http://www.planalto.gov.br/ccivil_03/_Ato2004-2006/2004/Lei/L11079.htm" TargetMode="External"/><Relationship Id="rId4" Type="http://schemas.openxmlformats.org/officeDocument/2006/relationships/settings" Target="settings.xml"/><Relationship Id="rId9" Type="http://schemas.openxmlformats.org/officeDocument/2006/relationships/hyperlink" Target="http://www.planalto.gov.br/ccivil_03/LEIS/L9478.htm"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5C26E4-0513-4701-8E84-B7745EB33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38</Pages>
  <Words>6303</Words>
  <Characters>34038</Characters>
  <Application>Microsoft Office Word</Application>
  <DocSecurity>0</DocSecurity>
  <Lines>283</Lines>
  <Paragraphs>80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Amim Soc Advogados</Company>
  <LinksUpToDate>false</LinksUpToDate>
  <CharactersWithSpaces>40261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ADV</dc:creator>
  <cp:lastModifiedBy>MARIO JORGE FIGUEIRA CONFORT</cp:lastModifiedBy>
  <cp:revision>14</cp:revision>
  <dcterms:created xsi:type="dcterms:W3CDTF">2017-04-28T01:28:00Z</dcterms:created>
  <dcterms:modified xsi:type="dcterms:W3CDTF">2017-05-05T23:21:00Z</dcterms:modified>
</cp:coreProperties>
</file>