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3571FA" w14:textId="4D7D3127" w:rsidR="00615941" w:rsidRPr="003B6146" w:rsidRDefault="00E012F1" w:rsidP="004976EC">
      <w:pPr>
        <w:pStyle w:val="BasicParagraph"/>
        <w:ind w:left="720"/>
        <w:jc w:val="right"/>
        <w:rPr>
          <w:rFonts w:asciiTheme="minorHAnsi" w:hAnsiTheme="minorHAnsi" w:cs="Swiss 721 BT"/>
          <w:color w:val="365F91" w:themeColor="accent1" w:themeShade="BF"/>
          <w:sz w:val="16"/>
          <w:szCs w:val="16"/>
          <w:lang w:val="pt-BR"/>
        </w:rPr>
      </w:pPr>
      <w:r w:rsidRPr="003B6146">
        <w:rPr>
          <w:noProof/>
          <w:lang w:val="pt-BR"/>
        </w:rPr>
        <w:drawing>
          <wp:anchor distT="0" distB="0" distL="114300" distR="114300" simplePos="0" relativeHeight="251659264" behindDoc="0" locked="0" layoutInCell="1" allowOverlap="1" wp14:anchorId="546DDF77" wp14:editId="39B49477">
            <wp:simplePos x="0" y="0"/>
            <wp:positionH relativeFrom="margin">
              <wp:posOffset>-288925</wp:posOffset>
            </wp:positionH>
            <wp:positionV relativeFrom="paragraph">
              <wp:posOffset>-579120</wp:posOffset>
            </wp:positionV>
            <wp:extent cx="6817360" cy="1483360"/>
            <wp:effectExtent l="0" t="0" r="2540" b="0"/>
            <wp:wrapNone/>
            <wp:docPr id="5" name="Imagem 4" descr="topo-capa-consolidacao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o-capa-consolidacao copy.png"/>
                    <pic:cNvPicPr/>
                  </pic:nvPicPr>
                  <pic:blipFill rotWithShape="1">
                    <a:blip r:embed="rId9" cstate="print"/>
                    <a:srcRect l="7646" t="10392" r="3333" b="9744"/>
                    <a:stretch/>
                  </pic:blipFill>
                  <pic:spPr bwMode="auto">
                    <a:xfrm>
                      <a:off x="0" y="0"/>
                      <a:ext cx="6817360" cy="14833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85F52A8" w14:textId="77777777" w:rsidR="00615941" w:rsidRPr="003B6146" w:rsidRDefault="00615941" w:rsidP="00E012F1">
      <w:pPr>
        <w:pStyle w:val="BasicParagraph"/>
        <w:spacing w:line="240" w:lineRule="auto"/>
        <w:rPr>
          <w:rFonts w:asciiTheme="minorHAnsi" w:hAnsiTheme="minorHAnsi" w:cs="Swiss 721 BT"/>
          <w:b/>
          <w:color w:val="365F91" w:themeColor="accent1" w:themeShade="BF"/>
          <w:sz w:val="48"/>
          <w:szCs w:val="48"/>
          <w:lang w:val="pt-BR"/>
        </w:rPr>
      </w:pPr>
    </w:p>
    <w:p w14:paraId="61515434" w14:textId="77777777" w:rsidR="00E012F1" w:rsidRPr="003B6146" w:rsidRDefault="00E012F1" w:rsidP="00E012F1">
      <w:pPr>
        <w:pStyle w:val="BasicParagraph"/>
        <w:spacing w:line="240" w:lineRule="auto"/>
        <w:rPr>
          <w:rFonts w:asciiTheme="minorHAnsi" w:hAnsiTheme="minorHAnsi" w:cs="Swiss 721 BT"/>
          <w:b/>
          <w:color w:val="365F91" w:themeColor="accent1" w:themeShade="BF"/>
          <w:sz w:val="48"/>
          <w:szCs w:val="48"/>
          <w:lang w:val="pt-BR"/>
        </w:rPr>
      </w:pPr>
    </w:p>
    <w:p w14:paraId="08183745" w14:textId="77777777" w:rsidR="00E012F1" w:rsidRPr="003B6146" w:rsidRDefault="00E012F1" w:rsidP="00E012F1">
      <w:pPr>
        <w:pStyle w:val="BasicParagraph"/>
        <w:spacing w:line="240" w:lineRule="auto"/>
        <w:rPr>
          <w:rFonts w:asciiTheme="minorHAnsi" w:hAnsiTheme="minorHAnsi" w:cs="Swiss 721 BT"/>
          <w:b/>
          <w:color w:val="365F91" w:themeColor="accent1" w:themeShade="BF"/>
          <w:sz w:val="48"/>
          <w:szCs w:val="48"/>
          <w:lang w:val="pt-BR"/>
        </w:rPr>
      </w:pPr>
    </w:p>
    <w:p w14:paraId="4E7A04F9" w14:textId="77777777" w:rsidR="00E012F1" w:rsidRPr="003B6146" w:rsidRDefault="00E012F1" w:rsidP="00E012F1">
      <w:pPr>
        <w:pStyle w:val="BasicParagraph"/>
        <w:spacing w:line="240" w:lineRule="auto"/>
        <w:rPr>
          <w:rFonts w:asciiTheme="minorHAnsi" w:hAnsiTheme="minorHAnsi" w:cs="Swiss 721 BT"/>
          <w:b/>
          <w:color w:val="365F91" w:themeColor="accent1" w:themeShade="BF"/>
          <w:sz w:val="48"/>
          <w:szCs w:val="48"/>
          <w:lang w:val="pt-BR"/>
        </w:rPr>
      </w:pPr>
    </w:p>
    <w:p w14:paraId="3A1DADBB" w14:textId="77777777" w:rsidR="00E012F1" w:rsidRPr="003B6146" w:rsidRDefault="00E012F1" w:rsidP="00E012F1">
      <w:pPr>
        <w:pStyle w:val="BasicParagraph"/>
        <w:spacing w:line="240" w:lineRule="auto"/>
        <w:rPr>
          <w:rFonts w:asciiTheme="minorHAnsi" w:hAnsiTheme="minorHAnsi" w:cs="Swiss 721 BT"/>
          <w:b/>
          <w:color w:val="365F91" w:themeColor="accent1" w:themeShade="BF"/>
          <w:sz w:val="48"/>
          <w:szCs w:val="48"/>
          <w:lang w:val="pt-BR"/>
        </w:rPr>
      </w:pPr>
    </w:p>
    <w:p w14:paraId="7F19382D" w14:textId="77777777" w:rsidR="00E012F1" w:rsidRPr="003B6146" w:rsidRDefault="00E012F1" w:rsidP="00E012F1">
      <w:pPr>
        <w:pStyle w:val="BasicParagraph"/>
        <w:spacing w:line="240" w:lineRule="auto"/>
        <w:rPr>
          <w:rFonts w:asciiTheme="minorHAnsi" w:hAnsiTheme="minorHAnsi" w:cs="Swiss 721 BT"/>
          <w:b/>
          <w:color w:val="365F91" w:themeColor="accent1" w:themeShade="BF"/>
          <w:sz w:val="48"/>
          <w:szCs w:val="48"/>
          <w:lang w:val="pt-BR"/>
        </w:rPr>
      </w:pPr>
      <w:r w:rsidRPr="003B6146">
        <w:rPr>
          <w:rFonts w:asciiTheme="minorHAnsi" w:hAnsiTheme="minorHAnsi" w:cs="Swiss 721 BT"/>
          <w:b/>
          <w:color w:val="365F91" w:themeColor="accent1" w:themeShade="BF"/>
          <w:sz w:val="48"/>
          <w:szCs w:val="48"/>
          <w:lang w:val="pt-BR"/>
        </w:rPr>
        <w:t xml:space="preserve">CONSOLIDAÇÃO DE OBRAS </w:t>
      </w:r>
    </w:p>
    <w:p w14:paraId="1BF26E0E" w14:textId="61224C21" w:rsidR="00E012F1" w:rsidRPr="003B6146" w:rsidRDefault="00E012F1" w:rsidP="00E012F1">
      <w:pPr>
        <w:pStyle w:val="BasicParagraph"/>
        <w:spacing w:line="240" w:lineRule="auto"/>
        <w:rPr>
          <w:rFonts w:asciiTheme="minorHAnsi" w:hAnsiTheme="minorHAnsi" w:cs="Swiss 721 BT"/>
          <w:b/>
          <w:color w:val="365F91" w:themeColor="accent1" w:themeShade="BF"/>
          <w:sz w:val="48"/>
          <w:szCs w:val="48"/>
          <w:lang w:val="pt-BR"/>
        </w:rPr>
      </w:pPr>
      <w:r w:rsidRPr="003B6146">
        <w:rPr>
          <w:rFonts w:asciiTheme="minorHAnsi" w:hAnsiTheme="minorHAnsi" w:cs="Swiss 721 BT"/>
          <w:b/>
          <w:color w:val="365F91" w:themeColor="accent1" w:themeShade="BF"/>
          <w:sz w:val="48"/>
          <w:szCs w:val="48"/>
          <w:lang w:val="pt-BR"/>
        </w:rPr>
        <w:t>DE TRANSMISSÃO</w:t>
      </w:r>
      <w:r w:rsidR="007378E4">
        <w:rPr>
          <w:rFonts w:asciiTheme="minorHAnsi" w:hAnsiTheme="minorHAnsi" w:cs="Swiss 721 BT"/>
          <w:b/>
          <w:color w:val="365F91" w:themeColor="accent1" w:themeShade="BF"/>
          <w:sz w:val="48"/>
          <w:szCs w:val="48"/>
          <w:lang w:val="pt-BR"/>
        </w:rPr>
        <w:t xml:space="preserve"> </w:t>
      </w:r>
      <w:r w:rsidRPr="003B6146">
        <w:rPr>
          <w:rFonts w:asciiTheme="minorHAnsi" w:hAnsiTheme="minorHAnsi" w:cs="Swiss 721 BT"/>
          <w:b/>
          <w:color w:val="365F91" w:themeColor="accent1" w:themeShade="BF"/>
          <w:sz w:val="48"/>
          <w:szCs w:val="48"/>
          <w:lang w:val="pt-BR"/>
        </w:rPr>
        <w:t>2015</w:t>
      </w:r>
    </w:p>
    <w:p w14:paraId="3E74CD5A" w14:textId="77777777" w:rsidR="00E012F1" w:rsidRDefault="00E012F1" w:rsidP="00E012F1">
      <w:pPr>
        <w:pStyle w:val="BasicParagraph"/>
        <w:spacing w:line="240" w:lineRule="auto"/>
        <w:rPr>
          <w:rFonts w:asciiTheme="minorHAnsi" w:hAnsiTheme="minorHAnsi" w:cs="Swiss 721 BT"/>
          <w:b/>
          <w:color w:val="365F91" w:themeColor="accent1" w:themeShade="BF"/>
          <w:sz w:val="48"/>
          <w:szCs w:val="48"/>
          <w:lang w:val="pt-BR"/>
        </w:rPr>
      </w:pPr>
    </w:p>
    <w:p w14:paraId="7BCF6B6C" w14:textId="77777777" w:rsidR="007378E4" w:rsidRPr="003B6146" w:rsidRDefault="007378E4" w:rsidP="00E012F1">
      <w:pPr>
        <w:pStyle w:val="BasicParagraph"/>
        <w:spacing w:line="240" w:lineRule="auto"/>
        <w:rPr>
          <w:rFonts w:asciiTheme="minorHAnsi" w:hAnsiTheme="minorHAnsi" w:cs="Swiss 721 BT"/>
          <w:b/>
          <w:color w:val="365F91" w:themeColor="accent1" w:themeShade="BF"/>
          <w:sz w:val="48"/>
          <w:szCs w:val="48"/>
          <w:lang w:val="pt-BR"/>
        </w:rPr>
      </w:pPr>
    </w:p>
    <w:p w14:paraId="123512CC" w14:textId="77777777" w:rsidR="000A72AE" w:rsidRDefault="000A72AE" w:rsidP="00E012F1">
      <w:pPr>
        <w:pStyle w:val="BasicParagraph"/>
        <w:spacing w:line="240" w:lineRule="auto"/>
        <w:rPr>
          <w:rFonts w:asciiTheme="minorHAnsi" w:hAnsiTheme="minorHAnsi" w:cs="Swiss 721 BT"/>
          <w:b/>
          <w:color w:val="365F91" w:themeColor="accent1" w:themeShade="BF"/>
          <w:sz w:val="48"/>
          <w:szCs w:val="48"/>
          <w:lang w:val="pt-BR"/>
        </w:rPr>
      </w:pPr>
      <w:r>
        <w:rPr>
          <w:rFonts w:asciiTheme="minorHAnsi" w:hAnsiTheme="minorHAnsi" w:cs="Swiss 721 BT"/>
          <w:b/>
          <w:color w:val="365F91" w:themeColor="accent1" w:themeShade="BF"/>
          <w:sz w:val="48"/>
          <w:szCs w:val="48"/>
          <w:lang w:val="pt-BR"/>
        </w:rPr>
        <w:t xml:space="preserve">VOLUME I </w:t>
      </w:r>
    </w:p>
    <w:p w14:paraId="516CD85E" w14:textId="77777777" w:rsidR="000A72AE" w:rsidRDefault="000A72AE" w:rsidP="00E012F1">
      <w:pPr>
        <w:pStyle w:val="BasicParagraph"/>
        <w:spacing w:line="240" w:lineRule="auto"/>
        <w:rPr>
          <w:rFonts w:asciiTheme="minorHAnsi" w:hAnsiTheme="minorHAnsi" w:cs="Swiss 721 BT"/>
          <w:b/>
          <w:color w:val="365F91" w:themeColor="accent1" w:themeShade="BF"/>
          <w:sz w:val="48"/>
          <w:szCs w:val="48"/>
          <w:lang w:val="pt-BR"/>
        </w:rPr>
      </w:pPr>
    </w:p>
    <w:p w14:paraId="7FFB788E" w14:textId="77777777" w:rsidR="000A72AE" w:rsidRDefault="000A72AE" w:rsidP="00E012F1">
      <w:pPr>
        <w:pStyle w:val="BasicParagraph"/>
        <w:spacing w:line="240" w:lineRule="auto"/>
        <w:rPr>
          <w:rFonts w:asciiTheme="minorHAnsi" w:hAnsiTheme="minorHAnsi" w:cs="Swiss 721 BT"/>
          <w:b/>
          <w:color w:val="365F91" w:themeColor="accent1" w:themeShade="BF"/>
          <w:sz w:val="48"/>
          <w:szCs w:val="48"/>
          <w:lang w:val="pt-BR"/>
        </w:rPr>
      </w:pPr>
      <w:r>
        <w:rPr>
          <w:rFonts w:asciiTheme="minorHAnsi" w:hAnsiTheme="minorHAnsi" w:cs="Swiss 721 BT"/>
          <w:b/>
          <w:color w:val="365F91" w:themeColor="accent1" w:themeShade="BF"/>
          <w:sz w:val="48"/>
          <w:szCs w:val="48"/>
          <w:lang w:val="pt-BR"/>
        </w:rPr>
        <w:t xml:space="preserve">REDE BÁSICA E </w:t>
      </w:r>
    </w:p>
    <w:p w14:paraId="21F6CD5D" w14:textId="30F53375" w:rsidR="00E012F1" w:rsidRPr="003B6146" w:rsidRDefault="000A72AE" w:rsidP="00E012F1">
      <w:pPr>
        <w:pStyle w:val="BasicParagraph"/>
        <w:spacing w:line="240" w:lineRule="auto"/>
        <w:rPr>
          <w:rFonts w:asciiTheme="minorHAnsi" w:hAnsiTheme="minorHAnsi" w:cs="Swiss 721 BT"/>
          <w:b/>
          <w:color w:val="365F91" w:themeColor="accent1" w:themeShade="BF"/>
          <w:sz w:val="48"/>
          <w:szCs w:val="48"/>
          <w:lang w:val="pt-BR"/>
        </w:rPr>
      </w:pPr>
      <w:r>
        <w:rPr>
          <w:rFonts w:asciiTheme="minorHAnsi" w:hAnsiTheme="minorHAnsi" w:cs="Swiss 721 BT"/>
          <w:b/>
          <w:color w:val="365F91" w:themeColor="accent1" w:themeShade="BF"/>
          <w:sz w:val="48"/>
          <w:szCs w:val="48"/>
          <w:lang w:val="pt-BR"/>
        </w:rPr>
        <w:t>DEMAIS INSTALAÇÕES</w:t>
      </w:r>
      <w:r>
        <w:rPr>
          <w:rFonts w:asciiTheme="minorHAnsi" w:hAnsiTheme="minorHAnsi" w:cs="Swiss 721 BT"/>
          <w:b/>
          <w:color w:val="365F91" w:themeColor="accent1" w:themeShade="BF"/>
          <w:sz w:val="48"/>
          <w:szCs w:val="48"/>
          <w:lang w:val="pt-BR"/>
        </w:rPr>
        <w:br/>
        <w:t>DE TRANSMISSÃO</w:t>
      </w:r>
    </w:p>
    <w:p w14:paraId="14313032" w14:textId="77777777" w:rsidR="00E012F1" w:rsidRPr="003B6146" w:rsidRDefault="00E012F1" w:rsidP="00E012F1">
      <w:pPr>
        <w:pStyle w:val="BasicParagraph"/>
        <w:spacing w:line="240" w:lineRule="auto"/>
        <w:rPr>
          <w:rFonts w:asciiTheme="minorHAnsi" w:hAnsiTheme="minorHAnsi" w:cs="Swiss 721 BT"/>
          <w:b/>
          <w:color w:val="365F91" w:themeColor="accent1" w:themeShade="BF"/>
          <w:sz w:val="32"/>
          <w:szCs w:val="32"/>
          <w:lang w:val="pt-BR"/>
        </w:rPr>
      </w:pPr>
    </w:p>
    <w:p w14:paraId="3E12A59D" w14:textId="77777777" w:rsidR="00E012F1" w:rsidRPr="003B6146" w:rsidRDefault="00E012F1" w:rsidP="00E012F1">
      <w:pPr>
        <w:pStyle w:val="BasicParagraph"/>
        <w:spacing w:line="240" w:lineRule="auto"/>
        <w:rPr>
          <w:rFonts w:asciiTheme="minorHAnsi" w:hAnsiTheme="minorHAnsi" w:cs="Swiss 721 BT"/>
          <w:b/>
          <w:color w:val="365F91" w:themeColor="accent1" w:themeShade="BF"/>
          <w:sz w:val="32"/>
          <w:szCs w:val="32"/>
          <w:lang w:val="pt-BR"/>
        </w:rPr>
      </w:pPr>
    </w:p>
    <w:p w14:paraId="6C683B65" w14:textId="77777777" w:rsidR="00E012F1" w:rsidRPr="003B6146" w:rsidRDefault="00E012F1" w:rsidP="00E012F1">
      <w:pPr>
        <w:pStyle w:val="BasicParagraph"/>
        <w:spacing w:line="240" w:lineRule="auto"/>
        <w:rPr>
          <w:rFonts w:asciiTheme="minorHAnsi" w:hAnsiTheme="minorHAnsi" w:cs="Swiss 721 BT"/>
          <w:b/>
          <w:color w:val="365F91" w:themeColor="accent1" w:themeShade="BF"/>
          <w:sz w:val="32"/>
          <w:szCs w:val="32"/>
          <w:lang w:val="pt-BR"/>
        </w:rPr>
      </w:pPr>
    </w:p>
    <w:p w14:paraId="75BB76D7" w14:textId="77777777" w:rsidR="00E012F1" w:rsidRPr="003B6146" w:rsidRDefault="00E012F1" w:rsidP="00E012F1">
      <w:pPr>
        <w:pStyle w:val="BasicParagraph"/>
        <w:spacing w:line="240" w:lineRule="auto"/>
        <w:rPr>
          <w:rFonts w:asciiTheme="minorHAnsi" w:hAnsiTheme="minorHAnsi" w:cs="Swiss 721 BT"/>
          <w:b/>
          <w:color w:val="365F91" w:themeColor="accent1" w:themeShade="BF"/>
          <w:sz w:val="32"/>
          <w:szCs w:val="32"/>
          <w:lang w:val="pt-BR"/>
        </w:rPr>
      </w:pPr>
    </w:p>
    <w:p w14:paraId="71B449CB" w14:textId="77777777" w:rsidR="00E012F1" w:rsidRPr="003B6146" w:rsidRDefault="00E012F1" w:rsidP="00E012F1">
      <w:pPr>
        <w:pStyle w:val="BasicParagraph"/>
        <w:spacing w:line="240" w:lineRule="auto"/>
        <w:rPr>
          <w:rFonts w:asciiTheme="minorHAnsi" w:hAnsiTheme="minorHAnsi" w:cs="Swiss 721 BT"/>
          <w:b/>
          <w:color w:val="365F91" w:themeColor="accent1" w:themeShade="BF"/>
          <w:sz w:val="32"/>
          <w:szCs w:val="32"/>
          <w:lang w:val="pt-BR"/>
        </w:rPr>
      </w:pPr>
    </w:p>
    <w:p w14:paraId="65749D57" w14:textId="77777777" w:rsidR="00E012F1" w:rsidRPr="003B6146" w:rsidRDefault="00E012F1" w:rsidP="00E012F1">
      <w:pPr>
        <w:pStyle w:val="BasicParagraph"/>
        <w:spacing w:line="240" w:lineRule="auto"/>
        <w:rPr>
          <w:rFonts w:asciiTheme="minorHAnsi" w:hAnsiTheme="minorHAnsi" w:cs="Swiss 721 BT"/>
          <w:b/>
          <w:color w:val="365F91" w:themeColor="accent1" w:themeShade="BF"/>
          <w:sz w:val="32"/>
          <w:szCs w:val="32"/>
          <w:lang w:val="pt-BR"/>
        </w:rPr>
      </w:pPr>
    </w:p>
    <w:p w14:paraId="45C4F9B5" w14:textId="77777777" w:rsidR="00E012F1" w:rsidRPr="003B6146" w:rsidRDefault="00E012F1" w:rsidP="00E012F1">
      <w:pPr>
        <w:pStyle w:val="BasicParagraph"/>
        <w:spacing w:line="240" w:lineRule="auto"/>
        <w:rPr>
          <w:rFonts w:asciiTheme="minorHAnsi" w:hAnsiTheme="minorHAnsi" w:cs="Swiss 721 BT"/>
          <w:b/>
          <w:color w:val="365F91" w:themeColor="accent1" w:themeShade="BF"/>
          <w:sz w:val="32"/>
          <w:szCs w:val="32"/>
          <w:lang w:val="pt-BR"/>
        </w:rPr>
      </w:pPr>
    </w:p>
    <w:p w14:paraId="2C7FDB25" w14:textId="77777777" w:rsidR="00E012F1" w:rsidRPr="003B6146" w:rsidRDefault="00E012F1" w:rsidP="00E012F1">
      <w:pPr>
        <w:pStyle w:val="BasicParagraph"/>
        <w:spacing w:line="240" w:lineRule="auto"/>
        <w:rPr>
          <w:rFonts w:asciiTheme="minorHAnsi" w:hAnsiTheme="minorHAnsi" w:cs="Swiss 721 BT"/>
          <w:b/>
          <w:color w:val="365F91" w:themeColor="accent1" w:themeShade="BF"/>
          <w:sz w:val="32"/>
          <w:szCs w:val="32"/>
          <w:lang w:val="pt-BR"/>
        </w:rPr>
      </w:pPr>
    </w:p>
    <w:p w14:paraId="5E839786" w14:textId="4EA2B32A" w:rsidR="00E012F1" w:rsidRPr="003B6146" w:rsidRDefault="00076E5C" w:rsidP="00E012F1">
      <w:pPr>
        <w:pStyle w:val="BasicParagraph"/>
        <w:spacing w:line="240" w:lineRule="auto"/>
        <w:rPr>
          <w:rFonts w:asciiTheme="minorHAnsi" w:hAnsiTheme="minorHAnsi" w:cs="Swiss 721 BT"/>
          <w:b/>
          <w:color w:val="365F91" w:themeColor="accent1" w:themeShade="BF"/>
          <w:sz w:val="32"/>
          <w:szCs w:val="32"/>
          <w:lang w:val="pt-BR"/>
        </w:rPr>
      </w:pPr>
      <w:r>
        <w:rPr>
          <w:rFonts w:asciiTheme="minorHAnsi" w:hAnsiTheme="minorHAnsi" w:cs="Swiss 721 BT"/>
          <w:b/>
          <w:color w:val="365F91" w:themeColor="accent1" w:themeShade="BF"/>
          <w:sz w:val="32"/>
          <w:szCs w:val="32"/>
          <w:lang w:val="pt-BR"/>
        </w:rPr>
        <w:t>JUNH</w:t>
      </w:r>
      <w:r w:rsidR="004442F4">
        <w:rPr>
          <w:rFonts w:asciiTheme="minorHAnsi" w:hAnsiTheme="minorHAnsi" w:cs="Swiss 721 BT"/>
          <w:b/>
          <w:color w:val="365F91" w:themeColor="accent1" w:themeShade="BF"/>
          <w:sz w:val="32"/>
          <w:szCs w:val="32"/>
          <w:lang w:val="pt-BR"/>
        </w:rPr>
        <w:t>O</w:t>
      </w:r>
      <w:r w:rsidR="00E012F1" w:rsidRPr="003B6146">
        <w:rPr>
          <w:rFonts w:asciiTheme="minorHAnsi" w:hAnsiTheme="minorHAnsi" w:cs="Swiss 721 BT"/>
          <w:b/>
          <w:color w:val="365F91" w:themeColor="accent1" w:themeShade="BF"/>
          <w:sz w:val="32"/>
          <w:szCs w:val="32"/>
          <w:lang w:val="pt-BR"/>
        </w:rPr>
        <w:t>/2015</w:t>
      </w:r>
    </w:p>
    <w:p w14:paraId="7958E3BE" w14:textId="77777777" w:rsidR="00E012F1" w:rsidRPr="003B6146" w:rsidRDefault="00E012F1" w:rsidP="00E012F1">
      <w:pPr>
        <w:pStyle w:val="BasicParagraph"/>
        <w:spacing w:line="240" w:lineRule="auto"/>
        <w:rPr>
          <w:rFonts w:asciiTheme="minorHAnsi" w:hAnsiTheme="minorHAnsi" w:cs="Swiss 721 BT"/>
          <w:b/>
          <w:color w:val="365F91" w:themeColor="accent1" w:themeShade="BF"/>
          <w:lang w:val="pt-BR"/>
        </w:rPr>
      </w:pPr>
    </w:p>
    <w:p w14:paraId="6225D7B9" w14:textId="77777777" w:rsidR="00E012F1" w:rsidRPr="003B6146" w:rsidRDefault="00E012F1" w:rsidP="00E012F1">
      <w:pPr>
        <w:pStyle w:val="BasicParagraph"/>
        <w:spacing w:line="240" w:lineRule="auto"/>
        <w:rPr>
          <w:rFonts w:asciiTheme="minorHAnsi" w:hAnsiTheme="minorHAnsi" w:cs="Swiss 721 BT"/>
          <w:b/>
          <w:color w:val="365F91" w:themeColor="accent1" w:themeShade="BF"/>
          <w:lang w:val="pt-BR"/>
        </w:rPr>
      </w:pPr>
    </w:p>
    <w:p w14:paraId="60D1BD08" w14:textId="77777777" w:rsidR="00E012F1" w:rsidRPr="003B6146" w:rsidRDefault="00E012F1" w:rsidP="00E012F1">
      <w:pPr>
        <w:pStyle w:val="BasicParagraph"/>
        <w:spacing w:line="240" w:lineRule="auto"/>
        <w:rPr>
          <w:rFonts w:asciiTheme="minorHAnsi" w:hAnsiTheme="minorHAnsi" w:cs="Swiss 721 BT"/>
          <w:b/>
          <w:color w:val="365F91" w:themeColor="accent1" w:themeShade="BF"/>
          <w:lang w:val="pt-BR"/>
        </w:rPr>
      </w:pPr>
      <w:r w:rsidRPr="003B6146">
        <w:rPr>
          <w:rFonts w:asciiTheme="minorHAnsi" w:hAnsiTheme="minorHAnsi" w:cs="Swiss 721 BT"/>
          <w:b/>
          <w:color w:val="365F91" w:themeColor="accent1" w:themeShade="BF"/>
          <w:lang w:val="pt-BR"/>
        </w:rPr>
        <w:t xml:space="preserve">Esplanada dos Ministérios Bloco “U” </w:t>
      </w:r>
    </w:p>
    <w:p w14:paraId="694DBA2A" w14:textId="77777777" w:rsidR="00E012F1" w:rsidRPr="003B6146" w:rsidRDefault="00E012F1" w:rsidP="00E012F1">
      <w:pPr>
        <w:pStyle w:val="BasicParagraph"/>
        <w:spacing w:line="240" w:lineRule="auto"/>
        <w:rPr>
          <w:rFonts w:asciiTheme="minorHAnsi" w:hAnsiTheme="minorHAnsi" w:cs="Swiss 721 BT"/>
          <w:b/>
          <w:color w:val="365F91" w:themeColor="accent1" w:themeShade="BF"/>
          <w:lang w:val="pt-BR"/>
        </w:rPr>
      </w:pPr>
      <w:r w:rsidRPr="003B6146">
        <w:rPr>
          <w:rFonts w:asciiTheme="minorHAnsi" w:hAnsiTheme="minorHAnsi" w:cs="Swiss 721 BT"/>
          <w:b/>
          <w:color w:val="365F91" w:themeColor="accent1" w:themeShade="BF"/>
          <w:lang w:val="pt-BR"/>
        </w:rPr>
        <w:t>CEP: 70.065-900 – Brasília-DF BRASIL</w:t>
      </w:r>
    </w:p>
    <w:p w14:paraId="339060CE" w14:textId="65EBCA6D" w:rsidR="00E012F1" w:rsidRPr="003B6146" w:rsidRDefault="00E012F1" w:rsidP="00E012F1">
      <w:pPr>
        <w:pStyle w:val="BasicParagraph"/>
        <w:spacing w:line="240" w:lineRule="auto"/>
        <w:rPr>
          <w:rFonts w:asciiTheme="minorHAnsi" w:hAnsiTheme="minorHAnsi" w:cs="Swiss 721 BT"/>
          <w:b/>
          <w:color w:val="365F91" w:themeColor="accent1" w:themeShade="BF"/>
          <w:lang w:val="pt-BR"/>
        </w:rPr>
      </w:pPr>
      <w:r w:rsidRPr="003B6146">
        <w:rPr>
          <w:rFonts w:asciiTheme="minorHAnsi" w:hAnsiTheme="minorHAnsi" w:cs="Swiss 721 BT"/>
          <w:b/>
          <w:color w:val="365F91" w:themeColor="accent1" w:themeShade="BF"/>
          <w:lang w:val="pt-BR"/>
        </w:rPr>
        <w:t>Fone: (61) 3319-5555</w:t>
      </w:r>
    </w:p>
    <w:p w14:paraId="369B6070" w14:textId="77777777" w:rsidR="00E012F1" w:rsidRPr="003B6146" w:rsidRDefault="00E012F1" w:rsidP="00790AC9">
      <w:pPr>
        <w:pStyle w:val="BasicParagraph"/>
        <w:rPr>
          <w:rFonts w:asciiTheme="minorHAnsi" w:hAnsiTheme="minorHAnsi" w:cs="Swiss 721 BT"/>
          <w:color w:val="365F91" w:themeColor="accent1" w:themeShade="BF"/>
          <w:sz w:val="16"/>
          <w:szCs w:val="16"/>
          <w:lang w:val="pt-BR"/>
        </w:rPr>
      </w:pPr>
    </w:p>
    <w:p w14:paraId="01CF8022" w14:textId="5FB076BD" w:rsidR="00E012F1" w:rsidRPr="003B6146" w:rsidRDefault="00E012F1">
      <w:pPr>
        <w:rPr>
          <w:rFonts w:cs="Swiss 721 BT"/>
          <w:color w:val="365F91" w:themeColor="accent1" w:themeShade="BF"/>
          <w:sz w:val="16"/>
          <w:szCs w:val="16"/>
        </w:rPr>
      </w:pPr>
      <w:r w:rsidRPr="003B6146">
        <w:rPr>
          <w:rFonts w:cs="Swiss 721 BT"/>
          <w:color w:val="365F91" w:themeColor="accent1" w:themeShade="BF"/>
          <w:sz w:val="16"/>
          <w:szCs w:val="16"/>
        </w:rPr>
        <w:br w:type="page"/>
      </w:r>
    </w:p>
    <w:p w14:paraId="0FC824E1" w14:textId="77777777" w:rsidR="00E012F1" w:rsidRPr="003B6146" w:rsidRDefault="00E012F1" w:rsidP="00790AC9">
      <w:pPr>
        <w:pStyle w:val="BasicParagraph"/>
        <w:rPr>
          <w:rFonts w:asciiTheme="minorHAnsi" w:hAnsiTheme="minorHAnsi" w:cs="Swiss 721 BT"/>
          <w:color w:val="365F91" w:themeColor="accent1" w:themeShade="BF"/>
          <w:sz w:val="16"/>
          <w:szCs w:val="16"/>
          <w:lang w:val="pt-BR"/>
        </w:rPr>
      </w:pPr>
    </w:p>
    <w:p w14:paraId="2ADE44D4" w14:textId="1164F1D7" w:rsidR="00E012F1" w:rsidRPr="003B6146" w:rsidRDefault="00E012F1" w:rsidP="00790AC9">
      <w:pPr>
        <w:pStyle w:val="BasicParagraph"/>
        <w:rPr>
          <w:rFonts w:asciiTheme="minorHAnsi" w:hAnsiTheme="minorHAnsi" w:cs="Swiss 721 BT"/>
          <w:color w:val="365F91" w:themeColor="accent1" w:themeShade="BF"/>
          <w:sz w:val="16"/>
          <w:szCs w:val="16"/>
          <w:lang w:val="pt-BR"/>
        </w:rPr>
      </w:pPr>
    </w:p>
    <w:p w14:paraId="1329F943" w14:textId="74582728" w:rsidR="00243949" w:rsidRPr="003B6146" w:rsidRDefault="00243949" w:rsidP="009867B8">
      <w:pPr>
        <w:ind w:left="4111"/>
        <w:rPr>
          <w:rFonts w:cs="Swiss 721 BT"/>
          <w:sz w:val="18"/>
          <w:szCs w:val="18"/>
        </w:rPr>
      </w:pPr>
      <w:r w:rsidRPr="003B6146">
        <w:rPr>
          <w:rFonts w:cs="Swiss 721 BT"/>
          <w:sz w:val="18"/>
          <w:szCs w:val="18"/>
        </w:rPr>
        <w:t>Ministério de Minas e Energia – MME</w:t>
      </w:r>
    </w:p>
    <w:p w14:paraId="4C4C4AF1" w14:textId="209CAABB" w:rsidR="00153CCF" w:rsidRPr="003B6146" w:rsidRDefault="00243949" w:rsidP="009867B8">
      <w:pPr>
        <w:spacing w:after="0"/>
        <w:ind w:left="4111"/>
        <w:rPr>
          <w:rFonts w:cs="Swiss 721 BT"/>
          <w:sz w:val="18"/>
          <w:szCs w:val="18"/>
        </w:rPr>
      </w:pPr>
      <w:r w:rsidRPr="003B6146">
        <w:rPr>
          <w:rFonts w:cs="Swiss 721 BT"/>
          <w:sz w:val="18"/>
          <w:szCs w:val="18"/>
        </w:rPr>
        <w:t>Secretaria de Planejamento e Desenvolvimento Energético – SPE</w:t>
      </w:r>
    </w:p>
    <w:p w14:paraId="73B3D4C6" w14:textId="7C365715" w:rsidR="00AB6B19" w:rsidRPr="003B6146" w:rsidRDefault="00AB6B19" w:rsidP="009867B8">
      <w:pPr>
        <w:spacing w:after="0"/>
        <w:ind w:left="4111"/>
        <w:rPr>
          <w:rFonts w:ascii="Calibri" w:hAnsi="Calibri" w:cs="Swiss 721 BT"/>
          <w:sz w:val="18"/>
          <w:szCs w:val="18"/>
        </w:rPr>
      </w:pPr>
    </w:p>
    <w:p w14:paraId="25E3E3F5" w14:textId="55E7A328" w:rsidR="00153CCF" w:rsidRPr="003B6146" w:rsidRDefault="00153CCF" w:rsidP="009867B8">
      <w:pPr>
        <w:spacing w:after="0"/>
        <w:ind w:left="4111"/>
        <w:rPr>
          <w:rFonts w:ascii="Calibri" w:hAnsi="Calibri" w:cs="Swiss 721 BT"/>
          <w:sz w:val="18"/>
          <w:szCs w:val="18"/>
        </w:rPr>
      </w:pPr>
    </w:p>
    <w:p w14:paraId="32ACF0C4" w14:textId="28E79F1D" w:rsidR="00243949" w:rsidRPr="003B6146" w:rsidRDefault="00243949" w:rsidP="009867B8">
      <w:pPr>
        <w:spacing w:after="0"/>
        <w:ind w:left="4111"/>
        <w:rPr>
          <w:rFonts w:ascii="Calibri" w:hAnsi="Calibri" w:cs="Swiss 721 BT"/>
          <w:sz w:val="18"/>
          <w:szCs w:val="18"/>
        </w:rPr>
      </w:pPr>
      <w:r w:rsidRPr="003B6146">
        <w:rPr>
          <w:rFonts w:ascii="Calibri" w:hAnsi="Calibri" w:cs="Swiss 721 BT"/>
          <w:sz w:val="18"/>
          <w:szCs w:val="18"/>
        </w:rPr>
        <w:t>Departamento de Planejamento Energético – DPE</w:t>
      </w:r>
    </w:p>
    <w:p w14:paraId="2F9D62F9" w14:textId="77777777" w:rsidR="00153CCF" w:rsidRPr="003B6146" w:rsidRDefault="00153CCF" w:rsidP="009867B8">
      <w:pPr>
        <w:pStyle w:val="BasicParagraph"/>
        <w:ind w:left="4111"/>
        <w:jc w:val="both"/>
        <w:rPr>
          <w:rFonts w:ascii="Calibri" w:hAnsi="Calibri" w:cs="Swiss 721 BT"/>
          <w:sz w:val="18"/>
          <w:szCs w:val="18"/>
          <w:lang w:val="pt-BR"/>
        </w:rPr>
      </w:pPr>
    </w:p>
    <w:p w14:paraId="5DD15968" w14:textId="62764BA5" w:rsidR="00243949" w:rsidRPr="003B6146" w:rsidRDefault="00243949" w:rsidP="009867B8">
      <w:pPr>
        <w:pStyle w:val="BasicParagraph"/>
        <w:ind w:left="4111"/>
        <w:jc w:val="both"/>
        <w:rPr>
          <w:rFonts w:ascii="Calibri" w:hAnsi="Calibri" w:cs="Swiss 721 BT"/>
          <w:sz w:val="18"/>
          <w:szCs w:val="18"/>
          <w:lang w:val="pt-BR"/>
        </w:rPr>
      </w:pPr>
      <w:r w:rsidRPr="003B6146">
        <w:rPr>
          <w:rFonts w:ascii="Calibri" w:hAnsi="Calibri" w:cs="Swiss 721 BT"/>
          <w:sz w:val="18"/>
          <w:szCs w:val="18"/>
          <w:lang w:val="pt-BR"/>
        </w:rPr>
        <w:t xml:space="preserve">Coordenação-Geral de Planejamento de Energia Elétrica </w:t>
      </w:r>
      <w:r w:rsidR="00605EE8" w:rsidRPr="003B6146">
        <w:rPr>
          <w:rFonts w:ascii="Calibri" w:hAnsi="Calibri" w:cs="Swiss 721 BT"/>
          <w:sz w:val="18"/>
          <w:szCs w:val="18"/>
          <w:lang w:val="pt-BR"/>
        </w:rPr>
        <w:t>–</w:t>
      </w:r>
      <w:r w:rsidRPr="003B6146">
        <w:rPr>
          <w:rFonts w:ascii="Calibri" w:hAnsi="Calibri" w:cs="Swiss 721 BT"/>
          <w:sz w:val="18"/>
          <w:szCs w:val="18"/>
          <w:lang w:val="pt-BR"/>
        </w:rPr>
        <w:t xml:space="preserve"> CGPE</w:t>
      </w:r>
    </w:p>
    <w:p w14:paraId="0D302F9C" w14:textId="2166FED2" w:rsidR="00AB6B19" w:rsidRPr="003B6146" w:rsidRDefault="00AB6B19" w:rsidP="009867B8">
      <w:pPr>
        <w:pStyle w:val="BasicParagraph"/>
        <w:ind w:left="4111"/>
        <w:jc w:val="both"/>
        <w:rPr>
          <w:rFonts w:ascii="Calibri" w:hAnsi="Calibri" w:cs="Swiss 721 BT"/>
          <w:sz w:val="18"/>
          <w:szCs w:val="18"/>
          <w:lang w:val="pt-BR"/>
        </w:rPr>
      </w:pPr>
    </w:p>
    <w:p w14:paraId="7AE33D37" w14:textId="77777777" w:rsidR="00AB6B19" w:rsidRPr="003B6146" w:rsidRDefault="00AB6B19" w:rsidP="009867B8">
      <w:pPr>
        <w:pStyle w:val="BasicParagraph"/>
        <w:ind w:left="4111"/>
        <w:jc w:val="both"/>
        <w:rPr>
          <w:rFonts w:ascii="Calibri" w:hAnsi="Calibri" w:cs="Swiss 721 BT"/>
          <w:sz w:val="18"/>
          <w:szCs w:val="18"/>
          <w:lang w:val="pt-BR"/>
        </w:rPr>
      </w:pPr>
    </w:p>
    <w:p w14:paraId="7AB069A7" w14:textId="52AF6A0F" w:rsidR="00AB6B19" w:rsidRPr="003B6146" w:rsidRDefault="00AB6B19" w:rsidP="009867B8">
      <w:pPr>
        <w:pStyle w:val="BasicParagraph"/>
        <w:ind w:left="4111"/>
        <w:jc w:val="both"/>
        <w:rPr>
          <w:rFonts w:ascii="Calibri" w:hAnsi="Calibri" w:cs="Swiss 721 BT"/>
          <w:sz w:val="18"/>
          <w:szCs w:val="18"/>
          <w:lang w:val="pt-BR"/>
        </w:rPr>
      </w:pPr>
    </w:p>
    <w:p w14:paraId="0C9F2C19" w14:textId="4590F7E9" w:rsidR="00AB6B19" w:rsidRPr="003B6146" w:rsidRDefault="00AB6B19" w:rsidP="009867B8">
      <w:pPr>
        <w:pStyle w:val="BasicParagraph"/>
        <w:ind w:left="4111"/>
        <w:jc w:val="both"/>
        <w:rPr>
          <w:rFonts w:ascii="Swiss 721 BT" w:hAnsi="Swiss 721 BT" w:cs="Swiss 721 BT"/>
          <w:sz w:val="16"/>
          <w:szCs w:val="16"/>
          <w:lang w:val="pt-BR"/>
        </w:rPr>
      </w:pPr>
    </w:p>
    <w:p w14:paraId="435FD09C" w14:textId="50C5EA07" w:rsidR="002B16A0" w:rsidRPr="003B6146" w:rsidRDefault="002B16A0" w:rsidP="009867B8">
      <w:pPr>
        <w:pStyle w:val="BasicParagraph"/>
        <w:ind w:left="4111"/>
        <w:jc w:val="both"/>
        <w:rPr>
          <w:rFonts w:ascii="Swiss 721 BT" w:hAnsi="Swiss 721 BT" w:cs="Swiss 721 BT"/>
          <w:sz w:val="16"/>
          <w:szCs w:val="16"/>
          <w:lang w:val="pt-BR"/>
        </w:rPr>
      </w:pPr>
      <w:r w:rsidRPr="003B6146">
        <w:rPr>
          <w:rFonts w:ascii="Swiss 721 BT" w:hAnsi="Swiss 721 BT" w:cs="Swiss 721 BT"/>
          <w:sz w:val="16"/>
          <w:szCs w:val="16"/>
          <w:lang w:val="pt-BR"/>
        </w:rPr>
        <w:t>© 20</w:t>
      </w:r>
      <w:r w:rsidR="00DB7B8E" w:rsidRPr="003B6146">
        <w:rPr>
          <w:rFonts w:ascii="Swiss 721 BT" w:hAnsi="Swiss 721 BT" w:cs="Swiss 721 BT"/>
          <w:sz w:val="16"/>
          <w:szCs w:val="16"/>
          <w:lang w:val="pt-BR"/>
        </w:rPr>
        <w:t>1</w:t>
      </w:r>
      <w:r w:rsidR="00EA4D68">
        <w:rPr>
          <w:rFonts w:ascii="Swiss 721 BT" w:hAnsi="Swiss 721 BT" w:cs="Swiss 721 BT"/>
          <w:sz w:val="16"/>
          <w:szCs w:val="16"/>
          <w:lang w:val="pt-BR"/>
        </w:rPr>
        <w:t>5</w:t>
      </w:r>
      <w:r w:rsidRPr="003B6146">
        <w:rPr>
          <w:rFonts w:ascii="Swiss 721 BT" w:hAnsi="Swiss 721 BT" w:cs="Swiss 721 BT"/>
          <w:sz w:val="16"/>
          <w:szCs w:val="16"/>
          <w:lang w:val="pt-BR"/>
        </w:rPr>
        <w:t xml:space="preserve">/DPE/SPE/MME </w:t>
      </w:r>
    </w:p>
    <w:p w14:paraId="4DD2C4BE" w14:textId="77777777" w:rsidR="002B16A0" w:rsidRPr="003B6146" w:rsidRDefault="002B16A0" w:rsidP="009867B8">
      <w:pPr>
        <w:pStyle w:val="BasicParagraph"/>
        <w:ind w:left="4111"/>
        <w:jc w:val="both"/>
        <w:rPr>
          <w:rFonts w:ascii="Swiss 721 BT" w:hAnsi="Swiss 721 BT" w:cs="Swiss 721 BT"/>
          <w:sz w:val="16"/>
          <w:szCs w:val="16"/>
          <w:lang w:val="pt-BR"/>
        </w:rPr>
      </w:pPr>
      <w:r w:rsidRPr="003B6146">
        <w:rPr>
          <w:rFonts w:ascii="Swiss 721 BT" w:hAnsi="Swiss 721 BT" w:cs="Swiss 721 BT"/>
          <w:sz w:val="16"/>
          <w:szCs w:val="16"/>
          <w:lang w:val="pt-BR"/>
        </w:rPr>
        <w:t>Todos os direitos reservados.</w:t>
      </w:r>
    </w:p>
    <w:p w14:paraId="29D27F39" w14:textId="5B6B7E33" w:rsidR="002B16A0" w:rsidRPr="003B6146" w:rsidRDefault="002B16A0" w:rsidP="009867B8">
      <w:pPr>
        <w:ind w:left="4111"/>
        <w:rPr>
          <w:rFonts w:ascii="Swiss 721 BT" w:hAnsi="Swiss 721 BT" w:cs="Swiss 721 BT"/>
          <w:sz w:val="16"/>
          <w:szCs w:val="16"/>
        </w:rPr>
      </w:pPr>
      <w:r w:rsidRPr="003B6146">
        <w:rPr>
          <w:rFonts w:ascii="Swiss 721 BT" w:hAnsi="Swiss 721 BT" w:cs="Swiss 721 BT"/>
          <w:sz w:val="16"/>
          <w:szCs w:val="16"/>
        </w:rPr>
        <w:t>Qualquer alteração é proibida sem autorização.</w:t>
      </w:r>
    </w:p>
    <w:p w14:paraId="56D37531" w14:textId="4766FFCB" w:rsidR="00E012F1" w:rsidRDefault="00E012F1" w:rsidP="009867B8">
      <w:pPr>
        <w:ind w:left="4111"/>
        <w:rPr>
          <w:rFonts w:ascii="Swiss 721 BT" w:hAnsi="Swiss 721 BT" w:cs="Swiss 721 BT"/>
          <w:sz w:val="16"/>
          <w:szCs w:val="16"/>
        </w:rPr>
      </w:pPr>
    </w:p>
    <w:p w14:paraId="5E02C287" w14:textId="77777777" w:rsidR="00D048AD" w:rsidRDefault="00D048AD" w:rsidP="009867B8">
      <w:pPr>
        <w:ind w:left="4111"/>
        <w:rPr>
          <w:rFonts w:ascii="Swiss 721 BT" w:hAnsi="Swiss 721 BT" w:cs="Swiss 721 BT"/>
          <w:sz w:val="16"/>
          <w:szCs w:val="16"/>
        </w:rPr>
      </w:pPr>
    </w:p>
    <w:p w14:paraId="2AEDA716" w14:textId="77777777" w:rsidR="00D048AD" w:rsidRPr="003B6146" w:rsidRDefault="00D048AD" w:rsidP="009867B8">
      <w:pPr>
        <w:ind w:left="4111"/>
        <w:rPr>
          <w:rFonts w:ascii="Swiss 721 BT" w:hAnsi="Swiss 721 BT" w:cs="Swiss 721 BT"/>
          <w:sz w:val="16"/>
          <w:szCs w:val="16"/>
        </w:rPr>
      </w:pPr>
    </w:p>
    <w:p w14:paraId="5A213C13" w14:textId="4CB49C86" w:rsidR="00E012F1" w:rsidRPr="003B6146" w:rsidRDefault="00E012F1" w:rsidP="009867B8">
      <w:pPr>
        <w:ind w:left="4111"/>
        <w:rPr>
          <w:rFonts w:ascii="Swiss 721 BT" w:hAnsi="Swiss 721 BT" w:cs="Swiss 721 BT"/>
          <w:sz w:val="16"/>
          <w:szCs w:val="16"/>
        </w:rPr>
      </w:pPr>
    </w:p>
    <w:p w14:paraId="045EFD1A" w14:textId="77777777" w:rsidR="00C25BAE" w:rsidRPr="003B6146" w:rsidRDefault="00C25BAE" w:rsidP="00C25BAE">
      <w:pPr>
        <w:pStyle w:val="BasicParagraph"/>
        <w:spacing w:line="240" w:lineRule="auto"/>
        <w:ind w:left="3969"/>
        <w:rPr>
          <w:rFonts w:asciiTheme="minorHAnsi" w:hAnsiTheme="minorHAnsi" w:cs="Swiss 721 BT"/>
          <w:b/>
          <w:color w:val="365F91" w:themeColor="accent1" w:themeShade="BF"/>
          <w:sz w:val="48"/>
          <w:szCs w:val="48"/>
          <w:lang w:val="pt-BR"/>
        </w:rPr>
      </w:pPr>
      <w:r w:rsidRPr="003B6146">
        <w:rPr>
          <w:rFonts w:asciiTheme="minorHAnsi" w:hAnsiTheme="minorHAnsi" w:cs="Swiss 721 BT"/>
          <w:b/>
          <w:color w:val="365F91" w:themeColor="accent1" w:themeShade="BF"/>
          <w:sz w:val="48"/>
          <w:szCs w:val="48"/>
          <w:lang w:val="pt-BR"/>
        </w:rPr>
        <w:t xml:space="preserve">CONSOLIDAÇÃO DE OBRAS </w:t>
      </w:r>
    </w:p>
    <w:p w14:paraId="7AF92E16" w14:textId="7A2FBBFF" w:rsidR="00C25BAE" w:rsidRPr="003B6146" w:rsidRDefault="00C25BAE" w:rsidP="00C25BAE">
      <w:pPr>
        <w:pStyle w:val="BasicParagraph"/>
        <w:spacing w:line="240" w:lineRule="auto"/>
        <w:ind w:left="3969"/>
        <w:rPr>
          <w:rFonts w:asciiTheme="minorHAnsi" w:hAnsiTheme="minorHAnsi" w:cs="Swiss 721 BT"/>
          <w:b/>
          <w:color w:val="365F91" w:themeColor="accent1" w:themeShade="BF"/>
          <w:sz w:val="48"/>
          <w:szCs w:val="48"/>
          <w:lang w:val="pt-BR"/>
        </w:rPr>
      </w:pPr>
      <w:r w:rsidRPr="003B6146">
        <w:rPr>
          <w:rFonts w:asciiTheme="minorHAnsi" w:hAnsiTheme="minorHAnsi" w:cs="Swiss 721 BT"/>
          <w:b/>
          <w:color w:val="365F91" w:themeColor="accent1" w:themeShade="BF"/>
          <w:sz w:val="48"/>
          <w:szCs w:val="48"/>
          <w:lang w:val="pt-BR"/>
        </w:rPr>
        <w:t>DE TRANSMISSÃO</w:t>
      </w:r>
      <w:r w:rsidR="00C44D66">
        <w:rPr>
          <w:rFonts w:asciiTheme="minorHAnsi" w:hAnsiTheme="minorHAnsi" w:cs="Swiss 721 BT"/>
          <w:b/>
          <w:color w:val="365F91" w:themeColor="accent1" w:themeShade="BF"/>
          <w:sz w:val="48"/>
          <w:szCs w:val="48"/>
          <w:lang w:val="pt-BR"/>
        </w:rPr>
        <w:t xml:space="preserve"> </w:t>
      </w:r>
      <w:r w:rsidRPr="003B6146">
        <w:rPr>
          <w:rFonts w:asciiTheme="minorHAnsi" w:hAnsiTheme="minorHAnsi" w:cs="Swiss 721 BT"/>
          <w:b/>
          <w:color w:val="365F91" w:themeColor="accent1" w:themeShade="BF"/>
          <w:sz w:val="48"/>
          <w:szCs w:val="48"/>
          <w:lang w:val="pt-BR"/>
        </w:rPr>
        <w:t>2015</w:t>
      </w:r>
    </w:p>
    <w:p w14:paraId="446A0C16" w14:textId="77777777" w:rsidR="00C25BAE" w:rsidRDefault="00C25BAE" w:rsidP="00C25BAE">
      <w:pPr>
        <w:pStyle w:val="BasicParagraph"/>
        <w:spacing w:line="240" w:lineRule="auto"/>
        <w:ind w:left="3969"/>
        <w:rPr>
          <w:rFonts w:asciiTheme="minorHAnsi" w:hAnsiTheme="minorHAnsi" w:cs="Swiss 721 BT"/>
          <w:b/>
          <w:color w:val="365F91" w:themeColor="accent1" w:themeShade="BF"/>
          <w:sz w:val="48"/>
          <w:szCs w:val="48"/>
          <w:lang w:val="pt-BR"/>
        </w:rPr>
      </w:pPr>
    </w:p>
    <w:p w14:paraId="06A3946C" w14:textId="77777777" w:rsidR="007378E4" w:rsidRDefault="007378E4" w:rsidP="00C25BAE">
      <w:pPr>
        <w:pStyle w:val="BasicParagraph"/>
        <w:spacing w:line="240" w:lineRule="auto"/>
        <w:ind w:left="3969"/>
        <w:rPr>
          <w:rFonts w:asciiTheme="minorHAnsi" w:hAnsiTheme="minorHAnsi" w:cs="Swiss 721 BT"/>
          <w:b/>
          <w:color w:val="365F91" w:themeColor="accent1" w:themeShade="BF"/>
          <w:sz w:val="48"/>
          <w:szCs w:val="48"/>
          <w:lang w:val="pt-BR"/>
        </w:rPr>
      </w:pPr>
    </w:p>
    <w:p w14:paraId="4C81B000" w14:textId="77777777" w:rsidR="007378E4" w:rsidRPr="003B6146" w:rsidRDefault="007378E4" w:rsidP="00C25BAE">
      <w:pPr>
        <w:pStyle w:val="BasicParagraph"/>
        <w:spacing w:line="240" w:lineRule="auto"/>
        <w:ind w:left="3969"/>
        <w:rPr>
          <w:rFonts w:asciiTheme="minorHAnsi" w:hAnsiTheme="minorHAnsi" w:cs="Swiss 721 BT"/>
          <w:b/>
          <w:color w:val="365F91" w:themeColor="accent1" w:themeShade="BF"/>
          <w:sz w:val="48"/>
          <w:szCs w:val="48"/>
          <w:lang w:val="pt-BR"/>
        </w:rPr>
      </w:pPr>
    </w:p>
    <w:p w14:paraId="69C9B9AD" w14:textId="68D99F02" w:rsidR="00376852" w:rsidRDefault="00C44D66" w:rsidP="00C25BAE">
      <w:pPr>
        <w:pStyle w:val="BasicParagraph"/>
        <w:spacing w:line="240" w:lineRule="auto"/>
        <w:ind w:left="3969"/>
        <w:rPr>
          <w:rFonts w:asciiTheme="minorHAnsi" w:hAnsiTheme="minorHAnsi" w:cs="Swiss 721 BT"/>
          <w:b/>
          <w:color w:val="365F91" w:themeColor="accent1" w:themeShade="BF"/>
          <w:sz w:val="48"/>
          <w:szCs w:val="48"/>
          <w:lang w:val="pt-BR"/>
        </w:rPr>
      </w:pPr>
      <w:r>
        <w:rPr>
          <w:rFonts w:asciiTheme="minorHAnsi" w:hAnsiTheme="minorHAnsi" w:cs="Swiss 721 BT"/>
          <w:b/>
          <w:color w:val="365F91" w:themeColor="accent1" w:themeShade="BF"/>
          <w:sz w:val="48"/>
          <w:szCs w:val="48"/>
          <w:lang w:val="pt-BR"/>
        </w:rPr>
        <w:t>VOLUME I</w:t>
      </w:r>
    </w:p>
    <w:p w14:paraId="4A00C782" w14:textId="77777777" w:rsidR="00D048AD" w:rsidRDefault="00D048AD" w:rsidP="00C25BAE">
      <w:pPr>
        <w:pStyle w:val="BasicParagraph"/>
        <w:spacing w:line="240" w:lineRule="auto"/>
        <w:ind w:left="3969"/>
        <w:rPr>
          <w:rFonts w:asciiTheme="minorHAnsi" w:hAnsiTheme="minorHAnsi" w:cs="Swiss 721 BT"/>
          <w:b/>
          <w:color w:val="365F91" w:themeColor="accent1" w:themeShade="BF"/>
          <w:sz w:val="48"/>
          <w:szCs w:val="48"/>
          <w:lang w:val="pt-BR"/>
        </w:rPr>
      </w:pPr>
    </w:p>
    <w:p w14:paraId="1BA45882" w14:textId="77777777" w:rsidR="00C44D66" w:rsidRDefault="00C25BAE" w:rsidP="00C25BAE">
      <w:pPr>
        <w:pStyle w:val="BasicParagraph"/>
        <w:spacing w:line="240" w:lineRule="auto"/>
        <w:ind w:left="3969"/>
        <w:rPr>
          <w:rFonts w:asciiTheme="minorHAnsi" w:hAnsiTheme="minorHAnsi" w:cs="Swiss 721 BT"/>
          <w:b/>
          <w:color w:val="365F91" w:themeColor="accent1" w:themeShade="BF"/>
          <w:sz w:val="48"/>
          <w:szCs w:val="48"/>
          <w:lang w:val="pt-BR"/>
        </w:rPr>
      </w:pPr>
      <w:r w:rsidRPr="003B6146">
        <w:rPr>
          <w:rFonts w:asciiTheme="minorHAnsi" w:hAnsiTheme="minorHAnsi" w:cs="Swiss 721 BT"/>
          <w:b/>
          <w:color w:val="365F91" w:themeColor="accent1" w:themeShade="BF"/>
          <w:sz w:val="48"/>
          <w:szCs w:val="48"/>
          <w:lang w:val="pt-BR"/>
        </w:rPr>
        <w:t>REDE BÁSICA</w:t>
      </w:r>
      <w:r w:rsidR="00C44D66">
        <w:rPr>
          <w:rFonts w:asciiTheme="minorHAnsi" w:hAnsiTheme="minorHAnsi" w:cs="Swiss 721 BT"/>
          <w:b/>
          <w:color w:val="365F91" w:themeColor="accent1" w:themeShade="BF"/>
          <w:sz w:val="48"/>
          <w:szCs w:val="48"/>
          <w:lang w:val="pt-BR"/>
        </w:rPr>
        <w:t xml:space="preserve"> E </w:t>
      </w:r>
    </w:p>
    <w:p w14:paraId="335E78D7" w14:textId="0AE446A0" w:rsidR="00C25BAE" w:rsidRPr="003B6146" w:rsidRDefault="00C44D66" w:rsidP="00C25BAE">
      <w:pPr>
        <w:pStyle w:val="BasicParagraph"/>
        <w:spacing w:line="240" w:lineRule="auto"/>
        <w:ind w:left="3969"/>
        <w:rPr>
          <w:rFonts w:asciiTheme="minorHAnsi" w:hAnsiTheme="minorHAnsi" w:cs="Swiss 721 BT"/>
          <w:b/>
          <w:color w:val="365F91" w:themeColor="accent1" w:themeShade="BF"/>
          <w:sz w:val="48"/>
          <w:szCs w:val="48"/>
          <w:lang w:val="pt-BR"/>
        </w:rPr>
      </w:pPr>
      <w:r>
        <w:rPr>
          <w:rFonts w:asciiTheme="minorHAnsi" w:hAnsiTheme="minorHAnsi" w:cs="Swiss 721 BT"/>
          <w:b/>
          <w:color w:val="365F91" w:themeColor="accent1" w:themeShade="BF"/>
          <w:sz w:val="48"/>
          <w:szCs w:val="48"/>
          <w:lang w:val="pt-BR"/>
        </w:rPr>
        <w:t xml:space="preserve">DEMAIS INSTALAÇÕES DE TRANSMISSÃO </w:t>
      </w:r>
    </w:p>
    <w:p w14:paraId="3709366D" w14:textId="77777777" w:rsidR="00C25BAE" w:rsidRPr="003B6146" w:rsidRDefault="00C25BAE" w:rsidP="00C25BAE">
      <w:pPr>
        <w:pStyle w:val="BasicParagraph"/>
        <w:spacing w:line="240" w:lineRule="auto"/>
        <w:ind w:left="3969"/>
        <w:rPr>
          <w:rFonts w:asciiTheme="minorHAnsi" w:hAnsiTheme="minorHAnsi" w:cs="Swiss 721 BT"/>
          <w:b/>
          <w:color w:val="365F91" w:themeColor="accent1" w:themeShade="BF"/>
          <w:sz w:val="48"/>
          <w:szCs w:val="48"/>
          <w:lang w:val="pt-BR"/>
        </w:rPr>
      </w:pPr>
    </w:p>
    <w:p w14:paraId="7779B382" w14:textId="77777777" w:rsidR="00C25BAE" w:rsidRPr="003B6146" w:rsidRDefault="00C25BAE" w:rsidP="00C25BAE">
      <w:pPr>
        <w:pStyle w:val="BasicParagraph"/>
        <w:spacing w:line="240" w:lineRule="auto"/>
        <w:ind w:left="3969"/>
        <w:rPr>
          <w:rFonts w:asciiTheme="minorHAnsi" w:hAnsiTheme="minorHAnsi" w:cs="Swiss 721 BT"/>
          <w:b/>
          <w:color w:val="365F91" w:themeColor="accent1" w:themeShade="BF"/>
          <w:sz w:val="48"/>
          <w:szCs w:val="48"/>
          <w:lang w:val="pt-BR"/>
        </w:rPr>
      </w:pPr>
    </w:p>
    <w:p w14:paraId="12E8801C" w14:textId="30C0D32C" w:rsidR="00C25BAE" w:rsidRPr="003B6146" w:rsidRDefault="00076E5C" w:rsidP="00C25BAE">
      <w:pPr>
        <w:pStyle w:val="BasicParagraph"/>
        <w:spacing w:line="240" w:lineRule="auto"/>
        <w:ind w:left="3969"/>
        <w:rPr>
          <w:rFonts w:asciiTheme="minorHAnsi" w:hAnsiTheme="minorHAnsi" w:cs="Swiss 721 BT"/>
          <w:b/>
          <w:color w:val="365F91" w:themeColor="accent1" w:themeShade="BF"/>
          <w:sz w:val="32"/>
          <w:szCs w:val="32"/>
          <w:lang w:val="pt-BR"/>
        </w:rPr>
      </w:pPr>
      <w:r>
        <w:rPr>
          <w:rFonts w:asciiTheme="minorHAnsi" w:hAnsiTheme="minorHAnsi" w:cs="Swiss 721 BT"/>
          <w:b/>
          <w:color w:val="365F91" w:themeColor="accent1" w:themeShade="BF"/>
          <w:sz w:val="32"/>
          <w:szCs w:val="32"/>
          <w:lang w:val="pt-BR"/>
        </w:rPr>
        <w:t>JUNH</w:t>
      </w:r>
      <w:r w:rsidR="004442F4">
        <w:rPr>
          <w:rFonts w:asciiTheme="minorHAnsi" w:hAnsiTheme="minorHAnsi" w:cs="Swiss 721 BT"/>
          <w:b/>
          <w:color w:val="365F91" w:themeColor="accent1" w:themeShade="BF"/>
          <w:sz w:val="32"/>
          <w:szCs w:val="32"/>
          <w:lang w:val="pt-BR"/>
        </w:rPr>
        <w:t>O</w:t>
      </w:r>
      <w:r w:rsidR="00C25BAE" w:rsidRPr="003B6146">
        <w:rPr>
          <w:rFonts w:asciiTheme="minorHAnsi" w:hAnsiTheme="minorHAnsi" w:cs="Swiss 721 BT"/>
          <w:b/>
          <w:color w:val="365F91" w:themeColor="accent1" w:themeShade="BF"/>
          <w:sz w:val="32"/>
          <w:szCs w:val="32"/>
          <w:lang w:val="pt-BR"/>
        </w:rPr>
        <w:t>/2015</w:t>
      </w:r>
    </w:p>
    <w:p w14:paraId="5EC4DDDB" w14:textId="77777777" w:rsidR="009867B8" w:rsidRPr="003B6146" w:rsidRDefault="009867B8" w:rsidP="00C25BAE">
      <w:pPr>
        <w:pStyle w:val="BasicParagraph"/>
        <w:spacing w:line="240" w:lineRule="auto"/>
        <w:ind w:left="3969"/>
        <w:rPr>
          <w:rFonts w:asciiTheme="minorHAnsi" w:hAnsiTheme="minorHAnsi" w:cs="Swiss 721 BT"/>
          <w:b/>
          <w:color w:val="365F91" w:themeColor="accent1" w:themeShade="BF"/>
          <w:sz w:val="32"/>
          <w:szCs w:val="32"/>
          <w:lang w:val="pt-BR"/>
        </w:rPr>
      </w:pPr>
    </w:p>
    <w:p w14:paraId="55FEF8A5" w14:textId="3195B96B" w:rsidR="009867B8" w:rsidRPr="003B6146" w:rsidRDefault="009867B8">
      <w:pPr>
        <w:rPr>
          <w:rFonts w:cs="Swiss 721 BT"/>
          <w:b/>
          <w:color w:val="365F91" w:themeColor="accent1" w:themeShade="BF"/>
          <w:sz w:val="32"/>
          <w:szCs w:val="32"/>
        </w:rPr>
      </w:pPr>
      <w:r w:rsidRPr="003B6146">
        <w:rPr>
          <w:rFonts w:cs="Swiss 721 BT"/>
          <w:b/>
          <w:color w:val="365F91" w:themeColor="accent1" w:themeShade="BF"/>
          <w:sz w:val="32"/>
          <w:szCs w:val="32"/>
        </w:rPr>
        <w:br w:type="page"/>
      </w:r>
    </w:p>
    <w:tbl>
      <w:tblPr>
        <w:tblStyle w:val="Tabelacomgrade"/>
        <w:tblW w:w="9639" w:type="dxa"/>
        <w:jc w:val="center"/>
        <w:tblLook w:val="04A0" w:firstRow="1" w:lastRow="0" w:firstColumn="1" w:lastColumn="0" w:noHBand="0" w:noVBand="1"/>
      </w:tblPr>
      <w:tblGrid>
        <w:gridCol w:w="2127"/>
        <w:gridCol w:w="7512"/>
      </w:tblGrid>
      <w:tr w:rsidR="009867B8" w:rsidRPr="003B6146" w14:paraId="73DF2146" w14:textId="77777777" w:rsidTr="00434E45">
        <w:trPr>
          <w:jc w:val="center"/>
        </w:trPr>
        <w:tc>
          <w:tcPr>
            <w:tcW w:w="2127" w:type="dxa"/>
          </w:tcPr>
          <w:p w14:paraId="677D9DF4" w14:textId="710F5524" w:rsidR="009867B8" w:rsidRPr="003B6146" w:rsidRDefault="009867B8" w:rsidP="009867B8">
            <w:pPr>
              <w:pStyle w:val="BasicParagraph"/>
              <w:spacing w:line="240" w:lineRule="auto"/>
              <w:jc w:val="center"/>
              <w:rPr>
                <w:rFonts w:asciiTheme="minorHAnsi" w:hAnsiTheme="minorHAnsi" w:cs="Swiss 721 BT"/>
                <w:color w:val="auto"/>
                <w:sz w:val="32"/>
                <w:szCs w:val="32"/>
                <w:lang w:val="pt-BR"/>
              </w:rPr>
            </w:pPr>
            <w:r w:rsidRPr="003B6146">
              <w:rPr>
                <w:rFonts w:asciiTheme="minorHAnsi" w:hAnsiTheme="minorHAnsi" w:cs="Swiss 721 BT"/>
                <w:noProof/>
                <w:color w:val="auto"/>
                <w:sz w:val="32"/>
                <w:szCs w:val="32"/>
                <w:lang w:val="pt-BR"/>
              </w:rPr>
              <w:lastRenderedPageBreak/>
              <w:drawing>
                <wp:inline distT="0" distB="0" distL="0" distR="0" wp14:anchorId="0B616153" wp14:editId="6C0759DD">
                  <wp:extent cx="904240" cy="99568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4240" cy="995680"/>
                          </a:xfrm>
                          <a:prstGeom prst="rect">
                            <a:avLst/>
                          </a:prstGeom>
                          <a:noFill/>
                          <a:ln>
                            <a:noFill/>
                          </a:ln>
                        </pic:spPr>
                      </pic:pic>
                    </a:graphicData>
                  </a:graphic>
                </wp:inline>
              </w:drawing>
            </w:r>
          </w:p>
        </w:tc>
        <w:tc>
          <w:tcPr>
            <w:tcW w:w="7512" w:type="dxa"/>
          </w:tcPr>
          <w:p w14:paraId="59217700" w14:textId="77777777" w:rsidR="009867B8" w:rsidRPr="003B6146" w:rsidRDefault="009867B8" w:rsidP="00C25BAE">
            <w:pPr>
              <w:pStyle w:val="BasicParagraph"/>
              <w:spacing w:line="240" w:lineRule="auto"/>
              <w:rPr>
                <w:rFonts w:asciiTheme="minorHAnsi" w:hAnsiTheme="minorHAnsi" w:cs="Swiss 721 BT"/>
                <w:color w:val="auto"/>
                <w:sz w:val="32"/>
                <w:szCs w:val="32"/>
                <w:lang w:val="pt-BR"/>
              </w:rPr>
            </w:pPr>
          </w:p>
        </w:tc>
      </w:tr>
      <w:tr w:rsidR="009867B8" w:rsidRPr="003B6146" w14:paraId="2A8318F6" w14:textId="77777777" w:rsidTr="00434E45">
        <w:trPr>
          <w:jc w:val="center"/>
        </w:trPr>
        <w:tc>
          <w:tcPr>
            <w:tcW w:w="2127" w:type="dxa"/>
          </w:tcPr>
          <w:p w14:paraId="7528A9BC" w14:textId="3CB1633A" w:rsidR="009867B8" w:rsidRPr="003B6146" w:rsidRDefault="00076E5C" w:rsidP="00C25BAE">
            <w:pPr>
              <w:pStyle w:val="BasicParagraph"/>
              <w:spacing w:line="240" w:lineRule="auto"/>
              <w:rPr>
                <w:rFonts w:asciiTheme="minorHAnsi" w:hAnsiTheme="minorHAnsi" w:cs="Swiss 721 BT"/>
                <w:color w:val="auto"/>
                <w:sz w:val="32"/>
                <w:szCs w:val="32"/>
                <w:lang w:val="pt-BR"/>
              </w:rPr>
            </w:pPr>
            <w:r>
              <w:rPr>
                <w:rFonts w:asciiTheme="minorHAnsi" w:hAnsiTheme="minorHAnsi" w:cs="Swiss 721 BT"/>
                <w:color w:val="auto"/>
                <w:sz w:val="32"/>
                <w:szCs w:val="32"/>
                <w:lang w:val="pt-BR"/>
              </w:rPr>
              <w:t>Junh</w:t>
            </w:r>
            <w:r w:rsidR="004442F4">
              <w:rPr>
                <w:rFonts w:asciiTheme="minorHAnsi" w:hAnsiTheme="minorHAnsi" w:cs="Swiss 721 BT"/>
                <w:color w:val="auto"/>
                <w:sz w:val="32"/>
                <w:szCs w:val="32"/>
                <w:lang w:val="pt-BR"/>
              </w:rPr>
              <w:t>o</w:t>
            </w:r>
            <w:r w:rsidR="009867B8" w:rsidRPr="003B6146">
              <w:rPr>
                <w:rFonts w:asciiTheme="minorHAnsi" w:hAnsiTheme="minorHAnsi" w:cs="Swiss 721 BT"/>
                <w:color w:val="auto"/>
                <w:sz w:val="32"/>
                <w:szCs w:val="32"/>
                <w:lang w:val="pt-BR"/>
              </w:rPr>
              <w:t xml:space="preserve"> / 2015</w:t>
            </w:r>
          </w:p>
        </w:tc>
        <w:tc>
          <w:tcPr>
            <w:tcW w:w="7512" w:type="dxa"/>
          </w:tcPr>
          <w:p w14:paraId="3404782D" w14:textId="47B81557" w:rsidR="009867B8" w:rsidRPr="003B6146" w:rsidRDefault="009867B8" w:rsidP="009D44DD">
            <w:pPr>
              <w:pStyle w:val="BasicParagraph"/>
              <w:spacing w:line="240" w:lineRule="auto"/>
              <w:rPr>
                <w:rFonts w:asciiTheme="minorHAnsi" w:hAnsiTheme="minorHAnsi" w:cs="Swiss 721 BT"/>
                <w:color w:val="auto"/>
                <w:sz w:val="32"/>
                <w:szCs w:val="32"/>
                <w:lang w:val="pt-BR"/>
              </w:rPr>
            </w:pPr>
            <w:r w:rsidRPr="003B6146">
              <w:rPr>
                <w:rFonts w:asciiTheme="minorHAnsi" w:hAnsiTheme="minorHAnsi" w:cs="Swiss 721 BT"/>
                <w:color w:val="auto"/>
                <w:sz w:val="32"/>
                <w:szCs w:val="32"/>
                <w:lang w:val="pt-BR"/>
              </w:rPr>
              <w:t xml:space="preserve">Emissão </w:t>
            </w:r>
            <w:r w:rsidR="009D44DD">
              <w:rPr>
                <w:rFonts w:asciiTheme="minorHAnsi" w:hAnsiTheme="minorHAnsi" w:cs="Swiss 721 BT"/>
                <w:color w:val="auto"/>
                <w:sz w:val="32"/>
                <w:szCs w:val="32"/>
                <w:lang w:val="pt-BR"/>
              </w:rPr>
              <w:t>Inicial</w:t>
            </w:r>
          </w:p>
        </w:tc>
      </w:tr>
      <w:tr w:rsidR="009867B8" w:rsidRPr="003B6146" w14:paraId="5873249D" w14:textId="77777777" w:rsidTr="00434E45">
        <w:trPr>
          <w:jc w:val="center"/>
        </w:trPr>
        <w:tc>
          <w:tcPr>
            <w:tcW w:w="2127" w:type="dxa"/>
          </w:tcPr>
          <w:p w14:paraId="21898DAF" w14:textId="371A4659" w:rsidR="009867B8" w:rsidRPr="003B6146" w:rsidRDefault="00C51E24" w:rsidP="00C25BAE">
            <w:pPr>
              <w:pStyle w:val="BasicParagraph"/>
              <w:spacing w:line="240" w:lineRule="auto"/>
              <w:rPr>
                <w:rFonts w:asciiTheme="minorHAnsi" w:hAnsiTheme="minorHAnsi" w:cs="Swiss 721 BT"/>
                <w:color w:val="auto"/>
                <w:sz w:val="32"/>
                <w:szCs w:val="32"/>
                <w:lang w:val="pt-BR"/>
              </w:rPr>
            </w:pPr>
            <w:r>
              <w:rPr>
                <w:rFonts w:asciiTheme="minorHAnsi" w:hAnsiTheme="minorHAnsi" w:cs="Swiss 721 BT"/>
                <w:color w:val="auto"/>
                <w:sz w:val="32"/>
                <w:szCs w:val="32"/>
                <w:lang w:val="pt-BR"/>
              </w:rPr>
              <w:t>Julho / 2015</w:t>
            </w:r>
          </w:p>
        </w:tc>
        <w:tc>
          <w:tcPr>
            <w:tcW w:w="7512" w:type="dxa"/>
          </w:tcPr>
          <w:p w14:paraId="350D4093" w14:textId="78747C7B" w:rsidR="009867B8" w:rsidRPr="003B6146" w:rsidRDefault="00C51E24" w:rsidP="00C25BAE">
            <w:pPr>
              <w:pStyle w:val="BasicParagraph"/>
              <w:spacing w:line="240" w:lineRule="auto"/>
              <w:rPr>
                <w:rFonts w:asciiTheme="minorHAnsi" w:hAnsiTheme="minorHAnsi" w:cs="Swiss 721 BT"/>
                <w:color w:val="auto"/>
                <w:sz w:val="32"/>
                <w:szCs w:val="32"/>
                <w:lang w:val="pt-BR"/>
              </w:rPr>
            </w:pPr>
            <w:r>
              <w:rPr>
                <w:rFonts w:asciiTheme="minorHAnsi" w:hAnsiTheme="minorHAnsi" w:cs="Swiss 721 BT"/>
                <w:color w:val="auto"/>
                <w:sz w:val="32"/>
                <w:szCs w:val="32"/>
                <w:lang w:val="pt-BR"/>
              </w:rPr>
              <w:t>Retificação na coluna de datas da tabela 22</w:t>
            </w:r>
          </w:p>
        </w:tc>
      </w:tr>
      <w:tr w:rsidR="009867B8" w:rsidRPr="003B6146" w14:paraId="5C790631" w14:textId="77777777" w:rsidTr="00434E45">
        <w:trPr>
          <w:jc w:val="center"/>
        </w:trPr>
        <w:tc>
          <w:tcPr>
            <w:tcW w:w="2127" w:type="dxa"/>
          </w:tcPr>
          <w:p w14:paraId="64E96AEF" w14:textId="77777777" w:rsidR="009867B8" w:rsidRPr="003B6146" w:rsidRDefault="009867B8" w:rsidP="00C25BAE">
            <w:pPr>
              <w:pStyle w:val="BasicParagraph"/>
              <w:spacing w:line="240" w:lineRule="auto"/>
              <w:rPr>
                <w:rFonts w:asciiTheme="minorHAnsi" w:hAnsiTheme="minorHAnsi" w:cs="Swiss 721 BT"/>
                <w:color w:val="auto"/>
                <w:sz w:val="32"/>
                <w:szCs w:val="32"/>
                <w:lang w:val="pt-BR"/>
              </w:rPr>
            </w:pPr>
          </w:p>
        </w:tc>
        <w:tc>
          <w:tcPr>
            <w:tcW w:w="7512" w:type="dxa"/>
          </w:tcPr>
          <w:p w14:paraId="69B83FEB" w14:textId="77777777" w:rsidR="009867B8" w:rsidRPr="003B6146" w:rsidRDefault="009867B8" w:rsidP="00C25BAE">
            <w:pPr>
              <w:pStyle w:val="BasicParagraph"/>
              <w:spacing w:line="240" w:lineRule="auto"/>
              <w:rPr>
                <w:rFonts w:asciiTheme="minorHAnsi" w:hAnsiTheme="minorHAnsi" w:cs="Swiss 721 BT"/>
                <w:color w:val="auto"/>
                <w:sz w:val="32"/>
                <w:szCs w:val="32"/>
                <w:lang w:val="pt-BR"/>
              </w:rPr>
            </w:pPr>
          </w:p>
        </w:tc>
      </w:tr>
    </w:tbl>
    <w:p w14:paraId="57F711CA" w14:textId="77777777" w:rsidR="009867B8" w:rsidRPr="003B6146" w:rsidRDefault="009867B8" w:rsidP="00C25BAE">
      <w:pPr>
        <w:pStyle w:val="BasicParagraph"/>
        <w:spacing w:line="240" w:lineRule="auto"/>
        <w:ind w:left="3969"/>
        <w:rPr>
          <w:rFonts w:asciiTheme="minorHAnsi" w:hAnsiTheme="minorHAnsi" w:cs="Swiss 721 BT"/>
          <w:color w:val="auto"/>
          <w:sz w:val="32"/>
          <w:szCs w:val="32"/>
          <w:lang w:val="pt-BR"/>
        </w:rPr>
      </w:pPr>
    </w:p>
    <w:p w14:paraId="3C725D02" w14:textId="77777777" w:rsidR="009867B8" w:rsidRPr="003B6146" w:rsidRDefault="009867B8" w:rsidP="00C25BAE">
      <w:pPr>
        <w:pStyle w:val="BasicParagraph"/>
        <w:spacing w:line="240" w:lineRule="auto"/>
        <w:ind w:left="3969"/>
        <w:rPr>
          <w:rFonts w:asciiTheme="minorHAnsi" w:hAnsiTheme="minorHAnsi" w:cs="Swiss 721 BT"/>
          <w:color w:val="auto"/>
          <w:sz w:val="32"/>
          <w:szCs w:val="32"/>
          <w:lang w:val="pt-BR"/>
        </w:rPr>
      </w:pPr>
    </w:p>
    <w:p w14:paraId="0A66DB6A" w14:textId="77777777" w:rsidR="009867B8" w:rsidRPr="003B6146" w:rsidRDefault="009867B8" w:rsidP="00C25BAE">
      <w:pPr>
        <w:pStyle w:val="BasicParagraph"/>
        <w:spacing w:line="240" w:lineRule="auto"/>
        <w:ind w:left="3969"/>
        <w:rPr>
          <w:rFonts w:asciiTheme="minorHAnsi" w:hAnsiTheme="minorHAnsi" w:cs="Swiss 721 BT"/>
          <w:color w:val="auto"/>
          <w:sz w:val="32"/>
          <w:szCs w:val="32"/>
          <w:lang w:val="pt-BR"/>
        </w:rPr>
      </w:pPr>
    </w:p>
    <w:p w14:paraId="26FC2223" w14:textId="77777777" w:rsidR="009867B8" w:rsidRPr="003B6146" w:rsidRDefault="009867B8" w:rsidP="00C25BAE">
      <w:pPr>
        <w:pStyle w:val="BasicParagraph"/>
        <w:spacing w:line="240" w:lineRule="auto"/>
        <w:ind w:left="3969"/>
        <w:rPr>
          <w:rFonts w:asciiTheme="minorHAnsi" w:hAnsiTheme="minorHAnsi" w:cs="Swiss 721 BT"/>
          <w:color w:val="auto"/>
          <w:sz w:val="32"/>
          <w:szCs w:val="32"/>
          <w:lang w:val="pt-BR"/>
        </w:rPr>
      </w:pPr>
    </w:p>
    <w:p w14:paraId="31B66E22" w14:textId="77777777" w:rsidR="009867B8" w:rsidRPr="003B6146" w:rsidRDefault="009867B8" w:rsidP="00C25BAE">
      <w:pPr>
        <w:pStyle w:val="BasicParagraph"/>
        <w:spacing w:line="240" w:lineRule="auto"/>
        <w:ind w:left="3969"/>
        <w:rPr>
          <w:rFonts w:asciiTheme="minorHAnsi" w:hAnsiTheme="minorHAnsi" w:cs="Swiss 721 BT"/>
          <w:color w:val="auto"/>
          <w:sz w:val="32"/>
          <w:szCs w:val="32"/>
          <w:lang w:val="pt-BR"/>
        </w:rPr>
      </w:pPr>
    </w:p>
    <w:p w14:paraId="3EABEAE3" w14:textId="77777777" w:rsidR="009867B8" w:rsidRPr="003B6146" w:rsidRDefault="009867B8" w:rsidP="00C25BAE">
      <w:pPr>
        <w:pStyle w:val="BasicParagraph"/>
        <w:spacing w:line="240" w:lineRule="auto"/>
        <w:ind w:left="3969"/>
        <w:rPr>
          <w:rFonts w:asciiTheme="minorHAnsi" w:hAnsiTheme="minorHAnsi" w:cs="Swiss 721 BT"/>
          <w:color w:val="auto"/>
          <w:sz w:val="32"/>
          <w:szCs w:val="32"/>
          <w:lang w:val="pt-BR"/>
        </w:rPr>
      </w:pPr>
    </w:p>
    <w:p w14:paraId="645EECD1" w14:textId="77777777" w:rsidR="009867B8" w:rsidRPr="003B6146" w:rsidRDefault="009867B8" w:rsidP="00C25BAE">
      <w:pPr>
        <w:pStyle w:val="BasicParagraph"/>
        <w:spacing w:line="240" w:lineRule="auto"/>
        <w:ind w:left="3969"/>
        <w:rPr>
          <w:rFonts w:asciiTheme="minorHAnsi" w:hAnsiTheme="minorHAnsi" w:cs="Swiss 721 BT"/>
          <w:color w:val="auto"/>
          <w:sz w:val="32"/>
          <w:szCs w:val="32"/>
          <w:lang w:val="pt-BR"/>
        </w:rPr>
      </w:pPr>
    </w:p>
    <w:p w14:paraId="28AFEC69" w14:textId="77777777" w:rsidR="009867B8" w:rsidRPr="003B6146" w:rsidRDefault="009867B8" w:rsidP="00C25BAE">
      <w:pPr>
        <w:pStyle w:val="BasicParagraph"/>
        <w:spacing w:line="240" w:lineRule="auto"/>
        <w:ind w:left="3969"/>
        <w:rPr>
          <w:rFonts w:asciiTheme="minorHAnsi" w:hAnsiTheme="minorHAnsi" w:cs="Swiss 721 BT"/>
          <w:color w:val="auto"/>
          <w:sz w:val="32"/>
          <w:szCs w:val="32"/>
          <w:lang w:val="pt-BR"/>
        </w:rPr>
      </w:pPr>
    </w:p>
    <w:p w14:paraId="575A7897" w14:textId="44D12607" w:rsidR="00AB6B19" w:rsidRPr="003B6146" w:rsidRDefault="00AB6B19">
      <w:pPr>
        <w:rPr>
          <w:rFonts w:ascii="Swiss 721 BT" w:hAnsi="Swiss 721 BT" w:cs="Swiss 721 BT"/>
          <w:sz w:val="16"/>
          <w:szCs w:val="16"/>
        </w:rPr>
      </w:pPr>
      <w:r w:rsidRPr="003B6146">
        <w:rPr>
          <w:rFonts w:ascii="Swiss 721 BT" w:hAnsi="Swiss 721 BT" w:cs="Swiss 721 BT"/>
          <w:sz w:val="16"/>
          <w:szCs w:val="16"/>
        </w:rPr>
        <w:br w:type="page"/>
      </w:r>
    </w:p>
    <w:p w14:paraId="26ACA6F9" w14:textId="77777777" w:rsidR="00AB6B19" w:rsidRPr="003B6146" w:rsidRDefault="00AB6B19" w:rsidP="00AB6B19">
      <w:pPr>
        <w:ind w:left="5103"/>
      </w:pPr>
    </w:p>
    <w:sdt>
      <w:sdtPr>
        <w:rPr>
          <w:b/>
          <w:bCs/>
          <w:color w:val="FF0000"/>
        </w:rPr>
        <w:id w:val="6061765"/>
        <w:docPartObj>
          <w:docPartGallery w:val="Table of Contents"/>
          <w:docPartUnique/>
        </w:docPartObj>
      </w:sdtPr>
      <w:sdtEndPr>
        <w:rPr>
          <w:b w:val="0"/>
          <w:bCs w:val="0"/>
          <w:color w:val="auto"/>
        </w:rPr>
      </w:sdtEndPr>
      <w:sdtContent>
        <w:p w14:paraId="43E9B3F8" w14:textId="77777777" w:rsidR="00676D93" w:rsidRPr="003B6146" w:rsidRDefault="00E32D86" w:rsidP="00615941">
          <w:pPr>
            <w:rPr>
              <w:b/>
              <w:bCs/>
            </w:rPr>
          </w:pPr>
          <w:r w:rsidRPr="003B6146">
            <w:rPr>
              <w:b/>
              <w:color w:val="365F91" w:themeColor="accent1" w:themeShade="BF"/>
              <w:sz w:val="32"/>
              <w:szCs w:val="32"/>
            </w:rPr>
            <w:t>Sumário</w:t>
          </w:r>
        </w:p>
        <w:p w14:paraId="1FBAAE1C" w14:textId="77777777" w:rsidR="00813529" w:rsidRDefault="00F04CEF">
          <w:pPr>
            <w:pStyle w:val="Sumrio1"/>
            <w:rPr>
              <w:noProof/>
            </w:rPr>
          </w:pPr>
          <w:r>
            <w:fldChar w:fldCharType="begin"/>
          </w:r>
          <w:r>
            <w:instrText xml:space="preserve"> TOC \o "1-3" \h \z \u </w:instrText>
          </w:r>
          <w:r>
            <w:fldChar w:fldCharType="separate"/>
          </w:r>
          <w:hyperlink w:anchor="_Toc420592650" w:history="1">
            <w:r w:rsidR="00813529" w:rsidRPr="0001034B">
              <w:rPr>
                <w:rStyle w:val="Hyperlink"/>
                <w:noProof/>
              </w:rPr>
              <w:t>1.</w:t>
            </w:r>
            <w:r w:rsidR="00813529">
              <w:rPr>
                <w:noProof/>
              </w:rPr>
              <w:tab/>
            </w:r>
            <w:r w:rsidR="00813529" w:rsidRPr="0001034B">
              <w:rPr>
                <w:rStyle w:val="Hyperlink"/>
                <w:noProof/>
              </w:rPr>
              <w:t>Introdução</w:t>
            </w:r>
            <w:r w:rsidR="00813529">
              <w:rPr>
                <w:noProof/>
                <w:webHidden/>
              </w:rPr>
              <w:tab/>
            </w:r>
            <w:r w:rsidR="00813529">
              <w:rPr>
                <w:noProof/>
                <w:webHidden/>
              </w:rPr>
              <w:fldChar w:fldCharType="begin"/>
            </w:r>
            <w:r w:rsidR="00813529">
              <w:rPr>
                <w:noProof/>
                <w:webHidden/>
              </w:rPr>
              <w:instrText xml:space="preserve"> PAGEREF _Toc420592650 \h </w:instrText>
            </w:r>
            <w:r w:rsidR="00813529">
              <w:rPr>
                <w:noProof/>
                <w:webHidden/>
              </w:rPr>
            </w:r>
            <w:r w:rsidR="00813529">
              <w:rPr>
                <w:noProof/>
                <w:webHidden/>
              </w:rPr>
              <w:fldChar w:fldCharType="separate"/>
            </w:r>
            <w:r w:rsidR="005C3AB0">
              <w:rPr>
                <w:noProof/>
                <w:webHidden/>
              </w:rPr>
              <w:t>9</w:t>
            </w:r>
            <w:r w:rsidR="00813529">
              <w:rPr>
                <w:noProof/>
                <w:webHidden/>
              </w:rPr>
              <w:fldChar w:fldCharType="end"/>
            </w:r>
          </w:hyperlink>
        </w:p>
        <w:p w14:paraId="57B61BA6" w14:textId="77777777" w:rsidR="00813529" w:rsidRDefault="00B8538E">
          <w:pPr>
            <w:pStyle w:val="Sumrio1"/>
            <w:rPr>
              <w:noProof/>
            </w:rPr>
          </w:pPr>
          <w:hyperlink w:anchor="_Toc420592651" w:history="1">
            <w:r w:rsidR="00813529" w:rsidRPr="0001034B">
              <w:rPr>
                <w:rStyle w:val="Hyperlink"/>
                <w:noProof/>
              </w:rPr>
              <w:t>2.</w:t>
            </w:r>
            <w:r w:rsidR="00813529">
              <w:rPr>
                <w:noProof/>
              </w:rPr>
              <w:tab/>
            </w:r>
            <w:r w:rsidR="00813529" w:rsidRPr="0001034B">
              <w:rPr>
                <w:rStyle w:val="Hyperlink"/>
                <w:noProof/>
              </w:rPr>
              <w:t>Processo de Expansão da Rede Básica e Demais Instalações de Transmissão</w:t>
            </w:r>
            <w:r w:rsidR="00813529">
              <w:rPr>
                <w:noProof/>
                <w:webHidden/>
              </w:rPr>
              <w:tab/>
            </w:r>
            <w:r w:rsidR="00813529">
              <w:rPr>
                <w:noProof/>
                <w:webHidden/>
              </w:rPr>
              <w:fldChar w:fldCharType="begin"/>
            </w:r>
            <w:r w:rsidR="00813529">
              <w:rPr>
                <w:noProof/>
                <w:webHidden/>
              </w:rPr>
              <w:instrText xml:space="preserve"> PAGEREF _Toc420592651 \h </w:instrText>
            </w:r>
            <w:r w:rsidR="00813529">
              <w:rPr>
                <w:noProof/>
                <w:webHidden/>
              </w:rPr>
            </w:r>
            <w:r w:rsidR="00813529">
              <w:rPr>
                <w:noProof/>
                <w:webHidden/>
              </w:rPr>
              <w:fldChar w:fldCharType="separate"/>
            </w:r>
            <w:r w:rsidR="005C3AB0">
              <w:rPr>
                <w:noProof/>
                <w:webHidden/>
              </w:rPr>
              <w:t>10</w:t>
            </w:r>
            <w:r w:rsidR="00813529">
              <w:rPr>
                <w:noProof/>
                <w:webHidden/>
              </w:rPr>
              <w:fldChar w:fldCharType="end"/>
            </w:r>
          </w:hyperlink>
        </w:p>
        <w:p w14:paraId="004F80FB" w14:textId="77777777" w:rsidR="00813529" w:rsidRDefault="00B8538E">
          <w:pPr>
            <w:pStyle w:val="Sumrio1"/>
            <w:rPr>
              <w:noProof/>
            </w:rPr>
          </w:pPr>
          <w:hyperlink w:anchor="_Toc420592652" w:history="1">
            <w:r w:rsidR="00813529" w:rsidRPr="0001034B">
              <w:rPr>
                <w:rStyle w:val="Hyperlink"/>
                <w:noProof/>
              </w:rPr>
              <w:t>3.</w:t>
            </w:r>
            <w:r w:rsidR="00813529">
              <w:rPr>
                <w:noProof/>
              </w:rPr>
              <w:tab/>
            </w:r>
            <w:r w:rsidR="00813529" w:rsidRPr="0001034B">
              <w:rPr>
                <w:rStyle w:val="Hyperlink"/>
                <w:noProof/>
              </w:rPr>
              <w:t>Processo de Licitação da Transmissão e Outorga do Serviço Público de Transmissão de Energia Elétrica</w:t>
            </w:r>
            <w:r w:rsidR="00813529">
              <w:rPr>
                <w:noProof/>
                <w:webHidden/>
              </w:rPr>
              <w:tab/>
            </w:r>
            <w:r w:rsidR="00813529">
              <w:rPr>
                <w:noProof/>
                <w:webHidden/>
              </w:rPr>
              <w:fldChar w:fldCharType="begin"/>
            </w:r>
            <w:r w:rsidR="00813529">
              <w:rPr>
                <w:noProof/>
                <w:webHidden/>
              </w:rPr>
              <w:instrText xml:space="preserve"> PAGEREF _Toc420592652 \h </w:instrText>
            </w:r>
            <w:r w:rsidR="00813529">
              <w:rPr>
                <w:noProof/>
                <w:webHidden/>
              </w:rPr>
            </w:r>
            <w:r w:rsidR="00813529">
              <w:rPr>
                <w:noProof/>
                <w:webHidden/>
              </w:rPr>
              <w:fldChar w:fldCharType="separate"/>
            </w:r>
            <w:r w:rsidR="005C3AB0">
              <w:rPr>
                <w:noProof/>
                <w:webHidden/>
              </w:rPr>
              <w:t>13</w:t>
            </w:r>
            <w:r w:rsidR="00813529">
              <w:rPr>
                <w:noProof/>
                <w:webHidden/>
              </w:rPr>
              <w:fldChar w:fldCharType="end"/>
            </w:r>
          </w:hyperlink>
        </w:p>
        <w:p w14:paraId="0513D037" w14:textId="77777777" w:rsidR="00813529" w:rsidRDefault="00B8538E">
          <w:pPr>
            <w:pStyle w:val="Sumrio1"/>
            <w:rPr>
              <w:noProof/>
            </w:rPr>
          </w:pPr>
          <w:hyperlink w:anchor="_Toc420592653" w:history="1">
            <w:r w:rsidR="00813529" w:rsidRPr="0001034B">
              <w:rPr>
                <w:rStyle w:val="Hyperlink"/>
                <w:noProof/>
              </w:rPr>
              <w:t>4.</w:t>
            </w:r>
            <w:r w:rsidR="00813529">
              <w:rPr>
                <w:noProof/>
              </w:rPr>
              <w:tab/>
            </w:r>
            <w:r w:rsidR="00813529" w:rsidRPr="0001034B">
              <w:rPr>
                <w:rStyle w:val="Hyperlink"/>
                <w:noProof/>
              </w:rPr>
              <w:t>Premissas</w:t>
            </w:r>
            <w:r w:rsidR="00813529">
              <w:rPr>
                <w:noProof/>
                <w:webHidden/>
              </w:rPr>
              <w:tab/>
            </w:r>
            <w:r w:rsidR="00813529">
              <w:rPr>
                <w:noProof/>
                <w:webHidden/>
              </w:rPr>
              <w:fldChar w:fldCharType="begin"/>
            </w:r>
            <w:r w:rsidR="00813529">
              <w:rPr>
                <w:noProof/>
                <w:webHidden/>
              </w:rPr>
              <w:instrText xml:space="preserve"> PAGEREF _Toc420592653 \h </w:instrText>
            </w:r>
            <w:r w:rsidR="00813529">
              <w:rPr>
                <w:noProof/>
                <w:webHidden/>
              </w:rPr>
            </w:r>
            <w:r w:rsidR="00813529">
              <w:rPr>
                <w:noProof/>
                <w:webHidden/>
              </w:rPr>
              <w:fldChar w:fldCharType="separate"/>
            </w:r>
            <w:r w:rsidR="005C3AB0">
              <w:rPr>
                <w:noProof/>
                <w:webHidden/>
              </w:rPr>
              <w:t>15</w:t>
            </w:r>
            <w:r w:rsidR="00813529">
              <w:rPr>
                <w:noProof/>
                <w:webHidden/>
              </w:rPr>
              <w:fldChar w:fldCharType="end"/>
            </w:r>
          </w:hyperlink>
        </w:p>
        <w:p w14:paraId="642775D8" w14:textId="77777777" w:rsidR="00813529" w:rsidRDefault="00B8538E">
          <w:pPr>
            <w:pStyle w:val="Sumrio1"/>
            <w:rPr>
              <w:noProof/>
            </w:rPr>
          </w:pPr>
          <w:hyperlink w:anchor="_Toc420592654" w:history="1">
            <w:r w:rsidR="00813529" w:rsidRPr="0001034B">
              <w:rPr>
                <w:rStyle w:val="Hyperlink"/>
                <w:noProof/>
              </w:rPr>
              <w:t>5.</w:t>
            </w:r>
            <w:r w:rsidR="00813529">
              <w:rPr>
                <w:noProof/>
              </w:rPr>
              <w:tab/>
            </w:r>
            <w:r w:rsidR="00813529" w:rsidRPr="0001034B">
              <w:rPr>
                <w:rStyle w:val="Hyperlink"/>
                <w:noProof/>
              </w:rPr>
              <w:t>Ampliação e Reforço</w:t>
            </w:r>
            <w:r w:rsidR="00813529">
              <w:rPr>
                <w:noProof/>
                <w:webHidden/>
              </w:rPr>
              <w:tab/>
            </w:r>
            <w:r w:rsidR="00813529">
              <w:rPr>
                <w:noProof/>
                <w:webHidden/>
              </w:rPr>
              <w:fldChar w:fldCharType="begin"/>
            </w:r>
            <w:r w:rsidR="00813529">
              <w:rPr>
                <w:noProof/>
                <w:webHidden/>
              </w:rPr>
              <w:instrText xml:space="preserve"> PAGEREF _Toc420592654 \h </w:instrText>
            </w:r>
            <w:r w:rsidR="00813529">
              <w:rPr>
                <w:noProof/>
                <w:webHidden/>
              </w:rPr>
            </w:r>
            <w:r w:rsidR="00813529">
              <w:rPr>
                <w:noProof/>
                <w:webHidden/>
              </w:rPr>
              <w:fldChar w:fldCharType="separate"/>
            </w:r>
            <w:r w:rsidR="005C3AB0">
              <w:rPr>
                <w:noProof/>
                <w:webHidden/>
              </w:rPr>
              <w:t>17</w:t>
            </w:r>
            <w:r w:rsidR="00813529">
              <w:rPr>
                <w:noProof/>
                <w:webHidden/>
              </w:rPr>
              <w:fldChar w:fldCharType="end"/>
            </w:r>
          </w:hyperlink>
        </w:p>
        <w:p w14:paraId="58E0B998" w14:textId="77777777" w:rsidR="00813529" w:rsidRDefault="00B8538E">
          <w:pPr>
            <w:pStyle w:val="Sumrio1"/>
            <w:rPr>
              <w:noProof/>
            </w:rPr>
          </w:pPr>
          <w:hyperlink w:anchor="_Toc420592655" w:history="1">
            <w:r w:rsidR="00813529" w:rsidRPr="0001034B">
              <w:rPr>
                <w:rStyle w:val="Hyperlink"/>
                <w:noProof/>
              </w:rPr>
              <w:t>6.</w:t>
            </w:r>
            <w:r w:rsidR="00813529">
              <w:rPr>
                <w:noProof/>
              </w:rPr>
              <w:tab/>
            </w:r>
            <w:r w:rsidR="00813529" w:rsidRPr="0001034B">
              <w:rPr>
                <w:rStyle w:val="Hyperlink"/>
                <w:noProof/>
              </w:rPr>
              <w:t>Obras da Rede Básica</w:t>
            </w:r>
            <w:r w:rsidR="00813529">
              <w:rPr>
                <w:noProof/>
                <w:webHidden/>
              </w:rPr>
              <w:tab/>
            </w:r>
            <w:r w:rsidR="00813529">
              <w:rPr>
                <w:noProof/>
                <w:webHidden/>
              </w:rPr>
              <w:fldChar w:fldCharType="begin"/>
            </w:r>
            <w:r w:rsidR="00813529">
              <w:rPr>
                <w:noProof/>
                <w:webHidden/>
              </w:rPr>
              <w:instrText xml:space="preserve"> PAGEREF _Toc420592655 \h </w:instrText>
            </w:r>
            <w:r w:rsidR="00813529">
              <w:rPr>
                <w:noProof/>
                <w:webHidden/>
              </w:rPr>
            </w:r>
            <w:r w:rsidR="00813529">
              <w:rPr>
                <w:noProof/>
                <w:webHidden/>
              </w:rPr>
              <w:fldChar w:fldCharType="separate"/>
            </w:r>
            <w:r w:rsidR="005C3AB0">
              <w:rPr>
                <w:noProof/>
                <w:webHidden/>
              </w:rPr>
              <w:t>18</w:t>
            </w:r>
            <w:r w:rsidR="00813529">
              <w:rPr>
                <w:noProof/>
                <w:webHidden/>
              </w:rPr>
              <w:fldChar w:fldCharType="end"/>
            </w:r>
          </w:hyperlink>
        </w:p>
        <w:p w14:paraId="403CD2E9" w14:textId="77777777" w:rsidR="00813529" w:rsidRDefault="00B8538E">
          <w:pPr>
            <w:pStyle w:val="Sumrio2"/>
            <w:tabs>
              <w:tab w:val="left" w:pos="880"/>
              <w:tab w:val="right" w:leader="dot" w:pos="9629"/>
            </w:tabs>
            <w:rPr>
              <w:noProof/>
            </w:rPr>
          </w:pPr>
          <w:hyperlink w:anchor="_Toc420592656" w:history="1">
            <w:r w:rsidR="00813529" w:rsidRPr="0001034B">
              <w:rPr>
                <w:rStyle w:val="Hyperlink"/>
                <w:noProof/>
              </w:rPr>
              <w:t>6.1.</w:t>
            </w:r>
            <w:r w:rsidR="00813529">
              <w:rPr>
                <w:noProof/>
              </w:rPr>
              <w:tab/>
            </w:r>
            <w:r w:rsidR="00813529" w:rsidRPr="0001034B">
              <w:rPr>
                <w:rStyle w:val="Hyperlink"/>
                <w:noProof/>
              </w:rPr>
              <w:t>Região Sul e Mato Grosso do Sul</w:t>
            </w:r>
            <w:r w:rsidR="00813529">
              <w:rPr>
                <w:noProof/>
                <w:webHidden/>
              </w:rPr>
              <w:tab/>
            </w:r>
            <w:r w:rsidR="00813529">
              <w:rPr>
                <w:noProof/>
                <w:webHidden/>
              </w:rPr>
              <w:fldChar w:fldCharType="begin"/>
            </w:r>
            <w:r w:rsidR="00813529">
              <w:rPr>
                <w:noProof/>
                <w:webHidden/>
              </w:rPr>
              <w:instrText xml:space="preserve"> PAGEREF _Toc420592656 \h </w:instrText>
            </w:r>
            <w:r w:rsidR="00813529">
              <w:rPr>
                <w:noProof/>
                <w:webHidden/>
              </w:rPr>
            </w:r>
            <w:r w:rsidR="00813529">
              <w:rPr>
                <w:noProof/>
                <w:webHidden/>
              </w:rPr>
              <w:fldChar w:fldCharType="separate"/>
            </w:r>
            <w:r w:rsidR="005C3AB0">
              <w:rPr>
                <w:noProof/>
                <w:webHidden/>
              </w:rPr>
              <w:t>18</w:t>
            </w:r>
            <w:r w:rsidR="00813529">
              <w:rPr>
                <w:noProof/>
                <w:webHidden/>
              </w:rPr>
              <w:fldChar w:fldCharType="end"/>
            </w:r>
          </w:hyperlink>
        </w:p>
        <w:p w14:paraId="7874148D" w14:textId="77777777" w:rsidR="00813529" w:rsidRDefault="00B8538E">
          <w:pPr>
            <w:pStyle w:val="Sumrio2"/>
            <w:tabs>
              <w:tab w:val="left" w:pos="880"/>
              <w:tab w:val="right" w:leader="dot" w:pos="9629"/>
            </w:tabs>
            <w:rPr>
              <w:noProof/>
            </w:rPr>
          </w:pPr>
          <w:hyperlink w:anchor="_Toc420592657" w:history="1">
            <w:r w:rsidR="00813529" w:rsidRPr="0001034B">
              <w:rPr>
                <w:rStyle w:val="Hyperlink"/>
                <w:noProof/>
              </w:rPr>
              <w:t>6.2.</w:t>
            </w:r>
            <w:r w:rsidR="00813529">
              <w:rPr>
                <w:noProof/>
              </w:rPr>
              <w:tab/>
            </w:r>
            <w:r w:rsidR="00813529" w:rsidRPr="0001034B">
              <w:rPr>
                <w:rStyle w:val="Hyperlink"/>
                <w:noProof/>
              </w:rPr>
              <w:t>Regiões Sudeste / Centro – Oeste / Acre – Rondônia</w:t>
            </w:r>
            <w:r w:rsidR="00813529">
              <w:rPr>
                <w:noProof/>
                <w:webHidden/>
              </w:rPr>
              <w:tab/>
            </w:r>
            <w:r w:rsidR="00813529">
              <w:rPr>
                <w:noProof/>
                <w:webHidden/>
              </w:rPr>
              <w:fldChar w:fldCharType="begin"/>
            </w:r>
            <w:r w:rsidR="00813529">
              <w:rPr>
                <w:noProof/>
                <w:webHidden/>
              </w:rPr>
              <w:instrText xml:space="preserve"> PAGEREF _Toc420592657 \h </w:instrText>
            </w:r>
            <w:r w:rsidR="00813529">
              <w:rPr>
                <w:noProof/>
                <w:webHidden/>
              </w:rPr>
            </w:r>
            <w:r w:rsidR="00813529">
              <w:rPr>
                <w:noProof/>
                <w:webHidden/>
              </w:rPr>
              <w:fldChar w:fldCharType="separate"/>
            </w:r>
            <w:r w:rsidR="005C3AB0">
              <w:rPr>
                <w:noProof/>
                <w:webHidden/>
              </w:rPr>
              <w:t>24</w:t>
            </w:r>
            <w:r w:rsidR="00813529">
              <w:rPr>
                <w:noProof/>
                <w:webHidden/>
              </w:rPr>
              <w:fldChar w:fldCharType="end"/>
            </w:r>
          </w:hyperlink>
        </w:p>
        <w:p w14:paraId="1845523F" w14:textId="77777777" w:rsidR="00813529" w:rsidRDefault="00B8538E">
          <w:pPr>
            <w:pStyle w:val="Sumrio2"/>
            <w:tabs>
              <w:tab w:val="left" w:pos="880"/>
              <w:tab w:val="right" w:leader="dot" w:pos="9629"/>
            </w:tabs>
            <w:rPr>
              <w:noProof/>
            </w:rPr>
          </w:pPr>
          <w:hyperlink w:anchor="_Toc420592658" w:history="1">
            <w:r w:rsidR="00813529" w:rsidRPr="0001034B">
              <w:rPr>
                <w:rStyle w:val="Hyperlink"/>
                <w:noProof/>
              </w:rPr>
              <w:t>6.3.</w:t>
            </w:r>
            <w:r w:rsidR="00813529">
              <w:rPr>
                <w:noProof/>
              </w:rPr>
              <w:tab/>
            </w:r>
            <w:r w:rsidR="00813529" w:rsidRPr="0001034B">
              <w:rPr>
                <w:rStyle w:val="Hyperlink"/>
                <w:noProof/>
              </w:rPr>
              <w:t>Regiões Norte / Nordeste</w:t>
            </w:r>
            <w:r w:rsidR="00813529">
              <w:rPr>
                <w:noProof/>
                <w:webHidden/>
              </w:rPr>
              <w:tab/>
            </w:r>
            <w:r w:rsidR="00813529">
              <w:rPr>
                <w:noProof/>
                <w:webHidden/>
              </w:rPr>
              <w:fldChar w:fldCharType="begin"/>
            </w:r>
            <w:r w:rsidR="00813529">
              <w:rPr>
                <w:noProof/>
                <w:webHidden/>
              </w:rPr>
              <w:instrText xml:space="preserve"> PAGEREF _Toc420592658 \h </w:instrText>
            </w:r>
            <w:r w:rsidR="00813529">
              <w:rPr>
                <w:noProof/>
                <w:webHidden/>
              </w:rPr>
            </w:r>
            <w:r w:rsidR="00813529">
              <w:rPr>
                <w:noProof/>
                <w:webHidden/>
              </w:rPr>
              <w:fldChar w:fldCharType="separate"/>
            </w:r>
            <w:r w:rsidR="005C3AB0">
              <w:rPr>
                <w:noProof/>
                <w:webHidden/>
              </w:rPr>
              <w:t>35</w:t>
            </w:r>
            <w:r w:rsidR="00813529">
              <w:rPr>
                <w:noProof/>
                <w:webHidden/>
              </w:rPr>
              <w:fldChar w:fldCharType="end"/>
            </w:r>
          </w:hyperlink>
        </w:p>
        <w:p w14:paraId="3670F974" w14:textId="77777777" w:rsidR="00813529" w:rsidRDefault="00B8538E">
          <w:pPr>
            <w:pStyle w:val="Sumrio1"/>
            <w:rPr>
              <w:noProof/>
            </w:rPr>
          </w:pPr>
          <w:hyperlink w:anchor="_Toc420592659" w:history="1">
            <w:r w:rsidR="00813529" w:rsidRPr="0001034B">
              <w:rPr>
                <w:rStyle w:val="Hyperlink"/>
                <w:noProof/>
              </w:rPr>
              <w:t>7.</w:t>
            </w:r>
            <w:r w:rsidR="00813529">
              <w:rPr>
                <w:noProof/>
              </w:rPr>
              <w:tab/>
            </w:r>
            <w:r w:rsidR="00813529" w:rsidRPr="0001034B">
              <w:rPr>
                <w:rStyle w:val="Hyperlink"/>
                <w:noProof/>
              </w:rPr>
              <w:t>Fronteira Rede Básica – Rede de Distribuição</w:t>
            </w:r>
            <w:r w:rsidR="00813529">
              <w:rPr>
                <w:noProof/>
                <w:webHidden/>
              </w:rPr>
              <w:tab/>
            </w:r>
            <w:r w:rsidR="00813529">
              <w:rPr>
                <w:noProof/>
                <w:webHidden/>
              </w:rPr>
              <w:fldChar w:fldCharType="begin"/>
            </w:r>
            <w:r w:rsidR="00813529">
              <w:rPr>
                <w:noProof/>
                <w:webHidden/>
              </w:rPr>
              <w:instrText xml:space="preserve"> PAGEREF _Toc420592659 \h </w:instrText>
            </w:r>
            <w:r w:rsidR="00813529">
              <w:rPr>
                <w:noProof/>
                <w:webHidden/>
              </w:rPr>
            </w:r>
            <w:r w:rsidR="00813529">
              <w:rPr>
                <w:noProof/>
                <w:webHidden/>
              </w:rPr>
              <w:fldChar w:fldCharType="separate"/>
            </w:r>
            <w:r w:rsidR="005C3AB0">
              <w:rPr>
                <w:noProof/>
                <w:webHidden/>
              </w:rPr>
              <w:t>48</w:t>
            </w:r>
            <w:r w:rsidR="00813529">
              <w:rPr>
                <w:noProof/>
                <w:webHidden/>
              </w:rPr>
              <w:fldChar w:fldCharType="end"/>
            </w:r>
          </w:hyperlink>
        </w:p>
        <w:p w14:paraId="271EA452" w14:textId="77777777" w:rsidR="00813529" w:rsidRDefault="00B8538E">
          <w:pPr>
            <w:pStyle w:val="Sumrio2"/>
            <w:tabs>
              <w:tab w:val="left" w:pos="880"/>
              <w:tab w:val="right" w:leader="dot" w:pos="9629"/>
            </w:tabs>
            <w:rPr>
              <w:noProof/>
            </w:rPr>
          </w:pPr>
          <w:hyperlink w:anchor="_Toc420592660" w:history="1">
            <w:r w:rsidR="00813529" w:rsidRPr="0001034B">
              <w:rPr>
                <w:rStyle w:val="Hyperlink"/>
                <w:noProof/>
              </w:rPr>
              <w:t>7.1.</w:t>
            </w:r>
            <w:r w:rsidR="00813529">
              <w:rPr>
                <w:noProof/>
              </w:rPr>
              <w:tab/>
            </w:r>
            <w:r w:rsidR="00813529" w:rsidRPr="0001034B">
              <w:rPr>
                <w:rStyle w:val="Hyperlink"/>
                <w:noProof/>
              </w:rPr>
              <w:t>Subestações sob responsabilidade da PANTANAL TRANSMISSÃO</w:t>
            </w:r>
            <w:r w:rsidR="00813529">
              <w:rPr>
                <w:noProof/>
                <w:webHidden/>
              </w:rPr>
              <w:tab/>
            </w:r>
            <w:r w:rsidR="00813529">
              <w:rPr>
                <w:noProof/>
                <w:webHidden/>
              </w:rPr>
              <w:fldChar w:fldCharType="begin"/>
            </w:r>
            <w:r w:rsidR="00813529">
              <w:rPr>
                <w:noProof/>
                <w:webHidden/>
              </w:rPr>
              <w:instrText xml:space="preserve"> PAGEREF _Toc420592660 \h </w:instrText>
            </w:r>
            <w:r w:rsidR="00813529">
              <w:rPr>
                <w:noProof/>
                <w:webHidden/>
              </w:rPr>
            </w:r>
            <w:r w:rsidR="00813529">
              <w:rPr>
                <w:noProof/>
                <w:webHidden/>
              </w:rPr>
              <w:fldChar w:fldCharType="separate"/>
            </w:r>
            <w:r w:rsidR="005C3AB0">
              <w:rPr>
                <w:noProof/>
                <w:webHidden/>
              </w:rPr>
              <w:t>48</w:t>
            </w:r>
            <w:r w:rsidR="00813529">
              <w:rPr>
                <w:noProof/>
                <w:webHidden/>
              </w:rPr>
              <w:fldChar w:fldCharType="end"/>
            </w:r>
          </w:hyperlink>
        </w:p>
        <w:p w14:paraId="5D9294B6" w14:textId="77777777" w:rsidR="00813529" w:rsidRDefault="00B8538E">
          <w:pPr>
            <w:pStyle w:val="Sumrio2"/>
            <w:tabs>
              <w:tab w:val="left" w:pos="880"/>
              <w:tab w:val="right" w:leader="dot" w:pos="9629"/>
            </w:tabs>
            <w:rPr>
              <w:noProof/>
            </w:rPr>
          </w:pPr>
          <w:hyperlink w:anchor="_Toc420592661" w:history="1">
            <w:r w:rsidR="00813529" w:rsidRPr="0001034B">
              <w:rPr>
                <w:rStyle w:val="Hyperlink"/>
                <w:noProof/>
              </w:rPr>
              <w:t>7.2.</w:t>
            </w:r>
            <w:r w:rsidR="00813529">
              <w:rPr>
                <w:noProof/>
              </w:rPr>
              <w:tab/>
            </w:r>
            <w:r w:rsidR="00813529" w:rsidRPr="0001034B">
              <w:rPr>
                <w:rStyle w:val="Hyperlink"/>
                <w:noProof/>
              </w:rPr>
              <w:t>Subestações sob responsabilidade da ELETROBRAS ELETROSUL</w:t>
            </w:r>
            <w:r w:rsidR="00813529">
              <w:rPr>
                <w:noProof/>
                <w:webHidden/>
              </w:rPr>
              <w:tab/>
            </w:r>
            <w:r w:rsidR="00813529">
              <w:rPr>
                <w:noProof/>
                <w:webHidden/>
              </w:rPr>
              <w:fldChar w:fldCharType="begin"/>
            </w:r>
            <w:r w:rsidR="00813529">
              <w:rPr>
                <w:noProof/>
                <w:webHidden/>
              </w:rPr>
              <w:instrText xml:space="preserve"> PAGEREF _Toc420592661 \h </w:instrText>
            </w:r>
            <w:r w:rsidR="00813529">
              <w:rPr>
                <w:noProof/>
                <w:webHidden/>
              </w:rPr>
            </w:r>
            <w:r w:rsidR="00813529">
              <w:rPr>
                <w:noProof/>
                <w:webHidden/>
              </w:rPr>
              <w:fldChar w:fldCharType="separate"/>
            </w:r>
            <w:r w:rsidR="005C3AB0">
              <w:rPr>
                <w:noProof/>
                <w:webHidden/>
              </w:rPr>
              <w:t>48</w:t>
            </w:r>
            <w:r w:rsidR="00813529">
              <w:rPr>
                <w:noProof/>
                <w:webHidden/>
              </w:rPr>
              <w:fldChar w:fldCharType="end"/>
            </w:r>
          </w:hyperlink>
        </w:p>
        <w:p w14:paraId="5B5FE96D" w14:textId="77777777" w:rsidR="00813529" w:rsidRDefault="00B8538E">
          <w:pPr>
            <w:pStyle w:val="Sumrio2"/>
            <w:tabs>
              <w:tab w:val="left" w:pos="880"/>
              <w:tab w:val="right" w:leader="dot" w:pos="9629"/>
            </w:tabs>
            <w:rPr>
              <w:noProof/>
            </w:rPr>
          </w:pPr>
          <w:hyperlink w:anchor="_Toc420592662" w:history="1">
            <w:r w:rsidR="00813529" w:rsidRPr="0001034B">
              <w:rPr>
                <w:rStyle w:val="Hyperlink"/>
                <w:noProof/>
              </w:rPr>
              <w:t>7.3.</w:t>
            </w:r>
            <w:r w:rsidR="00813529">
              <w:rPr>
                <w:noProof/>
              </w:rPr>
              <w:tab/>
            </w:r>
            <w:r w:rsidR="00813529" w:rsidRPr="0001034B">
              <w:rPr>
                <w:rStyle w:val="Hyperlink"/>
                <w:noProof/>
              </w:rPr>
              <w:t>Subestações sob responsabilidade da CEEE-GT</w:t>
            </w:r>
            <w:r w:rsidR="00813529">
              <w:rPr>
                <w:noProof/>
                <w:webHidden/>
              </w:rPr>
              <w:tab/>
            </w:r>
            <w:r w:rsidR="00813529">
              <w:rPr>
                <w:noProof/>
                <w:webHidden/>
              </w:rPr>
              <w:fldChar w:fldCharType="begin"/>
            </w:r>
            <w:r w:rsidR="00813529">
              <w:rPr>
                <w:noProof/>
                <w:webHidden/>
              </w:rPr>
              <w:instrText xml:space="preserve"> PAGEREF _Toc420592662 \h </w:instrText>
            </w:r>
            <w:r w:rsidR="00813529">
              <w:rPr>
                <w:noProof/>
                <w:webHidden/>
              </w:rPr>
            </w:r>
            <w:r w:rsidR="00813529">
              <w:rPr>
                <w:noProof/>
                <w:webHidden/>
              </w:rPr>
              <w:fldChar w:fldCharType="separate"/>
            </w:r>
            <w:r w:rsidR="005C3AB0">
              <w:rPr>
                <w:noProof/>
                <w:webHidden/>
              </w:rPr>
              <w:t>49</w:t>
            </w:r>
            <w:r w:rsidR="00813529">
              <w:rPr>
                <w:noProof/>
                <w:webHidden/>
              </w:rPr>
              <w:fldChar w:fldCharType="end"/>
            </w:r>
          </w:hyperlink>
        </w:p>
        <w:p w14:paraId="098AD63D" w14:textId="77777777" w:rsidR="00813529" w:rsidRDefault="00B8538E">
          <w:pPr>
            <w:pStyle w:val="Sumrio2"/>
            <w:tabs>
              <w:tab w:val="left" w:pos="880"/>
              <w:tab w:val="right" w:leader="dot" w:pos="9629"/>
            </w:tabs>
            <w:rPr>
              <w:noProof/>
            </w:rPr>
          </w:pPr>
          <w:hyperlink w:anchor="_Toc420592663" w:history="1">
            <w:r w:rsidR="00813529" w:rsidRPr="0001034B">
              <w:rPr>
                <w:rStyle w:val="Hyperlink"/>
                <w:noProof/>
              </w:rPr>
              <w:t>7.1.</w:t>
            </w:r>
            <w:r w:rsidR="00813529">
              <w:rPr>
                <w:noProof/>
              </w:rPr>
              <w:tab/>
            </w:r>
            <w:r w:rsidR="00813529" w:rsidRPr="0001034B">
              <w:rPr>
                <w:rStyle w:val="Hyperlink"/>
                <w:noProof/>
              </w:rPr>
              <w:t>Subestações sob responsabilidade da COPEL-GT</w:t>
            </w:r>
            <w:r w:rsidR="00813529">
              <w:rPr>
                <w:noProof/>
                <w:webHidden/>
              </w:rPr>
              <w:tab/>
            </w:r>
            <w:r w:rsidR="00813529">
              <w:rPr>
                <w:noProof/>
                <w:webHidden/>
              </w:rPr>
              <w:fldChar w:fldCharType="begin"/>
            </w:r>
            <w:r w:rsidR="00813529">
              <w:rPr>
                <w:noProof/>
                <w:webHidden/>
              </w:rPr>
              <w:instrText xml:space="preserve"> PAGEREF _Toc420592663 \h </w:instrText>
            </w:r>
            <w:r w:rsidR="00813529">
              <w:rPr>
                <w:noProof/>
                <w:webHidden/>
              </w:rPr>
            </w:r>
            <w:r w:rsidR="00813529">
              <w:rPr>
                <w:noProof/>
                <w:webHidden/>
              </w:rPr>
              <w:fldChar w:fldCharType="separate"/>
            </w:r>
            <w:r w:rsidR="005C3AB0">
              <w:rPr>
                <w:noProof/>
                <w:webHidden/>
              </w:rPr>
              <w:t>49</w:t>
            </w:r>
            <w:r w:rsidR="00813529">
              <w:rPr>
                <w:noProof/>
                <w:webHidden/>
              </w:rPr>
              <w:fldChar w:fldCharType="end"/>
            </w:r>
          </w:hyperlink>
        </w:p>
        <w:p w14:paraId="2E499B42" w14:textId="77777777" w:rsidR="00813529" w:rsidRDefault="00B8538E">
          <w:pPr>
            <w:pStyle w:val="Sumrio2"/>
            <w:tabs>
              <w:tab w:val="left" w:pos="880"/>
              <w:tab w:val="right" w:leader="dot" w:pos="9629"/>
            </w:tabs>
            <w:rPr>
              <w:noProof/>
            </w:rPr>
          </w:pPr>
          <w:hyperlink w:anchor="_Toc420592664" w:history="1">
            <w:r w:rsidR="00813529" w:rsidRPr="0001034B">
              <w:rPr>
                <w:rStyle w:val="Hyperlink"/>
                <w:noProof/>
              </w:rPr>
              <w:t>7.2.</w:t>
            </w:r>
            <w:r w:rsidR="00813529">
              <w:rPr>
                <w:noProof/>
              </w:rPr>
              <w:tab/>
            </w:r>
            <w:r w:rsidR="00813529" w:rsidRPr="0001034B">
              <w:rPr>
                <w:rStyle w:val="Hyperlink"/>
                <w:noProof/>
              </w:rPr>
              <w:t>Subestações sob responsabilidade da TSLE</w:t>
            </w:r>
            <w:r w:rsidR="00813529">
              <w:rPr>
                <w:noProof/>
                <w:webHidden/>
              </w:rPr>
              <w:tab/>
            </w:r>
            <w:r w:rsidR="00813529">
              <w:rPr>
                <w:noProof/>
                <w:webHidden/>
              </w:rPr>
              <w:fldChar w:fldCharType="begin"/>
            </w:r>
            <w:r w:rsidR="00813529">
              <w:rPr>
                <w:noProof/>
                <w:webHidden/>
              </w:rPr>
              <w:instrText xml:space="preserve"> PAGEREF _Toc420592664 \h </w:instrText>
            </w:r>
            <w:r w:rsidR="00813529">
              <w:rPr>
                <w:noProof/>
                <w:webHidden/>
              </w:rPr>
            </w:r>
            <w:r w:rsidR="00813529">
              <w:rPr>
                <w:noProof/>
                <w:webHidden/>
              </w:rPr>
              <w:fldChar w:fldCharType="separate"/>
            </w:r>
            <w:r w:rsidR="005C3AB0">
              <w:rPr>
                <w:noProof/>
                <w:webHidden/>
              </w:rPr>
              <w:t>50</w:t>
            </w:r>
            <w:r w:rsidR="00813529">
              <w:rPr>
                <w:noProof/>
                <w:webHidden/>
              </w:rPr>
              <w:fldChar w:fldCharType="end"/>
            </w:r>
          </w:hyperlink>
        </w:p>
        <w:p w14:paraId="58D5F630" w14:textId="77777777" w:rsidR="00813529" w:rsidRDefault="00B8538E">
          <w:pPr>
            <w:pStyle w:val="Sumrio2"/>
            <w:tabs>
              <w:tab w:val="left" w:pos="880"/>
              <w:tab w:val="right" w:leader="dot" w:pos="9629"/>
            </w:tabs>
            <w:rPr>
              <w:noProof/>
            </w:rPr>
          </w:pPr>
          <w:hyperlink w:anchor="_Toc420592665" w:history="1">
            <w:r w:rsidR="00813529" w:rsidRPr="0001034B">
              <w:rPr>
                <w:rStyle w:val="Hyperlink"/>
                <w:noProof/>
              </w:rPr>
              <w:t>7.3.</w:t>
            </w:r>
            <w:r w:rsidR="00813529">
              <w:rPr>
                <w:noProof/>
              </w:rPr>
              <w:tab/>
            </w:r>
            <w:r w:rsidR="00813529" w:rsidRPr="0001034B">
              <w:rPr>
                <w:rStyle w:val="Hyperlink"/>
                <w:noProof/>
              </w:rPr>
              <w:t>Subestações sob responsabilidade da CTEEP</w:t>
            </w:r>
            <w:r w:rsidR="00813529">
              <w:rPr>
                <w:noProof/>
                <w:webHidden/>
              </w:rPr>
              <w:tab/>
            </w:r>
            <w:r w:rsidR="00813529">
              <w:rPr>
                <w:noProof/>
                <w:webHidden/>
              </w:rPr>
              <w:fldChar w:fldCharType="begin"/>
            </w:r>
            <w:r w:rsidR="00813529">
              <w:rPr>
                <w:noProof/>
                <w:webHidden/>
              </w:rPr>
              <w:instrText xml:space="preserve"> PAGEREF _Toc420592665 \h </w:instrText>
            </w:r>
            <w:r w:rsidR="00813529">
              <w:rPr>
                <w:noProof/>
                <w:webHidden/>
              </w:rPr>
            </w:r>
            <w:r w:rsidR="00813529">
              <w:rPr>
                <w:noProof/>
                <w:webHidden/>
              </w:rPr>
              <w:fldChar w:fldCharType="separate"/>
            </w:r>
            <w:r w:rsidR="005C3AB0">
              <w:rPr>
                <w:noProof/>
                <w:webHidden/>
              </w:rPr>
              <w:t>50</w:t>
            </w:r>
            <w:r w:rsidR="00813529">
              <w:rPr>
                <w:noProof/>
                <w:webHidden/>
              </w:rPr>
              <w:fldChar w:fldCharType="end"/>
            </w:r>
          </w:hyperlink>
        </w:p>
        <w:p w14:paraId="235266A8" w14:textId="77777777" w:rsidR="00813529" w:rsidRDefault="00B8538E">
          <w:pPr>
            <w:pStyle w:val="Sumrio2"/>
            <w:tabs>
              <w:tab w:val="left" w:pos="880"/>
              <w:tab w:val="right" w:leader="dot" w:pos="9629"/>
            </w:tabs>
            <w:rPr>
              <w:noProof/>
            </w:rPr>
          </w:pPr>
          <w:hyperlink w:anchor="_Toc420592666" w:history="1">
            <w:r w:rsidR="00813529" w:rsidRPr="0001034B">
              <w:rPr>
                <w:rStyle w:val="Hyperlink"/>
                <w:noProof/>
              </w:rPr>
              <w:t>7.4.</w:t>
            </w:r>
            <w:r w:rsidR="00813529">
              <w:rPr>
                <w:noProof/>
              </w:rPr>
              <w:tab/>
            </w:r>
            <w:r w:rsidR="00813529" w:rsidRPr="0001034B">
              <w:rPr>
                <w:rStyle w:val="Hyperlink"/>
                <w:noProof/>
              </w:rPr>
              <w:t>Subestações sob responsabilidade da ELETROBRAS FURNAS</w:t>
            </w:r>
            <w:r w:rsidR="00813529">
              <w:rPr>
                <w:noProof/>
                <w:webHidden/>
              </w:rPr>
              <w:tab/>
            </w:r>
            <w:r w:rsidR="00813529">
              <w:rPr>
                <w:noProof/>
                <w:webHidden/>
              </w:rPr>
              <w:fldChar w:fldCharType="begin"/>
            </w:r>
            <w:r w:rsidR="00813529">
              <w:rPr>
                <w:noProof/>
                <w:webHidden/>
              </w:rPr>
              <w:instrText xml:space="preserve"> PAGEREF _Toc420592666 \h </w:instrText>
            </w:r>
            <w:r w:rsidR="00813529">
              <w:rPr>
                <w:noProof/>
                <w:webHidden/>
              </w:rPr>
            </w:r>
            <w:r w:rsidR="00813529">
              <w:rPr>
                <w:noProof/>
                <w:webHidden/>
              </w:rPr>
              <w:fldChar w:fldCharType="separate"/>
            </w:r>
            <w:r w:rsidR="005C3AB0">
              <w:rPr>
                <w:noProof/>
                <w:webHidden/>
              </w:rPr>
              <w:t>51</w:t>
            </w:r>
            <w:r w:rsidR="00813529">
              <w:rPr>
                <w:noProof/>
                <w:webHidden/>
              </w:rPr>
              <w:fldChar w:fldCharType="end"/>
            </w:r>
          </w:hyperlink>
        </w:p>
        <w:p w14:paraId="2B38FEFE" w14:textId="77777777" w:rsidR="00813529" w:rsidRDefault="00B8538E">
          <w:pPr>
            <w:pStyle w:val="Sumrio2"/>
            <w:tabs>
              <w:tab w:val="left" w:pos="880"/>
              <w:tab w:val="right" w:leader="dot" w:pos="9629"/>
            </w:tabs>
            <w:rPr>
              <w:noProof/>
            </w:rPr>
          </w:pPr>
          <w:hyperlink w:anchor="_Toc420592667" w:history="1">
            <w:r w:rsidR="00813529" w:rsidRPr="0001034B">
              <w:rPr>
                <w:rStyle w:val="Hyperlink"/>
                <w:noProof/>
              </w:rPr>
              <w:t>7.5.</w:t>
            </w:r>
            <w:r w:rsidR="00813529">
              <w:rPr>
                <w:noProof/>
              </w:rPr>
              <w:tab/>
            </w:r>
            <w:r w:rsidR="00813529" w:rsidRPr="0001034B">
              <w:rPr>
                <w:rStyle w:val="Hyperlink"/>
                <w:noProof/>
              </w:rPr>
              <w:t>Subestações sob responsabilidade da ELECNOR/PTE</w:t>
            </w:r>
            <w:r w:rsidR="00813529">
              <w:rPr>
                <w:noProof/>
                <w:webHidden/>
              </w:rPr>
              <w:tab/>
            </w:r>
            <w:r w:rsidR="00813529">
              <w:rPr>
                <w:noProof/>
                <w:webHidden/>
              </w:rPr>
              <w:fldChar w:fldCharType="begin"/>
            </w:r>
            <w:r w:rsidR="00813529">
              <w:rPr>
                <w:noProof/>
                <w:webHidden/>
              </w:rPr>
              <w:instrText xml:space="preserve"> PAGEREF _Toc420592667 \h </w:instrText>
            </w:r>
            <w:r w:rsidR="00813529">
              <w:rPr>
                <w:noProof/>
                <w:webHidden/>
              </w:rPr>
            </w:r>
            <w:r w:rsidR="00813529">
              <w:rPr>
                <w:noProof/>
                <w:webHidden/>
              </w:rPr>
              <w:fldChar w:fldCharType="separate"/>
            </w:r>
            <w:r w:rsidR="005C3AB0">
              <w:rPr>
                <w:noProof/>
                <w:webHidden/>
              </w:rPr>
              <w:t>51</w:t>
            </w:r>
            <w:r w:rsidR="00813529">
              <w:rPr>
                <w:noProof/>
                <w:webHidden/>
              </w:rPr>
              <w:fldChar w:fldCharType="end"/>
            </w:r>
          </w:hyperlink>
        </w:p>
        <w:p w14:paraId="449B2672" w14:textId="77777777" w:rsidR="00813529" w:rsidRDefault="00B8538E">
          <w:pPr>
            <w:pStyle w:val="Sumrio2"/>
            <w:tabs>
              <w:tab w:val="left" w:pos="880"/>
              <w:tab w:val="right" w:leader="dot" w:pos="9629"/>
            </w:tabs>
            <w:rPr>
              <w:noProof/>
            </w:rPr>
          </w:pPr>
          <w:hyperlink w:anchor="_Toc420592668" w:history="1">
            <w:r w:rsidR="00813529" w:rsidRPr="0001034B">
              <w:rPr>
                <w:rStyle w:val="Hyperlink"/>
                <w:noProof/>
              </w:rPr>
              <w:t>7.6.</w:t>
            </w:r>
            <w:r w:rsidR="00813529">
              <w:rPr>
                <w:noProof/>
              </w:rPr>
              <w:tab/>
            </w:r>
            <w:r w:rsidR="00813529" w:rsidRPr="0001034B">
              <w:rPr>
                <w:rStyle w:val="Hyperlink"/>
                <w:noProof/>
              </w:rPr>
              <w:t>Subestações sob responsabilidade da IE PINHEIROS</w:t>
            </w:r>
            <w:r w:rsidR="00813529">
              <w:rPr>
                <w:noProof/>
                <w:webHidden/>
              </w:rPr>
              <w:tab/>
            </w:r>
            <w:r w:rsidR="00813529">
              <w:rPr>
                <w:noProof/>
                <w:webHidden/>
              </w:rPr>
              <w:fldChar w:fldCharType="begin"/>
            </w:r>
            <w:r w:rsidR="00813529">
              <w:rPr>
                <w:noProof/>
                <w:webHidden/>
              </w:rPr>
              <w:instrText xml:space="preserve"> PAGEREF _Toc420592668 \h </w:instrText>
            </w:r>
            <w:r w:rsidR="00813529">
              <w:rPr>
                <w:noProof/>
                <w:webHidden/>
              </w:rPr>
            </w:r>
            <w:r w:rsidR="00813529">
              <w:rPr>
                <w:noProof/>
                <w:webHidden/>
              </w:rPr>
              <w:fldChar w:fldCharType="separate"/>
            </w:r>
            <w:r w:rsidR="005C3AB0">
              <w:rPr>
                <w:noProof/>
                <w:webHidden/>
              </w:rPr>
              <w:t>52</w:t>
            </w:r>
            <w:r w:rsidR="00813529">
              <w:rPr>
                <w:noProof/>
                <w:webHidden/>
              </w:rPr>
              <w:fldChar w:fldCharType="end"/>
            </w:r>
          </w:hyperlink>
        </w:p>
        <w:p w14:paraId="0F1ECAE5" w14:textId="77777777" w:rsidR="00813529" w:rsidRDefault="00B8538E">
          <w:pPr>
            <w:pStyle w:val="Sumrio2"/>
            <w:tabs>
              <w:tab w:val="left" w:pos="880"/>
              <w:tab w:val="right" w:leader="dot" w:pos="9629"/>
            </w:tabs>
            <w:rPr>
              <w:noProof/>
            </w:rPr>
          </w:pPr>
          <w:hyperlink w:anchor="_Toc420592669" w:history="1">
            <w:r w:rsidR="00813529" w:rsidRPr="0001034B">
              <w:rPr>
                <w:rStyle w:val="Hyperlink"/>
                <w:noProof/>
              </w:rPr>
              <w:t>7.7.</w:t>
            </w:r>
            <w:r w:rsidR="00813529">
              <w:rPr>
                <w:noProof/>
              </w:rPr>
              <w:tab/>
            </w:r>
            <w:r w:rsidR="00813529" w:rsidRPr="0001034B">
              <w:rPr>
                <w:rStyle w:val="Hyperlink"/>
                <w:noProof/>
              </w:rPr>
              <w:t>Subestações sob responsabilidade da LTTE.</w:t>
            </w:r>
            <w:r w:rsidR="00813529">
              <w:rPr>
                <w:noProof/>
                <w:webHidden/>
              </w:rPr>
              <w:tab/>
            </w:r>
            <w:r w:rsidR="00813529">
              <w:rPr>
                <w:noProof/>
                <w:webHidden/>
              </w:rPr>
              <w:fldChar w:fldCharType="begin"/>
            </w:r>
            <w:r w:rsidR="00813529">
              <w:rPr>
                <w:noProof/>
                <w:webHidden/>
              </w:rPr>
              <w:instrText xml:space="preserve"> PAGEREF _Toc420592669 \h </w:instrText>
            </w:r>
            <w:r w:rsidR="00813529">
              <w:rPr>
                <w:noProof/>
                <w:webHidden/>
              </w:rPr>
            </w:r>
            <w:r w:rsidR="00813529">
              <w:rPr>
                <w:noProof/>
                <w:webHidden/>
              </w:rPr>
              <w:fldChar w:fldCharType="separate"/>
            </w:r>
            <w:r w:rsidR="005C3AB0">
              <w:rPr>
                <w:noProof/>
                <w:webHidden/>
              </w:rPr>
              <w:t>52</w:t>
            </w:r>
            <w:r w:rsidR="00813529">
              <w:rPr>
                <w:noProof/>
                <w:webHidden/>
              </w:rPr>
              <w:fldChar w:fldCharType="end"/>
            </w:r>
          </w:hyperlink>
        </w:p>
        <w:p w14:paraId="2B5A60C0" w14:textId="77777777" w:rsidR="00813529" w:rsidRDefault="00B8538E">
          <w:pPr>
            <w:pStyle w:val="Sumrio2"/>
            <w:tabs>
              <w:tab w:val="left" w:pos="880"/>
              <w:tab w:val="right" w:leader="dot" w:pos="9629"/>
            </w:tabs>
            <w:rPr>
              <w:noProof/>
            </w:rPr>
          </w:pPr>
          <w:hyperlink w:anchor="_Toc420592670" w:history="1">
            <w:r w:rsidR="00813529" w:rsidRPr="0001034B">
              <w:rPr>
                <w:rStyle w:val="Hyperlink"/>
                <w:noProof/>
              </w:rPr>
              <w:t>7.8.</w:t>
            </w:r>
            <w:r w:rsidR="00813529">
              <w:rPr>
                <w:noProof/>
              </w:rPr>
              <w:tab/>
            </w:r>
            <w:r w:rsidR="00813529" w:rsidRPr="0001034B">
              <w:rPr>
                <w:rStyle w:val="Hyperlink"/>
                <w:noProof/>
              </w:rPr>
              <w:t>Subestações sob responsabilidade da CEMIG-GT</w:t>
            </w:r>
            <w:r w:rsidR="00813529">
              <w:rPr>
                <w:noProof/>
                <w:webHidden/>
              </w:rPr>
              <w:tab/>
            </w:r>
            <w:r w:rsidR="00813529">
              <w:rPr>
                <w:noProof/>
                <w:webHidden/>
              </w:rPr>
              <w:fldChar w:fldCharType="begin"/>
            </w:r>
            <w:r w:rsidR="00813529">
              <w:rPr>
                <w:noProof/>
                <w:webHidden/>
              </w:rPr>
              <w:instrText xml:space="preserve"> PAGEREF _Toc420592670 \h </w:instrText>
            </w:r>
            <w:r w:rsidR="00813529">
              <w:rPr>
                <w:noProof/>
                <w:webHidden/>
              </w:rPr>
            </w:r>
            <w:r w:rsidR="00813529">
              <w:rPr>
                <w:noProof/>
                <w:webHidden/>
              </w:rPr>
              <w:fldChar w:fldCharType="separate"/>
            </w:r>
            <w:r w:rsidR="005C3AB0">
              <w:rPr>
                <w:noProof/>
                <w:webHidden/>
              </w:rPr>
              <w:t>52</w:t>
            </w:r>
            <w:r w:rsidR="00813529">
              <w:rPr>
                <w:noProof/>
                <w:webHidden/>
              </w:rPr>
              <w:fldChar w:fldCharType="end"/>
            </w:r>
          </w:hyperlink>
        </w:p>
        <w:p w14:paraId="453E6A02" w14:textId="77777777" w:rsidR="00813529" w:rsidRDefault="00B8538E">
          <w:pPr>
            <w:pStyle w:val="Sumrio2"/>
            <w:tabs>
              <w:tab w:val="left" w:pos="880"/>
              <w:tab w:val="right" w:leader="dot" w:pos="9629"/>
            </w:tabs>
            <w:rPr>
              <w:noProof/>
            </w:rPr>
          </w:pPr>
          <w:hyperlink w:anchor="_Toc420592671" w:history="1">
            <w:r w:rsidR="00813529" w:rsidRPr="0001034B">
              <w:rPr>
                <w:rStyle w:val="Hyperlink"/>
                <w:noProof/>
              </w:rPr>
              <w:t>7.9.</w:t>
            </w:r>
            <w:r w:rsidR="00813529">
              <w:rPr>
                <w:noProof/>
              </w:rPr>
              <w:tab/>
            </w:r>
            <w:r w:rsidR="00813529" w:rsidRPr="0001034B">
              <w:rPr>
                <w:rStyle w:val="Hyperlink"/>
                <w:noProof/>
              </w:rPr>
              <w:t>Subestações sob responsabilidade da SETE LAGOAS</w:t>
            </w:r>
            <w:r w:rsidR="00813529">
              <w:rPr>
                <w:noProof/>
                <w:webHidden/>
              </w:rPr>
              <w:tab/>
            </w:r>
            <w:r w:rsidR="00813529">
              <w:rPr>
                <w:noProof/>
                <w:webHidden/>
              </w:rPr>
              <w:fldChar w:fldCharType="begin"/>
            </w:r>
            <w:r w:rsidR="00813529">
              <w:rPr>
                <w:noProof/>
                <w:webHidden/>
              </w:rPr>
              <w:instrText xml:space="preserve"> PAGEREF _Toc420592671 \h </w:instrText>
            </w:r>
            <w:r w:rsidR="00813529">
              <w:rPr>
                <w:noProof/>
                <w:webHidden/>
              </w:rPr>
            </w:r>
            <w:r w:rsidR="00813529">
              <w:rPr>
                <w:noProof/>
                <w:webHidden/>
              </w:rPr>
              <w:fldChar w:fldCharType="separate"/>
            </w:r>
            <w:r w:rsidR="005C3AB0">
              <w:rPr>
                <w:noProof/>
                <w:webHidden/>
              </w:rPr>
              <w:t>53</w:t>
            </w:r>
            <w:r w:rsidR="00813529">
              <w:rPr>
                <w:noProof/>
                <w:webHidden/>
              </w:rPr>
              <w:fldChar w:fldCharType="end"/>
            </w:r>
          </w:hyperlink>
        </w:p>
        <w:p w14:paraId="0675BAC7" w14:textId="77777777" w:rsidR="00813529" w:rsidRDefault="00B8538E">
          <w:pPr>
            <w:pStyle w:val="Sumrio2"/>
            <w:tabs>
              <w:tab w:val="left" w:pos="1100"/>
              <w:tab w:val="right" w:leader="dot" w:pos="9629"/>
            </w:tabs>
            <w:rPr>
              <w:noProof/>
            </w:rPr>
          </w:pPr>
          <w:hyperlink w:anchor="_Toc420592672" w:history="1">
            <w:r w:rsidR="00813529" w:rsidRPr="0001034B">
              <w:rPr>
                <w:rStyle w:val="Hyperlink"/>
                <w:noProof/>
              </w:rPr>
              <w:t>7.10.</w:t>
            </w:r>
            <w:r w:rsidR="00813529">
              <w:rPr>
                <w:noProof/>
              </w:rPr>
              <w:tab/>
            </w:r>
            <w:r w:rsidR="00813529" w:rsidRPr="0001034B">
              <w:rPr>
                <w:rStyle w:val="Hyperlink"/>
                <w:noProof/>
              </w:rPr>
              <w:t>Subestações sob responsabilidade da CELG-GT</w:t>
            </w:r>
            <w:r w:rsidR="00813529">
              <w:rPr>
                <w:noProof/>
                <w:webHidden/>
              </w:rPr>
              <w:tab/>
            </w:r>
            <w:r w:rsidR="00813529">
              <w:rPr>
                <w:noProof/>
                <w:webHidden/>
              </w:rPr>
              <w:fldChar w:fldCharType="begin"/>
            </w:r>
            <w:r w:rsidR="00813529">
              <w:rPr>
                <w:noProof/>
                <w:webHidden/>
              </w:rPr>
              <w:instrText xml:space="preserve"> PAGEREF _Toc420592672 \h </w:instrText>
            </w:r>
            <w:r w:rsidR="00813529">
              <w:rPr>
                <w:noProof/>
                <w:webHidden/>
              </w:rPr>
            </w:r>
            <w:r w:rsidR="00813529">
              <w:rPr>
                <w:noProof/>
                <w:webHidden/>
              </w:rPr>
              <w:fldChar w:fldCharType="separate"/>
            </w:r>
            <w:r w:rsidR="005C3AB0">
              <w:rPr>
                <w:noProof/>
                <w:webHidden/>
              </w:rPr>
              <w:t>53</w:t>
            </w:r>
            <w:r w:rsidR="00813529">
              <w:rPr>
                <w:noProof/>
                <w:webHidden/>
              </w:rPr>
              <w:fldChar w:fldCharType="end"/>
            </w:r>
          </w:hyperlink>
        </w:p>
        <w:p w14:paraId="6D8B14EB" w14:textId="77777777" w:rsidR="00813529" w:rsidRDefault="00B8538E">
          <w:pPr>
            <w:pStyle w:val="Sumrio2"/>
            <w:tabs>
              <w:tab w:val="left" w:pos="1100"/>
              <w:tab w:val="right" w:leader="dot" w:pos="9629"/>
            </w:tabs>
            <w:rPr>
              <w:noProof/>
            </w:rPr>
          </w:pPr>
          <w:hyperlink w:anchor="_Toc420592673" w:history="1">
            <w:r w:rsidR="00813529" w:rsidRPr="0001034B">
              <w:rPr>
                <w:rStyle w:val="Hyperlink"/>
                <w:noProof/>
              </w:rPr>
              <w:t>7.11.</w:t>
            </w:r>
            <w:r w:rsidR="00813529">
              <w:rPr>
                <w:noProof/>
              </w:rPr>
              <w:tab/>
            </w:r>
            <w:r w:rsidR="00813529" w:rsidRPr="0001034B">
              <w:rPr>
                <w:rStyle w:val="Hyperlink"/>
                <w:noProof/>
              </w:rPr>
              <w:t>Subestações sob responsabilidade da TRANSENERGIA RENOVÁVEL</w:t>
            </w:r>
            <w:r w:rsidR="00813529">
              <w:rPr>
                <w:noProof/>
                <w:webHidden/>
              </w:rPr>
              <w:tab/>
            </w:r>
            <w:r w:rsidR="00813529">
              <w:rPr>
                <w:noProof/>
                <w:webHidden/>
              </w:rPr>
              <w:fldChar w:fldCharType="begin"/>
            </w:r>
            <w:r w:rsidR="00813529">
              <w:rPr>
                <w:noProof/>
                <w:webHidden/>
              </w:rPr>
              <w:instrText xml:space="preserve"> PAGEREF _Toc420592673 \h </w:instrText>
            </w:r>
            <w:r w:rsidR="00813529">
              <w:rPr>
                <w:noProof/>
                <w:webHidden/>
              </w:rPr>
            </w:r>
            <w:r w:rsidR="00813529">
              <w:rPr>
                <w:noProof/>
                <w:webHidden/>
              </w:rPr>
              <w:fldChar w:fldCharType="separate"/>
            </w:r>
            <w:r w:rsidR="005C3AB0">
              <w:rPr>
                <w:noProof/>
                <w:webHidden/>
              </w:rPr>
              <w:t>54</w:t>
            </w:r>
            <w:r w:rsidR="00813529">
              <w:rPr>
                <w:noProof/>
                <w:webHidden/>
              </w:rPr>
              <w:fldChar w:fldCharType="end"/>
            </w:r>
          </w:hyperlink>
        </w:p>
        <w:p w14:paraId="0BAE7728" w14:textId="77777777" w:rsidR="00813529" w:rsidRDefault="00B8538E">
          <w:pPr>
            <w:pStyle w:val="Sumrio2"/>
            <w:tabs>
              <w:tab w:val="left" w:pos="1100"/>
              <w:tab w:val="right" w:leader="dot" w:pos="9629"/>
            </w:tabs>
            <w:rPr>
              <w:noProof/>
            </w:rPr>
          </w:pPr>
          <w:hyperlink w:anchor="_Toc420592674" w:history="1">
            <w:r w:rsidR="00813529" w:rsidRPr="0001034B">
              <w:rPr>
                <w:rStyle w:val="Hyperlink"/>
                <w:noProof/>
              </w:rPr>
              <w:t>7.12.</w:t>
            </w:r>
            <w:r w:rsidR="00813529">
              <w:rPr>
                <w:noProof/>
              </w:rPr>
              <w:tab/>
            </w:r>
            <w:r w:rsidR="00813529" w:rsidRPr="0001034B">
              <w:rPr>
                <w:rStyle w:val="Hyperlink"/>
                <w:noProof/>
              </w:rPr>
              <w:t>Subestações sob responsabilidade da ELETROBRAS ELETRONORTE</w:t>
            </w:r>
            <w:r w:rsidR="00813529">
              <w:rPr>
                <w:noProof/>
                <w:webHidden/>
              </w:rPr>
              <w:tab/>
            </w:r>
            <w:r w:rsidR="00813529">
              <w:rPr>
                <w:noProof/>
                <w:webHidden/>
              </w:rPr>
              <w:fldChar w:fldCharType="begin"/>
            </w:r>
            <w:r w:rsidR="00813529">
              <w:rPr>
                <w:noProof/>
                <w:webHidden/>
              </w:rPr>
              <w:instrText xml:space="preserve"> PAGEREF _Toc420592674 \h </w:instrText>
            </w:r>
            <w:r w:rsidR="00813529">
              <w:rPr>
                <w:noProof/>
                <w:webHidden/>
              </w:rPr>
            </w:r>
            <w:r w:rsidR="00813529">
              <w:rPr>
                <w:noProof/>
                <w:webHidden/>
              </w:rPr>
              <w:fldChar w:fldCharType="separate"/>
            </w:r>
            <w:r w:rsidR="005C3AB0">
              <w:rPr>
                <w:noProof/>
                <w:webHidden/>
              </w:rPr>
              <w:t>54</w:t>
            </w:r>
            <w:r w:rsidR="00813529">
              <w:rPr>
                <w:noProof/>
                <w:webHidden/>
              </w:rPr>
              <w:fldChar w:fldCharType="end"/>
            </w:r>
          </w:hyperlink>
        </w:p>
        <w:p w14:paraId="3F1DEFB4" w14:textId="77777777" w:rsidR="00813529" w:rsidRDefault="00B8538E">
          <w:pPr>
            <w:pStyle w:val="Sumrio2"/>
            <w:tabs>
              <w:tab w:val="left" w:pos="1100"/>
              <w:tab w:val="right" w:leader="dot" w:pos="9629"/>
            </w:tabs>
            <w:rPr>
              <w:noProof/>
            </w:rPr>
          </w:pPr>
          <w:hyperlink w:anchor="_Toc420592675" w:history="1">
            <w:r w:rsidR="00813529" w:rsidRPr="0001034B">
              <w:rPr>
                <w:rStyle w:val="Hyperlink"/>
                <w:noProof/>
              </w:rPr>
              <w:t>7.13.</w:t>
            </w:r>
            <w:r w:rsidR="00813529">
              <w:rPr>
                <w:noProof/>
              </w:rPr>
              <w:tab/>
            </w:r>
            <w:r w:rsidR="00813529" w:rsidRPr="0001034B">
              <w:rPr>
                <w:rStyle w:val="Hyperlink"/>
                <w:noProof/>
              </w:rPr>
              <w:t>Subestações sob responsabilidade da CHESF</w:t>
            </w:r>
            <w:r w:rsidR="00813529">
              <w:rPr>
                <w:noProof/>
                <w:webHidden/>
              </w:rPr>
              <w:tab/>
            </w:r>
            <w:r w:rsidR="00813529">
              <w:rPr>
                <w:noProof/>
                <w:webHidden/>
              </w:rPr>
              <w:fldChar w:fldCharType="begin"/>
            </w:r>
            <w:r w:rsidR="00813529">
              <w:rPr>
                <w:noProof/>
                <w:webHidden/>
              </w:rPr>
              <w:instrText xml:space="preserve"> PAGEREF _Toc420592675 \h </w:instrText>
            </w:r>
            <w:r w:rsidR="00813529">
              <w:rPr>
                <w:noProof/>
                <w:webHidden/>
              </w:rPr>
            </w:r>
            <w:r w:rsidR="00813529">
              <w:rPr>
                <w:noProof/>
                <w:webHidden/>
              </w:rPr>
              <w:fldChar w:fldCharType="separate"/>
            </w:r>
            <w:r w:rsidR="005C3AB0">
              <w:rPr>
                <w:noProof/>
                <w:webHidden/>
              </w:rPr>
              <w:t>55</w:t>
            </w:r>
            <w:r w:rsidR="00813529">
              <w:rPr>
                <w:noProof/>
                <w:webHidden/>
              </w:rPr>
              <w:fldChar w:fldCharType="end"/>
            </w:r>
          </w:hyperlink>
        </w:p>
        <w:p w14:paraId="7A81B2BD" w14:textId="77777777" w:rsidR="00813529" w:rsidRDefault="00B8538E">
          <w:pPr>
            <w:pStyle w:val="Sumrio2"/>
            <w:tabs>
              <w:tab w:val="left" w:pos="1100"/>
              <w:tab w:val="right" w:leader="dot" w:pos="9629"/>
            </w:tabs>
            <w:rPr>
              <w:noProof/>
            </w:rPr>
          </w:pPr>
          <w:hyperlink w:anchor="_Toc420592676" w:history="1">
            <w:r w:rsidR="00813529" w:rsidRPr="0001034B">
              <w:rPr>
                <w:rStyle w:val="Hyperlink"/>
                <w:noProof/>
              </w:rPr>
              <w:t>7.14.</w:t>
            </w:r>
            <w:r w:rsidR="00813529">
              <w:rPr>
                <w:noProof/>
              </w:rPr>
              <w:tab/>
            </w:r>
            <w:r w:rsidR="00813529" w:rsidRPr="0001034B">
              <w:rPr>
                <w:rStyle w:val="Hyperlink"/>
                <w:noProof/>
              </w:rPr>
              <w:t>Subestações sob responsabilidade da ELETROBRAS AMAZONAS ENERGIA</w:t>
            </w:r>
            <w:r w:rsidR="00813529">
              <w:rPr>
                <w:noProof/>
                <w:webHidden/>
              </w:rPr>
              <w:tab/>
            </w:r>
            <w:r w:rsidR="00813529">
              <w:rPr>
                <w:noProof/>
                <w:webHidden/>
              </w:rPr>
              <w:fldChar w:fldCharType="begin"/>
            </w:r>
            <w:r w:rsidR="00813529">
              <w:rPr>
                <w:noProof/>
                <w:webHidden/>
              </w:rPr>
              <w:instrText xml:space="preserve"> PAGEREF _Toc420592676 \h </w:instrText>
            </w:r>
            <w:r w:rsidR="00813529">
              <w:rPr>
                <w:noProof/>
                <w:webHidden/>
              </w:rPr>
            </w:r>
            <w:r w:rsidR="00813529">
              <w:rPr>
                <w:noProof/>
                <w:webHidden/>
              </w:rPr>
              <w:fldChar w:fldCharType="separate"/>
            </w:r>
            <w:r w:rsidR="005C3AB0">
              <w:rPr>
                <w:noProof/>
                <w:webHidden/>
              </w:rPr>
              <w:t>56</w:t>
            </w:r>
            <w:r w:rsidR="00813529">
              <w:rPr>
                <w:noProof/>
                <w:webHidden/>
              </w:rPr>
              <w:fldChar w:fldCharType="end"/>
            </w:r>
          </w:hyperlink>
        </w:p>
        <w:p w14:paraId="5CB30182" w14:textId="77777777" w:rsidR="00813529" w:rsidRDefault="00B8538E">
          <w:pPr>
            <w:pStyle w:val="Sumrio1"/>
            <w:rPr>
              <w:noProof/>
            </w:rPr>
          </w:pPr>
          <w:hyperlink w:anchor="_Toc420592677" w:history="1">
            <w:r w:rsidR="00813529" w:rsidRPr="0001034B">
              <w:rPr>
                <w:rStyle w:val="Hyperlink"/>
                <w:noProof/>
              </w:rPr>
              <w:t>8.</w:t>
            </w:r>
            <w:r w:rsidR="00813529">
              <w:rPr>
                <w:noProof/>
              </w:rPr>
              <w:tab/>
            </w:r>
            <w:r w:rsidR="00813529" w:rsidRPr="0001034B">
              <w:rPr>
                <w:rStyle w:val="Hyperlink"/>
                <w:noProof/>
              </w:rPr>
              <w:t>Obras Identificadas no Período - Demais Instalações de Transmissão (DIT)</w:t>
            </w:r>
            <w:r w:rsidR="00813529">
              <w:rPr>
                <w:noProof/>
                <w:webHidden/>
              </w:rPr>
              <w:tab/>
            </w:r>
            <w:r w:rsidR="00813529">
              <w:rPr>
                <w:noProof/>
                <w:webHidden/>
              </w:rPr>
              <w:fldChar w:fldCharType="begin"/>
            </w:r>
            <w:r w:rsidR="00813529">
              <w:rPr>
                <w:noProof/>
                <w:webHidden/>
              </w:rPr>
              <w:instrText xml:space="preserve"> PAGEREF _Toc420592677 \h </w:instrText>
            </w:r>
            <w:r w:rsidR="00813529">
              <w:rPr>
                <w:noProof/>
                <w:webHidden/>
              </w:rPr>
            </w:r>
            <w:r w:rsidR="00813529">
              <w:rPr>
                <w:noProof/>
                <w:webHidden/>
              </w:rPr>
              <w:fldChar w:fldCharType="separate"/>
            </w:r>
            <w:r w:rsidR="005C3AB0">
              <w:rPr>
                <w:noProof/>
                <w:webHidden/>
              </w:rPr>
              <w:t>57</w:t>
            </w:r>
            <w:r w:rsidR="00813529">
              <w:rPr>
                <w:noProof/>
                <w:webHidden/>
              </w:rPr>
              <w:fldChar w:fldCharType="end"/>
            </w:r>
          </w:hyperlink>
        </w:p>
        <w:p w14:paraId="5A4DB403" w14:textId="77777777" w:rsidR="00813529" w:rsidRDefault="00B8538E">
          <w:pPr>
            <w:pStyle w:val="Sumrio2"/>
            <w:tabs>
              <w:tab w:val="left" w:pos="880"/>
              <w:tab w:val="right" w:leader="dot" w:pos="9629"/>
            </w:tabs>
            <w:rPr>
              <w:noProof/>
            </w:rPr>
          </w:pPr>
          <w:hyperlink w:anchor="_Toc420592678" w:history="1">
            <w:r w:rsidR="00813529" w:rsidRPr="0001034B">
              <w:rPr>
                <w:rStyle w:val="Hyperlink"/>
                <w:noProof/>
              </w:rPr>
              <w:t>8.1.</w:t>
            </w:r>
            <w:r w:rsidR="00813529">
              <w:rPr>
                <w:noProof/>
              </w:rPr>
              <w:tab/>
            </w:r>
            <w:r w:rsidR="00813529" w:rsidRPr="0001034B">
              <w:rPr>
                <w:rStyle w:val="Hyperlink"/>
                <w:noProof/>
              </w:rPr>
              <w:t>Ampliações e/ou reforços em instalações futuras</w:t>
            </w:r>
            <w:r w:rsidR="00813529">
              <w:rPr>
                <w:noProof/>
                <w:webHidden/>
              </w:rPr>
              <w:tab/>
            </w:r>
            <w:r w:rsidR="00813529">
              <w:rPr>
                <w:noProof/>
                <w:webHidden/>
              </w:rPr>
              <w:fldChar w:fldCharType="begin"/>
            </w:r>
            <w:r w:rsidR="00813529">
              <w:rPr>
                <w:noProof/>
                <w:webHidden/>
              </w:rPr>
              <w:instrText xml:space="preserve"> PAGEREF _Toc420592678 \h </w:instrText>
            </w:r>
            <w:r w:rsidR="00813529">
              <w:rPr>
                <w:noProof/>
                <w:webHidden/>
              </w:rPr>
            </w:r>
            <w:r w:rsidR="00813529">
              <w:rPr>
                <w:noProof/>
                <w:webHidden/>
              </w:rPr>
              <w:fldChar w:fldCharType="separate"/>
            </w:r>
            <w:r w:rsidR="005C3AB0">
              <w:rPr>
                <w:noProof/>
                <w:webHidden/>
              </w:rPr>
              <w:t>58</w:t>
            </w:r>
            <w:r w:rsidR="00813529">
              <w:rPr>
                <w:noProof/>
                <w:webHidden/>
              </w:rPr>
              <w:fldChar w:fldCharType="end"/>
            </w:r>
          </w:hyperlink>
        </w:p>
        <w:p w14:paraId="71FFC47C" w14:textId="77777777" w:rsidR="00813529" w:rsidRDefault="00B8538E">
          <w:pPr>
            <w:pStyle w:val="Sumrio2"/>
            <w:tabs>
              <w:tab w:val="left" w:pos="880"/>
              <w:tab w:val="right" w:leader="dot" w:pos="9629"/>
            </w:tabs>
            <w:rPr>
              <w:noProof/>
            </w:rPr>
          </w:pPr>
          <w:hyperlink w:anchor="_Toc420592679" w:history="1">
            <w:r w:rsidR="00813529" w:rsidRPr="0001034B">
              <w:rPr>
                <w:rStyle w:val="Hyperlink"/>
                <w:noProof/>
              </w:rPr>
              <w:t>8.2.</w:t>
            </w:r>
            <w:r w:rsidR="00813529">
              <w:rPr>
                <w:noProof/>
              </w:rPr>
              <w:tab/>
            </w:r>
            <w:r w:rsidR="00813529" w:rsidRPr="0001034B">
              <w:rPr>
                <w:rStyle w:val="Hyperlink"/>
                <w:noProof/>
              </w:rPr>
              <w:t>Região Sul e Mato grosso do Sul</w:t>
            </w:r>
            <w:r w:rsidR="00813529">
              <w:rPr>
                <w:noProof/>
                <w:webHidden/>
              </w:rPr>
              <w:tab/>
            </w:r>
            <w:r w:rsidR="00813529">
              <w:rPr>
                <w:noProof/>
                <w:webHidden/>
              </w:rPr>
              <w:fldChar w:fldCharType="begin"/>
            </w:r>
            <w:r w:rsidR="00813529">
              <w:rPr>
                <w:noProof/>
                <w:webHidden/>
              </w:rPr>
              <w:instrText xml:space="preserve"> PAGEREF _Toc420592679 \h </w:instrText>
            </w:r>
            <w:r w:rsidR="00813529">
              <w:rPr>
                <w:noProof/>
                <w:webHidden/>
              </w:rPr>
            </w:r>
            <w:r w:rsidR="00813529">
              <w:rPr>
                <w:noProof/>
                <w:webHidden/>
              </w:rPr>
              <w:fldChar w:fldCharType="separate"/>
            </w:r>
            <w:r w:rsidR="005C3AB0">
              <w:rPr>
                <w:noProof/>
                <w:webHidden/>
              </w:rPr>
              <w:t>58</w:t>
            </w:r>
            <w:r w:rsidR="00813529">
              <w:rPr>
                <w:noProof/>
                <w:webHidden/>
              </w:rPr>
              <w:fldChar w:fldCharType="end"/>
            </w:r>
          </w:hyperlink>
        </w:p>
        <w:p w14:paraId="7C21AA60" w14:textId="77777777" w:rsidR="00813529" w:rsidRDefault="00B8538E">
          <w:pPr>
            <w:pStyle w:val="Sumrio3"/>
            <w:tabs>
              <w:tab w:val="left" w:pos="1320"/>
              <w:tab w:val="right" w:leader="dot" w:pos="9629"/>
            </w:tabs>
            <w:rPr>
              <w:noProof/>
            </w:rPr>
          </w:pPr>
          <w:hyperlink w:anchor="_Toc420592680" w:history="1">
            <w:r w:rsidR="00813529" w:rsidRPr="0001034B">
              <w:rPr>
                <w:rStyle w:val="Hyperlink"/>
                <w:noProof/>
              </w:rPr>
              <w:t>8.2.1.</w:t>
            </w:r>
            <w:r w:rsidR="00813529">
              <w:rPr>
                <w:noProof/>
              </w:rPr>
              <w:tab/>
            </w:r>
            <w:r w:rsidR="00813529" w:rsidRPr="0001034B">
              <w:rPr>
                <w:rStyle w:val="Hyperlink"/>
                <w:noProof/>
              </w:rPr>
              <w:t>Ampliações e Reforços em Instalações de Propriedade da CEEE-GT</w:t>
            </w:r>
            <w:r w:rsidR="00813529">
              <w:rPr>
                <w:noProof/>
                <w:webHidden/>
              </w:rPr>
              <w:tab/>
            </w:r>
            <w:r w:rsidR="00813529">
              <w:rPr>
                <w:noProof/>
                <w:webHidden/>
              </w:rPr>
              <w:fldChar w:fldCharType="begin"/>
            </w:r>
            <w:r w:rsidR="00813529">
              <w:rPr>
                <w:noProof/>
                <w:webHidden/>
              </w:rPr>
              <w:instrText xml:space="preserve"> PAGEREF _Toc420592680 \h </w:instrText>
            </w:r>
            <w:r w:rsidR="00813529">
              <w:rPr>
                <w:noProof/>
                <w:webHidden/>
              </w:rPr>
            </w:r>
            <w:r w:rsidR="00813529">
              <w:rPr>
                <w:noProof/>
                <w:webHidden/>
              </w:rPr>
              <w:fldChar w:fldCharType="separate"/>
            </w:r>
            <w:r w:rsidR="005C3AB0">
              <w:rPr>
                <w:noProof/>
                <w:webHidden/>
              </w:rPr>
              <w:t>58</w:t>
            </w:r>
            <w:r w:rsidR="00813529">
              <w:rPr>
                <w:noProof/>
                <w:webHidden/>
              </w:rPr>
              <w:fldChar w:fldCharType="end"/>
            </w:r>
          </w:hyperlink>
        </w:p>
        <w:p w14:paraId="32922348" w14:textId="77777777" w:rsidR="00813529" w:rsidRDefault="00B8538E">
          <w:pPr>
            <w:pStyle w:val="Sumrio3"/>
            <w:tabs>
              <w:tab w:val="left" w:pos="1320"/>
              <w:tab w:val="right" w:leader="dot" w:pos="9629"/>
            </w:tabs>
            <w:rPr>
              <w:noProof/>
            </w:rPr>
          </w:pPr>
          <w:hyperlink w:anchor="_Toc420592681" w:history="1">
            <w:r w:rsidR="00813529" w:rsidRPr="0001034B">
              <w:rPr>
                <w:rStyle w:val="Hyperlink"/>
                <w:noProof/>
              </w:rPr>
              <w:t>8.2.2.</w:t>
            </w:r>
            <w:r w:rsidR="00813529">
              <w:rPr>
                <w:noProof/>
              </w:rPr>
              <w:tab/>
            </w:r>
            <w:r w:rsidR="00813529" w:rsidRPr="0001034B">
              <w:rPr>
                <w:rStyle w:val="Hyperlink"/>
                <w:noProof/>
              </w:rPr>
              <w:t>Ampliações e Reforços em Instalações de Propriedade da COPEL- GT</w:t>
            </w:r>
            <w:r w:rsidR="00813529">
              <w:rPr>
                <w:noProof/>
                <w:webHidden/>
              </w:rPr>
              <w:tab/>
            </w:r>
            <w:r w:rsidR="00813529">
              <w:rPr>
                <w:noProof/>
                <w:webHidden/>
              </w:rPr>
              <w:fldChar w:fldCharType="begin"/>
            </w:r>
            <w:r w:rsidR="00813529">
              <w:rPr>
                <w:noProof/>
                <w:webHidden/>
              </w:rPr>
              <w:instrText xml:space="preserve"> PAGEREF _Toc420592681 \h </w:instrText>
            </w:r>
            <w:r w:rsidR="00813529">
              <w:rPr>
                <w:noProof/>
                <w:webHidden/>
              </w:rPr>
            </w:r>
            <w:r w:rsidR="00813529">
              <w:rPr>
                <w:noProof/>
                <w:webHidden/>
              </w:rPr>
              <w:fldChar w:fldCharType="separate"/>
            </w:r>
            <w:r w:rsidR="005C3AB0">
              <w:rPr>
                <w:noProof/>
                <w:webHidden/>
              </w:rPr>
              <w:t>59</w:t>
            </w:r>
            <w:r w:rsidR="00813529">
              <w:rPr>
                <w:noProof/>
                <w:webHidden/>
              </w:rPr>
              <w:fldChar w:fldCharType="end"/>
            </w:r>
          </w:hyperlink>
        </w:p>
        <w:p w14:paraId="2B60451E" w14:textId="77777777" w:rsidR="00813529" w:rsidRDefault="00B8538E">
          <w:pPr>
            <w:pStyle w:val="Sumrio2"/>
            <w:tabs>
              <w:tab w:val="left" w:pos="880"/>
              <w:tab w:val="right" w:leader="dot" w:pos="9629"/>
            </w:tabs>
            <w:rPr>
              <w:noProof/>
            </w:rPr>
          </w:pPr>
          <w:hyperlink w:anchor="_Toc420592682" w:history="1">
            <w:r w:rsidR="00813529" w:rsidRPr="0001034B">
              <w:rPr>
                <w:rStyle w:val="Hyperlink"/>
                <w:noProof/>
              </w:rPr>
              <w:t>8.3.</w:t>
            </w:r>
            <w:r w:rsidR="00813529">
              <w:rPr>
                <w:noProof/>
              </w:rPr>
              <w:tab/>
            </w:r>
            <w:r w:rsidR="00813529" w:rsidRPr="0001034B">
              <w:rPr>
                <w:rStyle w:val="Hyperlink"/>
                <w:noProof/>
              </w:rPr>
              <w:t>Regiões Sudeste / Centro–Oeste</w:t>
            </w:r>
            <w:r w:rsidR="00813529">
              <w:rPr>
                <w:noProof/>
                <w:webHidden/>
              </w:rPr>
              <w:tab/>
            </w:r>
            <w:r w:rsidR="00813529">
              <w:rPr>
                <w:noProof/>
                <w:webHidden/>
              </w:rPr>
              <w:fldChar w:fldCharType="begin"/>
            </w:r>
            <w:r w:rsidR="00813529">
              <w:rPr>
                <w:noProof/>
                <w:webHidden/>
              </w:rPr>
              <w:instrText xml:space="preserve"> PAGEREF _Toc420592682 \h </w:instrText>
            </w:r>
            <w:r w:rsidR="00813529">
              <w:rPr>
                <w:noProof/>
                <w:webHidden/>
              </w:rPr>
            </w:r>
            <w:r w:rsidR="00813529">
              <w:rPr>
                <w:noProof/>
                <w:webHidden/>
              </w:rPr>
              <w:fldChar w:fldCharType="separate"/>
            </w:r>
            <w:r w:rsidR="005C3AB0">
              <w:rPr>
                <w:noProof/>
                <w:webHidden/>
              </w:rPr>
              <w:t>60</w:t>
            </w:r>
            <w:r w:rsidR="00813529">
              <w:rPr>
                <w:noProof/>
                <w:webHidden/>
              </w:rPr>
              <w:fldChar w:fldCharType="end"/>
            </w:r>
          </w:hyperlink>
        </w:p>
        <w:p w14:paraId="27486013" w14:textId="77777777" w:rsidR="00813529" w:rsidRDefault="00B8538E">
          <w:pPr>
            <w:pStyle w:val="Sumrio3"/>
            <w:tabs>
              <w:tab w:val="left" w:pos="1320"/>
              <w:tab w:val="right" w:leader="dot" w:pos="9629"/>
            </w:tabs>
            <w:rPr>
              <w:noProof/>
            </w:rPr>
          </w:pPr>
          <w:hyperlink w:anchor="_Toc420592683" w:history="1">
            <w:r w:rsidR="00813529" w:rsidRPr="0001034B">
              <w:rPr>
                <w:rStyle w:val="Hyperlink"/>
                <w:noProof/>
              </w:rPr>
              <w:t>8.3.1.</w:t>
            </w:r>
            <w:r w:rsidR="00813529">
              <w:rPr>
                <w:noProof/>
              </w:rPr>
              <w:tab/>
            </w:r>
            <w:r w:rsidR="00813529" w:rsidRPr="0001034B">
              <w:rPr>
                <w:rStyle w:val="Hyperlink"/>
                <w:noProof/>
              </w:rPr>
              <w:t>Ampliações e Reforços em Instalações de Propriedade da CTEEP</w:t>
            </w:r>
            <w:r w:rsidR="00813529">
              <w:rPr>
                <w:noProof/>
                <w:webHidden/>
              </w:rPr>
              <w:tab/>
            </w:r>
            <w:r w:rsidR="00813529">
              <w:rPr>
                <w:noProof/>
                <w:webHidden/>
              </w:rPr>
              <w:fldChar w:fldCharType="begin"/>
            </w:r>
            <w:r w:rsidR="00813529">
              <w:rPr>
                <w:noProof/>
                <w:webHidden/>
              </w:rPr>
              <w:instrText xml:space="preserve"> PAGEREF _Toc420592683 \h </w:instrText>
            </w:r>
            <w:r w:rsidR="00813529">
              <w:rPr>
                <w:noProof/>
                <w:webHidden/>
              </w:rPr>
            </w:r>
            <w:r w:rsidR="00813529">
              <w:rPr>
                <w:noProof/>
                <w:webHidden/>
              </w:rPr>
              <w:fldChar w:fldCharType="separate"/>
            </w:r>
            <w:r w:rsidR="005C3AB0">
              <w:rPr>
                <w:noProof/>
                <w:webHidden/>
              </w:rPr>
              <w:t>60</w:t>
            </w:r>
            <w:r w:rsidR="00813529">
              <w:rPr>
                <w:noProof/>
                <w:webHidden/>
              </w:rPr>
              <w:fldChar w:fldCharType="end"/>
            </w:r>
          </w:hyperlink>
        </w:p>
        <w:p w14:paraId="1E9A7A04" w14:textId="77777777" w:rsidR="00813529" w:rsidRDefault="00B8538E">
          <w:pPr>
            <w:pStyle w:val="Sumrio3"/>
            <w:tabs>
              <w:tab w:val="left" w:pos="1320"/>
              <w:tab w:val="right" w:leader="dot" w:pos="9629"/>
            </w:tabs>
            <w:rPr>
              <w:noProof/>
            </w:rPr>
          </w:pPr>
          <w:hyperlink w:anchor="_Toc420592684" w:history="1">
            <w:r w:rsidR="00813529" w:rsidRPr="0001034B">
              <w:rPr>
                <w:rStyle w:val="Hyperlink"/>
                <w:noProof/>
              </w:rPr>
              <w:t>8.3.2.</w:t>
            </w:r>
            <w:r w:rsidR="00813529">
              <w:rPr>
                <w:noProof/>
              </w:rPr>
              <w:tab/>
            </w:r>
            <w:r w:rsidR="00813529" w:rsidRPr="0001034B">
              <w:rPr>
                <w:rStyle w:val="Hyperlink"/>
                <w:noProof/>
              </w:rPr>
              <w:t>Ampliações e Reforços em Instalações de Propriedade da ELETROBRAS FURNAS</w:t>
            </w:r>
            <w:r w:rsidR="00813529">
              <w:rPr>
                <w:noProof/>
                <w:webHidden/>
              </w:rPr>
              <w:tab/>
            </w:r>
            <w:r w:rsidR="00813529">
              <w:rPr>
                <w:noProof/>
                <w:webHidden/>
              </w:rPr>
              <w:fldChar w:fldCharType="begin"/>
            </w:r>
            <w:r w:rsidR="00813529">
              <w:rPr>
                <w:noProof/>
                <w:webHidden/>
              </w:rPr>
              <w:instrText xml:space="preserve"> PAGEREF _Toc420592684 \h </w:instrText>
            </w:r>
            <w:r w:rsidR="00813529">
              <w:rPr>
                <w:noProof/>
                <w:webHidden/>
              </w:rPr>
            </w:r>
            <w:r w:rsidR="00813529">
              <w:rPr>
                <w:noProof/>
                <w:webHidden/>
              </w:rPr>
              <w:fldChar w:fldCharType="separate"/>
            </w:r>
            <w:r w:rsidR="005C3AB0">
              <w:rPr>
                <w:noProof/>
                <w:webHidden/>
              </w:rPr>
              <w:t>64</w:t>
            </w:r>
            <w:r w:rsidR="00813529">
              <w:rPr>
                <w:noProof/>
                <w:webHidden/>
              </w:rPr>
              <w:fldChar w:fldCharType="end"/>
            </w:r>
          </w:hyperlink>
        </w:p>
        <w:p w14:paraId="2747BF60" w14:textId="77777777" w:rsidR="00813529" w:rsidRDefault="00B8538E">
          <w:pPr>
            <w:pStyle w:val="Sumrio3"/>
            <w:tabs>
              <w:tab w:val="left" w:pos="1320"/>
              <w:tab w:val="right" w:leader="dot" w:pos="9629"/>
            </w:tabs>
            <w:rPr>
              <w:noProof/>
            </w:rPr>
          </w:pPr>
          <w:hyperlink w:anchor="_Toc420592685" w:history="1">
            <w:r w:rsidR="00813529" w:rsidRPr="0001034B">
              <w:rPr>
                <w:rStyle w:val="Hyperlink"/>
                <w:noProof/>
              </w:rPr>
              <w:t>8.3.3.</w:t>
            </w:r>
            <w:r w:rsidR="00813529">
              <w:rPr>
                <w:noProof/>
              </w:rPr>
              <w:tab/>
            </w:r>
            <w:r w:rsidR="00813529" w:rsidRPr="0001034B">
              <w:rPr>
                <w:rStyle w:val="Hyperlink"/>
                <w:noProof/>
              </w:rPr>
              <w:t>Reforços em Instalações de Propriedade da CEMIG-GT</w:t>
            </w:r>
            <w:r w:rsidR="00813529">
              <w:rPr>
                <w:noProof/>
                <w:webHidden/>
              </w:rPr>
              <w:tab/>
            </w:r>
            <w:r w:rsidR="00813529">
              <w:rPr>
                <w:noProof/>
                <w:webHidden/>
              </w:rPr>
              <w:fldChar w:fldCharType="begin"/>
            </w:r>
            <w:r w:rsidR="00813529">
              <w:rPr>
                <w:noProof/>
                <w:webHidden/>
              </w:rPr>
              <w:instrText xml:space="preserve"> PAGEREF _Toc420592685 \h </w:instrText>
            </w:r>
            <w:r w:rsidR="00813529">
              <w:rPr>
                <w:noProof/>
                <w:webHidden/>
              </w:rPr>
            </w:r>
            <w:r w:rsidR="00813529">
              <w:rPr>
                <w:noProof/>
                <w:webHidden/>
              </w:rPr>
              <w:fldChar w:fldCharType="separate"/>
            </w:r>
            <w:r w:rsidR="005C3AB0">
              <w:rPr>
                <w:noProof/>
                <w:webHidden/>
              </w:rPr>
              <w:t>65</w:t>
            </w:r>
            <w:r w:rsidR="00813529">
              <w:rPr>
                <w:noProof/>
                <w:webHidden/>
              </w:rPr>
              <w:fldChar w:fldCharType="end"/>
            </w:r>
          </w:hyperlink>
        </w:p>
        <w:p w14:paraId="06858A23" w14:textId="77777777" w:rsidR="00813529" w:rsidRDefault="00B8538E">
          <w:pPr>
            <w:pStyle w:val="Sumrio3"/>
            <w:tabs>
              <w:tab w:val="left" w:pos="1320"/>
              <w:tab w:val="right" w:leader="dot" w:pos="9629"/>
            </w:tabs>
            <w:rPr>
              <w:noProof/>
            </w:rPr>
          </w:pPr>
          <w:hyperlink w:anchor="_Toc420592686" w:history="1">
            <w:r w:rsidR="00813529" w:rsidRPr="0001034B">
              <w:rPr>
                <w:rStyle w:val="Hyperlink"/>
                <w:noProof/>
              </w:rPr>
              <w:t>8.3.4.</w:t>
            </w:r>
            <w:r w:rsidR="00813529">
              <w:rPr>
                <w:noProof/>
              </w:rPr>
              <w:tab/>
            </w:r>
            <w:r w:rsidR="00813529" w:rsidRPr="0001034B">
              <w:rPr>
                <w:rStyle w:val="Hyperlink"/>
                <w:noProof/>
              </w:rPr>
              <w:t>Ampliações e Reforços nos Sistemas de Distribuição com Impacto Sistêmico – Regiões Sudeste/Centro-Oeste</w:t>
            </w:r>
            <w:r w:rsidR="00813529">
              <w:rPr>
                <w:noProof/>
                <w:webHidden/>
              </w:rPr>
              <w:tab/>
            </w:r>
            <w:r w:rsidR="00813529">
              <w:rPr>
                <w:noProof/>
                <w:webHidden/>
              </w:rPr>
              <w:fldChar w:fldCharType="begin"/>
            </w:r>
            <w:r w:rsidR="00813529">
              <w:rPr>
                <w:noProof/>
                <w:webHidden/>
              </w:rPr>
              <w:instrText xml:space="preserve"> PAGEREF _Toc420592686 \h </w:instrText>
            </w:r>
            <w:r w:rsidR="00813529">
              <w:rPr>
                <w:noProof/>
                <w:webHidden/>
              </w:rPr>
            </w:r>
            <w:r w:rsidR="00813529">
              <w:rPr>
                <w:noProof/>
                <w:webHidden/>
              </w:rPr>
              <w:fldChar w:fldCharType="separate"/>
            </w:r>
            <w:r w:rsidR="005C3AB0">
              <w:rPr>
                <w:noProof/>
                <w:webHidden/>
              </w:rPr>
              <w:t>66</w:t>
            </w:r>
            <w:r w:rsidR="00813529">
              <w:rPr>
                <w:noProof/>
                <w:webHidden/>
              </w:rPr>
              <w:fldChar w:fldCharType="end"/>
            </w:r>
          </w:hyperlink>
        </w:p>
        <w:p w14:paraId="4C112666" w14:textId="77777777" w:rsidR="00813529" w:rsidRDefault="00B8538E">
          <w:pPr>
            <w:pStyle w:val="Sumrio2"/>
            <w:tabs>
              <w:tab w:val="left" w:pos="880"/>
              <w:tab w:val="right" w:leader="dot" w:pos="9629"/>
            </w:tabs>
            <w:rPr>
              <w:noProof/>
            </w:rPr>
          </w:pPr>
          <w:hyperlink w:anchor="_Toc420592687" w:history="1">
            <w:r w:rsidR="00813529" w:rsidRPr="0001034B">
              <w:rPr>
                <w:rStyle w:val="Hyperlink"/>
                <w:noProof/>
              </w:rPr>
              <w:t>8.4.</w:t>
            </w:r>
            <w:r w:rsidR="00813529">
              <w:rPr>
                <w:noProof/>
              </w:rPr>
              <w:tab/>
            </w:r>
            <w:r w:rsidR="00813529" w:rsidRPr="0001034B">
              <w:rPr>
                <w:rStyle w:val="Hyperlink"/>
                <w:noProof/>
              </w:rPr>
              <w:t>.Regiões Norte / Nordeste</w:t>
            </w:r>
            <w:r w:rsidR="00813529">
              <w:rPr>
                <w:noProof/>
                <w:webHidden/>
              </w:rPr>
              <w:tab/>
            </w:r>
            <w:r w:rsidR="00813529">
              <w:rPr>
                <w:noProof/>
                <w:webHidden/>
              </w:rPr>
              <w:fldChar w:fldCharType="begin"/>
            </w:r>
            <w:r w:rsidR="00813529">
              <w:rPr>
                <w:noProof/>
                <w:webHidden/>
              </w:rPr>
              <w:instrText xml:space="preserve"> PAGEREF _Toc420592687 \h </w:instrText>
            </w:r>
            <w:r w:rsidR="00813529">
              <w:rPr>
                <w:noProof/>
                <w:webHidden/>
              </w:rPr>
            </w:r>
            <w:r w:rsidR="00813529">
              <w:rPr>
                <w:noProof/>
                <w:webHidden/>
              </w:rPr>
              <w:fldChar w:fldCharType="separate"/>
            </w:r>
            <w:r w:rsidR="005C3AB0">
              <w:rPr>
                <w:noProof/>
                <w:webHidden/>
              </w:rPr>
              <w:t>76</w:t>
            </w:r>
            <w:r w:rsidR="00813529">
              <w:rPr>
                <w:noProof/>
                <w:webHidden/>
              </w:rPr>
              <w:fldChar w:fldCharType="end"/>
            </w:r>
          </w:hyperlink>
        </w:p>
        <w:p w14:paraId="48FAEE0C" w14:textId="77777777" w:rsidR="00813529" w:rsidRDefault="00B8538E">
          <w:pPr>
            <w:pStyle w:val="Sumrio3"/>
            <w:tabs>
              <w:tab w:val="left" w:pos="1320"/>
              <w:tab w:val="right" w:leader="dot" w:pos="9629"/>
            </w:tabs>
            <w:rPr>
              <w:noProof/>
            </w:rPr>
          </w:pPr>
          <w:hyperlink w:anchor="_Toc420592688" w:history="1">
            <w:r w:rsidR="00813529" w:rsidRPr="0001034B">
              <w:rPr>
                <w:rStyle w:val="Hyperlink"/>
                <w:noProof/>
              </w:rPr>
              <w:t>8.4.1.</w:t>
            </w:r>
            <w:r w:rsidR="00813529">
              <w:rPr>
                <w:noProof/>
              </w:rPr>
              <w:tab/>
            </w:r>
            <w:r w:rsidR="00813529" w:rsidRPr="0001034B">
              <w:rPr>
                <w:rStyle w:val="Hyperlink"/>
                <w:noProof/>
              </w:rPr>
              <w:t>Ampliações e Reforços nos Sistemas de Distribuição com Impacto Sistêmico – Regiões Norte / Nordeste</w:t>
            </w:r>
            <w:r w:rsidR="00813529">
              <w:rPr>
                <w:noProof/>
                <w:webHidden/>
              </w:rPr>
              <w:tab/>
            </w:r>
            <w:r w:rsidR="00813529">
              <w:rPr>
                <w:noProof/>
                <w:webHidden/>
              </w:rPr>
              <w:fldChar w:fldCharType="begin"/>
            </w:r>
            <w:r w:rsidR="00813529">
              <w:rPr>
                <w:noProof/>
                <w:webHidden/>
              </w:rPr>
              <w:instrText xml:space="preserve"> PAGEREF _Toc420592688 \h </w:instrText>
            </w:r>
            <w:r w:rsidR="00813529">
              <w:rPr>
                <w:noProof/>
                <w:webHidden/>
              </w:rPr>
            </w:r>
            <w:r w:rsidR="00813529">
              <w:rPr>
                <w:noProof/>
                <w:webHidden/>
              </w:rPr>
              <w:fldChar w:fldCharType="separate"/>
            </w:r>
            <w:r w:rsidR="005C3AB0">
              <w:rPr>
                <w:noProof/>
                <w:webHidden/>
              </w:rPr>
              <w:t>76</w:t>
            </w:r>
            <w:r w:rsidR="00813529">
              <w:rPr>
                <w:noProof/>
                <w:webHidden/>
              </w:rPr>
              <w:fldChar w:fldCharType="end"/>
            </w:r>
          </w:hyperlink>
        </w:p>
        <w:p w14:paraId="5D8B17C7" w14:textId="77777777" w:rsidR="00813529" w:rsidRDefault="00B8538E">
          <w:pPr>
            <w:pStyle w:val="Sumrio1"/>
            <w:rPr>
              <w:noProof/>
            </w:rPr>
          </w:pPr>
          <w:hyperlink w:anchor="_Toc420592689" w:history="1">
            <w:r w:rsidR="00813529" w:rsidRPr="0001034B">
              <w:rPr>
                <w:rStyle w:val="Hyperlink"/>
                <w:noProof/>
              </w:rPr>
              <w:t>9.</w:t>
            </w:r>
            <w:r w:rsidR="00813529">
              <w:rPr>
                <w:noProof/>
              </w:rPr>
              <w:tab/>
            </w:r>
            <w:r w:rsidR="00813529" w:rsidRPr="0001034B">
              <w:rPr>
                <w:rStyle w:val="Hyperlink"/>
                <w:noProof/>
              </w:rPr>
              <w:t>Reforços em Instalações de Propriedade de Agentes de Geração</w:t>
            </w:r>
            <w:r w:rsidR="00813529">
              <w:rPr>
                <w:noProof/>
                <w:webHidden/>
              </w:rPr>
              <w:tab/>
            </w:r>
            <w:r w:rsidR="00813529">
              <w:rPr>
                <w:noProof/>
                <w:webHidden/>
              </w:rPr>
              <w:fldChar w:fldCharType="begin"/>
            </w:r>
            <w:r w:rsidR="00813529">
              <w:rPr>
                <w:noProof/>
                <w:webHidden/>
              </w:rPr>
              <w:instrText xml:space="preserve"> PAGEREF _Toc420592689 \h </w:instrText>
            </w:r>
            <w:r w:rsidR="00813529">
              <w:rPr>
                <w:noProof/>
                <w:webHidden/>
              </w:rPr>
            </w:r>
            <w:r w:rsidR="00813529">
              <w:rPr>
                <w:noProof/>
                <w:webHidden/>
              </w:rPr>
              <w:fldChar w:fldCharType="separate"/>
            </w:r>
            <w:r w:rsidR="005C3AB0">
              <w:rPr>
                <w:noProof/>
                <w:webHidden/>
              </w:rPr>
              <w:t>90</w:t>
            </w:r>
            <w:r w:rsidR="00813529">
              <w:rPr>
                <w:noProof/>
                <w:webHidden/>
              </w:rPr>
              <w:fldChar w:fldCharType="end"/>
            </w:r>
          </w:hyperlink>
        </w:p>
        <w:p w14:paraId="3C1C09D4" w14:textId="77777777" w:rsidR="00813529" w:rsidRDefault="00B8538E">
          <w:pPr>
            <w:pStyle w:val="Sumrio1"/>
            <w:rPr>
              <w:noProof/>
            </w:rPr>
          </w:pPr>
          <w:hyperlink w:anchor="_Toc420592690" w:history="1">
            <w:r w:rsidR="00813529" w:rsidRPr="0001034B">
              <w:rPr>
                <w:rStyle w:val="Hyperlink"/>
                <w:noProof/>
              </w:rPr>
              <w:t>10.</w:t>
            </w:r>
            <w:r w:rsidR="00813529">
              <w:rPr>
                <w:noProof/>
              </w:rPr>
              <w:tab/>
            </w:r>
            <w:r w:rsidR="00813529" w:rsidRPr="0001034B">
              <w:rPr>
                <w:rStyle w:val="Hyperlink"/>
                <w:noProof/>
              </w:rPr>
              <w:t>Modificações na proposta de obras em relação ao ciclo anterior – Consolidação de Obras – Rede Básica e Fronteira</w:t>
            </w:r>
            <w:r w:rsidR="00813529">
              <w:rPr>
                <w:noProof/>
                <w:webHidden/>
              </w:rPr>
              <w:tab/>
            </w:r>
            <w:r w:rsidR="00813529">
              <w:rPr>
                <w:noProof/>
                <w:webHidden/>
              </w:rPr>
              <w:fldChar w:fldCharType="begin"/>
            </w:r>
            <w:r w:rsidR="00813529">
              <w:rPr>
                <w:noProof/>
                <w:webHidden/>
              </w:rPr>
              <w:instrText xml:space="preserve"> PAGEREF _Toc420592690 \h </w:instrText>
            </w:r>
            <w:r w:rsidR="00813529">
              <w:rPr>
                <w:noProof/>
                <w:webHidden/>
              </w:rPr>
            </w:r>
            <w:r w:rsidR="00813529">
              <w:rPr>
                <w:noProof/>
                <w:webHidden/>
              </w:rPr>
              <w:fldChar w:fldCharType="separate"/>
            </w:r>
            <w:r w:rsidR="005C3AB0">
              <w:rPr>
                <w:noProof/>
                <w:webHidden/>
              </w:rPr>
              <w:t>91</w:t>
            </w:r>
            <w:r w:rsidR="00813529">
              <w:rPr>
                <w:noProof/>
                <w:webHidden/>
              </w:rPr>
              <w:fldChar w:fldCharType="end"/>
            </w:r>
          </w:hyperlink>
        </w:p>
        <w:p w14:paraId="1AB1F05F" w14:textId="77777777" w:rsidR="00813529" w:rsidRDefault="00B8538E">
          <w:pPr>
            <w:pStyle w:val="Sumrio1"/>
            <w:rPr>
              <w:noProof/>
            </w:rPr>
          </w:pPr>
          <w:hyperlink w:anchor="_Toc420592691" w:history="1">
            <w:r w:rsidR="00813529" w:rsidRPr="0001034B">
              <w:rPr>
                <w:rStyle w:val="Hyperlink"/>
                <w:noProof/>
              </w:rPr>
              <w:t>11.</w:t>
            </w:r>
            <w:r w:rsidR="00813529">
              <w:rPr>
                <w:noProof/>
              </w:rPr>
              <w:tab/>
            </w:r>
            <w:r w:rsidR="00813529" w:rsidRPr="0001034B">
              <w:rPr>
                <w:rStyle w:val="Hyperlink"/>
                <w:noProof/>
              </w:rPr>
              <w:t>Modificações na proposta de obras em relação ao ciclo anterior – Consolidação de Obras – DIT</w:t>
            </w:r>
            <w:r w:rsidR="00813529">
              <w:rPr>
                <w:noProof/>
                <w:webHidden/>
              </w:rPr>
              <w:tab/>
            </w:r>
            <w:r w:rsidR="00813529">
              <w:rPr>
                <w:noProof/>
                <w:webHidden/>
              </w:rPr>
              <w:fldChar w:fldCharType="begin"/>
            </w:r>
            <w:r w:rsidR="00813529">
              <w:rPr>
                <w:noProof/>
                <w:webHidden/>
              </w:rPr>
              <w:instrText xml:space="preserve"> PAGEREF _Toc420592691 \h </w:instrText>
            </w:r>
            <w:r w:rsidR="00813529">
              <w:rPr>
                <w:noProof/>
                <w:webHidden/>
              </w:rPr>
            </w:r>
            <w:r w:rsidR="00813529">
              <w:rPr>
                <w:noProof/>
                <w:webHidden/>
              </w:rPr>
              <w:fldChar w:fldCharType="separate"/>
            </w:r>
            <w:r w:rsidR="005C3AB0">
              <w:rPr>
                <w:noProof/>
                <w:webHidden/>
              </w:rPr>
              <w:t>92</w:t>
            </w:r>
            <w:r w:rsidR="00813529">
              <w:rPr>
                <w:noProof/>
                <w:webHidden/>
              </w:rPr>
              <w:fldChar w:fldCharType="end"/>
            </w:r>
          </w:hyperlink>
        </w:p>
        <w:p w14:paraId="375F24A2" w14:textId="77777777" w:rsidR="00813529" w:rsidRDefault="00B8538E">
          <w:pPr>
            <w:pStyle w:val="Sumrio1"/>
            <w:rPr>
              <w:noProof/>
            </w:rPr>
          </w:pPr>
          <w:hyperlink w:anchor="_Toc420592692" w:history="1">
            <w:r w:rsidR="00813529" w:rsidRPr="0001034B">
              <w:rPr>
                <w:rStyle w:val="Hyperlink"/>
                <w:noProof/>
              </w:rPr>
              <w:t>12.</w:t>
            </w:r>
            <w:r w:rsidR="00813529">
              <w:rPr>
                <w:noProof/>
              </w:rPr>
              <w:tab/>
            </w:r>
            <w:r w:rsidR="00813529" w:rsidRPr="0001034B">
              <w:rPr>
                <w:rStyle w:val="Hyperlink"/>
                <w:noProof/>
              </w:rPr>
              <w:t>Adequações/Reforços na rede existente autorizados pela ANEEL</w:t>
            </w:r>
            <w:r w:rsidR="00813529">
              <w:rPr>
                <w:noProof/>
                <w:webHidden/>
              </w:rPr>
              <w:tab/>
            </w:r>
            <w:r w:rsidR="00813529">
              <w:rPr>
                <w:noProof/>
                <w:webHidden/>
              </w:rPr>
              <w:fldChar w:fldCharType="begin"/>
            </w:r>
            <w:r w:rsidR="00813529">
              <w:rPr>
                <w:noProof/>
                <w:webHidden/>
              </w:rPr>
              <w:instrText xml:space="preserve"> PAGEREF _Toc420592692 \h </w:instrText>
            </w:r>
            <w:r w:rsidR="00813529">
              <w:rPr>
                <w:noProof/>
                <w:webHidden/>
              </w:rPr>
            </w:r>
            <w:r w:rsidR="00813529">
              <w:rPr>
                <w:noProof/>
                <w:webHidden/>
              </w:rPr>
              <w:fldChar w:fldCharType="separate"/>
            </w:r>
            <w:r w:rsidR="005C3AB0">
              <w:rPr>
                <w:noProof/>
                <w:webHidden/>
              </w:rPr>
              <w:t>95</w:t>
            </w:r>
            <w:r w:rsidR="00813529">
              <w:rPr>
                <w:noProof/>
                <w:webHidden/>
              </w:rPr>
              <w:fldChar w:fldCharType="end"/>
            </w:r>
          </w:hyperlink>
        </w:p>
        <w:p w14:paraId="580D3690" w14:textId="77777777" w:rsidR="00813529" w:rsidRDefault="00B8538E">
          <w:pPr>
            <w:pStyle w:val="Sumrio1"/>
            <w:rPr>
              <w:noProof/>
            </w:rPr>
          </w:pPr>
          <w:hyperlink w:anchor="_Toc420592693" w:history="1">
            <w:r w:rsidR="00813529" w:rsidRPr="0001034B">
              <w:rPr>
                <w:rStyle w:val="Hyperlink"/>
                <w:noProof/>
              </w:rPr>
              <w:t>13.</w:t>
            </w:r>
            <w:r w:rsidR="00813529">
              <w:rPr>
                <w:noProof/>
              </w:rPr>
              <w:tab/>
            </w:r>
            <w:r w:rsidR="00813529" w:rsidRPr="0001034B">
              <w:rPr>
                <w:rStyle w:val="Hyperlink"/>
                <w:noProof/>
              </w:rPr>
              <w:t>Adequações/Obras necessárias na rede existente devido aos empreendimentos do Leilão de Transmissão ANEEL</w:t>
            </w:r>
            <w:r w:rsidR="00813529">
              <w:rPr>
                <w:noProof/>
                <w:webHidden/>
              </w:rPr>
              <w:tab/>
            </w:r>
            <w:r w:rsidR="00813529">
              <w:rPr>
                <w:noProof/>
                <w:webHidden/>
              </w:rPr>
              <w:fldChar w:fldCharType="begin"/>
            </w:r>
            <w:r w:rsidR="00813529">
              <w:rPr>
                <w:noProof/>
                <w:webHidden/>
              </w:rPr>
              <w:instrText xml:space="preserve"> PAGEREF _Toc420592693 \h </w:instrText>
            </w:r>
            <w:r w:rsidR="00813529">
              <w:rPr>
                <w:noProof/>
                <w:webHidden/>
              </w:rPr>
            </w:r>
            <w:r w:rsidR="00813529">
              <w:rPr>
                <w:noProof/>
                <w:webHidden/>
              </w:rPr>
              <w:fldChar w:fldCharType="separate"/>
            </w:r>
            <w:r w:rsidR="005C3AB0">
              <w:rPr>
                <w:noProof/>
                <w:webHidden/>
              </w:rPr>
              <w:t>105</w:t>
            </w:r>
            <w:r w:rsidR="00813529">
              <w:rPr>
                <w:noProof/>
                <w:webHidden/>
              </w:rPr>
              <w:fldChar w:fldCharType="end"/>
            </w:r>
          </w:hyperlink>
        </w:p>
        <w:p w14:paraId="0DF318BE" w14:textId="77777777" w:rsidR="00813529" w:rsidRDefault="00B8538E">
          <w:pPr>
            <w:pStyle w:val="Sumrio2"/>
            <w:tabs>
              <w:tab w:val="left" w:pos="1100"/>
              <w:tab w:val="right" w:leader="dot" w:pos="9629"/>
            </w:tabs>
            <w:rPr>
              <w:noProof/>
            </w:rPr>
          </w:pPr>
          <w:hyperlink w:anchor="_Toc420592694" w:history="1">
            <w:r w:rsidR="00813529" w:rsidRPr="0001034B">
              <w:rPr>
                <w:rStyle w:val="Hyperlink"/>
                <w:noProof/>
              </w:rPr>
              <w:t>13.1.</w:t>
            </w:r>
            <w:r w:rsidR="00813529">
              <w:rPr>
                <w:noProof/>
              </w:rPr>
              <w:tab/>
            </w:r>
            <w:r w:rsidR="00813529" w:rsidRPr="0001034B">
              <w:rPr>
                <w:rStyle w:val="Hyperlink"/>
                <w:noProof/>
              </w:rPr>
              <w:t>Leilão de Transmissão ANEEL nº 007/2013</w:t>
            </w:r>
            <w:r w:rsidR="00813529">
              <w:rPr>
                <w:noProof/>
                <w:webHidden/>
              </w:rPr>
              <w:tab/>
            </w:r>
            <w:r w:rsidR="00813529">
              <w:rPr>
                <w:noProof/>
                <w:webHidden/>
              </w:rPr>
              <w:fldChar w:fldCharType="begin"/>
            </w:r>
            <w:r w:rsidR="00813529">
              <w:rPr>
                <w:noProof/>
                <w:webHidden/>
              </w:rPr>
              <w:instrText xml:space="preserve"> PAGEREF _Toc420592694 \h </w:instrText>
            </w:r>
            <w:r w:rsidR="00813529">
              <w:rPr>
                <w:noProof/>
                <w:webHidden/>
              </w:rPr>
            </w:r>
            <w:r w:rsidR="00813529">
              <w:rPr>
                <w:noProof/>
                <w:webHidden/>
              </w:rPr>
              <w:fldChar w:fldCharType="separate"/>
            </w:r>
            <w:r w:rsidR="005C3AB0">
              <w:rPr>
                <w:noProof/>
                <w:webHidden/>
              </w:rPr>
              <w:t>105</w:t>
            </w:r>
            <w:r w:rsidR="00813529">
              <w:rPr>
                <w:noProof/>
                <w:webHidden/>
              </w:rPr>
              <w:fldChar w:fldCharType="end"/>
            </w:r>
          </w:hyperlink>
        </w:p>
        <w:p w14:paraId="4208F01D" w14:textId="77777777" w:rsidR="00813529" w:rsidRDefault="00B8538E">
          <w:pPr>
            <w:pStyle w:val="Sumrio2"/>
            <w:tabs>
              <w:tab w:val="left" w:pos="1100"/>
              <w:tab w:val="right" w:leader="dot" w:pos="9629"/>
            </w:tabs>
            <w:rPr>
              <w:noProof/>
            </w:rPr>
          </w:pPr>
          <w:hyperlink w:anchor="_Toc420592695" w:history="1">
            <w:r w:rsidR="00813529" w:rsidRPr="0001034B">
              <w:rPr>
                <w:rStyle w:val="Hyperlink"/>
                <w:noProof/>
              </w:rPr>
              <w:t>13.2.</w:t>
            </w:r>
            <w:r w:rsidR="00813529">
              <w:rPr>
                <w:noProof/>
              </w:rPr>
              <w:tab/>
            </w:r>
            <w:r w:rsidR="00813529" w:rsidRPr="0001034B">
              <w:rPr>
                <w:rStyle w:val="Hyperlink"/>
                <w:noProof/>
              </w:rPr>
              <w:t>Leilão de Transmissão ANEEL nº 011/2013</w:t>
            </w:r>
            <w:r w:rsidR="00813529">
              <w:rPr>
                <w:noProof/>
                <w:webHidden/>
              </w:rPr>
              <w:tab/>
            </w:r>
            <w:r w:rsidR="00813529">
              <w:rPr>
                <w:noProof/>
                <w:webHidden/>
              </w:rPr>
              <w:fldChar w:fldCharType="begin"/>
            </w:r>
            <w:r w:rsidR="00813529">
              <w:rPr>
                <w:noProof/>
                <w:webHidden/>
              </w:rPr>
              <w:instrText xml:space="preserve"> PAGEREF _Toc420592695 \h </w:instrText>
            </w:r>
            <w:r w:rsidR="00813529">
              <w:rPr>
                <w:noProof/>
                <w:webHidden/>
              </w:rPr>
            </w:r>
            <w:r w:rsidR="00813529">
              <w:rPr>
                <w:noProof/>
                <w:webHidden/>
              </w:rPr>
              <w:fldChar w:fldCharType="separate"/>
            </w:r>
            <w:r w:rsidR="005C3AB0">
              <w:rPr>
                <w:noProof/>
                <w:webHidden/>
              </w:rPr>
              <w:t>106</w:t>
            </w:r>
            <w:r w:rsidR="00813529">
              <w:rPr>
                <w:noProof/>
                <w:webHidden/>
              </w:rPr>
              <w:fldChar w:fldCharType="end"/>
            </w:r>
          </w:hyperlink>
        </w:p>
        <w:p w14:paraId="6BF06020" w14:textId="77777777" w:rsidR="00813529" w:rsidRDefault="00B8538E">
          <w:pPr>
            <w:pStyle w:val="Sumrio2"/>
            <w:tabs>
              <w:tab w:val="left" w:pos="1100"/>
              <w:tab w:val="right" w:leader="dot" w:pos="9629"/>
            </w:tabs>
            <w:rPr>
              <w:noProof/>
            </w:rPr>
          </w:pPr>
          <w:hyperlink w:anchor="_Toc420592696" w:history="1">
            <w:r w:rsidR="00813529" w:rsidRPr="0001034B">
              <w:rPr>
                <w:rStyle w:val="Hyperlink"/>
                <w:noProof/>
              </w:rPr>
              <w:t>13.3.</w:t>
            </w:r>
            <w:r w:rsidR="00813529">
              <w:rPr>
                <w:noProof/>
              </w:rPr>
              <w:tab/>
            </w:r>
            <w:r w:rsidR="00813529" w:rsidRPr="0001034B">
              <w:rPr>
                <w:rStyle w:val="Hyperlink"/>
                <w:noProof/>
              </w:rPr>
              <w:t>Leilão de Transmissão ANEEL nº 013/2013</w:t>
            </w:r>
            <w:r w:rsidR="00813529">
              <w:rPr>
                <w:noProof/>
                <w:webHidden/>
              </w:rPr>
              <w:tab/>
            </w:r>
            <w:r w:rsidR="00813529">
              <w:rPr>
                <w:noProof/>
                <w:webHidden/>
              </w:rPr>
              <w:fldChar w:fldCharType="begin"/>
            </w:r>
            <w:r w:rsidR="00813529">
              <w:rPr>
                <w:noProof/>
                <w:webHidden/>
              </w:rPr>
              <w:instrText xml:space="preserve"> PAGEREF _Toc420592696 \h </w:instrText>
            </w:r>
            <w:r w:rsidR="00813529">
              <w:rPr>
                <w:noProof/>
                <w:webHidden/>
              </w:rPr>
            </w:r>
            <w:r w:rsidR="00813529">
              <w:rPr>
                <w:noProof/>
                <w:webHidden/>
              </w:rPr>
              <w:fldChar w:fldCharType="separate"/>
            </w:r>
            <w:r w:rsidR="005C3AB0">
              <w:rPr>
                <w:noProof/>
                <w:webHidden/>
              </w:rPr>
              <w:t>106</w:t>
            </w:r>
            <w:r w:rsidR="00813529">
              <w:rPr>
                <w:noProof/>
                <w:webHidden/>
              </w:rPr>
              <w:fldChar w:fldCharType="end"/>
            </w:r>
          </w:hyperlink>
        </w:p>
        <w:p w14:paraId="7FA4926C" w14:textId="77777777" w:rsidR="00813529" w:rsidRDefault="00B8538E">
          <w:pPr>
            <w:pStyle w:val="Sumrio2"/>
            <w:tabs>
              <w:tab w:val="left" w:pos="1100"/>
              <w:tab w:val="right" w:leader="dot" w:pos="9629"/>
            </w:tabs>
            <w:rPr>
              <w:noProof/>
            </w:rPr>
          </w:pPr>
          <w:hyperlink w:anchor="_Toc420592697" w:history="1">
            <w:r w:rsidR="00813529" w:rsidRPr="0001034B">
              <w:rPr>
                <w:rStyle w:val="Hyperlink"/>
                <w:noProof/>
              </w:rPr>
              <w:t>13.4.</w:t>
            </w:r>
            <w:r w:rsidR="00813529">
              <w:rPr>
                <w:noProof/>
              </w:rPr>
              <w:tab/>
            </w:r>
            <w:r w:rsidR="00813529" w:rsidRPr="0001034B">
              <w:rPr>
                <w:rStyle w:val="Hyperlink"/>
                <w:noProof/>
              </w:rPr>
              <w:t>Leilão de Transmissão ANEEL nº 001/2014</w:t>
            </w:r>
            <w:r w:rsidR="00813529">
              <w:rPr>
                <w:noProof/>
                <w:webHidden/>
              </w:rPr>
              <w:tab/>
            </w:r>
            <w:r w:rsidR="00813529">
              <w:rPr>
                <w:noProof/>
                <w:webHidden/>
              </w:rPr>
              <w:fldChar w:fldCharType="begin"/>
            </w:r>
            <w:r w:rsidR="00813529">
              <w:rPr>
                <w:noProof/>
                <w:webHidden/>
              </w:rPr>
              <w:instrText xml:space="preserve"> PAGEREF _Toc420592697 \h </w:instrText>
            </w:r>
            <w:r w:rsidR="00813529">
              <w:rPr>
                <w:noProof/>
                <w:webHidden/>
              </w:rPr>
            </w:r>
            <w:r w:rsidR="00813529">
              <w:rPr>
                <w:noProof/>
                <w:webHidden/>
              </w:rPr>
              <w:fldChar w:fldCharType="separate"/>
            </w:r>
            <w:r w:rsidR="005C3AB0">
              <w:rPr>
                <w:noProof/>
                <w:webHidden/>
              </w:rPr>
              <w:t>107</w:t>
            </w:r>
            <w:r w:rsidR="00813529">
              <w:rPr>
                <w:noProof/>
                <w:webHidden/>
              </w:rPr>
              <w:fldChar w:fldCharType="end"/>
            </w:r>
          </w:hyperlink>
        </w:p>
        <w:p w14:paraId="67924187" w14:textId="77777777" w:rsidR="00813529" w:rsidRDefault="00B8538E">
          <w:pPr>
            <w:pStyle w:val="Sumrio2"/>
            <w:tabs>
              <w:tab w:val="left" w:pos="1100"/>
              <w:tab w:val="right" w:leader="dot" w:pos="9629"/>
            </w:tabs>
            <w:rPr>
              <w:noProof/>
            </w:rPr>
          </w:pPr>
          <w:hyperlink w:anchor="_Toc420592698" w:history="1">
            <w:r w:rsidR="00813529" w:rsidRPr="0001034B">
              <w:rPr>
                <w:rStyle w:val="Hyperlink"/>
                <w:noProof/>
              </w:rPr>
              <w:t>13.5.</w:t>
            </w:r>
            <w:r w:rsidR="00813529">
              <w:rPr>
                <w:noProof/>
              </w:rPr>
              <w:tab/>
            </w:r>
            <w:r w:rsidR="00813529" w:rsidRPr="0001034B">
              <w:rPr>
                <w:rStyle w:val="Hyperlink"/>
                <w:noProof/>
              </w:rPr>
              <w:t>Leilão de Transmissão ANEEL nº 004/2014</w:t>
            </w:r>
            <w:r w:rsidR="00813529">
              <w:rPr>
                <w:noProof/>
                <w:webHidden/>
              </w:rPr>
              <w:tab/>
            </w:r>
            <w:r w:rsidR="00813529">
              <w:rPr>
                <w:noProof/>
                <w:webHidden/>
              </w:rPr>
              <w:fldChar w:fldCharType="begin"/>
            </w:r>
            <w:r w:rsidR="00813529">
              <w:rPr>
                <w:noProof/>
                <w:webHidden/>
              </w:rPr>
              <w:instrText xml:space="preserve"> PAGEREF _Toc420592698 \h </w:instrText>
            </w:r>
            <w:r w:rsidR="00813529">
              <w:rPr>
                <w:noProof/>
                <w:webHidden/>
              </w:rPr>
            </w:r>
            <w:r w:rsidR="00813529">
              <w:rPr>
                <w:noProof/>
                <w:webHidden/>
              </w:rPr>
              <w:fldChar w:fldCharType="separate"/>
            </w:r>
            <w:r w:rsidR="005C3AB0">
              <w:rPr>
                <w:noProof/>
                <w:webHidden/>
              </w:rPr>
              <w:t>108</w:t>
            </w:r>
            <w:r w:rsidR="00813529">
              <w:rPr>
                <w:noProof/>
                <w:webHidden/>
              </w:rPr>
              <w:fldChar w:fldCharType="end"/>
            </w:r>
          </w:hyperlink>
        </w:p>
        <w:p w14:paraId="70E8C177" w14:textId="77777777" w:rsidR="00813529" w:rsidRDefault="00B8538E">
          <w:pPr>
            <w:pStyle w:val="Sumrio2"/>
            <w:tabs>
              <w:tab w:val="left" w:pos="1100"/>
              <w:tab w:val="right" w:leader="dot" w:pos="9629"/>
            </w:tabs>
            <w:rPr>
              <w:noProof/>
            </w:rPr>
          </w:pPr>
          <w:hyperlink w:anchor="_Toc420592699" w:history="1">
            <w:r w:rsidR="00813529" w:rsidRPr="0001034B">
              <w:rPr>
                <w:rStyle w:val="Hyperlink"/>
                <w:noProof/>
              </w:rPr>
              <w:t>13.6.</w:t>
            </w:r>
            <w:r w:rsidR="00813529">
              <w:rPr>
                <w:noProof/>
              </w:rPr>
              <w:tab/>
            </w:r>
            <w:r w:rsidR="00813529" w:rsidRPr="0001034B">
              <w:rPr>
                <w:rStyle w:val="Hyperlink"/>
                <w:noProof/>
              </w:rPr>
              <w:t>Leilão de Transmissão ANEEL nº 007/2014</w:t>
            </w:r>
            <w:r w:rsidR="00813529">
              <w:rPr>
                <w:noProof/>
                <w:webHidden/>
              </w:rPr>
              <w:tab/>
            </w:r>
            <w:r w:rsidR="00813529">
              <w:rPr>
                <w:noProof/>
                <w:webHidden/>
              </w:rPr>
              <w:fldChar w:fldCharType="begin"/>
            </w:r>
            <w:r w:rsidR="00813529">
              <w:rPr>
                <w:noProof/>
                <w:webHidden/>
              </w:rPr>
              <w:instrText xml:space="preserve"> PAGEREF _Toc420592699 \h </w:instrText>
            </w:r>
            <w:r w:rsidR="00813529">
              <w:rPr>
                <w:noProof/>
                <w:webHidden/>
              </w:rPr>
            </w:r>
            <w:r w:rsidR="00813529">
              <w:rPr>
                <w:noProof/>
                <w:webHidden/>
              </w:rPr>
              <w:fldChar w:fldCharType="separate"/>
            </w:r>
            <w:r w:rsidR="005C3AB0">
              <w:rPr>
                <w:noProof/>
                <w:webHidden/>
              </w:rPr>
              <w:t>109</w:t>
            </w:r>
            <w:r w:rsidR="00813529">
              <w:rPr>
                <w:noProof/>
                <w:webHidden/>
              </w:rPr>
              <w:fldChar w:fldCharType="end"/>
            </w:r>
          </w:hyperlink>
        </w:p>
        <w:p w14:paraId="2C52E1E0" w14:textId="77777777" w:rsidR="00813529" w:rsidRDefault="00B8538E">
          <w:pPr>
            <w:pStyle w:val="Sumrio1"/>
            <w:rPr>
              <w:noProof/>
            </w:rPr>
          </w:pPr>
          <w:hyperlink w:anchor="_Toc420592700" w:history="1">
            <w:r w:rsidR="00813529" w:rsidRPr="0001034B">
              <w:rPr>
                <w:rStyle w:val="Hyperlink"/>
                <w:noProof/>
              </w:rPr>
              <w:t>14.</w:t>
            </w:r>
            <w:r w:rsidR="00813529">
              <w:rPr>
                <w:noProof/>
              </w:rPr>
              <w:tab/>
            </w:r>
            <w:r w:rsidR="00813529" w:rsidRPr="0001034B">
              <w:rPr>
                <w:rStyle w:val="Hyperlink"/>
                <w:noProof/>
              </w:rPr>
              <w:t>Referências</w:t>
            </w:r>
            <w:r w:rsidR="00813529">
              <w:rPr>
                <w:noProof/>
                <w:webHidden/>
              </w:rPr>
              <w:tab/>
            </w:r>
            <w:r w:rsidR="00813529">
              <w:rPr>
                <w:noProof/>
                <w:webHidden/>
              </w:rPr>
              <w:fldChar w:fldCharType="begin"/>
            </w:r>
            <w:r w:rsidR="00813529">
              <w:rPr>
                <w:noProof/>
                <w:webHidden/>
              </w:rPr>
              <w:instrText xml:space="preserve"> PAGEREF _Toc420592700 \h </w:instrText>
            </w:r>
            <w:r w:rsidR="00813529">
              <w:rPr>
                <w:noProof/>
                <w:webHidden/>
              </w:rPr>
            </w:r>
            <w:r w:rsidR="00813529">
              <w:rPr>
                <w:noProof/>
                <w:webHidden/>
              </w:rPr>
              <w:fldChar w:fldCharType="separate"/>
            </w:r>
            <w:r w:rsidR="005C3AB0">
              <w:rPr>
                <w:noProof/>
                <w:webHidden/>
              </w:rPr>
              <w:t>110</w:t>
            </w:r>
            <w:r w:rsidR="00813529">
              <w:rPr>
                <w:noProof/>
                <w:webHidden/>
              </w:rPr>
              <w:fldChar w:fldCharType="end"/>
            </w:r>
          </w:hyperlink>
        </w:p>
        <w:p w14:paraId="02B01ABB" w14:textId="77777777" w:rsidR="00813529" w:rsidRDefault="00B8538E">
          <w:pPr>
            <w:pStyle w:val="Sumrio1"/>
            <w:rPr>
              <w:noProof/>
            </w:rPr>
          </w:pPr>
          <w:hyperlink w:anchor="_Toc420592701" w:history="1">
            <w:r w:rsidR="00813529" w:rsidRPr="0001034B">
              <w:rPr>
                <w:rStyle w:val="Hyperlink"/>
                <w:noProof/>
              </w:rPr>
              <w:t>15.</w:t>
            </w:r>
            <w:r w:rsidR="00813529">
              <w:rPr>
                <w:noProof/>
              </w:rPr>
              <w:tab/>
            </w:r>
            <w:r w:rsidR="00813529" w:rsidRPr="0001034B">
              <w:rPr>
                <w:rStyle w:val="Hyperlink"/>
                <w:noProof/>
              </w:rPr>
              <w:t>Anexos</w:t>
            </w:r>
            <w:r w:rsidR="00813529">
              <w:rPr>
                <w:noProof/>
                <w:webHidden/>
              </w:rPr>
              <w:tab/>
            </w:r>
            <w:r w:rsidR="00813529">
              <w:rPr>
                <w:noProof/>
                <w:webHidden/>
              </w:rPr>
              <w:fldChar w:fldCharType="begin"/>
            </w:r>
            <w:r w:rsidR="00813529">
              <w:rPr>
                <w:noProof/>
                <w:webHidden/>
              </w:rPr>
              <w:instrText xml:space="preserve"> PAGEREF _Toc420592701 \h </w:instrText>
            </w:r>
            <w:r w:rsidR="00813529">
              <w:rPr>
                <w:noProof/>
                <w:webHidden/>
              </w:rPr>
            </w:r>
            <w:r w:rsidR="00813529">
              <w:rPr>
                <w:noProof/>
                <w:webHidden/>
              </w:rPr>
              <w:fldChar w:fldCharType="separate"/>
            </w:r>
            <w:r w:rsidR="005C3AB0">
              <w:rPr>
                <w:noProof/>
                <w:webHidden/>
              </w:rPr>
              <w:t>111</w:t>
            </w:r>
            <w:r w:rsidR="00813529">
              <w:rPr>
                <w:noProof/>
                <w:webHidden/>
              </w:rPr>
              <w:fldChar w:fldCharType="end"/>
            </w:r>
          </w:hyperlink>
        </w:p>
        <w:p w14:paraId="4DC19FA1" w14:textId="41D0522E" w:rsidR="00B1099C" w:rsidRPr="00C32E3F" w:rsidRDefault="00F04CEF" w:rsidP="005B5A72">
          <w:pPr>
            <w:pStyle w:val="Sumrio1"/>
          </w:pPr>
          <w:r>
            <w:fldChar w:fldCharType="end"/>
          </w:r>
        </w:p>
      </w:sdtContent>
    </w:sdt>
    <w:p w14:paraId="212F05B3" w14:textId="77777777" w:rsidR="002575B4" w:rsidRDefault="002575B4" w:rsidP="002575B4">
      <w:pPr>
        <w:pStyle w:val="Sumrio1"/>
      </w:pPr>
    </w:p>
    <w:p w14:paraId="2E40422E" w14:textId="77777777" w:rsidR="00583BC4" w:rsidRDefault="00583BC4" w:rsidP="00583BC4"/>
    <w:p w14:paraId="7237ABF6" w14:textId="77777777" w:rsidR="00583BC4" w:rsidRDefault="00583BC4" w:rsidP="00583BC4"/>
    <w:p w14:paraId="5CCCE09F" w14:textId="77777777" w:rsidR="00583BC4" w:rsidRDefault="00583BC4" w:rsidP="00583BC4"/>
    <w:p w14:paraId="3AD20F1A" w14:textId="77777777" w:rsidR="00583BC4" w:rsidRDefault="00583BC4" w:rsidP="00583BC4"/>
    <w:p w14:paraId="279A1C08" w14:textId="77777777" w:rsidR="00583BC4" w:rsidRDefault="00583BC4" w:rsidP="00583BC4"/>
    <w:p w14:paraId="5E32329A" w14:textId="77777777" w:rsidR="00583BC4" w:rsidRDefault="00583BC4" w:rsidP="00583BC4"/>
    <w:p w14:paraId="46CC13AA" w14:textId="77777777" w:rsidR="00583BC4" w:rsidRPr="00583BC4" w:rsidRDefault="00583BC4" w:rsidP="00583BC4"/>
    <w:p w14:paraId="1815D3CF" w14:textId="77777777" w:rsidR="001D5F30" w:rsidRPr="002575B4" w:rsidRDefault="00676D93" w:rsidP="002575B4">
      <w:pPr>
        <w:rPr>
          <w:b/>
          <w:color w:val="365F91" w:themeColor="accent1" w:themeShade="BF"/>
          <w:sz w:val="32"/>
          <w:szCs w:val="32"/>
        </w:rPr>
      </w:pPr>
      <w:r w:rsidRPr="002575B4">
        <w:rPr>
          <w:b/>
          <w:color w:val="365F91" w:themeColor="accent1" w:themeShade="BF"/>
          <w:sz w:val="32"/>
          <w:szCs w:val="32"/>
        </w:rPr>
        <w:lastRenderedPageBreak/>
        <w:t>Lista de Tabelas</w:t>
      </w:r>
    </w:p>
    <w:p w14:paraId="75F53B05" w14:textId="77777777" w:rsidR="00376852" w:rsidRDefault="00EF4298">
      <w:pPr>
        <w:pStyle w:val="ndicedeilustraes"/>
        <w:tabs>
          <w:tab w:val="right" w:leader="dot" w:pos="9629"/>
        </w:tabs>
        <w:rPr>
          <w:noProof/>
        </w:rPr>
      </w:pPr>
      <w:r w:rsidRPr="00796631">
        <w:rPr>
          <w:sz w:val="32"/>
          <w:szCs w:val="32"/>
        </w:rPr>
        <w:fldChar w:fldCharType="begin"/>
      </w:r>
      <w:r w:rsidR="00676D93" w:rsidRPr="00796631">
        <w:rPr>
          <w:sz w:val="32"/>
          <w:szCs w:val="32"/>
        </w:rPr>
        <w:instrText xml:space="preserve"> TOC \h \z \c "Tabela" </w:instrText>
      </w:r>
      <w:r w:rsidRPr="00796631">
        <w:rPr>
          <w:sz w:val="32"/>
          <w:szCs w:val="32"/>
        </w:rPr>
        <w:fldChar w:fldCharType="separate"/>
      </w:r>
      <w:hyperlink w:anchor="_Toc422324458" w:history="1">
        <w:r w:rsidR="00376852" w:rsidRPr="00BE6215">
          <w:rPr>
            <w:rStyle w:val="Hyperlink"/>
            <w:rFonts w:cstheme="minorHAnsi"/>
            <w:noProof/>
          </w:rPr>
          <w:t>Tabela 1: Distribuição e composição dos Grupos de Estudos de Transmissão Regionais</w:t>
        </w:r>
        <w:r w:rsidR="00376852">
          <w:rPr>
            <w:noProof/>
            <w:webHidden/>
          </w:rPr>
          <w:tab/>
        </w:r>
        <w:r w:rsidR="00376852">
          <w:rPr>
            <w:noProof/>
            <w:webHidden/>
          </w:rPr>
          <w:fldChar w:fldCharType="begin"/>
        </w:r>
        <w:r w:rsidR="00376852">
          <w:rPr>
            <w:noProof/>
            <w:webHidden/>
          </w:rPr>
          <w:instrText xml:space="preserve"> PAGEREF _Toc422324458 \h </w:instrText>
        </w:r>
        <w:r w:rsidR="00376852">
          <w:rPr>
            <w:noProof/>
            <w:webHidden/>
          </w:rPr>
        </w:r>
        <w:r w:rsidR="00376852">
          <w:rPr>
            <w:noProof/>
            <w:webHidden/>
          </w:rPr>
          <w:fldChar w:fldCharType="separate"/>
        </w:r>
        <w:r w:rsidR="005C3AB0">
          <w:rPr>
            <w:noProof/>
            <w:webHidden/>
          </w:rPr>
          <w:t>11</w:t>
        </w:r>
        <w:r w:rsidR="00376852">
          <w:rPr>
            <w:noProof/>
            <w:webHidden/>
          </w:rPr>
          <w:fldChar w:fldCharType="end"/>
        </w:r>
      </w:hyperlink>
    </w:p>
    <w:p w14:paraId="5BE61DC9" w14:textId="77777777" w:rsidR="00376852" w:rsidRDefault="00B8538E">
      <w:pPr>
        <w:pStyle w:val="ndicedeilustraes"/>
        <w:tabs>
          <w:tab w:val="right" w:leader="dot" w:pos="9629"/>
        </w:tabs>
        <w:rPr>
          <w:noProof/>
        </w:rPr>
      </w:pPr>
      <w:hyperlink w:anchor="_Toc422324459" w:history="1">
        <w:r w:rsidR="00376852" w:rsidRPr="00BE6215">
          <w:rPr>
            <w:rStyle w:val="Hyperlink"/>
            <w:noProof/>
          </w:rPr>
          <w:t>Tabela 2: Siglas usadas no texto e nas tabelas</w:t>
        </w:r>
        <w:r w:rsidR="00376852">
          <w:rPr>
            <w:noProof/>
            <w:webHidden/>
          </w:rPr>
          <w:tab/>
        </w:r>
        <w:r w:rsidR="00376852">
          <w:rPr>
            <w:noProof/>
            <w:webHidden/>
          </w:rPr>
          <w:fldChar w:fldCharType="begin"/>
        </w:r>
        <w:r w:rsidR="00376852">
          <w:rPr>
            <w:noProof/>
            <w:webHidden/>
          </w:rPr>
          <w:instrText xml:space="preserve"> PAGEREF _Toc422324459 \h </w:instrText>
        </w:r>
        <w:r w:rsidR="00376852">
          <w:rPr>
            <w:noProof/>
            <w:webHidden/>
          </w:rPr>
        </w:r>
        <w:r w:rsidR="00376852">
          <w:rPr>
            <w:noProof/>
            <w:webHidden/>
          </w:rPr>
          <w:fldChar w:fldCharType="separate"/>
        </w:r>
        <w:r w:rsidR="005C3AB0">
          <w:rPr>
            <w:noProof/>
            <w:webHidden/>
          </w:rPr>
          <w:t>15</w:t>
        </w:r>
        <w:r w:rsidR="00376852">
          <w:rPr>
            <w:noProof/>
            <w:webHidden/>
          </w:rPr>
          <w:fldChar w:fldCharType="end"/>
        </w:r>
      </w:hyperlink>
    </w:p>
    <w:p w14:paraId="2611824F" w14:textId="77777777" w:rsidR="00376852" w:rsidRDefault="00B8538E">
      <w:pPr>
        <w:pStyle w:val="ndicedeilustraes"/>
        <w:tabs>
          <w:tab w:val="right" w:leader="dot" w:pos="9629"/>
        </w:tabs>
        <w:rPr>
          <w:noProof/>
        </w:rPr>
      </w:pPr>
      <w:hyperlink w:anchor="_Toc422324460" w:history="1">
        <w:r w:rsidR="00376852" w:rsidRPr="00BE6215">
          <w:rPr>
            <w:rStyle w:val="Hyperlink"/>
            <w:noProof/>
          </w:rPr>
          <w:t>Tabela 3: Regiões Geoelétricas</w:t>
        </w:r>
        <w:r w:rsidR="00376852">
          <w:rPr>
            <w:noProof/>
            <w:webHidden/>
          </w:rPr>
          <w:tab/>
        </w:r>
        <w:r w:rsidR="00376852">
          <w:rPr>
            <w:noProof/>
            <w:webHidden/>
          </w:rPr>
          <w:fldChar w:fldCharType="begin"/>
        </w:r>
        <w:r w:rsidR="00376852">
          <w:rPr>
            <w:noProof/>
            <w:webHidden/>
          </w:rPr>
          <w:instrText xml:space="preserve"> PAGEREF _Toc422324460 \h </w:instrText>
        </w:r>
        <w:r w:rsidR="00376852">
          <w:rPr>
            <w:noProof/>
            <w:webHidden/>
          </w:rPr>
        </w:r>
        <w:r w:rsidR="00376852">
          <w:rPr>
            <w:noProof/>
            <w:webHidden/>
          </w:rPr>
          <w:fldChar w:fldCharType="separate"/>
        </w:r>
        <w:r w:rsidR="005C3AB0">
          <w:rPr>
            <w:noProof/>
            <w:webHidden/>
          </w:rPr>
          <w:t>16</w:t>
        </w:r>
        <w:r w:rsidR="00376852">
          <w:rPr>
            <w:noProof/>
            <w:webHidden/>
          </w:rPr>
          <w:fldChar w:fldCharType="end"/>
        </w:r>
      </w:hyperlink>
    </w:p>
    <w:p w14:paraId="08C0E5D2" w14:textId="77777777" w:rsidR="00376852" w:rsidRDefault="00B8538E">
      <w:pPr>
        <w:pStyle w:val="ndicedeilustraes"/>
        <w:tabs>
          <w:tab w:val="right" w:leader="dot" w:pos="9629"/>
        </w:tabs>
        <w:rPr>
          <w:noProof/>
        </w:rPr>
      </w:pPr>
      <w:hyperlink w:anchor="_Toc422324461" w:history="1">
        <w:r w:rsidR="00376852" w:rsidRPr="00BE6215">
          <w:rPr>
            <w:rStyle w:val="Hyperlink"/>
            <w:noProof/>
          </w:rPr>
          <w:t>Tabela 4: Novas Instalações</w:t>
        </w:r>
        <w:r w:rsidR="00376852">
          <w:rPr>
            <w:noProof/>
            <w:webHidden/>
          </w:rPr>
          <w:tab/>
        </w:r>
        <w:r w:rsidR="00376852">
          <w:rPr>
            <w:noProof/>
            <w:webHidden/>
          </w:rPr>
          <w:fldChar w:fldCharType="begin"/>
        </w:r>
        <w:r w:rsidR="00376852">
          <w:rPr>
            <w:noProof/>
            <w:webHidden/>
          </w:rPr>
          <w:instrText xml:space="preserve"> PAGEREF _Toc422324461 \h </w:instrText>
        </w:r>
        <w:r w:rsidR="00376852">
          <w:rPr>
            <w:noProof/>
            <w:webHidden/>
          </w:rPr>
        </w:r>
        <w:r w:rsidR="00376852">
          <w:rPr>
            <w:noProof/>
            <w:webHidden/>
          </w:rPr>
          <w:fldChar w:fldCharType="separate"/>
        </w:r>
        <w:r w:rsidR="005C3AB0">
          <w:rPr>
            <w:noProof/>
            <w:webHidden/>
          </w:rPr>
          <w:t>18</w:t>
        </w:r>
        <w:r w:rsidR="00376852">
          <w:rPr>
            <w:noProof/>
            <w:webHidden/>
          </w:rPr>
          <w:fldChar w:fldCharType="end"/>
        </w:r>
      </w:hyperlink>
    </w:p>
    <w:p w14:paraId="6B3D69F3" w14:textId="77777777" w:rsidR="00376852" w:rsidRDefault="00B8538E">
      <w:pPr>
        <w:pStyle w:val="ndicedeilustraes"/>
        <w:tabs>
          <w:tab w:val="right" w:leader="dot" w:pos="9629"/>
        </w:tabs>
        <w:rPr>
          <w:noProof/>
        </w:rPr>
      </w:pPr>
      <w:hyperlink w:anchor="_Toc422324462" w:history="1">
        <w:r w:rsidR="00376852" w:rsidRPr="00BE6215">
          <w:rPr>
            <w:rStyle w:val="Hyperlink"/>
            <w:noProof/>
          </w:rPr>
          <w:t>Tabela 5 - Reforços em instalações sob responsabilidade da COPEL-GT.</w:t>
        </w:r>
        <w:r w:rsidR="00376852">
          <w:rPr>
            <w:noProof/>
            <w:webHidden/>
          </w:rPr>
          <w:tab/>
        </w:r>
        <w:r w:rsidR="00376852">
          <w:rPr>
            <w:noProof/>
            <w:webHidden/>
          </w:rPr>
          <w:fldChar w:fldCharType="begin"/>
        </w:r>
        <w:r w:rsidR="00376852">
          <w:rPr>
            <w:noProof/>
            <w:webHidden/>
          </w:rPr>
          <w:instrText xml:space="preserve"> PAGEREF _Toc422324462 \h </w:instrText>
        </w:r>
        <w:r w:rsidR="00376852">
          <w:rPr>
            <w:noProof/>
            <w:webHidden/>
          </w:rPr>
        </w:r>
        <w:r w:rsidR="00376852">
          <w:rPr>
            <w:noProof/>
            <w:webHidden/>
          </w:rPr>
          <w:fldChar w:fldCharType="separate"/>
        </w:r>
        <w:r w:rsidR="005C3AB0">
          <w:rPr>
            <w:noProof/>
            <w:webHidden/>
          </w:rPr>
          <w:t>22</w:t>
        </w:r>
        <w:r w:rsidR="00376852">
          <w:rPr>
            <w:noProof/>
            <w:webHidden/>
          </w:rPr>
          <w:fldChar w:fldCharType="end"/>
        </w:r>
      </w:hyperlink>
    </w:p>
    <w:p w14:paraId="2E16861D" w14:textId="77777777" w:rsidR="00376852" w:rsidRDefault="00B8538E">
      <w:pPr>
        <w:pStyle w:val="ndicedeilustraes"/>
        <w:tabs>
          <w:tab w:val="right" w:leader="dot" w:pos="9629"/>
        </w:tabs>
        <w:rPr>
          <w:noProof/>
        </w:rPr>
      </w:pPr>
      <w:hyperlink w:anchor="_Toc422324463" w:history="1">
        <w:r w:rsidR="00376852" w:rsidRPr="00BE6215">
          <w:rPr>
            <w:rStyle w:val="Hyperlink"/>
            <w:noProof/>
          </w:rPr>
          <w:t>Tabela 6 - Reforços em instalações sob responsabilidade da LTC.</w:t>
        </w:r>
        <w:r w:rsidR="00376852">
          <w:rPr>
            <w:noProof/>
            <w:webHidden/>
          </w:rPr>
          <w:tab/>
        </w:r>
        <w:r w:rsidR="00376852">
          <w:rPr>
            <w:noProof/>
            <w:webHidden/>
          </w:rPr>
          <w:fldChar w:fldCharType="begin"/>
        </w:r>
        <w:r w:rsidR="00376852">
          <w:rPr>
            <w:noProof/>
            <w:webHidden/>
          </w:rPr>
          <w:instrText xml:space="preserve"> PAGEREF _Toc422324463 \h </w:instrText>
        </w:r>
        <w:r w:rsidR="00376852">
          <w:rPr>
            <w:noProof/>
            <w:webHidden/>
          </w:rPr>
        </w:r>
        <w:r w:rsidR="00376852">
          <w:rPr>
            <w:noProof/>
            <w:webHidden/>
          </w:rPr>
          <w:fldChar w:fldCharType="separate"/>
        </w:r>
        <w:r w:rsidR="005C3AB0">
          <w:rPr>
            <w:noProof/>
            <w:webHidden/>
          </w:rPr>
          <w:t>22</w:t>
        </w:r>
        <w:r w:rsidR="00376852">
          <w:rPr>
            <w:noProof/>
            <w:webHidden/>
          </w:rPr>
          <w:fldChar w:fldCharType="end"/>
        </w:r>
      </w:hyperlink>
    </w:p>
    <w:p w14:paraId="3123E3AC" w14:textId="77777777" w:rsidR="00376852" w:rsidRDefault="00B8538E">
      <w:pPr>
        <w:pStyle w:val="ndicedeilustraes"/>
        <w:tabs>
          <w:tab w:val="right" w:leader="dot" w:pos="9629"/>
        </w:tabs>
        <w:rPr>
          <w:noProof/>
        </w:rPr>
      </w:pPr>
      <w:hyperlink w:anchor="_Toc422324464" w:history="1">
        <w:r w:rsidR="00376852" w:rsidRPr="00BE6215">
          <w:rPr>
            <w:rStyle w:val="Hyperlink"/>
            <w:noProof/>
          </w:rPr>
          <w:t>Tabela 7 - Reforços em instalações sob responsabilidade da BRILHANTE.</w:t>
        </w:r>
        <w:r w:rsidR="00376852">
          <w:rPr>
            <w:noProof/>
            <w:webHidden/>
          </w:rPr>
          <w:tab/>
        </w:r>
        <w:r w:rsidR="00376852">
          <w:rPr>
            <w:noProof/>
            <w:webHidden/>
          </w:rPr>
          <w:fldChar w:fldCharType="begin"/>
        </w:r>
        <w:r w:rsidR="00376852">
          <w:rPr>
            <w:noProof/>
            <w:webHidden/>
          </w:rPr>
          <w:instrText xml:space="preserve"> PAGEREF _Toc422324464 \h </w:instrText>
        </w:r>
        <w:r w:rsidR="00376852">
          <w:rPr>
            <w:noProof/>
            <w:webHidden/>
          </w:rPr>
        </w:r>
        <w:r w:rsidR="00376852">
          <w:rPr>
            <w:noProof/>
            <w:webHidden/>
          </w:rPr>
          <w:fldChar w:fldCharType="separate"/>
        </w:r>
        <w:r w:rsidR="005C3AB0">
          <w:rPr>
            <w:noProof/>
            <w:webHidden/>
          </w:rPr>
          <w:t>22</w:t>
        </w:r>
        <w:r w:rsidR="00376852">
          <w:rPr>
            <w:noProof/>
            <w:webHidden/>
          </w:rPr>
          <w:fldChar w:fldCharType="end"/>
        </w:r>
      </w:hyperlink>
    </w:p>
    <w:p w14:paraId="48E20EDB" w14:textId="77777777" w:rsidR="00376852" w:rsidRDefault="00B8538E">
      <w:pPr>
        <w:pStyle w:val="ndicedeilustraes"/>
        <w:tabs>
          <w:tab w:val="right" w:leader="dot" w:pos="9629"/>
        </w:tabs>
        <w:rPr>
          <w:noProof/>
        </w:rPr>
      </w:pPr>
      <w:hyperlink w:anchor="_Toc422324465" w:history="1">
        <w:r w:rsidR="00376852" w:rsidRPr="00BE6215">
          <w:rPr>
            <w:rStyle w:val="Hyperlink"/>
            <w:noProof/>
          </w:rPr>
          <w:t>Tabela 8 - Reforços em instalações sob responsabilidade da PPTE.</w:t>
        </w:r>
        <w:r w:rsidR="00376852">
          <w:rPr>
            <w:noProof/>
            <w:webHidden/>
          </w:rPr>
          <w:tab/>
        </w:r>
        <w:r w:rsidR="00376852">
          <w:rPr>
            <w:noProof/>
            <w:webHidden/>
          </w:rPr>
          <w:fldChar w:fldCharType="begin"/>
        </w:r>
        <w:r w:rsidR="00376852">
          <w:rPr>
            <w:noProof/>
            <w:webHidden/>
          </w:rPr>
          <w:instrText xml:space="preserve"> PAGEREF _Toc422324465 \h </w:instrText>
        </w:r>
        <w:r w:rsidR="00376852">
          <w:rPr>
            <w:noProof/>
            <w:webHidden/>
          </w:rPr>
        </w:r>
        <w:r w:rsidR="00376852">
          <w:rPr>
            <w:noProof/>
            <w:webHidden/>
          </w:rPr>
          <w:fldChar w:fldCharType="separate"/>
        </w:r>
        <w:r w:rsidR="005C3AB0">
          <w:rPr>
            <w:noProof/>
            <w:webHidden/>
          </w:rPr>
          <w:t>22</w:t>
        </w:r>
        <w:r w:rsidR="00376852">
          <w:rPr>
            <w:noProof/>
            <w:webHidden/>
          </w:rPr>
          <w:fldChar w:fldCharType="end"/>
        </w:r>
      </w:hyperlink>
    </w:p>
    <w:p w14:paraId="2360CB71" w14:textId="77777777" w:rsidR="00376852" w:rsidRDefault="00B8538E">
      <w:pPr>
        <w:pStyle w:val="ndicedeilustraes"/>
        <w:tabs>
          <w:tab w:val="right" w:leader="dot" w:pos="9629"/>
        </w:tabs>
        <w:rPr>
          <w:noProof/>
        </w:rPr>
      </w:pPr>
      <w:hyperlink w:anchor="_Toc422324466" w:history="1">
        <w:r w:rsidR="00376852" w:rsidRPr="00BE6215">
          <w:rPr>
            <w:rStyle w:val="Hyperlink"/>
            <w:noProof/>
          </w:rPr>
          <w:t>Tabela 9 - Reforços em instalações sob responsabilidade da CEEE-GT.</w:t>
        </w:r>
        <w:r w:rsidR="00376852">
          <w:rPr>
            <w:noProof/>
            <w:webHidden/>
          </w:rPr>
          <w:tab/>
        </w:r>
        <w:r w:rsidR="00376852">
          <w:rPr>
            <w:noProof/>
            <w:webHidden/>
          </w:rPr>
          <w:fldChar w:fldCharType="begin"/>
        </w:r>
        <w:r w:rsidR="00376852">
          <w:rPr>
            <w:noProof/>
            <w:webHidden/>
          </w:rPr>
          <w:instrText xml:space="preserve"> PAGEREF _Toc422324466 \h </w:instrText>
        </w:r>
        <w:r w:rsidR="00376852">
          <w:rPr>
            <w:noProof/>
            <w:webHidden/>
          </w:rPr>
        </w:r>
        <w:r w:rsidR="00376852">
          <w:rPr>
            <w:noProof/>
            <w:webHidden/>
          </w:rPr>
          <w:fldChar w:fldCharType="separate"/>
        </w:r>
        <w:r w:rsidR="005C3AB0">
          <w:rPr>
            <w:noProof/>
            <w:webHidden/>
          </w:rPr>
          <w:t>22</w:t>
        </w:r>
        <w:r w:rsidR="00376852">
          <w:rPr>
            <w:noProof/>
            <w:webHidden/>
          </w:rPr>
          <w:fldChar w:fldCharType="end"/>
        </w:r>
      </w:hyperlink>
    </w:p>
    <w:p w14:paraId="53696665" w14:textId="77777777" w:rsidR="00376852" w:rsidRDefault="00B8538E">
      <w:pPr>
        <w:pStyle w:val="ndicedeilustraes"/>
        <w:tabs>
          <w:tab w:val="right" w:leader="dot" w:pos="9629"/>
        </w:tabs>
        <w:rPr>
          <w:noProof/>
        </w:rPr>
      </w:pPr>
      <w:hyperlink w:anchor="_Toc422324467" w:history="1">
        <w:r w:rsidR="00376852" w:rsidRPr="00BE6215">
          <w:rPr>
            <w:rStyle w:val="Hyperlink"/>
            <w:noProof/>
          </w:rPr>
          <w:t>Tabela 10 - Reforços em instalações sob responsabilidade da ELETROBRAS ELETROSUL.</w:t>
        </w:r>
        <w:r w:rsidR="00376852">
          <w:rPr>
            <w:noProof/>
            <w:webHidden/>
          </w:rPr>
          <w:tab/>
        </w:r>
        <w:r w:rsidR="00376852">
          <w:rPr>
            <w:noProof/>
            <w:webHidden/>
          </w:rPr>
          <w:fldChar w:fldCharType="begin"/>
        </w:r>
        <w:r w:rsidR="00376852">
          <w:rPr>
            <w:noProof/>
            <w:webHidden/>
          </w:rPr>
          <w:instrText xml:space="preserve"> PAGEREF _Toc422324467 \h </w:instrText>
        </w:r>
        <w:r w:rsidR="00376852">
          <w:rPr>
            <w:noProof/>
            <w:webHidden/>
          </w:rPr>
        </w:r>
        <w:r w:rsidR="00376852">
          <w:rPr>
            <w:noProof/>
            <w:webHidden/>
          </w:rPr>
          <w:fldChar w:fldCharType="separate"/>
        </w:r>
        <w:r w:rsidR="005C3AB0">
          <w:rPr>
            <w:noProof/>
            <w:webHidden/>
          </w:rPr>
          <w:t>23</w:t>
        </w:r>
        <w:r w:rsidR="00376852">
          <w:rPr>
            <w:noProof/>
            <w:webHidden/>
          </w:rPr>
          <w:fldChar w:fldCharType="end"/>
        </w:r>
      </w:hyperlink>
    </w:p>
    <w:p w14:paraId="0D8A2150" w14:textId="77777777" w:rsidR="00376852" w:rsidRDefault="00B8538E">
      <w:pPr>
        <w:pStyle w:val="ndicedeilustraes"/>
        <w:tabs>
          <w:tab w:val="right" w:leader="dot" w:pos="9629"/>
        </w:tabs>
        <w:rPr>
          <w:noProof/>
        </w:rPr>
      </w:pPr>
      <w:hyperlink w:anchor="_Toc422324468" w:history="1">
        <w:r w:rsidR="00376852" w:rsidRPr="00BE6215">
          <w:rPr>
            <w:rStyle w:val="Hyperlink"/>
            <w:noProof/>
          </w:rPr>
          <w:t>Tabela 11 - Reforços em instalações sob responsabilidade da ETAU.</w:t>
        </w:r>
        <w:r w:rsidR="00376852">
          <w:rPr>
            <w:noProof/>
            <w:webHidden/>
          </w:rPr>
          <w:tab/>
        </w:r>
        <w:r w:rsidR="00376852">
          <w:rPr>
            <w:noProof/>
            <w:webHidden/>
          </w:rPr>
          <w:fldChar w:fldCharType="begin"/>
        </w:r>
        <w:r w:rsidR="00376852">
          <w:rPr>
            <w:noProof/>
            <w:webHidden/>
          </w:rPr>
          <w:instrText xml:space="preserve"> PAGEREF _Toc422324468 \h </w:instrText>
        </w:r>
        <w:r w:rsidR="00376852">
          <w:rPr>
            <w:noProof/>
            <w:webHidden/>
          </w:rPr>
        </w:r>
        <w:r w:rsidR="00376852">
          <w:rPr>
            <w:noProof/>
            <w:webHidden/>
          </w:rPr>
          <w:fldChar w:fldCharType="separate"/>
        </w:r>
        <w:r w:rsidR="005C3AB0">
          <w:rPr>
            <w:noProof/>
            <w:webHidden/>
          </w:rPr>
          <w:t>23</w:t>
        </w:r>
        <w:r w:rsidR="00376852">
          <w:rPr>
            <w:noProof/>
            <w:webHidden/>
          </w:rPr>
          <w:fldChar w:fldCharType="end"/>
        </w:r>
      </w:hyperlink>
    </w:p>
    <w:p w14:paraId="072CADC4" w14:textId="77777777" w:rsidR="00376852" w:rsidRDefault="00B8538E">
      <w:pPr>
        <w:pStyle w:val="ndicedeilustraes"/>
        <w:tabs>
          <w:tab w:val="right" w:leader="dot" w:pos="9629"/>
        </w:tabs>
        <w:rPr>
          <w:noProof/>
        </w:rPr>
      </w:pPr>
      <w:hyperlink w:anchor="_Toc422324469" w:history="1">
        <w:r w:rsidR="00376852" w:rsidRPr="00BE6215">
          <w:rPr>
            <w:rStyle w:val="Hyperlink"/>
            <w:noProof/>
          </w:rPr>
          <w:t>Tabela 12: Novas Instalações</w:t>
        </w:r>
        <w:r w:rsidR="00376852">
          <w:rPr>
            <w:noProof/>
            <w:webHidden/>
          </w:rPr>
          <w:tab/>
        </w:r>
        <w:r w:rsidR="00376852">
          <w:rPr>
            <w:noProof/>
            <w:webHidden/>
          </w:rPr>
          <w:fldChar w:fldCharType="begin"/>
        </w:r>
        <w:r w:rsidR="00376852">
          <w:rPr>
            <w:noProof/>
            <w:webHidden/>
          </w:rPr>
          <w:instrText xml:space="preserve"> PAGEREF _Toc422324469 \h </w:instrText>
        </w:r>
        <w:r w:rsidR="00376852">
          <w:rPr>
            <w:noProof/>
            <w:webHidden/>
          </w:rPr>
        </w:r>
        <w:r w:rsidR="00376852">
          <w:rPr>
            <w:noProof/>
            <w:webHidden/>
          </w:rPr>
          <w:fldChar w:fldCharType="separate"/>
        </w:r>
        <w:r w:rsidR="005C3AB0">
          <w:rPr>
            <w:noProof/>
            <w:webHidden/>
          </w:rPr>
          <w:t>24</w:t>
        </w:r>
        <w:r w:rsidR="00376852">
          <w:rPr>
            <w:noProof/>
            <w:webHidden/>
          </w:rPr>
          <w:fldChar w:fldCharType="end"/>
        </w:r>
      </w:hyperlink>
    </w:p>
    <w:p w14:paraId="5812F86A" w14:textId="77777777" w:rsidR="00376852" w:rsidRDefault="00B8538E">
      <w:pPr>
        <w:pStyle w:val="ndicedeilustraes"/>
        <w:tabs>
          <w:tab w:val="right" w:leader="dot" w:pos="9629"/>
        </w:tabs>
        <w:rPr>
          <w:noProof/>
        </w:rPr>
      </w:pPr>
      <w:hyperlink w:anchor="_Toc422324470" w:history="1">
        <w:r w:rsidR="00376852" w:rsidRPr="00BE6215">
          <w:rPr>
            <w:rStyle w:val="Hyperlink"/>
            <w:noProof/>
          </w:rPr>
          <w:t>Tabela 13: Reforços em instalações sob responsabilidade de ELETROBRAS FURNAS</w:t>
        </w:r>
        <w:r w:rsidR="00376852">
          <w:rPr>
            <w:noProof/>
            <w:webHidden/>
          </w:rPr>
          <w:tab/>
        </w:r>
        <w:r w:rsidR="00376852">
          <w:rPr>
            <w:noProof/>
            <w:webHidden/>
          </w:rPr>
          <w:fldChar w:fldCharType="begin"/>
        </w:r>
        <w:r w:rsidR="00376852">
          <w:rPr>
            <w:noProof/>
            <w:webHidden/>
          </w:rPr>
          <w:instrText xml:space="preserve"> PAGEREF _Toc422324470 \h </w:instrText>
        </w:r>
        <w:r w:rsidR="00376852">
          <w:rPr>
            <w:noProof/>
            <w:webHidden/>
          </w:rPr>
        </w:r>
        <w:r w:rsidR="00376852">
          <w:rPr>
            <w:noProof/>
            <w:webHidden/>
          </w:rPr>
          <w:fldChar w:fldCharType="separate"/>
        </w:r>
        <w:r w:rsidR="005C3AB0">
          <w:rPr>
            <w:noProof/>
            <w:webHidden/>
          </w:rPr>
          <w:t>31</w:t>
        </w:r>
        <w:r w:rsidR="00376852">
          <w:rPr>
            <w:noProof/>
            <w:webHidden/>
          </w:rPr>
          <w:fldChar w:fldCharType="end"/>
        </w:r>
      </w:hyperlink>
    </w:p>
    <w:p w14:paraId="6AD0EDE5" w14:textId="77777777" w:rsidR="00376852" w:rsidRDefault="00B8538E">
      <w:pPr>
        <w:pStyle w:val="ndicedeilustraes"/>
        <w:tabs>
          <w:tab w:val="right" w:leader="dot" w:pos="9629"/>
        </w:tabs>
        <w:rPr>
          <w:noProof/>
        </w:rPr>
      </w:pPr>
      <w:hyperlink w:anchor="_Toc422324471" w:history="1">
        <w:r w:rsidR="00376852" w:rsidRPr="00BE6215">
          <w:rPr>
            <w:rStyle w:val="Hyperlink"/>
            <w:noProof/>
          </w:rPr>
          <w:t>Tabela 14: Reforços em instalações sob responsabilidade da CEMIG-GT</w:t>
        </w:r>
        <w:r w:rsidR="00376852">
          <w:rPr>
            <w:noProof/>
            <w:webHidden/>
          </w:rPr>
          <w:tab/>
        </w:r>
        <w:r w:rsidR="00376852">
          <w:rPr>
            <w:noProof/>
            <w:webHidden/>
          </w:rPr>
          <w:fldChar w:fldCharType="begin"/>
        </w:r>
        <w:r w:rsidR="00376852">
          <w:rPr>
            <w:noProof/>
            <w:webHidden/>
          </w:rPr>
          <w:instrText xml:space="preserve"> PAGEREF _Toc422324471 \h </w:instrText>
        </w:r>
        <w:r w:rsidR="00376852">
          <w:rPr>
            <w:noProof/>
            <w:webHidden/>
          </w:rPr>
        </w:r>
        <w:r w:rsidR="00376852">
          <w:rPr>
            <w:noProof/>
            <w:webHidden/>
          </w:rPr>
          <w:fldChar w:fldCharType="separate"/>
        </w:r>
        <w:r w:rsidR="005C3AB0">
          <w:rPr>
            <w:noProof/>
            <w:webHidden/>
          </w:rPr>
          <w:t>32</w:t>
        </w:r>
        <w:r w:rsidR="00376852">
          <w:rPr>
            <w:noProof/>
            <w:webHidden/>
          </w:rPr>
          <w:fldChar w:fldCharType="end"/>
        </w:r>
      </w:hyperlink>
    </w:p>
    <w:p w14:paraId="6C435FE7" w14:textId="77777777" w:rsidR="00376852" w:rsidRDefault="00B8538E">
      <w:pPr>
        <w:pStyle w:val="ndicedeilustraes"/>
        <w:tabs>
          <w:tab w:val="right" w:leader="dot" w:pos="9629"/>
        </w:tabs>
        <w:rPr>
          <w:noProof/>
        </w:rPr>
      </w:pPr>
      <w:hyperlink w:anchor="_Toc422324472" w:history="1">
        <w:r w:rsidR="00376852" w:rsidRPr="00BE6215">
          <w:rPr>
            <w:rStyle w:val="Hyperlink"/>
            <w:noProof/>
          </w:rPr>
          <w:t>Tabela 15: Reforços em instalações sob responsabilidade da IEMG</w:t>
        </w:r>
        <w:r w:rsidR="00376852">
          <w:rPr>
            <w:noProof/>
            <w:webHidden/>
          </w:rPr>
          <w:tab/>
        </w:r>
        <w:r w:rsidR="00376852">
          <w:rPr>
            <w:noProof/>
            <w:webHidden/>
          </w:rPr>
          <w:fldChar w:fldCharType="begin"/>
        </w:r>
        <w:r w:rsidR="00376852">
          <w:rPr>
            <w:noProof/>
            <w:webHidden/>
          </w:rPr>
          <w:instrText xml:space="preserve"> PAGEREF _Toc422324472 \h </w:instrText>
        </w:r>
        <w:r w:rsidR="00376852">
          <w:rPr>
            <w:noProof/>
            <w:webHidden/>
          </w:rPr>
        </w:r>
        <w:r w:rsidR="00376852">
          <w:rPr>
            <w:noProof/>
            <w:webHidden/>
          </w:rPr>
          <w:fldChar w:fldCharType="separate"/>
        </w:r>
        <w:r w:rsidR="005C3AB0">
          <w:rPr>
            <w:noProof/>
            <w:webHidden/>
          </w:rPr>
          <w:t>33</w:t>
        </w:r>
        <w:r w:rsidR="00376852">
          <w:rPr>
            <w:noProof/>
            <w:webHidden/>
          </w:rPr>
          <w:fldChar w:fldCharType="end"/>
        </w:r>
      </w:hyperlink>
    </w:p>
    <w:p w14:paraId="6FC3088B" w14:textId="77777777" w:rsidR="00376852" w:rsidRDefault="00B8538E">
      <w:pPr>
        <w:pStyle w:val="ndicedeilustraes"/>
        <w:tabs>
          <w:tab w:val="right" w:leader="dot" w:pos="9629"/>
        </w:tabs>
        <w:rPr>
          <w:noProof/>
        </w:rPr>
      </w:pPr>
      <w:hyperlink w:anchor="_Toc422324473" w:history="1">
        <w:r w:rsidR="00376852" w:rsidRPr="00BE6215">
          <w:rPr>
            <w:rStyle w:val="Hyperlink"/>
            <w:noProof/>
          </w:rPr>
          <w:t>Tabela 16: Reforços em instalações sob responsabilidade da CTEEP</w:t>
        </w:r>
        <w:r w:rsidR="00376852">
          <w:rPr>
            <w:noProof/>
            <w:webHidden/>
          </w:rPr>
          <w:tab/>
        </w:r>
        <w:r w:rsidR="00376852">
          <w:rPr>
            <w:noProof/>
            <w:webHidden/>
          </w:rPr>
          <w:fldChar w:fldCharType="begin"/>
        </w:r>
        <w:r w:rsidR="00376852">
          <w:rPr>
            <w:noProof/>
            <w:webHidden/>
          </w:rPr>
          <w:instrText xml:space="preserve"> PAGEREF _Toc422324473 \h </w:instrText>
        </w:r>
        <w:r w:rsidR="00376852">
          <w:rPr>
            <w:noProof/>
            <w:webHidden/>
          </w:rPr>
        </w:r>
        <w:r w:rsidR="00376852">
          <w:rPr>
            <w:noProof/>
            <w:webHidden/>
          </w:rPr>
          <w:fldChar w:fldCharType="separate"/>
        </w:r>
        <w:r w:rsidR="005C3AB0">
          <w:rPr>
            <w:noProof/>
            <w:webHidden/>
          </w:rPr>
          <w:t>33</w:t>
        </w:r>
        <w:r w:rsidR="00376852">
          <w:rPr>
            <w:noProof/>
            <w:webHidden/>
          </w:rPr>
          <w:fldChar w:fldCharType="end"/>
        </w:r>
      </w:hyperlink>
    </w:p>
    <w:p w14:paraId="282B9E6E" w14:textId="77777777" w:rsidR="00376852" w:rsidRDefault="00B8538E">
      <w:pPr>
        <w:pStyle w:val="ndicedeilustraes"/>
        <w:tabs>
          <w:tab w:val="right" w:leader="dot" w:pos="9629"/>
        </w:tabs>
        <w:rPr>
          <w:noProof/>
        </w:rPr>
      </w:pPr>
      <w:hyperlink w:anchor="_Toc422324474" w:history="1">
        <w:r w:rsidR="00376852" w:rsidRPr="00BE6215">
          <w:rPr>
            <w:rStyle w:val="Hyperlink"/>
            <w:noProof/>
          </w:rPr>
          <w:t>Tabela 17: Reforços em instalações sob responsabilidade da GRID BRAZIL HOLDING S.A.</w:t>
        </w:r>
        <w:r w:rsidR="00376852">
          <w:rPr>
            <w:noProof/>
            <w:webHidden/>
          </w:rPr>
          <w:tab/>
        </w:r>
        <w:r w:rsidR="00376852">
          <w:rPr>
            <w:noProof/>
            <w:webHidden/>
          </w:rPr>
          <w:fldChar w:fldCharType="begin"/>
        </w:r>
        <w:r w:rsidR="00376852">
          <w:rPr>
            <w:noProof/>
            <w:webHidden/>
          </w:rPr>
          <w:instrText xml:space="preserve"> PAGEREF _Toc422324474 \h </w:instrText>
        </w:r>
        <w:r w:rsidR="00376852">
          <w:rPr>
            <w:noProof/>
            <w:webHidden/>
          </w:rPr>
        </w:r>
        <w:r w:rsidR="00376852">
          <w:rPr>
            <w:noProof/>
            <w:webHidden/>
          </w:rPr>
          <w:fldChar w:fldCharType="separate"/>
        </w:r>
        <w:r w:rsidR="005C3AB0">
          <w:rPr>
            <w:noProof/>
            <w:webHidden/>
          </w:rPr>
          <w:t>33</w:t>
        </w:r>
        <w:r w:rsidR="00376852">
          <w:rPr>
            <w:noProof/>
            <w:webHidden/>
          </w:rPr>
          <w:fldChar w:fldCharType="end"/>
        </w:r>
      </w:hyperlink>
    </w:p>
    <w:p w14:paraId="2C69A506" w14:textId="77777777" w:rsidR="00376852" w:rsidRDefault="00B8538E">
      <w:pPr>
        <w:pStyle w:val="ndicedeilustraes"/>
        <w:tabs>
          <w:tab w:val="right" w:leader="dot" w:pos="9629"/>
        </w:tabs>
        <w:rPr>
          <w:noProof/>
        </w:rPr>
      </w:pPr>
      <w:hyperlink w:anchor="_Toc422324475" w:history="1">
        <w:r w:rsidR="00376852" w:rsidRPr="00BE6215">
          <w:rPr>
            <w:rStyle w:val="Hyperlink"/>
            <w:noProof/>
          </w:rPr>
          <w:t>Tabela 18: Reforços em instalações sob responsabilidade da EBTE</w:t>
        </w:r>
        <w:r w:rsidR="00376852">
          <w:rPr>
            <w:noProof/>
            <w:webHidden/>
          </w:rPr>
          <w:tab/>
        </w:r>
        <w:r w:rsidR="00376852">
          <w:rPr>
            <w:noProof/>
            <w:webHidden/>
          </w:rPr>
          <w:fldChar w:fldCharType="begin"/>
        </w:r>
        <w:r w:rsidR="00376852">
          <w:rPr>
            <w:noProof/>
            <w:webHidden/>
          </w:rPr>
          <w:instrText xml:space="preserve"> PAGEREF _Toc422324475 \h </w:instrText>
        </w:r>
        <w:r w:rsidR="00376852">
          <w:rPr>
            <w:noProof/>
            <w:webHidden/>
          </w:rPr>
        </w:r>
        <w:r w:rsidR="00376852">
          <w:rPr>
            <w:noProof/>
            <w:webHidden/>
          </w:rPr>
          <w:fldChar w:fldCharType="separate"/>
        </w:r>
        <w:r w:rsidR="005C3AB0">
          <w:rPr>
            <w:noProof/>
            <w:webHidden/>
          </w:rPr>
          <w:t>33</w:t>
        </w:r>
        <w:r w:rsidR="00376852">
          <w:rPr>
            <w:noProof/>
            <w:webHidden/>
          </w:rPr>
          <w:fldChar w:fldCharType="end"/>
        </w:r>
      </w:hyperlink>
    </w:p>
    <w:p w14:paraId="6BECA075" w14:textId="77777777" w:rsidR="00376852" w:rsidRDefault="00B8538E">
      <w:pPr>
        <w:pStyle w:val="ndicedeilustraes"/>
        <w:tabs>
          <w:tab w:val="right" w:leader="dot" w:pos="9629"/>
        </w:tabs>
        <w:rPr>
          <w:noProof/>
        </w:rPr>
      </w:pPr>
      <w:hyperlink w:anchor="_Toc422324476" w:history="1">
        <w:r w:rsidR="00376852" w:rsidRPr="00BE6215">
          <w:rPr>
            <w:rStyle w:val="Hyperlink"/>
            <w:noProof/>
          </w:rPr>
          <w:t>Tabela 19: Reforços em instalações sob responsabilidade da ELETROBRAS ELETRONORTE</w:t>
        </w:r>
        <w:r w:rsidR="00376852">
          <w:rPr>
            <w:noProof/>
            <w:webHidden/>
          </w:rPr>
          <w:tab/>
        </w:r>
        <w:r w:rsidR="00376852">
          <w:rPr>
            <w:noProof/>
            <w:webHidden/>
          </w:rPr>
          <w:fldChar w:fldCharType="begin"/>
        </w:r>
        <w:r w:rsidR="00376852">
          <w:rPr>
            <w:noProof/>
            <w:webHidden/>
          </w:rPr>
          <w:instrText xml:space="preserve"> PAGEREF _Toc422324476 \h </w:instrText>
        </w:r>
        <w:r w:rsidR="00376852">
          <w:rPr>
            <w:noProof/>
            <w:webHidden/>
          </w:rPr>
        </w:r>
        <w:r w:rsidR="00376852">
          <w:rPr>
            <w:noProof/>
            <w:webHidden/>
          </w:rPr>
          <w:fldChar w:fldCharType="separate"/>
        </w:r>
        <w:r w:rsidR="005C3AB0">
          <w:rPr>
            <w:noProof/>
            <w:webHidden/>
          </w:rPr>
          <w:t>34</w:t>
        </w:r>
        <w:r w:rsidR="00376852">
          <w:rPr>
            <w:noProof/>
            <w:webHidden/>
          </w:rPr>
          <w:fldChar w:fldCharType="end"/>
        </w:r>
      </w:hyperlink>
    </w:p>
    <w:p w14:paraId="6FD49B11" w14:textId="77777777" w:rsidR="00376852" w:rsidRDefault="00B8538E">
      <w:pPr>
        <w:pStyle w:val="ndicedeilustraes"/>
        <w:tabs>
          <w:tab w:val="right" w:leader="dot" w:pos="9629"/>
        </w:tabs>
        <w:rPr>
          <w:noProof/>
        </w:rPr>
      </w:pPr>
      <w:hyperlink w:anchor="_Toc422324477" w:history="1">
        <w:r w:rsidR="00376852" w:rsidRPr="00BE6215">
          <w:rPr>
            <w:rStyle w:val="Hyperlink"/>
            <w:noProof/>
          </w:rPr>
          <w:t>Tabela 20: Reforços em instalações sob responsabilidade da JTE</w:t>
        </w:r>
        <w:r w:rsidR="00376852">
          <w:rPr>
            <w:noProof/>
            <w:webHidden/>
          </w:rPr>
          <w:tab/>
        </w:r>
        <w:r w:rsidR="00376852">
          <w:rPr>
            <w:noProof/>
            <w:webHidden/>
          </w:rPr>
          <w:fldChar w:fldCharType="begin"/>
        </w:r>
        <w:r w:rsidR="00376852">
          <w:rPr>
            <w:noProof/>
            <w:webHidden/>
          </w:rPr>
          <w:instrText xml:space="preserve"> PAGEREF _Toc422324477 \h </w:instrText>
        </w:r>
        <w:r w:rsidR="00376852">
          <w:rPr>
            <w:noProof/>
            <w:webHidden/>
          </w:rPr>
        </w:r>
        <w:r w:rsidR="00376852">
          <w:rPr>
            <w:noProof/>
            <w:webHidden/>
          </w:rPr>
          <w:fldChar w:fldCharType="separate"/>
        </w:r>
        <w:r w:rsidR="005C3AB0">
          <w:rPr>
            <w:noProof/>
            <w:webHidden/>
          </w:rPr>
          <w:t>34</w:t>
        </w:r>
        <w:r w:rsidR="00376852">
          <w:rPr>
            <w:noProof/>
            <w:webHidden/>
          </w:rPr>
          <w:fldChar w:fldCharType="end"/>
        </w:r>
      </w:hyperlink>
    </w:p>
    <w:p w14:paraId="4A4DD10A" w14:textId="77777777" w:rsidR="00376852" w:rsidRDefault="00B8538E">
      <w:pPr>
        <w:pStyle w:val="ndicedeilustraes"/>
        <w:tabs>
          <w:tab w:val="right" w:leader="dot" w:pos="9629"/>
        </w:tabs>
        <w:rPr>
          <w:noProof/>
        </w:rPr>
      </w:pPr>
      <w:hyperlink w:anchor="_Toc422324478" w:history="1">
        <w:r w:rsidR="00376852" w:rsidRPr="00BE6215">
          <w:rPr>
            <w:rStyle w:val="Hyperlink"/>
            <w:noProof/>
          </w:rPr>
          <w:t>Tabela 21: Reforços em instalações sob responsabilidade da LINHA VERDE</w:t>
        </w:r>
        <w:r w:rsidR="00376852">
          <w:rPr>
            <w:noProof/>
            <w:webHidden/>
          </w:rPr>
          <w:tab/>
        </w:r>
        <w:r w:rsidR="00376852">
          <w:rPr>
            <w:noProof/>
            <w:webHidden/>
          </w:rPr>
          <w:fldChar w:fldCharType="begin"/>
        </w:r>
        <w:r w:rsidR="00376852">
          <w:rPr>
            <w:noProof/>
            <w:webHidden/>
          </w:rPr>
          <w:instrText xml:space="preserve"> PAGEREF _Toc422324478 \h </w:instrText>
        </w:r>
        <w:r w:rsidR="00376852">
          <w:rPr>
            <w:noProof/>
            <w:webHidden/>
          </w:rPr>
        </w:r>
        <w:r w:rsidR="00376852">
          <w:rPr>
            <w:noProof/>
            <w:webHidden/>
          </w:rPr>
          <w:fldChar w:fldCharType="separate"/>
        </w:r>
        <w:r w:rsidR="005C3AB0">
          <w:rPr>
            <w:noProof/>
            <w:webHidden/>
          </w:rPr>
          <w:t>34</w:t>
        </w:r>
        <w:r w:rsidR="00376852">
          <w:rPr>
            <w:noProof/>
            <w:webHidden/>
          </w:rPr>
          <w:fldChar w:fldCharType="end"/>
        </w:r>
      </w:hyperlink>
    </w:p>
    <w:p w14:paraId="26593BD5" w14:textId="77777777" w:rsidR="00376852" w:rsidRDefault="00B8538E">
      <w:pPr>
        <w:pStyle w:val="ndicedeilustraes"/>
        <w:tabs>
          <w:tab w:val="right" w:leader="dot" w:pos="9629"/>
        </w:tabs>
        <w:rPr>
          <w:noProof/>
        </w:rPr>
      </w:pPr>
      <w:hyperlink w:anchor="_Toc422324479" w:history="1">
        <w:r w:rsidR="00376852" w:rsidRPr="00BE6215">
          <w:rPr>
            <w:rStyle w:val="Hyperlink"/>
            <w:noProof/>
          </w:rPr>
          <w:t>Tabela 22: Novas Instalações</w:t>
        </w:r>
        <w:r w:rsidR="00376852">
          <w:rPr>
            <w:noProof/>
            <w:webHidden/>
          </w:rPr>
          <w:tab/>
        </w:r>
        <w:r w:rsidR="00376852">
          <w:rPr>
            <w:noProof/>
            <w:webHidden/>
          </w:rPr>
          <w:fldChar w:fldCharType="begin"/>
        </w:r>
        <w:r w:rsidR="00376852">
          <w:rPr>
            <w:noProof/>
            <w:webHidden/>
          </w:rPr>
          <w:instrText xml:space="preserve"> PAGEREF _Toc422324479 \h </w:instrText>
        </w:r>
        <w:r w:rsidR="00376852">
          <w:rPr>
            <w:noProof/>
            <w:webHidden/>
          </w:rPr>
        </w:r>
        <w:r w:rsidR="00376852">
          <w:rPr>
            <w:noProof/>
            <w:webHidden/>
          </w:rPr>
          <w:fldChar w:fldCharType="separate"/>
        </w:r>
        <w:r w:rsidR="005C3AB0">
          <w:rPr>
            <w:noProof/>
            <w:webHidden/>
          </w:rPr>
          <w:t>35</w:t>
        </w:r>
        <w:r w:rsidR="00376852">
          <w:rPr>
            <w:noProof/>
            <w:webHidden/>
          </w:rPr>
          <w:fldChar w:fldCharType="end"/>
        </w:r>
      </w:hyperlink>
    </w:p>
    <w:p w14:paraId="485933FE" w14:textId="77777777" w:rsidR="00376852" w:rsidRDefault="00B8538E">
      <w:pPr>
        <w:pStyle w:val="ndicedeilustraes"/>
        <w:tabs>
          <w:tab w:val="right" w:leader="dot" w:pos="9629"/>
        </w:tabs>
        <w:rPr>
          <w:noProof/>
        </w:rPr>
      </w:pPr>
      <w:hyperlink w:anchor="_Toc422324480" w:history="1">
        <w:r w:rsidR="00376852" w:rsidRPr="00BE6215">
          <w:rPr>
            <w:rStyle w:val="Hyperlink"/>
            <w:noProof/>
          </w:rPr>
          <w:t>Tabela 23: Reforços em instalações sob responsabilidade da ELETROBRAS ELETRONORTE</w:t>
        </w:r>
        <w:r w:rsidR="00376852">
          <w:rPr>
            <w:noProof/>
            <w:webHidden/>
          </w:rPr>
          <w:tab/>
        </w:r>
        <w:r w:rsidR="00376852">
          <w:rPr>
            <w:noProof/>
            <w:webHidden/>
          </w:rPr>
          <w:fldChar w:fldCharType="begin"/>
        </w:r>
        <w:r w:rsidR="00376852">
          <w:rPr>
            <w:noProof/>
            <w:webHidden/>
          </w:rPr>
          <w:instrText xml:space="preserve"> PAGEREF _Toc422324480 \h </w:instrText>
        </w:r>
        <w:r w:rsidR="00376852">
          <w:rPr>
            <w:noProof/>
            <w:webHidden/>
          </w:rPr>
        </w:r>
        <w:r w:rsidR="00376852">
          <w:rPr>
            <w:noProof/>
            <w:webHidden/>
          </w:rPr>
          <w:fldChar w:fldCharType="separate"/>
        </w:r>
        <w:r w:rsidR="005C3AB0">
          <w:rPr>
            <w:noProof/>
            <w:webHidden/>
          </w:rPr>
          <w:t>43</w:t>
        </w:r>
        <w:r w:rsidR="00376852">
          <w:rPr>
            <w:noProof/>
            <w:webHidden/>
          </w:rPr>
          <w:fldChar w:fldCharType="end"/>
        </w:r>
      </w:hyperlink>
    </w:p>
    <w:p w14:paraId="212C7A68" w14:textId="77777777" w:rsidR="00376852" w:rsidRDefault="00B8538E">
      <w:pPr>
        <w:pStyle w:val="ndicedeilustraes"/>
        <w:tabs>
          <w:tab w:val="right" w:leader="dot" w:pos="9629"/>
        </w:tabs>
        <w:rPr>
          <w:noProof/>
        </w:rPr>
      </w:pPr>
      <w:hyperlink w:anchor="_Toc422324481" w:history="1">
        <w:r w:rsidR="00376852" w:rsidRPr="00BE6215">
          <w:rPr>
            <w:rStyle w:val="Hyperlink"/>
            <w:noProof/>
          </w:rPr>
          <w:t>Tabela 24: Reforços em instalações sob responsabilidade BR TRANSMISSÃO</w:t>
        </w:r>
        <w:r w:rsidR="00376852">
          <w:rPr>
            <w:noProof/>
            <w:webHidden/>
          </w:rPr>
          <w:tab/>
        </w:r>
        <w:r w:rsidR="00376852">
          <w:rPr>
            <w:noProof/>
            <w:webHidden/>
          </w:rPr>
          <w:fldChar w:fldCharType="begin"/>
        </w:r>
        <w:r w:rsidR="00376852">
          <w:rPr>
            <w:noProof/>
            <w:webHidden/>
          </w:rPr>
          <w:instrText xml:space="preserve"> PAGEREF _Toc422324481 \h </w:instrText>
        </w:r>
        <w:r w:rsidR="00376852">
          <w:rPr>
            <w:noProof/>
            <w:webHidden/>
          </w:rPr>
        </w:r>
        <w:r w:rsidR="00376852">
          <w:rPr>
            <w:noProof/>
            <w:webHidden/>
          </w:rPr>
          <w:fldChar w:fldCharType="separate"/>
        </w:r>
        <w:r w:rsidR="005C3AB0">
          <w:rPr>
            <w:noProof/>
            <w:webHidden/>
          </w:rPr>
          <w:t>43</w:t>
        </w:r>
        <w:r w:rsidR="00376852">
          <w:rPr>
            <w:noProof/>
            <w:webHidden/>
          </w:rPr>
          <w:fldChar w:fldCharType="end"/>
        </w:r>
      </w:hyperlink>
    </w:p>
    <w:p w14:paraId="4260A72C" w14:textId="77777777" w:rsidR="00376852" w:rsidRDefault="00B8538E">
      <w:pPr>
        <w:pStyle w:val="ndicedeilustraes"/>
        <w:tabs>
          <w:tab w:val="right" w:leader="dot" w:pos="9629"/>
        </w:tabs>
        <w:rPr>
          <w:noProof/>
        </w:rPr>
      </w:pPr>
      <w:hyperlink w:anchor="_Toc422324482" w:history="1">
        <w:r w:rsidR="00376852" w:rsidRPr="00BE6215">
          <w:rPr>
            <w:rStyle w:val="Hyperlink"/>
            <w:noProof/>
          </w:rPr>
          <w:t>Tabela 25: Reforços em instalações sob responsabilidade MPX</w:t>
        </w:r>
        <w:r w:rsidR="00376852">
          <w:rPr>
            <w:noProof/>
            <w:webHidden/>
          </w:rPr>
          <w:tab/>
        </w:r>
        <w:r w:rsidR="00376852">
          <w:rPr>
            <w:noProof/>
            <w:webHidden/>
          </w:rPr>
          <w:fldChar w:fldCharType="begin"/>
        </w:r>
        <w:r w:rsidR="00376852">
          <w:rPr>
            <w:noProof/>
            <w:webHidden/>
          </w:rPr>
          <w:instrText xml:space="preserve"> PAGEREF _Toc422324482 \h </w:instrText>
        </w:r>
        <w:r w:rsidR="00376852">
          <w:rPr>
            <w:noProof/>
            <w:webHidden/>
          </w:rPr>
        </w:r>
        <w:r w:rsidR="00376852">
          <w:rPr>
            <w:noProof/>
            <w:webHidden/>
          </w:rPr>
          <w:fldChar w:fldCharType="separate"/>
        </w:r>
        <w:r w:rsidR="005C3AB0">
          <w:rPr>
            <w:noProof/>
            <w:webHidden/>
          </w:rPr>
          <w:t>44</w:t>
        </w:r>
        <w:r w:rsidR="00376852">
          <w:rPr>
            <w:noProof/>
            <w:webHidden/>
          </w:rPr>
          <w:fldChar w:fldCharType="end"/>
        </w:r>
      </w:hyperlink>
    </w:p>
    <w:p w14:paraId="10FA1017" w14:textId="77777777" w:rsidR="00376852" w:rsidRDefault="00B8538E">
      <w:pPr>
        <w:pStyle w:val="ndicedeilustraes"/>
        <w:tabs>
          <w:tab w:val="right" w:leader="dot" w:pos="9629"/>
        </w:tabs>
        <w:rPr>
          <w:noProof/>
        </w:rPr>
      </w:pPr>
      <w:hyperlink w:anchor="_Toc422324483" w:history="1">
        <w:r w:rsidR="00376852" w:rsidRPr="00BE6215">
          <w:rPr>
            <w:rStyle w:val="Hyperlink"/>
            <w:noProof/>
          </w:rPr>
          <w:t>Tabela 26: Reforços em instalações sob responsabilidade da CHESF</w:t>
        </w:r>
        <w:r w:rsidR="00376852">
          <w:rPr>
            <w:noProof/>
            <w:webHidden/>
          </w:rPr>
          <w:tab/>
        </w:r>
        <w:r w:rsidR="00376852">
          <w:rPr>
            <w:noProof/>
            <w:webHidden/>
          </w:rPr>
          <w:fldChar w:fldCharType="begin"/>
        </w:r>
        <w:r w:rsidR="00376852">
          <w:rPr>
            <w:noProof/>
            <w:webHidden/>
          </w:rPr>
          <w:instrText xml:space="preserve"> PAGEREF _Toc422324483 \h </w:instrText>
        </w:r>
        <w:r w:rsidR="00376852">
          <w:rPr>
            <w:noProof/>
            <w:webHidden/>
          </w:rPr>
        </w:r>
        <w:r w:rsidR="00376852">
          <w:rPr>
            <w:noProof/>
            <w:webHidden/>
          </w:rPr>
          <w:fldChar w:fldCharType="separate"/>
        </w:r>
        <w:r w:rsidR="005C3AB0">
          <w:rPr>
            <w:noProof/>
            <w:webHidden/>
          </w:rPr>
          <w:t>44</w:t>
        </w:r>
        <w:r w:rsidR="00376852">
          <w:rPr>
            <w:noProof/>
            <w:webHidden/>
          </w:rPr>
          <w:fldChar w:fldCharType="end"/>
        </w:r>
      </w:hyperlink>
    </w:p>
    <w:p w14:paraId="6447F24F" w14:textId="77777777" w:rsidR="00376852" w:rsidRDefault="00B8538E">
      <w:pPr>
        <w:pStyle w:val="ndicedeilustraes"/>
        <w:tabs>
          <w:tab w:val="right" w:leader="dot" w:pos="9629"/>
        </w:tabs>
        <w:rPr>
          <w:noProof/>
        </w:rPr>
      </w:pPr>
      <w:hyperlink w:anchor="_Toc422324484" w:history="1">
        <w:r w:rsidR="00376852" w:rsidRPr="00BE6215">
          <w:rPr>
            <w:rStyle w:val="Hyperlink"/>
            <w:noProof/>
          </w:rPr>
          <w:t>Tabela 27: Reforços em instalações sob responsabilidade da EAME – GT</w:t>
        </w:r>
        <w:r w:rsidR="00376852">
          <w:rPr>
            <w:noProof/>
            <w:webHidden/>
          </w:rPr>
          <w:tab/>
        </w:r>
        <w:r w:rsidR="00376852">
          <w:rPr>
            <w:noProof/>
            <w:webHidden/>
          </w:rPr>
          <w:fldChar w:fldCharType="begin"/>
        </w:r>
        <w:r w:rsidR="00376852">
          <w:rPr>
            <w:noProof/>
            <w:webHidden/>
          </w:rPr>
          <w:instrText xml:space="preserve"> PAGEREF _Toc422324484 \h </w:instrText>
        </w:r>
        <w:r w:rsidR="00376852">
          <w:rPr>
            <w:noProof/>
            <w:webHidden/>
          </w:rPr>
        </w:r>
        <w:r w:rsidR="00376852">
          <w:rPr>
            <w:noProof/>
            <w:webHidden/>
          </w:rPr>
          <w:fldChar w:fldCharType="separate"/>
        </w:r>
        <w:r w:rsidR="005C3AB0">
          <w:rPr>
            <w:noProof/>
            <w:webHidden/>
          </w:rPr>
          <w:t>45</w:t>
        </w:r>
        <w:r w:rsidR="00376852">
          <w:rPr>
            <w:noProof/>
            <w:webHidden/>
          </w:rPr>
          <w:fldChar w:fldCharType="end"/>
        </w:r>
      </w:hyperlink>
    </w:p>
    <w:p w14:paraId="3727A421" w14:textId="77777777" w:rsidR="00376852" w:rsidRDefault="00B8538E">
      <w:pPr>
        <w:pStyle w:val="ndicedeilustraes"/>
        <w:tabs>
          <w:tab w:val="right" w:leader="dot" w:pos="9629"/>
        </w:tabs>
        <w:rPr>
          <w:noProof/>
        </w:rPr>
      </w:pPr>
      <w:hyperlink w:anchor="_Toc422324485" w:history="1">
        <w:r w:rsidR="00376852" w:rsidRPr="00BE6215">
          <w:rPr>
            <w:rStyle w:val="Hyperlink"/>
            <w:noProof/>
          </w:rPr>
          <w:t>Tabela 28: Reforços em instalações sob responsabilidade ATE XIX Transmissora de Energia S.A.</w:t>
        </w:r>
        <w:r w:rsidR="00376852">
          <w:rPr>
            <w:noProof/>
            <w:webHidden/>
          </w:rPr>
          <w:tab/>
        </w:r>
        <w:r w:rsidR="00376852">
          <w:rPr>
            <w:noProof/>
            <w:webHidden/>
          </w:rPr>
          <w:fldChar w:fldCharType="begin"/>
        </w:r>
        <w:r w:rsidR="00376852">
          <w:rPr>
            <w:noProof/>
            <w:webHidden/>
          </w:rPr>
          <w:instrText xml:space="preserve"> PAGEREF _Toc422324485 \h </w:instrText>
        </w:r>
        <w:r w:rsidR="00376852">
          <w:rPr>
            <w:noProof/>
            <w:webHidden/>
          </w:rPr>
        </w:r>
        <w:r w:rsidR="00376852">
          <w:rPr>
            <w:noProof/>
            <w:webHidden/>
          </w:rPr>
          <w:fldChar w:fldCharType="separate"/>
        </w:r>
        <w:r w:rsidR="005C3AB0">
          <w:rPr>
            <w:noProof/>
            <w:webHidden/>
          </w:rPr>
          <w:t>46</w:t>
        </w:r>
        <w:r w:rsidR="00376852">
          <w:rPr>
            <w:noProof/>
            <w:webHidden/>
          </w:rPr>
          <w:fldChar w:fldCharType="end"/>
        </w:r>
      </w:hyperlink>
    </w:p>
    <w:p w14:paraId="06D06141" w14:textId="77777777" w:rsidR="00376852" w:rsidRDefault="00B8538E">
      <w:pPr>
        <w:pStyle w:val="ndicedeilustraes"/>
        <w:tabs>
          <w:tab w:val="right" w:leader="dot" w:pos="9629"/>
        </w:tabs>
        <w:rPr>
          <w:noProof/>
        </w:rPr>
      </w:pPr>
      <w:hyperlink w:anchor="_Toc422324486" w:history="1">
        <w:r w:rsidR="00376852" w:rsidRPr="00BE6215">
          <w:rPr>
            <w:rStyle w:val="Hyperlink"/>
            <w:noProof/>
          </w:rPr>
          <w:t>Tabela 29: Reforços em instalações sob responsabilidade ATE XVI Transmissora de Energia S.A.</w:t>
        </w:r>
        <w:r w:rsidR="00376852">
          <w:rPr>
            <w:noProof/>
            <w:webHidden/>
          </w:rPr>
          <w:tab/>
        </w:r>
        <w:r w:rsidR="00376852">
          <w:rPr>
            <w:noProof/>
            <w:webHidden/>
          </w:rPr>
          <w:fldChar w:fldCharType="begin"/>
        </w:r>
        <w:r w:rsidR="00376852">
          <w:rPr>
            <w:noProof/>
            <w:webHidden/>
          </w:rPr>
          <w:instrText xml:space="preserve"> PAGEREF _Toc422324486 \h </w:instrText>
        </w:r>
        <w:r w:rsidR="00376852">
          <w:rPr>
            <w:noProof/>
            <w:webHidden/>
          </w:rPr>
        </w:r>
        <w:r w:rsidR="00376852">
          <w:rPr>
            <w:noProof/>
            <w:webHidden/>
          </w:rPr>
          <w:fldChar w:fldCharType="separate"/>
        </w:r>
        <w:r w:rsidR="005C3AB0">
          <w:rPr>
            <w:noProof/>
            <w:webHidden/>
          </w:rPr>
          <w:t>46</w:t>
        </w:r>
        <w:r w:rsidR="00376852">
          <w:rPr>
            <w:noProof/>
            <w:webHidden/>
          </w:rPr>
          <w:fldChar w:fldCharType="end"/>
        </w:r>
      </w:hyperlink>
    </w:p>
    <w:p w14:paraId="032FB73C" w14:textId="77777777" w:rsidR="00376852" w:rsidRDefault="00B8538E">
      <w:pPr>
        <w:pStyle w:val="ndicedeilustraes"/>
        <w:tabs>
          <w:tab w:val="right" w:leader="dot" w:pos="9629"/>
        </w:tabs>
        <w:rPr>
          <w:noProof/>
        </w:rPr>
      </w:pPr>
      <w:hyperlink w:anchor="_Toc422324487" w:history="1">
        <w:r w:rsidR="00376852" w:rsidRPr="00BE6215">
          <w:rPr>
            <w:rStyle w:val="Hyperlink"/>
            <w:noProof/>
          </w:rPr>
          <w:t>Tabela 30: Reforços em instalações sob responsabilidade ATE XVII Transmissora de Energia S.A.</w:t>
        </w:r>
        <w:r w:rsidR="00376852">
          <w:rPr>
            <w:noProof/>
            <w:webHidden/>
          </w:rPr>
          <w:tab/>
        </w:r>
        <w:r w:rsidR="00376852">
          <w:rPr>
            <w:noProof/>
            <w:webHidden/>
          </w:rPr>
          <w:fldChar w:fldCharType="begin"/>
        </w:r>
        <w:r w:rsidR="00376852">
          <w:rPr>
            <w:noProof/>
            <w:webHidden/>
          </w:rPr>
          <w:instrText xml:space="preserve"> PAGEREF _Toc422324487 \h </w:instrText>
        </w:r>
        <w:r w:rsidR="00376852">
          <w:rPr>
            <w:noProof/>
            <w:webHidden/>
          </w:rPr>
        </w:r>
        <w:r w:rsidR="00376852">
          <w:rPr>
            <w:noProof/>
            <w:webHidden/>
          </w:rPr>
          <w:fldChar w:fldCharType="separate"/>
        </w:r>
        <w:r w:rsidR="005C3AB0">
          <w:rPr>
            <w:noProof/>
            <w:webHidden/>
          </w:rPr>
          <w:t>46</w:t>
        </w:r>
        <w:r w:rsidR="00376852">
          <w:rPr>
            <w:noProof/>
            <w:webHidden/>
          </w:rPr>
          <w:fldChar w:fldCharType="end"/>
        </w:r>
      </w:hyperlink>
    </w:p>
    <w:p w14:paraId="58952A40" w14:textId="77777777" w:rsidR="00376852" w:rsidRDefault="00B8538E">
      <w:pPr>
        <w:pStyle w:val="ndicedeilustraes"/>
        <w:tabs>
          <w:tab w:val="right" w:leader="dot" w:pos="9629"/>
        </w:tabs>
        <w:rPr>
          <w:noProof/>
        </w:rPr>
      </w:pPr>
      <w:hyperlink w:anchor="_Toc422324488" w:history="1">
        <w:r w:rsidR="00376852" w:rsidRPr="00BE6215">
          <w:rPr>
            <w:rStyle w:val="Hyperlink"/>
            <w:noProof/>
          </w:rPr>
          <w:t>Tabela 31: Reforços em instalações sob responsabilidade da TAESA.</w:t>
        </w:r>
        <w:r w:rsidR="00376852">
          <w:rPr>
            <w:noProof/>
            <w:webHidden/>
          </w:rPr>
          <w:tab/>
        </w:r>
        <w:r w:rsidR="00376852">
          <w:rPr>
            <w:noProof/>
            <w:webHidden/>
          </w:rPr>
          <w:fldChar w:fldCharType="begin"/>
        </w:r>
        <w:r w:rsidR="00376852">
          <w:rPr>
            <w:noProof/>
            <w:webHidden/>
          </w:rPr>
          <w:instrText xml:space="preserve"> PAGEREF _Toc422324488 \h </w:instrText>
        </w:r>
        <w:r w:rsidR="00376852">
          <w:rPr>
            <w:noProof/>
            <w:webHidden/>
          </w:rPr>
        </w:r>
        <w:r w:rsidR="00376852">
          <w:rPr>
            <w:noProof/>
            <w:webHidden/>
          </w:rPr>
          <w:fldChar w:fldCharType="separate"/>
        </w:r>
        <w:r w:rsidR="005C3AB0">
          <w:rPr>
            <w:noProof/>
            <w:webHidden/>
          </w:rPr>
          <w:t>46</w:t>
        </w:r>
        <w:r w:rsidR="00376852">
          <w:rPr>
            <w:noProof/>
            <w:webHidden/>
          </w:rPr>
          <w:fldChar w:fldCharType="end"/>
        </w:r>
      </w:hyperlink>
    </w:p>
    <w:p w14:paraId="6D82AE98" w14:textId="77777777" w:rsidR="00376852" w:rsidRDefault="00B8538E">
      <w:pPr>
        <w:pStyle w:val="ndicedeilustraes"/>
        <w:tabs>
          <w:tab w:val="right" w:leader="dot" w:pos="9629"/>
        </w:tabs>
        <w:rPr>
          <w:noProof/>
        </w:rPr>
      </w:pPr>
      <w:hyperlink w:anchor="_Toc422324489" w:history="1">
        <w:r w:rsidR="00376852" w:rsidRPr="00BE6215">
          <w:rPr>
            <w:rStyle w:val="Hyperlink"/>
            <w:noProof/>
          </w:rPr>
          <w:t>Tabela 32: Reforços em instalações sob responsabilidade da CIMY.</w:t>
        </w:r>
        <w:r w:rsidR="00376852">
          <w:rPr>
            <w:noProof/>
            <w:webHidden/>
          </w:rPr>
          <w:tab/>
        </w:r>
        <w:r w:rsidR="00376852">
          <w:rPr>
            <w:noProof/>
            <w:webHidden/>
          </w:rPr>
          <w:fldChar w:fldCharType="begin"/>
        </w:r>
        <w:r w:rsidR="00376852">
          <w:rPr>
            <w:noProof/>
            <w:webHidden/>
          </w:rPr>
          <w:instrText xml:space="preserve"> PAGEREF _Toc422324489 \h </w:instrText>
        </w:r>
        <w:r w:rsidR="00376852">
          <w:rPr>
            <w:noProof/>
            <w:webHidden/>
          </w:rPr>
        </w:r>
        <w:r w:rsidR="00376852">
          <w:rPr>
            <w:noProof/>
            <w:webHidden/>
          </w:rPr>
          <w:fldChar w:fldCharType="separate"/>
        </w:r>
        <w:r w:rsidR="005C3AB0">
          <w:rPr>
            <w:noProof/>
            <w:webHidden/>
          </w:rPr>
          <w:t>47</w:t>
        </w:r>
        <w:r w:rsidR="00376852">
          <w:rPr>
            <w:noProof/>
            <w:webHidden/>
          </w:rPr>
          <w:fldChar w:fldCharType="end"/>
        </w:r>
      </w:hyperlink>
    </w:p>
    <w:p w14:paraId="4970E9CA" w14:textId="77777777" w:rsidR="00376852" w:rsidRDefault="00B8538E">
      <w:pPr>
        <w:pStyle w:val="ndicedeilustraes"/>
        <w:tabs>
          <w:tab w:val="right" w:leader="dot" w:pos="9629"/>
        </w:tabs>
        <w:rPr>
          <w:noProof/>
        </w:rPr>
      </w:pPr>
      <w:hyperlink w:anchor="_Toc422324490" w:history="1">
        <w:r w:rsidR="00376852" w:rsidRPr="00BE6215">
          <w:rPr>
            <w:rStyle w:val="Hyperlink"/>
            <w:noProof/>
          </w:rPr>
          <w:t>Tabela 33: Reforços em instalações sob responsabilidade da ODOYA.</w:t>
        </w:r>
        <w:r w:rsidR="00376852">
          <w:rPr>
            <w:noProof/>
            <w:webHidden/>
          </w:rPr>
          <w:tab/>
        </w:r>
        <w:r w:rsidR="00376852">
          <w:rPr>
            <w:noProof/>
            <w:webHidden/>
          </w:rPr>
          <w:fldChar w:fldCharType="begin"/>
        </w:r>
        <w:r w:rsidR="00376852">
          <w:rPr>
            <w:noProof/>
            <w:webHidden/>
          </w:rPr>
          <w:instrText xml:space="preserve"> PAGEREF _Toc422324490 \h </w:instrText>
        </w:r>
        <w:r w:rsidR="00376852">
          <w:rPr>
            <w:noProof/>
            <w:webHidden/>
          </w:rPr>
        </w:r>
        <w:r w:rsidR="00376852">
          <w:rPr>
            <w:noProof/>
            <w:webHidden/>
          </w:rPr>
          <w:fldChar w:fldCharType="separate"/>
        </w:r>
        <w:r w:rsidR="005C3AB0">
          <w:rPr>
            <w:noProof/>
            <w:webHidden/>
          </w:rPr>
          <w:t>47</w:t>
        </w:r>
        <w:r w:rsidR="00376852">
          <w:rPr>
            <w:noProof/>
            <w:webHidden/>
          </w:rPr>
          <w:fldChar w:fldCharType="end"/>
        </w:r>
      </w:hyperlink>
    </w:p>
    <w:p w14:paraId="0BC5CBDE" w14:textId="77777777" w:rsidR="00376852" w:rsidRDefault="00B8538E">
      <w:pPr>
        <w:pStyle w:val="ndicedeilustraes"/>
        <w:tabs>
          <w:tab w:val="right" w:leader="dot" w:pos="9629"/>
        </w:tabs>
        <w:rPr>
          <w:noProof/>
        </w:rPr>
      </w:pPr>
      <w:hyperlink w:anchor="_Toc422324491" w:history="1">
        <w:r w:rsidR="00376852" w:rsidRPr="00BE6215">
          <w:rPr>
            <w:rStyle w:val="Hyperlink"/>
            <w:noProof/>
          </w:rPr>
          <w:t>Tabela 34 – Reforços em subestações sob responsabilidade da PANTANAL TRANSMISSÃO</w:t>
        </w:r>
        <w:r w:rsidR="00376852">
          <w:rPr>
            <w:noProof/>
            <w:webHidden/>
          </w:rPr>
          <w:tab/>
        </w:r>
        <w:r w:rsidR="00376852">
          <w:rPr>
            <w:noProof/>
            <w:webHidden/>
          </w:rPr>
          <w:fldChar w:fldCharType="begin"/>
        </w:r>
        <w:r w:rsidR="00376852">
          <w:rPr>
            <w:noProof/>
            <w:webHidden/>
          </w:rPr>
          <w:instrText xml:space="preserve"> PAGEREF _Toc422324491 \h </w:instrText>
        </w:r>
        <w:r w:rsidR="00376852">
          <w:rPr>
            <w:noProof/>
            <w:webHidden/>
          </w:rPr>
        </w:r>
        <w:r w:rsidR="00376852">
          <w:rPr>
            <w:noProof/>
            <w:webHidden/>
          </w:rPr>
          <w:fldChar w:fldCharType="separate"/>
        </w:r>
        <w:r w:rsidR="005C3AB0">
          <w:rPr>
            <w:noProof/>
            <w:webHidden/>
          </w:rPr>
          <w:t>48</w:t>
        </w:r>
        <w:r w:rsidR="00376852">
          <w:rPr>
            <w:noProof/>
            <w:webHidden/>
          </w:rPr>
          <w:fldChar w:fldCharType="end"/>
        </w:r>
      </w:hyperlink>
    </w:p>
    <w:p w14:paraId="3E2AC330" w14:textId="77777777" w:rsidR="00376852" w:rsidRDefault="00B8538E">
      <w:pPr>
        <w:pStyle w:val="ndicedeilustraes"/>
        <w:tabs>
          <w:tab w:val="right" w:leader="dot" w:pos="9629"/>
        </w:tabs>
        <w:rPr>
          <w:noProof/>
        </w:rPr>
      </w:pPr>
      <w:hyperlink w:anchor="_Toc422324492" w:history="1">
        <w:r w:rsidR="00376852" w:rsidRPr="00BE6215">
          <w:rPr>
            <w:rStyle w:val="Hyperlink"/>
            <w:noProof/>
          </w:rPr>
          <w:t>Tabela 35 – Reforços em subestações sob responsabilidade da ELETROBRAS ELETROSUL</w:t>
        </w:r>
        <w:r w:rsidR="00376852">
          <w:rPr>
            <w:noProof/>
            <w:webHidden/>
          </w:rPr>
          <w:tab/>
        </w:r>
        <w:r w:rsidR="00376852">
          <w:rPr>
            <w:noProof/>
            <w:webHidden/>
          </w:rPr>
          <w:fldChar w:fldCharType="begin"/>
        </w:r>
        <w:r w:rsidR="00376852">
          <w:rPr>
            <w:noProof/>
            <w:webHidden/>
          </w:rPr>
          <w:instrText xml:space="preserve"> PAGEREF _Toc422324492 \h </w:instrText>
        </w:r>
        <w:r w:rsidR="00376852">
          <w:rPr>
            <w:noProof/>
            <w:webHidden/>
          </w:rPr>
        </w:r>
        <w:r w:rsidR="00376852">
          <w:rPr>
            <w:noProof/>
            <w:webHidden/>
          </w:rPr>
          <w:fldChar w:fldCharType="separate"/>
        </w:r>
        <w:r w:rsidR="005C3AB0">
          <w:rPr>
            <w:noProof/>
            <w:webHidden/>
          </w:rPr>
          <w:t>48</w:t>
        </w:r>
        <w:r w:rsidR="00376852">
          <w:rPr>
            <w:noProof/>
            <w:webHidden/>
          </w:rPr>
          <w:fldChar w:fldCharType="end"/>
        </w:r>
      </w:hyperlink>
    </w:p>
    <w:p w14:paraId="098EE37B" w14:textId="77777777" w:rsidR="00376852" w:rsidRDefault="00B8538E">
      <w:pPr>
        <w:pStyle w:val="ndicedeilustraes"/>
        <w:tabs>
          <w:tab w:val="right" w:leader="dot" w:pos="9629"/>
        </w:tabs>
        <w:rPr>
          <w:noProof/>
        </w:rPr>
      </w:pPr>
      <w:hyperlink w:anchor="_Toc422324493" w:history="1">
        <w:r w:rsidR="00376852" w:rsidRPr="00BE6215">
          <w:rPr>
            <w:rStyle w:val="Hyperlink"/>
            <w:noProof/>
          </w:rPr>
          <w:t>Tabela 36 - Reforços em subestações sob responsabilidade da CEEE-GT</w:t>
        </w:r>
        <w:r w:rsidR="00376852">
          <w:rPr>
            <w:noProof/>
            <w:webHidden/>
          </w:rPr>
          <w:tab/>
        </w:r>
        <w:r w:rsidR="00376852">
          <w:rPr>
            <w:noProof/>
            <w:webHidden/>
          </w:rPr>
          <w:fldChar w:fldCharType="begin"/>
        </w:r>
        <w:r w:rsidR="00376852">
          <w:rPr>
            <w:noProof/>
            <w:webHidden/>
          </w:rPr>
          <w:instrText xml:space="preserve"> PAGEREF _Toc422324493 \h </w:instrText>
        </w:r>
        <w:r w:rsidR="00376852">
          <w:rPr>
            <w:noProof/>
            <w:webHidden/>
          </w:rPr>
        </w:r>
        <w:r w:rsidR="00376852">
          <w:rPr>
            <w:noProof/>
            <w:webHidden/>
          </w:rPr>
          <w:fldChar w:fldCharType="separate"/>
        </w:r>
        <w:r w:rsidR="005C3AB0">
          <w:rPr>
            <w:noProof/>
            <w:webHidden/>
          </w:rPr>
          <w:t>49</w:t>
        </w:r>
        <w:r w:rsidR="00376852">
          <w:rPr>
            <w:noProof/>
            <w:webHidden/>
          </w:rPr>
          <w:fldChar w:fldCharType="end"/>
        </w:r>
      </w:hyperlink>
    </w:p>
    <w:p w14:paraId="49B98D65" w14:textId="77777777" w:rsidR="00376852" w:rsidRDefault="00B8538E">
      <w:pPr>
        <w:pStyle w:val="ndicedeilustraes"/>
        <w:tabs>
          <w:tab w:val="right" w:leader="dot" w:pos="9629"/>
        </w:tabs>
        <w:rPr>
          <w:noProof/>
        </w:rPr>
      </w:pPr>
      <w:hyperlink w:anchor="_Toc422324494" w:history="1">
        <w:r w:rsidR="00376852" w:rsidRPr="00BE6215">
          <w:rPr>
            <w:rStyle w:val="Hyperlink"/>
            <w:noProof/>
          </w:rPr>
          <w:t>Tabela 37: Reforços em subestações sob responsabilidade da COPEL-GT</w:t>
        </w:r>
        <w:r w:rsidR="00376852">
          <w:rPr>
            <w:noProof/>
            <w:webHidden/>
          </w:rPr>
          <w:tab/>
        </w:r>
        <w:r w:rsidR="00376852">
          <w:rPr>
            <w:noProof/>
            <w:webHidden/>
          </w:rPr>
          <w:fldChar w:fldCharType="begin"/>
        </w:r>
        <w:r w:rsidR="00376852">
          <w:rPr>
            <w:noProof/>
            <w:webHidden/>
          </w:rPr>
          <w:instrText xml:space="preserve"> PAGEREF _Toc422324494 \h </w:instrText>
        </w:r>
        <w:r w:rsidR="00376852">
          <w:rPr>
            <w:noProof/>
            <w:webHidden/>
          </w:rPr>
        </w:r>
        <w:r w:rsidR="00376852">
          <w:rPr>
            <w:noProof/>
            <w:webHidden/>
          </w:rPr>
          <w:fldChar w:fldCharType="separate"/>
        </w:r>
        <w:r w:rsidR="005C3AB0">
          <w:rPr>
            <w:noProof/>
            <w:webHidden/>
          </w:rPr>
          <w:t>49</w:t>
        </w:r>
        <w:r w:rsidR="00376852">
          <w:rPr>
            <w:noProof/>
            <w:webHidden/>
          </w:rPr>
          <w:fldChar w:fldCharType="end"/>
        </w:r>
      </w:hyperlink>
    </w:p>
    <w:p w14:paraId="6E723FDE" w14:textId="77777777" w:rsidR="00376852" w:rsidRDefault="00B8538E">
      <w:pPr>
        <w:pStyle w:val="ndicedeilustraes"/>
        <w:tabs>
          <w:tab w:val="right" w:leader="dot" w:pos="9629"/>
        </w:tabs>
        <w:rPr>
          <w:noProof/>
        </w:rPr>
      </w:pPr>
      <w:hyperlink w:anchor="_Toc422324495" w:history="1">
        <w:r w:rsidR="00376852" w:rsidRPr="00BE6215">
          <w:rPr>
            <w:rStyle w:val="Hyperlink"/>
            <w:noProof/>
          </w:rPr>
          <w:t>Tabela 38: Reforços em subestações sob responsabilidade da TSLE</w:t>
        </w:r>
        <w:r w:rsidR="00376852">
          <w:rPr>
            <w:noProof/>
            <w:webHidden/>
          </w:rPr>
          <w:tab/>
        </w:r>
        <w:r w:rsidR="00376852">
          <w:rPr>
            <w:noProof/>
            <w:webHidden/>
          </w:rPr>
          <w:fldChar w:fldCharType="begin"/>
        </w:r>
        <w:r w:rsidR="00376852">
          <w:rPr>
            <w:noProof/>
            <w:webHidden/>
          </w:rPr>
          <w:instrText xml:space="preserve"> PAGEREF _Toc422324495 \h </w:instrText>
        </w:r>
        <w:r w:rsidR="00376852">
          <w:rPr>
            <w:noProof/>
            <w:webHidden/>
          </w:rPr>
        </w:r>
        <w:r w:rsidR="00376852">
          <w:rPr>
            <w:noProof/>
            <w:webHidden/>
          </w:rPr>
          <w:fldChar w:fldCharType="separate"/>
        </w:r>
        <w:r w:rsidR="005C3AB0">
          <w:rPr>
            <w:noProof/>
            <w:webHidden/>
          </w:rPr>
          <w:t>50</w:t>
        </w:r>
        <w:r w:rsidR="00376852">
          <w:rPr>
            <w:noProof/>
            <w:webHidden/>
          </w:rPr>
          <w:fldChar w:fldCharType="end"/>
        </w:r>
      </w:hyperlink>
    </w:p>
    <w:p w14:paraId="3009223B" w14:textId="77777777" w:rsidR="00376852" w:rsidRDefault="00B8538E">
      <w:pPr>
        <w:pStyle w:val="ndicedeilustraes"/>
        <w:tabs>
          <w:tab w:val="right" w:leader="dot" w:pos="9629"/>
        </w:tabs>
        <w:rPr>
          <w:noProof/>
        </w:rPr>
      </w:pPr>
      <w:hyperlink w:anchor="_Toc422324496" w:history="1">
        <w:r w:rsidR="00376852" w:rsidRPr="00BE6215">
          <w:rPr>
            <w:rStyle w:val="Hyperlink"/>
            <w:noProof/>
          </w:rPr>
          <w:t>Tabela 39: Reforços em subestações sob responsabilidade da CTEEP</w:t>
        </w:r>
        <w:r w:rsidR="00376852">
          <w:rPr>
            <w:noProof/>
            <w:webHidden/>
          </w:rPr>
          <w:tab/>
        </w:r>
        <w:r w:rsidR="00376852">
          <w:rPr>
            <w:noProof/>
            <w:webHidden/>
          </w:rPr>
          <w:fldChar w:fldCharType="begin"/>
        </w:r>
        <w:r w:rsidR="00376852">
          <w:rPr>
            <w:noProof/>
            <w:webHidden/>
          </w:rPr>
          <w:instrText xml:space="preserve"> PAGEREF _Toc422324496 \h </w:instrText>
        </w:r>
        <w:r w:rsidR="00376852">
          <w:rPr>
            <w:noProof/>
            <w:webHidden/>
          </w:rPr>
        </w:r>
        <w:r w:rsidR="00376852">
          <w:rPr>
            <w:noProof/>
            <w:webHidden/>
          </w:rPr>
          <w:fldChar w:fldCharType="separate"/>
        </w:r>
        <w:r w:rsidR="005C3AB0">
          <w:rPr>
            <w:noProof/>
            <w:webHidden/>
          </w:rPr>
          <w:t>50</w:t>
        </w:r>
        <w:r w:rsidR="00376852">
          <w:rPr>
            <w:noProof/>
            <w:webHidden/>
          </w:rPr>
          <w:fldChar w:fldCharType="end"/>
        </w:r>
      </w:hyperlink>
    </w:p>
    <w:p w14:paraId="69731190" w14:textId="77777777" w:rsidR="00376852" w:rsidRDefault="00B8538E">
      <w:pPr>
        <w:pStyle w:val="ndicedeilustraes"/>
        <w:tabs>
          <w:tab w:val="right" w:leader="dot" w:pos="9629"/>
        </w:tabs>
        <w:rPr>
          <w:noProof/>
        </w:rPr>
      </w:pPr>
      <w:hyperlink w:anchor="_Toc422324497" w:history="1">
        <w:r w:rsidR="00376852" w:rsidRPr="00BE6215">
          <w:rPr>
            <w:rStyle w:val="Hyperlink"/>
            <w:noProof/>
          </w:rPr>
          <w:t>Tabela 40: Reforços em subestações sob responsabilidade da ELETROBRAS FURNAS</w:t>
        </w:r>
        <w:r w:rsidR="00376852">
          <w:rPr>
            <w:noProof/>
            <w:webHidden/>
          </w:rPr>
          <w:tab/>
        </w:r>
        <w:r w:rsidR="00376852">
          <w:rPr>
            <w:noProof/>
            <w:webHidden/>
          </w:rPr>
          <w:fldChar w:fldCharType="begin"/>
        </w:r>
        <w:r w:rsidR="00376852">
          <w:rPr>
            <w:noProof/>
            <w:webHidden/>
          </w:rPr>
          <w:instrText xml:space="preserve"> PAGEREF _Toc422324497 \h </w:instrText>
        </w:r>
        <w:r w:rsidR="00376852">
          <w:rPr>
            <w:noProof/>
            <w:webHidden/>
          </w:rPr>
        </w:r>
        <w:r w:rsidR="00376852">
          <w:rPr>
            <w:noProof/>
            <w:webHidden/>
          </w:rPr>
          <w:fldChar w:fldCharType="separate"/>
        </w:r>
        <w:r w:rsidR="005C3AB0">
          <w:rPr>
            <w:noProof/>
            <w:webHidden/>
          </w:rPr>
          <w:t>51</w:t>
        </w:r>
        <w:r w:rsidR="00376852">
          <w:rPr>
            <w:noProof/>
            <w:webHidden/>
          </w:rPr>
          <w:fldChar w:fldCharType="end"/>
        </w:r>
      </w:hyperlink>
    </w:p>
    <w:p w14:paraId="7E75C33C" w14:textId="77777777" w:rsidR="00376852" w:rsidRDefault="00B8538E">
      <w:pPr>
        <w:pStyle w:val="ndicedeilustraes"/>
        <w:tabs>
          <w:tab w:val="right" w:leader="dot" w:pos="9629"/>
        </w:tabs>
        <w:rPr>
          <w:noProof/>
        </w:rPr>
      </w:pPr>
      <w:hyperlink w:anchor="_Toc422324498" w:history="1">
        <w:r w:rsidR="00376852" w:rsidRPr="00BE6215">
          <w:rPr>
            <w:rStyle w:val="Hyperlink"/>
            <w:noProof/>
          </w:rPr>
          <w:t>Tabela 41: Reforços em subestações sob responsabilidade da ELECNOR/PTE</w:t>
        </w:r>
        <w:r w:rsidR="00376852">
          <w:rPr>
            <w:noProof/>
            <w:webHidden/>
          </w:rPr>
          <w:tab/>
        </w:r>
        <w:r w:rsidR="00376852">
          <w:rPr>
            <w:noProof/>
            <w:webHidden/>
          </w:rPr>
          <w:fldChar w:fldCharType="begin"/>
        </w:r>
        <w:r w:rsidR="00376852">
          <w:rPr>
            <w:noProof/>
            <w:webHidden/>
          </w:rPr>
          <w:instrText xml:space="preserve"> PAGEREF _Toc422324498 \h </w:instrText>
        </w:r>
        <w:r w:rsidR="00376852">
          <w:rPr>
            <w:noProof/>
            <w:webHidden/>
          </w:rPr>
        </w:r>
        <w:r w:rsidR="00376852">
          <w:rPr>
            <w:noProof/>
            <w:webHidden/>
          </w:rPr>
          <w:fldChar w:fldCharType="separate"/>
        </w:r>
        <w:r w:rsidR="005C3AB0">
          <w:rPr>
            <w:noProof/>
            <w:webHidden/>
          </w:rPr>
          <w:t>51</w:t>
        </w:r>
        <w:r w:rsidR="00376852">
          <w:rPr>
            <w:noProof/>
            <w:webHidden/>
          </w:rPr>
          <w:fldChar w:fldCharType="end"/>
        </w:r>
      </w:hyperlink>
    </w:p>
    <w:p w14:paraId="06CFD3A7" w14:textId="77777777" w:rsidR="00376852" w:rsidRDefault="00B8538E">
      <w:pPr>
        <w:pStyle w:val="ndicedeilustraes"/>
        <w:tabs>
          <w:tab w:val="right" w:leader="dot" w:pos="9629"/>
        </w:tabs>
        <w:rPr>
          <w:noProof/>
        </w:rPr>
      </w:pPr>
      <w:hyperlink w:anchor="_Toc422324499" w:history="1">
        <w:r w:rsidR="00376852" w:rsidRPr="00BE6215">
          <w:rPr>
            <w:rStyle w:val="Hyperlink"/>
            <w:noProof/>
          </w:rPr>
          <w:t>Tabela 42: Reforços em subestações sob responsabilidade da IE PINHEIROS</w:t>
        </w:r>
        <w:r w:rsidR="00376852">
          <w:rPr>
            <w:noProof/>
            <w:webHidden/>
          </w:rPr>
          <w:tab/>
        </w:r>
        <w:r w:rsidR="00376852">
          <w:rPr>
            <w:noProof/>
            <w:webHidden/>
          </w:rPr>
          <w:fldChar w:fldCharType="begin"/>
        </w:r>
        <w:r w:rsidR="00376852">
          <w:rPr>
            <w:noProof/>
            <w:webHidden/>
          </w:rPr>
          <w:instrText xml:space="preserve"> PAGEREF _Toc422324499 \h </w:instrText>
        </w:r>
        <w:r w:rsidR="00376852">
          <w:rPr>
            <w:noProof/>
            <w:webHidden/>
          </w:rPr>
        </w:r>
        <w:r w:rsidR="00376852">
          <w:rPr>
            <w:noProof/>
            <w:webHidden/>
          </w:rPr>
          <w:fldChar w:fldCharType="separate"/>
        </w:r>
        <w:r w:rsidR="005C3AB0">
          <w:rPr>
            <w:noProof/>
            <w:webHidden/>
          </w:rPr>
          <w:t>52</w:t>
        </w:r>
        <w:r w:rsidR="00376852">
          <w:rPr>
            <w:noProof/>
            <w:webHidden/>
          </w:rPr>
          <w:fldChar w:fldCharType="end"/>
        </w:r>
      </w:hyperlink>
    </w:p>
    <w:p w14:paraId="6DF77512" w14:textId="77777777" w:rsidR="00376852" w:rsidRDefault="00B8538E">
      <w:pPr>
        <w:pStyle w:val="ndicedeilustraes"/>
        <w:tabs>
          <w:tab w:val="right" w:leader="dot" w:pos="9629"/>
        </w:tabs>
        <w:rPr>
          <w:noProof/>
        </w:rPr>
      </w:pPr>
      <w:hyperlink w:anchor="_Toc422324500" w:history="1">
        <w:r w:rsidR="00376852" w:rsidRPr="00BE6215">
          <w:rPr>
            <w:rStyle w:val="Hyperlink"/>
            <w:noProof/>
          </w:rPr>
          <w:t>Tabela 43: Reforços em subestações sob responsabilidade da LTTE</w:t>
        </w:r>
        <w:r w:rsidR="00376852">
          <w:rPr>
            <w:noProof/>
            <w:webHidden/>
          </w:rPr>
          <w:tab/>
        </w:r>
        <w:r w:rsidR="00376852">
          <w:rPr>
            <w:noProof/>
            <w:webHidden/>
          </w:rPr>
          <w:fldChar w:fldCharType="begin"/>
        </w:r>
        <w:r w:rsidR="00376852">
          <w:rPr>
            <w:noProof/>
            <w:webHidden/>
          </w:rPr>
          <w:instrText xml:space="preserve"> PAGEREF _Toc422324500 \h </w:instrText>
        </w:r>
        <w:r w:rsidR="00376852">
          <w:rPr>
            <w:noProof/>
            <w:webHidden/>
          </w:rPr>
        </w:r>
        <w:r w:rsidR="00376852">
          <w:rPr>
            <w:noProof/>
            <w:webHidden/>
          </w:rPr>
          <w:fldChar w:fldCharType="separate"/>
        </w:r>
        <w:r w:rsidR="005C3AB0">
          <w:rPr>
            <w:noProof/>
            <w:webHidden/>
          </w:rPr>
          <w:t>52</w:t>
        </w:r>
        <w:r w:rsidR="00376852">
          <w:rPr>
            <w:noProof/>
            <w:webHidden/>
          </w:rPr>
          <w:fldChar w:fldCharType="end"/>
        </w:r>
      </w:hyperlink>
    </w:p>
    <w:p w14:paraId="495337B6" w14:textId="77777777" w:rsidR="00376852" w:rsidRDefault="00B8538E">
      <w:pPr>
        <w:pStyle w:val="ndicedeilustraes"/>
        <w:tabs>
          <w:tab w:val="right" w:leader="dot" w:pos="9629"/>
        </w:tabs>
        <w:rPr>
          <w:noProof/>
        </w:rPr>
      </w:pPr>
      <w:hyperlink w:anchor="_Toc422324501" w:history="1">
        <w:r w:rsidR="00376852" w:rsidRPr="00BE6215">
          <w:rPr>
            <w:rStyle w:val="Hyperlink"/>
            <w:noProof/>
          </w:rPr>
          <w:t>Tabela 44: Reforços em subestações de propriedade da CEMIG-GT</w:t>
        </w:r>
        <w:r w:rsidR="00376852">
          <w:rPr>
            <w:noProof/>
            <w:webHidden/>
          </w:rPr>
          <w:tab/>
        </w:r>
        <w:r w:rsidR="00376852">
          <w:rPr>
            <w:noProof/>
            <w:webHidden/>
          </w:rPr>
          <w:fldChar w:fldCharType="begin"/>
        </w:r>
        <w:r w:rsidR="00376852">
          <w:rPr>
            <w:noProof/>
            <w:webHidden/>
          </w:rPr>
          <w:instrText xml:space="preserve"> PAGEREF _Toc422324501 \h </w:instrText>
        </w:r>
        <w:r w:rsidR="00376852">
          <w:rPr>
            <w:noProof/>
            <w:webHidden/>
          </w:rPr>
        </w:r>
        <w:r w:rsidR="00376852">
          <w:rPr>
            <w:noProof/>
            <w:webHidden/>
          </w:rPr>
          <w:fldChar w:fldCharType="separate"/>
        </w:r>
        <w:r w:rsidR="005C3AB0">
          <w:rPr>
            <w:noProof/>
            <w:webHidden/>
          </w:rPr>
          <w:t>52</w:t>
        </w:r>
        <w:r w:rsidR="00376852">
          <w:rPr>
            <w:noProof/>
            <w:webHidden/>
          </w:rPr>
          <w:fldChar w:fldCharType="end"/>
        </w:r>
      </w:hyperlink>
    </w:p>
    <w:p w14:paraId="188D2AD8" w14:textId="77777777" w:rsidR="00376852" w:rsidRDefault="00B8538E">
      <w:pPr>
        <w:pStyle w:val="ndicedeilustraes"/>
        <w:tabs>
          <w:tab w:val="right" w:leader="dot" w:pos="9629"/>
        </w:tabs>
        <w:rPr>
          <w:noProof/>
        </w:rPr>
      </w:pPr>
      <w:hyperlink w:anchor="_Toc422324502" w:history="1">
        <w:r w:rsidR="00376852" w:rsidRPr="00BE6215">
          <w:rPr>
            <w:rStyle w:val="Hyperlink"/>
            <w:noProof/>
          </w:rPr>
          <w:t>Tabela 45: Reforços em subestações de propriedade da SETE LAGOAS</w:t>
        </w:r>
        <w:r w:rsidR="00376852">
          <w:rPr>
            <w:noProof/>
            <w:webHidden/>
          </w:rPr>
          <w:tab/>
        </w:r>
        <w:r w:rsidR="00376852">
          <w:rPr>
            <w:noProof/>
            <w:webHidden/>
          </w:rPr>
          <w:fldChar w:fldCharType="begin"/>
        </w:r>
        <w:r w:rsidR="00376852">
          <w:rPr>
            <w:noProof/>
            <w:webHidden/>
          </w:rPr>
          <w:instrText xml:space="preserve"> PAGEREF _Toc422324502 \h </w:instrText>
        </w:r>
        <w:r w:rsidR="00376852">
          <w:rPr>
            <w:noProof/>
            <w:webHidden/>
          </w:rPr>
        </w:r>
        <w:r w:rsidR="00376852">
          <w:rPr>
            <w:noProof/>
            <w:webHidden/>
          </w:rPr>
          <w:fldChar w:fldCharType="separate"/>
        </w:r>
        <w:r w:rsidR="005C3AB0">
          <w:rPr>
            <w:noProof/>
            <w:webHidden/>
          </w:rPr>
          <w:t>53</w:t>
        </w:r>
        <w:r w:rsidR="00376852">
          <w:rPr>
            <w:noProof/>
            <w:webHidden/>
          </w:rPr>
          <w:fldChar w:fldCharType="end"/>
        </w:r>
      </w:hyperlink>
    </w:p>
    <w:p w14:paraId="7AB15F41" w14:textId="77777777" w:rsidR="00376852" w:rsidRDefault="00B8538E">
      <w:pPr>
        <w:pStyle w:val="ndicedeilustraes"/>
        <w:tabs>
          <w:tab w:val="right" w:leader="dot" w:pos="9629"/>
        </w:tabs>
        <w:rPr>
          <w:noProof/>
        </w:rPr>
      </w:pPr>
      <w:hyperlink w:anchor="_Toc422324503" w:history="1">
        <w:r w:rsidR="00376852" w:rsidRPr="00BE6215">
          <w:rPr>
            <w:rStyle w:val="Hyperlink"/>
            <w:noProof/>
          </w:rPr>
          <w:t>Tabela 46: Reforços em subestações sob responsabilidade da CELG-GT</w:t>
        </w:r>
        <w:r w:rsidR="00376852">
          <w:rPr>
            <w:noProof/>
            <w:webHidden/>
          </w:rPr>
          <w:tab/>
        </w:r>
        <w:r w:rsidR="00376852">
          <w:rPr>
            <w:noProof/>
            <w:webHidden/>
          </w:rPr>
          <w:fldChar w:fldCharType="begin"/>
        </w:r>
        <w:r w:rsidR="00376852">
          <w:rPr>
            <w:noProof/>
            <w:webHidden/>
          </w:rPr>
          <w:instrText xml:space="preserve"> PAGEREF _Toc422324503 \h </w:instrText>
        </w:r>
        <w:r w:rsidR="00376852">
          <w:rPr>
            <w:noProof/>
            <w:webHidden/>
          </w:rPr>
        </w:r>
        <w:r w:rsidR="00376852">
          <w:rPr>
            <w:noProof/>
            <w:webHidden/>
          </w:rPr>
          <w:fldChar w:fldCharType="separate"/>
        </w:r>
        <w:r w:rsidR="005C3AB0">
          <w:rPr>
            <w:noProof/>
            <w:webHidden/>
          </w:rPr>
          <w:t>53</w:t>
        </w:r>
        <w:r w:rsidR="00376852">
          <w:rPr>
            <w:noProof/>
            <w:webHidden/>
          </w:rPr>
          <w:fldChar w:fldCharType="end"/>
        </w:r>
      </w:hyperlink>
    </w:p>
    <w:p w14:paraId="01A04910" w14:textId="77777777" w:rsidR="00376852" w:rsidRDefault="00B8538E">
      <w:pPr>
        <w:pStyle w:val="ndicedeilustraes"/>
        <w:tabs>
          <w:tab w:val="right" w:leader="dot" w:pos="9629"/>
        </w:tabs>
        <w:rPr>
          <w:noProof/>
        </w:rPr>
      </w:pPr>
      <w:hyperlink w:anchor="_Toc422324504" w:history="1">
        <w:r w:rsidR="00376852" w:rsidRPr="00BE6215">
          <w:rPr>
            <w:rStyle w:val="Hyperlink"/>
            <w:noProof/>
          </w:rPr>
          <w:t>Tabela 47: Reforços em subestações sob responsabilidade da TRANSENERGIA RENOVÁVEL</w:t>
        </w:r>
        <w:r w:rsidR="00376852">
          <w:rPr>
            <w:noProof/>
            <w:webHidden/>
          </w:rPr>
          <w:tab/>
        </w:r>
        <w:r w:rsidR="00376852">
          <w:rPr>
            <w:noProof/>
            <w:webHidden/>
          </w:rPr>
          <w:fldChar w:fldCharType="begin"/>
        </w:r>
        <w:r w:rsidR="00376852">
          <w:rPr>
            <w:noProof/>
            <w:webHidden/>
          </w:rPr>
          <w:instrText xml:space="preserve"> PAGEREF _Toc422324504 \h </w:instrText>
        </w:r>
        <w:r w:rsidR="00376852">
          <w:rPr>
            <w:noProof/>
            <w:webHidden/>
          </w:rPr>
        </w:r>
        <w:r w:rsidR="00376852">
          <w:rPr>
            <w:noProof/>
            <w:webHidden/>
          </w:rPr>
          <w:fldChar w:fldCharType="separate"/>
        </w:r>
        <w:r w:rsidR="005C3AB0">
          <w:rPr>
            <w:noProof/>
            <w:webHidden/>
          </w:rPr>
          <w:t>54</w:t>
        </w:r>
        <w:r w:rsidR="00376852">
          <w:rPr>
            <w:noProof/>
            <w:webHidden/>
          </w:rPr>
          <w:fldChar w:fldCharType="end"/>
        </w:r>
      </w:hyperlink>
    </w:p>
    <w:p w14:paraId="7D1F9571" w14:textId="77777777" w:rsidR="00376852" w:rsidRDefault="00B8538E">
      <w:pPr>
        <w:pStyle w:val="ndicedeilustraes"/>
        <w:tabs>
          <w:tab w:val="right" w:leader="dot" w:pos="9629"/>
        </w:tabs>
        <w:rPr>
          <w:noProof/>
        </w:rPr>
      </w:pPr>
      <w:hyperlink w:anchor="_Toc422324505" w:history="1">
        <w:r w:rsidR="00376852" w:rsidRPr="00BE6215">
          <w:rPr>
            <w:rStyle w:val="Hyperlink"/>
            <w:noProof/>
          </w:rPr>
          <w:t>Tabela 48: Reforços em subestações sob responsabilidade da ELETROBRAS ELETRONORTE</w:t>
        </w:r>
        <w:r w:rsidR="00376852">
          <w:rPr>
            <w:noProof/>
            <w:webHidden/>
          </w:rPr>
          <w:tab/>
        </w:r>
        <w:r w:rsidR="00376852">
          <w:rPr>
            <w:noProof/>
            <w:webHidden/>
          </w:rPr>
          <w:fldChar w:fldCharType="begin"/>
        </w:r>
        <w:r w:rsidR="00376852">
          <w:rPr>
            <w:noProof/>
            <w:webHidden/>
          </w:rPr>
          <w:instrText xml:space="preserve"> PAGEREF _Toc422324505 \h </w:instrText>
        </w:r>
        <w:r w:rsidR="00376852">
          <w:rPr>
            <w:noProof/>
            <w:webHidden/>
          </w:rPr>
        </w:r>
        <w:r w:rsidR="00376852">
          <w:rPr>
            <w:noProof/>
            <w:webHidden/>
          </w:rPr>
          <w:fldChar w:fldCharType="separate"/>
        </w:r>
        <w:r w:rsidR="005C3AB0">
          <w:rPr>
            <w:noProof/>
            <w:webHidden/>
          </w:rPr>
          <w:t>54</w:t>
        </w:r>
        <w:r w:rsidR="00376852">
          <w:rPr>
            <w:noProof/>
            <w:webHidden/>
          </w:rPr>
          <w:fldChar w:fldCharType="end"/>
        </w:r>
      </w:hyperlink>
    </w:p>
    <w:p w14:paraId="3FB51DD1" w14:textId="77777777" w:rsidR="00376852" w:rsidRDefault="00B8538E">
      <w:pPr>
        <w:pStyle w:val="ndicedeilustraes"/>
        <w:tabs>
          <w:tab w:val="right" w:leader="dot" w:pos="9629"/>
        </w:tabs>
        <w:rPr>
          <w:noProof/>
        </w:rPr>
      </w:pPr>
      <w:hyperlink w:anchor="_Toc422324506" w:history="1">
        <w:r w:rsidR="00376852" w:rsidRPr="00BE6215">
          <w:rPr>
            <w:rStyle w:val="Hyperlink"/>
            <w:noProof/>
          </w:rPr>
          <w:t>Tabela 49: Reforços em subestações sob responsabilidade da CHESF</w:t>
        </w:r>
        <w:r w:rsidR="00376852">
          <w:rPr>
            <w:noProof/>
            <w:webHidden/>
          </w:rPr>
          <w:tab/>
        </w:r>
        <w:r w:rsidR="00376852">
          <w:rPr>
            <w:noProof/>
            <w:webHidden/>
          </w:rPr>
          <w:fldChar w:fldCharType="begin"/>
        </w:r>
        <w:r w:rsidR="00376852">
          <w:rPr>
            <w:noProof/>
            <w:webHidden/>
          </w:rPr>
          <w:instrText xml:space="preserve"> PAGEREF _Toc422324506 \h </w:instrText>
        </w:r>
        <w:r w:rsidR="00376852">
          <w:rPr>
            <w:noProof/>
            <w:webHidden/>
          </w:rPr>
        </w:r>
        <w:r w:rsidR="00376852">
          <w:rPr>
            <w:noProof/>
            <w:webHidden/>
          </w:rPr>
          <w:fldChar w:fldCharType="separate"/>
        </w:r>
        <w:r w:rsidR="005C3AB0">
          <w:rPr>
            <w:noProof/>
            <w:webHidden/>
          </w:rPr>
          <w:t>55</w:t>
        </w:r>
        <w:r w:rsidR="00376852">
          <w:rPr>
            <w:noProof/>
            <w:webHidden/>
          </w:rPr>
          <w:fldChar w:fldCharType="end"/>
        </w:r>
      </w:hyperlink>
    </w:p>
    <w:p w14:paraId="2245B36B" w14:textId="77777777" w:rsidR="00376852" w:rsidRDefault="00B8538E">
      <w:pPr>
        <w:pStyle w:val="ndicedeilustraes"/>
        <w:tabs>
          <w:tab w:val="right" w:leader="dot" w:pos="9629"/>
        </w:tabs>
        <w:rPr>
          <w:noProof/>
        </w:rPr>
      </w:pPr>
      <w:hyperlink w:anchor="_Toc422324507" w:history="1">
        <w:r w:rsidR="00376852" w:rsidRPr="00BE6215">
          <w:rPr>
            <w:rStyle w:val="Hyperlink"/>
            <w:noProof/>
          </w:rPr>
          <w:t>Tabela 50: Reforços em subestações sob responsabilidade da ELETROBRAS AMAZONAS ENERGIA G&amp;T</w:t>
        </w:r>
        <w:r w:rsidR="00376852">
          <w:rPr>
            <w:noProof/>
            <w:webHidden/>
          </w:rPr>
          <w:tab/>
        </w:r>
        <w:r w:rsidR="00376852">
          <w:rPr>
            <w:noProof/>
            <w:webHidden/>
          </w:rPr>
          <w:fldChar w:fldCharType="begin"/>
        </w:r>
        <w:r w:rsidR="00376852">
          <w:rPr>
            <w:noProof/>
            <w:webHidden/>
          </w:rPr>
          <w:instrText xml:space="preserve"> PAGEREF _Toc422324507 \h </w:instrText>
        </w:r>
        <w:r w:rsidR="00376852">
          <w:rPr>
            <w:noProof/>
            <w:webHidden/>
          </w:rPr>
        </w:r>
        <w:r w:rsidR="00376852">
          <w:rPr>
            <w:noProof/>
            <w:webHidden/>
          </w:rPr>
          <w:fldChar w:fldCharType="separate"/>
        </w:r>
        <w:r w:rsidR="005C3AB0">
          <w:rPr>
            <w:noProof/>
            <w:webHidden/>
          </w:rPr>
          <w:t>56</w:t>
        </w:r>
        <w:r w:rsidR="00376852">
          <w:rPr>
            <w:noProof/>
            <w:webHidden/>
          </w:rPr>
          <w:fldChar w:fldCharType="end"/>
        </w:r>
      </w:hyperlink>
    </w:p>
    <w:p w14:paraId="6700D733" w14:textId="77777777" w:rsidR="00376852" w:rsidRDefault="00B8538E">
      <w:pPr>
        <w:pStyle w:val="ndicedeilustraes"/>
        <w:tabs>
          <w:tab w:val="right" w:leader="dot" w:pos="9629"/>
        </w:tabs>
        <w:rPr>
          <w:noProof/>
        </w:rPr>
      </w:pPr>
      <w:hyperlink w:anchor="_Toc422324508" w:history="1">
        <w:r w:rsidR="00376852" w:rsidRPr="00BE6215">
          <w:rPr>
            <w:rStyle w:val="Hyperlink"/>
            <w:rFonts w:cstheme="minorHAnsi"/>
            <w:noProof/>
          </w:rPr>
          <w:t>Tabela 51: Ampliações e/ou reforços em instalações de propriedade da CEEE – GT</w:t>
        </w:r>
        <w:r w:rsidR="00376852">
          <w:rPr>
            <w:noProof/>
            <w:webHidden/>
          </w:rPr>
          <w:tab/>
        </w:r>
        <w:r w:rsidR="00376852">
          <w:rPr>
            <w:noProof/>
            <w:webHidden/>
          </w:rPr>
          <w:fldChar w:fldCharType="begin"/>
        </w:r>
        <w:r w:rsidR="00376852">
          <w:rPr>
            <w:noProof/>
            <w:webHidden/>
          </w:rPr>
          <w:instrText xml:space="preserve"> PAGEREF _Toc422324508 \h </w:instrText>
        </w:r>
        <w:r w:rsidR="00376852">
          <w:rPr>
            <w:noProof/>
            <w:webHidden/>
          </w:rPr>
        </w:r>
        <w:r w:rsidR="00376852">
          <w:rPr>
            <w:noProof/>
            <w:webHidden/>
          </w:rPr>
          <w:fldChar w:fldCharType="separate"/>
        </w:r>
        <w:r w:rsidR="005C3AB0">
          <w:rPr>
            <w:noProof/>
            <w:webHidden/>
          </w:rPr>
          <w:t>58</w:t>
        </w:r>
        <w:r w:rsidR="00376852">
          <w:rPr>
            <w:noProof/>
            <w:webHidden/>
          </w:rPr>
          <w:fldChar w:fldCharType="end"/>
        </w:r>
      </w:hyperlink>
    </w:p>
    <w:p w14:paraId="264CBCBC" w14:textId="77777777" w:rsidR="00376852" w:rsidRDefault="00B8538E">
      <w:pPr>
        <w:pStyle w:val="ndicedeilustraes"/>
        <w:tabs>
          <w:tab w:val="right" w:leader="dot" w:pos="9629"/>
        </w:tabs>
        <w:rPr>
          <w:noProof/>
        </w:rPr>
      </w:pPr>
      <w:hyperlink w:anchor="_Toc422324509" w:history="1">
        <w:r w:rsidR="00376852" w:rsidRPr="00BE6215">
          <w:rPr>
            <w:rStyle w:val="Hyperlink"/>
            <w:noProof/>
          </w:rPr>
          <w:t>Tabela 52: Ampliações e/ou reforços em instalações de propriedade da COPEL - GT</w:t>
        </w:r>
        <w:r w:rsidR="00376852">
          <w:rPr>
            <w:noProof/>
            <w:webHidden/>
          </w:rPr>
          <w:tab/>
        </w:r>
        <w:r w:rsidR="00376852">
          <w:rPr>
            <w:noProof/>
            <w:webHidden/>
          </w:rPr>
          <w:fldChar w:fldCharType="begin"/>
        </w:r>
        <w:r w:rsidR="00376852">
          <w:rPr>
            <w:noProof/>
            <w:webHidden/>
          </w:rPr>
          <w:instrText xml:space="preserve"> PAGEREF _Toc422324509 \h </w:instrText>
        </w:r>
        <w:r w:rsidR="00376852">
          <w:rPr>
            <w:noProof/>
            <w:webHidden/>
          </w:rPr>
        </w:r>
        <w:r w:rsidR="00376852">
          <w:rPr>
            <w:noProof/>
            <w:webHidden/>
          </w:rPr>
          <w:fldChar w:fldCharType="separate"/>
        </w:r>
        <w:r w:rsidR="005C3AB0">
          <w:rPr>
            <w:noProof/>
            <w:webHidden/>
          </w:rPr>
          <w:t>59</w:t>
        </w:r>
        <w:r w:rsidR="00376852">
          <w:rPr>
            <w:noProof/>
            <w:webHidden/>
          </w:rPr>
          <w:fldChar w:fldCharType="end"/>
        </w:r>
      </w:hyperlink>
    </w:p>
    <w:p w14:paraId="68F13FC7" w14:textId="77777777" w:rsidR="00376852" w:rsidRDefault="00B8538E">
      <w:pPr>
        <w:pStyle w:val="ndicedeilustraes"/>
        <w:tabs>
          <w:tab w:val="right" w:leader="dot" w:pos="9629"/>
        </w:tabs>
        <w:rPr>
          <w:noProof/>
        </w:rPr>
      </w:pPr>
      <w:hyperlink w:anchor="_Toc422324510" w:history="1">
        <w:r w:rsidR="00376852" w:rsidRPr="00BE6215">
          <w:rPr>
            <w:rStyle w:val="Hyperlink"/>
            <w:noProof/>
          </w:rPr>
          <w:t>Tabela 53: Ampliações e/ou Reforços em Instalações de Propriedade da CTEEP</w:t>
        </w:r>
        <w:r w:rsidR="00376852">
          <w:rPr>
            <w:noProof/>
            <w:webHidden/>
          </w:rPr>
          <w:tab/>
        </w:r>
        <w:r w:rsidR="00376852">
          <w:rPr>
            <w:noProof/>
            <w:webHidden/>
          </w:rPr>
          <w:fldChar w:fldCharType="begin"/>
        </w:r>
        <w:r w:rsidR="00376852">
          <w:rPr>
            <w:noProof/>
            <w:webHidden/>
          </w:rPr>
          <w:instrText xml:space="preserve"> PAGEREF _Toc422324510 \h </w:instrText>
        </w:r>
        <w:r w:rsidR="00376852">
          <w:rPr>
            <w:noProof/>
            <w:webHidden/>
          </w:rPr>
        </w:r>
        <w:r w:rsidR="00376852">
          <w:rPr>
            <w:noProof/>
            <w:webHidden/>
          </w:rPr>
          <w:fldChar w:fldCharType="separate"/>
        </w:r>
        <w:r w:rsidR="005C3AB0">
          <w:rPr>
            <w:noProof/>
            <w:webHidden/>
          </w:rPr>
          <w:t>60</w:t>
        </w:r>
        <w:r w:rsidR="00376852">
          <w:rPr>
            <w:noProof/>
            <w:webHidden/>
          </w:rPr>
          <w:fldChar w:fldCharType="end"/>
        </w:r>
      </w:hyperlink>
    </w:p>
    <w:p w14:paraId="0A289A13" w14:textId="77777777" w:rsidR="00376852" w:rsidRDefault="00B8538E">
      <w:pPr>
        <w:pStyle w:val="ndicedeilustraes"/>
        <w:tabs>
          <w:tab w:val="right" w:leader="dot" w:pos="9629"/>
        </w:tabs>
        <w:rPr>
          <w:noProof/>
        </w:rPr>
      </w:pPr>
      <w:hyperlink w:anchor="_Toc422324511" w:history="1">
        <w:r w:rsidR="00376852" w:rsidRPr="00BE6215">
          <w:rPr>
            <w:rStyle w:val="Hyperlink"/>
            <w:noProof/>
          </w:rPr>
          <w:t>Tabela 54: Ampliações e/ou reforços em instalações de propriedade da Eletrobras Furnas</w:t>
        </w:r>
        <w:r w:rsidR="00376852">
          <w:rPr>
            <w:noProof/>
            <w:webHidden/>
          </w:rPr>
          <w:tab/>
        </w:r>
        <w:r w:rsidR="00376852">
          <w:rPr>
            <w:noProof/>
            <w:webHidden/>
          </w:rPr>
          <w:fldChar w:fldCharType="begin"/>
        </w:r>
        <w:r w:rsidR="00376852">
          <w:rPr>
            <w:noProof/>
            <w:webHidden/>
          </w:rPr>
          <w:instrText xml:space="preserve"> PAGEREF _Toc422324511 \h </w:instrText>
        </w:r>
        <w:r w:rsidR="00376852">
          <w:rPr>
            <w:noProof/>
            <w:webHidden/>
          </w:rPr>
        </w:r>
        <w:r w:rsidR="00376852">
          <w:rPr>
            <w:noProof/>
            <w:webHidden/>
          </w:rPr>
          <w:fldChar w:fldCharType="separate"/>
        </w:r>
        <w:r w:rsidR="005C3AB0">
          <w:rPr>
            <w:noProof/>
            <w:webHidden/>
          </w:rPr>
          <w:t>64</w:t>
        </w:r>
        <w:r w:rsidR="00376852">
          <w:rPr>
            <w:noProof/>
            <w:webHidden/>
          </w:rPr>
          <w:fldChar w:fldCharType="end"/>
        </w:r>
      </w:hyperlink>
    </w:p>
    <w:p w14:paraId="52AB8A24" w14:textId="77777777" w:rsidR="00376852" w:rsidRDefault="00B8538E">
      <w:pPr>
        <w:pStyle w:val="ndicedeilustraes"/>
        <w:tabs>
          <w:tab w:val="right" w:leader="dot" w:pos="9629"/>
        </w:tabs>
        <w:rPr>
          <w:noProof/>
        </w:rPr>
      </w:pPr>
      <w:hyperlink w:anchor="_Toc422324512" w:history="1">
        <w:r w:rsidR="00376852" w:rsidRPr="00BE6215">
          <w:rPr>
            <w:rStyle w:val="Hyperlink"/>
            <w:noProof/>
          </w:rPr>
          <w:t>Tabela 55: Ampliações e/ou reforços em instalações de propriedade da CEMIG-GT</w:t>
        </w:r>
        <w:r w:rsidR="00376852">
          <w:rPr>
            <w:noProof/>
            <w:webHidden/>
          </w:rPr>
          <w:tab/>
        </w:r>
        <w:r w:rsidR="00376852">
          <w:rPr>
            <w:noProof/>
            <w:webHidden/>
          </w:rPr>
          <w:fldChar w:fldCharType="begin"/>
        </w:r>
        <w:r w:rsidR="00376852">
          <w:rPr>
            <w:noProof/>
            <w:webHidden/>
          </w:rPr>
          <w:instrText xml:space="preserve"> PAGEREF _Toc422324512 \h </w:instrText>
        </w:r>
        <w:r w:rsidR="00376852">
          <w:rPr>
            <w:noProof/>
            <w:webHidden/>
          </w:rPr>
        </w:r>
        <w:r w:rsidR="00376852">
          <w:rPr>
            <w:noProof/>
            <w:webHidden/>
          </w:rPr>
          <w:fldChar w:fldCharType="separate"/>
        </w:r>
        <w:r w:rsidR="005C3AB0">
          <w:rPr>
            <w:noProof/>
            <w:webHidden/>
          </w:rPr>
          <w:t>65</w:t>
        </w:r>
        <w:r w:rsidR="00376852">
          <w:rPr>
            <w:noProof/>
            <w:webHidden/>
          </w:rPr>
          <w:fldChar w:fldCharType="end"/>
        </w:r>
      </w:hyperlink>
    </w:p>
    <w:p w14:paraId="19DF6C9C" w14:textId="77777777" w:rsidR="00376852" w:rsidRDefault="00B8538E">
      <w:pPr>
        <w:pStyle w:val="ndicedeilustraes"/>
        <w:tabs>
          <w:tab w:val="right" w:leader="dot" w:pos="9629"/>
        </w:tabs>
        <w:rPr>
          <w:noProof/>
        </w:rPr>
      </w:pPr>
      <w:hyperlink w:anchor="_Toc422324513" w:history="1">
        <w:r w:rsidR="00376852" w:rsidRPr="00BE6215">
          <w:rPr>
            <w:rStyle w:val="Hyperlink"/>
            <w:noProof/>
          </w:rPr>
          <w:t>Tabela 56: Ampliações e/ou reforços de interesse sistêmico na rede de distribuição de São Paulo</w:t>
        </w:r>
        <w:r w:rsidR="00376852">
          <w:rPr>
            <w:noProof/>
            <w:webHidden/>
          </w:rPr>
          <w:tab/>
        </w:r>
        <w:r w:rsidR="00376852">
          <w:rPr>
            <w:noProof/>
            <w:webHidden/>
          </w:rPr>
          <w:fldChar w:fldCharType="begin"/>
        </w:r>
        <w:r w:rsidR="00376852">
          <w:rPr>
            <w:noProof/>
            <w:webHidden/>
          </w:rPr>
          <w:instrText xml:space="preserve"> PAGEREF _Toc422324513 \h </w:instrText>
        </w:r>
        <w:r w:rsidR="00376852">
          <w:rPr>
            <w:noProof/>
            <w:webHidden/>
          </w:rPr>
        </w:r>
        <w:r w:rsidR="00376852">
          <w:rPr>
            <w:noProof/>
            <w:webHidden/>
          </w:rPr>
          <w:fldChar w:fldCharType="separate"/>
        </w:r>
        <w:r w:rsidR="005C3AB0">
          <w:rPr>
            <w:noProof/>
            <w:webHidden/>
          </w:rPr>
          <w:t>66</w:t>
        </w:r>
        <w:r w:rsidR="00376852">
          <w:rPr>
            <w:noProof/>
            <w:webHidden/>
          </w:rPr>
          <w:fldChar w:fldCharType="end"/>
        </w:r>
      </w:hyperlink>
    </w:p>
    <w:p w14:paraId="2B5654DF" w14:textId="77777777" w:rsidR="00376852" w:rsidRDefault="00B8538E">
      <w:pPr>
        <w:pStyle w:val="ndicedeilustraes"/>
        <w:tabs>
          <w:tab w:val="right" w:leader="dot" w:pos="9629"/>
        </w:tabs>
        <w:rPr>
          <w:noProof/>
        </w:rPr>
      </w:pPr>
      <w:hyperlink w:anchor="_Toc422324514" w:history="1">
        <w:r w:rsidR="00376852" w:rsidRPr="00BE6215">
          <w:rPr>
            <w:rStyle w:val="Hyperlink"/>
            <w:noProof/>
          </w:rPr>
          <w:t>Tabela 57: Ampliações e/ou reforços de interesse sistêmico na rede de distribuição de Minas Gerais</w:t>
        </w:r>
        <w:r w:rsidR="00376852">
          <w:rPr>
            <w:noProof/>
            <w:webHidden/>
          </w:rPr>
          <w:tab/>
        </w:r>
        <w:r w:rsidR="00376852">
          <w:rPr>
            <w:noProof/>
            <w:webHidden/>
          </w:rPr>
          <w:fldChar w:fldCharType="begin"/>
        </w:r>
        <w:r w:rsidR="00376852">
          <w:rPr>
            <w:noProof/>
            <w:webHidden/>
          </w:rPr>
          <w:instrText xml:space="preserve"> PAGEREF _Toc422324514 \h </w:instrText>
        </w:r>
        <w:r w:rsidR="00376852">
          <w:rPr>
            <w:noProof/>
            <w:webHidden/>
          </w:rPr>
        </w:r>
        <w:r w:rsidR="00376852">
          <w:rPr>
            <w:noProof/>
            <w:webHidden/>
          </w:rPr>
          <w:fldChar w:fldCharType="separate"/>
        </w:r>
        <w:r w:rsidR="005C3AB0">
          <w:rPr>
            <w:noProof/>
            <w:webHidden/>
          </w:rPr>
          <w:t>69</w:t>
        </w:r>
        <w:r w:rsidR="00376852">
          <w:rPr>
            <w:noProof/>
            <w:webHidden/>
          </w:rPr>
          <w:fldChar w:fldCharType="end"/>
        </w:r>
      </w:hyperlink>
    </w:p>
    <w:p w14:paraId="2A02AB55" w14:textId="77777777" w:rsidR="00376852" w:rsidRDefault="00B8538E">
      <w:pPr>
        <w:pStyle w:val="ndicedeilustraes"/>
        <w:tabs>
          <w:tab w:val="right" w:leader="dot" w:pos="9629"/>
        </w:tabs>
        <w:rPr>
          <w:noProof/>
        </w:rPr>
      </w:pPr>
      <w:hyperlink w:anchor="_Toc422324515" w:history="1">
        <w:r w:rsidR="00376852" w:rsidRPr="00BE6215">
          <w:rPr>
            <w:rStyle w:val="Hyperlink"/>
            <w:noProof/>
          </w:rPr>
          <w:t>Tabela 58: Ampliações e/ou reforços de interesse sistêmico na rede de distribuição do Rio de Janeiro</w:t>
        </w:r>
        <w:r w:rsidR="00376852">
          <w:rPr>
            <w:noProof/>
            <w:webHidden/>
          </w:rPr>
          <w:tab/>
        </w:r>
        <w:r w:rsidR="00376852">
          <w:rPr>
            <w:noProof/>
            <w:webHidden/>
          </w:rPr>
          <w:fldChar w:fldCharType="begin"/>
        </w:r>
        <w:r w:rsidR="00376852">
          <w:rPr>
            <w:noProof/>
            <w:webHidden/>
          </w:rPr>
          <w:instrText xml:space="preserve"> PAGEREF _Toc422324515 \h </w:instrText>
        </w:r>
        <w:r w:rsidR="00376852">
          <w:rPr>
            <w:noProof/>
            <w:webHidden/>
          </w:rPr>
        </w:r>
        <w:r w:rsidR="00376852">
          <w:rPr>
            <w:noProof/>
            <w:webHidden/>
          </w:rPr>
          <w:fldChar w:fldCharType="separate"/>
        </w:r>
        <w:r w:rsidR="005C3AB0">
          <w:rPr>
            <w:noProof/>
            <w:webHidden/>
          </w:rPr>
          <w:t>70</w:t>
        </w:r>
        <w:r w:rsidR="00376852">
          <w:rPr>
            <w:noProof/>
            <w:webHidden/>
          </w:rPr>
          <w:fldChar w:fldCharType="end"/>
        </w:r>
      </w:hyperlink>
    </w:p>
    <w:p w14:paraId="437397D2" w14:textId="77777777" w:rsidR="00376852" w:rsidRDefault="00B8538E">
      <w:pPr>
        <w:pStyle w:val="ndicedeilustraes"/>
        <w:tabs>
          <w:tab w:val="right" w:leader="dot" w:pos="9629"/>
        </w:tabs>
        <w:rPr>
          <w:noProof/>
        </w:rPr>
      </w:pPr>
      <w:hyperlink w:anchor="_Toc422324516" w:history="1">
        <w:r w:rsidR="00376852" w:rsidRPr="00BE6215">
          <w:rPr>
            <w:rStyle w:val="Hyperlink"/>
            <w:noProof/>
          </w:rPr>
          <w:t>Tabela 59: Ampliações e/ou reforços de interesse sistêmico na rede de distribuição de Goiás e Distrito Federal</w:t>
        </w:r>
        <w:r w:rsidR="00376852">
          <w:rPr>
            <w:noProof/>
            <w:webHidden/>
          </w:rPr>
          <w:tab/>
        </w:r>
        <w:r w:rsidR="00376852">
          <w:rPr>
            <w:noProof/>
            <w:webHidden/>
          </w:rPr>
          <w:fldChar w:fldCharType="begin"/>
        </w:r>
        <w:r w:rsidR="00376852">
          <w:rPr>
            <w:noProof/>
            <w:webHidden/>
          </w:rPr>
          <w:instrText xml:space="preserve"> PAGEREF _Toc422324516 \h </w:instrText>
        </w:r>
        <w:r w:rsidR="00376852">
          <w:rPr>
            <w:noProof/>
            <w:webHidden/>
          </w:rPr>
        </w:r>
        <w:r w:rsidR="00376852">
          <w:rPr>
            <w:noProof/>
            <w:webHidden/>
          </w:rPr>
          <w:fldChar w:fldCharType="separate"/>
        </w:r>
        <w:r w:rsidR="005C3AB0">
          <w:rPr>
            <w:noProof/>
            <w:webHidden/>
          </w:rPr>
          <w:t>72</w:t>
        </w:r>
        <w:r w:rsidR="00376852">
          <w:rPr>
            <w:noProof/>
            <w:webHidden/>
          </w:rPr>
          <w:fldChar w:fldCharType="end"/>
        </w:r>
      </w:hyperlink>
    </w:p>
    <w:p w14:paraId="4494391E" w14:textId="77777777" w:rsidR="00376852" w:rsidRDefault="00B8538E">
      <w:pPr>
        <w:pStyle w:val="ndicedeilustraes"/>
        <w:tabs>
          <w:tab w:val="right" w:leader="dot" w:pos="9629"/>
        </w:tabs>
        <w:rPr>
          <w:noProof/>
        </w:rPr>
      </w:pPr>
      <w:hyperlink w:anchor="_Toc422324517" w:history="1">
        <w:r w:rsidR="00376852" w:rsidRPr="00BE6215">
          <w:rPr>
            <w:rStyle w:val="Hyperlink"/>
            <w:noProof/>
          </w:rPr>
          <w:t>Tabela 60: Ampliações e/ou reforços de interesse sistêmico na rede de distribuição de Mato Grosso</w:t>
        </w:r>
        <w:r w:rsidR="00376852">
          <w:rPr>
            <w:noProof/>
            <w:webHidden/>
          </w:rPr>
          <w:tab/>
        </w:r>
        <w:r w:rsidR="00376852">
          <w:rPr>
            <w:noProof/>
            <w:webHidden/>
          </w:rPr>
          <w:fldChar w:fldCharType="begin"/>
        </w:r>
        <w:r w:rsidR="00376852">
          <w:rPr>
            <w:noProof/>
            <w:webHidden/>
          </w:rPr>
          <w:instrText xml:space="preserve"> PAGEREF _Toc422324517 \h </w:instrText>
        </w:r>
        <w:r w:rsidR="00376852">
          <w:rPr>
            <w:noProof/>
            <w:webHidden/>
          </w:rPr>
        </w:r>
        <w:r w:rsidR="00376852">
          <w:rPr>
            <w:noProof/>
            <w:webHidden/>
          </w:rPr>
          <w:fldChar w:fldCharType="separate"/>
        </w:r>
        <w:r w:rsidR="005C3AB0">
          <w:rPr>
            <w:noProof/>
            <w:webHidden/>
          </w:rPr>
          <w:t>73</w:t>
        </w:r>
        <w:r w:rsidR="00376852">
          <w:rPr>
            <w:noProof/>
            <w:webHidden/>
          </w:rPr>
          <w:fldChar w:fldCharType="end"/>
        </w:r>
      </w:hyperlink>
    </w:p>
    <w:p w14:paraId="056007F9" w14:textId="77777777" w:rsidR="00376852" w:rsidRDefault="00B8538E">
      <w:pPr>
        <w:pStyle w:val="ndicedeilustraes"/>
        <w:tabs>
          <w:tab w:val="right" w:leader="dot" w:pos="9629"/>
        </w:tabs>
        <w:rPr>
          <w:noProof/>
        </w:rPr>
      </w:pPr>
      <w:hyperlink w:anchor="_Toc422324518" w:history="1">
        <w:r w:rsidR="00376852" w:rsidRPr="00BE6215">
          <w:rPr>
            <w:rStyle w:val="Hyperlink"/>
            <w:noProof/>
          </w:rPr>
          <w:t>Tabela 61: Ampliações e/ou reforços de interesse sistêmico na rede de distribuição de Acre/Rondônia</w:t>
        </w:r>
        <w:r w:rsidR="00376852">
          <w:rPr>
            <w:noProof/>
            <w:webHidden/>
          </w:rPr>
          <w:tab/>
        </w:r>
        <w:r w:rsidR="00376852">
          <w:rPr>
            <w:noProof/>
            <w:webHidden/>
          </w:rPr>
          <w:fldChar w:fldCharType="begin"/>
        </w:r>
        <w:r w:rsidR="00376852">
          <w:rPr>
            <w:noProof/>
            <w:webHidden/>
          </w:rPr>
          <w:instrText xml:space="preserve"> PAGEREF _Toc422324518 \h </w:instrText>
        </w:r>
        <w:r w:rsidR="00376852">
          <w:rPr>
            <w:noProof/>
            <w:webHidden/>
          </w:rPr>
        </w:r>
        <w:r w:rsidR="00376852">
          <w:rPr>
            <w:noProof/>
            <w:webHidden/>
          </w:rPr>
          <w:fldChar w:fldCharType="separate"/>
        </w:r>
        <w:r w:rsidR="005C3AB0">
          <w:rPr>
            <w:noProof/>
            <w:webHidden/>
          </w:rPr>
          <w:t>75</w:t>
        </w:r>
        <w:r w:rsidR="00376852">
          <w:rPr>
            <w:noProof/>
            <w:webHidden/>
          </w:rPr>
          <w:fldChar w:fldCharType="end"/>
        </w:r>
      </w:hyperlink>
    </w:p>
    <w:p w14:paraId="501E874A" w14:textId="77777777" w:rsidR="00376852" w:rsidRDefault="00B8538E">
      <w:pPr>
        <w:pStyle w:val="ndicedeilustraes"/>
        <w:tabs>
          <w:tab w:val="right" w:leader="dot" w:pos="9629"/>
        </w:tabs>
        <w:rPr>
          <w:noProof/>
        </w:rPr>
      </w:pPr>
      <w:hyperlink w:anchor="_Toc422324519" w:history="1">
        <w:r w:rsidR="00376852" w:rsidRPr="00BE6215">
          <w:rPr>
            <w:rStyle w:val="Hyperlink"/>
            <w:noProof/>
          </w:rPr>
          <w:t>Tabela 62: Ampliações e/ou reforços de interesse sistêmico na rede de distribuição do Amazonas</w:t>
        </w:r>
        <w:r w:rsidR="00376852">
          <w:rPr>
            <w:noProof/>
            <w:webHidden/>
          </w:rPr>
          <w:tab/>
        </w:r>
        <w:r w:rsidR="00376852">
          <w:rPr>
            <w:noProof/>
            <w:webHidden/>
          </w:rPr>
          <w:fldChar w:fldCharType="begin"/>
        </w:r>
        <w:r w:rsidR="00376852">
          <w:rPr>
            <w:noProof/>
            <w:webHidden/>
          </w:rPr>
          <w:instrText xml:space="preserve"> PAGEREF _Toc422324519 \h </w:instrText>
        </w:r>
        <w:r w:rsidR="00376852">
          <w:rPr>
            <w:noProof/>
            <w:webHidden/>
          </w:rPr>
        </w:r>
        <w:r w:rsidR="00376852">
          <w:rPr>
            <w:noProof/>
            <w:webHidden/>
          </w:rPr>
          <w:fldChar w:fldCharType="separate"/>
        </w:r>
        <w:r w:rsidR="005C3AB0">
          <w:rPr>
            <w:noProof/>
            <w:webHidden/>
          </w:rPr>
          <w:t>76</w:t>
        </w:r>
        <w:r w:rsidR="00376852">
          <w:rPr>
            <w:noProof/>
            <w:webHidden/>
          </w:rPr>
          <w:fldChar w:fldCharType="end"/>
        </w:r>
      </w:hyperlink>
    </w:p>
    <w:p w14:paraId="3E3905B0" w14:textId="77777777" w:rsidR="00376852" w:rsidRDefault="00B8538E">
      <w:pPr>
        <w:pStyle w:val="ndicedeilustraes"/>
        <w:tabs>
          <w:tab w:val="right" w:leader="dot" w:pos="9629"/>
        </w:tabs>
        <w:rPr>
          <w:noProof/>
        </w:rPr>
      </w:pPr>
      <w:hyperlink w:anchor="_Toc422324520" w:history="1">
        <w:r w:rsidR="00376852" w:rsidRPr="00BE6215">
          <w:rPr>
            <w:rStyle w:val="Hyperlink"/>
            <w:noProof/>
          </w:rPr>
          <w:t>Tabela 63: Ampliações e/ou reforços de interesse sistêmico na rede de distribuição do Pará</w:t>
        </w:r>
        <w:r w:rsidR="00376852">
          <w:rPr>
            <w:noProof/>
            <w:webHidden/>
          </w:rPr>
          <w:tab/>
        </w:r>
        <w:r w:rsidR="00376852">
          <w:rPr>
            <w:noProof/>
            <w:webHidden/>
          </w:rPr>
          <w:fldChar w:fldCharType="begin"/>
        </w:r>
        <w:r w:rsidR="00376852">
          <w:rPr>
            <w:noProof/>
            <w:webHidden/>
          </w:rPr>
          <w:instrText xml:space="preserve"> PAGEREF _Toc422324520 \h </w:instrText>
        </w:r>
        <w:r w:rsidR="00376852">
          <w:rPr>
            <w:noProof/>
            <w:webHidden/>
          </w:rPr>
        </w:r>
        <w:r w:rsidR="00376852">
          <w:rPr>
            <w:noProof/>
            <w:webHidden/>
          </w:rPr>
          <w:fldChar w:fldCharType="separate"/>
        </w:r>
        <w:r w:rsidR="005C3AB0">
          <w:rPr>
            <w:noProof/>
            <w:webHidden/>
          </w:rPr>
          <w:t>77</w:t>
        </w:r>
        <w:r w:rsidR="00376852">
          <w:rPr>
            <w:noProof/>
            <w:webHidden/>
          </w:rPr>
          <w:fldChar w:fldCharType="end"/>
        </w:r>
      </w:hyperlink>
    </w:p>
    <w:p w14:paraId="2C9C08AE" w14:textId="77777777" w:rsidR="00376852" w:rsidRDefault="00B8538E">
      <w:pPr>
        <w:pStyle w:val="ndicedeilustraes"/>
        <w:tabs>
          <w:tab w:val="right" w:leader="dot" w:pos="9629"/>
        </w:tabs>
        <w:rPr>
          <w:noProof/>
        </w:rPr>
      </w:pPr>
      <w:hyperlink w:anchor="_Toc422324521" w:history="1">
        <w:r w:rsidR="00376852" w:rsidRPr="00BE6215">
          <w:rPr>
            <w:rStyle w:val="Hyperlink"/>
            <w:noProof/>
          </w:rPr>
          <w:t>Tabela 64: Ampliações e/ou reforços de interesse sistêmico na rede de distribuição de Roraima</w:t>
        </w:r>
        <w:r w:rsidR="00376852">
          <w:rPr>
            <w:noProof/>
            <w:webHidden/>
          </w:rPr>
          <w:tab/>
        </w:r>
        <w:r w:rsidR="00376852">
          <w:rPr>
            <w:noProof/>
            <w:webHidden/>
          </w:rPr>
          <w:fldChar w:fldCharType="begin"/>
        </w:r>
        <w:r w:rsidR="00376852">
          <w:rPr>
            <w:noProof/>
            <w:webHidden/>
          </w:rPr>
          <w:instrText xml:space="preserve"> PAGEREF _Toc422324521 \h </w:instrText>
        </w:r>
        <w:r w:rsidR="00376852">
          <w:rPr>
            <w:noProof/>
            <w:webHidden/>
          </w:rPr>
        </w:r>
        <w:r w:rsidR="00376852">
          <w:rPr>
            <w:noProof/>
            <w:webHidden/>
          </w:rPr>
          <w:fldChar w:fldCharType="separate"/>
        </w:r>
        <w:r w:rsidR="005C3AB0">
          <w:rPr>
            <w:noProof/>
            <w:webHidden/>
          </w:rPr>
          <w:t>80</w:t>
        </w:r>
        <w:r w:rsidR="00376852">
          <w:rPr>
            <w:noProof/>
            <w:webHidden/>
          </w:rPr>
          <w:fldChar w:fldCharType="end"/>
        </w:r>
      </w:hyperlink>
    </w:p>
    <w:p w14:paraId="7905C995" w14:textId="77777777" w:rsidR="00376852" w:rsidRDefault="00B8538E">
      <w:pPr>
        <w:pStyle w:val="ndicedeilustraes"/>
        <w:tabs>
          <w:tab w:val="right" w:leader="dot" w:pos="9629"/>
        </w:tabs>
        <w:rPr>
          <w:noProof/>
        </w:rPr>
      </w:pPr>
      <w:hyperlink w:anchor="_Toc422324522" w:history="1">
        <w:r w:rsidR="00376852" w:rsidRPr="00BE6215">
          <w:rPr>
            <w:rStyle w:val="Hyperlink"/>
            <w:noProof/>
          </w:rPr>
          <w:t>Tabela 65: Ampliações e/ou reforços de interesse sistêmico na rede de distribuição do Tocantins</w:t>
        </w:r>
        <w:r w:rsidR="00376852">
          <w:rPr>
            <w:noProof/>
            <w:webHidden/>
          </w:rPr>
          <w:tab/>
        </w:r>
        <w:r w:rsidR="00376852">
          <w:rPr>
            <w:noProof/>
            <w:webHidden/>
          </w:rPr>
          <w:fldChar w:fldCharType="begin"/>
        </w:r>
        <w:r w:rsidR="00376852">
          <w:rPr>
            <w:noProof/>
            <w:webHidden/>
          </w:rPr>
          <w:instrText xml:space="preserve"> PAGEREF _Toc422324522 \h </w:instrText>
        </w:r>
        <w:r w:rsidR="00376852">
          <w:rPr>
            <w:noProof/>
            <w:webHidden/>
          </w:rPr>
        </w:r>
        <w:r w:rsidR="00376852">
          <w:rPr>
            <w:noProof/>
            <w:webHidden/>
          </w:rPr>
          <w:fldChar w:fldCharType="separate"/>
        </w:r>
        <w:r w:rsidR="005C3AB0">
          <w:rPr>
            <w:noProof/>
            <w:webHidden/>
          </w:rPr>
          <w:t>80</w:t>
        </w:r>
        <w:r w:rsidR="00376852">
          <w:rPr>
            <w:noProof/>
            <w:webHidden/>
          </w:rPr>
          <w:fldChar w:fldCharType="end"/>
        </w:r>
      </w:hyperlink>
    </w:p>
    <w:p w14:paraId="6E13592E" w14:textId="77777777" w:rsidR="00376852" w:rsidRDefault="00B8538E">
      <w:pPr>
        <w:pStyle w:val="ndicedeilustraes"/>
        <w:tabs>
          <w:tab w:val="right" w:leader="dot" w:pos="9629"/>
        </w:tabs>
        <w:rPr>
          <w:noProof/>
        </w:rPr>
      </w:pPr>
      <w:hyperlink w:anchor="_Toc422324523" w:history="1">
        <w:r w:rsidR="00376852" w:rsidRPr="00BE6215">
          <w:rPr>
            <w:rStyle w:val="Hyperlink"/>
            <w:noProof/>
          </w:rPr>
          <w:t>Tabela 66: Ampliações e/ou reforços de interesse sistêmico na rede de distribuição do Maranhão</w:t>
        </w:r>
        <w:r w:rsidR="00376852">
          <w:rPr>
            <w:noProof/>
            <w:webHidden/>
          </w:rPr>
          <w:tab/>
        </w:r>
        <w:r w:rsidR="00376852">
          <w:rPr>
            <w:noProof/>
            <w:webHidden/>
          </w:rPr>
          <w:fldChar w:fldCharType="begin"/>
        </w:r>
        <w:r w:rsidR="00376852">
          <w:rPr>
            <w:noProof/>
            <w:webHidden/>
          </w:rPr>
          <w:instrText xml:space="preserve"> PAGEREF _Toc422324523 \h </w:instrText>
        </w:r>
        <w:r w:rsidR="00376852">
          <w:rPr>
            <w:noProof/>
            <w:webHidden/>
          </w:rPr>
        </w:r>
        <w:r w:rsidR="00376852">
          <w:rPr>
            <w:noProof/>
            <w:webHidden/>
          </w:rPr>
          <w:fldChar w:fldCharType="separate"/>
        </w:r>
        <w:r w:rsidR="005C3AB0">
          <w:rPr>
            <w:noProof/>
            <w:webHidden/>
          </w:rPr>
          <w:t>80</w:t>
        </w:r>
        <w:r w:rsidR="00376852">
          <w:rPr>
            <w:noProof/>
            <w:webHidden/>
          </w:rPr>
          <w:fldChar w:fldCharType="end"/>
        </w:r>
      </w:hyperlink>
    </w:p>
    <w:p w14:paraId="775123E2" w14:textId="77777777" w:rsidR="00376852" w:rsidRDefault="00B8538E">
      <w:pPr>
        <w:pStyle w:val="ndicedeilustraes"/>
        <w:tabs>
          <w:tab w:val="right" w:leader="dot" w:pos="9629"/>
        </w:tabs>
        <w:rPr>
          <w:noProof/>
        </w:rPr>
      </w:pPr>
      <w:hyperlink w:anchor="_Toc422324524" w:history="1">
        <w:r w:rsidR="00376852" w:rsidRPr="00BE6215">
          <w:rPr>
            <w:rStyle w:val="Hyperlink"/>
            <w:noProof/>
          </w:rPr>
          <w:t>Tabela 67: Ampliações e/ou reforços de interesse sistêmico na rede de distribuição do Piauí</w:t>
        </w:r>
        <w:r w:rsidR="00376852">
          <w:rPr>
            <w:noProof/>
            <w:webHidden/>
          </w:rPr>
          <w:tab/>
        </w:r>
        <w:r w:rsidR="00376852">
          <w:rPr>
            <w:noProof/>
            <w:webHidden/>
          </w:rPr>
          <w:fldChar w:fldCharType="begin"/>
        </w:r>
        <w:r w:rsidR="00376852">
          <w:rPr>
            <w:noProof/>
            <w:webHidden/>
          </w:rPr>
          <w:instrText xml:space="preserve"> PAGEREF _Toc422324524 \h </w:instrText>
        </w:r>
        <w:r w:rsidR="00376852">
          <w:rPr>
            <w:noProof/>
            <w:webHidden/>
          </w:rPr>
        </w:r>
        <w:r w:rsidR="00376852">
          <w:rPr>
            <w:noProof/>
            <w:webHidden/>
          </w:rPr>
          <w:fldChar w:fldCharType="separate"/>
        </w:r>
        <w:r w:rsidR="005C3AB0">
          <w:rPr>
            <w:noProof/>
            <w:webHidden/>
          </w:rPr>
          <w:t>81</w:t>
        </w:r>
        <w:r w:rsidR="00376852">
          <w:rPr>
            <w:noProof/>
            <w:webHidden/>
          </w:rPr>
          <w:fldChar w:fldCharType="end"/>
        </w:r>
      </w:hyperlink>
    </w:p>
    <w:p w14:paraId="7EDA7DC6" w14:textId="77777777" w:rsidR="00376852" w:rsidRDefault="00B8538E">
      <w:pPr>
        <w:pStyle w:val="ndicedeilustraes"/>
        <w:tabs>
          <w:tab w:val="right" w:leader="dot" w:pos="9629"/>
        </w:tabs>
        <w:rPr>
          <w:noProof/>
        </w:rPr>
      </w:pPr>
      <w:hyperlink w:anchor="_Toc422324525" w:history="1">
        <w:r w:rsidR="00376852" w:rsidRPr="00BE6215">
          <w:rPr>
            <w:rStyle w:val="Hyperlink"/>
            <w:noProof/>
          </w:rPr>
          <w:t>Tabela 68: Ampliações e/ou reforços de interesse sistêmico na rede de distribuição do Rio Grande do Norte</w:t>
        </w:r>
        <w:r w:rsidR="00376852">
          <w:rPr>
            <w:noProof/>
            <w:webHidden/>
          </w:rPr>
          <w:tab/>
        </w:r>
        <w:r w:rsidR="00376852">
          <w:rPr>
            <w:noProof/>
            <w:webHidden/>
          </w:rPr>
          <w:fldChar w:fldCharType="begin"/>
        </w:r>
        <w:r w:rsidR="00376852">
          <w:rPr>
            <w:noProof/>
            <w:webHidden/>
          </w:rPr>
          <w:instrText xml:space="preserve"> PAGEREF _Toc422324525 \h </w:instrText>
        </w:r>
        <w:r w:rsidR="00376852">
          <w:rPr>
            <w:noProof/>
            <w:webHidden/>
          </w:rPr>
        </w:r>
        <w:r w:rsidR="00376852">
          <w:rPr>
            <w:noProof/>
            <w:webHidden/>
          </w:rPr>
          <w:fldChar w:fldCharType="separate"/>
        </w:r>
        <w:r w:rsidR="005C3AB0">
          <w:rPr>
            <w:noProof/>
            <w:webHidden/>
          </w:rPr>
          <w:t>85</w:t>
        </w:r>
        <w:r w:rsidR="00376852">
          <w:rPr>
            <w:noProof/>
            <w:webHidden/>
          </w:rPr>
          <w:fldChar w:fldCharType="end"/>
        </w:r>
      </w:hyperlink>
    </w:p>
    <w:p w14:paraId="1F180BB2" w14:textId="77777777" w:rsidR="00376852" w:rsidRDefault="00B8538E">
      <w:pPr>
        <w:pStyle w:val="ndicedeilustraes"/>
        <w:tabs>
          <w:tab w:val="right" w:leader="dot" w:pos="9629"/>
        </w:tabs>
        <w:rPr>
          <w:noProof/>
        </w:rPr>
      </w:pPr>
      <w:hyperlink w:anchor="_Toc422324526" w:history="1">
        <w:r w:rsidR="00376852" w:rsidRPr="00BE6215">
          <w:rPr>
            <w:rStyle w:val="Hyperlink"/>
            <w:noProof/>
          </w:rPr>
          <w:t>Tabela 69: Ampliações e/ou reforços de interesse sistêmico na rede de distribuição da Paraíba</w:t>
        </w:r>
        <w:r w:rsidR="00376852">
          <w:rPr>
            <w:noProof/>
            <w:webHidden/>
          </w:rPr>
          <w:tab/>
        </w:r>
        <w:r w:rsidR="00376852">
          <w:rPr>
            <w:noProof/>
            <w:webHidden/>
          </w:rPr>
          <w:fldChar w:fldCharType="begin"/>
        </w:r>
        <w:r w:rsidR="00376852">
          <w:rPr>
            <w:noProof/>
            <w:webHidden/>
          </w:rPr>
          <w:instrText xml:space="preserve"> PAGEREF _Toc422324526 \h </w:instrText>
        </w:r>
        <w:r w:rsidR="00376852">
          <w:rPr>
            <w:noProof/>
            <w:webHidden/>
          </w:rPr>
        </w:r>
        <w:r w:rsidR="00376852">
          <w:rPr>
            <w:noProof/>
            <w:webHidden/>
          </w:rPr>
          <w:fldChar w:fldCharType="separate"/>
        </w:r>
        <w:r w:rsidR="005C3AB0">
          <w:rPr>
            <w:noProof/>
            <w:webHidden/>
          </w:rPr>
          <w:t>85</w:t>
        </w:r>
        <w:r w:rsidR="00376852">
          <w:rPr>
            <w:noProof/>
            <w:webHidden/>
          </w:rPr>
          <w:fldChar w:fldCharType="end"/>
        </w:r>
      </w:hyperlink>
    </w:p>
    <w:p w14:paraId="78855B64" w14:textId="77777777" w:rsidR="00376852" w:rsidRDefault="00B8538E">
      <w:pPr>
        <w:pStyle w:val="ndicedeilustraes"/>
        <w:tabs>
          <w:tab w:val="right" w:leader="dot" w:pos="9629"/>
        </w:tabs>
        <w:rPr>
          <w:noProof/>
        </w:rPr>
      </w:pPr>
      <w:hyperlink w:anchor="_Toc422324527" w:history="1">
        <w:r w:rsidR="00376852" w:rsidRPr="00BE6215">
          <w:rPr>
            <w:rStyle w:val="Hyperlink"/>
            <w:noProof/>
          </w:rPr>
          <w:t>Tabela 70: Ampliações e/ou reforços de interesse sistêmico na rede de distribuição de Pernambuco</w:t>
        </w:r>
        <w:r w:rsidR="00376852">
          <w:rPr>
            <w:noProof/>
            <w:webHidden/>
          </w:rPr>
          <w:tab/>
        </w:r>
        <w:r w:rsidR="00376852">
          <w:rPr>
            <w:noProof/>
            <w:webHidden/>
          </w:rPr>
          <w:fldChar w:fldCharType="begin"/>
        </w:r>
        <w:r w:rsidR="00376852">
          <w:rPr>
            <w:noProof/>
            <w:webHidden/>
          </w:rPr>
          <w:instrText xml:space="preserve"> PAGEREF _Toc422324527 \h </w:instrText>
        </w:r>
        <w:r w:rsidR="00376852">
          <w:rPr>
            <w:noProof/>
            <w:webHidden/>
          </w:rPr>
        </w:r>
        <w:r w:rsidR="00376852">
          <w:rPr>
            <w:noProof/>
            <w:webHidden/>
          </w:rPr>
          <w:fldChar w:fldCharType="separate"/>
        </w:r>
        <w:r w:rsidR="005C3AB0">
          <w:rPr>
            <w:noProof/>
            <w:webHidden/>
          </w:rPr>
          <w:t>85</w:t>
        </w:r>
        <w:r w:rsidR="00376852">
          <w:rPr>
            <w:noProof/>
            <w:webHidden/>
          </w:rPr>
          <w:fldChar w:fldCharType="end"/>
        </w:r>
      </w:hyperlink>
    </w:p>
    <w:p w14:paraId="2F100038" w14:textId="77777777" w:rsidR="00376852" w:rsidRDefault="00B8538E">
      <w:pPr>
        <w:pStyle w:val="ndicedeilustraes"/>
        <w:tabs>
          <w:tab w:val="right" w:leader="dot" w:pos="9629"/>
        </w:tabs>
        <w:rPr>
          <w:noProof/>
        </w:rPr>
      </w:pPr>
      <w:hyperlink w:anchor="_Toc422324528" w:history="1">
        <w:r w:rsidR="00376852" w:rsidRPr="00BE6215">
          <w:rPr>
            <w:rStyle w:val="Hyperlink"/>
            <w:noProof/>
          </w:rPr>
          <w:t>Tabela 71: Ampliações e/ou reforços de interesse sistêmico na rede de distribuição de Alagoas</w:t>
        </w:r>
        <w:r w:rsidR="00376852">
          <w:rPr>
            <w:noProof/>
            <w:webHidden/>
          </w:rPr>
          <w:tab/>
        </w:r>
        <w:r w:rsidR="00376852">
          <w:rPr>
            <w:noProof/>
            <w:webHidden/>
          </w:rPr>
          <w:fldChar w:fldCharType="begin"/>
        </w:r>
        <w:r w:rsidR="00376852">
          <w:rPr>
            <w:noProof/>
            <w:webHidden/>
          </w:rPr>
          <w:instrText xml:space="preserve"> PAGEREF _Toc422324528 \h </w:instrText>
        </w:r>
        <w:r w:rsidR="00376852">
          <w:rPr>
            <w:noProof/>
            <w:webHidden/>
          </w:rPr>
        </w:r>
        <w:r w:rsidR="00376852">
          <w:rPr>
            <w:noProof/>
            <w:webHidden/>
          </w:rPr>
          <w:fldChar w:fldCharType="separate"/>
        </w:r>
        <w:r w:rsidR="005C3AB0">
          <w:rPr>
            <w:noProof/>
            <w:webHidden/>
          </w:rPr>
          <w:t>87</w:t>
        </w:r>
        <w:r w:rsidR="00376852">
          <w:rPr>
            <w:noProof/>
            <w:webHidden/>
          </w:rPr>
          <w:fldChar w:fldCharType="end"/>
        </w:r>
      </w:hyperlink>
    </w:p>
    <w:p w14:paraId="13E5259C" w14:textId="77777777" w:rsidR="00376852" w:rsidRDefault="00B8538E">
      <w:pPr>
        <w:pStyle w:val="ndicedeilustraes"/>
        <w:tabs>
          <w:tab w:val="right" w:leader="dot" w:pos="9629"/>
        </w:tabs>
        <w:rPr>
          <w:noProof/>
        </w:rPr>
      </w:pPr>
      <w:hyperlink w:anchor="_Toc422324529" w:history="1">
        <w:r w:rsidR="00376852" w:rsidRPr="00BE6215">
          <w:rPr>
            <w:rStyle w:val="Hyperlink"/>
            <w:noProof/>
          </w:rPr>
          <w:t>Tabela 72: Ampliações e/ou reforços de interesse sistêmico na rede de distribuição da Bahia</w:t>
        </w:r>
        <w:r w:rsidR="00376852">
          <w:rPr>
            <w:noProof/>
            <w:webHidden/>
          </w:rPr>
          <w:tab/>
        </w:r>
        <w:r w:rsidR="00376852">
          <w:rPr>
            <w:noProof/>
            <w:webHidden/>
          </w:rPr>
          <w:fldChar w:fldCharType="begin"/>
        </w:r>
        <w:r w:rsidR="00376852">
          <w:rPr>
            <w:noProof/>
            <w:webHidden/>
          </w:rPr>
          <w:instrText xml:space="preserve"> PAGEREF _Toc422324529 \h </w:instrText>
        </w:r>
        <w:r w:rsidR="00376852">
          <w:rPr>
            <w:noProof/>
            <w:webHidden/>
          </w:rPr>
        </w:r>
        <w:r w:rsidR="00376852">
          <w:rPr>
            <w:noProof/>
            <w:webHidden/>
          </w:rPr>
          <w:fldChar w:fldCharType="separate"/>
        </w:r>
        <w:r w:rsidR="005C3AB0">
          <w:rPr>
            <w:noProof/>
            <w:webHidden/>
          </w:rPr>
          <w:t>88</w:t>
        </w:r>
        <w:r w:rsidR="00376852">
          <w:rPr>
            <w:noProof/>
            <w:webHidden/>
          </w:rPr>
          <w:fldChar w:fldCharType="end"/>
        </w:r>
      </w:hyperlink>
    </w:p>
    <w:p w14:paraId="58E08D2A" w14:textId="77777777" w:rsidR="00376852" w:rsidRDefault="00B8538E">
      <w:pPr>
        <w:pStyle w:val="ndicedeilustraes"/>
        <w:tabs>
          <w:tab w:val="right" w:leader="dot" w:pos="9629"/>
        </w:tabs>
        <w:rPr>
          <w:noProof/>
        </w:rPr>
      </w:pPr>
      <w:hyperlink w:anchor="_Toc422324530" w:history="1">
        <w:r w:rsidR="00376852" w:rsidRPr="00BE6215">
          <w:rPr>
            <w:rStyle w:val="Hyperlink"/>
            <w:noProof/>
          </w:rPr>
          <w:t>Tabela 73: Ampliações e/ou reforços de interesse sistêmico na rede de distribuição do Ceará</w:t>
        </w:r>
        <w:r w:rsidR="00376852">
          <w:rPr>
            <w:noProof/>
            <w:webHidden/>
          </w:rPr>
          <w:tab/>
        </w:r>
        <w:r w:rsidR="00376852">
          <w:rPr>
            <w:noProof/>
            <w:webHidden/>
          </w:rPr>
          <w:fldChar w:fldCharType="begin"/>
        </w:r>
        <w:r w:rsidR="00376852">
          <w:rPr>
            <w:noProof/>
            <w:webHidden/>
          </w:rPr>
          <w:instrText xml:space="preserve"> PAGEREF _Toc422324530 \h </w:instrText>
        </w:r>
        <w:r w:rsidR="00376852">
          <w:rPr>
            <w:noProof/>
            <w:webHidden/>
          </w:rPr>
        </w:r>
        <w:r w:rsidR="00376852">
          <w:rPr>
            <w:noProof/>
            <w:webHidden/>
          </w:rPr>
          <w:fldChar w:fldCharType="separate"/>
        </w:r>
        <w:r w:rsidR="005C3AB0">
          <w:rPr>
            <w:noProof/>
            <w:webHidden/>
          </w:rPr>
          <w:t>88</w:t>
        </w:r>
        <w:r w:rsidR="00376852">
          <w:rPr>
            <w:noProof/>
            <w:webHidden/>
          </w:rPr>
          <w:fldChar w:fldCharType="end"/>
        </w:r>
      </w:hyperlink>
    </w:p>
    <w:p w14:paraId="399466A4" w14:textId="77777777" w:rsidR="00376852" w:rsidRDefault="00B8538E">
      <w:pPr>
        <w:pStyle w:val="ndicedeilustraes"/>
        <w:tabs>
          <w:tab w:val="right" w:leader="dot" w:pos="9629"/>
        </w:tabs>
        <w:rPr>
          <w:noProof/>
        </w:rPr>
      </w:pPr>
      <w:hyperlink w:anchor="_Toc422324531" w:history="1">
        <w:r w:rsidR="00376852" w:rsidRPr="00BE6215">
          <w:rPr>
            <w:rStyle w:val="Hyperlink"/>
            <w:noProof/>
          </w:rPr>
          <w:t>Tabela 74: Reforços em instalações de propriedade de agentes de geração</w:t>
        </w:r>
        <w:r w:rsidR="00376852">
          <w:rPr>
            <w:noProof/>
            <w:webHidden/>
          </w:rPr>
          <w:tab/>
        </w:r>
        <w:r w:rsidR="00376852">
          <w:rPr>
            <w:noProof/>
            <w:webHidden/>
          </w:rPr>
          <w:fldChar w:fldCharType="begin"/>
        </w:r>
        <w:r w:rsidR="00376852">
          <w:rPr>
            <w:noProof/>
            <w:webHidden/>
          </w:rPr>
          <w:instrText xml:space="preserve"> PAGEREF _Toc422324531 \h </w:instrText>
        </w:r>
        <w:r w:rsidR="00376852">
          <w:rPr>
            <w:noProof/>
            <w:webHidden/>
          </w:rPr>
        </w:r>
        <w:r w:rsidR="00376852">
          <w:rPr>
            <w:noProof/>
            <w:webHidden/>
          </w:rPr>
          <w:fldChar w:fldCharType="separate"/>
        </w:r>
        <w:r w:rsidR="005C3AB0">
          <w:rPr>
            <w:noProof/>
            <w:webHidden/>
          </w:rPr>
          <w:t>90</w:t>
        </w:r>
        <w:r w:rsidR="00376852">
          <w:rPr>
            <w:noProof/>
            <w:webHidden/>
          </w:rPr>
          <w:fldChar w:fldCharType="end"/>
        </w:r>
      </w:hyperlink>
    </w:p>
    <w:p w14:paraId="0D326804" w14:textId="77777777" w:rsidR="00376852" w:rsidRDefault="00B8538E">
      <w:pPr>
        <w:pStyle w:val="ndicedeilustraes"/>
        <w:tabs>
          <w:tab w:val="right" w:leader="dot" w:pos="9629"/>
        </w:tabs>
        <w:rPr>
          <w:noProof/>
        </w:rPr>
      </w:pPr>
      <w:hyperlink w:anchor="_Toc422324532" w:history="1">
        <w:r w:rsidR="00376852" w:rsidRPr="00BE6215">
          <w:rPr>
            <w:rStyle w:val="Hyperlink"/>
            <w:noProof/>
          </w:rPr>
          <w:t>Tabela 75: Lista de obras retiradas da proposta de obras na Rede Básica</w:t>
        </w:r>
        <w:r w:rsidR="00376852">
          <w:rPr>
            <w:noProof/>
            <w:webHidden/>
          </w:rPr>
          <w:tab/>
        </w:r>
        <w:r w:rsidR="00376852">
          <w:rPr>
            <w:noProof/>
            <w:webHidden/>
          </w:rPr>
          <w:fldChar w:fldCharType="begin"/>
        </w:r>
        <w:r w:rsidR="00376852">
          <w:rPr>
            <w:noProof/>
            <w:webHidden/>
          </w:rPr>
          <w:instrText xml:space="preserve"> PAGEREF _Toc422324532 \h </w:instrText>
        </w:r>
        <w:r w:rsidR="00376852">
          <w:rPr>
            <w:noProof/>
            <w:webHidden/>
          </w:rPr>
        </w:r>
        <w:r w:rsidR="00376852">
          <w:rPr>
            <w:noProof/>
            <w:webHidden/>
          </w:rPr>
          <w:fldChar w:fldCharType="separate"/>
        </w:r>
        <w:r w:rsidR="005C3AB0">
          <w:rPr>
            <w:noProof/>
            <w:webHidden/>
          </w:rPr>
          <w:t>91</w:t>
        </w:r>
        <w:r w:rsidR="00376852">
          <w:rPr>
            <w:noProof/>
            <w:webHidden/>
          </w:rPr>
          <w:fldChar w:fldCharType="end"/>
        </w:r>
      </w:hyperlink>
    </w:p>
    <w:p w14:paraId="61CD0B09" w14:textId="77777777" w:rsidR="00376852" w:rsidRDefault="00B8538E">
      <w:pPr>
        <w:pStyle w:val="ndicedeilustraes"/>
        <w:tabs>
          <w:tab w:val="right" w:leader="dot" w:pos="9629"/>
        </w:tabs>
        <w:rPr>
          <w:noProof/>
        </w:rPr>
      </w:pPr>
      <w:hyperlink w:anchor="_Toc422324533" w:history="1">
        <w:r w:rsidR="00376852" w:rsidRPr="00BE6215">
          <w:rPr>
            <w:rStyle w:val="Hyperlink"/>
            <w:noProof/>
          </w:rPr>
          <w:t>Tabela 76: Lista de obras alteradas ou retiradas em relação ao ciclo anterior</w:t>
        </w:r>
        <w:r w:rsidR="00376852">
          <w:rPr>
            <w:noProof/>
            <w:webHidden/>
          </w:rPr>
          <w:tab/>
        </w:r>
        <w:r w:rsidR="00376852">
          <w:rPr>
            <w:noProof/>
            <w:webHidden/>
          </w:rPr>
          <w:fldChar w:fldCharType="begin"/>
        </w:r>
        <w:r w:rsidR="00376852">
          <w:rPr>
            <w:noProof/>
            <w:webHidden/>
          </w:rPr>
          <w:instrText xml:space="preserve"> PAGEREF _Toc422324533 \h </w:instrText>
        </w:r>
        <w:r w:rsidR="00376852">
          <w:rPr>
            <w:noProof/>
            <w:webHidden/>
          </w:rPr>
        </w:r>
        <w:r w:rsidR="00376852">
          <w:rPr>
            <w:noProof/>
            <w:webHidden/>
          </w:rPr>
          <w:fldChar w:fldCharType="separate"/>
        </w:r>
        <w:r w:rsidR="005C3AB0">
          <w:rPr>
            <w:noProof/>
            <w:webHidden/>
          </w:rPr>
          <w:t>92</w:t>
        </w:r>
        <w:r w:rsidR="00376852">
          <w:rPr>
            <w:noProof/>
            <w:webHidden/>
          </w:rPr>
          <w:fldChar w:fldCharType="end"/>
        </w:r>
      </w:hyperlink>
    </w:p>
    <w:p w14:paraId="122D5135" w14:textId="77777777" w:rsidR="00376852" w:rsidRDefault="00B8538E">
      <w:pPr>
        <w:pStyle w:val="ndicedeilustraes"/>
        <w:tabs>
          <w:tab w:val="right" w:leader="dot" w:pos="9629"/>
        </w:tabs>
        <w:rPr>
          <w:noProof/>
        </w:rPr>
      </w:pPr>
      <w:hyperlink w:anchor="_Toc422324534" w:history="1">
        <w:r w:rsidR="00376852" w:rsidRPr="00BE6215">
          <w:rPr>
            <w:rStyle w:val="Hyperlink"/>
            <w:noProof/>
          </w:rPr>
          <w:t>Tabela 77: Reforços autorizados em instalações sob responsabilidade da TSLE</w:t>
        </w:r>
        <w:r w:rsidR="00376852">
          <w:rPr>
            <w:noProof/>
            <w:webHidden/>
          </w:rPr>
          <w:tab/>
        </w:r>
        <w:r w:rsidR="00376852">
          <w:rPr>
            <w:noProof/>
            <w:webHidden/>
          </w:rPr>
          <w:fldChar w:fldCharType="begin"/>
        </w:r>
        <w:r w:rsidR="00376852">
          <w:rPr>
            <w:noProof/>
            <w:webHidden/>
          </w:rPr>
          <w:instrText xml:space="preserve"> PAGEREF _Toc422324534 \h </w:instrText>
        </w:r>
        <w:r w:rsidR="00376852">
          <w:rPr>
            <w:noProof/>
            <w:webHidden/>
          </w:rPr>
        </w:r>
        <w:r w:rsidR="00376852">
          <w:rPr>
            <w:noProof/>
            <w:webHidden/>
          </w:rPr>
          <w:fldChar w:fldCharType="separate"/>
        </w:r>
        <w:r w:rsidR="005C3AB0">
          <w:rPr>
            <w:noProof/>
            <w:webHidden/>
          </w:rPr>
          <w:t>95</w:t>
        </w:r>
        <w:r w:rsidR="00376852">
          <w:rPr>
            <w:noProof/>
            <w:webHidden/>
          </w:rPr>
          <w:fldChar w:fldCharType="end"/>
        </w:r>
      </w:hyperlink>
    </w:p>
    <w:p w14:paraId="6F91182C" w14:textId="77777777" w:rsidR="00376852" w:rsidRDefault="00B8538E">
      <w:pPr>
        <w:pStyle w:val="ndicedeilustraes"/>
        <w:tabs>
          <w:tab w:val="right" w:leader="dot" w:pos="9629"/>
        </w:tabs>
        <w:rPr>
          <w:noProof/>
        </w:rPr>
      </w:pPr>
      <w:hyperlink w:anchor="_Toc422324535" w:history="1">
        <w:r w:rsidR="00376852" w:rsidRPr="00BE6215">
          <w:rPr>
            <w:rStyle w:val="Hyperlink"/>
            <w:noProof/>
          </w:rPr>
          <w:t>Tabela 78: Reforços autorizados em instalações sob responsabilidade da Eletrobrás Eletrosul</w:t>
        </w:r>
        <w:r w:rsidR="00376852">
          <w:rPr>
            <w:noProof/>
            <w:webHidden/>
          </w:rPr>
          <w:tab/>
        </w:r>
        <w:r w:rsidR="00376852">
          <w:rPr>
            <w:noProof/>
            <w:webHidden/>
          </w:rPr>
          <w:fldChar w:fldCharType="begin"/>
        </w:r>
        <w:r w:rsidR="00376852">
          <w:rPr>
            <w:noProof/>
            <w:webHidden/>
          </w:rPr>
          <w:instrText xml:space="preserve"> PAGEREF _Toc422324535 \h </w:instrText>
        </w:r>
        <w:r w:rsidR="00376852">
          <w:rPr>
            <w:noProof/>
            <w:webHidden/>
          </w:rPr>
        </w:r>
        <w:r w:rsidR="00376852">
          <w:rPr>
            <w:noProof/>
            <w:webHidden/>
          </w:rPr>
          <w:fldChar w:fldCharType="separate"/>
        </w:r>
        <w:r w:rsidR="005C3AB0">
          <w:rPr>
            <w:noProof/>
            <w:webHidden/>
          </w:rPr>
          <w:t>95</w:t>
        </w:r>
        <w:r w:rsidR="00376852">
          <w:rPr>
            <w:noProof/>
            <w:webHidden/>
          </w:rPr>
          <w:fldChar w:fldCharType="end"/>
        </w:r>
      </w:hyperlink>
    </w:p>
    <w:p w14:paraId="2C59397C" w14:textId="77777777" w:rsidR="00376852" w:rsidRDefault="00B8538E">
      <w:pPr>
        <w:pStyle w:val="ndicedeilustraes"/>
        <w:tabs>
          <w:tab w:val="right" w:leader="dot" w:pos="9629"/>
        </w:tabs>
        <w:rPr>
          <w:noProof/>
        </w:rPr>
      </w:pPr>
      <w:hyperlink w:anchor="_Toc422324536" w:history="1">
        <w:r w:rsidR="00376852" w:rsidRPr="00BE6215">
          <w:rPr>
            <w:rStyle w:val="Hyperlink"/>
            <w:noProof/>
          </w:rPr>
          <w:t>Tabela 79: Reforços autorizados em instalações sob responsabilidade da STC</w:t>
        </w:r>
        <w:r w:rsidR="00376852">
          <w:rPr>
            <w:noProof/>
            <w:webHidden/>
          </w:rPr>
          <w:tab/>
        </w:r>
        <w:r w:rsidR="00376852">
          <w:rPr>
            <w:noProof/>
            <w:webHidden/>
          </w:rPr>
          <w:fldChar w:fldCharType="begin"/>
        </w:r>
        <w:r w:rsidR="00376852">
          <w:rPr>
            <w:noProof/>
            <w:webHidden/>
          </w:rPr>
          <w:instrText xml:space="preserve"> PAGEREF _Toc422324536 \h </w:instrText>
        </w:r>
        <w:r w:rsidR="00376852">
          <w:rPr>
            <w:noProof/>
            <w:webHidden/>
          </w:rPr>
        </w:r>
        <w:r w:rsidR="00376852">
          <w:rPr>
            <w:noProof/>
            <w:webHidden/>
          </w:rPr>
          <w:fldChar w:fldCharType="separate"/>
        </w:r>
        <w:r w:rsidR="005C3AB0">
          <w:rPr>
            <w:noProof/>
            <w:webHidden/>
          </w:rPr>
          <w:t>95</w:t>
        </w:r>
        <w:r w:rsidR="00376852">
          <w:rPr>
            <w:noProof/>
            <w:webHidden/>
          </w:rPr>
          <w:fldChar w:fldCharType="end"/>
        </w:r>
      </w:hyperlink>
    </w:p>
    <w:p w14:paraId="75FF1A4B" w14:textId="77777777" w:rsidR="00376852" w:rsidRDefault="00B8538E">
      <w:pPr>
        <w:pStyle w:val="ndicedeilustraes"/>
        <w:tabs>
          <w:tab w:val="right" w:leader="dot" w:pos="9629"/>
        </w:tabs>
        <w:rPr>
          <w:noProof/>
        </w:rPr>
      </w:pPr>
      <w:hyperlink w:anchor="_Toc422324537" w:history="1">
        <w:r w:rsidR="00376852" w:rsidRPr="00BE6215">
          <w:rPr>
            <w:rStyle w:val="Hyperlink"/>
            <w:noProof/>
          </w:rPr>
          <w:t>Tabela 80: Reforços autorizados em instalações sob responsabilidade da COPEL-GT</w:t>
        </w:r>
        <w:r w:rsidR="00376852">
          <w:rPr>
            <w:noProof/>
            <w:webHidden/>
          </w:rPr>
          <w:tab/>
        </w:r>
        <w:r w:rsidR="00376852">
          <w:rPr>
            <w:noProof/>
            <w:webHidden/>
          </w:rPr>
          <w:fldChar w:fldCharType="begin"/>
        </w:r>
        <w:r w:rsidR="00376852">
          <w:rPr>
            <w:noProof/>
            <w:webHidden/>
          </w:rPr>
          <w:instrText xml:space="preserve"> PAGEREF _Toc422324537 \h </w:instrText>
        </w:r>
        <w:r w:rsidR="00376852">
          <w:rPr>
            <w:noProof/>
            <w:webHidden/>
          </w:rPr>
        </w:r>
        <w:r w:rsidR="00376852">
          <w:rPr>
            <w:noProof/>
            <w:webHidden/>
          </w:rPr>
          <w:fldChar w:fldCharType="separate"/>
        </w:r>
        <w:r w:rsidR="005C3AB0">
          <w:rPr>
            <w:noProof/>
            <w:webHidden/>
          </w:rPr>
          <w:t>96</w:t>
        </w:r>
        <w:r w:rsidR="00376852">
          <w:rPr>
            <w:noProof/>
            <w:webHidden/>
          </w:rPr>
          <w:fldChar w:fldCharType="end"/>
        </w:r>
      </w:hyperlink>
    </w:p>
    <w:p w14:paraId="56A09DB0" w14:textId="77777777" w:rsidR="00376852" w:rsidRDefault="00B8538E">
      <w:pPr>
        <w:pStyle w:val="ndicedeilustraes"/>
        <w:tabs>
          <w:tab w:val="right" w:leader="dot" w:pos="9629"/>
        </w:tabs>
        <w:rPr>
          <w:noProof/>
        </w:rPr>
      </w:pPr>
      <w:hyperlink w:anchor="_Toc422324538" w:history="1">
        <w:r w:rsidR="00376852" w:rsidRPr="00BE6215">
          <w:rPr>
            <w:rStyle w:val="Hyperlink"/>
            <w:noProof/>
          </w:rPr>
          <w:t>Tabela 81: Reforços autorizados em instalações sob responsabilidade da TESB</w:t>
        </w:r>
        <w:r w:rsidR="00376852">
          <w:rPr>
            <w:noProof/>
            <w:webHidden/>
          </w:rPr>
          <w:tab/>
        </w:r>
        <w:r w:rsidR="00376852">
          <w:rPr>
            <w:noProof/>
            <w:webHidden/>
          </w:rPr>
          <w:fldChar w:fldCharType="begin"/>
        </w:r>
        <w:r w:rsidR="00376852">
          <w:rPr>
            <w:noProof/>
            <w:webHidden/>
          </w:rPr>
          <w:instrText xml:space="preserve"> PAGEREF _Toc422324538 \h </w:instrText>
        </w:r>
        <w:r w:rsidR="00376852">
          <w:rPr>
            <w:noProof/>
            <w:webHidden/>
          </w:rPr>
        </w:r>
        <w:r w:rsidR="00376852">
          <w:rPr>
            <w:noProof/>
            <w:webHidden/>
          </w:rPr>
          <w:fldChar w:fldCharType="separate"/>
        </w:r>
        <w:r w:rsidR="005C3AB0">
          <w:rPr>
            <w:noProof/>
            <w:webHidden/>
          </w:rPr>
          <w:t>96</w:t>
        </w:r>
        <w:r w:rsidR="00376852">
          <w:rPr>
            <w:noProof/>
            <w:webHidden/>
          </w:rPr>
          <w:fldChar w:fldCharType="end"/>
        </w:r>
      </w:hyperlink>
    </w:p>
    <w:p w14:paraId="6ACE5F3F" w14:textId="77777777" w:rsidR="00376852" w:rsidRDefault="00B8538E">
      <w:pPr>
        <w:pStyle w:val="ndicedeilustraes"/>
        <w:tabs>
          <w:tab w:val="right" w:leader="dot" w:pos="9629"/>
        </w:tabs>
        <w:rPr>
          <w:noProof/>
        </w:rPr>
      </w:pPr>
      <w:hyperlink w:anchor="_Toc422324539" w:history="1">
        <w:r w:rsidR="00376852" w:rsidRPr="00BE6215">
          <w:rPr>
            <w:rStyle w:val="Hyperlink"/>
            <w:noProof/>
          </w:rPr>
          <w:t>Tabela 82: Reforços autorizados em instalações sob responsabilidade da ETAU</w:t>
        </w:r>
        <w:r w:rsidR="00376852">
          <w:rPr>
            <w:noProof/>
            <w:webHidden/>
          </w:rPr>
          <w:tab/>
        </w:r>
        <w:r w:rsidR="00376852">
          <w:rPr>
            <w:noProof/>
            <w:webHidden/>
          </w:rPr>
          <w:fldChar w:fldCharType="begin"/>
        </w:r>
        <w:r w:rsidR="00376852">
          <w:rPr>
            <w:noProof/>
            <w:webHidden/>
          </w:rPr>
          <w:instrText xml:space="preserve"> PAGEREF _Toc422324539 \h </w:instrText>
        </w:r>
        <w:r w:rsidR="00376852">
          <w:rPr>
            <w:noProof/>
            <w:webHidden/>
          </w:rPr>
        </w:r>
        <w:r w:rsidR="00376852">
          <w:rPr>
            <w:noProof/>
            <w:webHidden/>
          </w:rPr>
          <w:fldChar w:fldCharType="separate"/>
        </w:r>
        <w:r w:rsidR="005C3AB0">
          <w:rPr>
            <w:noProof/>
            <w:webHidden/>
          </w:rPr>
          <w:t>96</w:t>
        </w:r>
        <w:r w:rsidR="00376852">
          <w:rPr>
            <w:noProof/>
            <w:webHidden/>
          </w:rPr>
          <w:fldChar w:fldCharType="end"/>
        </w:r>
      </w:hyperlink>
    </w:p>
    <w:p w14:paraId="0A28ECD3" w14:textId="77777777" w:rsidR="00376852" w:rsidRDefault="00B8538E">
      <w:pPr>
        <w:pStyle w:val="ndicedeilustraes"/>
        <w:tabs>
          <w:tab w:val="right" w:leader="dot" w:pos="9629"/>
        </w:tabs>
        <w:rPr>
          <w:noProof/>
        </w:rPr>
      </w:pPr>
      <w:hyperlink w:anchor="_Toc422324540" w:history="1">
        <w:r w:rsidR="00376852" w:rsidRPr="00BE6215">
          <w:rPr>
            <w:rStyle w:val="Hyperlink"/>
            <w:noProof/>
          </w:rPr>
          <w:t>Tabela 83: Reforços autorizados em instalações sob responsabilidade da ATE VI</w:t>
        </w:r>
        <w:r w:rsidR="00376852">
          <w:rPr>
            <w:noProof/>
            <w:webHidden/>
          </w:rPr>
          <w:tab/>
        </w:r>
        <w:r w:rsidR="00376852">
          <w:rPr>
            <w:noProof/>
            <w:webHidden/>
          </w:rPr>
          <w:fldChar w:fldCharType="begin"/>
        </w:r>
        <w:r w:rsidR="00376852">
          <w:rPr>
            <w:noProof/>
            <w:webHidden/>
          </w:rPr>
          <w:instrText xml:space="preserve"> PAGEREF _Toc422324540 \h </w:instrText>
        </w:r>
        <w:r w:rsidR="00376852">
          <w:rPr>
            <w:noProof/>
            <w:webHidden/>
          </w:rPr>
        </w:r>
        <w:r w:rsidR="00376852">
          <w:rPr>
            <w:noProof/>
            <w:webHidden/>
          </w:rPr>
          <w:fldChar w:fldCharType="separate"/>
        </w:r>
        <w:r w:rsidR="005C3AB0">
          <w:rPr>
            <w:noProof/>
            <w:webHidden/>
          </w:rPr>
          <w:t>96</w:t>
        </w:r>
        <w:r w:rsidR="00376852">
          <w:rPr>
            <w:noProof/>
            <w:webHidden/>
          </w:rPr>
          <w:fldChar w:fldCharType="end"/>
        </w:r>
      </w:hyperlink>
    </w:p>
    <w:p w14:paraId="5F1214B8" w14:textId="77777777" w:rsidR="00376852" w:rsidRDefault="00B8538E">
      <w:pPr>
        <w:pStyle w:val="ndicedeilustraes"/>
        <w:tabs>
          <w:tab w:val="right" w:leader="dot" w:pos="9629"/>
        </w:tabs>
        <w:rPr>
          <w:noProof/>
        </w:rPr>
      </w:pPr>
      <w:hyperlink w:anchor="_Toc422324541" w:history="1">
        <w:r w:rsidR="00376852" w:rsidRPr="00BE6215">
          <w:rPr>
            <w:rStyle w:val="Hyperlink"/>
            <w:noProof/>
          </w:rPr>
          <w:t>Tabela 84: Reforços autorizados em instalações sob responsabilidade da IES</w:t>
        </w:r>
        <w:r w:rsidR="00376852">
          <w:rPr>
            <w:noProof/>
            <w:webHidden/>
          </w:rPr>
          <w:tab/>
        </w:r>
        <w:r w:rsidR="00376852">
          <w:rPr>
            <w:noProof/>
            <w:webHidden/>
          </w:rPr>
          <w:fldChar w:fldCharType="begin"/>
        </w:r>
        <w:r w:rsidR="00376852">
          <w:rPr>
            <w:noProof/>
            <w:webHidden/>
          </w:rPr>
          <w:instrText xml:space="preserve"> PAGEREF _Toc422324541 \h </w:instrText>
        </w:r>
        <w:r w:rsidR="00376852">
          <w:rPr>
            <w:noProof/>
            <w:webHidden/>
          </w:rPr>
        </w:r>
        <w:r w:rsidR="00376852">
          <w:rPr>
            <w:noProof/>
            <w:webHidden/>
          </w:rPr>
          <w:fldChar w:fldCharType="separate"/>
        </w:r>
        <w:r w:rsidR="005C3AB0">
          <w:rPr>
            <w:noProof/>
            <w:webHidden/>
          </w:rPr>
          <w:t>96</w:t>
        </w:r>
        <w:r w:rsidR="00376852">
          <w:rPr>
            <w:noProof/>
            <w:webHidden/>
          </w:rPr>
          <w:fldChar w:fldCharType="end"/>
        </w:r>
      </w:hyperlink>
    </w:p>
    <w:p w14:paraId="53B1CE47" w14:textId="77777777" w:rsidR="00376852" w:rsidRDefault="00B8538E">
      <w:pPr>
        <w:pStyle w:val="ndicedeilustraes"/>
        <w:tabs>
          <w:tab w:val="right" w:leader="dot" w:pos="9629"/>
        </w:tabs>
        <w:rPr>
          <w:noProof/>
        </w:rPr>
      </w:pPr>
      <w:hyperlink w:anchor="_Toc422324542" w:history="1">
        <w:r w:rsidR="00376852" w:rsidRPr="00BE6215">
          <w:rPr>
            <w:rStyle w:val="Hyperlink"/>
            <w:noProof/>
          </w:rPr>
          <w:t>Tabela 85: Reforços autorizados em instalações sob responsabilidade da CEEE-GT</w:t>
        </w:r>
        <w:r w:rsidR="00376852">
          <w:rPr>
            <w:noProof/>
            <w:webHidden/>
          </w:rPr>
          <w:tab/>
        </w:r>
        <w:r w:rsidR="00376852">
          <w:rPr>
            <w:noProof/>
            <w:webHidden/>
          </w:rPr>
          <w:fldChar w:fldCharType="begin"/>
        </w:r>
        <w:r w:rsidR="00376852">
          <w:rPr>
            <w:noProof/>
            <w:webHidden/>
          </w:rPr>
          <w:instrText xml:space="preserve"> PAGEREF _Toc422324542 \h </w:instrText>
        </w:r>
        <w:r w:rsidR="00376852">
          <w:rPr>
            <w:noProof/>
            <w:webHidden/>
          </w:rPr>
        </w:r>
        <w:r w:rsidR="00376852">
          <w:rPr>
            <w:noProof/>
            <w:webHidden/>
          </w:rPr>
          <w:fldChar w:fldCharType="separate"/>
        </w:r>
        <w:r w:rsidR="005C3AB0">
          <w:rPr>
            <w:noProof/>
            <w:webHidden/>
          </w:rPr>
          <w:t>97</w:t>
        </w:r>
        <w:r w:rsidR="00376852">
          <w:rPr>
            <w:noProof/>
            <w:webHidden/>
          </w:rPr>
          <w:fldChar w:fldCharType="end"/>
        </w:r>
      </w:hyperlink>
    </w:p>
    <w:p w14:paraId="67436829" w14:textId="77777777" w:rsidR="00376852" w:rsidRDefault="00B8538E">
      <w:pPr>
        <w:pStyle w:val="ndicedeilustraes"/>
        <w:tabs>
          <w:tab w:val="right" w:leader="dot" w:pos="9629"/>
        </w:tabs>
        <w:rPr>
          <w:noProof/>
        </w:rPr>
      </w:pPr>
      <w:hyperlink w:anchor="_Toc422324543" w:history="1">
        <w:r w:rsidR="00376852" w:rsidRPr="00BE6215">
          <w:rPr>
            <w:rStyle w:val="Hyperlink"/>
            <w:noProof/>
          </w:rPr>
          <w:t>Tabela 86: Reforços autorizados em instalações sob responsabilidade da RS ENERGIA</w:t>
        </w:r>
        <w:r w:rsidR="00376852">
          <w:rPr>
            <w:noProof/>
            <w:webHidden/>
          </w:rPr>
          <w:tab/>
        </w:r>
        <w:r w:rsidR="00376852">
          <w:rPr>
            <w:noProof/>
            <w:webHidden/>
          </w:rPr>
          <w:fldChar w:fldCharType="begin"/>
        </w:r>
        <w:r w:rsidR="00376852">
          <w:rPr>
            <w:noProof/>
            <w:webHidden/>
          </w:rPr>
          <w:instrText xml:space="preserve"> PAGEREF _Toc422324543 \h </w:instrText>
        </w:r>
        <w:r w:rsidR="00376852">
          <w:rPr>
            <w:noProof/>
            <w:webHidden/>
          </w:rPr>
        </w:r>
        <w:r w:rsidR="00376852">
          <w:rPr>
            <w:noProof/>
            <w:webHidden/>
          </w:rPr>
          <w:fldChar w:fldCharType="separate"/>
        </w:r>
        <w:r w:rsidR="005C3AB0">
          <w:rPr>
            <w:noProof/>
            <w:webHidden/>
          </w:rPr>
          <w:t>97</w:t>
        </w:r>
        <w:r w:rsidR="00376852">
          <w:rPr>
            <w:noProof/>
            <w:webHidden/>
          </w:rPr>
          <w:fldChar w:fldCharType="end"/>
        </w:r>
      </w:hyperlink>
    </w:p>
    <w:p w14:paraId="1FFFDC17" w14:textId="77777777" w:rsidR="00376852" w:rsidRDefault="00B8538E">
      <w:pPr>
        <w:pStyle w:val="ndicedeilustraes"/>
        <w:tabs>
          <w:tab w:val="right" w:leader="dot" w:pos="9629"/>
        </w:tabs>
        <w:rPr>
          <w:noProof/>
        </w:rPr>
      </w:pPr>
      <w:hyperlink w:anchor="_Toc422324544" w:history="1">
        <w:r w:rsidR="00376852" w:rsidRPr="00BE6215">
          <w:rPr>
            <w:rStyle w:val="Hyperlink"/>
            <w:noProof/>
          </w:rPr>
          <w:t>Tabela 87: Reforços autorizados em instalações sob responsabilidade da ELETROBRAS FURNAS</w:t>
        </w:r>
        <w:r w:rsidR="00376852">
          <w:rPr>
            <w:noProof/>
            <w:webHidden/>
          </w:rPr>
          <w:tab/>
        </w:r>
        <w:r w:rsidR="00376852">
          <w:rPr>
            <w:noProof/>
            <w:webHidden/>
          </w:rPr>
          <w:fldChar w:fldCharType="begin"/>
        </w:r>
        <w:r w:rsidR="00376852">
          <w:rPr>
            <w:noProof/>
            <w:webHidden/>
          </w:rPr>
          <w:instrText xml:space="preserve"> PAGEREF _Toc422324544 \h </w:instrText>
        </w:r>
        <w:r w:rsidR="00376852">
          <w:rPr>
            <w:noProof/>
            <w:webHidden/>
          </w:rPr>
        </w:r>
        <w:r w:rsidR="00376852">
          <w:rPr>
            <w:noProof/>
            <w:webHidden/>
          </w:rPr>
          <w:fldChar w:fldCharType="separate"/>
        </w:r>
        <w:r w:rsidR="005C3AB0">
          <w:rPr>
            <w:noProof/>
            <w:webHidden/>
          </w:rPr>
          <w:t>97</w:t>
        </w:r>
        <w:r w:rsidR="00376852">
          <w:rPr>
            <w:noProof/>
            <w:webHidden/>
          </w:rPr>
          <w:fldChar w:fldCharType="end"/>
        </w:r>
      </w:hyperlink>
    </w:p>
    <w:p w14:paraId="35AB271D" w14:textId="77777777" w:rsidR="00376852" w:rsidRDefault="00B8538E">
      <w:pPr>
        <w:pStyle w:val="ndicedeilustraes"/>
        <w:tabs>
          <w:tab w:val="right" w:leader="dot" w:pos="9629"/>
        </w:tabs>
        <w:rPr>
          <w:noProof/>
        </w:rPr>
      </w:pPr>
      <w:hyperlink w:anchor="_Toc422324545" w:history="1">
        <w:r w:rsidR="00376852" w:rsidRPr="00BE6215">
          <w:rPr>
            <w:rStyle w:val="Hyperlink"/>
            <w:noProof/>
          </w:rPr>
          <w:t>Tabela 88: Reforços autorizados em instalações sob responsabilidade da CTEEP</w:t>
        </w:r>
        <w:r w:rsidR="00376852">
          <w:rPr>
            <w:noProof/>
            <w:webHidden/>
          </w:rPr>
          <w:tab/>
        </w:r>
        <w:r w:rsidR="00376852">
          <w:rPr>
            <w:noProof/>
            <w:webHidden/>
          </w:rPr>
          <w:fldChar w:fldCharType="begin"/>
        </w:r>
        <w:r w:rsidR="00376852">
          <w:rPr>
            <w:noProof/>
            <w:webHidden/>
          </w:rPr>
          <w:instrText xml:space="preserve"> PAGEREF _Toc422324545 \h </w:instrText>
        </w:r>
        <w:r w:rsidR="00376852">
          <w:rPr>
            <w:noProof/>
            <w:webHidden/>
          </w:rPr>
        </w:r>
        <w:r w:rsidR="00376852">
          <w:rPr>
            <w:noProof/>
            <w:webHidden/>
          </w:rPr>
          <w:fldChar w:fldCharType="separate"/>
        </w:r>
        <w:r w:rsidR="005C3AB0">
          <w:rPr>
            <w:noProof/>
            <w:webHidden/>
          </w:rPr>
          <w:t>97</w:t>
        </w:r>
        <w:r w:rsidR="00376852">
          <w:rPr>
            <w:noProof/>
            <w:webHidden/>
          </w:rPr>
          <w:fldChar w:fldCharType="end"/>
        </w:r>
      </w:hyperlink>
    </w:p>
    <w:p w14:paraId="02084554" w14:textId="77777777" w:rsidR="00376852" w:rsidRDefault="00B8538E">
      <w:pPr>
        <w:pStyle w:val="ndicedeilustraes"/>
        <w:tabs>
          <w:tab w:val="right" w:leader="dot" w:pos="9629"/>
        </w:tabs>
        <w:rPr>
          <w:noProof/>
        </w:rPr>
      </w:pPr>
      <w:hyperlink w:anchor="_Toc422324546" w:history="1">
        <w:r w:rsidR="00376852" w:rsidRPr="00BE6215">
          <w:rPr>
            <w:rStyle w:val="Hyperlink"/>
            <w:noProof/>
          </w:rPr>
          <w:t>Tabela 89: Reforços autorizados em instalações sob responsabilidade IE PINHEIROS</w:t>
        </w:r>
        <w:r w:rsidR="00376852">
          <w:rPr>
            <w:noProof/>
            <w:webHidden/>
          </w:rPr>
          <w:tab/>
        </w:r>
        <w:r w:rsidR="00376852">
          <w:rPr>
            <w:noProof/>
            <w:webHidden/>
          </w:rPr>
          <w:fldChar w:fldCharType="begin"/>
        </w:r>
        <w:r w:rsidR="00376852">
          <w:rPr>
            <w:noProof/>
            <w:webHidden/>
          </w:rPr>
          <w:instrText xml:space="preserve"> PAGEREF _Toc422324546 \h </w:instrText>
        </w:r>
        <w:r w:rsidR="00376852">
          <w:rPr>
            <w:noProof/>
            <w:webHidden/>
          </w:rPr>
        </w:r>
        <w:r w:rsidR="00376852">
          <w:rPr>
            <w:noProof/>
            <w:webHidden/>
          </w:rPr>
          <w:fldChar w:fldCharType="separate"/>
        </w:r>
        <w:r w:rsidR="005C3AB0">
          <w:rPr>
            <w:noProof/>
            <w:webHidden/>
          </w:rPr>
          <w:t>98</w:t>
        </w:r>
        <w:r w:rsidR="00376852">
          <w:rPr>
            <w:noProof/>
            <w:webHidden/>
          </w:rPr>
          <w:fldChar w:fldCharType="end"/>
        </w:r>
      </w:hyperlink>
    </w:p>
    <w:p w14:paraId="12584710" w14:textId="77777777" w:rsidR="00376852" w:rsidRDefault="00B8538E">
      <w:pPr>
        <w:pStyle w:val="ndicedeilustraes"/>
        <w:tabs>
          <w:tab w:val="right" w:leader="dot" w:pos="9629"/>
        </w:tabs>
        <w:rPr>
          <w:noProof/>
        </w:rPr>
      </w:pPr>
      <w:hyperlink w:anchor="_Toc422324547" w:history="1">
        <w:r w:rsidR="00376852" w:rsidRPr="00BE6215">
          <w:rPr>
            <w:rStyle w:val="Hyperlink"/>
            <w:noProof/>
          </w:rPr>
          <w:t>Tabela 90: Reforços autorizados em instalações sob responsabilidade da IE SERRA DO JAPI</w:t>
        </w:r>
        <w:r w:rsidR="00376852">
          <w:rPr>
            <w:noProof/>
            <w:webHidden/>
          </w:rPr>
          <w:tab/>
        </w:r>
        <w:r w:rsidR="00376852">
          <w:rPr>
            <w:noProof/>
            <w:webHidden/>
          </w:rPr>
          <w:fldChar w:fldCharType="begin"/>
        </w:r>
        <w:r w:rsidR="00376852">
          <w:rPr>
            <w:noProof/>
            <w:webHidden/>
          </w:rPr>
          <w:instrText xml:space="preserve"> PAGEREF _Toc422324547 \h </w:instrText>
        </w:r>
        <w:r w:rsidR="00376852">
          <w:rPr>
            <w:noProof/>
            <w:webHidden/>
          </w:rPr>
        </w:r>
        <w:r w:rsidR="00376852">
          <w:rPr>
            <w:noProof/>
            <w:webHidden/>
          </w:rPr>
          <w:fldChar w:fldCharType="separate"/>
        </w:r>
        <w:r w:rsidR="005C3AB0">
          <w:rPr>
            <w:noProof/>
            <w:webHidden/>
          </w:rPr>
          <w:t>99</w:t>
        </w:r>
        <w:r w:rsidR="00376852">
          <w:rPr>
            <w:noProof/>
            <w:webHidden/>
          </w:rPr>
          <w:fldChar w:fldCharType="end"/>
        </w:r>
      </w:hyperlink>
    </w:p>
    <w:p w14:paraId="5FAAF659" w14:textId="77777777" w:rsidR="00376852" w:rsidRDefault="00B8538E">
      <w:pPr>
        <w:pStyle w:val="ndicedeilustraes"/>
        <w:tabs>
          <w:tab w:val="right" w:leader="dot" w:pos="9629"/>
        </w:tabs>
        <w:rPr>
          <w:noProof/>
        </w:rPr>
      </w:pPr>
      <w:hyperlink w:anchor="_Toc422324548" w:history="1">
        <w:r w:rsidR="00376852" w:rsidRPr="00BE6215">
          <w:rPr>
            <w:rStyle w:val="Hyperlink"/>
            <w:noProof/>
          </w:rPr>
          <w:t>Tabela 91: Reforços autorizados em instalações sob responsabilidade CEMIG-GT</w:t>
        </w:r>
        <w:r w:rsidR="00376852">
          <w:rPr>
            <w:noProof/>
            <w:webHidden/>
          </w:rPr>
          <w:tab/>
        </w:r>
        <w:r w:rsidR="00376852">
          <w:rPr>
            <w:noProof/>
            <w:webHidden/>
          </w:rPr>
          <w:fldChar w:fldCharType="begin"/>
        </w:r>
        <w:r w:rsidR="00376852">
          <w:rPr>
            <w:noProof/>
            <w:webHidden/>
          </w:rPr>
          <w:instrText xml:space="preserve"> PAGEREF _Toc422324548 \h </w:instrText>
        </w:r>
        <w:r w:rsidR="00376852">
          <w:rPr>
            <w:noProof/>
            <w:webHidden/>
          </w:rPr>
        </w:r>
        <w:r w:rsidR="00376852">
          <w:rPr>
            <w:noProof/>
            <w:webHidden/>
          </w:rPr>
          <w:fldChar w:fldCharType="separate"/>
        </w:r>
        <w:r w:rsidR="005C3AB0">
          <w:rPr>
            <w:noProof/>
            <w:webHidden/>
          </w:rPr>
          <w:t>99</w:t>
        </w:r>
        <w:r w:rsidR="00376852">
          <w:rPr>
            <w:noProof/>
            <w:webHidden/>
          </w:rPr>
          <w:fldChar w:fldCharType="end"/>
        </w:r>
      </w:hyperlink>
    </w:p>
    <w:p w14:paraId="3CB99464" w14:textId="77777777" w:rsidR="00376852" w:rsidRDefault="00B8538E">
      <w:pPr>
        <w:pStyle w:val="ndicedeilustraes"/>
        <w:tabs>
          <w:tab w:val="right" w:leader="dot" w:pos="9629"/>
        </w:tabs>
        <w:rPr>
          <w:noProof/>
        </w:rPr>
      </w:pPr>
      <w:hyperlink w:anchor="_Toc422324549" w:history="1">
        <w:r w:rsidR="00376852" w:rsidRPr="00BE6215">
          <w:rPr>
            <w:rStyle w:val="Hyperlink"/>
            <w:noProof/>
          </w:rPr>
          <w:t>Tabela 92: Reforços autorizados em instalações sob responsabilidade RPTE</w:t>
        </w:r>
        <w:r w:rsidR="00376852">
          <w:rPr>
            <w:noProof/>
            <w:webHidden/>
          </w:rPr>
          <w:tab/>
        </w:r>
        <w:r w:rsidR="00376852">
          <w:rPr>
            <w:noProof/>
            <w:webHidden/>
          </w:rPr>
          <w:fldChar w:fldCharType="begin"/>
        </w:r>
        <w:r w:rsidR="00376852">
          <w:rPr>
            <w:noProof/>
            <w:webHidden/>
          </w:rPr>
          <w:instrText xml:space="preserve"> PAGEREF _Toc422324549 \h </w:instrText>
        </w:r>
        <w:r w:rsidR="00376852">
          <w:rPr>
            <w:noProof/>
            <w:webHidden/>
          </w:rPr>
        </w:r>
        <w:r w:rsidR="00376852">
          <w:rPr>
            <w:noProof/>
            <w:webHidden/>
          </w:rPr>
          <w:fldChar w:fldCharType="separate"/>
        </w:r>
        <w:r w:rsidR="005C3AB0">
          <w:rPr>
            <w:noProof/>
            <w:webHidden/>
          </w:rPr>
          <w:t>99</w:t>
        </w:r>
        <w:r w:rsidR="00376852">
          <w:rPr>
            <w:noProof/>
            <w:webHidden/>
          </w:rPr>
          <w:fldChar w:fldCharType="end"/>
        </w:r>
      </w:hyperlink>
    </w:p>
    <w:p w14:paraId="367E94EC" w14:textId="77777777" w:rsidR="00376852" w:rsidRDefault="00B8538E">
      <w:pPr>
        <w:pStyle w:val="ndicedeilustraes"/>
        <w:tabs>
          <w:tab w:val="right" w:leader="dot" w:pos="9629"/>
        </w:tabs>
        <w:rPr>
          <w:noProof/>
        </w:rPr>
      </w:pPr>
      <w:hyperlink w:anchor="_Toc422324550" w:history="1">
        <w:r w:rsidR="00376852" w:rsidRPr="00BE6215">
          <w:rPr>
            <w:rStyle w:val="Hyperlink"/>
            <w:noProof/>
          </w:rPr>
          <w:t>Tabela 93: Reforços autorizados em instalações sob responsabilidade TME</w:t>
        </w:r>
        <w:r w:rsidR="00376852">
          <w:rPr>
            <w:noProof/>
            <w:webHidden/>
          </w:rPr>
          <w:tab/>
        </w:r>
        <w:r w:rsidR="00376852">
          <w:rPr>
            <w:noProof/>
            <w:webHidden/>
          </w:rPr>
          <w:fldChar w:fldCharType="begin"/>
        </w:r>
        <w:r w:rsidR="00376852">
          <w:rPr>
            <w:noProof/>
            <w:webHidden/>
          </w:rPr>
          <w:instrText xml:space="preserve"> PAGEREF _Toc422324550 \h </w:instrText>
        </w:r>
        <w:r w:rsidR="00376852">
          <w:rPr>
            <w:noProof/>
            <w:webHidden/>
          </w:rPr>
        </w:r>
        <w:r w:rsidR="00376852">
          <w:rPr>
            <w:noProof/>
            <w:webHidden/>
          </w:rPr>
          <w:fldChar w:fldCharType="separate"/>
        </w:r>
        <w:r w:rsidR="005C3AB0">
          <w:rPr>
            <w:noProof/>
            <w:webHidden/>
          </w:rPr>
          <w:t>99</w:t>
        </w:r>
        <w:r w:rsidR="00376852">
          <w:rPr>
            <w:noProof/>
            <w:webHidden/>
          </w:rPr>
          <w:fldChar w:fldCharType="end"/>
        </w:r>
      </w:hyperlink>
    </w:p>
    <w:p w14:paraId="3123FE59" w14:textId="77777777" w:rsidR="00376852" w:rsidRDefault="00B8538E">
      <w:pPr>
        <w:pStyle w:val="ndicedeilustraes"/>
        <w:tabs>
          <w:tab w:val="right" w:leader="dot" w:pos="9629"/>
        </w:tabs>
        <w:rPr>
          <w:noProof/>
        </w:rPr>
      </w:pPr>
      <w:hyperlink w:anchor="_Toc422324551" w:history="1">
        <w:r w:rsidR="00376852" w:rsidRPr="00BE6215">
          <w:rPr>
            <w:rStyle w:val="Hyperlink"/>
            <w:noProof/>
          </w:rPr>
          <w:t>Tabela 94: Reforços autorizados em instalações sob responsabilidade da CELG-GT</w:t>
        </w:r>
        <w:r w:rsidR="00376852">
          <w:rPr>
            <w:noProof/>
            <w:webHidden/>
          </w:rPr>
          <w:tab/>
        </w:r>
        <w:r w:rsidR="00376852">
          <w:rPr>
            <w:noProof/>
            <w:webHidden/>
          </w:rPr>
          <w:fldChar w:fldCharType="begin"/>
        </w:r>
        <w:r w:rsidR="00376852">
          <w:rPr>
            <w:noProof/>
            <w:webHidden/>
          </w:rPr>
          <w:instrText xml:space="preserve"> PAGEREF _Toc422324551 \h </w:instrText>
        </w:r>
        <w:r w:rsidR="00376852">
          <w:rPr>
            <w:noProof/>
            <w:webHidden/>
          </w:rPr>
        </w:r>
        <w:r w:rsidR="00376852">
          <w:rPr>
            <w:noProof/>
            <w:webHidden/>
          </w:rPr>
          <w:fldChar w:fldCharType="separate"/>
        </w:r>
        <w:r w:rsidR="005C3AB0">
          <w:rPr>
            <w:noProof/>
            <w:webHidden/>
          </w:rPr>
          <w:t>99</w:t>
        </w:r>
        <w:r w:rsidR="00376852">
          <w:rPr>
            <w:noProof/>
            <w:webHidden/>
          </w:rPr>
          <w:fldChar w:fldCharType="end"/>
        </w:r>
      </w:hyperlink>
    </w:p>
    <w:p w14:paraId="4CE1634A" w14:textId="77777777" w:rsidR="00376852" w:rsidRDefault="00B8538E">
      <w:pPr>
        <w:pStyle w:val="ndicedeilustraes"/>
        <w:tabs>
          <w:tab w:val="right" w:leader="dot" w:pos="9629"/>
        </w:tabs>
        <w:rPr>
          <w:noProof/>
        </w:rPr>
      </w:pPr>
      <w:hyperlink w:anchor="_Toc422324552" w:history="1">
        <w:r w:rsidR="00376852" w:rsidRPr="00BE6215">
          <w:rPr>
            <w:rStyle w:val="Hyperlink"/>
            <w:noProof/>
          </w:rPr>
          <w:t>Tabela 95: Reforços autorizados em instalações sob responsabilidade da ELETROBRAS ELETRONORTE</w:t>
        </w:r>
        <w:r w:rsidR="00376852">
          <w:rPr>
            <w:noProof/>
            <w:webHidden/>
          </w:rPr>
          <w:tab/>
        </w:r>
        <w:r w:rsidR="00376852">
          <w:rPr>
            <w:noProof/>
            <w:webHidden/>
          </w:rPr>
          <w:fldChar w:fldCharType="begin"/>
        </w:r>
        <w:r w:rsidR="00376852">
          <w:rPr>
            <w:noProof/>
            <w:webHidden/>
          </w:rPr>
          <w:instrText xml:space="preserve"> PAGEREF _Toc422324552 \h </w:instrText>
        </w:r>
        <w:r w:rsidR="00376852">
          <w:rPr>
            <w:noProof/>
            <w:webHidden/>
          </w:rPr>
        </w:r>
        <w:r w:rsidR="00376852">
          <w:rPr>
            <w:noProof/>
            <w:webHidden/>
          </w:rPr>
          <w:fldChar w:fldCharType="separate"/>
        </w:r>
        <w:r w:rsidR="005C3AB0">
          <w:rPr>
            <w:noProof/>
            <w:webHidden/>
          </w:rPr>
          <w:t>100</w:t>
        </w:r>
        <w:r w:rsidR="00376852">
          <w:rPr>
            <w:noProof/>
            <w:webHidden/>
          </w:rPr>
          <w:fldChar w:fldCharType="end"/>
        </w:r>
      </w:hyperlink>
    </w:p>
    <w:p w14:paraId="7DAAE83E" w14:textId="77777777" w:rsidR="00376852" w:rsidRDefault="00B8538E">
      <w:pPr>
        <w:pStyle w:val="ndicedeilustraes"/>
        <w:tabs>
          <w:tab w:val="right" w:leader="dot" w:pos="9629"/>
        </w:tabs>
        <w:rPr>
          <w:noProof/>
        </w:rPr>
      </w:pPr>
      <w:hyperlink w:anchor="_Toc422324553" w:history="1">
        <w:r w:rsidR="00376852" w:rsidRPr="00BE6215">
          <w:rPr>
            <w:rStyle w:val="Hyperlink"/>
            <w:noProof/>
          </w:rPr>
          <w:t>Tabela 96: Reforços autorizados em instalações sob responsabilidade da ETVG</w:t>
        </w:r>
        <w:r w:rsidR="00376852">
          <w:rPr>
            <w:noProof/>
            <w:webHidden/>
          </w:rPr>
          <w:tab/>
        </w:r>
        <w:r w:rsidR="00376852">
          <w:rPr>
            <w:noProof/>
            <w:webHidden/>
          </w:rPr>
          <w:fldChar w:fldCharType="begin"/>
        </w:r>
        <w:r w:rsidR="00376852">
          <w:rPr>
            <w:noProof/>
            <w:webHidden/>
          </w:rPr>
          <w:instrText xml:space="preserve"> PAGEREF _Toc422324553 \h </w:instrText>
        </w:r>
        <w:r w:rsidR="00376852">
          <w:rPr>
            <w:noProof/>
            <w:webHidden/>
          </w:rPr>
        </w:r>
        <w:r w:rsidR="00376852">
          <w:rPr>
            <w:noProof/>
            <w:webHidden/>
          </w:rPr>
          <w:fldChar w:fldCharType="separate"/>
        </w:r>
        <w:r w:rsidR="005C3AB0">
          <w:rPr>
            <w:noProof/>
            <w:webHidden/>
          </w:rPr>
          <w:t>101</w:t>
        </w:r>
        <w:r w:rsidR="00376852">
          <w:rPr>
            <w:noProof/>
            <w:webHidden/>
          </w:rPr>
          <w:fldChar w:fldCharType="end"/>
        </w:r>
      </w:hyperlink>
    </w:p>
    <w:p w14:paraId="209C94FA" w14:textId="77777777" w:rsidR="00376852" w:rsidRDefault="00B8538E">
      <w:pPr>
        <w:pStyle w:val="ndicedeilustraes"/>
        <w:tabs>
          <w:tab w:val="right" w:leader="dot" w:pos="9629"/>
        </w:tabs>
        <w:rPr>
          <w:noProof/>
        </w:rPr>
      </w:pPr>
      <w:hyperlink w:anchor="_Toc422324554" w:history="1">
        <w:r w:rsidR="00376852" w:rsidRPr="00BE6215">
          <w:rPr>
            <w:rStyle w:val="Hyperlink"/>
            <w:noProof/>
          </w:rPr>
          <w:t>Tabela 97: Reforços autorizados em instalações sob responsabilidade da LXTE</w:t>
        </w:r>
        <w:r w:rsidR="00376852">
          <w:rPr>
            <w:noProof/>
            <w:webHidden/>
          </w:rPr>
          <w:tab/>
        </w:r>
        <w:r w:rsidR="00376852">
          <w:rPr>
            <w:noProof/>
            <w:webHidden/>
          </w:rPr>
          <w:fldChar w:fldCharType="begin"/>
        </w:r>
        <w:r w:rsidR="00376852">
          <w:rPr>
            <w:noProof/>
            <w:webHidden/>
          </w:rPr>
          <w:instrText xml:space="preserve"> PAGEREF _Toc422324554 \h </w:instrText>
        </w:r>
        <w:r w:rsidR="00376852">
          <w:rPr>
            <w:noProof/>
            <w:webHidden/>
          </w:rPr>
        </w:r>
        <w:r w:rsidR="00376852">
          <w:rPr>
            <w:noProof/>
            <w:webHidden/>
          </w:rPr>
          <w:fldChar w:fldCharType="separate"/>
        </w:r>
        <w:r w:rsidR="005C3AB0">
          <w:rPr>
            <w:noProof/>
            <w:webHidden/>
          </w:rPr>
          <w:t>101</w:t>
        </w:r>
        <w:r w:rsidR="00376852">
          <w:rPr>
            <w:noProof/>
            <w:webHidden/>
          </w:rPr>
          <w:fldChar w:fldCharType="end"/>
        </w:r>
      </w:hyperlink>
    </w:p>
    <w:p w14:paraId="320BF770" w14:textId="77777777" w:rsidR="00376852" w:rsidRDefault="00B8538E">
      <w:pPr>
        <w:pStyle w:val="ndicedeilustraes"/>
        <w:tabs>
          <w:tab w:val="right" w:leader="dot" w:pos="9629"/>
        </w:tabs>
        <w:rPr>
          <w:noProof/>
        </w:rPr>
      </w:pPr>
      <w:hyperlink w:anchor="_Toc422324555" w:history="1">
        <w:r w:rsidR="00376852" w:rsidRPr="00BE6215">
          <w:rPr>
            <w:rStyle w:val="Hyperlink"/>
            <w:noProof/>
          </w:rPr>
          <w:t>Tabela 98: Reforços autorizados em instalações sob responsabilidade da ATLÂNTICO</w:t>
        </w:r>
        <w:r w:rsidR="00376852">
          <w:rPr>
            <w:noProof/>
            <w:webHidden/>
          </w:rPr>
          <w:tab/>
        </w:r>
        <w:r w:rsidR="00376852">
          <w:rPr>
            <w:noProof/>
            <w:webHidden/>
          </w:rPr>
          <w:fldChar w:fldCharType="begin"/>
        </w:r>
        <w:r w:rsidR="00376852">
          <w:rPr>
            <w:noProof/>
            <w:webHidden/>
          </w:rPr>
          <w:instrText xml:space="preserve"> PAGEREF _Toc422324555 \h </w:instrText>
        </w:r>
        <w:r w:rsidR="00376852">
          <w:rPr>
            <w:noProof/>
            <w:webHidden/>
          </w:rPr>
        </w:r>
        <w:r w:rsidR="00376852">
          <w:rPr>
            <w:noProof/>
            <w:webHidden/>
          </w:rPr>
          <w:fldChar w:fldCharType="separate"/>
        </w:r>
        <w:r w:rsidR="005C3AB0">
          <w:rPr>
            <w:noProof/>
            <w:webHidden/>
          </w:rPr>
          <w:t>101</w:t>
        </w:r>
        <w:r w:rsidR="00376852">
          <w:rPr>
            <w:noProof/>
            <w:webHidden/>
          </w:rPr>
          <w:fldChar w:fldCharType="end"/>
        </w:r>
      </w:hyperlink>
    </w:p>
    <w:p w14:paraId="10205B82" w14:textId="77777777" w:rsidR="00376852" w:rsidRDefault="00B8538E">
      <w:pPr>
        <w:pStyle w:val="ndicedeilustraes"/>
        <w:tabs>
          <w:tab w:val="right" w:leader="dot" w:pos="9629"/>
        </w:tabs>
        <w:rPr>
          <w:noProof/>
        </w:rPr>
      </w:pPr>
      <w:hyperlink w:anchor="_Toc422324556" w:history="1">
        <w:r w:rsidR="00376852" w:rsidRPr="00BE6215">
          <w:rPr>
            <w:rStyle w:val="Hyperlink"/>
            <w:noProof/>
          </w:rPr>
          <w:t>Tabela 99: Reforços autorizados em instalações sob responsabilidade da ENCRUZO NOVO</w:t>
        </w:r>
        <w:r w:rsidR="00376852">
          <w:rPr>
            <w:noProof/>
            <w:webHidden/>
          </w:rPr>
          <w:tab/>
        </w:r>
        <w:r w:rsidR="00376852">
          <w:rPr>
            <w:noProof/>
            <w:webHidden/>
          </w:rPr>
          <w:fldChar w:fldCharType="begin"/>
        </w:r>
        <w:r w:rsidR="00376852">
          <w:rPr>
            <w:noProof/>
            <w:webHidden/>
          </w:rPr>
          <w:instrText xml:space="preserve"> PAGEREF _Toc422324556 \h </w:instrText>
        </w:r>
        <w:r w:rsidR="00376852">
          <w:rPr>
            <w:noProof/>
            <w:webHidden/>
          </w:rPr>
        </w:r>
        <w:r w:rsidR="00376852">
          <w:rPr>
            <w:noProof/>
            <w:webHidden/>
          </w:rPr>
          <w:fldChar w:fldCharType="separate"/>
        </w:r>
        <w:r w:rsidR="005C3AB0">
          <w:rPr>
            <w:noProof/>
            <w:webHidden/>
          </w:rPr>
          <w:t>102</w:t>
        </w:r>
        <w:r w:rsidR="00376852">
          <w:rPr>
            <w:noProof/>
            <w:webHidden/>
          </w:rPr>
          <w:fldChar w:fldCharType="end"/>
        </w:r>
      </w:hyperlink>
    </w:p>
    <w:p w14:paraId="44633935" w14:textId="77777777" w:rsidR="00376852" w:rsidRDefault="00B8538E">
      <w:pPr>
        <w:pStyle w:val="ndicedeilustraes"/>
        <w:tabs>
          <w:tab w:val="right" w:leader="dot" w:pos="9629"/>
        </w:tabs>
        <w:rPr>
          <w:noProof/>
        </w:rPr>
      </w:pPr>
      <w:hyperlink w:anchor="_Toc422324557" w:history="1">
        <w:r w:rsidR="00376852" w:rsidRPr="00BE6215">
          <w:rPr>
            <w:rStyle w:val="Hyperlink"/>
            <w:noProof/>
          </w:rPr>
          <w:t>Tabela 100: Reforços autorizados em instalações sob responsabilidade da TDG</w:t>
        </w:r>
        <w:r w:rsidR="00376852">
          <w:rPr>
            <w:noProof/>
            <w:webHidden/>
          </w:rPr>
          <w:tab/>
        </w:r>
        <w:r w:rsidR="00376852">
          <w:rPr>
            <w:noProof/>
            <w:webHidden/>
          </w:rPr>
          <w:fldChar w:fldCharType="begin"/>
        </w:r>
        <w:r w:rsidR="00376852">
          <w:rPr>
            <w:noProof/>
            <w:webHidden/>
          </w:rPr>
          <w:instrText xml:space="preserve"> PAGEREF _Toc422324557 \h </w:instrText>
        </w:r>
        <w:r w:rsidR="00376852">
          <w:rPr>
            <w:noProof/>
            <w:webHidden/>
          </w:rPr>
        </w:r>
        <w:r w:rsidR="00376852">
          <w:rPr>
            <w:noProof/>
            <w:webHidden/>
          </w:rPr>
          <w:fldChar w:fldCharType="separate"/>
        </w:r>
        <w:r w:rsidR="005C3AB0">
          <w:rPr>
            <w:noProof/>
            <w:webHidden/>
          </w:rPr>
          <w:t>102</w:t>
        </w:r>
        <w:r w:rsidR="00376852">
          <w:rPr>
            <w:noProof/>
            <w:webHidden/>
          </w:rPr>
          <w:fldChar w:fldCharType="end"/>
        </w:r>
      </w:hyperlink>
    </w:p>
    <w:p w14:paraId="2D967BD3" w14:textId="77777777" w:rsidR="00376852" w:rsidRDefault="00B8538E">
      <w:pPr>
        <w:pStyle w:val="ndicedeilustraes"/>
        <w:tabs>
          <w:tab w:val="right" w:leader="dot" w:pos="9629"/>
        </w:tabs>
        <w:rPr>
          <w:noProof/>
        </w:rPr>
      </w:pPr>
      <w:hyperlink w:anchor="_Toc422324558" w:history="1">
        <w:r w:rsidR="00376852" w:rsidRPr="00BE6215">
          <w:rPr>
            <w:rStyle w:val="Hyperlink"/>
            <w:noProof/>
          </w:rPr>
          <w:t>Tabela 101: Reforços autorizados em instalações sob responsabilidade da CHESF</w:t>
        </w:r>
        <w:r w:rsidR="00376852">
          <w:rPr>
            <w:noProof/>
            <w:webHidden/>
          </w:rPr>
          <w:tab/>
        </w:r>
        <w:r w:rsidR="00376852">
          <w:rPr>
            <w:noProof/>
            <w:webHidden/>
          </w:rPr>
          <w:fldChar w:fldCharType="begin"/>
        </w:r>
        <w:r w:rsidR="00376852">
          <w:rPr>
            <w:noProof/>
            <w:webHidden/>
          </w:rPr>
          <w:instrText xml:space="preserve"> PAGEREF _Toc422324558 \h </w:instrText>
        </w:r>
        <w:r w:rsidR="00376852">
          <w:rPr>
            <w:noProof/>
            <w:webHidden/>
          </w:rPr>
        </w:r>
        <w:r w:rsidR="00376852">
          <w:rPr>
            <w:noProof/>
            <w:webHidden/>
          </w:rPr>
          <w:fldChar w:fldCharType="separate"/>
        </w:r>
        <w:r w:rsidR="005C3AB0">
          <w:rPr>
            <w:noProof/>
            <w:webHidden/>
          </w:rPr>
          <w:t>102</w:t>
        </w:r>
        <w:r w:rsidR="00376852">
          <w:rPr>
            <w:noProof/>
            <w:webHidden/>
          </w:rPr>
          <w:fldChar w:fldCharType="end"/>
        </w:r>
      </w:hyperlink>
    </w:p>
    <w:p w14:paraId="011911C4" w14:textId="77777777" w:rsidR="00376852" w:rsidRDefault="00B8538E">
      <w:pPr>
        <w:pStyle w:val="ndicedeilustraes"/>
        <w:tabs>
          <w:tab w:val="right" w:leader="dot" w:pos="9629"/>
        </w:tabs>
        <w:rPr>
          <w:noProof/>
        </w:rPr>
      </w:pPr>
      <w:hyperlink w:anchor="_Toc422324559" w:history="1">
        <w:r w:rsidR="00376852" w:rsidRPr="00BE6215">
          <w:rPr>
            <w:rStyle w:val="Hyperlink"/>
            <w:noProof/>
          </w:rPr>
          <w:t>Tabela 102: Reforços autorizados em instalações sob responsabilidade da ATE XVI</w:t>
        </w:r>
        <w:r w:rsidR="00376852">
          <w:rPr>
            <w:noProof/>
            <w:webHidden/>
          </w:rPr>
          <w:tab/>
        </w:r>
        <w:r w:rsidR="00376852">
          <w:rPr>
            <w:noProof/>
            <w:webHidden/>
          </w:rPr>
          <w:fldChar w:fldCharType="begin"/>
        </w:r>
        <w:r w:rsidR="00376852">
          <w:rPr>
            <w:noProof/>
            <w:webHidden/>
          </w:rPr>
          <w:instrText xml:space="preserve"> PAGEREF _Toc422324559 \h </w:instrText>
        </w:r>
        <w:r w:rsidR="00376852">
          <w:rPr>
            <w:noProof/>
            <w:webHidden/>
          </w:rPr>
        </w:r>
        <w:r w:rsidR="00376852">
          <w:rPr>
            <w:noProof/>
            <w:webHidden/>
          </w:rPr>
          <w:fldChar w:fldCharType="separate"/>
        </w:r>
        <w:r w:rsidR="005C3AB0">
          <w:rPr>
            <w:noProof/>
            <w:webHidden/>
          </w:rPr>
          <w:t>103</w:t>
        </w:r>
        <w:r w:rsidR="00376852">
          <w:rPr>
            <w:noProof/>
            <w:webHidden/>
          </w:rPr>
          <w:fldChar w:fldCharType="end"/>
        </w:r>
      </w:hyperlink>
    </w:p>
    <w:p w14:paraId="39CB43F3" w14:textId="77777777" w:rsidR="00376852" w:rsidRDefault="00B8538E">
      <w:pPr>
        <w:pStyle w:val="ndicedeilustraes"/>
        <w:tabs>
          <w:tab w:val="right" w:leader="dot" w:pos="9629"/>
        </w:tabs>
        <w:rPr>
          <w:noProof/>
        </w:rPr>
      </w:pPr>
      <w:hyperlink w:anchor="_Toc422324560" w:history="1">
        <w:r w:rsidR="00376852" w:rsidRPr="00BE6215">
          <w:rPr>
            <w:rStyle w:val="Hyperlink"/>
            <w:noProof/>
          </w:rPr>
          <w:t>Tabela 103: Reforços autorizados em instalações sob responsabilidade da ATE XVII</w:t>
        </w:r>
        <w:r w:rsidR="00376852">
          <w:rPr>
            <w:noProof/>
            <w:webHidden/>
          </w:rPr>
          <w:tab/>
        </w:r>
        <w:r w:rsidR="00376852">
          <w:rPr>
            <w:noProof/>
            <w:webHidden/>
          </w:rPr>
          <w:fldChar w:fldCharType="begin"/>
        </w:r>
        <w:r w:rsidR="00376852">
          <w:rPr>
            <w:noProof/>
            <w:webHidden/>
          </w:rPr>
          <w:instrText xml:space="preserve"> PAGEREF _Toc422324560 \h </w:instrText>
        </w:r>
        <w:r w:rsidR="00376852">
          <w:rPr>
            <w:noProof/>
            <w:webHidden/>
          </w:rPr>
        </w:r>
        <w:r w:rsidR="00376852">
          <w:rPr>
            <w:noProof/>
            <w:webHidden/>
          </w:rPr>
          <w:fldChar w:fldCharType="separate"/>
        </w:r>
        <w:r w:rsidR="005C3AB0">
          <w:rPr>
            <w:noProof/>
            <w:webHidden/>
          </w:rPr>
          <w:t>104</w:t>
        </w:r>
        <w:r w:rsidR="00376852">
          <w:rPr>
            <w:noProof/>
            <w:webHidden/>
          </w:rPr>
          <w:fldChar w:fldCharType="end"/>
        </w:r>
      </w:hyperlink>
    </w:p>
    <w:p w14:paraId="45FAA083" w14:textId="77777777" w:rsidR="00376852" w:rsidRDefault="00B8538E">
      <w:pPr>
        <w:pStyle w:val="ndicedeilustraes"/>
        <w:tabs>
          <w:tab w:val="right" w:leader="dot" w:pos="9629"/>
        </w:tabs>
        <w:rPr>
          <w:noProof/>
        </w:rPr>
      </w:pPr>
      <w:hyperlink w:anchor="_Toc422324561" w:history="1">
        <w:r w:rsidR="00376852" w:rsidRPr="00BE6215">
          <w:rPr>
            <w:rStyle w:val="Hyperlink"/>
            <w:noProof/>
          </w:rPr>
          <w:t>Tabela 104: Reforços autorizados em instalações sob responsabilidade da TAESA</w:t>
        </w:r>
        <w:r w:rsidR="00376852">
          <w:rPr>
            <w:noProof/>
            <w:webHidden/>
          </w:rPr>
          <w:tab/>
        </w:r>
        <w:r w:rsidR="00376852">
          <w:rPr>
            <w:noProof/>
            <w:webHidden/>
          </w:rPr>
          <w:fldChar w:fldCharType="begin"/>
        </w:r>
        <w:r w:rsidR="00376852">
          <w:rPr>
            <w:noProof/>
            <w:webHidden/>
          </w:rPr>
          <w:instrText xml:space="preserve"> PAGEREF _Toc422324561 \h </w:instrText>
        </w:r>
        <w:r w:rsidR="00376852">
          <w:rPr>
            <w:noProof/>
            <w:webHidden/>
          </w:rPr>
        </w:r>
        <w:r w:rsidR="00376852">
          <w:rPr>
            <w:noProof/>
            <w:webHidden/>
          </w:rPr>
          <w:fldChar w:fldCharType="separate"/>
        </w:r>
        <w:r w:rsidR="005C3AB0">
          <w:rPr>
            <w:noProof/>
            <w:webHidden/>
          </w:rPr>
          <w:t>104</w:t>
        </w:r>
        <w:r w:rsidR="00376852">
          <w:rPr>
            <w:noProof/>
            <w:webHidden/>
          </w:rPr>
          <w:fldChar w:fldCharType="end"/>
        </w:r>
      </w:hyperlink>
    </w:p>
    <w:p w14:paraId="3AECA1B9" w14:textId="77777777" w:rsidR="00376852" w:rsidRDefault="00B8538E">
      <w:pPr>
        <w:pStyle w:val="ndicedeilustraes"/>
        <w:tabs>
          <w:tab w:val="right" w:leader="dot" w:pos="9629"/>
        </w:tabs>
        <w:rPr>
          <w:noProof/>
        </w:rPr>
      </w:pPr>
      <w:hyperlink w:anchor="_Toc422324562" w:history="1">
        <w:r w:rsidR="00376852" w:rsidRPr="00BE6215">
          <w:rPr>
            <w:rStyle w:val="Hyperlink"/>
            <w:noProof/>
          </w:rPr>
          <w:t>Tabela 105: Reforços autorizados em instalações sob responsabilidade da ETN</w:t>
        </w:r>
        <w:r w:rsidR="00376852">
          <w:rPr>
            <w:noProof/>
            <w:webHidden/>
          </w:rPr>
          <w:tab/>
        </w:r>
        <w:r w:rsidR="00376852">
          <w:rPr>
            <w:noProof/>
            <w:webHidden/>
          </w:rPr>
          <w:fldChar w:fldCharType="begin"/>
        </w:r>
        <w:r w:rsidR="00376852">
          <w:rPr>
            <w:noProof/>
            <w:webHidden/>
          </w:rPr>
          <w:instrText xml:space="preserve"> PAGEREF _Toc422324562 \h </w:instrText>
        </w:r>
        <w:r w:rsidR="00376852">
          <w:rPr>
            <w:noProof/>
            <w:webHidden/>
          </w:rPr>
        </w:r>
        <w:r w:rsidR="00376852">
          <w:rPr>
            <w:noProof/>
            <w:webHidden/>
          </w:rPr>
          <w:fldChar w:fldCharType="separate"/>
        </w:r>
        <w:r w:rsidR="005C3AB0">
          <w:rPr>
            <w:noProof/>
            <w:webHidden/>
          </w:rPr>
          <w:t>104</w:t>
        </w:r>
        <w:r w:rsidR="00376852">
          <w:rPr>
            <w:noProof/>
            <w:webHidden/>
          </w:rPr>
          <w:fldChar w:fldCharType="end"/>
        </w:r>
      </w:hyperlink>
    </w:p>
    <w:p w14:paraId="230511C6" w14:textId="77777777" w:rsidR="00376852" w:rsidRDefault="00B8538E">
      <w:pPr>
        <w:pStyle w:val="ndicedeilustraes"/>
        <w:tabs>
          <w:tab w:val="right" w:leader="dot" w:pos="9629"/>
        </w:tabs>
        <w:rPr>
          <w:noProof/>
        </w:rPr>
      </w:pPr>
      <w:hyperlink w:anchor="_Toc422324563" w:history="1">
        <w:r w:rsidR="00376852" w:rsidRPr="00BE6215">
          <w:rPr>
            <w:rStyle w:val="Hyperlink"/>
            <w:noProof/>
          </w:rPr>
          <w:t>Tabela 106: Reforços autorizados em instalações sob responsabilidade da PVTE</w:t>
        </w:r>
        <w:r w:rsidR="00376852">
          <w:rPr>
            <w:noProof/>
            <w:webHidden/>
          </w:rPr>
          <w:tab/>
        </w:r>
        <w:r w:rsidR="00376852">
          <w:rPr>
            <w:noProof/>
            <w:webHidden/>
          </w:rPr>
          <w:fldChar w:fldCharType="begin"/>
        </w:r>
        <w:r w:rsidR="00376852">
          <w:rPr>
            <w:noProof/>
            <w:webHidden/>
          </w:rPr>
          <w:instrText xml:space="preserve"> PAGEREF _Toc422324563 \h </w:instrText>
        </w:r>
        <w:r w:rsidR="00376852">
          <w:rPr>
            <w:noProof/>
            <w:webHidden/>
          </w:rPr>
        </w:r>
        <w:r w:rsidR="00376852">
          <w:rPr>
            <w:noProof/>
            <w:webHidden/>
          </w:rPr>
          <w:fldChar w:fldCharType="separate"/>
        </w:r>
        <w:r w:rsidR="005C3AB0">
          <w:rPr>
            <w:noProof/>
            <w:webHidden/>
          </w:rPr>
          <w:t>104</w:t>
        </w:r>
        <w:r w:rsidR="00376852">
          <w:rPr>
            <w:noProof/>
            <w:webHidden/>
          </w:rPr>
          <w:fldChar w:fldCharType="end"/>
        </w:r>
      </w:hyperlink>
    </w:p>
    <w:p w14:paraId="14878B0F" w14:textId="77777777" w:rsidR="00376852" w:rsidRDefault="00B8538E">
      <w:pPr>
        <w:pStyle w:val="ndicedeilustraes"/>
        <w:tabs>
          <w:tab w:val="right" w:leader="dot" w:pos="9629"/>
        </w:tabs>
        <w:rPr>
          <w:noProof/>
        </w:rPr>
      </w:pPr>
      <w:hyperlink w:anchor="_Toc422324564" w:history="1">
        <w:r w:rsidR="00376852" w:rsidRPr="00BE6215">
          <w:rPr>
            <w:rStyle w:val="Hyperlink"/>
            <w:noProof/>
          </w:rPr>
          <w:t>Tabela 107: Reforços autorizados em instalações sob responsabilidade da MONTES CLAROS</w:t>
        </w:r>
        <w:r w:rsidR="00376852">
          <w:rPr>
            <w:noProof/>
            <w:webHidden/>
          </w:rPr>
          <w:tab/>
        </w:r>
        <w:r w:rsidR="00376852">
          <w:rPr>
            <w:noProof/>
            <w:webHidden/>
          </w:rPr>
          <w:fldChar w:fldCharType="begin"/>
        </w:r>
        <w:r w:rsidR="00376852">
          <w:rPr>
            <w:noProof/>
            <w:webHidden/>
          </w:rPr>
          <w:instrText xml:space="preserve"> PAGEREF _Toc422324564 \h </w:instrText>
        </w:r>
        <w:r w:rsidR="00376852">
          <w:rPr>
            <w:noProof/>
            <w:webHidden/>
          </w:rPr>
        </w:r>
        <w:r w:rsidR="00376852">
          <w:rPr>
            <w:noProof/>
            <w:webHidden/>
          </w:rPr>
          <w:fldChar w:fldCharType="separate"/>
        </w:r>
        <w:r w:rsidR="005C3AB0">
          <w:rPr>
            <w:noProof/>
            <w:webHidden/>
          </w:rPr>
          <w:t>104</w:t>
        </w:r>
        <w:r w:rsidR="00376852">
          <w:rPr>
            <w:noProof/>
            <w:webHidden/>
          </w:rPr>
          <w:fldChar w:fldCharType="end"/>
        </w:r>
      </w:hyperlink>
    </w:p>
    <w:p w14:paraId="2EEE85C8" w14:textId="77777777" w:rsidR="00376852" w:rsidRDefault="00B8538E">
      <w:pPr>
        <w:pStyle w:val="ndicedeilustraes"/>
        <w:tabs>
          <w:tab w:val="right" w:leader="dot" w:pos="9629"/>
        </w:tabs>
        <w:rPr>
          <w:noProof/>
        </w:rPr>
      </w:pPr>
      <w:hyperlink w:anchor="_Toc422324565" w:history="1">
        <w:r w:rsidR="00376852" w:rsidRPr="00BE6215">
          <w:rPr>
            <w:rStyle w:val="Hyperlink"/>
            <w:noProof/>
          </w:rPr>
          <w:t>Tabela 108: Reforços autorizados em instalações sob responsabilidade da TRANSIRAPÉ</w:t>
        </w:r>
        <w:r w:rsidR="00376852">
          <w:rPr>
            <w:noProof/>
            <w:webHidden/>
          </w:rPr>
          <w:tab/>
        </w:r>
        <w:r w:rsidR="00376852">
          <w:rPr>
            <w:noProof/>
            <w:webHidden/>
          </w:rPr>
          <w:fldChar w:fldCharType="begin"/>
        </w:r>
        <w:r w:rsidR="00376852">
          <w:rPr>
            <w:noProof/>
            <w:webHidden/>
          </w:rPr>
          <w:instrText xml:space="preserve"> PAGEREF _Toc422324565 \h </w:instrText>
        </w:r>
        <w:r w:rsidR="00376852">
          <w:rPr>
            <w:noProof/>
            <w:webHidden/>
          </w:rPr>
        </w:r>
        <w:r w:rsidR="00376852">
          <w:rPr>
            <w:noProof/>
            <w:webHidden/>
          </w:rPr>
          <w:fldChar w:fldCharType="separate"/>
        </w:r>
        <w:r w:rsidR="005C3AB0">
          <w:rPr>
            <w:noProof/>
            <w:webHidden/>
          </w:rPr>
          <w:t>104</w:t>
        </w:r>
        <w:r w:rsidR="00376852">
          <w:rPr>
            <w:noProof/>
            <w:webHidden/>
          </w:rPr>
          <w:fldChar w:fldCharType="end"/>
        </w:r>
      </w:hyperlink>
    </w:p>
    <w:p w14:paraId="0F8F2080" w14:textId="77777777" w:rsidR="00376852" w:rsidRDefault="00B8538E">
      <w:pPr>
        <w:pStyle w:val="ndicedeilustraes"/>
        <w:tabs>
          <w:tab w:val="right" w:leader="dot" w:pos="9629"/>
        </w:tabs>
        <w:rPr>
          <w:noProof/>
        </w:rPr>
      </w:pPr>
      <w:hyperlink w:anchor="_Toc422324566" w:history="1">
        <w:r w:rsidR="00376852" w:rsidRPr="00BE6215">
          <w:rPr>
            <w:rStyle w:val="Hyperlink"/>
            <w:noProof/>
          </w:rPr>
          <w:t>Tabela 109: Adequações do Leilão de Transmissão ANEEL nº 007/2013</w:t>
        </w:r>
        <w:r w:rsidR="00376852">
          <w:rPr>
            <w:noProof/>
            <w:webHidden/>
          </w:rPr>
          <w:tab/>
        </w:r>
        <w:r w:rsidR="00376852">
          <w:rPr>
            <w:noProof/>
            <w:webHidden/>
          </w:rPr>
          <w:fldChar w:fldCharType="begin"/>
        </w:r>
        <w:r w:rsidR="00376852">
          <w:rPr>
            <w:noProof/>
            <w:webHidden/>
          </w:rPr>
          <w:instrText xml:space="preserve"> PAGEREF _Toc422324566 \h </w:instrText>
        </w:r>
        <w:r w:rsidR="00376852">
          <w:rPr>
            <w:noProof/>
            <w:webHidden/>
          </w:rPr>
        </w:r>
        <w:r w:rsidR="00376852">
          <w:rPr>
            <w:noProof/>
            <w:webHidden/>
          </w:rPr>
          <w:fldChar w:fldCharType="separate"/>
        </w:r>
        <w:r w:rsidR="005C3AB0">
          <w:rPr>
            <w:noProof/>
            <w:webHidden/>
          </w:rPr>
          <w:t>105</w:t>
        </w:r>
        <w:r w:rsidR="00376852">
          <w:rPr>
            <w:noProof/>
            <w:webHidden/>
          </w:rPr>
          <w:fldChar w:fldCharType="end"/>
        </w:r>
      </w:hyperlink>
    </w:p>
    <w:p w14:paraId="00DE95FC" w14:textId="77777777" w:rsidR="00376852" w:rsidRDefault="00B8538E">
      <w:pPr>
        <w:pStyle w:val="ndicedeilustraes"/>
        <w:tabs>
          <w:tab w:val="right" w:leader="dot" w:pos="9629"/>
        </w:tabs>
        <w:rPr>
          <w:noProof/>
        </w:rPr>
      </w:pPr>
      <w:hyperlink w:anchor="_Toc422324567" w:history="1">
        <w:r w:rsidR="00376852" w:rsidRPr="00BE6215">
          <w:rPr>
            <w:rStyle w:val="Hyperlink"/>
            <w:noProof/>
          </w:rPr>
          <w:t>Tabela 110: Adequações do Leilão de Transmissão ANEEL nº 011/2013</w:t>
        </w:r>
        <w:r w:rsidR="00376852">
          <w:rPr>
            <w:noProof/>
            <w:webHidden/>
          </w:rPr>
          <w:tab/>
        </w:r>
        <w:r w:rsidR="00376852">
          <w:rPr>
            <w:noProof/>
            <w:webHidden/>
          </w:rPr>
          <w:fldChar w:fldCharType="begin"/>
        </w:r>
        <w:r w:rsidR="00376852">
          <w:rPr>
            <w:noProof/>
            <w:webHidden/>
          </w:rPr>
          <w:instrText xml:space="preserve"> PAGEREF _Toc422324567 \h </w:instrText>
        </w:r>
        <w:r w:rsidR="00376852">
          <w:rPr>
            <w:noProof/>
            <w:webHidden/>
          </w:rPr>
        </w:r>
        <w:r w:rsidR="00376852">
          <w:rPr>
            <w:noProof/>
            <w:webHidden/>
          </w:rPr>
          <w:fldChar w:fldCharType="separate"/>
        </w:r>
        <w:r w:rsidR="005C3AB0">
          <w:rPr>
            <w:noProof/>
            <w:webHidden/>
          </w:rPr>
          <w:t>106</w:t>
        </w:r>
        <w:r w:rsidR="00376852">
          <w:rPr>
            <w:noProof/>
            <w:webHidden/>
          </w:rPr>
          <w:fldChar w:fldCharType="end"/>
        </w:r>
      </w:hyperlink>
    </w:p>
    <w:p w14:paraId="762CA2F6" w14:textId="77777777" w:rsidR="00376852" w:rsidRDefault="00B8538E">
      <w:pPr>
        <w:pStyle w:val="ndicedeilustraes"/>
        <w:tabs>
          <w:tab w:val="right" w:leader="dot" w:pos="9629"/>
        </w:tabs>
        <w:rPr>
          <w:noProof/>
        </w:rPr>
      </w:pPr>
      <w:hyperlink w:anchor="_Toc422324568" w:history="1">
        <w:r w:rsidR="00376852" w:rsidRPr="00BE6215">
          <w:rPr>
            <w:rStyle w:val="Hyperlink"/>
            <w:noProof/>
          </w:rPr>
          <w:t>Tabela 111: Adequações do Leilão de Transmissão ANEEL nº 013/2013</w:t>
        </w:r>
        <w:r w:rsidR="00376852">
          <w:rPr>
            <w:noProof/>
            <w:webHidden/>
          </w:rPr>
          <w:tab/>
        </w:r>
        <w:r w:rsidR="00376852">
          <w:rPr>
            <w:noProof/>
            <w:webHidden/>
          </w:rPr>
          <w:fldChar w:fldCharType="begin"/>
        </w:r>
        <w:r w:rsidR="00376852">
          <w:rPr>
            <w:noProof/>
            <w:webHidden/>
          </w:rPr>
          <w:instrText xml:space="preserve"> PAGEREF _Toc422324568 \h </w:instrText>
        </w:r>
        <w:r w:rsidR="00376852">
          <w:rPr>
            <w:noProof/>
            <w:webHidden/>
          </w:rPr>
        </w:r>
        <w:r w:rsidR="00376852">
          <w:rPr>
            <w:noProof/>
            <w:webHidden/>
          </w:rPr>
          <w:fldChar w:fldCharType="separate"/>
        </w:r>
        <w:r w:rsidR="005C3AB0">
          <w:rPr>
            <w:noProof/>
            <w:webHidden/>
          </w:rPr>
          <w:t>106</w:t>
        </w:r>
        <w:r w:rsidR="00376852">
          <w:rPr>
            <w:noProof/>
            <w:webHidden/>
          </w:rPr>
          <w:fldChar w:fldCharType="end"/>
        </w:r>
      </w:hyperlink>
    </w:p>
    <w:p w14:paraId="29749CF9" w14:textId="77777777" w:rsidR="00376852" w:rsidRDefault="00B8538E">
      <w:pPr>
        <w:pStyle w:val="ndicedeilustraes"/>
        <w:tabs>
          <w:tab w:val="right" w:leader="dot" w:pos="9629"/>
        </w:tabs>
        <w:rPr>
          <w:noProof/>
        </w:rPr>
      </w:pPr>
      <w:hyperlink w:anchor="_Toc422324569" w:history="1">
        <w:r w:rsidR="00376852" w:rsidRPr="00BE6215">
          <w:rPr>
            <w:rStyle w:val="Hyperlink"/>
            <w:noProof/>
          </w:rPr>
          <w:t>Tabela 112: Adequações do Leilão de Transmissão ANEEL nº 001/2014</w:t>
        </w:r>
        <w:r w:rsidR="00376852">
          <w:rPr>
            <w:noProof/>
            <w:webHidden/>
          </w:rPr>
          <w:tab/>
        </w:r>
        <w:r w:rsidR="00376852">
          <w:rPr>
            <w:noProof/>
            <w:webHidden/>
          </w:rPr>
          <w:fldChar w:fldCharType="begin"/>
        </w:r>
        <w:r w:rsidR="00376852">
          <w:rPr>
            <w:noProof/>
            <w:webHidden/>
          </w:rPr>
          <w:instrText xml:space="preserve"> PAGEREF _Toc422324569 \h </w:instrText>
        </w:r>
        <w:r w:rsidR="00376852">
          <w:rPr>
            <w:noProof/>
            <w:webHidden/>
          </w:rPr>
        </w:r>
        <w:r w:rsidR="00376852">
          <w:rPr>
            <w:noProof/>
            <w:webHidden/>
          </w:rPr>
          <w:fldChar w:fldCharType="separate"/>
        </w:r>
        <w:r w:rsidR="005C3AB0">
          <w:rPr>
            <w:noProof/>
            <w:webHidden/>
          </w:rPr>
          <w:t>107</w:t>
        </w:r>
        <w:r w:rsidR="00376852">
          <w:rPr>
            <w:noProof/>
            <w:webHidden/>
          </w:rPr>
          <w:fldChar w:fldCharType="end"/>
        </w:r>
      </w:hyperlink>
    </w:p>
    <w:p w14:paraId="79B6C728" w14:textId="77777777" w:rsidR="00376852" w:rsidRDefault="00B8538E">
      <w:pPr>
        <w:pStyle w:val="ndicedeilustraes"/>
        <w:tabs>
          <w:tab w:val="right" w:leader="dot" w:pos="9629"/>
        </w:tabs>
        <w:rPr>
          <w:noProof/>
        </w:rPr>
      </w:pPr>
      <w:hyperlink w:anchor="_Toc422324570" w:history="1">
        <w:r w:rsidR="00376852" w:rsidRPr="00BE6215">
          <w:rPr>
            <w:rStyle w:val="Hyperlink"/>
            <w:noProof/>
          </w:rPr>
          <w:t>Tabela 113: Adequações do Leilão de Transmissão ANEEL nº 004/2014</w:t>
        </w:r>
        <w:r w:rsidR="00376852">
          <w:rPr>
            <w:noProof/>
            <w:webHidden/>
          </w:rPr>
          <w:tab/>
        </w:r>
        <w:r w:rsidR="00376852">
          <w:rPr>
            <w:noProof/>
            <w:webHidden/>
          </w:rPr>
          <w:fldChar w:fldCharType="begin"/>
        </w:r>
        <w:r w:rsidR="00376852">
          <w:rPr>
            <w:noProof/>
            <w:webHidden/>
          </w:rPr>
          <w:instrText xml:space="preserve"> PAGEREF _Toc422324570 \h </w:instrText>
        </w:r>
        <w:r w:rsidR="00376852">
          <w:rPr>
            <w:noProof/>
            <w:webHidden/>
          </w:rPr>
        </w:r>
        <w:r w:rsidR="00376852">
          <w:rPr>
            <w:noProof/>
            <w:webHidden/>
          </w:rPr>
          <w:fldChar w:fldCharType="separate"/>
        </w:r>
        <w:r w:rsidR="005C3AB0">
          <w:rPr>
            <w:noProof/>
            <w:webHidden/>
          </w:rPr>
          <w:t>108</w:t>
        </w:r>
        <w:r w:rsidR="00376852">
          <w:rPr>
            <w:noProof/>
            <w:webHidden/>
          </w:rPr>
          <w:fldChar w:fldCharType="end"/>
        </w:r>
      </w:hyperlink>
    </w:p>
    <w:p w14:paraId="74034D67" w14:textId="77777777" w:rsidR="00376852" w:rsidRDefault="00B8538E">
      <w:pPr>
        <w:pStyle w:val="ndicedeilustraes"/>
        <w:tabs>
          <w:tab w:val="right" w:leader="dot" w:pos="9629"/>
        </w:tabs>
        <w:rPr>
          <w:noProof/>
        </w:rPr>
      </w:pPr>
      <w:hyperlink w:anchor="_Toc422324571" w:history="1">
        <w:r w:rsidR="00376852" w:rsidRPr="00BE6215">
          <w:rPr>
            <w:rStyle w:val="Hyperlink"/>
            <w:noProof/>
          </w:rPr>
          <w:t>Tabela 114: Adequações do Leilão de Transmissão ANEEL nº 007/2014</w:t>
        </w:r>
        <w:r w:rsidR="00376852">
          <w:rPr>
            <w:noProof/>
            <w:webHidden/>
          </w:rPr>
          <w:tab/>
        </w:r>
        <w:r w:rsidR="00376852">
          <w:rPr>
            <w:noProof/>
            <w:webHidden/>
          </w:rPr>
          <w:fldChar w:fldCharType="begin"/>
        </w:r>
        <w:r w:rsidR="00376852">
          <w:rPr>
            <w:noProof/>
            <w:webHidden/>
          </w:rPr>
          <w:instrText xml:space="preserve"> PAGEREF _Toc422324571 \h </w:instrText>
        </w:r>
        <w:r w:rsidR="00376852">
          <w:rPr>
            <w:noProof/>
            <w:webHidden/>
          </w:rPr>
        </w:r>
        <w:r w:rsidR="00376852">
          <w:rPr>
            <w:noProof/>
            <w:webHidden/>
          </w:rPr>
          <w:fldChar w:fldCharType="separate"/>
        </w:r>
        <w:r w:rsidR="005C3AB0">
          <w:rPr>
            <w:noProof/>
            <w:webHidden/>
          </w:rPr>
          <w:t>109</w:t>
        </w:r>
        <w:r w:rsidR="00376852">
          <w:rPr>
            <w:noProof/>
            <w:webHidden/>
          </w:rPr>
          <w:fldChar w:fldCharType="end"/>
        </w:r>
      </w:hyperlink>
    </w:p>
    <w:p w14:paraId="5D17699E" w14:textId="77777777" w:rsidR="004D28FC" w:rsidRPr="003B6146" w:rsidRDefault="00EF4298">
      <w:r w:rsidRPr="00796631">
        <w:fldChar w:fldCharType="end"/>
      </w:r>
    </w:p>
    <w:p w14:paraId="663BAE7C" w14:textId="77777777" w:rsidR="00DF2CC8" w:rsidRPr="003B6146" w:rsidRDefault="00DF2CC8">
      <w:pPr>
        <w:rPr>
          <w:color w:val="365F91" w:themeColor="accent1" w:themeShade="BF"/>
        </w:rPr>
      </w:pPr>
      <w:r w:rsidRPr="003B6146">
        <w:rPr>
          <w:b/>
          <w:color w:val="365F91" w:themeColor="accent1" w:themeShade="BF"/>
          <w:sz w:val="32"/>
          <w:szCs w:val="32"/>
        </w:rPr>
        <w:t>Lista de Figuras</w:t>
      </w:r>
    </w:p>
    <w:p w14:paraId="7E0254EC" w14:textId="77777777" w:rsidR="009D7679" w:rsidRDefault="00EF4298">
      <w:pPr>
        <w:pStyle w:val="ndicedeilustraes"/>
        <w:tabs>
          <w:tab w:val="right" w:leader="dot" w:pos="9629"/>
        </w:tabs>
        <w:rPr>
          <w:noProof/>
        </w:rPr>
      </w:pPr>
      <w:r w:rsidRPr="003B6146">
        <w:fldChar w:fldCharType="begin"/>
      </w:r>
      <w:r w:rsidR="00DF2CC8" w:rsidRPr="003B6146">
        <w:instrText xml:space="preserve"> TOC \h \z \c "Figura" </w:instrText>
      </w:r>
      <w:r w:rsidRPr="003B6146">
        <w:fldChar w:fldCharType="separate"/>
      </w:r>
      <w:hyperlink w:anchor="_Toc420592366" w:history="1">
        <w:r w:rsidR="009D7679" w:rsidRPr="00DC15C6">
          <w:rPr>
            <w:rStyle w:val="Hyperlink"/>
            <w:rFonts w:cstheme="minorHAnsi"/>
            <w:noProof/>
          </w:rPr>
          <w:t>Figura 1: Fluxograma geral do processo de expansão da Rede Básica (RB) e das Demais Instalações de Transmissão (DITs)</w:t>
        </w:r>
        <w:r w:rsidR="009D7679">
          <w:rPr>
            <w:noProof/>
            <w:webHidden/>
          </w:rPr>
          <w:tab/>
        </w:r>
        <w:r w:rsidR="009D7679">
          <w:rPr>
            <w:noProof/>
            <w:webHidden/>
          </w:rPr>
          <w:fldChar w:fldCharType="begin"/>
        </w:r>
        <w:r w:rsidR="009D7679">
          <w:rPr>
            <w:noProof/>
            <w:webHidden/>
          </w:rPr>
          <w:instrText xml:space="preserve"> PAGEREF _Toc420592366 \h </w:instrText>
        </w:r>
        <w:r w:rsidR="009D7679">
          <w:rPr>
            <w:noProof/>
            <w:webHidden/>
          </w:rPr>
        </w:r>
        <w:r w:rsidR="009D7679">
          <w:rPr>
            <w:noProof/>
            <w:webHidden/>
          </w:rPr>
          <w:fldChar w:fldCharType="separate"/>
        </w:r>
        <w:r w:rsidR="005C3AB0">
          <w:rPr>
            <w:noProof/>
            <w:webHidden/>
          </w:rPr>
          <w:t>10</w:t>
        </w:r>
        <w:r w:rsidR="009D7679">
          <w:rPr>
            <w:noProof/>
            <w:webHidden/>
          </w:rPr>
          <w:fldChar w:fldCharType="end"/>
        </w:r>
      </w:hyperlink>
    </w:p>
    <w:p w14:paraId="3A80D08E" w14:textId="77777777" w:rsidR="009D7679" w:rsidRDefault="00B8538E">
      <w:pPr>
        <w:pStyle w:val="ndicedeilustraes"/>
        <w:tabs>
          <w:tab w:val="right" w:leader="dot" w:pos="9629"/>
        </w:tabs>
        <w:rPr>
          <w:noProof/>
        </w:rPr>
      </w:pPr>
      <w:hyperlink w:anchor="_Toc420592367" w:history="1">
        <w:r w:rsidR="009D7679" w:rsidRPr="00DC15C6">
          <w:rPr>
            <w:rStyle w:val="Hyperlink"/>
            <w:noProof/>
          </w:rPr>
          <w:t>Figura 2: Cronograma de emissão da Consolidação de Obras pelo MME</w:t>
        </w:r>
        <w:r w:rsidR="009D7679">
          <w:rPr>
            <w:noProof/>
            <w:webHidden/>
          </w:rPr>
          <w:tab/>
        </w:r>
        <w:r w:rsidR="009D7679">
          <w:rPr>
            <w:noProof/>
            <w:webHidden/>
          </w:rPr>
          <w:fldChar w:fldCharType="begin"/>
        </w:r>
        <w:r w:rsidR="009D7679">
          <w:rPr>
            <w:noProof/>
            <w:webHidden/>
          </w:rPr>
          <w:instrText xml:space="preserve"> PAGEREF _Toc420592367 \h </w:instrText>
        </w:r>
        <w:r w:rsidR="009D7679">
          <w:rPr>
            <w:noProof/>
            <w:webHidden/>
          </w:rPr>
        </w:r>
        <w:r w:rsidR="009D7679">
          <w:rPr>
            <w:noProof/>
            <w:webHidden/>
          </w:rPr>
          <w:fldChar w:fldCharType="separate"/>
        </w:r>
        <w:r w:rsidR="005C3AB0">
          <w:rPr>
            <w:noProof/>
            <w:webHidden/>
          </w:rPr>
          <w:t>12</w:t>
        </w:r>
        <w:r w:rsidR="009D7679">
          <w:rPr>
            <w:noProof/>
            <w:webHidden/>
          </w:rPr>
          <w:fldChar w:fldCharType="end"/>
        </w:r>
      </w:hyperlink>
    </w:p>
    <w:p w14:paraId="7ACDA3EF" w14:textId="77777777" w:rsidR="009D7679" w:rsidRDefault="00B8538E">
      <w:pPr>
        <w:pStyle w:val="ndicedeilustraes"/>
        <w:tabs>
          <w:tab w:val="right" w:leader="dot" w:pos="9629"/>
        </w:tabs>
        <w:rPr>
          <w:noProof/>
        </w:rPr>
      </w:pPr>
      <w:hyperlink w:anchor="_Toc420592368" w:history="1">
        <w:r w:rsidR="009D7679" w:rsidRPr="00DC15C6">
          <w:rPr>
            <w:rStyle w:val="Hyperlink"/>
            <w:noProof/>
          </w:rPr>
          <w:t>Figura 3: Cronograma para realização dos Leilões de Transmissão</w:t>
        </w:r>
        <w:r w:rsidR="009D7679">
          <w:rPr>
            <w:noProof/>
            <w:webHidden/>
          </w:rPr>
          <w:tab/>
        </w:r>
        <w:r w:rsidR="009D7679">
          <w:rPr>
            <w:noProof/>
            <w:webHidden/>
          </w:rPr>
          <w:fldChar w:fldCharType="begin"/>
        </w:r>
        <w:r w:rsidR="009D7679">
          <w:rPr>
            <w:noProof/>
            <w:webHidden/>
          </w:rPr>
          <w:instrText xml:space="preserve"> PAGEREF _Toc420592368 \h </w:instrText>
        </w:r>
        <w:r w:rsidR="009D7679">
          <w:rPr>
            <w:noProof/>
            <w:webHidden/>
          </w:rPr>
        </w:r>
        <w:r w:rsidR="009D7679">
          <w:rPr>
            <w:noProof/>
            <w:webHidden/>
          </w:rPr>
          <w:fldChar w:fldCharType="separate"/>
        </w:r>
        <w:r w:rsidR="005C3AB0">
          <w:rPr>
            <w:noProof/>
            <w:webHidden/>
          </w:rPr>
          <w:t>12</w:t>
        </w:r>
        <w:r w:rsidR="009D7679">
          <w:rPr>
            <w:noProof/>
            <w:webHidden/>
          </w:rPr>
          <w:fldChar w:fldCharType="end"/>
        </w:r>
      </w:hyperlink>
    </w:p>
    <w:p w14:paraId="3E170B8C" w14:textId="77777777" w:rsidR="009D7679" w:rsidRDefault="00B8538E">
      <w:pPr>
        <w:pStyle w:val="ndicedeilustraes"/>
        <w:tabs>
          <w:tab w:val="right" w:leader="dot" w:pos="9629"/>
        </w:tabs>
        <w:rPr>
          <w:noProof/>
        </w:rPr>
      </w:pPr>
      <w:hyperlink w:anchor="_Toc420592369" w:history="1">
        <w:r w:rsidR="009D7679" w:rsidRPr="00DC15C6">
          <w:rPr>
            <w:rStyle w:val="Hyperlink"/>
            <w:rFonts w:cstheme="minorHAnsi"/>
            <w:noProof/>
          </w:rPr>
          <w:t>Figura 4: Processo de Leilão – RB [5, com alterações]</w:t>
        </w:r>
        <w:r w:rsidR="009D7679">
          <w:rPr>
            <w:noProof/>
            <w:webHidden/>
          </w:rPr>
          <w:tab/>
        </w:r>
        <w:r w:rsidR="009D7679">
          <w:rPr>
            <w:noProof/>
            <w:webHidden/>
          </w:rPr>
          <w:fldChar w:fldCharType="begin"/>
        </w:r>
        <w:r w:rsidR="009D7679">
          <w:rPr>
            <w:noProof/>
            <w:webHidden/>
          </w:rPr>
          <w:instrText xml:space="preserve"> PAGEREF _Toc420592369 \h </w:instrText>
        </w:r>
        <w:r w:rsidR="009D7679">
          <w:rPr>
            <w:noProof/>
            <w:webHidden/>
          </w:rPr>
        </w:r>
        <w:r w:rsidR="009D7679">
          <w:rPr>
            <w:noProof/>
            <w:webHidden/>
          </w:rPr>
          <w:fldChar w:fldCharType="separate"/>
        </w:r>
        <w:r w:rsidR="005C3AB0">
          <w:rPr>
            <w:noProof/>
            <w:webHidden/>
          </w:rPr>
          <w:t>14</w:t>
        </w:r>
        <w:r w:rsidR="009D7679">
          <w:rPr>
            <w:noProof/>
            <w:webHidden/>
          </w:rPr>
          <w:fldChar w:fldCharType="end"/>
        </w:r>
      </w:hyperlink>
    </w:p>
    <w:p w14:paraId="5F890CAB" w14:textId="77777777" w:rsidR="009B4D69" w:rsidRDefault="00EF4298" w:rsidP="00AB03AB">
      <w:r w:rsidRPr="003B6146">
        <w:fldChar w:fldCharType="end"/>
      </w:r>
    </w:p>
    <w:p w14:paraId="2FDA2F29" w14:textId="77777777" w:rsidR="00583BC4" w:rsidRDefault="00583BC4" w:rsidP="00AB03AB"/>
    <w:p w14:paraId="60500BE4" w14:textId="77777777" w:rsidR="00583BC4" w:rsidRDefault="00583BC4" w:rsidP="00AB03AB"/>
    <w:p w14:paraId="61C1E92E" w14:textId="77777777" w:rsidR="00583BC4" w:rsidRDefault="00583BC4" w:rsidP="00AB03AB"/>
    <w:p w14:paraId="3A9D8B6D" w14:textId="77777777" w:rsidR="002575B4" w:rsidRPr="003B6146" w:rsidRDefault="002575B4" w:rsidP="00AB03AB"/>
    <w:p w14:paraId="27B7EED7" w14:textId="025C99F8" w:rsidR="00336052" w:rsidRDefault="00336052">
      <w:r>
        <w:br w:type="page"/>
      </w:r>
    </w:p>
    <w:p w14:paraId="358B7FE8" w14:textId="77777777" w:rsidR="008909E6" w:rsidRPr="003B6146" w:rsidRDefault="008909E6">
      <w:pPr>
        <w:sectPr w:rsidR="008909E6" w:rsidRPr="003B6146" w:rsidSect="00F7084C">
          <w:footerReference w:type="even" r:id="rId11"/>
          <w:footerReference w:type="default" r:id="rId12"/>
          <w:headerReference w:type="first" r:id="rId13"/>
          <w:pgSz w:w="11907" w:h="16839" w:code="9"/>
          <w:pgMar w:top="1134" w:right="1134" w:bottom="1134" w:left="1134" w:header="720" w:footer="720" w:gutter="0"/>
          <w:cols w:space="720"/>
          <w:titlePg/>
          <w:docGrid w:linePitch="360"/>
        </w:sectPr>
      </w:pPr>
    </w:p>
    <w:tbl>
      <w:tblPr>
        <w:tblStyle w:val="Consolidacaotabelas"/>
        <w:tblW w:w="0" w:type="auto"/>
        <w:tblInd w:w="108" w:type="dxa"/>
        <w:tblBorders>
          <w:top w:val="none" w:sz="0" w:space="0" w:color="auto"/>
          <w:bottom w:val="none" w:sz="0" w:space="0" w:color="auto"/>
          <w:insideH w:val="none" w:sz="0" w:space="0" w:color="auto"/>
        </w:tblBorders>
        <w:tblLook w:val="04A0" w:firstRow="1" w:lastRow="0" w:firstColumn="1" w:lastColumn="0" w:noHBand="0" w:noVBand="1"/>
      </w:tblPr>
      <w:tblGrid>
        <w:gridCol w:w="426"/>
        <w:gridCol w:w="9213"/>
      </w:tblGrid>
      <w:tr w:rsidR="009A5059" w:rsidRPr="003B6146" w14:paraId="64A69CB9" w14:textId="77777777" w:rsidTr="00F635C1">
        <w:tc>
          <w:tcPr>
            <w:tcW w:w="426" w:type="dxa"/>
            <w:shd w:val="clear" w:color="auto" w:fill="auto"/>
          </w:tcPr>
          <w:p w14:paraId="5652651A" w14:textId="77777777" w:rsidR="009A5059" w:rsidRPr="003B6146" w:rsidRDefault="009A5059" w:rsidP="004A3CB0"/>
        </w:tc>
        <w:tc>
          <w:tcPr>
            <w:tcW w:w="9213" w:type="dxa"/>
            <w:shd w:val="clear" w:color="auto" w:fill="auto"/>
          </w:tcPr>
          <w:p w14:paraId="31FD7CB9" w14:textId="07D948CC" w:rsidR="009A5059" w:rsidRPr="00604FAD" w:rsidRDefault="009A5059" w:rsidP="00604FAD">
            <w:pPr>
              <w:pStyle w:val="Ttulo1"/>
              <w:outlineLvl w:val="0"/>
            </w:pPr>
            <w:bookmarkStart w:id="0" w:name="_Toc236714688"/>
            <w:bookmarkStart w:id="1" w:name="_Toc236804366"/>
            <w:bookmarkStart w:id="2" w:name="_Toc420592650"/>
            <w:r w:rsidRPr="00604FAD">
              <w:rPr>
                <w:rStyle w:val="A7"/>
                <w:rFonts w:cstheme="minorBidi"/>
                <w:color w:val="365F91" w:themeColor="accent1" w:themeShade="BF"/>
                <w:sz w:val="26"/>
                <w:szCs w:val="28"/>
              </w:rPr>
              <w:t>Introdução</w:t>
            </w:r>
            <w:bookmarkEnd w:id="0"/>
            <w:bookmarkEnd w:id="1"/>
            <w:bookmarkEnd w:id="2"/>
          </w:p>
        </w:tc>
      </w:tr>
    </w:tbl>
    <w:p w14:paraId="66D7450A" w14:textId="77777777" w:rsidR="009A5059" w:rsidRPr="003B6146" w:rsidRDefault="009A5059" w:rsidP="009A5059">
      <w:pPr>
        <w:pStyle w:val="BasicParagraph"/>
        <w:ind w:firstLine="397"/>
        <w:jc w:val="both"/>
        <w:rPr>
          <w:rFonts w:asciiTheme="minorHAnsi" w:hAnsiTheme="minorHAnsi" w:cs="Swiss 721 BT"/>
          <w:sz w:val="22"/>
          <w:szCs w:val="22"/>
          <w:lang w:val="pt-BR"/>
        </w:rPr>
      </w:pPr>
    </w:p>
    <w:p w14:paraId="6B8076AF" w14:textId="77777777" w:rsidR="00902119" w:rsidRPr="003B6146" w:rsidRDefault="00902119" w:rsidP="00902119">
      <w:pPr>
        <w:widowControl w:val="0"/>
        <w:autoSpaceDE w:val="0"/>
        <w:autoSpaceDN w:val="0"/>
        <w:adjustRightInd w:val="0"/>
        <w:spacing w:before="120" w:after="0" w:line="300" w:lineRule="exact"/>
        <w:ind w:firstLine="397"/>
        <w:jc w:val="both"/>
        <w:rPr>
          <w:rFonts w:eastAsia="Times New Roman" w:cstheme="minorHAnsi"/>
          <w:color w:val="000000"/>
        </w:rPr>
      </w:pPr>
      <w:r w:rsidRPr="003B6146">
        <w:rPr>
          <w:rFonts w:eastAsia="Times New Roman" w:cstheme="minorHAnsi"/>
          <w:color w:val="000000"/>
        </w:rPr>
        <w:t>O Ministério de Minas e Energia (MME) por meio do Departamento de Planejamento Energético (DPE) da Secretaria de Planejamento e Desenvolvimento Energético (SPE) tem, no exercício de suas atribuições, o papel de indicar as potencialidades do setor energético para o estabelecimento de políticas de concessões e acompanhamento da implementação dos procedimentos de concessão pelas secretarias finalísticas além das tarefas executadas pela Agência nacional de Energia Elétrica (ANEEL) no que lhe é delegada.</w:t>
      </w:r>
    </w:p>
    <w:p w14:paraId="3A56008D" w14:textId="77777777" w:rsidR="00902119" w:rsidRPr="003B6146" w:rsidRDefault="00902119" w:rsidP="00902119">
      <w:pPr>
        <w:widowControl w:val="0"/>
        <w:autoSpaceDE w:val="0"/>
        <w:autoSpaceDN w:val="0"/>
        <w:adjustRightInd w:val="0"/>
        <w:spacing w:before="120" w:after="0" w:line="300" w:lineRule="exact"/>
        <w:ind w:firstLine="397"/>
        <w:jc w:val="both"/>
        <w:rPr>
          <w:rFonts w:eastAsia="Times New Roman" w:cstheme="minorHAnsi"/>
          <w:color w:val="000000"/>
        </w:rPr>
      </w:pPr>
      <w:r w:rsidRPr="003B6146">
        <w:rPr>
          <w:rFonts w:eastAsia="Times New Roman" w:cstheme="minorHAnsi"/>
          <w:color w:val="000000"/>
        </w:rPr>
        <w:t>O Operador Nacional do Sistema Elétrico (ONS) e a Empresa de Pesquisa Energética (EPE) cumprindo as suas respectivas atribuições emitem o Plano de Ampliações e Reforços (PAR) e os Estudos de Planejamento da Expansão dos Sistemas de Transmissão. Nesses documentos são contempladas as obras relacionadas aos sistemas de transmissão e consideradas necessárias segundo a visão e atribuição de cada entidade.</w:t>
      </w:r>
    </w:p>
    <w:p w14:paraId="105FE722" w14:textId="77777777" w:rsidR="00902119" w:rsidRPr="003B6146" w:rsidRDefault="00902119" w:rsidP="00902119">
      <w:pPr>
        <w:widowControl w:val="0"/>
        <w:autoSpaceDE w:val="0"/>
        <w:autoSpaceDN w:val="0"/>
        <w:adjustRightInd w:val="0"/>
        <w:spacing w:before="120" w:after="0" w:line="300" w:lineRule="exact"/>
        <w:ind w:firstLine="397"/>
        <w:jc w:val="both"/>
        <w:rPr>
          <w:rFonts w:eastAsia="Times New Roman" w:cstheme="minorHAnsi"/>
          <w:color w:val="000000"/>
        </w:rPr>
      </w:pPr>
      <w:r w:rsidRPr="003B6146">
        <w:rPr>
          <w:rFonts w:eastAsia="Times New Roman" w:cstheme="minorHAnsi"/>
          <w:color w:val="000000"/>
        </w:rPr>
        <w:t xml:space="preserve">A EPE pode estabelecer convênios de cooperação técnica com entidades da administração direta e indireta, destinados a viabilizar as atividades técnicas e administrativas indispensáveis ao seu funcionamento. Dentro deste contexto, o ONS e a EPE celebraram </w:t>
      </w:r>
      <w:r w:rsidR="00C236BE" w:rsidRPr="003B6146">
        <w:rPr>
          <w:rFonts w:eastAsia="Times New Roman" w:cstheme="minorHAnsi"/>
          <w:color w:val="000000"/>
        </w:rPr>
        <w:t>c</w:t>
      </w:r>
      <w:r w:rsidRPr="003B6146">
        <w:rPr>
          <w:rFonts w:eastAsia="Times New Roman" w:cstheme="minorHAnsi"/>
          <w:color w:val="000000"/>
        </w:rPr>
        <w:t>onvênio que permite o desenvolvimento de esforços conjuntos visando explicitar os dados, critérios, premissas e resultados associados aos documentos produzidos em cada instituição, de modo a construir uma proposta coerente do conjunto de ações necessárias para a operação e planejamento das instalações de transmissão.</w:t>
      </w:r>
    </w:p>
    <w:p w14:paraId="4A32C8E2" w14:textId="77777777" w:rsidR="00902119" w:rsidRPr="003B6146" w:rsidRDefault="00902119" w:rsidP="00902119">
      <w:pPr>
        <w:widowControl w:val="0"/>
        <w:autoSpaceDE w:val="0"/>
        <w:autoSpaceDN w:val="0"/>
        <w:adjustRightInd w:val="0"/>
        <w:spacing w:before="120" w:after="0" w:line="300" w:lineRule="exact"/>
        <w:ind w:firstLine="397"/>
        <w:jc w:val="both"/>
        <w:rPr>
          <w:rFonts w:eastAsia="Times New Roman" w:cstheme="minorHAnsi"/>
          <w:color w:val="000000"/>
        </w:rPr>
      </w:pPr>
      <w:r w:rsidRPr="003B6146">
        <w:rPr>
          <w:rFonts w:eastAsia="Times New Roman" w:cstheme="minorHAnsi"/>
          <w:color w:val="000000"/>
        </w:rPr>
        <w:t>Tratando-se da expansão, reforços e melhorias nas instalações de transmissão, o Ministério de Minas e Energia com o objetivo de desenvolver ações estruturantes e de assegurar a integração setorial no âmbito do próprio Ministério e dos demais agentes setoriais, promove a compatibilização do PAR e dos Estudos de Planejamento da Expansão dos Sistemas de Transmissão elaborados pela EPE e submetidos para avaliação e aprovação do DPE/SPE/MME.</w:t>
      </w:r>
    </w:p>
    <w:p w14:paraId="19517586" w14:textId="77777777" w:rsidR="00902119" w:rsidRPr="003B6146" w:rsidRDefault="00902119" w:rsidP="00902119">
      <w:pPr>
        <w:widowControl w:val="0"/>
        <w:autoSpaceDE w:val="0"/>
        <w:autoSpaceDN w:val="0"/>
        <w:adjustRightInd w:val="0"/>
        <w:spacing w:before="120" w:after="0" w:line="300" w:lineRule="exact"/>
        <w:ind w:firstLine="397"/>
        <w:jc w:val="both"/>
        <w:rPr>
          <w:rFonts w:eastAsia="Times New Roman" w:cstheme="minorHAnsi"/>
          <w:color w:val="000000"/>
        </w:rPr>
      </w:pPr>
      <w:r w:rsidRPr="003B6146">
        <w:rPr>
          <w:rFonts w:eastAsia="Times New Roman" w:cstheme="minorHAnsi"/>
          <w:color w:val="000000"/>
        </w:rPr>
        <w:t xml:space="preserve">Estes documentos permitem ao Ministério de Minas e Energia conduzir a consolidação de obras agregando tanto a visão de operação quanto à visão de planejamento. Deste modo, o Setor Elétrico Brasileiro tem uma referência comum, com caráter determinativo, no que se refere ao conjunto das obras que integram a </w:t>
      </w:r>
      <w:r w:rsidRPr="003B6146">
        <w:rPr>
          <w:rFonts w:eastAsia="Times New Roman" w:cstheme="minorHAnsi"/>
          <w:i/>
          <w:color w:val="000000"/>
        </w:rPr>
        <w:t>Programação de Outorgas dos Sistemas de Transmissão</w:t>
      </w:r>
      <w:r w:rsidRPr="003B6146">
        <w:rPr>
          <w:rFonts w:eastAsia="Times New Roman" w:cstheme="minorHAnsi"/>
          <w:color w:val="000000"/>
        </w:rPr>
        <w:t>, onde constam os empreendimentos que serão licitados, na modalidade de leilão, e do conjunto das obras que serão objetos de Resoluções Autorizativas (</w:t>
      </w:r>
      <w:proofErr w:type="spellStart"/>
      <w:r w:rsidRPr="003B6146">
        <w:rPr>
          <w:rFonts w:eastAsia="Times New Roman" w:cstheme="minorHAnsi"/>
          <w:color w:val="000000"/>
        </w:rPr>
        <w:t>RE</w:t>
      </w:r>
      <w:r w:rsidR="002F5748" w:rsidRPr="003B6146">
        <w:rPr>
          <w:rFonts w:eastAsia="Times New Roman" w:cstheme="minorHAnsi"/>
          <w:color w:val="000000"/>
        </w:rPr>
        <w:t>A</w:t>
      </w:r>
      <w:r w:rsidRPr="003B6146">
        <w:rPr>
          <w:rFonts w:eastAsia="Times New Roman" w:cstheme="minorHAnsi"/>
          <w:color w:val="000000"/>
        </w:rPr>
        <w:t>s</w:t>
      </w:r>
      <w:proofErr w:type="spellEnd"/>
      <w:r w:rsidRPr="003B6146">
        <w:rPr>
          <w:rFonts w:eastAsia="Times New Roman" w:cstheme="minorHAnsi"/>
          <w:color w:val="000000"/>
        </w:rPr>
        <w:t>) emitidas pela Agência Nacional de Energia Elétrica.</w:t>
      </w:r>
    </w:p>
    <w:p w14:paraId="65164CFA" w14:textId="7FE131EF" w:rsidR="00902119" w:rsidRPr="00930F7A" w:rsidRDefault="00902119" w:rsidP="00902119">
      <w:pPr>
        <w:widowControl w:val="0"/>
        <w:autoSpaceDE w:val="0"/>
        <w:autoSpaceDN w:val="0"/>
        <w:adjustRightInd w:val="0"/>
        <w:spacing w:before="120" w:after="0" w:line="300" w:lineRule="exact"/>
        <w:ind w:firstLine="397"/>
        <w:jc w:val="both"/>
        <w:rPr>
          <w:rFonts w:eastAsia="Times New Roman" w:cstheme="minorHAnsi"/>
          <w:color w:val="000000"/>
        </w:rPr>
      </w:pPr>
      <w:r w:rsidRPr="00930F7A">
        <w:rPr>
          <w:rFonts w:eastAsia="Times New Roman" w:cstheme="minorHAnsi"/>
          <w:color w:val="000000"/>
        </w:rPr>
        <w:t xml:space="preserve">O resultado final da </w:t>
      </w:r>
      <w:r w:rsidRPr="00930F7A">
        <w:rPr>
          <w:rFonts w:eastAsia="Times New Roman" w:cstheme="minorHAnsi"/>
          <w:i/>
          <w:color w:val="000000"/>
        </w:rPr>
        <w:t>Programação de Outorgas dos Sistemas de Transmissão</w:t>
      </w:r>
      <w:r w:rsidRPr="00930F7A">
        <w:rPr>
          <w:rFonts w:eastAsia="Times New Roman" w:cstheme="minorHAnsi"/>
          <w:color w:val="000000"/>
        </w:rPr>
        <w:t xml:space="preserve"> está compartimentado em </w:t>
      </w:r>
      <w:r w:rsidR="000850CE" w:rsidRPr="00930F7A">
        <w:rPr>
          <w:rFonts w:eastAsia="Times New Roman" w:cstheme="minorHAnsi"/>
          <w:color w:val="000000"/>
        </w:rPr>
        <w:t>dois</w:t>
      </w:r>
      <w:r w:rsidRPr="00930F7A">
        <w:rPr>
          <w:rFonts w:eastAsia="Times New Roman" w:cstheme="minorHAnsi"/>
          <w:color w:val="000000"/>
        </w:rPr>
        <w:t xml:space="preserve"> </w:t>
      </w:r>
      <w:r w:rsidR="00C236BE" w:rsidRPr="00930F7A">
        <w:rPr>
          <w:rFonts w:eastAsia="Times New Roman" w:cstheme="minorHAnsi"/>
          <w:color w:val="000000"/>
        </w:rPr>
        <w:t>volumes</w:t>
      </w:r>
      <w:r w:rsidRPr="00930F7A">
        <w:rPr>
          <w:rFonts w:eastAsia="Times New Roman" w:cstheme="minorHAnsi"/>
          <w:color w:val="000000"/>
        </w:rPr>
        <w:t xml:space="preserve"> denominados </w:t>
      </w:r>
      <w:r w:rsidRPr="00930F7A">
        <w:rPr>
          <w:rFonts w:eastAsia="Times New Roman" w:cstheme="minorHAnsi"/>
          <w:i/>
          <w:color w:val="000000"/>
        </w:rPr>
        <w:t>Consolidação de Obras</w:t>
      </w:r>
      <w:r w:rsidR="00391D20" w:rsidRPr="00930F7A">
        <w:rPr>
          <w:rFonts w:eastAsia="Times New Roman" w:cstheme="minorHAnsi"/>
          <w:i/>
          <w:color w:val="000000"/>
        </w:rPr>
        <w:t xml:space="preserve"> de Transmissão</w:t>
      </w:r>
      <w:r w:rsidRPr="00930F7A">
        <w:rPr>
          <w:rFonts w:eastAsia="Times New Roman" w:cstheme="minorHAnsi"/>
          <w:color w:val="000000"/>
        </w:rPr>
        <w:t>, a saber:</w:t>
      </w:r>
    </w:p>
    <w:p w14:paraId="7D359DB3" w14:textId="52994B14" w:rsidR="00902119" w:rsidRPr="003B6146" w:rsidRDefault="00902119" w:rsidP="00902119">
      <w:pPr>
        <w:widowControl w:val="0"/>
        <w:autoSpaceDE w:val="0"/>
        <w:autoSpaceDN w:val="0"/>
        <w:adjustRightInd w:val="0"/>
        <w:spacing w:before="120" w:after="0" w:line="300" w:lineRule="exact"/>
        <w:ind w:firstLine="397"/>
        <w:jc w:val="both"/>
        <w:rPr>
          <w:rFonts w:eastAsia="Times New Roman" w:cstheme="minorHAnsi"/>
          <w:color w:val="000000"/>
        </w:rPr>
      </w:pPr>
      <w:r w:rsidRPr="00930F7A">
        <w:rPr>
          <w:rFonts w:eastAsia="Times New Roman" w:cstheme="minorHAnsi"/>
          <w:color w:val="000000"/>
        </w:rPr>
        <w:t xml:space="preserve">I – </w:t>
      </w:r>
      <w:r w:rsidRPr="00930F7A">
        <w:rPr>
          <w:rFonts w:eastAsia="Times New Roman" w:cstheme="minorHAnsi"/>
          <w:b/>
          <w:color w:val="000000"/>
        </w:rPr>
        <w:t>Rede Básica</w:t>
      </w:r>
      <w:r w:rsidR="00F026F4" w:rsidRPr="00930F7A">
        <w:rPr>
          <w:rFonts w:eastAsia="Times New Roman" w:cstheme="minorHAnsi"/>
          <w:b/>
          <w:color w:val="000000"/>
        </w:rPr>
        <w:t xml:space="preserve"> e</w:t>
      </w:r>
      <w:r w:rsidRPr="00930F7A">
        <w:rPr>
          <w:rFonts w:eastAsia="Times New Roman" w:cstheme="minorHAnsi"/>
          <w:color w:val="000000"/>
        </w:rPr>
        <w:t xml:space="preserve"> </w:t>
      </w:r>
      <w:r w:rsidRPr="00930F7A">
        <w:rPr>
          <w:rFonts w:eastAsia="Times New Roman" w:cstheme="minorHAnsi"/>
          <w:b/>
          <w:color w:val="000000"/>
        </w:rPr>
        <w:t>Demais Instalações de Transmissão</w:t>
      </w:r>
      <w:r w:rsidRPr="00930F7A">
        <w:rPr>
          <w:rFonts w:eastAsia="Times New Roman" w:cstheme="minorHAnsi"/>
          <w:color w:val="000000"/>
        </w:rPr>
        <w:t>; e,</w:t>
      </w:r>
    </w:p>
    <w:p w14:paraId="0CEFE3BA" w14:textId="1E7B4DE0" w:rsidR="00902119" w:rsidRPr="003B6146" w:rsidRDefault="00902119" w:rsidP="00902119">
      <w:pPr>
        <w:widowControl w:val="0"/>
        <w:autoSpaceDE w:val="0"/>
        <w:autoSpaceDN w:val="0"/>
        <w:adjustRightInd w:val="0"/>
        <w:spacing w:before="120" w:after="0" w:line="300" w:lineRule="exact"/>
        <w:ind w:firstLine="397"/>
        <w:jc w:val="both"/>
        <w:rPr>
          <w:rFonts w:eastAsia="Times New Roman" w:cstheme="minorHAnsi"/>
          <w:color w:val="000000"/>
        </w:rPr>
      </w:pPr>
      <w:r w:rsidRPr="003B6146">
        <w:rPr>
          <w:rFonts w:eastAsia="Times New Roman" w:cstheme="minorHAnsi"/>
          <w:color w:val="000000"/>
        </w:rPr>
        <w:t xml:space="preserve">II- </w:t>
      </w:r>
      <w:r w:rsidRPr="003B6146">
        <w:rPr>
          <w:rFonts w:eastAsia="Times New Roman" w:cstheme="minorHAnsi"/>
          <w:b/>
          <w:color w:val="000000"/>
        </w:rPr>
        <w:t>Reforços de Pequeno Porte</w:t>
      </w:r>
      <w:r w:rsidRPr="003B6146">
        <w:rPr>
          <w:rStyle w:val="Refdenotaderodap"/>
          <w:rFonts w:eastAsia="Times New Roman" w:cstheme="minorHAnsi"/>
          <w:b/>
          <w:color w:val="000000"/>
        </w:rPr>
        <w:footnoteReference w:id="1"/>
      </w:r>
      <w:r w:rsidRPr="003B6146">
        <w:rPr>
          <w:rFonts w:eastAsia="Times New Roman" w:cstheme="minorHAnsi"/>
          <w:b/>
          <w:color w:val="000000"/>
        </w:rPr>
        <w:t xml:space="preserve"> nas Instalações de Transmissão Existentes</w:t>
      </w:r>
      <w:r w:rsidR="00DB6191">
        <w:rPr>
          <w:rFonts w:eastAsia="Times New Roman" w:cstheme="minorHAnsi"/>
          <w:b/>
          <w:color w:val="000000"/>
        </w:rPr>
        <w:t>.</w:t>
      </w:r>
    </w:p>
    <w:p w14:paraId="6A00083F" w14:textId="77777777" w:rsidR="008B008D" w:rsidRPr="003B6146" w:rsidRDefault="008B008D" w:rsidP="00857B00">
      <w:pPr>
        <w:rPr>
          <w:rFonts w:eastAsia="Times New Roman" w:cstheme="minorHAnsi"/>
          <w:color w:val="000000"/>
        </w:rPr>
      </w:pPr>
    </w:p>
    <w:p w14:paraId="1E494323" w14:textId="137B21A8" w:rsidR="009A5059" w:rsidRPr="003B6146" w:rsidRDefault="00902119" w:rsidP="00857B00">
      <w:pPr>
        <w:rPr>
          <w:rFonts w:eastAsia="Times New Roman" w:cstheme="minorHAnsi"/>
          <w:color w:val="000000"/>
        </w:rPr>
      </w:pPr>
      <w:r w:rsidRPr="003B6146">
        <w:rPr>
          <w:rFonts w:eastAsia="Times New Roman" w:cstheme="minorHAnsi"/>
          <w:color w:val="000000"/>
        </w:rPr>
        <w:t>O resultado desse esforço setorial está registrado neste documento, onde estão relacionados os conjuntos de obras para o período 201</w:t>
      </w:r>
      <w:r w:rsidR="00DB6191">
        <w:rPr>
          <w:rFonts w:eastAsia="Times New Roman" w:cstheme="minorHAnsi"/>
          <w:color w:val="000000"/>
        </w:rPr>
        <w:t>5</w:t>
      </w:r>
      <w:r w:rsidRPr="003B6146">
        <w:rPr>
          <w:rFonts w:eastAsia="Times New Roman" w:cstheme="minorHAnsi"/>
          <w:color w:val="000000"/>
        </w:rPr>
        <w:t xml:space="preserve"> a 20</w:t>
      </w:r>
      <w:r w:rsidR="00DB6191">
        <w:rPr>
          <w:rFonts w:eastAsia="Times New Roman" w:cstheme="minorHAnsi"/>
          <w:color w:val="000000"/>
        </w:rPr>
        <w:t>20</w:t>
      </w:r>
      <w:r w:rsidRPr="003B6146">
        <w:rPr>
          <w:rFonts w:eastAsia="Times New Roman" w:cstheme="minorHAnsi"/>
          <w:color w:val="000000"/>
        </w:rPr>
        <w:t xml:space="preserve"> para o qual a caracterização da necessidade foi </w:t>
      </w:r>
      <w:r w:rsidR="00DC0BA0" w:rsidRPr="003B6146">
        <w:rPr>
          <w:rFonts w:eastAsia="Times New Roman" w:cstheme="minorHAnsi"/>
          <w:color w:val="000000"/>
        </w:rPr>
        <w:t>apontad</w:t>
      </w:r>
      <w:r w:rsidR="00D54D21" w:rsidRPr="003B6146">
        <w:rPr>
          <w:rFonts w:eastAsia="Times New Roman" w:cstheme="minorHAnsi"/>
          <w:color w:val="000000"/>
        </w:rPr>
        <w:t>a</w:t>
      </w:r>
      <w:r w:rsidR="00DC0BA0" w:rsidRPr="003B6146">
        <w:rPr>
          <w:rFonts w:eastAsia="Times New Roman" w:cstheme="minorHAnsi"/>
          <w:color w:val="000000"/>
        </w:rPr>
        <w:t xml:space="preserve"> pela </w:t>
      </w:r>
      <w:r w:rsidRPr="003B6146">
        <w:rPr>
          <w:rFonts w:eastAsia="Times New Roman" w:cstheme="minorHAnsi"/>
          <w:color w:val="000000"/>
        </w:rPr>
        <w:t>EPE</w:t>
      </w:r>
      <w:r w:rsidR="002E2B3A">
        <w:rPr>
          <w:rFonts w:eastAsia="Times New Roman" w:cstheme="minorHAnsi"/>
          <w:color w:val="000000"/>
        </w:rPr>
        <w:t xml:space="preserve"> </w:t>
      </w:r>
      <w:r w:rsidR="00DC0BA0" w:rsidRPr="003B6146">
        <w:rPr>
          <w:rFonts w:eastAsia="Times New Roman" w:cstheme="minorHAnsi"/>
          <w:color w:val="000000"/>
        </w:rPr>
        <w:t xml:space="preserve">e o </w:t>
      </w:r>
      <w:r w:rsidR="002E2B3A">
        <w:rPr>
          <w:rFonts w:eastAsia="Times New Roman" w:cstheme="minorHAnsi"/>
          <w:color w:val="000000"/>
        </w:rPr>
        <w:t>pelo ONS</w:t>
      </w:r>
      <w:r w:rsidRPr="003B6146">
        <w:rPr>
          <w:rFonts w:eastAsia="Times New Roman" w:cstheme="minorHAnsi"/>
          <w:color w:val="000000"/>
        </w:rPr>
        <w:t>,</w:t>
      </w:r>
      <w:r w:rsidR="00273826" w:rsidRPr="003B6146">
        <w:rPr>
          <w:rFonts w:eastAsia="Times New Roman" w:cstheme="minorHAnsi"/>
          <w:color w:val="000000"/>
        </w:rPr>
        <w:t xml:space="preserve"> </w:t>
      </w:r>
      <w:r w:rsidR="007F5691" w:rsidRPr="003B6146">
        <w:rPr>
          <w:rFonts w:eastAsia="Times New Roman" w:cstheme="minorHAnsi"/>
          <w:color w:val="000000"/>
        </w:rPr>
        <w:t xml:space="preserve">avaliados </w:t>
      </w:r>
      <w:r w:rsidR="00DB6191">
        <w:rPr>
          <w:rFonts w:eastAsia="Times New Roman" w:cstheme="minorHAnsi"/>
          <w:color w:val="000000"/>
        </w:rPr>
        <w:t>pelo</w:t>
      </w:r>
      <w:r w:rsidRPr="003B6146">
        <w:rPr>
          <w:rFonts w:eastAsia="Times New Roman" w:cstheme="minorHAnsi"/>
          <w:color w:val="000000"/>
        </w:rPr>
        <w:t xml:space="preserve"> MME</w:t>
      </w:r>
      <w:r w:rsidR="00661BC8" w:rsidRPr="003B6146">
        <w:rPr>
          <w:rFonts w:eastAsia="Times New Roman" w:cstheme="minorHAnsi"/>
          <w:color w:val="000000"/>
        </w:rPr>
        <w:t>, ouvida a ANEEL</w:t>
      </w:r>
      <w:r w:rsidRPr="003B6146">
        <w:rPr>
          <w:rFonts w:eastAsia="Times New Roman" w:cstheme="minorHAnsi"/>
          <w:color w:val="000000"/>
        </w:rPr>
        <w:t>.</w:t>
      </w:r>
    </w:p>
    <w:p w14:paraId="7BA15EEB" w14:textId="77777777" w:rsidR="0044095B" w:rsidRDefault="0044095B" w:rsidP="00857B00">
      <w:pPr>
        <w:rPr>
          <w:rFonts w:cs="Swiss 721 BT"/>
        </w:rPr>
      </w:pPr>
    </w:p>
    <w:p w14:paraId="473F0469" w14:textId="77777777" w:rsidR="00F026F4" w:rsidRPr="003B6146" w:rsidRDefault="00F026F4" w:rsidP="00857B00">
      <w:pPr>
        <w:rPr>
          <w:rFonts w:cs="Swiss 721 BT"/>
        </w:rPr>
      </w:pPr>
    </w:p>
    <w:tbl>
      <w:tblPr>
        <w:tblStyle w:val="Consolidacaotabelas"/>
        <w:tblW w:w="0" w:type="auto"/>
        <w:tblInd w:w="108" w:type="dxa"/>
        <w:tblBorders>
          <w:top w:val="none" w:sz="0" w:space="0" w:color="auto"/>
          <w:bottom w:val="none" w:sz="0" w:space="0" w:color="auto"/>
          <w:insideH w:val="none" w:sz="0" w:space="0" w:color="auto"/>
        </w:tblBorders>
        <w:tblLook w:val="04A0" w:firstRow="1" w:lastRow="0" w:firstColumn="1" w:lastColumn="0" w:noHBand="0" w:noVBand="1"/>
      </w:tblPr>
      <w:tblGrid>
        <w:gridCol w:w="426"/>
        <w:gridCol w:w="9213"/>
      </w:tblGrid>
      <w:tr w:rsidR="009A5059" w:rsidRPr="003B6146" w14:paraId="1D57CC70" w14:textId="77777777" w:rsidTr="00F635C1">
        <w:tc>
          <w:tcPr>
            <w:tcW w:w="426" w:type="dxa"/>
            <w:shd w:val="clear" w:color="auto" w:fill="auto"/>
          </w:tcPr>
          <w:p w14:paraId="78C348F7" w14:textId="77777777" w:rsidR="009A5059" w:rsidRPr="003B6146" w:rsidRDefault="009A5059" w:rsidP="009A5059">
            <w:pPr>
              <w:pStyle w:val="Consolidacaotexto"/>
              <w:ind w:firstLine="0"/>
              <w:outlineLvl w:val="0"/>
            </w:pPr>
            <w:r w:rsidRPr="003B6146">
              <w:rPr>
                <w:rFonts w:ascii="Swiss 721 BT" w:hAnsi="Swiss 721 BT"/>
              </w:rPr>
              <w:lastRenderedPageBreak/>
              <w:br w:type="page"/>
            </w:r>
          </w:p>
        </w:tc>
        <w:tc>
          <w:tcPr>
            <w:tcW w:w="9213" w:type="dxa"/>
            <w:shd w:val="clear" w:color="auto" w:fill="auto"/>
          </w:tcPr>
          <w:p w14:paraId="76D325A3" w14:textId="1CBB690C" w:rsidR="009A5059" w:rsidRPr="003B6146" w:rsidRDefault="00243949" w:rsidP="00434E45">
            <w:pPr>
              <w:pStyle w:val="Ttulo1"/>
              <w:outlineLvl w:val="0"/>
            </w:pPr>
            <w:bookmarkStart w:id="3" w:name="_Toc236714689"/>
            <w:bookmarkStart w:id="4" w:name="_Toc236804367"/>
            <w:bookmarkStart w:id="5" w:name="_Toc420592651"/>
            <w:r w:rsidRPr="003B6146">
              <w:t>Processo de Expansão da Rede Básica e Demais Instalações de Transmissão</w:t>
            </w:r>
            <w:bookmarkEnd w:id="3"/>
            <w:bookmarkEnd w:id="4"/>
            <w:bookmarkEnd w:id="5"/>
          </w:p>
        </w:tc>
      </w:tr>
    </w:tbl>
    <w:p w14:paraId="4C4A9FA8" w14:textId="77777777" w:rsidR="008B008D" w:rsidRPr="003B6146" w:rsidRDefault="008B008D" w:rsidP="00857B00">
      <w:pPr>
        <w:pStyle w:val="Consolidacaotexto"/>
        <w:rPr>
          <w:rFonts w:cstheme="minorHAnsi"/>
        </w:rPr>
      </w:pPr>
    </w:p>
    <w:p w14:paraId="65DBC7FF" w14:textId="77777777" w:rsidR="00857B00" w:rsidRPr="003B6146" w:rsidRDefault="00857B00" w:rsidP="00857B00">
      <w:pPr>
        <w:pStyle w:val="Consolidacaotexto"/>
        <w:rPr>
          <w:rFonts w:cstheme="minorHAnsi"/>
        </w:rPr>
      </w:pPr>
      <w:r w:rsidRPr="003B6146">
        <w:rPr>
          <w:rFonts w:cstheme="minorHAnsi"/>
        </w:rPr>
        <w:t>A definição do processo de expansão da RB e demais instalações de transmissão, está baseada no modelo institucional do setor de infraestrutura em energia elétrica.  O fluxograma de trabalho é apresentado a seguir:</w:t>
      </w:r>
    </w:p>
    <w:p w14:paraId="3B9464EB" w14:textId="77777777" w:rsidR="00857B00" w:rsidRPr="003B6146" w:rsidRDefault="00857B00" w:rsidP="00857B00">
      <w:pPr>
        <w:pStyle w:val="Consolidacaotexto"/>
        <w:rPr>
          <w:rFonts w:cstheme="minorHAnsi"/>
        </w:rPr>
      </w:pPr>
      <w:r w:rsidRPr="003B6146">
        <w:rPr>
          <w:rFonts w:cstheme="minorHAnsi"/>
          <w:noProof/>
        </w:rPr>
        <w:drawing>
          <wp:inline distT="0" distB="0" distL="0" distR="0" wp14:anchorId="2FF6AB7B" wp14:editId="251D6354">
            <wp:extent cx="6120765" cy="4956675"/>
            <wp:effectExtent l="19050" t="0" r="0" b="0"/>
            <wp:docPr id="4" name="Imagem 5" descr="GráficoD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GráficoDIT.JPG"/>
                    <pic:cNvPicPr>
                      <a:picLocks noChangeAspect="1" noChangeArrowheads="1"/>
                    </pic:cNvPicPr>
                  </pic:nvPicPr>
                  <pic:blipFill>
                    <a:blip r:embed="rId14" cstate="print"/>
                    <a:srcRect/>
                    <a:stretch>
                      <a:fillRect/>
                    </a:stretch>
                  </pic:blipFill>
                  <pic:spPr bwMode="auto">
                    <a:xfrm>
                      <a:off x="0" y="0"/>
                      <a:ext cx="6120765" cy="4956675"/>
                    </a:xfrm>
                    <a:prstGeom prst="rect">
                      <a:avLst/>
                    </a:prstGeom>
                    <a:noFill/>
                    <a:ln w="9525">
                      <a:noFill/>
                      <a:miter lim="800000"/>
                      <a:headEnd/>
                      <a:tailEnd/>
                    </a:ln>
                  </pic:spPr>
                </pic:pic>
              </a:graphicData>
            </a:graphic>
          </wp:inline>
        </w:drawing>
      </w:r>
    </w:p>
    <w:p w14:paraId="46F058B2" w14:textId="11927829" w:rsidR="00857B00" w:rsidRPr="003B6146" w:rsidRDefault="00857B00" w:rsidP="00857B00">
      <w:pPr>
        <w:pStyle w:val="Consolidacaotitulostabelas"/>
        <w:rPr>
          <w:rFonts w:cstheme="minorHAnsi"/>
        </w:rPr>
      </w:pPr>
      <w:bookmarkStart w:id="6" w:name="_Toc236715273"/>
      <w:bookmarkStart w:id="7" w:name="_Toc236804300"/>
      <w:bookmarkStart w:id="8" w:name="_Toc316648964"/>
      <w:bookmarkStart w:id="9" w:name="_Toc420592366"/>
      <w:r w:rsidRPr="003B6146">
        <w:rPr>
          <w:rFonts w:cstheme="minorHAnsi"/>
        </w:rPr>
        <w:t xml:space="preserve">Figura </w:t>
      </w:r>
      <w:r w:rsidRPr="003B6146">
        <w:rPr>
          <w:rFonts w:cstheme="minorHAnsi"/>
        </w:rPr>
        <w:fldChar w:fldCharType="begin"/>
      </w:r>
      <w:r w:rsidRPr="003B6146">
        <w:rPr>
          <w:rFonts w:cstheme="minorHAnsi"/>
        </w:rPr>
        <w:instrText xml:space="preserve"> SEQ Figura \* ARABIC </w:instrText>
      </w:r>
      <w:r w:rsidRPr="003B6146">
        <w:rPr>
          <w:rFonts w:cstheme="minorHAnsi"/>
        </w:rPr>
        <w:fldChar w:fldCharType="separate"/>
      </w:r>
      <w:r w:rsidR="007378E4">
        <w:rPr>
          <w:rFonts w:cstheme="minorHAnsi"/>
          <w:noProof/>
        </w:rPr>
        <w:t>1</w:t>
      </w:r>
      <w:r w:rsidRPr="003B6146">
        <w:rPr>
          <w:rFonts w:cstheme="minorHAnsi"/>
        </w:rPr>
        <w:fldChar w:fldCharType="end"/>
      </w:r>
      <w:r w:rsidRPr="003B6146">
        <w:rPr>
          <w:rFonts w:cstheme="minorHAnsi"/>
        </w:rPr>
        <w:t>: Fluxograma geral do processo de expansão da Rede Básica (RB) e das Demais Instalações de Transmissão (DIT)</w:t>
      </w:r>
      <w:bookmarkEnd w:id="6"/>
      <w:bookmarkEnd w:id="7"/>
      <w:bookmarkEnd w:id="8"/>
      <w:bookmarkEnd w:id="9"/>
    </w:p>
    <w:p w14:paraId="0D878FE4" w14:textId="77777777" w:rsidR="00857B00" w:rsidRPr="003B6146" w:rsidRDefault="00857B00" w:rsidP="00857B00">
      <w:pPr>
        <w:pStyle w:val="Consolidacaotexto"/>
        <w:rPr>
          <w:rFonts w:cstheme="minorHAnsi"/>
        </w:rPr>
      </w:pPr>
    </w:p>
    <w:p w14:paraId="24A7CE89" w14:textId="77777777" w:rsidR="00857B00" w:rsidRPr="003B6146" w:rsidRDefault="00857B00" w:rsidP="00857B00">
      <w:pPr>
        <w:pStyle w:val="Consolidacaotexto"/>
        <w:rPr>
          <w:rFonts w:cstheme="minorHAnsi"/>
        </w:rPr>
      </w:pPr>
      <w:r w:rsidRPr="003B6146">
        <w:rPr>
          <w:rFonts w:cstheme="minorHAnsi"/>
        </w:rPr>
        <w:t xml:space="preserve">O início do processo encontra-se no Departamento de Planejamento Energético (DPE), pertencente à SPE/MME, com a análise e avaliação, segundo as diretrizes do planejamento da expansão da transmissão [1], dos Estudos de Viabilidade Técnico-Econômica e Socioambiental - EVTE (R1) emitidos pela EPE [4]. </w:t>
      </w:r>
    </w:p>
    <w:p w14:paraId="54AB13CB" w14:textId="77777777" w:rsidR="00857B00" w:rsidRPr="003B6146" w:rsidRDefault="00857B00" w:rsidP="00857B00">
      <w:pPr>
        <w:pStyle w:val="Consolidacaotexto"/>
        <w:rPr>
          <w:rFonts w:cstheme="minorHAnsi"/>
        </w:rPr>
      </w:pPr>
      <w:r w:rsidRPr="003B6146">
        <w:rPr>
          <w:rFonts w:cstheme="minorHAnsi"/>
        </w:rPr>
        <w:t>O EVTE, bem como as atividades relativas ao planejamento da transmissão em caráter regional, são conduzidos pelos Grupos de Estudos de Transmissão Regionais (GET) de apoio à EPE, sob a coordenação técnica desta empresa e acompanhamento do DPE, contando com a colaboração das concessionárias de transmissão e de distribuição na sua área de atuação. Estes Grupos de Estudos de Transmissão Regionais estão divididos da seguinte forma:</w:t>
      </w:r>
    </w:p>
    <w:p w14:paraId="42232B29" w14:textId="77777777" w:rsidR="00857B00" w:rsidRPr="003B6146" w:rsidRDefault="00857B00" w:rsidP="00857B00">
      <w:pPr>
        <w:pStyle w:val="Consolidacaotitulostabelas"/>
        <w:rPr>
          <w:rFonts w:cstheme="minorHAnsi"/>
        </w:rPr>
      </w:pPr>
    </w:p>
    <w:p w14:paraId="5A3BAA9F" w14:textId="77777777" w:rsidR="00857B00" w:rsidRPr="003B6146" w:rsidRDefault="00857B00" w:rsidP="00857B00">
      <w:pPr>
        <w:pStyle w:val="Consolidacaotitulostabelas"/>
        <w:rPr>
          <w:rFonts w:cstheme="minorHAnsi"/>
        </w:rPr>
      </w:pPr>
      <w:bookmarkStart w:id="10" w:name="_Toc236804314"/>
      <w:bookmarkStart w:id="11" w:name="_Toc268768113"/>
      <w:bookmarkStart w:id="12" w:name="_Toc317171240"/>
      <w:bookmarkStart w:id="13" w:name="_Toc422324458"/>
      <w:r w:rsidRPr="003B6146">
        <w:rPr>
          <w:rFonts w:cstheme="minorHAnsi"/>
        </w:rPr>
        <w:t xml:space="preserve">Tabela </w:t>
      </w:r>
      <w:r w:rsidRPr="003B6146">
        <w:rPr>
          <w:rFonts w:cstheme="minorHAnsi"/>
        </w:rPr>
        <w:fldChar w:fldCharType="begin"/>
      </w:r>
      <w:r w:rsidRPr="003B6146">
        <w:rPr>
          <w:rFonts w:cstheme="minorHAnsi"/>
        </w:rPr>
        <w:instrText xml:space="preserve"> SEQ Tabela \* ARABIC </w:instrText>
      </w:r>
      <w:r w:rsidRPr="003B6146">
        <w:rPr>
          <w:rFonts w:cstheme="minorHAnsi"/>
        </w:rPr>
        <w:fldChar w:fldCharType="separate"/>
      </w:r>
      <w:r w:rsidR="007378E4">
        <w:rPr>
          <w:rFonts w:cstheme="minorHAnsi"/>
          <w:noProof/>
        </w:rPr>
        <w:t>1</w:t>
      </w:r>
      <w:r w:rsidRPr="003B6146">
        <w:rPr>
          <w:rFonts w:cstheme="minorHAnsi"/>
        </w:rPr>
        <w:fldChar w:fldCharType="end"/>
      </w:r>
      <w:r w:rsidRPr="003B6146">
        <w:rPr>
          <w:rFonts w:cstheme="minorHAnsi"/>
        </w:rPr>
        <w:t>: Distribuição e composição dos Grupos de Estudos de Transmissão Regionais</w:t>
      </w:r>
      <w:bookmarkEnd w:id="10"/>
      <w:bookmarkEnd w:id="11"/>
      <w:bookmarkEnd w:id="12"/>
      <w:bookmarkEnd w:id="13"/>
    </w:p>
    <w:tbl>
      <w:tblPr>
        <w:tblW w:w="0" w:type="auto"/>
        <w:tblInd w:w="108" w:type="dxa"/>
        <w:tblBorders>
          <w:top w:val="single" w:sz="6" w:space="0" w:color="365F91"/>
          <w:bottom w:val="single" w:sz="6" w:space="0" w:color="365F91"/>
          <w:insideH w:val="single" w:sz="6" w:space="0" w:color="365F91"/>
        </w:tblBorders>
        <w:tblLayout w:type="fixed"/>
        <w:tblLook w:val="00A0" w:firstRow="1" w:lastRow="0" w:firstColumn="1" w:lastColumn="0" w:noHBand="0" w:noVBand="0"/>
      </w:tblPr>
      <w:tblGrid>
        <w:gridCol w:w="1701"/>
        <w:gridCol w:w="1418"/>
        <w:gridCol w:w="6520"/>
      </w:tblGrid>
      <w:tr w:rsidR="00857B00" w:rsidRPr="003B6146" w14:paraId="71076CA6" w14:textId="77777777" w:rsidTr="00857B00">
        <w:trPr>
          <w:trHeight w:val="655"/>
        </w:trPr>
        <w:tc>
          <w:tcPr>
            <w:tcW w:w="1701" w:type="dxa"/>
            <w:shd w:val="clear" w:color="auto" w:fill="95B3D7"/>
            <w:vAlign w:val="center"/>
          </w:tcPr>
          <w:p w14:paraId="3E0D70BA" w14:textId="77777777" w:rsidR="00857B00" w:rsidRPr="003B6146" w:rsidRDefault="00857B00" w:rsidP="00857B00">
            <w:pPr>
              <w:autoSpaceDE w:val="0"/>
              <w:autoSpaceDN w:val="0"/>
              <w:adjustRightInd w:val="0"/>
              <w:spacing w:after="0" w:line="288" w:lineRule="auto"/>
              <w:jc w:val="center"/>
              <w:textAlignment w:val="center"/>
              <w:rPr>
                <w:rFonts w:cstheme="minorHAnsi"/>
                <w:b/>
                <w:color w:val="000000"/>
              </w:rPr>
            </w:pPr>
            <w:r w:rsidRPr="003B6146">
              <w:rPr>
                <w:rFonts w:cstheme="minorHAnsi"/>
                <w:b/>
                <w:color w:val="000000"/>
              </w:rPr>
              <w:t>ÁREA</w:t>
            </w:r>
          </w:p>
        </w:tc>
        <w:tc>
          <w:tcPr>
            <w:tcW w:w="1418" w:type="dxa"/>
            <w:shd w:val="clear" w:color="auto" w:fill="95B3D7"/>
            <w:vAlign w:val="center"/>
          </w:tcPr>
          <w:p w14:paraId="24AA56AE" w14:textId="77777777" w:rsidR="00857B00" w:rsidRPr="003B6146" w:rsidRDefault="00857B00" w:rsidP="00857B00">
            <w:pPr>
              <w:autoSpaceDE w:val="0"/>
              <w:autoSpaceDN w:val="0"/>
              <w:adjustRightInd w:val="0"/>
              <w:spacing w:after="0" w:line="240" w:lineRule="auto"/>
              <w:jc w:val="center"/>
              <w:rPr>
                <w:rFonts w:cstheme="minorHAnsi"/>
                <w:b/>
                <w:color w:val="000000"/>
              </w:rPr>
            </w:pPr>
            <w:r w:rsidRPr="003B6146">
              <w:rPr>
                <w:rFonts w:cstheme="minorHAnsi"/>
                <w:b/>
                <w:color w:val="000000"/>
              </w:rPr>
              <w:t>GRUPO DE ESTUDO</w:t>
            </w:r>
          </w:p>
        </w:tc>
        <w:tc>
          <w:tcPr>
            <w:tcW w:w="6520" w:type="dxa"/>
            <w:shd w:val="clear" w:color="auto" w:fill="95B3D7"/>
            <w:vAlign w:val="center"/>
          </w:tcPr>
          <w:p w14:paraId="35CC1326" w14:textId="77777777" w:rsidR="00857B00" w:rsidRPr="003B6146" w:rsidRDefault="00857B00" w:rsidP="00857B00">
            <w:pPr>
              <w:autoSpaceDE w:val="0"/>
              <w:autoSpaceDN w:val="0"/>
              <w:adjustRightInd w:val="0"/>
              <w:spacing w:after="0" w:line="288" w:lineRule="auto"/>
              <w:jc w:val="center"/>
              <w:textAlignment w:val="center"/>
              <w:rPr>
                <w:rFonts w:cstheme="minorHAnsi"/>
                <w:b/>
                <w:color w:val="000000"/>
              </w:rPr>
            </w:pPr>
            <w:r w:rsidRPr="003B6146">
              <w:rPr>
                <w:rFonts w:cstheme="minorHAnsi"/>
                <w:b/>
                <w:color w:val="000000"/>
              </w:rPr>
              <w:t>EMPRESAS PARTICIPANTES</w:t>
            </w:r>
          </w:p>
        </w:tc>
      </w:tr>
      <w:tr w:rsidR="00857B00" w:rsidRPr="003B6146" w14:paraId="7BF3C6AC" w14:textId="77777777" w:rsidTr="00857B00">
        <w:trPr>
          <w:trHeight w:val="1305"/>
        </w:trPr>
        <w:tc>
          <w:tcPr>
            <w:tcW w:w="1701" w:type="dxa"/>
            <w:vAlign w:val="center"/>
          </w:tcPr>
          <w:p w14:paraId="44DFFFF6"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r w:rsidRPr="003B6146">
              <w:rPr>
                <w:rFonts w:cstheme="minorHAnsi"/>
                <w:color w:val="000000"/>
                <w:sz w:val="20"/>
              </w:rPr>
              <w:t>Sul</w:t>
            </w:r>
          </w:p>
        </w:tc>
        <w:tc>
          <w:tcPr>
            <w:tcW w:w="1418" w:type="dxa"/>
            <w:vAlign w:val="center"/>
          </w:tcPr>
          <w:p w14:paraId="606B4A52"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p>
          <w:p w14:paraId="0F0F1059"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r w:rsidRPr="003B6146">
              <w:rPr>
                <w:rFonts w:cstheme="minorHAnsi"/>
                <w:color w:val="000000"/>
                <w:sz w:val="20"/>
              </w:rPr>
              <w:t>GET-SUL</w:t>
            </w:r>
          </w:p>
          <w:p w14:paraId="4FF2D0AA"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p>
        </w:tc>
        <w:tc>
          <w:tcPr>
            <w:tcW w:w="6520" w:type="dxa"/>
            <w:vAlign w:val="center"/>
          </w:tcPr>
          <w:p w14:paraId="313BFBA6"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p>
          <w:p w14:paraId="6531ECBD"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r w:rsidRPr="003B6146">
              <w:rPr>
                <w:rFonts w:cstheme="minorHAnsi"/>
                <w:color w:val="000000"/>
                <w:sz w:val="20"/>
              </w:rPr>
              <w:t>ELETROBRAS ELETROSUL, CEEE-T, COPEL-T, CELESC, TGE, AES SUL, CEEE-D,</w:t>
            </w:r>
          </w:p>
          <w:p w14:paraId="4753FBE8"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r w:rsidRPr="003B6146">
              <w:rPr>
                <w:rFonts w:cstheme="minorHAnsi"/>
                <w:color w:val="000000"/>
                <w:sz w:val="20"/>
              </w:rPr>
              <w:t>COPEL-D, ENERSUL, ELETROBRAS e CPFL-G e, quando necessário, os demais distribuidores da região.</w:t>
            </w:r>
          </w:p>
        </w:tc>
      </w:tr>
      <w:tr w:rsidR="00857B00" w:rsidRPr="003B6146" w14:paraId="10787A91" w14:textId="77777777" w:rsidTr="00857B00">
        <w:trPr>
          <w:trHeight w:val="812"/>
        </w:trPr>
        <w:tc>
          <w:tcPr>
            <w:tcW w:w="1701" w:type="dxa"/>
            <w:vAlign w:val="center"/>
          </w:tcPr>
          <w:p w14:paraId="5219BB0E"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r w:rsidRPr="003B6146">
              <w:rPr>
                <w:rFonts w:cstheme="minorHAnsi"/>
                <w:color w:val="000000"/>
                <w:sz w:val="20"/>
              </w:rPr>
              <w:t>Nordeste</w:t>
            </w:r>
          </w:p>
        </w:tc>
        <w:tc>
          <w:tcPr>
            <w:tcW w:w="1418" w:type="dxa"/>
            <w:vAlign w:val="center"/>
          </w:tcPr>
          <w:p w14:paraId="4029EA9E"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p>
          <w:p w14:paraId="231A83C5"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r w:rsidRPr="003B6146">
              <w:rPr>
                <w:rFonts w:cstheme="minorHAnsi"/>
                <w:color w:val="000000"/>
                <w:sz w:val="20"/>
              </w:rPr>
              <w:t>GET-NE</w:t>
            </w:r>
          </w:p>
          <w:p w14:paraId="4B3DE446"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p>
        </w:tc>
        <w:tc>
          <w:tcPr>
            <w:tcW w:w="6520" w:type="dxa"/>
            <w:vAlign w:val="center"/>
          </w:tcPr>
          <w:p w14:paraId="206B24C1"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p>
          <w:p w14:paraId="496DB2FD"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r w:rsidRPr="003B6146">
              <w:rPr>
                <w:rFonts w:cstheme="minorHAnsi"/>
                <w:color w:val="000000"/>
                <w:sz w:val="20"/>
              </w:rPr>
              <w:t>CHESF, ELETROBRAS DISTRIBUIÇÃO PIAUÍ, COELCE, COSERN, ENERGISA-PB, ENERGISA-BB, CELPE, ELETROBRAS DISTRIBUIÇÃO ALAGOAS, ENERGISA-SE, COELBA, ELETROBRAS e, quando necessário, os demais distribuidores da região.</w:t>
            </w:r>
          </w:p>
        </w:tc>
      </w:tr>
      <w:tr w:rsidR="00857B00" w:rsidRPr="003B6146" w14:paraId="24744036" w14:textId="77777777" w:rsidTr="00857B00">
        <w:trPr>
          <w:trHeight w:val="1331"/>
        </w:trPr>
        <w:tc>
          <w:tcPr>
            <w:tcW w:w="1701" w:type="dxa"/>
            <w:vAlign w:val="center"/>
          </w:tcPr>
          <w:p w14:paraId="7902BA4E"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r w:rsidRPr="003B6146">
              <w:rPr>
                <w:rFonts w:cstheme="minorHAnsi"/>
                <w:color w:val="000000"/>
                <w:sz w:val="20"/>
              </w:rPr>
              <w:t>Norte</w:t>
            </w:r>
          </w:p>
        </w:tc>
        <w:tc>
          <w:tcPr>
            <w:tcW w:w="1418" w:type="dxa"/>
            <w:vAlign w:val="center"/>
          </w:tcPr>
          <w:p w14:paraId="78B233ED"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p>
          <w:p w14:paraId="677EF305"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r w:rsidRPr="003B6146">
              <w:rPr>
                <w:rFonts w:cstheme="minorHAnsi"/>
                <w:color w:val="000000"/>
                <w:sz w:val="20"/>
              </w:rPr>
              <w:t>GET-N</w:t>
            </w:r>
          </w:p>
          <w:p w14:paraId="0C3E04A0"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p>
        </w:tc>
        <w:tc>
          <w:tcPr>
            <w:tcW w:w="6520" w:type="dxa"/>
            <w:vAlign w:val="center"/>
          </w:tcPr>
          <w:p w14:paraId="424420A0"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p>
          <w:p w14:paraId="4AA4844C"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r w:rsidRPr="003B6146">
              <w:rPr>
                <w:rFonts w:cstheme="minorHAnsi"/>
                <w:color w:val="000000"/>
                <w:sz w:val="20"/>
              </w:rPr>
              <w:t>ELETROBRAS ELETRONORTE, CELPA, CEMAR, CELTINS, ELETROBRAS, ELETROBRAS AMAZONAS ENERGIA, ELETROBRAS DISTRIBUIÇÃO RORAIMA e, quando necessário, os demais distribuidores da região.</w:t>
            </w:r>
          </w:p>
        </w:tc>
      </w:tr>
      <w:tr w:rsidR="00857B00" w:rsidRPr="003B6146" w14:paraId="1DBD4311" w14:textId="77777777" w:rsidTr="00857B00">
        <w:trPr>
          <w:trHeight w:val="1265"/>
        </w:trPr>
        <w:tc>
          <w:tcPr>
            <w:tcW w:w="1701" w:type="dxa"/>
            <w:vAlign w:val="center"/>
          </w:tcPr>
          <w:p w14:paraId="1AD020F9"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r w:rsidRPr="003B6146">
              <w:rPr>
                <w:rFonts w:cstheme="minorHAnsi"/>
                <w:color w:val="000000"/>
                <w:sz w:val="20"/>
              </w:rPr>
              <w:t>São Paulo</w:t>
            </w:r>
          </w:p>
        </w:tc>
        <w:tc>
          <w:tcPr>
            <w:tcW w:w="1418" w:type="dxa"/>
            <w:vAlign w:val="center"/>
          </w:tcPr>
          <w:p w14:paraId="3D8DC3A1"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p>
          <w:p w14:paraId="0296C2CC"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r w:rsidRPr="003B6146">
              <w:rPr>
                <w:rFonts w:cstheme="minorHAnsi"/>
                <w:color w:val="000000"/>
                <w:sz w:val="20"/>
              </w:rPr>
              <w:t>GET-SP</w:t>
            </w:r>
          </w:p>
          <w:p w14:paraId="6CBBAE46"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p>
        </w:tc>
        <w:tc>
          <w:tcPr>
            <w:tcW w:w="6520" w:type="dxa"/>
            <w:vAlign w:val="center"/>
          </w:tcPr>
          <w:p w14:paraId="7719AD0A"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p>
          <w:p w14:paraId="2F1041E9"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r w:rsidRPr="003B6146">
              <w:rPr>
                <w:rFonts w:cstheme="minorHAnsi"/>
                <w:color w:val="000000"/>
                <w:sz w:val="20"/>
              </w:rPr>
              <w:t>AES-TIETÊ, BANDEIRANTE, CESP, CLFSC, CPFL PAULISTA, CPFL PIRATININGA, CTEEP, DUKE-GP, ELEKTRO, ELETROPAULO, EMAE, GRUPO REDE, ELETROBRÁS e, quando necessário, os demais distribuidores da região.</w:t>
            </w:r>
          </w:p>
        </w:tc>
      </w:tr>
      <w:tr w:rsidR="00857B00" w:rsidRPr="003B6146" w14:paraId="3C70A9D6" w14:textId="77777777" w:rsidTr="00857B00">
        <w:trPr>
          <w:trHeight w:val="806"/>
        </w:trPr>
        <w:tc>
          <w:tcPr>
            <w:tcW w:w="1701" w:type="dxa"/>
            <w:vAlign w:val="center"/>
          </w:tcPr>
          <w:p w14:paraId="00C2983B"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p>
          <w:p w14:paraId="4456B3A0"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r w:rsidRPr="003B6146">
              <w:rPr>
                <w:rFonts w:cstheme="minorHAnsi"/>
                <w:color w:val="000000"/>
                <w:sz w:val="20"/>
              </w:rPr>
              <w:t>Sudeste</w:t>
            </w:r>
          </w:p>
          <w:p w14:paraId="4D35D0B3"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r w:rsidRPr="003B6146">
              <w:rPr>
                <w:rFonts w:cstheme="minorHAnsi"/>
                <w:color w:val="000000"/>
                <w:sz w:val="20"/>
              </w:rPr>
              <w:t>Centro-Oeste</w:t>
            </w:r>
          </w:p>
          <w:p w14:paraId="24944496"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p>
        </w:tc>
        <w:tc>
          <w:tcPr>
            <w:tcW w:w="1418" w:type="dxa"/>
            <w:vAlign w:val="center"/>
          </w:tcPr>
          <w:p w14:paraId="6717F4FF"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r w:rsidRPr="003B6146">
              <w:rPr>
                <w:rFonts w:cstheme="minorHAnsi"/>
                <w:color w:val="000000"/>
                <w:sz w:val="20"/>
              </w:rPr>
              <w:t>GET-SE/CO</w:t>
            </w:r>
          </w:p>
          <w:p w14:paraId="1D1ED7EB"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p>
        </w:tc>
        <w:tc>
          <w:tcPr>
            <w:tcW w:w="6520" w:type="dxa"/>
            <w:vAlign w:val="center"/>
          </w:tcPr>
          <w:p w14:paraId="434E20D2"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p>
          <w:p w14:paraId="274DF8F3"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r w:rsidRPr="003B6146">
              <w:rPr>
                <w:rFonts w:cstheme="minorHAnsi"/>
                <w:color w:val="000000"/>
                <w:sz w:val="20"/>
              </w:rPr>
              <w:t>AMPLA, CDSA, CEB, CELG, CEMAT, CEMIG, CENF, CFLCL, ELETROBRAS ELETRONORTE, ESCELSA, ELETROBRAS FURNAS, LIGHT, ELETROBRAS, ELETROBRAS DISTRIBUIÇÃO ACRE, ELETROBRAS DISTRIBUIÇÃO RONDÔNIA e, quando necessário, os demais distribuidores da região.</w:t>
            </w:r>
          </w:p>
          <w:p w14:paraId="755441E3" w14:textId="77777777" w:rsidR="00857B00" w:rsidRPr="003B6146" w:rsidRDefault="00857B00" w:rsidP="00857B00">
            <w:pPr>
              <w:autoSpaceDE w:val="0"/>
              <w:autoSpaceDN w:val="0"/>
              <w:adjustRightInd w:val="0"/>
              <w:spacing w:after="0" w:line="288" w:lineRule="auto"/>
              <w:ind w:left="113"/>
              <w:jc w:val="center"/>
              <w:textAlignment w:val="center"/>
              <w:rPr>
                <w:rFonts w:cstheme="minorHAnsi"/>
                <w:color w:val="000000"/>
                <w:sz w:val="20"/>
              </w:rPr>
            </w:pPr>
          </w:p>
        </w:tc>
      </w:tr>
    </w:tbl>
    <w:p w14:paraId="493040B2" w14:textId="77777777" w:rsidR="00857B00" w:rsidRPr="003B6146" w:rsidRDefault="00857B00" w:rsidP="00857B00">
      <w:pPr>
        <w:pStyle w:val="Consolidacaotexto"/>
        <w:rPr>
          <w:rFonts w:cstheme="minorHAnsi"/>
        </w:rPr>
      </w:pPr>
    </w:p>
    <w:p w14:paraId="5B2ED137" w14:textId="77777777" w:rsidR="00857B00" w:rsidRPr="003B6146" w:rsidRDefault="00857B00" w:rsidP="00857B00">
      <w:pPr>
        <w:pStyle w:val="Consolidacaotexto"/>
        <w:rPr>
          <w:rFonts w:cstheme="minorHAnsi"/>
        </w:rPr>
      </w:pPr>
      <w:r w:rsidRPr="003B6146">
        <w:rPr>
          <w:rFonts w:cstheme="minorHAnsi"/>
        </w:rPr>
        <w:t>Paralelamente, a EPE e o ONS elaboram o EVTE (R1) e o PAR, encaminhando-os para o MME/SPE (DPE) quando, num segundo momento, MME/EPE/ONS se reúnem com o objetivo de promover a compatibilização do material técnico encaminhado. Neste momento são agregadas pelo DPE outras obras indicadas pelos relatórios R1 já analisados e que são posteriores à emissão da Consolidação de Obras.</w:t>
      </w:r>
    </w:p>
    <w:p w14:paraId="2E1D220B" w14:textId="77777777" w:rsidR="00857B00" w:rsidRPr="003B6146" w:rsidRDefault="00857B00" w:rsidP="00857B00">
      <w:pPr>
        <w:pStyle w:val="Consolidacaotexto"/>
        <w:rPr>
          <w:rFonts w:cstheme="minorHAnsi"/>
        </w:rPr>
      </w:pPr>
      <w:r w:rsidRPr="003B6146">
        <w:rPr>
          <w:rFonts w:cstheme="minorHAnsi"/>
        </w:rPr>
        <w:t>Sendo assim, o DPE promove a consolidação das obras para expansão da transmissão associadas à rede básica bem como as demais instalações de transmissão a serem licitados ou autorizados.</w:t>
      </w:r>
    </w:p>
    <w:p w14:paraId="2EAFCB86" w14:textId="59999221" w:rsidR="00857B00" w:rsidRPr="003B6146" w:rsidRDefault="00857B00" w:rsidP="00857B00">
      <w:pPr>
        <w:pStyle w:val="Consolidacaotexto"/>
        <w:rPr>
          <w:rFonts w:cstheme="minorHAnsi"/>
        </w:rPr>
      </w:pPr>
      <w:r w:rsidRPr="003B6146">
        <w:rPr>
          <w:rFonts w:cstheme="minorHAnsi"/>
        </w:rPr>
        <w:t xml:space="preserve">Em seguida o DPE encaminha o relatório da Consolidação de Obras à SPE visando </w:t>
      </w:r>
      <w:r w:rsidR="00AB361E" w:rsidRPr="003B6146">
        <w:rPr>
          <w:rFonts w:cstheme="minorHAnsi"/>
        </w:rPr>
        <w:t>à</w:t>
      </w:r>
      <w:r w:rsidRPr="003B6146">
        <w:rPr>
          <w:rFonts w:cstheme="minorHAnsi"/>
        </w:rPr>
        <w:t xml:space="preserve"> emissão e publicidade do referido documento.</w:t>
      </w:r>
    </w:p>
    <w:p w14:paraId="291FB11E" w14:textId="77777777" w:rsidR="00857B00" w:rsidRDefault="00857B00" w:rsidP="00857B00">
      <w:pPr>
        <w:pStyle w:val="Consolidacaotexto"/>
        <w:rPr>
          <w:rFonts w:cstheme="minorHAnsi"/>
        </w:rPr>
      </w:pPr>
    </w:p>
    <w:p w14:paraId="39740E2F" w14:textId="77777777" w:rsidR="004442F4" w:rsidRPr="003B6146" w:rsidRDefault="004442F4" w:rsidP="00857B00">
      <w:pPr>
        <w:pStyle w:val="Consolidacaotexto"/>
        <w:rPr>
          <w:rFonts w:cstheme="minorHAnsi"/>
        </w:rPr>
      </w:pPr>
    </w:p>
    <w:p w14:paraId="3FDA92C8" w14:textId="77777777" w:rsidR="00857B00" w:rsidRPr="003B6146" w:rsidRDefault="00857B00" w:rsidP="00857B00">
      <w:pPr>
        <w:pStyle w:val="Consolidacaotexto"/>
        <w:rPr>
          <w:rFonts w:cstheme="minorHAnsi"/>
        </w:rPr>
      </w:pPr>
    </w:p>
    <w:p w14:paraId="3F3DD60D" w14:textId="77777777" w:rsidR="0044095B" w:rsidRPr="003B6146" w:rsidRDefault="0044095B" w:rsidP="00857B00">
      <w:pPr>
        <w:pStyle w:val="Consolidacaotexto"/>
        <w:rPr>
          <w:rFonts w:cstheme="minorHAnsi"/>
        </w:rPr>
      </w:pPr>
    </w:p>
    <w:p w14:paraId="22E411A6" w14:textId="77777777" w:rsidR="009A5059" w:rsidRPr="003B6146" w:rsidRDefault="009A5059" w:rsidP="009A5059">
      <w:pPr>
        <w:pStyle w:val="Consolidacaotexto"/>
      </w:pPr>
      <w:r w:rsidRPr="003B6146">
        <w:t>A Consolidação de Obras de RB terá atualização semestral da seguinte forma:</w:t>
      </w:r>
    </w:p>
    <w:p w14:paraId="2285E0B4" w14:textId="77777777" w:rsidR="009A5059" w:rsidRPr="003B6146" w:rsidRDefault="009A5059" w:rsidP="009A5059">
      <w:pPr>
        <w:pStyle w:val="Consolidacaotexto"/>
      </w:pPr>
    </w:p>
    <w:p w14:paraId="050A133D" w14:textId="77777777" w:rsidR="009A5059" w:rsidRPr="003B6146" w:rsidRDefault="009D6209" w:rsidP="0074224A">
      <w:pPr>
        <w:pStyle w:val="Consolidacaotexto"/>
        <w:keepNext/>
        <w:ind w:firstLine="0"/>
        <w:jc w:val="center"/>
      </w:pPr>
      <w:r w:rsidRPr="003B6146">
        <w:rPr>
          <w:noProof/>
        </w:rPr>
        <w:drawing>
          <wp:inline distT="0" distB="0" distL="0" distR="0" wp14:anchorId="73785897" wp14:editId="6AEB9935">
            <wp:extent cx="6096000" cy="1581150"/>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000" cy="1581150"/>
                    </a:xfrm>
                    <a:prstGeom prst="rect">
                      <a:avLst/>
                    </a:prstGeom>
                    <a:noFill/>
                    <a:ln>
                      <a:noFill/>
                    </a:ln>
                  </pic:spPr>
                </pic:pic>
              </a:graphicData>
            </a:graphic>
          </wp:inline>
        </w:drawing>
      </w:r>
    </w:p>
    <w:p w14:paraId="6E90C753" w14:textId="77777777" w:rsidR="00147EAB" w:rsidRPr="003B6146" w:rsidRDefault="00147EAB" w:rsidP="009A5059">
      <w:pPr>
        <w:pStyle w:val="Consolidacaotitulostabelas"/>
      </w:pPr>
    </w:p>
    <w:p w14:paraId="433BB5E3" w14:textId="77777777" w:rsidR="009A5059" w:rsidRPr="003B6146" w:rsidRDefault="009A5059" w:rsidP="009A5059">
      <w:pPr>
        <w:pStyle w:val="Consolidacaotitulostabelas"/>
      </w:pPr>
      <w:bookmarkStart w:id="14" w:name="_Toc420592367"/>
      <w:r w:rsidRPr="003B6146">
        <w:t xml:space="preserve">Figura </w:t>
      </w:r>
      <w:r w:rsidR="00EF4298" w:rsidRPr="003B6146">
        <w:fldChar w:fldCharType="begin"/>
      </w:r>
      <w:r w:rsidR="009C7AB0" w:rsidRPr="003B6146">
        <w:instrText xml:space="preserve"> SEQ Figura \* ARABIC </w:instrText>
      </w:r>
      <w:r w:rsidR="00EF4298" w:rsidRPr="003B6146">
        <w:fldChar w:fldCharType="separate"/>
      </w:r>
      <w:r w:rsidR="007378E4">
        <w:rPr>
          <w:noProof/>
        </w:rPr>
        <w:t>2</w:t>
      </w:r>
      <w:r w:rsidR="00EF4298" w:rsidRPr="003B6146">
        <w:fldChar w:fldCharType="end"/>
      </w:r>
      <w:r w:rsidRPr="003B6146">
        <w:t>: Cronograma de emissão da Consolidação de Obras pelo MME</w:t>
      </w:r>
      <w:bookmarkEnd w:id="14"/>
    </w:p>
    <w:p w14:paraId="64BD8D52" w14:textId="77777777" w:rsidR="009A5059" w:rsidRPr="003B6146" w:rsidRDefault="009A5059" w:rsidP="009A5059">
      <w:pPr>
        <w:pStyle w:val="Consolidacaotitulostabelas"/>
      </w:pPr>
    </w:p>
    <w:p w14:paraId="56E3640B" w14:textId="77777777" w:rsidR="00147EAB" w:rsidRPr="003B6146" w:rsidRDefault="00147EAB" w:rsidP="009A5059">
      <w:pPr>
        <w:pStyle w:val="Consolidacaotitulostabelas"/>
      </w:pPr>
    </w:p>
    <w:p w14:paraId="6C81F15B" w14:textId="77777777" w:rsidR="009A5059" w:rsidRPr="003B6146" w:rsidRDefault="009A5059" w:rsidP="009A5059">
      <w:pPr>
        <w:pStyle w:val="Consolidacaotexto"/>
      </w:pPr>
      <w:r w:rsidRPr="003B6146">
        <w:t>Como desdobramento desta atividade, os leilões da transmissão passam, também, a ser semestrais conforme apresentado abaixo:</w:t>
      </w:r>
    </w:p>
    <w:p w14:paraId="50151775" w14:textId="77777777" w:rsidR="009A5059" w:rsidRPr="003B6146" w:rsidRDefault="009A5059" w:rsidP="009A5059">
      <w:pPr>
        <w:pStyle w:val="Consolidacaotexto"/>
        <w:rPr>
          <w:sz w:val="20"/>
        </w:rPr>
      </w:pPr>
    </w:p>
    <w:p w14:paraId="5431D6D1" w14:textId="77777777" w:rsidR="009A5059" w:rsidRPr="003B6146" w:rsidRDefault="009D6209" w:rsidP="0074224A">
      <w:pPr>
        <w:pStyle w:val="Consolidacaotexto"/>
        <w:keepNext/>
        <w:ind w:firstLine="0"/>
        <w:jc w:val="center"/>
      </w:pPr>
      <w:r w:rsidRPr="003B6146">
        <w:rPr>
          <w:noProof/>
        </w:rPr>
        <w:drawing>
          <wp:inline distT="0" distB="0" distL="0" distR="0" wp14:anchorId="6B6165EF" wp14:editId="12908062">
            <wp:extent cx="6096000" cy="1905000"/>
            <wp:effectExtent l="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000" cy="1905000"/>
                    </a:xfrm>
                    <a:prstGeom prst="rect">
                      <a:avLst/>
                    </a:prstGeom>
                    <a:noFill/>
                    <a:ln>
                      <a:noFill/>
                    </a:ln>
                  </pic:spPr>
                </pic:pic>
              </a:graphicData>
            </a:graphic>
          </wp:inline>
        </w:drawing>
      </w:r>
    </w:p>
    <w:p w14:paraId="170AFEAC" w14:textId="77777777" w:rsidR="009A5059" w:rsidRPr="003B6146" w:rsidRDefault="009A5059" w:rsidP="009A5059">
      <w:pPr>
        <w:pStyle w:val="Consolidacaotexto"/>
        <w:keepNext/>
        <w:jc w:val="center"/>
      </w:pPr>
    </w:p>
    <w:p w14:paraId="1BD8D1CC" w14:textId="77777777" w:rsidR="009A5059" w:rsidRPr="003B6146" w:rsidRDefault="009A5059" w:rsidP="009A5059">
      <w:pPr>
        <w:pStyle w:val="Consolidacaotitulostabelas"/>
      </w:pPr>
      <w:bookmarkStart w:id="15" w:name="_Toc236715275"/>
      <w:bookmarkStart w:id="16" w:name="_Toc236804302"/>
      <w:bookmarkStart w:id="17" w:name="_Toc420592368"/>
      <w:r w:rsidRPr="003B6146">
        <w:t xml:space="preserve">Figura </w:t>
      </w:r>
      <w:r w:rsidR="00EF4298" w:rsidRPr="003B6146">
        <w:fldChar w:fldCharType="begin"/>
      </w:r>
      <w:r w:rsidR="009C7AB0" w:rsidRPr="003B6146">
        <w:instrText xml:space="preserve"> SEQ Figura \* ARABIC </w:instrText>
      </w:r>
      <w:r w:rsidR="00EF4298" w:rsidRPr="003B6146">
        <w:fldChar w:fldCharType="separate"/>
      </w:r>
      <w:r w:rsidR="007378E4">
        <w:rPr>
          <w:noProof/>
        </w:rPr>
        <w:t>3</w:t>
      </w:r>
      <w:r w:rsidR="00EF4298" w:rsidRPr="003B6146">
        <w:fldChar w:fldCharType="end"/>
      </w:r>
      <w:r w:rsidRPr="003B6146">
        <w:t>: Cronograma para realização dos Leilões de Transmissão</w:t>
      </w:r>
      <w:bookmarkEnd w:id="15"/>
      <w:bookmarkEnd w:id="16"/>
      <w:bookmarkEnd w:id="17"/>
    </w:p>
    <w:p w14:paraId="67F53342" w14:textId="77777777" w:rsidR="009A5059" w:rsidRPr="003B6146" w:rsidRDefault="009A5059" w:rsidP="009A5059">
      <w:pPr>
        <w:pStyle w:val="Consolidacaotitulostabelas"/>
      </w:pPr>
    </w:p>
    <w:p w14:paraId="44BC5500" w14:textId="77777777" w:rsidR="009A5059" w:rsidRPr="003B6146" w:rsidRDefault="009A5059" w:rsidP="009A5059">
      <w:pPr>
        <w:pStyle w:val="Consolidacaotexto"/>
      </w:pPr>
      <w:r w:rsidRPr="003B6146">
        <w:t>Cabe ressaltar que</w:t>
      </w:r>
      <w:r w:rsidR="00CB18B3" w:rsidRPr="003B6146">
        <w:t>,</w:t>
      </w:r>
      <w:r w:rsidRPr="003B6146">
        <w:t xml:space="preserve"> excepcionalmente</w:t>
      </w:r>
      <w:r w:rsidR="00CB18B3" w:rsidRPr="003B6146">
        <w:t>,</w:t>
      </w:r>
      <w:r w:rsidRPr="003B6146">
        <w:t xml:space="preserve"> poderá haver mais leilões que os previstos, de</w:t>
      </w:r>
      <w:r w:rsidR="00CB18B3" w:rsidRPr="003B6146">
        <w:t xml:space="preserve"> acordo com a</w:t>
      </w:r>
      <w:r w:rsidRPr="003B6146">
        <w:t xml:space="preserve"> necessidade de expansão da transmissão para manter o atendimento adequado </w:t>
      </w:r>
      <w:r w:rsidR="00CB18B3" w:rsidRPr="003B6146">
        <w:t>a</w:t>
      </w:r>
      <w:r w:rsidRPr="003B6146">
        <w:t>o mercado de energia elétrica no SEB.</w:t>
      </w:r>
    </w:p>
    <w:p w14:paraId="0815BBAB" w14:textId="77777777" w:rsidR="008C53A0" w:rsidRPr="003B6146" w:rsidRDefault="008C53A0">
      <w:pPr>
        <w:rPr>
          <w:rFonts w:cs="Swiss 721 BT"/>
          <w:color w:val="000000"/>
        </w:rPr>
      </w:pPr>
      <w:r w:rsidRPr="003B6146">
        <w:br w:type="page"/>
      </w:r>
    </w:p>
    <w:tbl>
      <w:tblPr>
        <w:tblStyle w:val="Consolidacaotabelas"/>
        <w:tblW w:w="0" w:type="auto"/>
        <w:tblInd w:w="108" w:type="dxa"/>
        <w:tblBorders>
          <w:top w:val="none" w:sz="0" w:space="0" w:color="auto"/>
          <w:bottom w:val="none" w:sz="0" w:space="0" w:color="auto"/>
          <w:insideH w:val="none" w:sz="0" w:space="0" w:color="auto"/>
        </w:tblBorders>
        <w:tblLook w:val="04A0" w:firstRow="1" w:lastRow="0" w:firstColumn="1" w:lastColumn="0" w:noHBand="0" w:noVBand="1"/>
      </w:tblPr>
      <w:tblGrid>
        <w:gridCol w:w="426"/>
        <w:gridCol w:w="9213"/>
      </w:tblGrid>
      <w:tr w:rsidR="009A5059" w:rsidRPr="003B6146" w14:paraId="300E4C08" w14:textId="77777777" w:rsidTr="00F635C1">
        <w:tc>
          <w:tcPr>
            <w:tcW w:w="426" w:type="dxa"/>
            <w:shd w:val="clear" w:color="auto" w:fill="auto"/>
          </w:tcPr>
          <w:p w14:paraId="44CD3A5B" w14:textId="77777777" w:rsidR="009A5059" w:rsidRPr="003B6146" w:rsidRDefault="009A5059" w:rsidP="009A5059">
            <w:pPr>
              <w:pStyle w:val="Consolidacaotexto"/>
              <w:ind w:firstLine="0"/>
              <w:outlineLvl w:val="0"/>
            </w:pPr>
            <w:r w:rsidRPr="003B6146">
              <w:lastRenderedPageBreak/>
              <w:br w:type="page"/>
            </w:r>
          </w:p>
        </w:tc>
        <w:tc>
          <w:tcPr>
            <w:tcW w:w="9213" w:type="dxa"/>
            <w:shd w:val="clear" w:color="auto" w:fill="auto"/>
          </w:tcPr>
          <w:p w14:paraId="1044877C" w14:textId="5CB9BAB6" w:rsidR="009A5059" w:rsidRPr="003B6146" w:rsidRDefault="009A5059" w:rsidP="00434E45">
            <w:pPr>
              <w:pStyle w:val="Ttulo1"/>
              <w:outlineLvl w:val="0"/>
            </w:pPr>
            <w:bookmarkStart w:id="18" w:name="_Toc236714690"/>
            <w:bookmarkStart w:id="19" w:name="_Toc236804368"/>
            <w:bookmarkStart w:id="20" w:name="_Toc420592652"/>
            <w:r w:rsidRPr="003B6146">
              <w:t>Processo de Licitação da Transmissão e Outorga do Serviço Público de Transmissão de Energia Elétrica</w:t>
            </w:r>
            <w:bookmarkEnd w:id="18"/>
            <w:bookmarkEnd w:id="19"/>
            <w:bookmarkEnd w:id="20"/>
          </w:p>
        </w:tc>
      </w:tr>
    </w:tbl>
    <w:p w14:paraId="2F879A49" w14:textId="77777777" w:rsidR="009A5059" w:rsidRPr="003B6146" w:rsidRDefault="009A5059" w:rsidP="009A5059">
      <w:pPr>
        <w:pStyle w:val="Consolidacaotexto"/>
      </w:pPr>
    </w:p>
    <w:p w14:paraId="0036B206" w14:textId="77777777" w:rsidR="00857B00" w:rsidRPr="003B6146" w:rsidRDefault="002F1C14" w:rsidP="00857B00">
      <w:pPr>
        <w:pStyle w:val="Consolidacaotexto"/>
        <w:rPr>
          <w:rFonts w:cstheme="minorHAnsi"/>
        </w:rPr>
      </w:pPr>
      <w:r w:rsidRPr="003B6146">
        <w:rPr>
          <w:rFonts w:cstheme="minorHAnsi"/>
        </w:rPr>
        <w:t>Paralelamente</w:t>
      </w:r>
      <w:r w:rsidR="00857B00" w:rsidRPr="003B6146">
        <w:rPr>
          <w:rFonts w:cstheme="minorHAnsi"/>
        </w:rPr>
        <w:t xml:space="preserve"> a Consolidação de Obras, com os empreendimentos definidos e compatibilizados, a SPE encaminha Ofícios solicitando aos agentes do setor elétrico a elaboração dos relatórios necessários para o processo de licitação da transmissão, a saber</w:t>
      </w:r>
      <w:r w:rsidR="00857B00" w:rsidRPr="003B6146">
        <w:rPr>
          <w:rFonts w:cstheme="minorHAnsi"/>
          <w:vertAlign w:val="superscript"/>
        </w:rPr>
        <w:footnoteReference w:id="2"/>
      </w:r>
      <w:r w:rsidR="00857B00" w:rsidRPr="003B6146">
        <w:rPr>
          <w:rFonts w:cstheme="minorHAnsi"/>
        </w:rPr>
        <w:t>:</w:t>
      </w:r>
    </w:p>
    <w:p w14:paraId="4D5838F1" w14:textId="77777777" w:rsidR="00857B00" w:rsidRPr="003B6146" w:rsidRDefault="00857B00" w:rsidP="00857B00">
      <w:pPr>
        <w:pStyle w:val="Consolidacaotexto"/>
        <w:spacing w:before="240" w:after="240"/>
        <w:rPr>
          <w:rFonts w:cstheme="minorHAnsi"/>
        </w:rPr>
      </w:pPr>
      <w:r w:rsidRPr="003B6146">
        <w:rPr>
          <w:rFonts w:cstheme="minorHAnsi"/>
        </w:rPr>
        <w:t>•</w:t>
      </w:r>
      <w:r w:rsidRPr="003B6146">
        <w:rPr>
          <w:rFonts w:cstheme="minorHAnsi"/>
        </w:rPr>
        <w:tab/>
        <w:t>Relatório R2 – Detalhamento da Alternativa de Referência</w:t>
      </w:r>
      <w:r w:rsidRPr="003B6146">
        <w:rPr>
          <w:rFonts w:cstheme="minorHAnsi"/>
          <w:vertAlign w:val="superscript"/>
        </w:rPr>
        <w:footnoteReference w:id="3"/>
      </w:r>
      <w:r w:rsidRPr="003B6146">
        <w:rPr>
          <w:rFonts w:cstheme="minorHAnsi"/>
        </w:rPr>
        <w:t>;</w:t>
      </w:r>
    </w:p>
    <w:p w14:paraId="4C8D4833" w14:textId="77777777" w:rsidR="00857B00" w:rsidRPr="003B6146" w:rsidRDefault="00857B00" w:rsidP="00857B00">
      <w:pPr>
        <w:pStyle w:val="Consolidacaotexto"/>
        <w:spacing w:before="240" w:after="240"/>
        <w:rPr>
          <w:rFonts w:cstheme="minorHAnsi"/>
        </w:rPr>
      </w:pPr>
      <w:r w:rsidRPr="003B6146">
        <w:rPr>
          <w:rFonts w:cstheme="minorHAnsi"/>
        </w:rPr>
        <w:t>•</w:t>
      </w:r>
      <w:r w:rsidRPr="003B6146">
        <w:rPr>
          <w:rFonts w:cstheme="minorHAnsi"/>
        </w:rPr>
        <w:tab/>
        <w:t>Relatório R3 – Caracterização e Análise Socioambiental</w:t>
      </w:r>
      <w:r w:rsidRPr="003B6146">
        <w:rPr>
          <w:rFonts w:cstheme="minorHAnsi"/>
          <w:vertAlign w:val="superscript"/>
        </w:rPr>
        <w:t>2</w:t>
      </w:r>
      <w:r w:rsidRPr="003B6146">
        <w:rPr>
          <w:rFonts w:cstheme="minorHAnsi"/>
        </w:rPr>
        <w:t>;</w:t>
      </w:r>
    </w:p>
    <w:p w14:paraId="63179BCD" w14:textId="77777777" w:rsidR="00857B00" w:rsidRPr="003B6146" w:rsidRDefault="00857B00" w:rsidP="00857B00">
      <w:pPr>
        <w:pStyle w:val="Consolidacaotexto"/>
        <w:spacing w:before="240" w:after="240"/>
        <w:rPr>
          <w:rFonts w:cstheme="minorHAnsi"/>
        </w:rPr>
      </w:pPr>
      <w:r w:rsidRPr="003B6146">
        <w:rPr>
          <w:rFonts w:cstheme="minorHAnsi"/>
        </w:rPr>
        <w:t>•</w:t>
      </w:r>
      <w:r w:rsidRPr="003B6146">
        <w:rPr>
          <w:rFonts w:cstheme="minorHAnsi"/>
        </w:rPr>
        <w:tab/>
        <w:t>Relatório R4 - Caracterização da Rede Existente</w:t>
      </w:r>
      <w:r w:rsidRPr="003B6146">
        <w:rPr>
          <w:rFonts w:cstheme="minorHAnsi"/>
          <w:vertAlign w:val="superscript"/>
        </w:rPr>
        <w:t>2</w:t>
      </w:r>
      <w:r w:rsidRPr="003B6146">
        <w:rPr>
          <w:rFonts w:cstheme="minorHAnsi"/>
        </w:rPr>
        <w:t>;</w:t>
      </w:r>
    </w:p>
    <w:p w14:paraId="1BC0E80F" w14:textId="77777777" w:rsidR="00857B00" w:rsidRPr="003B6146" w:rsidRDefault="00857B00" w:rsidP="00857B00">
      <w:pPr>
        <w:pStyle w:val="Consolidacaotexto"/>
        <w:rPr>
          <w:rFonts w:cstheme="minorHAnsi"/>
        </w:rPr>
      </w:pPr>
      <w:r w:rsidRPr="003B6146">
        <w:rPr>
          <w:rFonts w:cstheme="minorHAnsi"/>
        </w:rPr>
        <w:t>Os agentes encaminham os relatórios à SPE que, por meio do DPE, avalia a adequação dos documentos, seguindo como referência as diretrizes para elaboração dos relatórios técnicos [4].</w:t>
      </w:r>
    </w:p>
    <w:p w14:paraId="52934018" w14:textId="77777777" w:rsidR="00857B00" w:rsidRPr="003B6146" w:rsidRDefault="00857B00" w:rsidP="00857B00">
      <w:pPr>
        <w:pStyle w:val="Consolidacaotexto"/>
        <w:rPr>
          <w:rFonts w:cstheme="minorHAnsi"/>
        </w:rPr>
      </w:pPr>
      <w:r w:rsidRPr="003B6146">
        <w:rPr>
          <w:rFonts w:cstheme="minorHAnsi"/>
        </w:rPr>
        <w:t>Em seguida, estes relatórios são encaminhados para a ANEEL com o objetivo de subsidiar a condução do processo licitatório e a elaboração do Edital de Leilão</w:t>
      </w:r>
      <w:r w:rsidR="00B114D6" w:rsidRPr="003B6146">
        <w:rPr>
          <w:rFonts w:cstheme="minorHAnsi"/>
        </w:rPr>
        <w:t>, nos termos da Resolução Normativa ANEEL nº</w:t>
      </w:r>
      <w:r w:rsidR="00761C7A" w:rsidRPr="003B6146">
        <w:rPr>
          <w:rFonts w:cstheme="minorHAnsi"/>
        </w:rPr>
        <w:t xml:space="preserve"> </w:t>
      </w:r>
      <w:r w:rsidR="00B114D6" w:rsidRPr="003B6146">
        <w:rPr>
          <w:rFonts w:cstheme="minorHAnsi"/>
        </w:rPr>
        <w:t>594, de 17 de dezembro de 2013</w:t>
      </w:r>
      <w:r w:rsidRPr="003B6146">
        <w:rPr>
          <w:rFonts w:cstheme="minorHAnsi"/>
        </w:rPr>
        <w:t>.</w:t>
      </w:r>
    </w:p>
    <w:p w14:paraId="760EBED8" w14:textId="77777777" w:rsidR="00857B00" w:rsidRPr="003B6146" w:rsidRDefault="00857B00" w:rsidP="00857B00">
      <w:pPr>
        <w:pStyle w:val="Consolidacaotexto"/>
        <w:rPr>
          <w:rFonts w:cstheme="minorHAnsi"/>
        </w:rPr>
      </w:pPr>
      <w:r w:rsidRPr="003B6146">
        <w:rPr>
          <w:rFonts w:cstheme="minorHAnsi"/>
        </w:rPr>
        <w:t>Complementarmente, é delegado à ANEEL a condução, execução e verificação final dos dados necessários para a licitação, seguindo as diretrizes e critérios do processo licitatório indicados pelo MME (Lei 9.427/96, art. 3º, inc. II).</w:t>
      </w:r>
    </w:p>
    <w:p w14:paraId="2EBC546A" w14:textId="77777777" w:rsidR="00857B00" w:rsidRPr="003B6146" w:rsidRDefault="00857B00" w:rsidP="00857B00">
      <w:pPr>
        <w:pStyle w:val="Consolidacaotexto"/>
        <w:rPr>
          <w:rFonts w:cstheme="minorHAnsi"/>
        </w:rPr>
      </w:pPr>
      <w:r w:rsidRPr="003B6146">
        <w:rPr>
          <w:rFonts w:cstheme="minorHAnsi"/>
        </w:rPr>
        <w:t>Dentro deste contexto, o Tribunal de Contas da União (TCU) realiza a fiscalização dos processos de outorga de concessão ou de permissão de serviços públicos, conforme Instrução Normativa IN 027/1998, de 2 de dezembro de 1998. O TCU recebe para análise relatório sintético dos estudos de viabilidade técnico-econômica e impactos ambientais do empreendimento, com o objetivo de avaliar o objeto, área, orçamentos, datas, custos estimados, eventuais receitas alternativas, levantamentos, investigações, despesas e investimentos já realizados, quando houver. O prazo de encaminhamento da documentação é de, no mínimo, 30 (trinta) dias antes da publicação do edital de licitação (art. 8º da IN 027/1998) cujo prazo de resposta do TCU também é de 30 (trinta) dias após a entrega da documentação, para investimento igual ou inferior a R$1 bilhão ou, ainda, 60 (sessenta) dias para investimento superior a R$1 bilhão</w:t>
      </w:r>
      <w:r w:rsidRPr="003B6146">
        <w:rPr>
          <w:rStyle w:val="Refdenotaderodap"/>
          <w:rFonts w:cstheme="minorHAnsi"/>
        </w:rPr>
        <w:footnoteReference w:id="4"/>
      </w:r>
      <w:r w:rsidRPr="003B6146">
        <w:rPr>
          <w:rFonts w:cstheme="minorHAnsi"/>
        </w:rPr>
        <w:t>.</w:t>
      </w:r>
    </w:p>
    <w:p w14:paraId="09FF2860" w14:textId="77777777" w:rsidR="00857B00" w:rsidRPr="003B6146" w:rsidRDefault="00857B00" w:rsidP="00857B00">
      <w:pPr>
        <w:pStyle w:val="Consolidacaotexto"/>
        <w:rPr>
          <w:rFonts w:cstheme="minorHAnsi"/>
        </w:rPr>
      </w:pPr>
    </w:p>
    <w:p w14:paraId="1CBC9164" w14:textId="77777777" w:rsidR="00857B00" w:rsidRPr="003B6146" w:rsidRDefault="00857B00" w:rsidP="00857B00">
      <w:pPr>
        <w:pStyle w:val="Consolidacaotexto"/>
        <w:rPr>
          <w:rFonts w:cstheme="minorHAnsi"/>
        </w:rPr>
      </w:pPr>
    </w:p>
    <w:p w14:paraId="09226ABF" w14:textId="77777777" w:rsidR="00857B00" w:rsidRPr="003B6146" w:rsidRDefault="00857B00" w:rsidP="00857B00">
      <w:pPr>
        <w:pStyle w:val="Consolidacaotexto"/>
        <w:rPr>
          <w:rFonts w:cstheme="minorHAnsi"/>
        </w:rPr>
      </w:pPr>
    </w:p>
    <w:p w14:paraId="0865C475" w14:textId="77777777" w:rsidR="00857B00" w:rsidRPr="003B6146" w:rsidRDefault="00857B00" w:rsidP="00857B00">
      <w:pPr>
        <w:pStyle w:val="Consolidacaotexto"/>
        <w:rPr>
          <w:rFonts w:cstheme="minorHAnsi"/>
        </w:rPr>
      </w:pPr>
      <w:r w:rsidRPr="003B6146">
        <w:rPr>
          <w:rFonts w:cstheme="minorHAnsi"/>
        </w:rPr>
        <w:t>A distribuição cronológica dos eventos é apresentada na figura abaixo:</w:t>
      </w:r>
    </w:p>
    <w:p w14:paraId="432E7048" w14:textId="77777777" w:rsidR="00857B00" w:rsidRPr="003B6146" w:rsidRDefault="0017180B" w:rsidP="00857B00">
      <w:pPr>
        <w:pStyle w:val="Consolidacaotexto"/>
        <w:keepNext/>
        <w:ind w:firstLine="0"/>
        <w:jc w:val="center"/>
        <w:rPr>
          <w:rFonts w:cstheme="minorHAnsi"/>
        </w:rPr>
      </w:pPr>
      <w:bookmarkStart w:id="21" w:name="_Toc236715276"/>
      <w:bookmarkStart w:id="22" w:name="_Toc236804303"/>
      <w:r w:rsidRPr="003B6146">
        <w:rPr>
          <w:rFonts w:cstheme="minorHAnsi"/>
          <w:noProof/>
        </w:rPr>
        <w:drawing>
          <wp:inline distT="0" distB="0" distL="0" distR="0" wp14:anchorId="4C99DB22" wp14:editId="457895A5">
            <wp:extent cx="6124575" cy="257175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4575" cy="2571750"/>
                    </a:xfrm>
                    <a:prstGeom prst="rect">
                      <a:avLst/>
                    </a:prstGeom>
                    <a:noFill/>
                    <a:ln>
                      <a:noFill/>
                    </a:ln>
                  </pic:spPr>
                </pic:pic>
              </a:graphicData>
            </a:graphic>
          </wp:inline>
        </w:drawing>
      </w:r>
    </w:p>
    <w:p w14:paraId="67964156" w14:textId="77777777" w:rsidR="00857B00" w:rsidRPr="003B6146" w:rsidRDefault="00857B00" w:rsidP="00857B00">
      <w:pPr>
        <w:pStyle w:val="Consolidacaotitulostabelas"/>
        <w:rPr>
          <w:rFonts w:cstheme="minorHAnsi"/>
        </w:rPr>
      </w:pPr>
      <w:bookmarkStart w:id="23" w:name="_Toc316648967"/>
      <w:bookmarkStart w:id="24" w:name="_Toc420592369"/>
      <w:r w:rsidRPr="003B6146">
        <w:rPr>
          <w:rFonts w:cstheme="minorHAnsi"/>
        </w:rPr>
        <w:t xml:space="preserve">Figura </w:t>
      </w:r>
      <w:r w:rsidRPr="003B6146">
        <w:rPr>
          <w:rFonts w:cstheme="minorHAnsi"/>
        </w:rPr>
        <w:fldChar w:fldCharType="begin"/>
      </w:r>
      <w:r w:rsidRPr="003B6146">
        <w:rPr>
          <w:rFonts w:cstheme="minorHAnsi"/>
        </w:rPr>
        <w:instrText xml:space="preserve"> SEQ Figura \* ARABIC </w:instrText>
      </w:r>
      <w:r w:rsidRPr="003B6146">
        <w:rPr>
          <w:rFonts w:cstheme="minorHAnsi"/>
        </w:rPr>
        <w:fldChar w:fldCharType="separate"/>
      </w:r>
      <w:r w:rsidR="007378E4">
        <w:rPr>
          <w:rFonts w:cstheme="minorHAnsi"/>
          <w:noProof/>
        </w:rPr>
        <w:t>4</w:t>
      </w:r>
      <w:r w:rsidRPr="003B6146">
        <w:rPr>
          <w:rFonts w:cstheme="minorHAnsi"/>
        </w:rPr>
        <w:fldChar w:fldCharType="end"/>
      </w:r>
      <w:r w:rsidRPr="003B6146">
        <w:rPr>
          <w:rFonts w:cstheme="minorHAnsi"/>
        </w:rPr>
        <w:t>: Processo de Leilão – RB [5, com alterações]</w:t>
      </w:r>
      <w:bookmarkEnd w:id="21"/>
      <w:bookmarkEnd w:id="22"/>
      <w:bookmarkEnd w:id="23"/>
      <w:bookmarkEnd w:id="24"/>
    </w:p>
    <w:p w14:paraId="0A556F84" w14:textId="77777777" w:rsidR="00857B00" w:rsidRPr="003B6146" w:rsidRDefault="00857B00" w:rsidP="00857B00">
      <w:pPr>
        <w:pStyle w:val="Consolidacaotexto"/>
        <w:rPr>
          <w:rFonts w:cstheme="minorHAnsi"/>
        </w:rPr>
      </w:pPr>
    </w:p>
    <w:p w14:paraId="0AA3C451" w14:textId="77777777" w:rsidR="00857B00" w:rsidRPr="003B6146" w:rsidRDefault="00857B00" w:rsidP="00857B00">
      <w:pPr>
        <w:pStyle w:val="Consolidacaotexto"/>
        <w:rPr>
          <w:rFonts w:cstheme="minorHAnsi"/>
        </w:rPr>
      </w:pPr>
      <w:r w:rsidRPr="003B6146">
        <w:rPr>
          <w:rFonts w:cstheme="minorHAnsi"/>
        </w:rPr>
        <w:t xml:space="preserve">Deste modo, os tempos mínimos para execução e entrada em operação são de </w:t>
      </w:r>
      <w:r w:rsidR="00FF3730" w:rsidRPr="003B6146">
        <w:rPr>
          <w:rFonts w:cstheme="minorHAnsi"/>
        </w:rPr>
        <w:t xml:space="preserve">24 meses para subestações e </w:t>
      </w:r>
      <w:r w:rsidR="00F70BCE" w:rsidRPr="003B6146">
        <w:rPr>
          <w:rFonts w:cstheme="minorHAnsi"/>
        </w:rPr>
        <w:t>48</w:t>
      </w:r>
      <w:r w:rsidRPr="003B6146">
        <w:rPr>
          <w:rFonts w:cstheme="minorHAnsi"/>
        </w:rPr>
        <w:t xml:space="preserve"> meses para linhas de transmissão. Destaca-se que o licenciamento ambiental encontra-se incluído neste período considerando uma estimativa para viabilização de instalações de transmissão de energia elétrica.</w:t>
      </w:r>
    </w:p>
    <w:p w14:paraId="47AF1517" w14:textId="77777777" w:rsidR="00857B00" w:rsidRPr="003B6146" w:rsidRDefault="00857B00" w:rsidP="00857B00">
      <w:pPr>
        <w:pStyle w:val="Consolidacaotexto"/>
        <w:rPr>
          <w:rFonts w:cstheme="minorHAnsi"/>
        </w:rPr>
      </w:pPr>
    </w:p>
    <w:p w14:paraId="22C90001" w14:textId="77777777" w:rsidR="009A5059" w:rsidRPr="003B6146" w:rsidRDefault="009A5059" w:rsidP="009A5059">
      <w:pPr>
        <w:rPr>
          <w:rFonts w:cs="Swiss 721 BT"/>
          <w:color w:val="000000"/>
        </w:rPr>
      </w:pPr>
      <w:r w:rsidRPr="003B6146">
        <w:br w:type="page"/>
      </w:r>
    </w:p>
    <w:tbl>
      <w:tblPr>
        <w:tblStyle w:val="Consolidacaotabelas"/>
        <w:tblW w:w="0" w:type="auto"/>
        <w:tblInd w:w="108" w:type="dxa"/>
        <w:tblBorders>
          <w:top w:val="none" w:sz="0" w:space="0" w:color="auto"/>
          <w:bottom w:val="none" w:sz="0" w:space="0" w:color="auto"/>
          <w:insideH w:val="none" w:sz="0" w:space="0" w:color="auto"/>
        </w:tblBorders>
        <w:tblLook w:val="04A0" w:firstRow="1" w:lastRow="0" w:firstColumn="1" w:lastColumn="0" w:noHBand="0" w:noVBand="1"/>
      </w:tblPr>
      <w:tblGrid>
        <w:gridCol w:w="426"/>
        <w:gridCol w:w="9213"/>
      </w:tblGrid>
      <w:tr w:rsidR="009A5059" w:rsidRPr="003B6146" w14:paraId="11719079" w14:textId="77777777" w:rsidTr="00F635C1">
        <w:tc>
          <w:tcPr>
            <w:tcW w:w="426" w:type="dxa"/>
            <w:shd w:val="clear" w:color="auto" w:fill="auto"/>
          </w:tcPr>
          <w:p w14:paraId="1411E861" w14:textId="77777777" w:rsidR="009A5059" w:rsidRPr="003B6146" w:rsidRDefault="009A5059" w:rsidP="009A5059">
            <w:pPr>
              <w:pStyle w:val="Consolidacaotexto"/>
              <w:ind w:firstLine="0"/>
              <w:outlineLvl w:val="0"/>
            </w:pPr>
          </w:p>
        </w:tc>
        <w:tc>
          <w:tcPr>
            <w:tcW w:w="9213" w:type="dxa"/>
            <w:shd w:val="clear" w:color="auto" w:fill="auto"/>
          </w:tcPr>
          <w:p w14:paraId="0E0C85B1" w14:textId="2A6BA328" w:rsidR="009A5059" w:rsidRPr="003B6146" w:rsidRDefault="009A5059" w:rsidP="00434E45">
            <w:pPr>
              <w:pStyle w:val="Ttulo1"/>
              <w:outlineLvl w:val="0"/>
            </w:pPr>
            <w:bookmarkStart w:id="25" w:name="_Toc236714691"/>
            <w:bookmarkStart w:id="26" w:name="_Toc236804369"/>
            <w:bookmarkStart w:id="27" w:name="_Toc420592653"/>
            <w:r w:rsidRPr="003B6146">
              <w:t>Premissas</w:t>
            </w:r>
            <w:bookmarkEnd w:id="25"/>
            <w:bookmarkEnd w:id="26"/>
            <w:bookmarkEnd w:id="27"/>
          </w:p>
        </w:tc>
      </w:tr>
    </w:tbl>
    <w:p w14:paraId="4CC03C23" w14:textId="77777777" w:rsidR="009A5059" w:rsidRPr="003B6146" w:rsidRDefault="009A5059" w:rsidP="009A5059">
      <w:pPr>
        <w:pStyle w:val="Consolidacaotexto"/>
      </w:pPr>
    </w:p>
    <w:p w14:paraId="05CFDDD0" w14:textId="77777777" w:rsidR="009A5059" w:rsidRPr="003B6146" w:rsidRDefault="009A5059" w:rsidP="009A5059">
      <w:pPr>
        <w:pStyle w:val="Consolidacaotexto"/>
      </w:pPr>
      <w:r w:rsidRPr="003B6146">
        <w:t>Na elaboração deste documento, foram adotadas as seguintes premissas:</w:t>
      </w:r>
    </w:p>
    <w:p w14:paraId="127D38E6" w14:textId="77777777" w:rsidR="002973BF" w:rsidRPr="003B6146" w:rsidRDefault="002973BF" w:rsidP="002973BF">
      <w:pPr>
        <w:pStyle w:val="Consolidacaotexto"/>
      </w:pPr>
      <w:r w:rsidRPr="003B6146">
        <w:t>• inclusão de empreendimentos que estavam sem outorga definida pelo MME, isto é, que ainda não foram autorizados ou não foram incluídos no Programa de Transmissão para licitação da ANEEL;</w:t>
      </w:r>
    </w:p>
    <w:p w14:paraId="68FC9C34" w14:textId="77777777" w:rsidR="009A5059" w:rsidRPr="003B6146" w:rsidRDefault="009A5059" w:rsidP="009A5059">
      <w:pPr>
        <w:pStyle w:val="Consolidacaotexto"/>
      </w:pPr>
      <w:r w:rsidRPr="003B6146">
        <w:t>• as datas atribuídas aos empreendimentos são datas de necessidade sob</w:t>
      </w:r>
      <w:r w:rsidR="00F450E1" w:rsidRPr="003B6146">
        <w:t xml:space="preserve"> o</w:t>
      </w:r>
      <w:r w:rsidRPr="003B6146">
        <w:t xml:space="preserve"> ponto de vista de desempenho do sistema de transmissão, não caracterizando a viabilidade física de sua impl</w:t>
      </w:r>
      <w:r w:rsidR="005938B2" w:rsidRPr="003B6146">
        <w:t>a</w:t>
      </w:r>
      <w:r w:rsidRPr="003B6146">
        <w:t>ntação;</w:t>
      </w:r>
    </w:p>
    <w:p w14:paraId="3E017020" w14:textId="77777777" w:rsidR="009A5059" w:rsidRPr="003B6146" w:rsidRDefault="009A5059" w:rsidP="009A5059">
      <w:pPr>
        <w:pStyle w:val="Consolidacaotexto"/>
      </w:pPr>
      <w:r w:rsidRPr="003B6146">
        <w:t>• as obras na Rede Básica associadas à implantação de uma nova subestação foram indicadas no último item desta Consolidação de Obras apenas nos casos em que tenha havido solicitação formal de acesso ou em que esta subestação seja necessária para atender a mais de uma distribuidora, por meio de DIT compartilhada.</w:t>
      </w:r>
    </w:p>
    <w:p w14:paraId="5837516B" w14:textId="77777777" w:rsidR="009A5059" w:rsidRPr="003B6146" w:rsidRDefault="009A5059" w:rsidP="009A5059">
      <w:pPr>
        <w:pStyle w:val="Consolidacaotexto"/>
      </w:pPr>
      <w:r w:rsidRPr="003B6146">
        <w:t>Na descrição sucinta dos empreendimentos foram utilizadas as seguintes abreviaturas:</w:t>
      </w:r>
    </w:p>
    <w:p w14:paraId="5D3B4EE2" w14:textId="77777777" w:rsidR="002973BF" w:rsidRPr="003B6146" w:rsidRDefault="002973BF" w:rsidP="009A5059">
      <w:pPr>
        <w:pStyle w:val="Consolidacaotexto"/>
      </w:pPr>
    </w:p>
    <w:p w14:paraId="474E2C36" w14:textId="77777777" w:rsidR="002973BF" w:rsidRPr="003B6146" w:rsidRDefault="002973BF" w:rsidP="002973BF">
      <w:pPr>
        <w:pStyle w:val="Consolidacaotitulostabelas"/>
      </w:pPr>
      <w:bookmarkStart w:id="28" w:name="_Toc236804315"/>
      <w:bookmarkStart w:id="29" w:name="_Toc268768114"/>
      <w:bookmarkStart w:id="30" w:name="_Toc422324459"/>
      <w:r w:rsidRPr="003B6146">
        <w:t xml:space="preserve">Tabela </w:t>
      </w:r>
      <w:r w:rsidR="00EF4298" w:rsidRPr="003B6146">
        <w:fldChar w:fldCharType="begin"/>
      </w:r>
      <w:r w:rsidR="009C7AB0" w:rsidRPr="003B6146">
        <w:instrText xml:space="preserve"> SEQ Tabela \* ARABIC </w:instrText>
      </w:r>
      <w:r w:rsidR="00EF4298" w:rsidRPr="003B6146">
        <w:fldChar w:fldCharType="separate"/>
      </w:r>
      <w:r w:rsidR="007378E4">
        <w:rPr>
          <w:noProof/>
        </w:rPr>
        <w:t>2</w:t>
      </w:r>
      <w:r w:rsidR="00EF4298" w:rsidRPr="003B6146">
        <w:fldChar w:fldCharType="end"/>
      </w:r>
      <w:r w:rsidRPr="003B6146">
        <w:t>: Siglas usadas no texto e nas tabelas</w:t>
      </w:r>
      <w:bookmarkEnd w:id="28"/>
      <w:bookmarkEnd w:id="29"/>
      <w:bookmarkEnd w:id="30"/>
    </w:p>
    <w:tbl>
      <w:tblPr>
        <w:tblW w:w="0" w:type="auto"/>
        <w:tblInd w:w="108" w:type="dxa"/>
        <w:tblBorders>
          <w:top w:val="single" w:sz="6" w:space="0" w:color="365F91"/>
          <w:bottom w:val="single" w:sz="6" w:space="0" w:color="365F91"/>
          <w:insideH w:val="single" w:sz="6" w:space="0" w:color="365F91"/>
        </w:tblBorders>
        <w:tblLayout w:type="fixed"/>
        <w:tblLook w:val="0000" w:firstRow="0" w:lastRow="0" w:firstColumn="0" w:lastColumn="0" w:noHBand="0" w:noVBand="0"/>
      </w:tblPr>
      <w:tblGrid>
        <w:gridCol w:w="1418"/>
        <w:gridCol w:w="8221"/>
      </w:tblGrid>
      <w:tr w:rsidR="002973BF" w:rsidRPr="003B6146" w14:paraId="33A95B3A" w14:textId="77777777" w:rsidTr="002973BF">
        <w:trPr>
          <w:trHeight w:val="453"/>
        </w:trPr>
        <w:tc>
          <w:tcPr>
            <w:tcW w:w="1418" w:type="dxa"/>
            <w:shd w:val="clear" w:color="auto" w:fill="95B3D7"/>
            <w:vAlign w:val="center"/>
          </w:tcPr>
          <w:p w14:paraId="1D02F3FA" w14:textId="77777777" w:rsidR="002973BF" w:rsidRPr="003B6146" w:rsidRDefault="002973BF" w:rsidP="002973BF">
            <w:pPr>
              <w:autoSpaceDE w:val="0"/>
              <w:autoSpaceDN w:val="0"/>
              <w:adjustRightInd w:val="0"/>
              <w:spacing w:after="0" w:line="288" w:lineRule="auto"/>
              <w:ind w:left="113"/>
              <w:jc w:val="center"/>
              <w:textAlignment w:val="center"/>
              <w:rPr>
                <w:rFonts w:cstheme="minorHAnsi"/>
                <w:b/>
                <w:bCs/>
                <w:color w:val="000000"/>
                <w:spacing w:val="3"/>
              </w:rPr>
            </w:pPr>
            <w:r w:rsidRPr="003B6146">
              <w:rPr>
                <w:rFonts w:cstheme="minorHAnsi"/>
                <w:b/>
                <w:bCs/>
                <w:color w:val="000000"/>
                <w:spacing w:val="3"/>
              </w:rPr>
              <w:t>SIGLA</w:t>
            </w:r>
          </w:p>
        </w:tc>
        <w:tc>
          <w:tcPr>
            <w:tcW w:w="8221" w:type="dxa"/>
            <w:shd w:val="clear" w:color="auto" w:fill="95B3D7"/>
            <w:vAlign w:val="center"/>
          </w:tcPr>
          <w:p w14:paraId="155687ED" w14:textId="77777777" w:rsidR="002973BF" w:rsidRPr="003B6146" w:rsidRDefault="002973BF" w:rsidP="002973BF">
            <w:pPr>
              <w:autoSpaceDE w:val="0"/>
              <w:autoSpaceDN w:val="0"/>
              <w:adjustRightInd w:val="0"/>
              <w:spacing w:after="0" w:line="288" w:lineRule="auto"/>
              <w:ind w:left="113"/>
              <w:jc w:val="center"/>
              <w:textAlignment w:val="center"/>
              <w:rPr>
                <w:rFonts w:cstheme="minorHAnsi"/>
                <w:b/>
                <w:bCs/>
                <w:color w:val="000000"/>
                <w:spacing w:val="3"/>
              </w:rPr>
            </w:pPr>
            <w:r w:rsidRPr="003B6146">
              <w:rPr>
                <w:rFonts w:cstheme="minorHAnsi"/>
                <w:b/>
                <w:bCs/>
                <w:color w:val="000000"/>
                <w:spacing w:val="3"/>
              </w:rPr>
              <w:t>DESCRIÇÃO</w:t>
            </w:r>
          </w:p>
        </w:tc>
      </w:tr>
      <w:tr w:rsidR="002973BF" w:rsidRPr="003B6146" w14:paraId="14BA7330" w14:textId="77777777" w:rsidTr="002973BF">
        <w:trPr>
          <w:trHeight w:val="283"/>
        </w:trPr>
        <w:tc>
          <w:tcPr>
            <w:tcW w:w="1418" w:type="dxa"/>
            <w:vAlign w:val="center"/>
          </w:tcPr>
          <w:p w14:paraId="031D8888"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AT</w:t>
            </w:r>
          </w:p>
        </w:tc>
        <w:tc>
          <w:tcPr>
            <w:tcW w:w="8221" w:type="dxa"/>
            <w:vAlign w:val="center"/>
          </w:tcPr>
          <w:p w14:paraId="1F0B6F53"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Autotransformador</w:t>
            </w:r>
          </w:p>
        </w:tc>
      </w:tr>
      <w:tr w:rsidR="002973BF" w:rsidRPr="003B6146" w14:paraId="63ECE7D9" w14:textId="77777777" w:rsidTr="002973BF">
        <w:trPr>
          <w:trHeight w:val="283"/>
        </w:trPr>
        <w:tc>
          <w:tcPr>
            <w:tcW w:w="1418" w:type="dxa"/>
            <w:vAlign w:val="center"/>
          </w:tcPr>
          <w:p w14:paraId="4FE1AD1D"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ANEEL</w:t>
            </w:r>
          </w:p>
        </w:tc>
        <w:tc>
          <w:tcPr>
            <w:tcW w:w="8221" w:type="dxa"/>
            <w:vAlign w:val="center"/>
          </w:tcPr>
          <w:p w14:paraId="1FBAFF9D"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Agência Nacional de Energia Elétrica</w:t>
            </w:r>
          </w:p>
        </w:tc>
      </w:tr>
      <w:tr w:rsidR="002973BF" w:rsidRPr="003B6146" w14:paraId="54F82324" w14:textId="77777777" w:rsidTr="002973BF">
        <w:trPr>
          <w:trHeight w:val="283"/>
        </w:trPr>
        <w:tc>
          <w:tcPr>
            <w:tcW w:w="1418" w:type="dxa"/>
            <w:vAlign w:val="center"/>
          </w:tcPr>
          <w:p w14:paraId="12876A6B"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BC</w:t>
            </w:r>
          </w:p>
        </w:tc>
        <w:tc>
          <w:tcPr>
            <w:tcW w:w="8221" w:type="dxa"/>
            <w:vAlign w:val="center"/>
          </w:tcPr>
          <w:p w14:paraId="700A44A3"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Banco de Capacitores</w:t>
            </w:r>
          </w:p>
        </w:tc>
      </w:tr>
      <w:tr w:rsidR="002973BF" w:rsidRPr="003B6146" w14:paraId="10BA8323" w14:textId="77777777" w:rsidTr="002973BF">
        <w:trPr>
          <w:trHeight w:val="283"/>
        </w:trPr>
        <w:tc>
          <w:tcPr>
            <w:tcW w:w="1418" w:type="dxa"/>
            <w:vAlign w:val="center"/>
          </w:tcPr>
          <w:p w14:paraId="4E68F4B8"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C1/ C2</w:t>
            </w:r>
          </w:p>
        </w:tc>
        <w:tc>
          <w:tcPr>
            <w:tcW w:w="8221" w:type="dxa"/>
            <w:vAlign w:val="center"/>
          </w:tcPr>
          <w:p w14:paraId="2B810C1D"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Circuito 1/ Circuito 2 de Linha de Transmissão</w:t>
            </w:r>
          </w:p>
        </w:tc>
      </w:tr>
      <w:tr w:rsidR="002973BF" w:rsidRPr="003B6146" w14:paraId="5376050F" w14:textId="77777777" w:rsidTr="002973BF">
        <w:trPr>
          <w:trHeight w:val="283"/>
        </w:trPr>
        <w:tc>
          <w:tcPr>
            <w:tcW w:w="1418" w:type="dxa"/>
            <w:vAlign w:val="center"/>
          </w:tcPr>
          <w:p w14:paraId="5E459DF2"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CD</w:t>
            </w:r>
          </w:p>
        </w:tc>
        <w:tc>
          <w:tcPr>
            <w:tcW w:w="8221" w:type="dxa"/>
            <w:vAlign w:val="center"/>
          </w:tcPr>
          <w:p w14:paraId="2FC92AA7"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Circuito duplo</w:t>
            </w:r>
          </w:p>
        </w:tc>
      </w:tr>
      <w:tr w:rsidR="002973BF" w:rsidRPr="003B6146" w14:paraId="3B705874" w14:textId="77777777" w:rsidTr="002973BF">
        <w:trPr>
          <w:trHeight w:val="283"/>
        </w:trPr>
        <w:tc>
          <w:tcPr>
            <w:tcW w:w="1418" w:type="dxa"/>
            <w:vAlign w:val="center"/>
          </w:tcPr>
          <w:p w14:paraId="71ACF9B9"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CE</w:t>
            </w:r>
          </w:p>
        </w:tc>
        <w:tc>
          <w:tcPr>
            <w:tcW w:w="8221" w:type="dxa"/>
            <w:vAlign w:val="center"/>
          </w:tcPr>
          <w:p w14:paraId="13F50FEB"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Compensador Estático</w:t>
            </w:r>
          </w:p>
        </w:tc>
      </w:tr>
      <w:tr w:rsidR="002973BF" w:rsidRPr="003B6146" w14:paraId="61150A3D" w14:textId="77777777" w:rsidTr="002973BF">
        <w:trPr>
          <w:trHeight w:val="283"/>
        </w:trPr>
        <w:tc>
          <w:tcPr>
            <w:tcW w:w="1418" w:type="dxa"/>
            <w:vAlign w:val="center"/>
          </w:tcPr>
          <w:p w14:paraId="5FFE28D0"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CL</w:t>
            </w:r>
          </w:p>
        </w:tc>
        <w:tc>
          <w:tcPr>
            <w:tcW w:w="8221" w:type="dxa"/>
            <w:vAlign w:val="center"/>
          </w:tcPr>
          <w:p w14:paraId="3470A920"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Consumidor Livre</w:t>
            </w:r>
          </w:p>
        </w:tc>
      </w:tr>
      <w:tr w:rsidR="002973BF" w:rsidRPr="003B6146" w14:paraId="55F37777" w14:textId="77777777" w:rsidTr="002973BF">
        <w:trPr>
          <w:trHeight w:val="283"/>
        </w:trPr>
        <w:tc>
          <w:tcPr>
            <w:tcW w:w="1418" w:type="dxa"/>
            <w:vAlign w:val="center"/>
          </w:tcPr>
          <w:p w14:paraId="7F36A949"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CS</w:t>
            </w:r>
          </w:p>
        </w:tc>
        <w:tc>
          <w:tcPr>
            <w:tcW w:w="8221" w:type="dxa"/>
            <w:vAlign w:val="center"/>
          </w:tcPr>
          <w:p w14:paraId="6F0961A2"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Circuito Simples</w:t>
            </w:r>
          </w:p>
        </w:tc>
      </w:tr>
      <w:tr w:rsidR="002973BF" w:rsidRPr="003B6146" w14:paraId="06D587DA" w14:textId="77777777" w:rsidTr="002973BF">
        <w:trPr>
          <w:trHeight w:val="283"/>
        </w:trPr>
        <w:tc>
          <w:tcPr>
            <w:tcW w:w="1418" w:type="dxa"/>
            <w:vAlign w:val="center"/>
          </w:tcPr>
          <w:p w14:paraId="783AF48E"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CT</w:t>
            </w:r>
          </w:p>
        </w:tc>
        <w:tc>
          <w:tcPr>
            <w:tcW w:w="8221" w:type="dxa"/>
            <w:vAlign w:val="center"/>
          </w:tcPr>
          <w:p w14:paraId="08C4F41C"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Conexão de Transformador/Autotransformador</w:t>
            </w:r>
          </w:p>
        </w:tc>
      </w:tr>
      <w:tr w:rsidR="002973BF" w:rsidRPr="003B6146" w14:paraId="388D16FA" w14:textId="77777777" w:rsidTr="002973BF">
        <w:trPr>
          <w:trHeight w:val="283"/>
        </w:trPr>
        <w:tc>
          <w:tcPr>
            <w:tcW w:w="1418" w:type="dxa"/>
            <w:vAlign w:val="center"/>
          </w:tcPr>
          <w:p w14:paraId="48C97A15"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DIT</w:t>
            </w:r>
          </w:p>
        </w:tc>
        <w:tc>
          <w:tcPr>
            <w:tcW w:w="8221" w:type="dxa"/>
            <w:vAlign w:val="center"/>
          </w:tcPr>
          <w:p w14:paraId="745D40D5"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Demais Instalações de Transmissão</w:t>
            </w:r>
          </w:p>
        </w:tc>
      </w:tr>
      <w:tr w:rsidR="002973BF" w:rsidRPr="003B6146" w14:paraId="17D055C1" w14:textId="77777777" w:rsidTr="002973BF">
        <w:trPr>
          <w:trHeight w:val="283"/>
        </w:trPr>
        <w:tc>
          <w:tcPr>
            <w:tcW w:w="1418" w:type="dxa"/>
            <w:vAlign w:val="center"/>
          </w:tcPr>
          <w:p w14:paraId="17B7485E"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EL</w:t>
            </w:r>
          </w:p>
        </w:tc>
        <w:tc>
          <w:tcPr>
            <w:tcW w:w="8221" w:type="dxa"/>
            <w:vAlign w:val="center"/>
          </w:tcPr>
          <w:p w14:paraId="6D6005ED"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Entrada de Linha</w:t>
            </w:r>
          </w:p>
        </w:tc>
      </w:tr>
      <w:tr w:rsidR="002973BF" w:rsidRPr="003B6146" w14:paraId="7C6A5935" w14:textId="77777777" w:rsidTr="002973BF">
        <w:trPr>
          <w:trHeight w:val="283"/>
        </w:trPr>
        <w:tc>
          <w:tcPr>
            <w:tcW w:w="1418" w:type="dxa"/>
            <w:vAlign w:val="center"/>
          </w:tcPr>
          <w:p w14:paraId="2E767BF2"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EPE</w:t>
            </w:r>
          </w:p>
        </w:tc>
        <w:tc>
          <w:tcPr>
            <w:tcW w:w="8221" w:type="dxa"/>
            <w:vAlign w:val="center"/>
          </w:tcPr>
          <w:p w14:paraId="127DBA8C"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Empresa de Pesquisa Energética</w:t>
            </w:r>
          </w:p>
        </w:tc>
      </w:tr>
      <w:tr w:rsidR="002973BF" w:rsidRPr="003B6146" w14:paraId="1C637058" w14:textId="77777777" w:rsidTr="002973BF">
        <w:trPr>
          <w:trHeight w:val="283"/>
        </w:trPr>
        <w:tc>
          <w:tcPr>
            <w:tcW w:w="1418" w:type="dxa"/>
            <w:vAlign w:val="center"/>
          </w:tcPr>
          <w:p w14:paraId="16ED49FB"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LT</w:t>
            </w:r>
          </w:p>
        </w:tc>
        <w:tc>
          <w:tcPr>
            <w:tcW w:w="8221" w:type="dxa"/>
            <w:vAlign w:val="center"/>
          </w:tcPr>
          <w:p w14:paraId="283BE240"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Linha de Transmissão</w:t>
            </w:r>
          </w:p>
        </w:tc>
      </w:tr>
      <w:tr w:rsidR="002973BF" w:rsidRPr="003B6146" w14:paraId="475212A9" w14:textId="77777777" w:rsidTr="002973BF">
        <w:trPr>
          <w:trHeight w:val="283"/>
        </w:trPr>
        <w:tc>
          <w:tcPr>
            <w:tcW w:w="1418" w:type="dxa"/>
            <w:vAlign w:val="center"/>
          </w:tcPr>
          <w:p w14:paraId="2DD99133"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MME</w:t>
            </w:r>
          </w:p>
        </w:tc>
        <w:tc>
          <w:tcPr>
            <w:tcW w:w="8221" w:type="dxa"/>
            <w:vAlign w:val="center"/>
          </w:tcPr>
          <w:p w14:paraId="0EA411F8"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Ministério de Minas e Energia</w:t>
            </w:r>
          </w:p>
        </w:tc>
      </w:tr>
      <w:tr w:rsidR="002973BF" w:rsidRPr="003B6146" w14:paraId="4591565A" w14:textId="77777777" w:rsidTr="002973BF">
        <w:trPr>
          <w:trHeight w:val="283"/>
        </w:trPr>
        <w:tc>
          <w:tcPr>
            <w:tcW w:w="1418" w:type="dxa"/>
            <w:vAlign w:val="center"/>
          </w:tcPr>
          <w:p w14:paraId="32A2C6BF"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ONS</w:t>
            </w:r>
          </w:p>
        </w:tc>
        <w:tc>
          <w:tcPr>
            <w:tcW w:w="8221" w:type="dxa"/>
            <w:vAlign w:val="center"/>
          </w:tcPr>
          <w:p w14:paraId="29AF4FB3"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Operador Nacional do Sistema Elétrico</w:t>
            </w:r>
          </w:p>
        </w:tc>
      </w:tr>
      <w:tr w:rsidR="002973BF" w:rsidRPr="003B6146" w14:paraId="0E07C157" w14:textId="77777777" w:rsidTr="002973BF">
        <w:trPr>
          <w:trHeight w:val="283"/>
        </w:trPr>
        <w:tc>
          <w:tcPr>
            <w:tcW w:w="1418" w:type="dxa"/>
            <w:vAlign w:val="center"/>
          </w:tcPr>
          <w:p w14:paraId="73AA89BE"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PAR</w:t>
            </w:r>
          </w:p>
        </w:tc>
        <w:tc>
          <w:tcPr>
            <w:tcW w:w="8221" w:type="dxa"/>
            <w:vAlign w:val="center"/>
          </w:tcPr>
          <w:p w14:paraId="70733010" w14:textId="0B02B288" w:rsidR="002973BF" w:rsidRPr="003B6146" w:rsidRDefault="002973BF" w:rsidP="00B17B83">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 xml:space="preserve">Plano de Ampliações e Reforços </w:t>
            </w:r>
            <w:r w:rsidRPr="00583E2F">
              <w:rPr>
                <w:rFonts w:cstheme="minorHAnsi"/>
                <w:color w:val="000000"/>
                <w:spacing w:val="3"/>
                <w:sz w:val="20"/>
              </w:rPr>
              <w:t>na</w:t>
            </w:r>
            <w:r w:rsidR="00B17B83" w:rsidRPr="00583E2F">
              <w:rPr>
                <w:rFonts w:cstheme="minorHAnsi"/>
                <w:color w:val="000000"/>
                <w:spacing w:val="3"/>
                <w:sz w:val="20"/>
              </w:rPr>
              <w:t>s Instalações de Transmissão</w:t>
            </w:r>
          </w:p>
        </w:tc>
      </w:tr>
      <w:tr w:rsidR="002973BF" w:rsidRPr="003B6146" w14:paraId="30D37B9B" w14:textId="77777777" w:rsidTr="002973BF">
        <w:trPr>
          <w:trHeight w:val="283"/>
        </w:trPr>
        <w:tc>
          <w:tcPr>
            <w:tcW w:w="1418" w:type="dxa"/>
            <w:vAlign w:val="center"/>
          </w:tcPr>
          <w:p w14:paraId="5A90CCE4"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PET</w:t>
            </w:r>
          </w:p>
        </w:tc>
        <w:tc>
          <w:tcPr>
            <w:tcW w:w="8221" w:type="dxa"/>
            <w:vAlign w:val="center"/>
          </w:tcPr>
          <w:p w14:paraId="00114011"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 xml:space="preserve">Programa de Expansão de Transmissão </w:t>
            </w:r>
          </w:p>
        </w:tc>
      </w:tr>
      <w:tr w:rsidR="002973BF" w:rsidRPr="003B6146" w14:paraId="60A06F60" w14:textId="77777777" w:rsidTr="002973BF">
        <w:trPr>
          <w:trHeight w:val="283"/>
        </w:trPr>
        <w:tc>
          <w:tcPr>
            <w:tcW w:w="1418" w:type="dxa"/>
            <w:vAlign w:val="center"/>
          </w:tcPr>
          <w:p w14:paraId="3C39C253"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SE</w:t>
            </w:r>
          </w:p>
        </w:tc>
        <w:tc>
          <w:tcPr>
            <w:tcW w:w="8221" w:type="dxa"/>
            <w:vAlign w:val="center"/>
          </w:tcPr>
          <w:p w14:paraId="0EE0C98A"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Subestação</w:t>
            </w:r>
          </w:p>
        </w:tc>
      </w:tr>
      <w:tr w:rsidR="002973BF" w:rsidRPr="003B6146" w14:paraId="6DEDC45E" w14:textId="77777777" w:rsidTr="002973BF">
        <w:trPr>
          <w:trHeight w:val="283"/>
        </w:trPr>
        <w:tc>
          <w:tcPr>
            <w:tcW w:w="1418" w:type="dxa"/>
            <w:vAlign w:val="center"/>
          </w:tcPr>
          <w:p w14:paraId="05DD9137"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SIN</w:t>
            </w:r>
          </w:p>
        </w:tc>
        <w:tc>
          <w:tcPr>
            <w:tcW w:w="8221" w:type="dxa"/>
            <w:vAlign w:val="center"/>
          </w:tcPr>
          <w:p w14:paraId="2018AE91"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Sistema Interligado Nacional</w:t>
            </w:r>
          </w:p>
        </w:tc>
      </w:tr>
      <w:tr w:rsidR="002973BF" w:rsidRPr="003B6146" w14:paraId="4E639F8D" w14:textId="77777777" w:rsidTr="002973BF">
        <w:trPr>
          <w:trHeight w:val="283"/>
        </w:trPr>
        <w:tc>
          <w:tcPr>
            <w:tcW w:w="1418" w:type="dxa"/>
            <w:vAlign w:val="center"/>
          </w:tcPr>
          <w:p w14:paraId="5593463B"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TR</w:t>
            </w:r>
          </w:p>
        </w:tc>
        <w:tc>
          <w:tcPr>
            <w:tcW w:w="8221" w:type="dxa"/>
            <w:vAlign w:val="center"/>
          </w:tcPr>
          <w:p w14:paraId="0DFA177C"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Transformador</w:t>
            </w:r>
          </w:p>
        </w:tc>
      </w:tr>
      <w:tr w:rsidR="002973BF" w:rsidRPr="003B6146" w14:paraId="16858279" w14:textId="77777777" w:rsidTr="002973BF">
        <w:trPr>
          <w:trHeight w:val="283"/>
        </w:trPr>
        <w:tc>
          <w:tcPr>
            <w:tcW w:w="1418" w:type="dxa"/>
            <w:vAlign w:val="center"/>
          </w:tcPr>
          <w:p w14:paraId="5EECC434"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TT</w:t>
            </w:r>
          </w:p>
        </w:tc>
        <w:tc>
          <w:tcPr>
            <w:tcW w:w="8221" w:type="dxa"/>
            <w:vAlign w:val="center"/>
          </w:tcPr>
          <w:p w14:paraId="3C2FF2E1"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Transformador de Aterramento</w:t>
            </w:r>
          </w:p>
        </w:tc>
      </w:tr>
      <w:tr w:rsidR="002973BF" w:rsidRPr="003B6146" w14:paraId="09BD1826" w14:textId="77777777" w:rsidTr="002973BF">
        <w:trPr>
          <w:trHeight w:val="283"/>
        </w:trPr>
        <w:tc>
          <w:tcPr>
            <w:tcW w:w="1418" w:type="dxa"/>
            <w:vAlign w:val="center"/>
          </w:tcPr>
          <w:p w14:paraId="1AEB228B"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UF</w:t>
            </w:r>
          </w:p>
        </w:tc>
        <w:tc>
          <w:tcPr>
            <w:tcW w:w="8221" w:type="dxa"/>
            <w:vAlign w:val="center"/>
          </w:tcPr>
          <w:p w14:paraId="4998E605" w14:textId="77777777" w:rsidR="002973BF" w:rsidRPr="003B6146" w:rsidRDefault="002973BF" w:rsidP="002973BF">
            <w:pPr>
              <w:autoSpaceDE w:val="0"/>
              <w:autoSpaceDN w:val="0"/>
              <w:adjustRightInd w:val="0"/>
              <w:spacing w:after="0" w:line="288" w:lineRule="auto"/>
              <w:ind w:left="113"/>
              <w:textAlignment w:val="center"/>
              <w:rPr>
                <w:rFonts w:cstheme="minorHAnsi"/>
                <w:color w:val="000000"/>
                <w:spacing w:val="3"/>
                <w:sz w:val="20"/>
              </w:rPr>
            </w:pPr>
            <w:r w:rsidRPr="003B6146">
              <w:rPr>
                <w:rFonts w:cstheme="minorHAnsi"/>
                <w:color w:val="000000"/>
                <w:spacing w:val="3"/>
                <w:sz w:val="20"/>
              </w:rPr>
              <w:t>Unidade da Federação</w:t>
            </w:r>
          </w:p>
        </w:tc>
      </w:tr>
    </w:tbl>
    <w:p w14:paraId="36542479" w14:textId="77777777" w:rsidR="002973BF" w:rsidRPr="003B6146" w:rsidRDefault="002973BF" w:rsidP="002973BF">
      <w:pPr>
        <w:pStyle w:val="Consolidacaotexto"/>
      </w:pPr>
    </w:p>
    <w:p w14:paraId="55081869" w14:textId="77777777" w:rsidR="000058F5" w:rsidRPr="003B6146" w:rsidRDefault="000058F5" w:rsidP="009A5059">
      <w:pPr>
        <w:pStyle w:val="Consolidacaotexto"/>
      </w:pPr>
    </w:p>
    <w:p w14:paraId="329D67E9" w14:textId="77777777" w:rsidR="009A5059" w:rsidRPr="003B6146" w:rsidRDefault="009A5059" w:rsidP="009A5059">
      <w:pPr>
        <w:pStyle w:val="Consolidacaotexto"/>
      </w:pPr>
      <w:r w:rsidRPr="003B6146">
        <w:lastRenderedPageBreak/>
        <w:t xml:space="preserve">Neste documento, as Regiões </w:t>
      </w:r>
      <w:proofErr w:type="spellStart"/>
      <w:r w:rsidRPr="003B6146">
        <w:t>Geoelétricas</w:t>
      </w:r>
      <w:proofErr w:type="spellEnd"/>
      <w:r w:rsidRPr="003B6146">
        <w:t xml:space="preserve"> se compõem dos seguintes Estados, cujos sistemas elétricos estão interligados:</w:t>
      </w:r>
    </w:p>
    <w:p w14:paraId="5BA82178" w14:textId="77777777" w:rsidR="00D9742A" w:rsidRPr="003B6146" w:rsidRDefault="00D9742A" w:rsidP="009A5059">
      <w:pPr>
        <w:pStyle w:val="Consolidacaotitulostabelas"/>
      </w:pPr>
      <w:bookmarkStart w:id="31" w:name="_Toc236804316"/>
    </w:p>
    <w:p w14:paraId="5C18F1E7" w14:textId="77777777" w:rsidR="009A5059" w:rsidRPr="003B6146" w:rsidRDefault="009A5059" w:rsidP="009A5059">
      <w:pPr>
        <w:pStyle w:val="Consolidacaotitulostabelas"/>
      </w:pPr>
      <w:bookmarkStart w:id="32" w:name="_Toc422324460"/>
      <w:r w:rsidRPr="003B6146">
        <w:t xml:space="preserve">Tabela </w:t>
      </w:r>
      <w:r w:rsidR="00EF4298" w:rsidRPr="003B6146">
        <w:fldChar w:fldCharType="begin"/>
      </w:r>
      <w:r w:rsidR="009C7AB0" w:rsidRPr="003B6146">
        <w:instrText xml:space="preserve"> SEQ Tabela \* ARABIC </w:instrText>
      </w:r>
      <w:r w:rsidR="00EF4298" w:rsidRPr="003B6146">
        <w:fldChar w:fldCharType="separate"/>
      </w:r>
      <w:r w:rsidR="007378E4">
        <w:rPr>
          <w:noProof/>
        </w:rPr>
        <w:t>3</w:t>
      </w:r>
      <w:r w:rsidR="00EF4298" w:rsidRPr="003B6146">
        <w:fldChar w:fldCharType="end"/>
      </w:r>
      <w:r w:rsidRPr="003B6146">
        <w:t xml:space="preserve">: Regiões </w:t>
      </w:r>
      <w:proofErr w:type="spellStart"/>
      <w:r w:rsidRPr="003B6146">
        <w:t>Geoelétricas</w:t>
      </w:r>
      <w:bookmarkEnd w:id="31"/>
      <w:bookmarkEnd w:id="32"/>
      <w:proofErr w:type="spellEnd"/>
    </w:p>
    <w:tbl>
      <w:tblPr>
        <w:tblStyle w:val="Consolidacaotabelas"/>
        <w:tblW w:w="0" w:type="auto"/>
        <w:tblInd w:w="108" w:type="dxa"/>
        <w:tblLayout w:type="fixed"/>
        <w:tblLook w:val="0000" w:firstRow="0" w:lastRow="0" w:firstColumn="0" w:lastColumn="0" w:noHBand="0" w:noVBand="0"/>
      </w:tblPr>
      <w:tblGrid>
        <w:gridCol w:w="3544"/>
        <w:gridCol w:w="6095"/>
      </w:tblGrid>
      <w:tr w:rsidR="009A5059" w:rsidRPr="003B6146" w14:paraId="15C0A4EF" w14:textId="77777777" w:rsidTr="009A5059">
        <w:trPr>
          <w:trHeight w:val="453"/>
        </w:trPr>
        <w:tc>
          <w:tcPr>
            <w:tcW w:w="3544" w:type="dxa"/>
            <w:shd w:val="clear" w:color="auto" w:fill="95B3D7" w:themeFill="accent1" w:themeFillTint="99"/>
          </w:tcPr>
          <w:p w14:paraId="440507AE" w14:textId="77777777" w:rsidR="009A5059" w:rsidRPr="003B6146" w:rsidRDefault="009A5059" w:rsidP="009A5059">
            <w:pPr>
              <w:autoSpaceDE w:val="0"/>
              <w:autoSpaceDN w:val="0"/>
              <w:adjustRightInd w:val="0"/>
              <w:spacing w:line="288" w:lineRule="auto"/>
              <w:ind w:left="113"/>
              <w:jc w:val="center"/>
              <w:textAlignment w:val="center"/>
              <w:rPr>
                <w:rFonts w:ascii="Swiss 721 BT Bold" w:hAnsi="Swiss 721 BT Bold" w:cs="Swiss 721 BT Bold"/>
                <w:b/>
                <w:bCs/>
                <w:color w:val="000000"/>
                <w:sz w:val="18"/>
                <w:szCs w:val="18"/>
              </w:rPr>
            </w:pPr>
            <w:r w:rsidRPr="003B6146">
              <w:rPr>
                <w:rFonts w:ascii="Swiss 721 BT Bold" w:hAnsi="Swiss 721 BT Bold" w:cs="Swiss 721 BT Bold"/>
                <w:b/>
                <w:bCs/>
                <w:color w:val="000000"/>
                <w:sz w:val="18"/>
                <w:szCs w:val="18"/>
              </w:rPr>
              <w:t>REGIÃO</w:t>
            </w:r>
          </w:p>
        </w:tc>
        <w:tc>
          <w:tcPr>
            <w:tcW w:w="6095" w:type="dxa"/>
            <w:shd w:val="clear" w:color="auto" w:fill="95B3D7" w:themeFill="accent1" w:themeFillTint="99"/>
          </w:tcPr>
          <w:p w14:paraId="1004731C" w14:textId="77777777" w:rsidR="009A5059" w:rsidRPr="003B6146" w:rsidRDefault="009A5059" w:rsidP="009A5059">
            <w:pPr>
              <w:autoSpaceDE w:val="0"/>
              <w:autoSpaceDN w:val="0"/>
              <w:adjustRightInd w:val="0"/>
              <w:spacing w:line="288" w:lineRule="auto"/>
              <w:ind w:left="113"/>
              <w:jc w:val="center"/>
              <w:textAlignment w:val="center"/>
              <w:rPr>
                <w:rFonts w:ascii="Swiss 721 BT Bold" w:hAnsi="Swiss 721 BT Bold" w:cs="Swiss 721 BT Bold"/>
                <w:b/>
                <w:bCs/>
                <w:color w:val="000000"/>
                <w:sz w:val="18"/>
                <w:szCs w:val="18"/>
              </w:rPr>
            </w:pPr>
            <w:r w:rsidRPr="003B6146">
              <w:rPr>
                <w:rFonts w:ascii="Swiss 721 BT Bold" w:hAnsi="Swiss 721 BT Bold" w:cs="Swiss 721 BT Bold"/>
                <w:b/>
                <w:bCs/>
                <w:color w:val="000000"/>
                <w:sz w:val="18"/>
                <w:szCs w:val="18"/>
              </w:rPr>
              <w:t>ESTADOS</w:t>
            </w:r>
          </w:p>
        </w:tc>
      </w:tr>
      <w:tr w:rsidR="009A5059" w:rsidRPr="003B6146" w14:paraId="0AF005F6" w14:textId="77777777" w:rsidTr="009A5059">
        <w:trPr>
          <w:trHeight w:val="396"/>
        </w:trPr>
        <w:tc>
          <w:tcPr>
            <w:tcW w:w="3544" w:type="dxa"/>
          </w:tcPr>
          <w:p w14:paraId="1A841B4D" w14:textId="77777777" w:rsidR="009A5059" w:rsidRPr="003B6146" w:rsidRDefault="009A5059" w:rsidP="009A5059">
            <w:pPr>
              <w:autoSpaceDE w:val="0"/>
              <w:autoSpaceDN w:val="0"/>
              <w:adjustRightInd w:val="0"/>
              <w:spacing w:line="288" w:lineRule="auto"/>
              <w:ind w:left="113"/>
              <w:jc w:val="center"/>
              <w:textAlignment w:val="center"/>
              <w:rPr>
                <w:rFonts w:ascii="Swiss 721 BT" w:hAnsi="Swiss 721 BT" w:cs="Swiss 721 BT"/>
                <w:color w:val="000000"/>
                <w:spacing w:val="3"/>
                <w:sz w:val="18"/>
                <w:szCs w:val="18"/>
              </w:rPr>
            </w:pPr>
            <w:r w:rsidRPr="003B6146">
              <w:rPr>
                <w:rFonts w:ascii="Swiss 721 BT" w:hAnsi="Swiss 721 BT" w:cs="Swiss 721 BT"/>
                <w:color w:val="000000"/>
                <w:spacing w:val="3"/>
                <w:sz w:val="18"/>
                <w:szCs w:val="18"/>
              </w:rPr>
              <w:t>Sul (S)</w:t>
            </w:r>
          </w:p>
        </w:tc>
        <w:tc>
          <w:tcPr>
            <w:tcW w:w="6095" w:type="dxa"/>
          </w:tcPr>
          <w:p w14:paraId="59180E78" w14:textId="77777777" w:rsidR="009A5059" w:rsidRPr="003B6146" w:rsidRDefault="009A5059" w:rsidP="009A5059">
            <w:pPr>
              <w:autoSpaceDE w:val="0"/>
              <w:autoSpaceDN w:val="0"/>
              <w:adjustRightInd w:val="0"/>
              <w:spacing w:line="288" w:lineRule="auto"/>
              <w:ind w:left="113"/>
              <w:jc w:val="center"/>
              <w:textAlignment w:val="center"/>
              <w:rPr>
                <w:rFonts w:ascii="Swiss 721 BT" w:hAnsi="Swiss 721 BT" w:cs="Swiss 721 BT"/>
                <w:color w:val="000000"/>
                <w:spacing w:val="3"/>
                <w:sz w:val="18"/>
                <w:szCs w:val="18"/>
              </w:rPr>
            </w:pPr>
            <w:r w:rsidRPr="003B6146">
              <w:rPr>
                <w:rFonts w:ascii="Swiss 721 BT" w:hAnsi="Swiss 721 BT" w:cs="Swiss 721 BT"/>
                <w:color w:val="000000"/>
                <w:spacing w:val="3"/>
                <w:sz w:val="18"/>
                <w:szCs w:val="18"/>
              </w:rPr>
              <w:t>Rio Grande do Sul, Santa Catarina, Paraná e Mato Grosso do Sul</w:t>
            </w:r>
          </w:p>
        </w:tc>
      </w:tr>
      <w:tr w:rsidR="009A5059" w:rsidRPr="003B6146" w14:paraId="4CCF748C" w14:textId="77777777" w:rsidTr="009A5059">
        <w:trPr>
          <w:trHeight w:val="396"/>
        </w:trPr>
        <w:tc>
          <w:tcPr>
            <w:tcW w:w="3544" w:type="dxa"/>
          </w:tcPr>
          <w:p w14:paraId="35216537" w14:textId="77777777" w:rsidR="009A5059" w:rsidRPr="003B6146" w:rsidRDefault="009A5059" w:rsidP="009A5059">
            <w:pPr>
              <w:autoSpaceDE w:val="0"/>
              <w:autoSpaceDN w:val="0"/>
              <w:adjustRightInd w:val="0"/>
              <w:spacing w:line="288" w:lineRule="auto"/>
              <w:ind w:left="113"/>
              <w:jc w:val="center"/>
              <w:textAlignment w:val="center"/>
              <w:rPr>
                <w:rFonts w:ascii="Swiss 721 BT" w:hAnsi="Swiss 721 BT" w:cs="Swiss 721 BT"/>
                <w:color w:val="000000"/>
                <w:spacing w:val="3"/>
                <w:sz w:val="18"/>
                <w:szCs w:val="18"/>
              </w:rPr>
            </w:pPr>
            <w:r w:rsidRPr="003B6146">
              <w:rPr>
                <w:rFonts w:ascii="Swiss 721 BT" w:hAnsi="Swiss 721 BT" w:cs="Swiss 721 BT"/>
                <w:color w:val="000000"/>
                <w:spacing w:val="3"/>
                <w:sz w:val="18"/>
                <w:szCs w:val="18"/>
              </w:rPr>
              <w:t>Sudeste (SE)</w:t>
            </w:r>
          </w:p>
        </w:tc>
        <w:tc>
          <w:tcPr>
            <w:tcW w:w="6095" w:type="dxa"/>
          </w:tcPr>
          <w:p w14:paraId="5D34C752" w14:textId="77777777" w:rsidR="009A5059" w:rsidRPr="003B6146" w:rsidRDefault="009A5059" w:rsidP="009A5059">
            <w:pPr>
              <w:autoSpaceDE w:val="0"/>
              <w:autoSpaceDN w:val="0"/>
              <w:adjustRightInd w:val="0"/>
              <w:spacing w:line="288" w:lineRule="auto"/>
              <w:ind w:left="113"/>
              <w:jc w:val="center"/>
              <w:textAlignment w:val="center"/>
              <w:rPr>
                <w:rFonts w:ascii="Swiss 721 BT" w:hAnsi="Swiss 721 BT" w:cs="Swiss 721 BT"/>
                <w:color w:val="000000"/>
                <w:spacing w:val="3"/>
                <w:sz w:val="18"/>
                <w:szCs w:val="18"/>
              </w:rPr>
            </w:pPr>
            <w:r w:rsidRPr="003B6146">
              <w:rPr>
                <w:rFonts w:ascii="Swiss 721 BT" w:hAnsi="Swiss 721 BT" w:cs="Swiss 721 BT"/>
                <w:color w:val="000000"/>
                <w:spacing w:val="3"/>
                <w:sz w:val="18"/>
                <w:szCs w:val="18"/>
              </w:rPr>
              <w:t>Espírito Santo, Rio de Janeiro, Minas Gerais e São Paulo</w:t>
            </w:r>
          </w:p>
        </w:tc>
      </w:tr>
      <w:tr w:rsidR="009A5059" w:rsidRPr="003B6146" w14:paraId="23E7ECC4" w14:textId="77777777" w:rsidTr="009A5059">
        <w:trPr>
          <w:trHeight w:val="396"/>
        </w:trPr>
        <w:tc>
          <w:tcPr>
            <w:tcW w:w="3544" w:type="dxa"/>
          </w:tcPr>
          <w:p w14:paraId="4DB6FDF1" w14:textId="77777777" w:rsidR="009A5059" w:rsidRPr="003B6146" w:rsidRDefault="009A5059" w:rsidP="009A5059">
            <w:pPr>
              <w:autoSpaceDE w:val="0"/>
              <w:autoSpaceDN w:val="0"/>
              <w:adjustRightInd w:val="0"/>
              <w:spacing w:line="288" w:lineRule="auto"/>
              <w:ind w:left="113"/>
              <w:jc w:val="center"/>
              <w:textAlignment w:val="center"/>
              <w:rPr>
                <w:rFonts w:ascii="Swiss 721 BT" w:hAnsi="Swiss 721 BT" w:cs="Swiss 721 BT"/>
                <w:color w:val="000000"/>
                <w:spacing w:val="3"/>
                <w:sz w:val="18"/>
                <w:szCs w:val="18"/>
              </w:rPr>
            </w:pPr>
            <w:r w:rsidRPr="003B6146">
              <w:rPr>
                <w:rFonts w:ascii="Swiss 721 BT" w:hAnsi="Swiss 721 BT" w:cs="Swiss 721 BT"/>
                <w:color w:val="000000"/>
                <w:spacing w:val="3"/>
                <w:sz w:val="18"/>
                <w:szCs w:val="18"/>
              </w:rPr>
              <w:t>Centro-Oeste (CO)</w:t>
            </w:r>
          </w:p>
        </w:tc>
        <w:tc>
          <w:tcPr>
            <w:tcW w:w="6095" w:type="dxa"/>
          </w:tcPr>
          <w:p w14:paraId="0038F3A7" w14:textId="77777777" w:rsidR="009A5059" w:rsidRPr="003B6146" w:rsidRDefault="009A5059" w:rsidP="00701E0F">
            <w:pPr>
              <w:autoSpaceDE w:val="0"/>
              <w:autoSpaceDN w:val="0"/>
              <w:adjustRightInd w:val="0"/>
              <w:spacing w:line="288" w:lineRule="auto"/>
              <w:ind w:left="113"/>
              <w:jc w:val="center"/>
              <w:textAlignment w:val="center"/>
              <w:rPr>
                <w:rFonts w:ascii="Swiss 721 BT" w:hAnsi="Swiss 721 BT" w:cs="Swiss 721 BT"/>
                <w:color w:val="000000"/>
                <w:spacing w:val="3"/>
                <w:sz w:val="18"/>
                <w:szCs w:val="18"/>
              </w:rPr>
            </w:pPr>
            <w:r w:rsidRPr="003B6146">
              <w:rPr>
                <w:rFonts w:ascii="Swiss 721 BT" w:hAnsi="Swiss 721 BT" w:cs="Swiss 721 BT"/>
                <w:color w:val="000000"/>
                <w:spacing w:val="3"/>
                <w:sz w:val="18"/>
                <w:szCs w:val="18"/>
              </w:rPr>
              <w:t>Goiás, Distrito Federa</w:t>
            </w:r>
            <w:r w:rsidR="00732983" w:rsidRPr="003B6146">
              <w:rPr>
                <w:rFonts w:ascii="Swiss 721 BT" w:hAnsi="Swiss 721 BT" w:cs="Swiss 721 BT"/>
                <w:color w:val="000000"/>
                <w:spacing w:val="3"/>
                <w:sz w:val="18"/>
                <w:szCs w:val="18"/>
              </w:rPr>
              <w:t>l</w:t>
            </w:r>
            <w:r w:rsidR="00701E0F" w:rsidRPr="003B6146">
              <w:rPr>
                <w:rFonts w:ascii="Swiss 721 BT" w:hAnsi="Swiss 721 BT" w:cs="Swiss 721 BT"/>
                <w:color w:val="000000"/>
                <w:spacing w:val="3"/>
                <w:sz w:val="18"/>
                <w:szCs w:val="18"/>
              </w:rPr>
              <w:t>,</w:t>
            </w:r>
            <w:r w:rsidRPr="003B6146">
              <w:rPr>
                <w:rFonts w:ascii="Swiss 721 BT" w:hAnsi="Swiss 721 BT" w:cs="Swiss 721 BT"/>
                <w:color w:val="000000"/>
                <w:spacing w:val="3"/>
                <w:sz w:val="18"/>
                <w:szCs w:val="18"/>
              </w:rPr>
              <w:t xml:space="preserve"> Mato Grosso</w:t>
            </w:r>
            <w:r w:rsidR="00701E0F" w:rsidRPr="003B6146">
              <w:rPr>
                <w:rFonts w:ascii="Swiss 721 BT" w:hAnsi="Swiss 721 BT" w:cs="Swiss 721 BT"/>
                <w:color w:val="000000"/>
                <w:spacing w:val="3"/>
                <w:sz w:val="18"/>
                <w:szCs w:val="18"/>
              </w:rPr>
              <w:t>, Acre e Rondônia</w:t>
            </w:r>
          </w:p>
        </w:tc>
      </w:tr>
      <w:tr w:rsidR="009A5059" w:rsidRPr="003B6146" w14:paraId="792BD956" w14:textId="77777777" w:rsidTr="009A5059">
        <w:trPr>
          <w:trHeight w:val="396"/>
        </w:trPr>
        <w:tc>
          <w:tcPr>
            <w:tcW w:w="3544" w:type="dxa"/>
          </w:tcPr>
          <w:p w14:paraId="1372DD4B" w14:textId="77777777" w:rsidR="009A5059" w:rsidRPr="003B6146" w:rsidRDefault="009A5059" w:rsidP="009A5059">
            <w:pPr>
              <w:autoSpaceDE w:val="0"/>
              <w:autoSpaceDN w:val="0"/>
              <w:adjustRightInd w:val="0"/>
              <w:spacing w:line="288" w:lineRule="auto"/>
              <w:ind w:left="113"/>
              <w:jc w:val="center"/>
              <w:textAlignment w:val="center"/>
              <w:rPr>
                <w:rFonts w:ascii="Swiss 721 BT" w:hAnsi="Swiss 721 BT" w:cs="Swiss 721 BT"/>
                <w:color w:val="000000"/>
                <w:spacing w:val="3"/>
                <w:sz w:val="18"/>
                <w:szCs w:val="18"/>
              </w:rPr>
            </w:pPr>
            <w:r w:rsidRPr="003B6146">
              <w:rPr>
                <w:rFonts w:ascii="Swiss 721 BT" w:hAnsi="Swiss 721 BT" w:cs="Swiss 721 BT"/>
                <w:color w:val="000000"/>
                <w:spacing w:val="3"/>
                <w:sz w:val="18"/>
                <w:szCs w:val="18"/>
              </w:rPr>
              <w:t>Norte (N)</w:t>
            </w:r>
          </w:p>
        </w:tc>
        <w:tc>
          <w:tcPr>
            <w:tcW w:w="6095" w:type="dxa"/>
          </w:tcPr>
          <w:p w14:paraId="38A0500D" w14:textId="77777777" w:rsidR="009A5059" w:rsidRPr="003B6146" w:rsidRDefault="002973BF" w:rsidP="00701E0F">
            <w:pPr>
              <w:autoSpaceDE w:val="0"/>
              <w:autoSpaceDN w:val="0"/>
              <w:adjustRightInd w:val="0"/>
              <w:spacing w:line="288" w:lineRule="auto"/>
              <w:ind w:left="113"/>
              <w:jc w:val="center"/>
              <w:textAlignment w:val="center"/>
              <w:rPr>
                <w:rFonts w:ascii="Swiss 721 BT" w:hAnsi="Swiss 721 BT" w:cs="Swiss 721 BT"/>
                <w:color w:val="000000"/>
                <w:spacing w:val="3"/>
                <w:sz w:val="18"/>
                <w:szCs w:val="18"/>
              </w:rPr>
            </w:pPr>
            <w:r w:rsidRPr="003B6146">
              <w:rPr>
                <w:rFonts w:ascii="Swiss 721 BT" w:hAnsi="Swiss 721 BT" w:cs="Swiss 721 BT"/>
                <w:color w:val="000000"/>
                <w:spacing w:val="3"/>
                <w:sz w:val="18"/>
                <w:szCs w:val="18"/>
              </w:rPr>
              <w:t>Pará, Tocantins</w:t>
            </w:r>
            <w:r w:rsidR="00162451" w:rsidRPr="003B6146">
              <w:rPr>
                <w:rFonts w:ascii="Swiss 721 BT" w:hAnsi="Swiss 721 BT" w:cs="Swiss 721 BT"/>
                <w:color w:val="000000"/>
                <w:spacing w:val="3"/>
                <w:sz w:val="18"/>
                <w:szCs w:val="18"/>
              </w:rPr>
              <w:t>,</w:t>
            </w:r>
            <w:r w:rsidR="00701E0F" w:rsidRPr="003B6146">
              <w:rPr>
                <w:rFonts w:ascii="Swiss 721 BT" w:hAnsi="Swiss 721 BT" w:cs="Swiss 721 BT"/>
                <w:color w:val="000000"/>
                <w:spacing w:val="3"/>
                <w:sz w:val="18"/>
                <w:szCs w:val="18"/>
              </w:rPr>
              <w:t xml:space="preserve"> Maranhão, </w:t>
            </w:r>
            <w:r w:rsidR="00162451" w:rsidRPr="003B6146">
              <w:rPr>
                <w:rFonts w:ascii="Swiss 721 BT" w:hAnsi="Swiss 721 BT" w:cs="Swiss 721 BT"/>
                <w:color w:val="000000"/>
                <w:spacing w:val="3"/>
                <w:sz w:val="18"/>
                <w:szCs w:val="18"/>
              </w:rPr>
              <w:t>Am</w:t>
            </w:r>
            <w:r w:rsidRPr="003B6146">
              <w:rPr>
                <w:rFonts w:ascii="Swiss 721 BT" w:hAnsi="Swiss 721 BT" w:cs="Swiss 721 BT"/>
                <w:color w:val="000000"/>
                <w:spacing w:val="3"/>
                <w:sz w:val="18"/>
                <w:szCs w:val="18"/>
              </w:rPr>
              <w:t>apá, Amazonas e Roraima</w:t>
            </w:r>
          </w:p>
        </w:tc>
      </w:tr>
      <w:tr w:rsidR="009A5059" w:rsidRPr="003B6146" w14:paraId="753A7190" w14:textId="77777777" w:rsidTr="009A5059">
        <w:trPr>
          <w:trHeight w:val="578"/>
        </w:trPr>
        <w:tc>
          <w:tcPr>
            <w:tcW w:w="3544" w:type="dxa"/>
          </w:tcPr>
          <w:p w14:paraId="223DB78C" w14:textId="77777777" w:rsidR="009A5059" w:rsidRPr="003B6146" w:rsidRDefault="009A5059" w:rsidP="009A5059">
            <w:pPr>
              <w:autoSpaceDE w:val="0"/>
              <w:autoSpaceDN w:val="0"/>
              <w:adjustRightInd w:val="0"/>
              <w:spacing w:line="288" w:lineRule="auto"/>
              <w:ind w:left="113"/>
              <w:jc w:val="center"/>
              <w:textAlignment w:val="center"/>
              <w:rPr>
                <w:rFonts w:ascii="Swiss 721 BT" w:hAnsi="Swiss 721 BT" w:cs="Swiss 721 BT"/>
                <w:color w:val="000000"/>
                <w:spacing w:val="3"/>
                <w:sz w:val="18"/>
                <w:szCs w:val="18"/>
              </w:rPr>
            </w:pPr>
            <w:r w:rsidRPr="003B6146">
              <w:rPr>
                <w:rFonts w:ascii="Swiss 721 BT" w:hAnsi="Swiss 721 BT" w:cs="Swiss 721 BT"/>
                <w:color w:val="000000"/>
                <w:spacing w:val="3"/>
                <w:sz w:val="18"/>
                <w:szCs w:val="18"/>
              </w:rPr>
              <w:t>Nordeste (NE)</w:t>
            </w:r>
          </w:p>
        </w:tc>
        <w:tc>
          <w:tcPr>
            <w:tcW w:w="6095" w:type="dxa"/>
          </w:tcPr>
          <w:p w14:paraId="34B740B7" w14:textId="77777777" w:rsidR="009A5059" w:rsidRPr="003B6146" w:rsidRDefault="009A5059" w:rsidP="009A5059">
            <w:pPr>
              <w:autoSpaceDE w:val="0"/>
              <w:autoSpaceDN w:val="0"/>
              <w:adjustRightInd w:val="0"/>
              <w:spacing w:line="288" w:lineRule="auto"/>
              <w:ind w:left="113"/>
              <w:jc w:val="center"/>
              <w:textAlignment w:val="center"/>
              <w:rPr>
                <w:rFonts w:ascii="Swiss 721 BT" w:hAnsi="Swiss 721 BT" w:cs="Swiss 721 BT"/>
                <w:color w:val="000000"/>
                <w:spacing w:val="3"/>
                <w:sz w:val="18"/>
                <w:szCs w:val="18"/>
              </w:rPr>
            </w:pPr>
            <w:r w:rsidRPr="003B6146">
              <w:rPr>
                <w:rFonts w:ascii="Swiss 721 BT" w:hAnsi="Swiss 721 BT" w:cs="Swiss 721 BT"/>
                <w:color w:val="000000"/>
                <w:spacing w:val="3"/>
                <w:sz w:val="18"/>
                <w:szCs w:val="18"/>
              </w:rPr>
              <w:t>Piauí, Ceará, Rio Grande do Norte, Paraíba, Pernambuco, Alagoas, Sergipe e Bahia</w:t>
            </w:r>
          </w:p>
        </w:tc>
      </w:tr>
    </w:tbl>
    <w:p w14:paraId="5E238D48" w14:textId="77777777" w:rsidR="009A5059" w:rsidRPr="003B6146" w:rsidRDefault="009A5059" w:rsidP="009A5059">
      <w:pPr>
        <w:pStyle w:val="Consolidacaotexto"/>
      </w:pPr>
    </w:p>
    <w:p w14:paraId="14EFF99F" w14:textId="77777777" w:rsidR="009A5059" w:rsidRPr="003B6146" w:rsidRDefault="009A5059" w:rsidP="009A5059">
      <w:pPr>
        <w:pStyle w:val="Consolidacaotexto"/>
      </w:pPr>
      <w:r w:rsidRPr="003B6146">
        <w:t xml:space="preserve">Cabe ressaltar, no que se refere às novas instalações, que o comprimento e o tipo de cabo (definição dos </w:t>
      </w:r>
      <w:proofErr w:type="spellStart"/>
      <w:r w:rsidRPr="003B6146">
        <w:t>subcondutores</w:t>
      </w:r>
      <w:proofErr w:type="spellEnd"/>
      <w:r w:rsidRPr="003B6146">
        <w:t>) informadas nas Linhas de Transmissão poderão sofrer alterações em função dos relatórios R2 e R3 respectivamente.</w:t>
      </w:r>
    </w:p>
    <w:p w14:paraId="554802E8" w14:textId="77777777" w:rsidR="009A5059" w:rsidRPr="003B6146" w:rsidRDefault="009A5059" w:rsidP="009A5059">
      <w:pPr>
        <w:pStyle w:val="Consolidacaotexto"/>
      </w:pPr>
      <w:r w:rsidRPr="003B6146">
        <w:t>Complementarmente, os montantes de transformação poderão sofrer alterações antes da realização da licitação, quando o empreendimento é revisto com os novos mercados de energia consolidados para o período.</w:t>
      </w:r>
    </w:p>
    <w:p w14:paraId="2990720A" w14:textId="77777777" w:rsidR="00A64614" w:rsidRPr="003B6146" w:rsidRDefault="00A64614">
      <w:r w:rsidRPr="003B6146">
        <w:br w:type="page"/>
      </w:r>
    </w:p>
    <w:tbl>
      <w:tblPr>
        <w:tblStyle w:val="Consolidacaotabelas"/>
        <w:tblW w:w="0" w:type="auto"/>
        <w:tblInd w:w="108" w:type="dxa"/>
        <w:tblBorders>
          <w:top w:val="none" w:sz="0" w:space="0" w:color="auto"/>
          <w:bottom w:val="none" w:sz="0" w:space="0" w:color="auto"/>
          <w:insideH w:val="none" w:sz="0" w:space="0" w:color="auto"/>
        </w:tblBorders>
        <w:tblLook w:val="04A0" w:firstRow="1" w:lastRow="0" w:firstColumn="1" w:lastColumn="0" w:noHBand="0" w:noVBand="1"/>
      </w:tblPr>
      <w:tblGrid>
        <w:gridCol w:w="426"/>
        <w:gridCol w:w="9213"/>
      </w:tblGrid>
      <w:tr w:rsidR="00A64614" w:rsidRPr="003B6146" w14:paraId="48408826" w14:textId="77777777" w:rsidTr="00F635C1">
        <w:tc>
          <w:tcPr>
            <w:tcW w:w="426" w:type="dxa"/>
            <w:shd w:val="clear" w:color="auto" w:fill="auto"/>
          </w:tcPr>
          <w:p w14:paraId="2573B2D7" w14:textId="77777777" w:rsidR="00A64614" w:rsidRPr="003B6146" w:rsidRDefault="00A64614" w:rsidP="00A64614">
            <w:pPr>
              <w:pStyle w:val="Consolidacaotexto"/>
              <w:ind w:firstLine="0"/>
              <w:outlineLvl w:val="0"/>
            </w:pPr>
          </w:p>
        </w:tc>
        <w:tc>
          <w:tcPr>
            <w:tcW w:w="9213" w:type="dxa"/>
            <w:shd w:val="clear" w:color="auto" w:fill="auto"/>
          </w:tcPr>
          <w:p w14:paraId="62A0A756" w14:textId="17BA8DFB" w:rsidR="00A64614" w:rsidRPr="003B6146" w:rsidRDefault="00A64614" w:rsidP="00434E45">
            <w:pPr>
              <w:pStyle w:val="Ttulo1"/>
              <w:outlineLvl w:val="0"/>
            </w:pPr>
            <w:bookmarkStart w:id="33" w:name="_Toc420592654"/>
            <w:r w:rsidRPr="003B6146">
              <w:t>Ampliação e Reforço</w:t>
            </w:r>
            <w:bookmarkEnd w:id="33"/>
          </w:p>
        </w:tc>
      </w:tr>
    </w:tbl>
    <w:p w14:paraId="6EB407F2" w14:textId="77777777" w:rsidR="00A64614" w:rsidRPr="003B6146" w:rsidRDefault="00A64614" w:rsidP="00A64614">
      <w:pPr>
        <w:pStyle w:val="Consolidacaotexto"/>
        <w:ind w:firstLine="0"/>
      </w:pPr>
    </w:p>
    <w:p w14:paraId="0BA1CF92" w14:textId="77777777" w:rsidR="002F1C14" w:rsidRPr="003B6146" w:rsidRDefault="002F1C14" w:rsidP="002F1C14">
      <w:pPr>
        <w:pStyle w:val="Consolidacaotexto"/>
        <w:rPr>
          <w:rFonts w:cstheme="minorHAnsi"/>
        </w:rPr>
      </w:pPr>
      <w:r w:rsidRPr="003B6146">
        <w:rPr>
          <w:rFonts w:cstheme="minorHAnsi"/>
        </w:rPr>
        <w:t xml:space="preserve">As obras que constam nas tabelas referentes a “Novas Instalações” </w:t>
      </w:r>
      <w:r w:rsidR="000C291D" w:rsidRPr="003B6146">
        <w:rPr>
          <w:rFonts w:cstheme="minorHAnsi"/>
        </w:rPr>
        <w:t>ou reforços das instalações existentes serão</w:t>
      </w:r>
      <w:r w:rsidRPr="003B6146">
        <w:rPr>
          <w:rFonts w:cstheme="minorHAnsi"/>
        </w:rPr>
        <w:t xml:space="preserve"> incluídas</w:t>
      </w:r>
      <w:r w:rsidR="0098065E" w:rsidRPr="003B6146">
        <w:rPr>
          <w:rFonts w:cstheme="minorHAnsi"/>
        </w:rPr>
        <w:t xml:space="preserve"> pela ANEEL</w:t>
      </w:r>
      <w:r w:rsidRPr="003B6146">
        <w:rPr>
          <w:rFonts w:cstheme="minorHAnsi"/>
        </w:rPr>
        <w:t xml:space="preserve"> no</w:t>
      </w:r>
      <w:r w:rsidR="0098065E" w:rsidRPr="003B6146">
        <w:rPr>
          <w:rFonts w:cstheme="minorHAnsi"/>
        </w:rPr>
        <w:t>s</w:t>
      </w:r>
      <w:r w:rsidRPr="003B6146">
        <w:rPr>
          <w:rFonts w:cstheme="minorHAnsi"/>
        </w:rPr>
        <w:t xml:space="preserve"> processo</w:t>
      </w:r>
      <w:r w:rsidR="0098065E" w:rsidRPr="003B6146">
        <w:rPr>
          <w:rFonts w:cstheme="minorHAnsi"/>
        </w:rPr>
        <w:t>s</w:t>
      </w:r>
      <w:r w:rsidRPr="003B6146">
        <w:rPr>
          <w:rFonts w:cstheme="minorHAnsi"/>
        </w:rPr>
        <w:t xml:space="preserve"> de licitação da transmissão e outorga do serviço público de transmissão de energia elétrica</w:t>
      </w:r>
      <w:r w:rsidR="0098065E" w:rsidRPr="003B6146">
        <w:rPr>
          <w:rFonts w:cstheme="minorHAnsi"/>
        </w:rPr>
        <w:t xml:space="preserve"> ou de autorização de </w:t>
      </w:r>
      <w:r w:rsidRPr="003B6146">
        <w:rPr>
          <w:rFonts w:cstheme="minorHAnsi"/>
        </w:rPr>
        <w:t xml:space="preserve">reforços </w:t>
      </w:r>
      <w:r w:rsidR="0098065E" w:rsidRPr="003B6146">
        <w:rPr>
          <w:rFonts w:cstheme="minorHAnsi"/>
        </w:rPr>
        <w:t>em</w:t>
      </w:r>
      <w:r w:rsidRPr="003B6146">
        <w:rPr>
          <w:rFonts w:cstheme="minorHAnsi"/>
        </w:rPr>
        <w:t xml:space="preserve"> instalações existentes</w:t>
      </w:r>
      <w:r w:rsidR="0098065E" w:rsidRPr="003B6146">
        <w:rPr>
          <w:rFonts w:cstheme="minorHAnsi"/>
        </w:rPr>
        <w:t>,</w:t>
      </w:r>
      <w:r w:rsidRPr="003B6146">
        <w:rPr>
          <w:rFonts w:cstheme="minorHAnsi"/>
        </w:rPr>
        <w:t xml:space="preserve"> responsabilidade da concessionária </w:t>
      </w:r>
      <w:r w:rsidR="0098065E" w:rsidRPr="003B6146">
        <w:rPr>
          <w:rFonts w:cstheme="minorHAnsi"/>
        </w:rPr>
        <w:t>de transmissão</w:t>
      </w:r>
      <w:r w:rsidRPr="003B6146">
        <w:rPr>
          <w:rFonts w:cstheme="minorHAnsi"/>
        </w:rPr>
        <w:t>.</w:t>
      </w:r>
    </w:p>
    <w:p w14:paraId="59A4C2DE" w14:textId="77777777" w:rsidR="002F1C14" w:rsidRPr="003B6146" w:rsidRDefault="002F1C14" w:rsidP="002F1C14">
      <w:pPr>
        <w:pStyle w:val="Consolidacaotexto"/>
        <w:rPr>
          <w:rFonts w:cstheme="minorHAnsi"/>
        </w:rPr>
      </w:pPr>
      <w:r w:rsidRPr="003B6146">
        <w:rPr>
          <w:rFonts w:cstheme="minorHAnsi"/>
        </w:rPr>
        <w:t xml:space="preserve">As obras </w:t>
      </w:r>
      <w:r w:rsidR="0098065E" w:rsidRPr="003B6146">
        <w:rPr>
          <w:rFonts w:cstheme="minorHAnsi"/>
        </w:rPr>
        <w:t xml:space="preserve">são classificadas </w:t>
      </w:r>
      <w:r w:rsidRPr="003B6146">
        <w:rPr>
          <w:rFonts w:cstheme="minorHAnsi"/>
        </w:rPr>
        <w:t>como ampliações ou reforços com base na legislação vigente, apresentada a seguir.</w:t>
      </w:r>
    </w:p>
    <w:p w14:paraId="20D4ACA5" w14:textId="77777777" w:rsidR="002F1C14" w:rsidRPr="003B6146" w:rsidRDefault="002F1C14" w:rsidP="002F1C14">
      <w:pPr>
        <w:pStyle w:val="Consolidacaotexto"/>
        <w:rPr>
          <w:rFonts w:cstheme="minorHAnsi"/>
        </w:rPr>
      </w:pPr>
      <w:r w:rsidRPr="003B6146">
        <w:rPr>
          <w:rFonts w:cstheme="minorHAnsi"/>
        </w:rPr>
        <w:t>O § 1º do art. 17 da Lei nº 9.074/1995, com redação alterada pela Lei nº 11.943, de 28 de maio de 2009, determina que as instalações de transmissão de energia elétrica componentes da rede básica do SIN serão objetos de concessão, mediante licitação, na modalidade de concorrência ou de leilão. O Decreto nº 2.655, de 2 de julho de 1998, que regulamenta o Mercado Atacadista de Energia Elétrica (MAE) e define as regras de organização do ONS, de que trata a Lei n° 9.648 de 27 de maio de 1998, aplicáveis ao SIN, determina no art. 6º que a atividade de transmissão de energia elétrica será exercida mediante concessão, precedida de licitação, ressalvados os casos indicados na legislação específica, e que os reforços das instalações existentes serão autorizados pela ANEEL.</w:t>
      </w:r>
    </w:p>
    <w:p w14:paraId="19F0024C" w14:textId="77777777" w:rsidR="002F1C14" w:rsidRPr="003B6146" w:rsidRDefault="002F1C14" w:rsidP="00853F68">
      <w:pPr>
        <w:pStyle w:val="Consolidacaotexto"/>
        <w:rPr>
          <w:rFonts w:cstheme="minorHAnsi"/>
        </w:rPr>
      </w:pPr>
      <w:r w:rsidRPr="003B6146">
        <w:rPr>
          <w:rFonts w:cstheme="minorHAnsi"/>
        </w:rPr>
        <w:t>A Resolução Normativa ANEEL nº 443, de 26 de julho de 2011</w:t>
      </w:r>
      <w:r w:rsidR="0098065E" w:rsidRPr="003B6146">
        <w:rPr>
          <w:rFonts w:cstheme="minorHAnsi"/>
        </w:rPr>
        <w:t>, que</w:t>
      </w:r>
      <w:r w:rsidRPr="003B6146">
        <w:rPr>
          <w:rFonts w:cstheme="minorHAnsi"/>
        </w:rPr>
        <w:t xml:space="preserve"> estabelece a distinção entre reforços e melhorias em instalações de transmissão sob a responsabilidade das concessionárias de transmissão.</w:t>
      </w:r>
    </w:p>
    <w:p w14:paraId="4FF5D317" w14:textId="77777777" w:rsidR="00434E45" w:rsidRPr="003B6146" w:rsidRDefault="00434E45" w:rsidP="00434E45">
      <w:pPr>
        <w:pStyle w:val="Consolidacaotexto"/>
      </w:pPr>
    </w:p>
    <w:p w14:paraId="2794D49C" w14:textId="77777777" w:rsidR="00A35E0A" w:rsidRPr="003B6146" w:rsidRDefault="0042247E" w:rsidP="00A35E0A">
      <w:pPr>
        <w:autoSpaceDE w:val="0"/>
        <w:autoSpaceDN w:val="0"/>
        <w:adjustRightInd w:val="0"/>
        <w:ind w:left="113" w:right="113"/>
        <w:jc w:val="center"/>
        <w:textAlignment w:val="center"/>
        <w:rPr>
          <w:rFonts w:cs="Swiss 721 BT"/>
          <w:b/>
          <w:color w:val="000000"/>
          <w:sz w:val="18"/>
          <w:szCs w:val="18"/>
        </w:rPr>
      </w:pPr>
      <w:r w:rsidRPr="003B6146">
        <w:br w:type="page"/>
      </w:r>
    </w:p>
    <w:tbl>
      <w:tblPr>
        <w:tblStyle w:val="Consolidacaotabelas"/>
        <w:tblW w:w="0" w:type="auto"/>
        <w:tblInd w:w="108" w:type="dxa"/>
        <w:tblBorders>
          <w:top w:val="none" w:sz="0" w:space="0" w:color="auto"/>
          <w:bottom w:val="none" w:sz="0" w:space="0" w:color="auto"/>
          <w:insideH w:val="none" w:sz="0" w:space="0" w:color="auto"/>
        </w:tblBorders>
        <w:tblLook w:val="04A0" w:firstRow="1" w:lastRow="0" w:firstColumn="1" w:lastColumn="0" w:noHBand="0" w:noVBand="1"/>
      </w:tblPr>
      <w:tblGrid>
        <w:gridCol w:w="426"/>
        <w:gridCol w:w="9213"/>
      </w:tblGrid>
      <w:tr w:rsidR="0042247E" w:rsidRPr="003B6146" w14:paraId="57933A8F" w14:textId="77777777" w:rsidTr="00C32E3F">
        <w:tc>
          <w:tcPr>
            <w:tcW w:w="426" w:type="dxa"/>
            <w:shd w:val="clear" w:color="auto" w:fill="auto"/>
          </w:tcPr>
          <w:p w14:paraId="13AD2497" w14:textId="77777777" w:rsidR="0042247E" w:rsidRPr="003B6146" w:rsidRDefault="0042247E" w:rsidP="00735878">
            <w:pPr>
              <w:pStyle w:val="Consolidacaotexto"/>
              <w:ind w:firstLine="0"/>
              <w:outlineLvl w:val="0"/>
            </w:pPr>
          </w:p>
        </w:tc>
        <w:tc>
          <w:tcPr>
            <w:tcW w:w="9213" w:type="dxa"/>
            <w:shd w:val="clear" w:color="auto" w:fill="auto"/>
          </w:tcPr>
          <w:p w14:paraId="74616601" w14:textId="23F48922" w:rsidR="0042247E" w:rsidRPr="00C32E3F" w:rsidRDefault="0042247E" w:rsidP="00434E45">
            <w:pPr>
              <w:pStyle w:val="Ttulo1"/>
              <w:outlineLvl w:val="0"/>
            </w:pPr>
            <w:bookmarkStart w:id="34" w:name="_Toc236714692"/>
            <w:bookmarkStart w:id="35" w:name="_Toc420592655"/>
            <w:r w:rsidRPr="00C32E3F">
              <w:t>Obras da Rede Básica</w:t>
            </w:r>
            <w:bookmarkEnd w:id="34"/>
            <w:bookmarkEnd w:id="35"/>
          </w:p>
        </w:tc>
      </w:tr>
    </w:tbl>
    <w:p w14:paraId="463A6614" w14:textId="77777777" w:rsidR="0042247E" w:rsidRPr="00C32E3F" w:rsidRDefault="0042247E" w:rsidP="00E14C68">
      <w:pPr>
        <w:pStyle w:val="Consolidacaotexto"/>
        <w:ind w:firstLine="426"/>
      </w:pPr>
      <w:r w:rsidRPr="00C32E3F">
        <w:t xml:space="preserve">As obras são apresentadas nas tabelas dos </w:t>
      </w:r>
      <w:r w:rsidRPr="0000128C">
        <w:t xml:space="preserve">itens </w:t>
      </w:r>
      <w:r w:rsidR="000C67F1" w:rsidRPr="0000128C">
        <w:t>6</w:t>
      </w:r>
      <w:r w:rsidRPr="0000128C">
        <w:t xml:space="preserve"> e </w:t>
      </w:r>
      <w:r w:rsidR="000C67F1" w:rsidRPr="0000128C">
        <w:t>7</w:t>
      </w:r>
      <w:r w:rsidRPr="00C32E3F">
        <w:t xml:space="preserve"> a segui</w:t>
      </w:r>
      <w:r w:rsidR="00C53B82" w:rsidRPr="00C32E3F">
        <w:t>r e estão classificadas por regiões</w:t>
      </w:r>
      <w:r w:rsidRPr="00C32E3F">
        <w:t xml:space="preserve"> </w:t>
      </w:r>
      <w:proofErr w:type="spellStart"/>
      <w:r w:rsidRPr="00C32E3F">
        <w:t>geoelétricas</w:t>
      </w:r>
      <w:proofErr w:type="spellEnd"/>
      <w:r w:rsidRPr="00C32E3F">
        <w:t xml:space="preserve"> do SIN.</w:t>
      </w:r>
    </w:p>
    <w:p w14:paraId="496AD6D8" w14:textId="77777777" w:rsidR="00C067DB" w:rsidRPr="003B6146" w:rsidRDefault="00C067DB" w:rsidP="00C067DB">
      <w:pPr>
        <w:pStyle w:val="Consolidacaotexto"/>
        <w:rPr>
          <w:highlight w:val="yellow"/>
        </w:rPr>
      </w:pPr>
    </w:p>
    <w:p w14:paraId="22C1048C" w14:textId="5EF1E90F" w:rsidR="00E261DE" w:rsidRPr="00C32E3F" w:rsidRDefault="00E261DE" w:rsidP="00434E45">
      <w:pPr>
        <w:pStyle w:val="Ttulo2"/>
      </w:pPr>
      <w:bookmarkStart w:id="36" w:name="_Toc420592656"/>
      <w:r w:rsidRPr="00C32E3F">
        <w:t>Região Sul</w:t>
      </w:r>
      <w:r w:rsidR="00D06E0E">
        <w:t xml:space="preserve"> e Mato Grosso do Sul</w:t>
      </w:r>
      <w:bookmarkEnd w:id="36"/>
    </w:p>
    <w:p w14:paraId="56EE0714" w14:textId="77777777" w:rsidR="002C4B04" w:rsidRPr="003B6146" w:rsidRDefault="002C4B04" w:rsidP="002C4B04">
      <w:pPr>
        <w:pStyle w:val="Consolidacaotexto"/>
      </w:pPr>
    </w:p>
    <w:p w14:paraId="54CCE604" w14:textId="77777777" w:rsidR="002C4B04" w:rsidRPr="003B6146" w:rsidRDefault="002C4B04" w:rsidP="00F41C59">
      <w:pPr>
        <w:pStyle w:val="Consolidacaotitulostabelas"/>
      </w:pPr>
      <w:bookmarkStart w:id="37" w:name="_Toc408577283"/>
      <w:bookmarkStart w:id="38" w:name="_Toc422324461"/>
      <w:r w:rsidRPr="003B6146">
        <w:t xml:space="preserve">Tabela </w:t>
      </w:r>
      <w:fldSimple w:instr=" SEQ Tabela \* ARABIC ">
        <w:r w:rsidR="007378E4">
          <w:rPr>
            <w:noProof/>
          </w:rPr>
          <w:t>4</w:t>
        </w:r>
      </w:fldSimple>
      <w:r w:rsidRPr="003B6146">
        <w:t>: Novas Instalações</w:t>
      </w:r>
      <w:bookmarkEnd w:id="37"/>
      <w:bookmarkEnd w:id="38"/>
      <w:r w:rsidRPr="003B6146">
        <w:t xml:space="preserve"> </w:t>
      </w:r>
    </w:p>
    <w:tbl>
      <w:tblPr>
        <w:tblStyle w:val="Consolidacaotabelas17"/>
        <w:tblW w:w="4949" w:type="pct"/>
        <w:tblLook w:val="0000" w:firstRow="0" w:lastRow="0" w:firstColumn="0" w:lastColumn="0" w:noHBand="0" w:noVBand="0"/>
      </w:tblPr>
      <w:tblGrid>
        <w:gridCol w:w="3064"/>
        <w:gridCol w:w="31"/>
        <w:gridCol w:w="20"/>
        <w:gridCol w:w="1114"/>
        <w:gridCol w:w="14"/>
        <w:gridCol w:w="35"/>
        <w:gridCol w:w="1420"/>
        <w:gridCol w:w="33"/>
        <w:gridCol w:w="60"/>
        <w:gridCol w:w="816"/>
        <w:gridCol w:w="23"/>
        <w:gridCol w:w="105"/>
        <w:gridCol w:w="1149"/>
        <w:gridCol w:w="7"/>
        <w:gridCol w:w="66"/>
        <w:gridCol w:w="1797"/>
      </w:tblGrid>
      <w:tr w:rsidR="002C4B04" w:rsidRPr="003B6146" w14:paraId="579FAB5F" w14:textId="77777777" w:rsidTr="00116027">
        <w:trPr>
          <w:trHeight w:val="793"/>
          <w:tblHeader/>
        </w:trPr>
        <w:tc>
          <w:tcPr>
            <w:tcW w:w="1597" w:type="pct"/>
            <w:gridSpan w:val="3"/>
            <w:tcBorders>
              <w:top w:val="nil"/>
              <w:bottom w:val="single" w:sz="6" w:space="0" w:color="365F91" w:themeColor="accent1" w:themeShade="BF"/>
            </w:tcBorders>
            <w:shd w:val="clear" w:color="auto" w:fill="95B3D7" w:themeFill="accent1" w:themeFillTint="99"/>
          </w:tcPr>
          <w:p w14:paraId="53A11885" w14:textId="77777777" w:rsidR="002C4B04" w:rsidRPr="003B6146" w:rsidRDefault="002C4B04" w:rsidP="002C4B04">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LINHA DE TRANSMISSÃO ou SUBESTAÇÃO</w:t>
            </w:r>
          </w:p>
        </w:tc>
        <w:tc>
          <w:tcPr>
            <w:tcW w:w="596" w:type="pct"/>
            <w:gridSpan w:val="3"/>
            <w:tcBorders>
              <w:top w:val="nil"/>
              <w:bottom w:val="single" w:sz="6" w:space="0" w:color="365F91" w:themeColor="accent1" w:themeShade="BF"/>
            </w:tcBorders>
            <w:shd w:val="clear" w:color="auto" w:fill="95B3D7" w:themeFill="accent1" w:themeFillTint="99"/>
          </w:tcPr>
          <w:p w14:paraId="663683D3" w14:textId="77777777" w:rsidR="002C4B04" w:rsidRPr="003B6146" w:rsidRDefault="002C4B04" w:rsidP="002C4B04">
            <w:pPr>
              <w:autoSpaceDE w:val="0"/>
              <w:autoSpaceDN w:val="0"/>
              <w:adjustRightInd w:val="0"/>
              <w:ind w:right="-279"/>
              <w:jc w:val="center"/>
              <w:textAlignment w:val="center"/>
              <w:rPr>
                <w:rFonts w:cstheme="minorHAnsi"/>
                <w:b/>
                <w:bCs/>
                <w:color w:val="000000"/>
                <w:sz w:val="18"/>
                <w:szCs w:val="18"/>
              </w:rPr>
            </w:pPr>
            <w:r w:rsidRPr="003B6146">
              <w:rPr>
                <w:rFonts w:cstheme="minorHAnsi"/>
                <w:b/>
                <w:bCs/>
                <w:color w:val="000000"/>
                <w:sz w:val="18"/>
                <w:szCs w:val="18"/>
              </w:rPr>
              <w:t>TENSÃO</w:t>
            </w:r>
          </w:p>
          <w:p w14:paraId="546C29DD" w14:textId="77777777" w:rsidR="002C4B04" w:rsidRPr="003B6146" w:rsidRDefault="002C4B04" w:rsidP="002C4B04">
            <w:pPr>
              <w:autoSpaceDE w:val="0"/>
              <w:autoSpaceDN w:val="0"/>
              <w:adjustRightInd w:val="0"/>
              <w:ind w:right="-279"/>
              <w:jc w:val="center"/>
              <w:textAlignment w:val="center"/>
              <w:rPr>
                <w:rFonts w:cstheme="minorHAnsi"/>
                <w:color w:val="000000"/>
                <w:sz w:val="18"/>
                <w:szCs w:val="18"/>
              </w:rPr>
            </w:pPr>
            <w:r w:rsidRPr="003B6146">
              <w:rPr>
                <w:rFonts w:cstheme="minorHAnsi"/>
                <w:b/>
                <w:bCs/>
                <w:color w:val="000000"/>
                <w:sz w:val="18"/>
                <w:szCs w:val="18"/>
              </w:rPr>
              <w:t>[kV]</w:t>
            </w:r>
          </w:p>
        </w:tc>
        <w:tc>
          <w:tcPr>
            <w:tcW w:w="728" w:type="pct"/>
            <w:tcBorders>
              <w:top w:val="nil"/>
              <w:bottom w:val="single" w:sz="6" w:space="0" w:color="365F91" w:themeColor="accent1" w:themeShade="BF"/>
            </w:tcBorders>
            <w:shd w:val="clear" w:color="auto" w:fill="95B3D7" w:themeFill="accent1" w:themeFillTint="99"/>
          </w:tcPr>
          <w:p w14:paraId="548EF8EC" w14:textId="77777777" w:rsidR="002C4B04" w:rsidRPr="003B6146" w:rsidRDefault="002C4B04" w:rsidP="002C4B04">
            <w:pPr>
              <w:autoSpaceDE w:val="0"/>
              <w:autoSpaceDN w:val="0"/>
              <w:adjustRightInd w:val="0"/>
              <w:ind w:left="175"/>
              <w:jc w:val="center"/>
              <w:textAlignment w:val="center"/>
              <w:rPr>
                <w:rFonts w:cstheme="minorHAnsi"/>
                <w:b/>
                <w:bCs/>
                <w:color w:val="000000"/>
                <w:sz w:val="18"/>
                <w:szCs w:val="18"/>
              </w:rPr>
            </w:pPr>
            <w:r w:rsidRPr="003B6146">
              <w:rPr>
                <w:rFonts w:cstheme="minorHAnsi"/>
                <w:b/>
                <w:bCs/>
                <w:color w:val="000000"/>
                <w:sz w:val="18"/>
                <w:szCs w:val="18"/>
              </w:rPr>
              <w:t>[km] ou</w:t>
            </w:r>
          </w:p>
          <w:p w14:paraId="0BF05652" w14:textId="77777777" w:rsidR="002C4B04" w:rsidRPr="003B6146" w:rsidRDefault="002C4B04" w:rsidP="002C4B04">
            <w:pPr>
              <w:autoSpaceDE w:val="0"/>
              <w:autoSpaceDN w:val="0"/>
              <w:adjustRightInd w:val="0"/>
              <w:ind w:left="63" w:right="-120"/>
              <w:jc w:val="center"/>
              <w:textAlignment w:val="center"/>
              <w:rPr>
                <w:rFonts w:cstheme="minorHAnsi"/>
                <w:color w:val="000000"/>
                <w:sz w:val="18"/>
                <w:szCs w:val="18"/>
              </w:rPr>
            </w:pPr>
            <w:r w:rsidRPr="003B6146">
              <w:rPr>
                <w:rFonts w:cstheme="minorHAnsi"/>
                <w:b/>
                <w:bCs/>
                <w:color w:val="000000"/>
                <w:sz w:val="18"/>
                <w:szCs w:val="18"/>
              </w:rPr>
              <w:t xml:space="preserve">[MVA / </w:t>
            </w:r>
            <w:proofErr w:type="spellStart"/>
            <w:r w:rsidRPr="003B6146">
              <w:rPr>
                <w:rFonts w:cstheme="minorHAnsi"/>
                <w:b/>
                <w:bCs/>
                <w:color w:val="000000"/>
                <w:sz w:val="18"/>
                <w:szCs w:val="18"/>
              </w:rPr>
              <w:t>Mvar</w:t>
            </w:r>
            <w:proofErr w:type="spellEnd"/>
            <w:r w:rsidRPr="003B6146">
              <w:rPr>
                <w:rFonts w:cstheme="minorHAnsi"/>
                <w:b/>
                <w:bCs/>
                <w:color w:val="000000"/>
                <w:sz w:val="18"/>
                <w:szCs w:val="18"/>
              </w:rPr>
              <w:t>]</w:t>
            </w:r>
          </w:p>
        </w:tc>
        <w:tc>
          <w:tcPr>
            <w:tcW w:w="466" w:type="pct"/>
            <w:gridSpan w:val="3"/>
            <w:tcBorders>
              <w:top w:val="nil"/>
            </w:tcBorders>
            <w:shd w:val="clear" w:color="auto" w:fill="95B3D7" w:themeFill="accent1" w:themeFillTint="99"/>
          </w:tcPr>
          <w:p w14:paraId="1E2C4070" w14:textId="77777777" w:rsidR="002C4B04" w:rsidRPr="003B6146" w:rsidRDefault="002C4B04" w:rsidP="002C4B04">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655" w:type="pct"/>
            <w:gridSpan w:val="3"/>
            <w:tcBorders>
              <w:top w:val="nil"/>
            </w:tcBorders>
            <w:shd w:val="clear" w:color="auto" w:fill="95B3D7" w:themeFill="accent1" w:themeFillTint="99"/>
          </w:tcPr>
          <w:p w14:paraId="22B0C874" w14:textId="77777777" w:rsidR="002C4B04" w:rsidRPr="003B6146" w:rsidRDefault="002C4B04" w:rsidP="002C4B04">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7306D3B8" w14:textId="77777777" w:rsidR="002C4B04" w:rsidRPr="003B6146" w:rsidRDefault="002C4B04" w:rsidP="002C4B04">
            <w:pPr>
              <w:autoSpaceDE w:val="0"/>
              <w:autoSpaceDN w:val="0"/>
              <w:adjustRightInd w:val="0"/>
              <w:ind w:left="-101" w:right="-108"/>
              <w:jc w:val="center"/>
              <w:textAlignment w:val="center"/>
              <w:rPr>
                <w:rFonts w:cstheme="minorHAnsi"/>
                <w:b/>
                <w:bCs/>
                <w:color w:val="000000"/>
                <w:sz w:val="18"/>
                <w:szCs w:val="18"/>
              </w:rPr>
            </w:pPr>
            <w:r w:rsidRPr="003B6146">
              <w:rPr>
                <w:rFonts w:cstheme="minorHAnsi"/>
                <w:b/>
                <w:bCs/>
                <w:color w:val="000000"/>
                <w:sz w:val="18"/>
                <w:szCs w:val="18"/>
              </w:rPr>
              <w:t>NECESSIDADE /</w:t>
            </w:r>
          </w:p>
          <w:p w14:paraId="67F521EB" w14:textId="77777777" w:rsidR="002C4B04" w:rsidRPr="003B6146" w:rsidRDefault="002C4B04" w:rsidP="002C4B04">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959" w:type="pct"/>
            <w:gridSpan w:val="3"/>
            <w:tcBorders>
              <w:top w:val="nil"/>
              <w:bottom w:val="single" w:sz="6" w:space="0" w:color="365F91" w:themeColor="accent1" w:themeShade="BF"/>
            </w:tcBorders>
            <w:shd w:val="clear" w:color="auto" w:fill="95B3D7" w:themeFill="accent1" w:themeFillTint="99"/>
          </w:tcPr>
          <w:p w14:paraId="422319C0" w14:textId="77777777" w:rsidR="002C4B04" w:rsidRPr="003B6146" w:rsidRDefault="002C4B04" w:rsidP="002C4B04">
            <w:pPr>
              <w:autoSpaceDE w:val="0"/>
              <w:autoSpaceDN w:val="0"/>
              <w:adjustRightInd w:val="0"/>
              <w:ind w:left="-109" w:right="-101"/>
              <w:jc w:val="center"/>
              <w:textAlignment w:val="center"/>
              <w:rPr>
                <w:rFonts w:cstheme="minorHAnsi"/>
                <w:b/>
                <w:color w:val="000000"/>
                <w:sz w:val="18"/>
                <w:szCs w:val="18"/>
              </w:rPr>
            </w:pPr>
            <w:r w:rsidRPr="003B6146">
              <w:rPr>
                <w:rFonts w:cstheme="minorHAnsi"/>
                <w:b/>
                <w:color w:val="000000"/>
                <w:sz w:val="18"/>
                <w:szCs w:val="18"/>
              </w:rPr>
              <w:t>ESTUDO</w:t>
            </w:r>
          </w:p>
        </w:tc>
      </w:tr>
      <w:tr w:rsidR="002C4B04" w:rsidRPr="003B6146" w14:paraId="26B75642" w14:textId="77777777" w:rsidTr="00116027">
        <w:tblPrEx>
          <w:tblLook w:val="04A0" w:firstRow="1" w:lastRow="0" w:firstColumn="1" w:lastColumn="0" w:noHBand="0" w:noVBand="1"/>
        </w:tblPrEx>
        <w:trPr>
          <w:trHeight w:val="507"/>
        </w:trPr>
        <w:tc>
          <w:tcPr>
            <w:tcW w:w="1597" w:type="pct"/>
            <w:gridSpan w:val="3"/>
            <w:tcBorders>
              <w:top w:val="single" w:sz="4" w:space="0" w:color="365F91" w:themeColor="accent1" w:themeShade="BF"/>
              <w:bottom w:val="single" w:sz="4" w:space="0" w:color="365F91" w:themeColor="accent1" w:themeShade="BF"/>
            </w:tcBorders>
            <w:shd w:val="clear" w:color="auto" w:fill="FFFFFF" w:themeFill="background1"/>
          </w:tcPr>
          <w:p w14:paraId="237E4670" w14:textId="77777777" w:rsidR="002C4B04" w:rsidRPr="003B6146" w:rsidRDefault="002C4B04" w:rsidP="002C4B04">
            <w:pPr>
              <w:suppressAutoHyphens/>
              <w:autoSpaceDE w:val="0"/>
              <w:autoSpaceDN w:val="0"/>
              <w:adjustRightInd w:val="0"/>
              <w:ind w:right="113"/>
              <w:jc w:val="both"/>
              <w:textAlignment w:val="center"/>
              <w:rPr>
                <w:rFonts w:cstheme="minorHAnsi"/>
                <w:b/>
                <w:bCs/>
                <w:spacing w:val="4"/>
                <w:sz w:val="18"/>
                <w:szCs w:val="18"/>
              </w:rPr>
            </w:pPr>
            <w:r w:rsidRPr="003B6146">
              <w:rPr>
                <w:rFonts w:cstheme="minorHAnsi"/>
                <w:b/>
                <w:bCs/>
                <w:spacing w:val="4"/>
                <w:sz w:val="18"/>
                <w:szCs w:val="18"/>
              </w:rPr>
              <w:t>SE LAJEADO GRANDE 2</w:t>
            </w:r>
          </w:p>
          <w:p w14:paraId="3E60F1E2" w14:textId="5CE1C332" w:rsidR="002C4B04" w:rsidRPr="003B6146" w:rsidRDefault="002C4B04" w:rsidP="002C4B04">
            <w:pPr>
              <w:suppressAutoHyphens/>
              <w:autoSpaceDE w:val="0"/>
              <w:autoSpaceDN w:val="0"/>
              <w:adjustRightInd w:val="0"/>
              <w:ind w:right="113"/>
              <w:jc w:val="both"/>
              <w:textAlignment w:val="center"/>
              <w:rPr>
                <w:rFonts w:cstheme="minorHAnsi"/>
                <w:b/>
                <w:bCs/>
                <w:spacing w:val="4"/>
                <w:sz w:val="18"/>
                <w:szCs w:val="18"/>
              </w:rPr>
            </w:pPr>
            <w:r w:rsidRPr="003B6146">
              <w:rPr>
                <w:rFonts w:cstheme="minorHAnsi"/>
                <w:bCs/>
                <w:spacing w:val="4"/>
                <w:sz w:val="18"/>
                <w:szCs w:val="18"/>
              </w:rPr>
              <w:t xml:space="preserve">Construção da SE e seccionamento da LT 230 kV Lajeado Grande – Forquilhinha, Circuito Simples, 1x636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282C319C"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w:t>
            </w:r>
          </w:p>
        </w:tc>
        <w:tc>
          <w:tcPr>
            <w:tcW w:w="728" w:type="pct"/>
            <w:tcBorders>
              <w:top w:val="single" w:sz="4" w:space="0" w:color="365F91" w:themeColor="accent1" w:themeShade="BF"/>
              <w:bottom w:val="single" w:sz="4" w:space="0" w:color="365F91" w:themeColor="accent1" w:themeShade="BF"/>
            </w:tcBorders>
            <w:shd w:val="clear" w:color="auto" w:fill="auto"/>
          </w:tcPr>
          <w:p w14:paraId="42780497"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2 x 4</w:t>
            </w:r>
          </w:p>
        </w:tc>
        <w:tc>
          <w:tcPr>
            <w:tcW w:w="466" w:type="pct"/>
            <w:gridSpan w:val="3"/>
            <w:vMerge w:val="restart"/>
            <w:shd w:val="clear" w:color="auto" w:fill="auto"/>
          </w:tcPr>
          <w:p w14:paraId="1154E34F" w14:textId="174D1ECB" w:rsidR="002C4B04" w:rsidRPr="003B6146" w:rsidRDefault="003C79DC"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RS</w:t>
            </w:r>
          </w:p>
        </w:tc>
        <w:tc>
          <w:tcPr>
            <w:tcW w:w="655" w:type="pct"/>
            <w:gridSpan w:val="3"/>
            <w:vMerge w:val="restart"/>
            <w:tcBorders>
              <w:top w:val="nil"/>
            </w:tcBorders>
            <w:shd w:val="clear" w:color="auto" w:fill="auto"/>
          </w:tcPr>
          <w:p w14:paraId="00A107FF"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JAN/2018</w:t>
            </w:r>
          </w:p>
        </w:tc>
        <w:tc>
          <w:tcPr>
            <w:tcW w:w="959" w:type="pct"/>
            <w:gridSpan w:val="3"/>
            <w:vMerge w:val="restart"/>
            <w:shd w:val="clear" w:color="auto" w:fill="auto"/>
          </w:tcPr>
          <w:p w14:paraId="3CBC8140"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r w:rsidRPr="003B6146">
              <w:rPr>
                <w:rFonts w:cstheme="minorHAnsi"/>
                <w:color w:val="000000"/>
                <w:sz w:val="18"/>
                <w:szCs w:val="18"/>
              </w:rPr>
              <w:t>EPE-DEE-RE-046/2013-rev1 - “Estudo Prospectivo para Avaliação da Integração do Potencial Eólico no estado do Rio Grande do Sul”, Maio/2014.</w:t>
            </w:r>
          </w:p>
        </w:tc>
      </w:tr>
      <w:tr w:rsidR="002C4B04" w:rsidRPr="003B6146" w14:paraId="1C217A3D" w14:textId="77777777" w:rsidTr="00116027">
        <w:tblPrEx>
          <w:tblLook w:val="04A0" w:firstRow="1" w:lastRow="0" w:firstColumn="1" w:lastColumn="0" w:noHBand="0" w:noVBand="1"/>
        </w:tblPrEx>
        <w:trPr>
          <w:trHeight w:val="507"/>
        </w:trPr>
        <w:tc>
          <w:tcPr>
            <w:tcW w:w="1597" w:type="pct"/>
            <w:gridSpan w:val="3"/>
            <w:tcBorders>
              <w:top w:val="nil"/>
              <w:bottom w:val="single" w:sz="4" w:space="0" w:color="365F91" w:themeColor="accent1" w:themeShade="BF"/>
            </w:tcBorders>
            <w:shd w:val="clear" w:color="auto" w:fill="FFFFFF" w:themeFill="background1"/>
          </w:tcPr>
          <w:p w14:paraId="6274F765" w14:textId="77777777" w:rsidR="002C4B04" w:rsidRPr="003B6146" w:rsidRDefault="002C4B04" w:rsidP="002C4B04">
            <w:pPr>
              <w:suppressAutoHyphens/>
              <w:autoSpaceDE w:val="0"/>
              <w:autoSpaceDN w:val="0"/>
              <w:adjustRightInd w:val="0"/>
              <w:ind w:right="113"/>
              <w:jc w:val="both"/>
              <w:textAlignment w:val="center"/>
              <w:rPr>
                <w:rFonts w:cstheme="minorHAnsi"/>
                <w:b/>
                <w:bCs/>
                <w:spacing w:val="4"/>
                <w:sz w:val="18"/>
                <w:szCs w:val="18"/>
              </w:rPr>
            </w:pPr>
            <w:r w:rsidRPr="003B6146">
              <w:rPr>
                <w:rFonts w:cstheme="minorHAnsi"/>
                <w:b/>
                <w:bCs/>
                <w:spacing w:val="4"/>
                <w:sz w:val="18"/>
                <w:szCs w:val="18"/>
              </w:rPr>
              <w:t>LT LAJEADO GRANDE 2 – FORQUILHINHA – C2</w:t>
            </w:r>
          </w:p>
          <w:p w14:paraId="3C43BA3A" w14:textId="127FB413" w:rsidR="002C4B04" w:rsidRPr="003B6146" w:rsidRDefault="002C4B04" w:rsidP="002C4B04">
            <w:pPr>
              <w:suppressAutoHyphens/>
              <w:autoSpaceDE w:val="0"/>
              <w:autoSpaceDN w:val="0"/>
              <w:adjustRightInd w:val="0"/>
              <w:ind w:right="113"/>
              <w:jc w:val="both"/>
              <w:textAlignment w:val="center"/>
              <w:rPr>
                <w:rFonts w:cstheme="minorHAnsi"/>
                <w:bCs/>
                <w:spacing w:val="4"/>
                <w:sz w:val="18"/>
                <w:szCs w:val="18"/>
              </w:rPr>
            </w:pPr>
            <w:r w:rsidRPr="003B6146">
              <w:rPr>
                <w:rFonts w:cstheme="minorHAnsi"/>
                <w:bCs/>
                <w:spacing w:val="4"/>
                <w:sz w:val="18"/>
                <w:szCs w:val="18"/>
              </w:rPr>
              <w:t xml:space="preserve">Circuito Simples, 1x636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0D4C296D"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w:t>
            </w:r>
          </w:p>
        </w:tc>
        <w:tc>
          <w:tcPr>
            <w:tcW w:w="728" w:type="pct"/>
            <w:tcBorders>
              <w:top w:val="single" w:sz="4" w:space="0" w:color="365F91" w:themeColor="accent1" w:themeShade="BF"/>
              <w:bottom w:val="single" w:sz="4" w:space="0" w:color="365F91" w:themeColor="accent1" w:themeShade="BF"/>
            </w:tcBorders>
            <w:shd w:val="clear" w:color="auto" w:fill="auto"/>
          </w:tcPr>
          <w:p w14:paraId="3DDDF2B8"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111</w:t>
            </w:r>
          </w:p>
        </w:tc>
        <w:tc>
          <w:tcPr>
            <w:tcW w:w="466" w:type="pct"/>
            <w:gridSpan w:val="3"/>
            <w:vMerge/>
            <w:shd w:val="clear" w:color="auto" w:fill="auto"/>
          </w:tcPr>
          <w:p w14:paraId="06B5588F"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p>
        </w:tc>
        <w:tc>
          <w:tcPr>
            <w:tcW w:w="655" w:type="pct"/>
            <w:gridSpan w:val="3"/>
            <w:vMerge/>
            <w:shd w:val="clear" w:color="auto" w:fill="auto"/>
          </w:tcPr>
          <w:p w14:paraId="76132603"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57A6268B" w14:textId="77777777" w:rsidR="002C4B04" w:rsidRPr="003B6146" w:rsidRDefault="002C4B04" w:rsidP="002C4B04">
            <w:pPr>
              <w:autoSpaceDE w:val="0"/>
              <w:autoSpaceDN w:val="0"/>
              <w:adjustRightInd w:val="0"/>
              <w:ind w:left="-74"/>
              <w:jc w:val="center"/>
              <w:rPr>
                <w:rFonts w:cstheme="minorHAnsi"/>
                <w:color w:val="000000"/>
                <w:sz w:val="18"/>
                <w:szCs w:val="18"/>
              </w:rPr>
            </w:pPr>
          </w:p>
        </w:tc>
      </w:tr>
      <w:tr w:rsidR="002C4B04" w:rsidRPr="003B6146" w14:paraId="59C2440A" w14:textId="77777777" w:rsidTr="00116027">
        <w:tblPrEx>
          <w:tblLook w:val="04A0" w:firstRow="1" w:lastRow="0" w:firstColumn="1" w:lastColumn="0" w:noHBand="0" w:noVBand="1"/>
        </w:tblPrEx>
        <w:trPr>
          <w:trHeight w:val="507"/>
        </w:trPr>
        <w:tc>
          <w:tcPr>
            <w:tcW w:w="1597" w:type="pct"/>
            <w:gridSpan w:val="3"/>
            <w:tcBorders>
              <w:top w:val="nil"/>
              <w:bottom w:val="single" w:sz="4" w:space="0" w:color="365F91" w:themeColor="accent1" w:themeShade="BF"/>
            </w:tcBorders>
            <w:shd w:val="clear" w:color="auto" w:fill="FFFFFF" w:themeFill="background1"/>
          </w:tcPr>
          <w:p w14:paraId="4B5B4489" w14:textId="77777777" w:rsidR="002C4B04" w:rsidRPr="003B6146" w:rsidRDefault="002C4B04" w:rsidP="002C4B04">
            <w:pPr>
              <w:suppressAutoHyphens/>
              <w:autoSpaceDE w:val="0"/>
              <w:autoSpaceDN w:val="0"/>
              <w:adjustRightInd w:val="0"/>
              <w:ind w:right="113"/>
              <w:jc w:val="both"/>
              <w:textAlignment w:val="center"/>
              <w:rPr>
                <w:rFonts w:cstheme="minorHAnsi"/>
                <w:b/>
                <w:bCs/>
                <w:spacing w:val="4"/>
                <w:sz w:val="18"/>
                <w:szCs w:val="18"/>
              </w:rPr>
            </w:pPr>
            <w:r w:rsidRPr="003B6146">
              <w:rPr>
                <w:rFonts w:cstheme="minorHAnsi"/>
                <w:b/>
                <w:bCs/>
                <w:spacing w:val="4"/>
                <w:sz w:val="18"/>
                <w:szCs w:val="18"/>
              </w:rPr>
              <w:t>LT GUAÍBA 3 – NOVA SANTA RITA</w:t>
            </w:r>
          </w:p>
          <w:p w14:paraId="07611576" w14:textId="5A9D14CB" w:rsidR="002C4B04" w:rsidRPr="003B6146" w:rsidRDefault="002C4B04" w:rsidP="002C4B04">
            <w:pPr>
              <w:suppressAutoHyphens/>
              <w:autoSpaceDE w:val="0"/>
              <w:autoSpaceDN w:val="0"/>
              <w:adjustRightInd w:val="0"/>
              <w:ind w:right="113"/>
              <w:jc w:val="both"/>
              <w:textAlignment w:val="center"/>
              <w:rPr>
                <w:rFonts w:cstheme="minorHAnsi"/>
                <w:b/>
                <w:bCs/>
                <w:spacing w:val="4"/>
                <w:sz w:val="18"/>
                <w:szCs w:val="18"/>
              </w:rPr>
            </w:pPr>
            <w:r w:rsidRPr="003B6146">
              <w:rPr>
                <w:rFonts w:cstheme="minorHAnsi"/>
                <w:bCs/>
                <w:spacing w:val="4"/>
                <w:sz w:val="18"/>
                <w:szCs w:val="18"/>
              </w:rPr>
              <w:t xml:space="preserve">Circuito Simples, 2x795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3281139A"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w:t>
            </w:r>
          </w:p>
        </w:tc>
        <w:tc>
          <w:tcPr>
            <w:tcW w:w="728" w:type="pct"/>
            <w:tcBorders>
              <w:top w:val="single" w:sz="4" w:space="0" w:color="365F91" w:themeColor="accent1" w:themeShade="BF"/>
              <w:bottom w:val="single" w:sz="4" w:space="0" w:color="365F91" w:themeColor="accent1" w:themeShade="BF"/>
            </w:tcBorders>
            <w:shd w:val="clear" w:color="auto" w:fill="auto"/>
          </w:tcPr>
          <w:p w14:paraId="1CD9DC94"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36</w:t>
            </w:r>
          </w:p>
        </w:tc>
        <w:tc>
          <w:tcPr>
            <w:tcW w:w="466" w:type="pct"/>
            <w:gridSpan w:val="3"/>
            <w:vMerge/>
            <w:shd w:val="clear" w:color="auto" w:fill="auto"/>
          </w:tcPr>
          <w:p w14:paraId="6CEFE73D"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p>
        </w:tc>
        <w:tc>
          <w:tcPr>
            <w:tcW w:w="655" w:type="pct"/>
            <w:gridSpan w:val="3"/>
            <w:vMerge/>
            <w:shd w:val="clear" w:color="auto" w:fill="auto"/>
          </w:tcPr>
          <w:p w14:paraId="4A870852"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395700B0"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2C4B04" w:rsidRPr="003B6146" w14:paraId="7AD6FCE0" w14:textId="77777777" w:rsidTr="00116027">
        <w:tblPrEx>
          <w:tblLook w:val="04A0" w:firstRow="1" w:lastRow="0" w:firstColumn="1" w:lastColumn="0" w:noHBand="0" w:noVBand="1"/>
        </w:tblPrEx>
        <w:trPr>
          <w:trHeight w:val="654"/>
        </w:trPr>
        <w:tc>
          <w:tcPr>
            <w:tcW w:w="1597" w:type="pct"/>
            <w:gridSpan w:val="3"/>
            <w:tcBorders>
              <w:top w:val="nil"/>
              <w:bottom w:val="single" w:sz="4" w:space="0" w:color="365F91" w:themeColor="accent1" w:themeShade="BF"/>
            </w:tcBorders>
            <w:shd w:val="clear" w:color="auto" w:fill="FFFFFF" w:themeFill="background1"/>
          </w:tcPr>
          <w:p w14:paraId="0CB92740" w14:textId="77777777" w:rsidR="002C4B04" w:rsidRPr="003B6146" w:rsidRDefault="002C4B04" w:rsidP="002C4B04">
            <w:pPr>
              <w:suppressAutoHyphens/>
              <w:autoSpaceDE w:val="0"/>
              <w:autoSpaceDN w:val="0"/>
              <w:adjustRightInd w:val="0"/>
              <w:ind w:right="-190"/>
              <w:jc w:val="both"/>
              <w:textAlignment w:val="center"/>
              <w:rPr>
                <w:rFonts w:cstheme="minorHAnsi"/>
                <w:b/>
                <w:bCs/>
                <w:spacing w:val="4"/>
                <w:sz w:val="18"/>
                <w:szCs w:val="18"/>
              </w:rPr>
            </w:pPr>
            <w:r w:rsidRPr="003B6146">
              <w:rPr>
                <w:rFonts w:cstheme="minorHAnsi"/>
                <w:b/>
                <w:bCs/>
                <w:spacing w:val="4"/>
                <w:sz w:val="18"/>
                <w:szCs w:val="18"/>
              </w:rPr>
              <w:t>LT SANTA MARIA 3 - SANTO ÂNGELO 2</w:t>
            </w:r>
          </w:p>
          <w:p w14:paraId="36238024" w14:textId="72C1482A" w:rsidR="002C4B04" w:rsidRPr="003B6146" w:rsidRDefault="002C4B04" w:rsidP="002C4B04">
            <w:pPr>
              <w:suppressAutoHyphens/>
              <w:autoSpaceDE w:val="0"/>
              <w:autoSpaceDN w:val="0"/>
              <w:adjustRightInd w:val="0"/>
              <w:ind w:right="113"/>
              <w:jc w:val="both"/>
              <w:textAlignment w:val="center"/>
              <w:rPr>
                <w:rFonts w:cstheme="minorHAnsi"/>
                <w:b/>
                <w:bCs/>
                <w:spacing w:val="4"/>
                <w:sz w:val="18"/>
                <w:szCs w:val="18"/>
              </w:rPr>
            </w:pPr>
            <w:r w:rsidRPr="003B6146">
              <w:rPr>
                <w:rFonts w:cstheme="minorHAnsi"/>
                <w:bCs/>
                <w:spacing w:val="4"/>
                <w:sz w:val="18"/>
                <w:szCs w:val="18"/>
              </w:rPr>
              <w:t xml:space="preserve">Circuito Simples, 2x795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0AF7C045"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w:t>
            </w:r>
          </w:p>
        </w:tc>
        <w:tc>
          <w:tcPr>
            <w:tcW w:w="728" w:type="pct"/>
            <w:tcBorders>
              <w:top w:val="single" w:sz="4" w:space="0" w:color="365F91" w:themeColor="accent1" w:themeShade="BF"/>
              <w:bottom w:val="single" w:sz="4" w:space="0" w:color="365F91" w:themeColor="accent1" w:themeShade="BF"/>
            </w:tcBorders>
            <w:shd w:val="clear" w:color="auto" w:fill="auto"/>
          </w:tcPr>
          <w:p w14:paraId="5D97CCB7"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163</w:t>
            </w:r>
          </w:p>
        </w:tc>
        <w:tc>
          <w:tcPr>
            <w:tcW w:w="466" w:type="pct"/>
            <w:gridSpan w:val="3"/>
            <w:vMerge/>
            <w:shd w:val="clear" w:color="auto" w:fill="auto"/>
          </w:tcPr>
          <w:p w14:paraId="2395646B"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p>
        </w:tc>
        <w:tc>
          <w:tcPr>
            <w:tcW w:w="655" w:type="pct"/>
            <w:gridSpan w:val="3"/>
            <w:vMerge/>
            <w:shd w:val="clear" w:color="auto" w:fill="auto"/>
          </w:tcPr>
          <w:p w14:paraId="353A31D7"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1496DE33"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2C4B04" w:rsidRPr="003B6146" w14:paraId="24E864B3" w14:textId="77777777" w:rsidTr="00116027">
        <w:tblPrEx>
          <w:tblLook w:val="04A0" w:firstRow="1" w:lastRow="0" w:firstColumn="1" w:lastColumn="0" w:noHBand="0" w:noVBand="1"/>
        </w:tblPrEx>
        <w:trPr>
          <w:trHeight w:val="507"/>
        </w:trPr>
        <w:tc>
          <w:tcPr>
            <w:tcW w:w="1597" w:type="pct"/>
            <w:gridSpan w:val="3"/>
            <w:tcBorders>
              <w:top w:val="nil"/>
              <w:bottom w:val="nil"/>
            </w:tcBorders>
            <w:shd w:val="clear" w:color="auto" w:fill="FFFFFF" w:themeFill="background1"/>
          </w:tcPr>
          <w:p w14:paraId="24B01FFA" w14:textId="550E7A60" w:rsidR="002C4B04" w:rsidRPr="004442F4"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4442F4">
              <w:rPr>
                <w:rFonts w:cstheme="minorHAnsi"/>
                <w:b/>
                <w:bCs/>
                <w:spacing w:val="4"/>
                <w:sz w:val="18"/>
                <w:szCs w:val="18"/>
              </w:rPr>
              <w:t xml:space="preserve">SE CACHOEIRINHA </w:t>
            </w:r>
            <w:r w:rsidR="0000128C" w:rsidRPr="004442F4">
              <w:rPr>
                <w:rFonts w:cstheme="minorHAnsi"/>
                <w:b/>
                <w:bCs/>
                <w:spacing w:val="4"/>
                <w:sz w:val="18"/>
                <w:szCs w:val="18"/>
              </w:rPr>
              <w:t xml:space="preserve">3 </w:t>
            </w:r>
            <w:r w:rsidRPr="004442F4">
              <w:rPr>
                <w:rFonts w:cstheme="minorHAnsi"/>
                <w:b/>
                <w:bCs/>
                <w:spacing w:val="4"/>
                <w:sz w:val="18"/>
                <w:szCs w:val="18"/>
              </w:rPr>
              <w:t>(NOVA)</w:t>
            </w:r>
          </w:p>
          <w:p w14:paraId="13C78461" w14:textId="1AABEDB9" w:rsidR="002C4B04" w:rsidRPr="004442F4" w:rsidRDefault="002C4B04" w:rsidP="002C4B04">
            <w:pPr>
              <w:suppressAutoHyphens/>
              <w:autoSpaceDE w:val="0"/>
              <w:autoSpaceDN w:val="0"/>
              <w:adjustRightInd w:val="0"/>
              <w:ind w:left="34" w:right="113"/>
              <w:jc w:val="both"/>
              <w:textAlignment w:val="center"/>
              <w:rPr>
                <w:rFonts w:cstheme="minorHAnsi"/>
                <w:bCs/>
                <w:spacing w:val="4"/>
                <w:sz w:val="18"/>
                <w:szCs w:val="18"/>
              </w:rPr>
            </w:pPr>
            <w:r w:rsidRPr="004442F4">
              <w:rPr>
                <w:rFonts w:cstheme="minorHAnsi"/>
                <w:bCs/>
                <w:sz w:val="18"/>
                <w:szCs w:val="18"/>
              </w:rPr>
              <w:t>Construção da SE, AT</w:t>
            </w:r>
            <w:r w:rsidRPr="004442F4">
              <w:rPr>
                <w:rFonts w:cstheme="minorHAnsi"/>
                <w:sz w:val="18"/>
                <w:szCs w:val="18"/>
              </w:rPr>
              <w:t xml:space="preserve"> </w:t>
            </w:r>
            <w:r w:rsidR="0000128C" w:rsidRPr="004442F4">
              <w:rPr>
                <w:rFonts w:cstheme="minorHAnsi"/>
                <w:sz w:val="18"/>
                <w:szCs w:val="18"/>
              </w:rPr>
              <w:t xml:space="preserve">3F </w:t>
            </w:r>
            <w:r w:rsidRPr="004442F4">
              <w:rPr>
                <w:rFonts w:cstheme="minorHAnsi"/>
                <w:sz w:val="18"/>
                <w:szCs w:val="18"/>
              </w:rPr>
              <w:t>e conexões</w:t>
            </w:r>
            <w:r w:rsidR="00116027">
              <w:rPr>
                <w:rFonts w:cstheme="minorHAnsi"/>
                <w:sz w:val="18"/>
                <w:szCs w:val="18"/>
              </w:rPr>
              <w:t xml:space="preserve">, 5 </w:t>
            </w:r>
            <w:proofErr w:type="spellStart"/>
            <w:r w:rsidR="00116027">
              <w:rPr>
                <w:rFonts w:cstheme="minorHAnsi"/>
                <w:sz w:val="18"/>
                <w:szCs w:val="18"/>
              </w:rPr>
              <w:t>ELs</w:t>
            </w:r>
            <w:proofErr w:type="spellEnd"/>
            <w:r w:rsidR="00116027">
              <w:rPr>
                <w:rFonts w:cstheme="minorHAnsi"/>
                <w:sz w:val="18"/>
                <w:szCs w:val="18"/>
              </w:rPr>
              <w:t xml:space="preserve"> 138 kV</w:t>
            </w:r>
            <w:r w:rsidR="00E92AA8" w:rsidRPr="004442F4">
              <w:rPr>
                <w:rFonts w:cstheme="minorHAnsi"/>
                <w:sz w:val="18"/>
                <w:szCs w:val="18"/>
              </w:rPr>
              <w:t xml:space="preserve"> </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682E2672" w14:textId="77777777" w:rsidR="002C4B04" w:rsidRPr="004442F4" w:rsidRDefault="002C4B04" w:rsidP="002C4B04">
            <w:pPr>
              <w:tabs>
                <w:tab w:val="left" w:pos="0"/>
              </w:tabs>
              <w:autoSpaceDE w:val="0"/>
              <w:autoSpaceDN w:val="0"/>
              <w:adjustRightInd w:val="0"/>
              <w:ind w:left="-109" w:right="-101"/>
              <w:jc w:val="center"/>
              <w:textAlignment w:val="center"/>
              <w:rPr>
                <w:rFonts w:cstheme="minorHAnsi"/>
                <w:sz w:val="18"/>
                <w:szCs w:val="18"/>
              </w:rPr>
            </w:pPr>
            <w:r w:rsidRPr="004442F4">
              <w:rPr>
                <w:rFonts w:cstheme="minorHAnsi"/>
                <w:sz w:val="18"/>
                <w:szCs w:val="18"/>
              </w:rPr>
              <w:t>230/138</w:t>
            </w:r>
          </w:p>
        </w:tc>
        <w:tc>
          <w:tcPr>
            <w:tcW w:w="728" w:type="pct"/>
            <w:tcBorders>
              <w:top w:val="single" w:sz="4" w:space="0" w:color="365F91" w:themeColor="accent1" w:themeShade="BF"/>
              <w:bottom w:val="single" w:sz="4" w:space="0" w:color="365F91" w:themeColor="accent1" w:themeShade="BF"/>
            </w:tcBorders>
            <w:shd w:val="clear" w:color="auto" w:fill="auto"/>
          </w:tcPr>
          <w:p w14:paraId="4D85DFDF" w14:textId="77777777" w:rsidR="002C4B04" w:rsidRPr="004442F4"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4442F4">
              <w:rPr>
                <w:rFonts w:cstheme="minorHAnsi"/>
                <w:spacing w:val="4"/>
                <w:sz w:val="18"/>
                <w:szCs w:val="18"/>
              </w:rPr>
              <w:t>2 x 150</w:t>
            </w:r>
          </w:p>
        </w:tc>
        <w:tc>
          <w:tcPr>
            <w:tcW w:w="466" w:type="pct"/>
            <w:gridSpan w:val="3"/>
            <w:vMerge w:val="restart"/>
            <w:shd w:val="clear" w:color="auto" w:fill="auto"/>
          </w:tcPr>
          <w:p w14:paraId="23EA3C8A" w14:textId="77777777" w:rsidR="002C4B04" w:rsidRPr="004442F4" w:rsidRDefault="002C4B04" w:rsidP="002C4B04">
            <w:pPr>
              <w:tabs>
                <w:tab w:val="left" w:pos="0"/>
              </w:tabs>
              <w:autoSpaceDE w:val="0"/>
              <w:autoSpaceDN w:val="0"/>
              <w:adjustRightInd w:val="0"/>
              <w:ind w:left="-109" w:right="-101"/>
              <w:jc w:val="center"/>
              <w:textAlignment w:val="center"/>
              <w:rPr>
                <w:rFonts w:cstheme="minorHAnsi"/>
                <w:sz w:val="18"/>
                <w:szCs w:val="18"/>
              </w:rPr>
            </w:pPr>
            <w:r w:rsidRPr="004442F4">
              <w:rPr>
                <w:rFonts w:cstheme="minorHAnsi"/>
                <w:sz w:val="18"/>
                <w:szCs w:val="18"/>
              </w:rPr>
              <w:t>RS</w:t>
            </w:r>
          </w:p>
        </w:tc>
        <w:tc>
          <w:tcPr>
            <w:tcW w:w="655" w:type="pct"/>
            <w:gridSpan w:val="3"/>
            <w:vMerge w:val="restart"/>
            <w:shd w:val="clear" w:color="auto" w:fill="auto"/>
          </w:tcPr>
          <w:p w14:paraId="51F0738C" w14:textId="7251744F" w:rsidR="002C4B04" w:rsidRPr="004442F4" w:rsidRDefault="002C4B04" w:rsidP="0000128C">
            <w:pPr>
              <w:tabs>
                <w:tab w:val="left" w:pos="0"/>
              </w:tabs>
              <w:autoSpaceDE w:val="0"/>
              <w:autoSpaceDN w:val="0"/>
              <w:adjustRightInd w:val="0"/>
              <w:ind w:left="-109" w:right="-101"/>
              <w:jc w:val="center"/>
              <w:textAlignment w:val="center"/>
              <w:rPr>
                <w:rFonts w:cstheme="minorHAnsi"/>
                <w:spacing w:val="4"/>
                <w:sz w:val="18"/>
                <w:szCs w:val="18"/>
              </w:rPr>
            </w:pPr>
            <w:r w:rsidRPr="004442F4">
              <w:rPr>
                <w:rFonts w:cstheme="minorHAnsi"/>
                <w:spacing w:val="4"/>
                <w:sz w:val="18"/>
                <w:szCs w:val="18"/>
              </w:rPr>
              <w:t>(1)</w:t>
            </w:r>
          </w:p>
        </w:tc>
        <w:tc>
          <w:tcPr>
            <w:tcW w:w="959" w:type="pct"/>
            <w:gridSpan w:val="3"/>
            <w:vMerge w:val="restart"/>
            <w:shd w:val="clear" w:color="auto" w:fill="auto"/>
          </w:tcPr>
          <w:p w14:paraId="108DA465" w14:textId="2715E6FE" w:rsidR="002C4B04" w:rsidRPr="004442F4" w:rsidRDefault="0000128C" w:rsidP="002C4B04">
            <w:pPr>
              <w:tabs>
                <w:tab w:val="left" w:pos="0"/>
              </w:tabs>
              <w:autoSpaceDE w:val="0"/>
              <w:autoSpaceDN w:val="0"/>
              <w:adjustRightInd w:val="0"/>
              <w:ind w:left="-109" w:right="-101"/>
              <w:jc w:val="center"/>
              <w:textAlignment w:val="center"/>
              <w:rPr>
                <w:rFonts w:cstheme="minorHAnsi"/>
                <w:color w:val="000000"/>
                <w:sz w:val="18"/>
                <w:szCs w:val="18"/>
              </w:rPr>
            </w:pPr>
            <w:r w:rsidRPr="004442F4">
              <w:rPr>
                <w:rFonts w:cstheme="minorHAnsi"/>
                <w:color w:val="000000"/>
                <w:sz w:val="18"/>
                <w:szCs w:val="18"/>
              </w:rPr>
              <w:t>EPE-DEE-RE-024/2015-rev1 – “Atendimento Elétrico ao Estado do Rio Grande do Sul: Região Vale dos Sinos”, fevereiro/2015</w:t>
            </w:r>
          </w:p>
        </w:tc>
      </w:tr>
      <w:tr w:rsidR="002C4B04" w:rsidRPr="003B6146" w14:paraId="226E0DEE" w14:textId="77777777" w:rsidTr="00116027">
        <w:tblPrEx>
          <w:tblLook w:val="04A0" w:firstRow="1" w:lastRow="0" w:firstColumn="1" w:lastColumn="0" w:noHBand="0" w:noVBand="1"/>
        </w:tblPrEx>
        <w:trPr>
          <w:trHeight w:val="223"/>
        </w:trPr>
        <w:tc>
          <w:tcPr>
            <w:tcW w:w="1597" w:type="pct"/>
            <w:gridSpan w:val="3"/>
            <w:tcBorders>
              <w:top w:val="nil"/>
              <w:bottom w:val="single" w:sz="4" w:space="0" w:color="365F91" w:themeColor="accent1" w:themeShade="BF"/>
            </w:tcBorders>
            <w:shd w:val="clear" w:color="auto" w:fill="FFFFFF" w:themeFill="background1"/>
          </w:tcPr>
          <w:p w14:paraId="026BEEBD" w14:textId="51CD6BF5" w:rsidR="002C4B04" w:rsidRPr="003B6146" w:rsidRDefault="002C4B04" w:rsidP="002C4B04">
            <w:pPr>
              <w:suppressAutoHyphens/>
              <w:autoSpaceDE w:val="0"/>
              <w:autoSpaceDN w:val="0"/>
              <w:adjustRightInd w:val="0"/>
              <w:ind w:left="34" w:right="113"/>
              <w:jc w:val="both"/>
              <w:textAlignment w:val="center"/>
              <w:rPr>
                <w:rFonts w:cstheme="minorHAnsi"/>
                <w:bCs/>
                <w:spacing w:val="4"/>
                <w:sz w:val="18"/>
                <w:szCs w:val="18"/>
              </w:rPr>
            </w:pPr>
            <w:r w:rsidRPr="003B6146">
              <w:rPr>
                <w:rFonts w:cstheme="minorHAnsi"/>
                <w:bCs/>
                <w:spacing w:val="4"/>
                <w:sz w:val="18"/>
                <w:szCs w:val="18"/>
              </w:rPr>
              <w:t xml:space="preserve">Seccionamento da LT 230 kV Gravataí 2 – Cidade Industrial – C4, Circuito Duplo, 1x636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01B2759F"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w:t>
            </w:r>
          </w:p>
        </w:tc>
        <w:tc>
          <w:tcPr>
            <w:tcW w:w="728" w:type="pct"/>
            <w:tcBorders>
              <w:top w:val="single" w:sz="4" w:space="0" w:color="365F91" w:themeColor="accent1" w:themeShade="BF"/>
              <w:bottom w:val="single" w:sz="4" w:space="0" w:color="365F91" w:themeColor="accent1" w:themeShade="BF"/>
            </w:tcBorders>
            <w:shd w:val="clear" w:color="auto" w:fill="auto"/>
          </w:tcPr>
          <w:p w14:paraId="365707A4" w14:textId="23B4402B" w:rsidR="002C4B04" w:rsidRPr="003B6146" w:rsidRDefault="0000128C" w:rsidP="002C4B04">
            <w:pPr>
              <w:tabs>
                <w:tab w:val="left" w:pos="0"/>
              </w:tabs>
              <w:autoSpaceDE w:val="0"/>
              <w:autoSpaceDN w:val="0"/>
              <w:adjustRightInd w:val="0"/>
              <w:ind w:left="-109" w:right="-101"/>
              <w:jc w:val="center"/>
              <w:textAlignment w:val="center"/>
              <w:rPr>
                <w:rFonts w:cstheme="minorHAnsi"/>
                <w:spacing w:val="4"/>
                <w:sz w:val="18"/>
                <w:szCs w:val="18"/>
              </w:rPr>
            </w:pPr>
            <w:r w:rsidRPr="004442F4">
              <w:rPr>
                <w:rFonts w:cstheme="minorHAnsi"/>
                <w:spacing w:val="4"/>
                <w:sz w:val="18"/>
                <w:szCs w:val="18"/>
              </w:rPr>
              <w:t>2,5</w:t>
            </w:r>
          </w:p>
        </w:tc>
        <w:tc>
          <w:tcPr>
            <w:tcW w:w="466" w:type="pct"/>
            <w:gridSpan w:val="3"/>
            <w:vMerge/>
            <w:shd w:val="clear" w:color="auto" w:fill="auto"/>
          </w:tcPr>
          <w:p w14:paraId="43CCF5DD"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p>
        </w:tc>
        <w:tc>
          <w:tcPr>
            <w:tcW w:w="655" w:type="pct"/>
            <w:gridSpan w:val="3"/>
            <w:vMerge/>
            <w:shd w:val="clear" w:color="auto" w:fill="auto"/>
          </w:tcPr>
          <w:p w14:paraId="290108F0"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27C09703"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2C4B04" w:rsidRPr="003B6146" w14:paraId="568E4A2B" w14:textId="77777777" w:rsidTr="00116027">
        <w:tblPrEx>
          <w:tblLook w:val="04A0" w:firstRow="1" w:lastRow="0" w:firstColumn="1" w:lastColumn="0" w:noHBand="0" w:noVBand="1"/>
        </w:tblPrEx>
        <w:trPr>
          <w:trHeight w:val="65"/>
        </w:trPr>
        <w:tc>
          <w:tcPr>
            <w:tcW w:w="1597" w:type="pct"/>
            <w:gridSpan w:val="3"/>
            <w:tcBorders>
              <w:top w:val="single" w:sz="4" w:space="0" w:color="365F91" w:themeColor="accent1" w:themeShade="BF"/>
              <w:bottom w:val="nil"/>
            </w:tcBorders>
            <w:shd w:val="clear" w:color="auto" w:fill="auto"/>
          </w:tcPr>
          <w:p w14:paraId="73193402" w14:textId="77777777"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
                <w:bCs/>
                <w:spacing w:val="4"/>
                <w:sz w:val="18"/>
                <w:szCs w:val="18"/>
              </w:rPr>
              <w:t>SE TORRES (NOVA)</w:t>
            </w:r>
          </w:p>
          <w:p w14:paraId="28ED14AF" w14:textId="77777777" w:rsidR="002C4B04" w:rsidRPr="003B6146" w:rsidRDefault="002C4B04" w:rsidP="002C4B04">
            <w:pPr>
              <w:suppressAutoHyphens/>
              <w:autoSpaceDE w:val="0"/>
              <w:autoSpaceDN w:val="0"/>
              <w:adjustRightInd w:val="0"/>
              <w:ind w:left="34" w:right="113"/>
              <w:jc w:val="both"/>
              <w:textAlignment w:val="center"/>
              <w:rPr>
                <w:rFonts w:cstheme="minorHAnsi"/>
                <w:sz w:val="18"/>
                <w:szCs w:val="18"/>
              </w:rPr>
            </w:pPr>
            <w:r w:rsidRPr="003B6146">
              <w:rPr>
                <w:rFonts w:cstheme="minorHAnsi"/>
                <w:bCs/>
                <w:sz w:val="18"/>
                <w:szCs w:val="18"/>
              </w:rPr>
              <w:t>Construção da SE, TR</w:t>
            </w:r>
            <w:r w:rsidRPr="003B6146">
              <w:rPr>
                <w:rFonts w:cstheme="minorHAnsi"/>
                <w:sz w:val="18"/>
                <w:szCs w:val="18"/>
              </w:rPr>
              <w:t xml:space="preserve"> e conexões</w:t>
            </w:r>
          </w:p>
          <w:p w14:paraId="2A3F3D0A" w14:textId="77777777" w:rsidR="002C4B04" w:rsidRPr="003B6146" w:rsidRDefault="002C4B04" w:rsidP="002C4B04">
            <w:pPr>
              <w:suppressAutoHyphens/>
              <w:autoSpaceDE w:val="0"/>
              <w:autoSpaceDN w:val="0"/>
              <w:adjustRightInd w:val="0"/>
              <w:ind w:left="34" w:right="113"/>
              <w:jc w:val="both"/>
              <w:textAlignment w:val="center"/>
              <w:rPr>
                <w:rFonts w:cstheme="minorHAnsi"/>
                <w:bCs/>
                <w:spacing w:val="4"/>
                <w:sz w:val="18"/>
                <w:szCs w:val="18"/>
              </w:rPr>
            </w:pPr>
            <w:r w:rsidRPr="003B6146">
              <w:rPr>
                <w:rFonts w:cstheme="minorHAnsi"/>
                <w:bCs/>
                <w:sz w:val="18"/>
                <w:szCs w:val="18"/>
              </w:rPr>
              <w:t>2 EL 69 kV, para a SE Torres 1 e para a SE Arroio do Sal</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57157CB4"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230/69</w:t>
            </w:r>
          </w:p>
        </w:tc>
        <w:tc>
          <w:tcPr>
            <w:tcW w:w="728" w:type="pct"/>
            <w:tcBorders>
              <w:top w:val="single" w:sz="4" w:space="0" w:color="365F91" w:themeColor="accent1" w:themeShade="BF"/>
              <w:bottom w:val="single" w:sz="4" w:space="0" w:color="365F91" w:themeColor="accent1" w:themeShade="BF"/>
            </w:tcBorders>
            <w:shd w:val="clear" w:color="auto" w:fill="auto"/>
          </w:tcPr>
          <w:p w14:paraId="6E5DD796"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2 x 83</w:t>
            </w:r>
          </w:p>
        </w:tc>
        <w:tc>
          <w:tcPr>
            <w:tcW w:w="466" w:type="pct"/>
            <w:gridSpan w:val="3"/>
            <w:vMerge w:val="restart"/>
            <w:shd w:val="clear" w:color="auto" w:fill="auto"/>
          </w:tcPr>
          <w:p w14:paraId="2124794D" w14:textId="77777777" w:rsidR="002C4B04" w:rsidRPr="003B6146" w:rsidDel="00FB34E0" w:rsidRDefault="002C4B04" w:rsidP="002C4B04">
            <w:pPr>
              <w:tabs>
                <w:tab w:val="left" w:pos="0"/>
              </w:tabs>
              <w:autoSpaceDE w:val="0"/>
              <w:autoSpaceDN w:val="0"/>
              <w:adjustRightInd w:val="0"/>
              <w:ind w:right="-101"/>
              <w:jc w:val="center"/>
              <w:textAlignment w:val="center"/>
              <w:rPr>
                <w:rFonts w:cstheme="minorHAnsi"/>
                <w:sz w:val="18"/>
                <w:szCs w:val="18"/>
              </w:rPr>
            </w:pPr>
            <w:r w:rsidRPr="003B6146">
              <w:rPr>
                <w:rFonts w:cstheme="minorHAnsi"/>
                <w:sz w:val="18"/>
                <w:szCs w:val="18"/>
              </w:rPr>
              <w:t>RS</w:t>
            </w:r>
          </w:p>
        </w:tc>
        <w:tc>
          <w:tcPr>
            <w:tcW w:w="655" w:type="pct"/>
            <w:gridSpan w:val="3"/>
            <w:vMerge w:val="restart"/>
            <w:shd w:val="clear" w:color="auto" w:fill="auto"/>
          </w:tcPr>
          <w:p w14:paraId="0F4E305B"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JUN/2017</w:t>
            </w:r>
          </w:p>
          <w:p w14:paraId="45A1BB12"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val="restart"/>
            <w:shd w:val="clear" w:color="auto" w:fill="auto"/>
          </w:tcPr>
          <w:p w14:paraId="68927B3A" w14:textId="77777777" w:rsidR="002C4B04" w:rsidRPr="003B6146" w:rsidRDefault="002C4B04" w:rsidP="002C4B04">
            <w:pPr>
              <w:autoSpaceDE w:val="0"/>
              <w:autoSpaceDN w:val="0"/>
              <w:adjustRightInd w:val="0"/>
              <w:ind w:left="-74" w:right="-101"/>
              <w:jc w:val="center"/>
              <w:rPr>
                <w:rFonts w:cstheme="minorHAnsi"/>
                <w:color w:val="000000"/>
                <w:sz w:val="18"/>
                <w:szCs w:val="18"/>
              </w:rPr>
            </w:pPr>
            <w:r w:rsidRPr="003B6146">
              <w:rPr>
                <w:rFonts w:cstheme="minorHAnsi"/>
                <w:color w:val="000000"/>
                <w:sz w:val="18"/>
                <w:szCs w:val="18"/>
              </w:rPr>
              <w:t>EPE-DEE-RE-030/2014-rev0, “Estudo de Atendimento Elétrico ao Litoral Norte do Estado do Rio Grande do Sul”, Fevereiro/2014.</w:t>
            </w:r>
          </w:p>
        </w:tc>
      </w:tr>
      <w:tr w:rsidR="002C4B04" w:rsidRPr="003B6146" w14:paraId="5E199216" w14:textId="77777777" w:rsidTr="00116027">
        <w:tblPrEx>
          <w:tblLook w:val="04A0" w:firstRow="1" w:lastRow="0" w:firstColumn="1" w:lastColumn="0" w:noHBand="0" w:noVBand="1"/>
        </w:tblPrEx>
        <w:trPr>
          <w:trHeight w:val="65"/>
        </w:trPr>
        <w:tc>
          <w:tcPr>
            <w:tcW w:w="1597" w:type="pct"/>
            <w:gridSpan w:val="3"/>
            <w:tcBorders>
              <w:top w:val="single" w:sz="4" w:space="0" w:color="365F91" w:themeColor="accent1" w:themeShade="BF"/>
              <w:bottom w:val="nil"/>
            </w:tcBorders>
            <w:shd w:val="clear" w:color="auto" w:fill="auto"/>
          </w:tcPr>
          <w:p w14:paraId="2BC03541" w14:textId="77777777" w:rsidR="002C4B04" w:rsidRPr="003B6146" w:rsidRDefault="002C4B04" w:rsidP="002C4B04">
            <w:pPr>
              <w:suppressAutoHyphens/>
              <w:autoSpaceDE w:val="0"/>
              <w:autoSpaceDN w:val="0"/>
              <w:adjustRightInd w:val="0"/>
              <w:ind w:right="-190"/>
              <w:jc w:val="both"/>
              <w:textAlignment w:val="center"/>
              <w:rPr>
                <w:rFonts w:cstheme="minorHAnsi"/>
                <w:b/>
                <w:bCs/>
                <w:spacing w:val="4"/>
                <w:sz w:val="18"/>
                <w:szCs w:val="18"/>
              </w:rPr>
            </w:pPr>
            <w:r w:rsidRPr="003B6146">
              <w:rPr>
                <w:rFonts w:cstheme="minorHAnsi"/>
                <w:b/>
                <w:bCs/>
                <w:spacing w:val="4"/>
                <w:sz w:val="18"/>
                <w:szCs w:val="18"/>
              </w:rPr>
              <w:t>LT ATLÂNTIDA 2 – TORRES 2</w:t>
            </w:r>
          </w:p>
          <w:p w14:paraId="07C7CC18" w14:textId="0E4109DE" w:rsidR="002C4B04" w:rsidRPr="003B6146" w:rsidRDefault="002C4B04" w:rsidP="002C4B04">
            <w:pPr>
              <w:suppressAutoHyphens/>
              <w:autoSpaceDE w:val="0"/>
              <w:autoSpaceDN w:val="0"/>
              <w:adjustRightInd w:val="0"/>
              <w:ind w:left="34" w:right="113"/>
              <w:jc w:val="both"/>
              <w:textAlignment w:val="center"/>
              <w:rPr>
                <w:rFonts w:cstheme="minorHAnsi"/>
                <w:bCs/>
                <w:spacing w:val="4"/>
                <w:sz w:val="18"/>
                <w:szCs w:val="18"/>
              </w:rPr>
            </w:pPr>
            <w:r w:rsidRPr="003B6146">
              <w:rPr>
                <w:rFonts w:cstheme="minorHAnsi"/>
                <w:bCs/>
                <w:spacing w:val="4"/>
                <w:sz w:val="18"/>
                <w:szCs w:val="18"/>
              </w:rPr>
              <w:t xml:space="preserve">Circuito Simples, 1x715,5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16ED6127"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w:t>
            </w:r>
          </w:p>
        </w:tc>
        <w:tc>
          <w:tcPr>
            <w:tcW w:w="728" w:type="pct"/>
            <w:tcBorders>
              <w:top w:val="single" w:sz="4" w:space="0" w:color="365F91" w:themeColor="accent1" w:themeShade="BF"/>
              <w:bottom w:val="single" w:sz="4" w:space="0" w:color="365F91" w:themeColor="accent1" w:themeShade="BF"/>
            </w:tcBorders>
            <w:shd w:val="clear" w:color="auto" w:fill="auto"/>
          </w:tcPr>
          <w:p w14:paraId="2BB4E3FE"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60</w:t>
            </w:r>
          </w:p>
        </w:tc>
        <w:tc>
          <w:tcPr>
            <w:tcW w:w="466" w:type="pct"/>
            <w:gridSpan w:val="3"/>
            <w:vMerge/>
            <w:shd w:val="clear" w:color="auto" w:fill="auto"/>
          </w:tcPr>
          <w:p w14:paraId="559B6469" w14:textId="77777777" w:rsidR="002C4B04" w:rsidRPr="003B6146" w:rsidDel="00FB34E0" w:rsidRDefault="002C4B04" w:rsidP="002C4B04">
            <w:pPr>
              <w:tabs>
                <w:tab w:val="left" w:pos="0"/>
              </w:tabs>
              <w:autoSpaceDE w:val="0"/>
              <w:autoSpaceDN w:val="0"/>
              <w:adjustRightInd w:val="0"/>
              <w:ind w:right="-101"/>
              <w:jc w:val="center"/>
              <w:textAlignment w:val="center"/>
              <w:rPr>
                <w:rFonts w:cstheme="minorHAnsi"/>
                <w:sz w:val="18"/>
                <w:szCs w:val="18"/>
              </w:rPr>
            </w:pPr>
          </w:p>
        </w:tc>
        <w:tc>
          <w:tcPr>
            <w:tcW w:w="655" w:type="pct"/>
            <w:gridSpan w:val="3"/>
            <w:vMerge/>
            <w:shd w:val="clear" w:color="auto" w:fill="auto"/>
          </w:tcPr>
          <w:p w14:paraId="4567E184"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3D4368D5" w14:textId="77777777" w:rsidR="002C4B04" w:rsidRPr="003B6146" w:rsidRDefault="002C4B04" w:rsidP="002C4B04">
            <w:pPr>
              <w:autoSpaceDE w:val="0"/>
              <w:autoSpaceDN w:val="0"/>
              <w:adjustRightInd w:val="0"/>
              <w:ind w:left="-74" w:right="-101"/>
              <w:jc w:val="center"/>
              <w:rPr>
                <w:rFonts w:cstheme="minorHAnsi"/>
                <w:color w:val="000000"/>
                <w:sz w:val="18"/>
                <w:szCs w:val="18"/>
              </w:rPr>
            </w:pPr>
          </w:p>
        </w:tc>
      </w:tr>
      <w:tr w:rsidR="002C4B04" w:rsidRPr="003B6146" w14:paraId="29989765" w14:textId="77777777" w:rsidTr="00116027">
        <w:tblPrEx>
          <w:tblLook w:val="04A0" w:firstRow="1" w:lastRow="0" w:firstColumn="1" w:lastColumn="0" w:noHBand="0" w:noVBand="1"/>
        </w:tblPrEx>
        <w:trPr>
          <w:trHeight w:val="65"/>
        </w:trPr>
        <w:tc>
          <w:tcPr>
            <w:tcW w:w="1597" w:type="pct"/>
            <w:gridSpan w:val="3"/>
            <w:tcBorders>
              <w:top w:val="single" w:sz="4" w:space="0" w:color="365F91" w:themeColor="accent1" w:themeShade="BF"/>
              <w:bottom w:val="nil"/>
            </w:tcBorders>
            <w:shd w:val="clear" w:color="auto" w:fill="auto"/>
          </w:tcPr>
          <w:p w14:paraId="1606469D" w14:textId="77777777" w:rsidR="002C4B04" w:rsidRPr="003B6146" w:rsidRDefault="002C4B04" w:rsidP="002C4B04">
            <w:pPr>
              <w:suppressAutoHyphens/>
              <w:autoSpaceDE w:val="0"/>
              <w:autoSpaceDN w:val="0"/>
              <w:adjustRightInd w:val="0"/>
              <w:ind w:right="-190"/>
              <w:jc w:val="both"/>
              <w:textAlignment w:val="center"/>
              <w:rPr>
                <w:rFonts w:cstheme="minorHAnsi"/>
                <w:b/>
                <w:bCs/>
                <w:spacing w:val="4"/>
                <w:sz w:val="18"/>
                <w:szCs w:val="18"/>
              </w:rPr>
            </w:pPr>
            <w:r w:rsidRPr="003B6146">
              <w:rPr>
                <w:rFonts w:cstheme="minorHAnsi"/>
                <w:b/>
                <w:bCs/>
                <w:spacing w:val="4"/>
                <w:sz w:val="18"/>
                <w:szCs w:val="18"/>
              </w:rPr>
              <w:t>LT FORQUILHINHA – TORRES 2</w:t>
            </w:r>
          </w:p>
          <w:p w14:paraId="09CFA8BD" w14:textId="3C96E047" w:rsidR="002C4B04" w:rsidRPr="003B6146" w:rsidRDefault="002C4B04" w:rsidP="002C4B04">
            <w:pPr>
              <w:suppressAutoHyphens/>
              <w:autoSpaceDE w:val="0"/>
              <w:autoSpaceDN w:val="0"/>
              <w:adjustRightInd w:val="0"/>
              <w:ind w:right="-190"/>
              <w:jc w:val="both"/>
              <w:textAlignment w:val="center"/>
              <w:rPr>
                <w:rFonts w:cstheme="minorHAnsi"/>
                <w:b/>
                <w:bCs/>
                <w:spacing w:val="4"/>
                <w:sz w:val="18"/>
                <w:szCs w:val="18"/>
              </w:rPr>
            </w:pPr>
            <w:r w:rsidRPr="003B6146">
              <w:rPr>
                <w:rFonts w:cstheme="minorHAnsi"/>
                <w:bCs/>
                <w:spacing w:val="4"/>
                <w:sz w:val="18"/>
                <w:szCs w:val="18"/>
              </w:rPr>
              <w:t xml:space="preserve">Circuito Simples, 1x715,5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7E891ADF"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w:t>
            </w:r>
          </w:p>
        </w:tc>
        <w:tc>
          <w:tcPr>
            <w:tcW w:w="728" w:type="pct"/>
            <w:tcBorders>
              <w:top w:val="single" w:sz="4" w:space="0" w:color="365F91" w:themeColor="accent1" w:themeShade="BF"/>
              <w:bottom w:val="single" w:sz="4" w:space="0" w:color="365F91" w:themeColor="accent1" w:themeShade="BF"/>
            </w:tcBorders>
            <w:shd w:val="clear" w:color="auto" w:fill="auto"/>
          </w:tcPr>
          <w:p w14:paraId="6CD8D066"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70</w:t>
            </w:r>
          </w:p>
        </w:tc>
        <w:tc>
          <w:tcPr>
            <w:tcW w:w="466" w:type="pct"/>
            <w:gridSpan w:val="3"/>
            <w:shd w:val="clear" w:color="auto" w:fill="auto"/>
          </w:tcPr>
          <w:p w14:paraId="54BFCEC4" w14:textId="77777777" w:rsidR="002C4B04" w:rsidRPr="003B6146" w:rsidDel="00FB34E0" w:rsidRDefault="002C4B04" w:rsidP="002C4B04">
            <w:pPr>
              <w:tabs>
                <w:tab w:val="left" w:pos="0"/>
              </w:tabs>
              <w:autoSpaceDE w:val="0"/>
              <w:autoSpaceDN w:val="0"/>
              <w:adjustRightInd w:val="0"/>
              <w:ind w:right="-101"/>
              <w:jc w:val="center"/>
              <w:textAlignment w:val="center"/>
              <w:rPr>
                <w:rFonts w:cstheme="minorHAnsi"/>
                <w:sz w:val="18"/>
                <w:szCs w:val="18"/>
              </w:rPr>
            </w:pPr>
            <w:r w:rsidRPr="003B6146">
              <w:rPr>
                <w:rFonts w:cstheme="minorHAnsi"/>
                <w:sz w:val="18"/>
                <w:szCs w:val="18"/>
              </w:rPr>
              <w:t>RS/SC</w:t>
            </w:r>
          </w:p>
        </w:tc>
        <w:tc>
          <w:tcPr>
            <w:tcW w:w="655" w:type="pct"/>
            <w:gridSpan w:val="3"/>
            <w:vMerge/>
            <w:shd w:val="clear" w:color="auto" w:fill="auto"/>
          </w:tcPr>
          <w:p w14:paraId="5D6C1CD4"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179AD2E0" w14:textId="77777777" w:rsidR="002C4B04" w:rsidRPr="003B6146" w:rsidRDefault="002C4B04" w:rsidP="002C4B04">
            <w:pPr>
              <w:autoSpaceDE w:val="0"/>
              <w:autoSpaceDN w:val="0"/>
              <w:adjustRightInd w:val="0"/>
              <w:ind w:left="-74" w:right="-101"/>
              <w:jc w:val="center"/>
              <w:rPr>
                <w:rFonts w:cstheme="minorHAnsi"/>
                <w:color w:val="000000"/>
                <w:sz w:val="18"/>
                <w:szCs w:val="18"/>
              </w:rPr>
            </w:pPr>
          </w:p>
        </w:tc>
      </w:tr>
      <w:tr w:rsidR="002C4B04" w:rsidRPr="003B6146" w14:paraId="34A946BC" w14:textId="77777777" w:rsidTr="00116027">
        <w:tblPrEx>
          <w:tblLook w:val="04A0" w:firstRow="1" w:lastRow="0" w:firstColumn="1" w:lastColumn="0" w:noHBand="0" w:noVBand="1"/>
        </w:tblPrEx>
        <w:trPr>
          <w:trHeight w:val="65"/>
        </w:trPr>
        <w:tc>
          <w:tcPr>
            <w:tcW w:w="1597" w:type="pct"/>
            <w:gridSpan w:val="3"/>
            <w:tcBorders>
              <w:top w:val="single" w:sz="4" w:space="0" w:color="365F91" w:themeColor="accent1" w:themeShade="BF"/>
              <w:bottom w:val="nil"/>
            </w:tcBorders>
            <w:shd w:val="clear" w:color="auto" w:fill="FFFFFF" w:themeFill="background1"/>
          </w:tcPr>
          <w:p w14:paraId="5DF4C41F" w14:textId="77777777"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
                <w:bCs/>
                <w:spacing w:val="4"/>
                <w:sz w:val="18"/>
                <w:szCs w:val="18"/>
              </w:rPr>
              <w:t>SE SIDERÓPOLIS 2 (NOVA)</w:t>
            </w:r>
          </w:p>
          <w:p w14:paraId="1214CF94" w14:textId="77777777"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Cs/>
                <w:sz w:val="18"/>
                <w:szCs w:val="18"/>
              </w:rPr>
              <w:t>Construção da SE, AT</w:t>
            </w:r>
            <w:r w:rsidRPr="003B6146">
              <w:rPr>
                <w:rFonts w:cstheme="minorHAnsi"/>
                <w:sz w:val="18"/>
                <w:szCs w:val="18"/>
              </w:rPr>
              <w:t xml:space="preserve"> e conexões.</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436C0CF9"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525/230</w:t>
            </w:r>
          </w:p>
        </w:tc>
        <w:tc>
          <w:tcPr>
            <w:tcW w:w="728" w:type="pct"/>
            <w:tcBorders>
              <w:top w:val="single" w:sz="4" w:space="0" w:color="365F91" w:themeColor="accent1" w:themeShade="BF"/>
              <w:bottom w:val="single" w:sz="4" w:space="0" w:color="365F91" w:themeColor="accent1" w:themeShade="BF"/>
            </w:tcBorders>
            <w:shd w:val="clear" w:color="auto" w:fill="auto"/>
          </w:tcPr>
          <w:p w14:paraId="233A8CBE"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(6+1) x 224</w:t>
            </w:r>
          </w:p>
        </w:tc>
        <w:tc>
          <w:tcPr>
            <w:tcW w:w="466" w:type="pct"/>
            <w:gridSpan w:val="3"/>
            <w:vMerge w:val="restart"/>
            <w:shd w:val="clear" w:color="auto" w:fill="auto"/>
          </w:tcPr>
          <w:p w14:paraId="18361829" w14:textId="77777777" w:rsidR="002C4B04" w:rsidRPr="003B6146" w:rsidRDefault="002C4B04" w:rsidP="002C4B04">
            <w:pPr>
              <w:tabs>
                <w:tab w:val="left" w:pos="0"/>
              </w:tabs>
              <w:autoSpaceDE w:val="0"/>
              <w:autoSpaceDN w:val="0"/>
              <w:adjustRightInd w:val="0"/>
              <w:ind w:right="-101"/>
              <w:jc w:val="center"/>
              <w:textAlignment w:val="center"/>
              <w:rPr>
                <w:rFonts w:cstheme="minorHAnsi"/>
                <w:sz w:val="18"/>
                <w:szCs w:val="18"/>
              </w:rPr>
            </w:pPr>
            <w:r w:rsidRPr="003B6146">
              <w:rPr>
                <w:rFonts w:cstheme="minorHAnsi"/>
                <w:sz w:val="18"/>
                <w:szCs w:val="18"/>
              </w:rPr>
              <w:t>SC</w:t>
            </w:r>
          </w:p>
        </w:tc>
        <w:tc>
          <w:tcPr>
            <w:tcW w:w="655" w:type="pct"/>
            <w:gridSpan w:val="3"/>
            <w:vMerge w:val="restart"/>
            <w:shd w:val="clear" w:color="auto" w:fill="auto"/>
          </w:tcPr>
          <w:p w14:paraId="6E49AD24"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p w14:paraId="1B842C86" w14:textId="77777777" w:rsidR="002C4B04" w:rsidRPr="003B6146" w:rsidRDefault="002C4B04" w:rsidP="00D114A9">
            <w:pPr>
              <w:numPr>
                <w:ilvl w:val="0"/>
                <w:numId w:val="26"/>
              </w:numPr>
              <w:tabs>
                <w:tab w:val="left" w:pos="0"/>
              </w:tabs>
              <w:autoSpaceDE w:val="0"/>
              <w:autoSpaceDN w:val="0"/>
              <w:adjustRightInd w:val="0"/>
              <w:ind w:right="-101"/>
              <w:contextualSpacing/>
              <w:jc w:val="center"/>
              <w:textAlignment w:val="center"/>
              <w:rPr>
                <w:rFonts w:cstheme="minorHAnsi"/>
                <w:spacing w:val="4"/>
                <w:sz w:val="18"/>
                <w:szCs w:val="18"/>
              </w:rPr>
            </w:pPr>
          </w:p>
        </w:tc>
        <w:tc>
          <w:tcPr>
            <w:tcW w:w="959" w:type="pct"/>
            <w:gridSpan w:val="3"/>
            <w:vMerge w:val="restart"/>
            <w:shd w:val="clear" w:color="auto" w:fill="auto"/>
          </w:tcPr>
          <w:p w14:paraId="38ACE0A1" w14:textId="77777777" w:rsidR="002C4B04" w:rsidRPr="003B6146" w:rsidRDefault="002C4B04" w:rsidP="002C4B04">
            <w:pPr>
              <w:autoSpaceDE w:val="0"/>
              <w:autoSpaceDN w:val="0"/>
              <w:adjustRightInd w:val="0"/>
              <w:ind w:left="-74" w:right="-101"/>
              <w:jc w:val="center"/>
              <w:rPr>
                <w:rFonts w:cstheme="minorHAnsi"/>
                <w:color w:val="000000"/>
                <w:sz w:val="18"/>
                <w:szCs w:val="18"/>
              </w:rPr>
            </w:pPr>
            <w:r w:rsidRPr="003B6146">
              <w:rPr>
                <w:rFonts w:cstheme="minorHAnsi"/>
                <w:color w:val="000000"/>
                <w:sz w:val="18"/>
                <w:szCs w:val="18"/>
              </w:rPr>
              <w:t>EPE-DEE-RE-082/2013 -rev0, “Estudo de Atendimento Elétrico ao Estado de Santa Catarina: Regiões</w:t>
            </w:r>
          </w:p>
          <w:p w14:paraId="5B32530F"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r w:rsidRPr="003B6146">
              <w:rPr>
                <w:rFonts w:cstheme="minorHAnsi"/>
                <w:color w:val="000000"/>
                <w:sz w:val="18"/>
                <w:szCs w:val="18"/>
              </w:rPr>
              <w:t xml:space="preserve">Sul e Extremo Sul”, Agosto/ 2013. </w:t>
            </w:r>
          </w:p>
        </w:tc>
      </w:tr>
      <w:tr w:rsidR="002C4B04" w:rsidRPr="003B6146" w14:paraId="1CED60DE" w14:textId="77777777" w:rsidTr="00116027">
        <w:tblPrEx>
          <w:tblLook w:val="04A0" w:firstRow="1" w:lastRow="0" w:firstColumn="1" w:lastColumn="0" w:noHBand="0" w:noVBand="1"/>
        </w:tblPrEx>
        <w:trPr>
          <w:trHeight w:val="65"/>
        </w:trPr>
        <w:tc>
          <w:tcPr>
            <w:tcW w:w="1597" w:type="pct"/>
            <w:gridSpan w:val="3"/>
            <w:tcBorders>
              <w:top w:val="nil"/>
              <w:bottom w:val="single" w:sz="4" w:space="0" w:color="365F91" w:themeColor="accent1" w:themeShade="BF"/>
            </w:tcBorders>
            <w:shd w:val="clear" w:color="auto" w:fill="FFFFFF" w:themeFill="background1"/>
          </w:tcPr>
          <w:p w14:paraId="5D0B5D6E" w14:textId="77777777" w:rsidR="002C4B04" w:rsidRPr="003B6146" w:rsidRDefault="002C4B04" w:rsidP="002C4B04">
            <w:pPr>
              <w:suppressAutoHyphens/>
              <w:autoSpaceDE w:val="0"/>
              <w:autoSpaceDN w:val="0"/>
              <w:adjustRightInd w:val="0"/>
              <w:ind w:left="34" w:right="113"/>
              <w:jc w:val="both"/>
              <w:textAlignment w:val="center"/>
              <w:rPr>
                <w:rFonts w:cstheme="minorHAnsi"/>
                <w:bCs/>
                <w:spacing w:val="4"/>
                <w:sz w:val="18"/>
                <w:szCs w:val="18"/>
              </w:rPr>
            </w:pPr>
            <w:r w:rsidRPr="003B6146">
              <w:rPr>
                <w:rFonts w:cstheme="minorHAnsi"/>
                <w:bCs/>
                <w:spacing w:val="4"/>
                <w:sz w:val="18"/>
                <w:szCs w:val="18"/>
              </w:rPr>
              <w:t>Reatores de Barra e conexões.</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180C3B93"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525</w:t>
            </w:r>
          </w:p>
        </w:tc>
        <w:tc>
          <w:tcPr>
            <w:tcW w:w="728" w:type="pct"/>
            <w:tcBorders>
              <w:top w:val="single" w:sz="4" w:space="0" w:color="365F91" w:themeColor="accent1" w:themeShade="BF"/>
              <w:bottom w:val="single" w:sz="4" w:space="0" w:color="365F91" w:themeColor="accent1" w:themeShade="BF"/>
            </w:tcBorders>
            <w:shd w:val="clear" w:color="auto" w:fill="auto"/>
          </w:tcPr>
          <w:p w14:paraId="28563E7C"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(3+1) x 50</w:t>
            </w:r>
          </w:p>
        </w:tc>
        <w:tc>
          <w:tcPr>
            <w:tcW w:w="466" w:type="pct"/>
            <w:gridSpan w:val="3"/>
            <w:vMerge/>
            <w:shd w:val="clear" w:color="auto" w:fill="auto"/>
          </w:tcPr>
          <w:p w14:paraId="0FA7EAD9" w14:textId="77777777" w:rsidR="002C4B04" w:rsidRPr="003B6146" w:rsidRDefault="002C4B04" w:rsidP="002C4B04">
            <w:pPr>
              <w:tabs>
                <w:tab w:val="left" w:pos="0"/>
              </w:tabs>
              <w:autoSpaceDE w:val="0"/>
              <w:autoSpaceDN w:val="0"/>
              <w:adjustRightInd w:val="0"/>
              <w:ind w:right="-101"/>
              <w:jc w:val="center"/>
              <w:textAlignment w:val="center"/>
              <w:rPr>
                <w:rFonts w:cstheme="minorHAnsi"/>
                <w:sz w:val="18"/>
                <w:szCs w:val="18"/>
              </w:rPr>
            </w:pPr>
          </w:p>
        </w:tc>
        <w:tc>
          <w:tcPr>
            <w:tcW w:w="655" w:type="pct"/>
            <w:gridSpan w:val="3"/>
            <w:vMerge/>
            <w:shd w:val="clear" w:color="auto" w:fill="auto"/>
          </w:tcPr>
          <w:p w14:paraId="37E94B78"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0C00FCC2" w14:textId="77777777" w:rsidR="002C4B04" w:rsidRPr="003B6146" w:rsidRDefault="002C4B04" w:rsidP="002C4B04">
            <w:pPr>
              <w:autoSpaceDE w:val="0"/>
              <w:autoSpaceDN w:val="0"/>
              <w:adjustRightInd w:val="0"/>
              <w:jc w:val="center"/>
              <w:rPr>
                <w:rFonts w:cstheme="minorHAnsi"/>
                <w:color w:val="000000"/>
                <w:sz w:val="18"/>
                <w:szCs w:val="18"/>
              </w:rPr>
            </w:pPr>
          </w:p>
        </w:tc>
      </w:tr>
      <w:tr w:rsidR="002C4B04" w:rsidRPr="003B6146" w14:paraId="44C23A8A" w14:textId="77777777" w:rsidTr="00116027">
        <w:tblPrEx>
          <w:tblLook w:val="04A0" w:firstRow="1" w:lastRow="0" w:firstColumn="1" w:lastColumn="0" w:noHBand="0" w:noVBand="1"/>
        </w:tblPrEx>
        <w:trPr>
          <w:trHeight w:val="156"/>
        </w:trPr>
        <w:tc>
          <w:tcPr>
            <w:tcW w:w="1597" w:type="pct"/>
            <w:gridSpan w:val="3"/>
            <w:tcBorders>
              <w:top w:val="single" w:sz="4" w:space="0" w:color="365F91" w:themeColor="accent1" w:themeShade="BF"/>
              <w:bottom w:val="nil"/>
            </w:tcBorders>
            <w:shd w:val="clear" w:color="auto" w:fill="FFFFFF" w:themeFill="background1"/>
          </w:tcPr>
          <w:p w14:paraId="59A9D593" w14:textId="77777777"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
                <w:bCs/>
                <w:spacing w:val="4"/>
                <w:sz w:val="18"/>
                <w:szCs w:val="18"/>
              </w:rPr>
              <w:t>LT ABDON BATISTA – SIDERÓPOLIS 2 - CD</w:t>
            </w:r>
          </w:p>
          <w:p w14:paraId="637359B1" w14:textId="01A788D8" w:rsidR="002C4B04" w:rsidRPr="003B6146" w:rsidRDefault="002C4B04" w:rsidP="002C4B04">
            <w:pPr>
              <w:suppressAutoHyphens/>
              <w:autoSpaceDE w:val="0"/>
              <w:autoSpaceDN w:val="0"/>
              <w:adjustRightInd w:val="0"/>
              <w:ind w:left="34" w:right="113"/>
              <w:jc w:val="both"/>
              <w:textAlignment w:val="center"/>
              <w:rPr>
                <w:rFonts w:cstheme="minorHAnsi"/>
                <w:bCs/>
                <w:spacing w:val="4"/>
                <w:sz w:val="18"/>
                <w:szCs w:val="18"/>
              </w:rPr>
            </w:pPr>
            <w:r w:rsidRPr="003B6146">
              <w:rPr>
                <w:rFonts w:cstheme="minorHAnsi"/>
                <w:bCs/>
                <w:spacing w:val="4"/>
                <w:sz w:val="18"/>
                <w:szCs w:val="18"/>
              </w:rPr>
              <w:t xml:space="preserve">Circuito Duplo, 4x954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5B44CDB7"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525</w:t>
            </w:r>
          </w:p>
        </w:tc>
        <w:tc>
          <w:tcPr>
            <w:tcW w:w="728" w:type="pct"/>
            <w:tcBorders>
              <w:top w:val="single" w:sz="4" w:space="0" w:color="365F91" w:themeColor="accent1" w:themeShade="BF"/>
              <w:bottom w:val="single" w:sz="4" w:space="0" w:color="365F91" w:themeColor="accent1" w:themeShade="BF"/>
            </w:tcBorders>
            <w:shd w:val="clear" w:color="auto" w:fill="auto"/>
          </w:tcPr>
          <w:p w14:paraId="7994CD54"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250</w:t>
            </w:r>
          </w:p>
        </w:tc>
        <w:tc>
          <w:tcPr>
            <w:tcW w:w="466" w:type="pct"/>
            <w:gridSpan w:val="3"/>
            <w:vMerge/>
            <w:shd w:val="clear" w:color="auto" w:fill="auto"/>
          </w:tcPr>
          <w:p w14:paraId="5C960647" w14:textId="77777777" w:rsidR="002C4B04" w:rsidRPr="003B6146" w:rsidRDefault="002C4B04" w:rsidP="002C4B04">
            <w:pPr>
              <w:tabs>
                <w:tab w:val="left" w:pos="0"/>
              </w:tabs>
              <w:autoSpaceDE w:val="0"/>
              <w:autoSpaceDN w:val="0"/>
              <w:adjustRightInd w:val="0"/>
              <w:ind w:right="-101"/>
              <w:jc w:val="center"/>
              <w:textAlignment w:val="center"/>
              <w:rPr>
                <w:rFonts w:cstheme="minorHAnsi"/>
                <w:sz w:val="18"/>
                <w:szCs w:val="18"/>
              </w:rPr>
            </w:pPr>
          </w:p>
        </w:tc>
        <w:tc>
          <w:tcPr>
            <w:tcW w:w="655" w:type="pct"/>
            <w:gridSpan w:val="3"/>
            <w:vMerge/>
            <w:shd w:val="clear" w:color="auto" w:fill="auto"/>
          </w:tcPr>
          <w:p w14:paraId="027BA7E4"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5CE47DFD" w14:textId="77777777" w:rsidR="002C4B04" w:rsidRPr="003B6146" w:rsidRDefault="002C4B04" w:rsidP="002C4B04">
            <w:pPr>
              <w:autoSpaceDE w:val="0"/>
              <w:autoSpaceDN w:val="0"/>
              <w:adjustRightInd w:val="0"/>
              <w:jc w:val="center"/>
              <w:rPr>
                <w:rFonts w:cstheme="minorHAnsi"/>
                <w:color w:val="000000"/>
                <w:sz w:val="18"/>
                <w:szCs w:val="18"/>
              </w:rPr>
            </w:pPr>
          </w:p>
        </w:tc>
      </w:tr>
      <w:tr w:rsidR="002C4B04" w:rsidRPr="003B6146" w14:paraId="16D3D26E" w14:textId="77777777" w:rsidTr="00116027">
        <w:tblPrEx>
          <w:tblLook w:val="04A0" w:firstRow="1" w:lastRow="0" w:firstColumn="1" w:lastColumn="0" w:noHBand="0" w:noVBand="1"/>
        </w:tblPrEx>
        <w:trPr>
          <w:trHeight w:val="65"/>
        </w:trPr>
        <w:tc>
          <w:tcPr>
            <w:tcW w:w="1597" w:type="pct"/>
            <w:gridSpan w:val="3"/>
            <w:tcBorders>
              <w:top w:val="nil"/>
              <w:bottom w:val="nil"/>
            </w:tcBorders>
            <w:shd w:val="clear" w:color="auto" w:fill="FFFFFF" w:themeFill="background1"/>
          </w:tcPr>
          <w:p w14:paraId="6A4C92A0" w14:textId="7264E9A1" w:rsidR="002C4B04" w:rsidRPr="004442F4" w:rsidRDefault="002C4B04" w:rsidP="0003340C">
            <w:pPr>
              <w:suppressAutoHyphens/>
              <w:autoSpaceDE w:val="0"/>
              <w:autoSpaceDN w:val="0"/>
              <w:adjustRightInd w:val="0"/>
              <w:ind w:left="34" w:right="113"/>
              <w:jc w:val="both"/>
              <w:textAlignment w:val="center"/>
              <w:rPr>
                <w:rFonts w:cstheme="minorHAnsi"/>
                <w:b/>
                <w:bCs/>
                <w:spacing w:val="4"/>
                <w:sz w:val="18"/>
                <w:szCs w:val="18"/>
              </w:rPr>
            </w:pPr>
            <w:r w:rsidRPr="004442F4">
              <w:rPr>
                <w:rFonts w:cstheme="minorHAnsi"/>
                <w:bCs/>
                <w:spacing w:val="4"/>
                <w:sz w:val="18"/>
                <w:szCs w:val="18"/>
              </w:rPr>
              <w:t>Reatores de linha</w:t>
            </w:r>
            <w:r w:rsidR="00043888" w:rsidRPr="004442F4">
              <w:rPr>
                <w:rFonts w:cstheme="minorHAnsi"/>
                <w:bCs/>
                <w:spacing w:val="4"/>
                <w:sz w:val="18"/>
                <w:szCs w:val="18"/>
              </w:rPr>
              <w:t xml:space="preserve"> 1F</w:t>
            </w:r>
            <w:r w:rsidR="00183764" w:rsidRPr="004442F4">
              <w:rPr>
                <w:rFonts w:cstheme="minorHAnsi"/>
                <w:bCs/>
                <w:spacing w:val="4"/>
                <w:sz w:val="18"/>
                <w:szCs w:val="18"/>
              </w:rPr>
              <w:t xml:space="preserve"> fixos</w:t>
            </w:r>
            <w:r w:rsidRPr="004442F4">
              <w:rPr>
                <w:rFonts w:cstheme="minorHAnsi"/>
                <w:bCs/>
                <w:spacing w:val="4"/>
                <w:sz w:val="18"/>
                <w:szCs w:val="18"/>
              </w:rPr>
              <w:t xml:space="preserve">, </w:t>
            </w:r>
            <w:r w:rsidRPr="004442F4">
              <w:rPr>
                <w:rFonts w:cstheme="minorHAnsi"/>
                <w:color w:val="000000"/>
                <w:sz w:val="18"/>
                <w:szCs w:val="18"/>
              </w:rPr>
              <w:t xml:space="preserve">no terminal da SE </w:t>
            </w:r>
            <w:proofErr w:type="spellStart"/>
            <w:r w:rsidRPr="004442F4">
              <w:rPr>
                <w:rFonts w:cstheme="minorHAnsi"/>
                <w:color w:val="000000"/>
                <w:sz w:val="18"/>
                <w:szCs w:val="18"/>
              </w:rPr>
              <w:t>Abdon</w:t>
            </w:r>
            <w:proofErr w:type="spellEnd"/>
            <w:r w:rsidRPr="004442F4">
              <w:rPr>
                <w:rFonts w:cstheme="minorHAnsi"/>
                <w:color w:val="000000"/>
                <w:sz w:val="18"/>
                <w:szCs w:val="18"/>
              </w:rPr>
              <w:t xml:space="preserve"> Batista</w:t>
            </w:r>
            <w:r w:rsidRPr="004442F4">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16A203CE"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525</w:t>
            </w:r>
          </w:p>
        </w:tc>
        <w:tc>
          <w:tcPr>
            <w:tcW w:w="728" w:type="pct"/>
            <w:tcBorders>
              <w:top w:val="single" w:sz="4" w:space="0" w:color="365F91" w:themeColor="accent1" w:themeShade="BF"/>
              <w:bottom w:val="single" w:sz="4" w:space="0" w:color="365F91" w:themeColor="accent1" w:themeShade="BF"/>
            </w:tcBorders>
            <w:shd w:val="clear" w:color="auto" w:fill="auto"/>
          </w:tcPr>
          <w:p w14:paraId="6078BD17"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2 X (3+1) x 25</w:t>
            </w:r>
          </w:p>
        </w:tc>
        <w:tc>
          <w:tcPr>
            <w:tcW w:w="466" w:type="pct"/>
            <w:gridSpan w:val="3"/>
            <w:vMerge/>
            <w:shd w:val="clear" w:color="auto" w:fill="auto"/>
          </w:tcPr>
          <w:p w14:paraId="12FB1198" w14:textId="77777777" w:rsidR="002C4B04" w:rsidRPr="003B6146" w:rsidRDefault="002C4B04" w:rsidP="002C4B04">
            <w:pPr>
              <w:tabs>
                <w:tab w:val="left" w:pos="0"/>
              </w:tabs>
              <w:autoSpaceDE w:val="0"/>
              <w:autoSpaceDN w:val="0"/>
              <w:adjustRightInd w:val="0"/>
              <w:ind w:right="-101"/>
              <w:jc w:val="center"/>
              <w:textAlignment w:val="center"/>
              <w:rPr>
                <w:rFonts w:cstheme="minorHAnsi"/>
                <w:sz w:val="18"/>
                <w:szCs w:val="18"/>
              </w:rPr>
            </w:pPr>
          </w:p>
        </w:tc>
        <w:tc>
          <w:tcPr>
            <w:tcW w:w="655" w:type="pct"/>
            <w:gridSpan w:val="3"/>
            <w:vMerge/>
            <w:shd w:val="clear" w:color="auto" w:fill="auto"/>
          </w:tcPr>
          <w:p w14:paraId="44DEBFD2"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3071BFB2" w14:textId="77777777" w:rsidR="002C4B04" w:rsidRPr="003B6146" w:rsidRDefault="002C4B04" w:rsidP="002C4B04">
            <w:pPr>
              <w:autoSpaceDE w:val="0"/>
              <w:autoSpaceDN w:val="0"/>
              <w:adjustRightInd w:val="0"/>
              <w:jc w:val="center"/>
              <w:rPr>
                <w:rFonts w:cstheme="minorHAnsi"/>
                <w:color w:val="000000"/>
                <w:sz w:val="18"/>
                <w:szCs w:val="18"/>
              </w:rPr>
            </w:pPr>
          </w:p>
        </w:tc>
      </w:tr>
      <w:tr w:rsidR="002C4B04" w:rsidRPr="003B6146" w14:paraId="390517BF" w14:textId="77777777" w:rsidTr="00116027">
        <w:tblPrEx>
          <w:tblLook w:val="04A0" w:firstRow="1" w:lastRow="0" w:firstColumn="1" w:lastColumn="0" w:noHBand="0" w:noVBand="1"/>
        </w:tblPrEx>
        <w:trPr>
          <w:trHeight w:val="65"/>
        </w:trPr>
        <w:tc>
          <w:tcPr>
            <w:tcW w:w="1597" w:type="pct"/>
            <w:gridSpan w:val="3"/>
            <w:tcBorders>
              <w:top w:val="nil"/>
              <w:bottom w:val="single" w:sz="4" w:space="0" w:color="365F91" w:themeColor="accent1" w:themeShade="BF"/>
            </w:tcBorders>
            <w:shd w:val="clear" w:color="auto" w:fill="FFFFFF" w:themeFill="background1"/>
          </w:tcPr>
          <w:p w14:paraId="573C735E" w14:textId="0F712ACC" w:rsidR="002C4B04" w:rsidRPr="004442F4" w:rsidRDefault="002C4B04" w:rsidP="0003340C">
            <w:pPr>
              <w:suppressAutoHyphens/>
              <w:autoSpaceDE w:val="0"/>
              <w:autoSpaceDN w:val="0"/>
              <w:adjustRightInd w:val="0"/>
              <w:ind w:left="34" w:right="113"/>
              <w:jc w:val="both"/>
              <w:textAlignment w:val="center"/>
              <w:rPr>
                <w:rFonts w:cstheme="minorHAnsi"/>
                <w:bCs/>
                <w:spacing w:val="4"/>
                <w:sz w:val="18"/>
                <w:szCs w:val="18"/>
              </w:rPr>
            </w:pPr>
            <w:r w:rsidRPr="004442F4">
              <w:rPr>
                <w:rFonts w:cstheme="minorHAnsi"/>
                <w:bCs/>
                <w:spacing w:val="4"/>
                <w:sz w:val="18"/>
                <w:szCs w:val="18"/>
              </w:rPr>
              <w:t>Reatores de linha</w:t>
            </w:r>
            <w:r w:rsidR="00043888" w:rsidRPr="004442F4">
              <w:rPr>
                <w:rFonts w:cstheme="minorHAnsi"/>
                <w:bCs/>
                <w:spacing w:val="4"/>
                <w:sz w:val="18"/>
                <w:szCs w:val="18"/>
              </w:rPr>
              <w:t xml:space="preserve"> 1F</w:t>
            </w:r>
            <w:r w:rsidRPr="004442F4">
              <w:rPr>
                <w:rFonts w:cstheme="minorHAnsi"/>
                <w:bCs/>
                <w:spacing w:val="4"/>
                <w:sz w:val="18"/>
                <w:szCs w:val="18"/>
              </w:rPr>
              <w:t xml:space="preserve"> </w:t>
            </w:r>
            <w:r w:rsidR="00183764" w:rsidRPr="004442F4">
              <w:rPr>
                <w:rFonts w:cstheme="minorHAnsi"/>
                <w:bCs/>
                <w:spacing w:val="4"/>
                <w:sz w:val="18"/>
                <w:szCs w:val="18"/>
              </w:rPr>
              <w:t>manobráveis</w:t>
            </w:r>
            <w:r w:rsidRPr="004442F4">
              <w:rPr>
                <w:rFonts w:cstheme="minorHAnsi"/>
                <w:bCs/>
                <w:spacing w:val="4"/>
                <w:sz w:val="18"/>
                <w:szCs w:val="18"/>
              </w:rPr>
              <w:t xml:space="preserve">, </w:t>
            </w:r>
            <w:r w:rsidRPr="004442F4">
              <w:rPr>
                <w:rFonts w:cstheme="minorHAnsi"/>
                <w:color w:val="000000"/>
                <w:sz w:val="18"/>
                <w:szCs w:val="18"/>
              </w:rPr>
              <w:t>no terminal da SE Siderópolis</w:t>
            </w:r>
            <w:r w:rsidRPr="004442F4">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4522B9D6"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525</w:t>
            </w:r>
          </w:p>
        </w:tc>
        <w:tc>
          <w:tcPr>
            <w:tcW w:w="728" w:type="pct"/>
            <w:tcBorders>
              <w:top w:val="single" w:sz="4" w:space="0" w:color="365F91" w:themeColor="accent1" w:themeShade="BF"/>
              <w:bottom w:val="single" w:sz="4" w:space="0" w:color="365F91" w:themeColor="accent1" w:themeShade="BF"/>
            </w:tcBorders>
            <w:shd w:val="clear" w:color="auto" w:fill="auto"/>
          </w:tcPr>
          <w:p w14:paraId="604014AA"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2 X (3+1) x 50</w:t>
            </w:r>
          </w:p>
        </w:tc>
        <w:tc>
          <w:tcPr>
            <w:tcW w:w="466" w:type="pct"/>
            <w:gridSpan w:val="3"/>
            <w:vMerge/>
            <w:shd w:val="clear" w:color="auto" w:fill="auto"/>
          </w:tcPr>
          <w:p w14:paraId="1565BA5E" w14:textId="77777777" w:rsidR="002C4B04" w:rsidRPr="003B6146" w:rsidRDefault="002C4B04" w:rsidP="002C4B04">
            <w:pPr>
              <w:tabs>
                <w:tab w:val="left" w:pos="0"/>
              </w:tabs>
              <w:autoSpaceDE w:val="0"/>
              <w:autoSpaceDN w:val="0"/>
              <w:adjustRightInd w:val="0"/>
              <w:ind w:right="-101"/>
              <w:jc w:val="center"/>
              <w:textAlignment w:val="center"/>
              <w:rPr>
                <w:rFonts w:cstheme="minorHAnsi"/>
                <w:sz w:val="18"/>
                <w:szCs w:val="18"/>
              </w:rPr>
            </w:pPr>
          </w:p>
        </w:tc>
        <w:tc>
          <w:tcPr>
            <w:tcW w:w="655" w:type="pct"/>
            <w:gridSpan w:val="3"/>
            <w:vMerge/>
            <w:shd w:val="clear" w:color="auto" w:fill="auto"/>
          </w:tcPr>
          <w:p w14:paraId="7AAB5E3E"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1B4B7646" w14:textId="77777777" w:rsidR="002C4B04" w:rsidRPr="003B6146" w:rsidRDefault="002C4B04" w:rsidP="002C4B04">
            <w:pPr>
              <w:autoSpaceDE w:val="0"/>
              <w:autoSpaceDN w:val="0"/>
              <w:adjustRightInd w:val="0"/>
              <w:jc w:val="center"/>
              <w:rPr>
                <w:rFonts w:cstheme="minorHAnsi"/>
                <w:color w:val="000000"/>
                <w:sz w:val="18"/>
                <w:szCs w:val="18"/>
              </w:rPr>
            </w:pPr>
          </w:p>
        </w:tc>
      </w:tr>
      <w:tr w:rsidR="002C4B04" w:rsidRPr="003B6146" w14:paraId="1046D07A" w14:textId="77777777" w:rsidTr="00116027">
        <w:tblPrEx>
          <w:tblLook w:val="04A0" w:firstRow="1" w:lastRow="0" w:firstColumn="1" w:lastColumn="0" w:noHBand="0" w:noVBand="1"/>
        </w:tblPrEx>
        <w:trPr>
          <w:trHeight w:val="65"/>
        </w:trPr>
        <w:tc>
          <w:tcPr>
            <w:tcW w:w="1597" w:type="pct"/>
            <w:gridSpan w:val="3"/>
            <w:tcBorders>
              <w:top w:val="nil"/>
              <w:bottom w:val="single" w:sz="4" w:space="0" w:color="365F91" w:themeColor="accent1" w:themeShade="BF"/>
            </w:tcBorders>
            <w:shd w:val="clear" w:color="auto" w:fill="FFFFFF" w:themeFill="background1"/>
          </w:tcPr>
          <w:p w14:paraId="136CDCB2" w14:textId="77777777"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
                <w:bCs/>
                <w:spacing w:val="4"/>
                <w:sz w:val="18"/>
                <w:szCs w:val="18"/>
              </w:rPr>
              <w:t>LT CAMPOS NOVOS – ABDON BATISTA – C2</w:t>
            </w:r>
          </w:p>
          <w:p w14:paraId="525B5821" w14:textId="1CFCF91F" w:rsidR="002C4B04" w:rsidRPr="003B6146" w:rsidRDefault="002C4B04" w:rsidP="002C4B04">
            <w:pPr>
              <w:suppressAutoHyphens/>
              <w:autoSpaceDE w:val="0"/>
              <w:autoSpaceDN w:val="0"/>
              <w:adjustRightInd w:val="0"/>
              <w:ind w:left="34" w:right="113"/>
              <w:jc w:val="both"/>
              <w:textAlignment w:val="center"/>
              <w:rPr>
                <w:rFonts w:cstheme="minorHAnsi"/>
                <w:bCs/>
                <w:spacing w:val="4"/>
                <w:sz w:val="18"/>
                <w:szCs w:val="18"/>
              </w:rPr>
            </w:pPr>
            <w:r w:rsidRPr="003B6146">
              <w:rPr>
                <w:rFonts w:cstheme="minorHAnsi"/>
                <w:bCs/>
                <w:spacing w:val="4"/>
                <w:sz w:val="18"/>
                <w:szCs w:val="18"/>
              </w:rPr>
              <w:t xml:space="preserve">Circuito Simples, 4x954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1550BE10"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525</w:t>
            </w:r>
          </w:p>
        </w:tc>
        <w:tc>
          <w:tcPr>
            <w:tcW w:w="728" w:type="pct"/>
            <w:tcBorders>
              <w:top w:val="single" w:sz="4" w:space="0" w:color="365F91" w:themeColor="accent1" w:themeShade="BF"/>
              <w:bottom w:val="single" w:sz="4" w:space="0" w:color="365F91" w:themeColor="accent1" w:themeShade="BF"/>
            </w:tcBorders>
            <w:shd w:val="clear" w:color="auto" w:fill="auto"/>
          </w:tcPr>
          <w:p w14:paraId="559817A5"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40</w:t>
            </w:r>
          </w:p>
        </w:tc>
        <w:tc>
          <w:tcPr>
            <w:tcW w:w="466" w:type="pct"/>
            <w:gridSpan w:val="3"/>
            <w:vMerge/>
            <w:shd w:val="clear" w:color="auto" w:fill="auto"/>
          </w:tcPr>
          <w:p w14:paraId="46CFF8BF"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p>
        </w:tc>
        <w:tc>
          <w:tcPr>
            <w:tcW w:w="655" w:type="pct"/>
            <w:gridSpan w:val="3"/>
            <w:vMerge/>
            <w:shd w:val="clear" w:color="auto" w:fill="auto"/>
          </w:tcPr>
          <w:p w14:paraId="33868F21"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4C2DB35D"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2C4B04" w:rsidRPr="003B6146" w14:paraId="32500A73" w14:textId="77777777" w:rsidTr="00116027">
        <w:tblPrEx>
          <w:tblLook w:val="04A0" w:firstRow="1" w:lastRow="0" w:firstColumn="1" w:lastColumn="0" w:noHBand="0" w:noVBand="1"/>
        </w:tblPrEx>
        <w:trPr>
          <w:trHeight w:val="65"/>
        </w:trPr>
        <w:tc>
          <w:tcPr>
            <w:tcW w:w="1597" w:type="pct"/>
            <w:gridSpan w:val="3"/>
            <w:vMerge w:val="restart"/>
            <w:tcBorders>
              <w:top w:val="single" w:sz="4" w:space="0" w:color="365F91" w:themeColor="accent1" w:themeShade="BF"/>
              <w:bottom w:val="single" w:sz="4" w:space="0" w:color="auto"/>
            </w:tcBorders>
            <w:shd w:val="clear" w:color="auto" w:fill="FFFFFF" w:themeFill="background1"/>
          </w:tcPr>
          <w:p w14:paraId="07B89C0F" w14:textId="77777777"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
                <w:bCs/>
                <w:spacing w:val="4"/>
                <w:sz w:val="18"/>
                <w:szCs w:val="18"/>
              </w:rPr>
              <w:t>SE TUBARÃO SUL (NOVA)</w:t>
            </w:r>
          </w:p>
          <w:p w14:paraId="5047A6B8" w14:textId="77777777" w:rsidR="002C4B04" w:rsidRPr="003B6146" w:rsidRDefault="002C4B04" w:rsidP="002C4B04">
            <w:pPr>
              <w:suppressAutoHyphens/>
              <w:autoSpaceDE w:val="0"/>
              <w:autoSpaceDN w:val="0"/>
              <w:adjustRightInd w:val="0"/>
              <w:ind w:left="34" w:right="113"/>
              <w:jc w:val="both"/>
              <w:textAlignment w:val="center"/>
              <w:rPr>
                <w:rFonts w:cstheme="minorHAnsi"/>
                <w:bCs/>
                <w:spacing w:val="4"/>
                <w:sz w:val="18"/>
                <w:szCs w:val="18"/>
              </w:rPr>
            </w:pPr>
            <w:r w:rsidRPr="003B6146">
              <w:rPr>
                <w:rFonts w:cstheme="minorHAnsi"/>
                <w:bCs/>
                <w:sz w:val="18"/>
                <w:szCs w:val="18"/>
              </w:rPr>
              <w:t>Construção da SE, TR</w:t>
            </w:r>
            <w:r w:rsidRPr="003B6146">
              <w:rPr>
                <w:rFonts w:cstheme="minorHAnsi"/>
                <w:sz w:val="18"/>
                <w:szCs w:val="18"/>
              </w:rPr>
              <w:t xml:space="preserve"> e conexões.</w:t>
            </w:r>
          </w:p>
          <w:p w14:paraId="67D3AE51" w14:textId="77777777"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Cs/>
                <w:spacing w:val="4"/>
                <w:sz w:val="18"/>
                <w:szCs w:val="18"/>
              </w:rPr>
              <w:t xml:space="preserve">2 EL 138 kV para SE Capivari e SE Orleans, e 2 EL 69 kV, para a SE Braço do Norte e para SE </w:t>
            </w:r>
            <w:proofErr w:type="spellStart"/>
            <w:r w:rsidRPr="003B6146">
              <w:rPr>
                <w:rFonts w:cstheme="minorHAnsi"/>
                <w:bCs/>
                <w:spacing w:val="4"/>
                <w:sz w:val="18"/>
                <w:szCs w:val="18"/>
              </w:rPr>
              <w:t>Sangão</w:t>
            </w:r>
            <w:proofErr w:type="spellEnd"/>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3ED35296"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230/138</w:t>
            </w:r>
          </w:p>
        </w:tc>
        <w:tc>
          <w:tcPr>
            <w:tcW w:w="728" w:type="pct"/>
            <w:tcBorders>
              <w:top w:val="single" w:sz="4" w:space="0" w:color="365F91" w:themeColor="accent1" w:themeShade="BF"/>
              <w:bottom w:val="single" w:sz="4" w:space="0" w:color="365F91" w:themeColor="accent1" w:themeShade="BF"/>
            </w:tcBorders>
            <w:shd w:val="clear" w:color="auto" w:fill="auto"/>
          </w:tcPr>
          <w:p w14:paraId="4C141351"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bCs/>
                <w:spacing w:val="4"/>
                <w:sz w:val="18"/>
                <w:szCs w:val="18"/>
              </w:rPr>
              <w:t>150</w:t>
            </w:r>
          </w:p>
        </w:tc>
        <w:tc>
          <w:tcPr>
            <w:tcW w:w="466" w:type="pct"/>
            <w:gridSpan w:val="3"/>
            <w:vMerge/>
            <w:shd w:val="clear" w:color="auto" w:fill="auto"/>
          </w:tcPr>
          <w:p w14:paraId="3935E790"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p>
        </w:tc>
        <w:tc>
          <w:tcPr>
            <w:tcW w:w="655" w:type="pct"/>
            <w:gridSpan w:val="3"/>
            <w:vMerge w:val="restart"/>
            <w:shd w:val="clear" w:color="auto" w:fill="auto"/>
          </w:tcPr>
          <w:p w14:paraId="640150AF"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(1)</w:t>
            </w:r>
          </w:p>
          <w:p w14:paraId="21812D75"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(2)</w:t>
            </w:r>
          </w:p>
        </w:tc>
        <w:tc>
          <w:tcPr>
            <w:tcW w:w="959" w:type="pct"/>
            <w:gridSpan w:val="3"/>
            <w:vMerge/>
            <w:shd w:val="clear" w:color="auto" w:fill="auto"/>
          </w:tcPr>
          <w:p w14:paraId="73B999D9"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2C4B04" w:rsidRPr="003B6146" w14:paraId="29AFA793" w14:textId="77777777" w:rsidTr="00116027">
        <w:tblPrEx>
          <w:tblLook w:val="04A0" w:firstRow="1" w:lastRow="0" w:firstColumn="1" w:lastColumn="0" w:noHBand="0" w:noVBand="1"/>
        </w:tblPrEx>
        <w:trPr>
          <w:trHeight w:val="65"/>
        </w:trPr>
        <w:tc>
          <w:tcPr>
            <w:tcW w:w="1597" w:type="pct"/>
            <w:gridSpan w:val="3"/>
            <w:vMerge/>
            <w:tcBorders>
              <w:bottom w:val="single" w:sz="4" w:space="0" w:color="auto"/>
            </w:tcBorders>
            <w:shd w:val="clear" w:color="auto" w:fill="FFFFFF" w:themeFill="background1"/>
          </w:tcPr>
          <w:p w14:paraId="43ADB7EB" w14:textId="77777777" w:rsidR="002C4B04" w:rsidRPr="003B6146" w:rsidRDefault="002C4B04" w:rsidP="002C4B04">
            <w:pPr>
              <w:suppressAutoHyphens/>
              <w:autoSpaceDE w:val="0"/>
              <w:autoSpaceDN w:val="0"/>
              <w:adjustRightInd w:val="0"/>
              <w:ind w:left="34" w:right="113"/>
              <w:jc w:val="both"/>
              <w:textAlignment w:val="center"/>
              <w:rPr>
                <w:rFonts w:cstheme="minorHAnsi"/>
                <w:bCs/>
                <w:spacing w:val="4"/>
                <w:sz w:val="18"/>
                <w:szCs w:val="18"/>
              </w:rPr>
            </w:pP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7A75798D"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230/69</w:t>
            </w:r>
          </w:p>
        </w:tc>
        <w:tc>
          <w:tcPr>
            <w:tcW w:w="728" w:type="pct"/>
            <w:tcBorders>
              <w:top w:val="single" w:sz="4" w:space="0" w:color="365F91" w:themeColor="accent1" w:themeShade="BF"/>
              <w:bottom w:val="single" w:sz="4" w:space="0" w:color="365F91" w:themeColor="accent1" w:themeShade="BF"/>
            </w:tcBorders>
            <w:shd w:val="clear" w:color="auto" w:fill="auto"/>
          </w:tcPr>
          <w:p w14:paraId="07C5057F"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bCs/>
                <w:spacing w:val="4"/>
                <w:sz w:val="18"/>
                <w:szCs w:val="18"/>
              </w:rPr>
            </w:pPr>
            <w:r w:rsidRPr="003B6146">
              <w:rPr>
                <w:rFonts w:cstheme="minorHAnsi"/>
                <w:bCs/>
                <w:spacing w:val="4"/>
                <w:sz w:val="18"/>
                <w:szCs w:val="18"/>
              </w:rPr>
              <w:t>2 x 150</w:t>
            </w:r>
          </w:p>
        </w:tc>
        <w:tc>
          <w:tcPr>
            <w:tcW w:w="466" w:type="pct"/>
            <w:gridSpan w:val="3"/>
            <w:vMerge/>
            <w:shd w:val="clear" w:color="auto" w:fill="auto"/>
          </w:tcPr>
          <w:p w14:paraId="2C708293"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p>
        </w:tc>
        <w:tc>
          <w:tcPr>
            <w:tcW w:w="655" w:type="pct"/>
            <w:gridSpan w:val="3"/>
            <w:vMerge/>
            <w:shd w:val="clear" w:color="auto" w:fill="auto"/>
          </w:tcPr>
          <w:p w14:paraId="734E0609"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134A6FCC"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2C4B04" w:rsidRPr="003B6146" w14:paraId="6AAD1454" w14:textId="77777777" w:rsidTr="00116027">
        <w:tblPrEx>
          <w:tblLook w:val="04A0" w:firstRow="1" w:lastRow="0" w:firstColumn="1" w:lastColumn="0" w:noHBand="0" w:noVBand="1"/>
        </w:tblPrEx>
        <w:trPr>
          <w:trHeight w:val="507"/>
        </w:trPr>
        <w:tc>
          <w:tcPr>
            <w:tcW w:w="1597" w:type="pct"/>
            <w:gridSpan w:val="3"/>
            <w:tcBorders>
              <w:top w:val="single" w:sz="4" w:space="0" w:color="auto"/>
              <w:bottom w:val="single" w:sz="4" w:space="0" w:color="365F91" w:themeColor="accent1" w:themeShade="BF"/>
            </w:tcBorders>
            <w:shd w:val="clear" w:color="auto" w:fill="FFFFFF" w:themeFill="background1"/>
          </w:tcPr>
          <w:p w14:paraId="52BC6A4C" w14:textId="559A301A" w:rsidR="002C4B04" w:rsidRPr="003B6146" w:rsidRDefault="002C4B04" w:rsidP="002C4B04">
            <w:pPr>
              <w:suppressAutoHyphens/>
              <w:autoSpaceDE w:val="0"/>
              <w:autoSpaceDN w:val="0"/>
              <w:adjustRightInd w:val="0"/>
              <w:ind w:left="34" w:right="113"/>
              <w:jc w:val="both"/>
              <w:textAlignment w:val="center"/>
              <w:rPr>
                <w:rFonts w:cstheme="minorHAnsi"/>
                <w:bCs/>
                <w:spacing w:val="4"/>
                <w:sz w:val="18"/>
                <w:szCs w:val="18"/>
              </w:rPr>
            </w:pPr>
            <w:r w:rsidRPr="003B6146">
              <w:rPr>
                <w:rFonts w:cstheme="minorHAnsi"/>
                <w:bCs/>
                <w:spacing w:val="4"/>
                <w:sz w:val="18"/>
                <w:szCs w:val="18"/>
              </w:rPr>
              <w:lastRenderedPageBreak/>
              <w:t xml:space="preserve">Seccionamento da LT 230 kV Jorge Lacerda – Siderópolis – C3, </w:t>
            </w:r>
            <w:r w:rsidR="00E92AA8" w:rsidRPr="004442F4">
              <w:rPr>
                <w:rFonts w:cstheme="minorHAnsi"/>
                <w:bCs/>
                <w:spacing w:val="4"/>
                <w:sz w:val="18"/>
                <w:szCs w:val="18"/>
              </w:rPr>
              <w:t xml:space="preserve">na SE Tubarão Sul, </w:t>
            </w:r>
            <w:r w:rsidRPr="004442F4">
              <w:rPr>
                <w:rFonts w:cstheme="minorHAnsi"/>
                <w:bCs/>
                <w:spacing w:val="4"/>
                <w:sz w:val="18"/>
                <w:szCs w:val="18"/>
              </w:rPr>
              <w:t>circuito simples</w:t>
            </w:r>
            <w:r w:rsidRPr="003B6146">
              <w:rPr>
                <w:rFonts w:cstheme="minorHAnsi"/>
                <w:bCs/>
                <w:spacing w:val="4"/>
                <w:sz w:val="18"/>
                <w:szCs w:val="18"/>
              </w:rPr>
              <w:t xml:space="preserve">, 1x954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2146D2C8"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w:t>
            </w:r>
          </w:p>
        </w:tc>
        <w:tc>
          <w:tcPr>
            <w:tcW w:w="728" w:type="pct"/>
            <w:tcBorders>
              <w:top w:val="single" w:sz="4" w:space="0" w:color="365F91" w:themeColor="accent1" w:themeShade="BF"/>
              <w:bottom w:val="single" w:sz="4" w:space="0" w:color="365F91" w:themeColor="accent1" w:themeShade="BF"/>
            </w:tcBorders>
            <w:shd w:val="clear" w:color="auto" w:fill="auto"/>
          </w:tcPr>
          <w:p w14:paraId="35110F16"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2 x 8,5</w:t>
            </w:r>
          </w:p>
        </w:tc>
        <w:tc>
          <w:tcPr>
            <w:tcW w:w="466" w:type="pct"/>
            <w:gridSpan w:val="3"/>
            <w:vMerge/>
            <w:shd w:val="clear" w:color="auto" w:fill="auto"/>
          </w:tcPr>
          <w:p w14:paraId="6A7C7CF5"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p>
        </w:tc>
        <w:tc>
          <w:tcPr>
            <w:tcW w:w="655" w:type="pct"/>
            <w:gridSpan w:val="3"/>
            <w:shd w:val="clear" w:color="auto" w:fill="auto"/>
          </w:tcPr>
          <w:p w14:paraId="44D2A529"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6016EDC9"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2C4B04" w:rsidRPr="003B6146" w14:paraId="4F5058FD" w14:textId="77777777" w:rsidTr="00116027">
        <w:tblPrEx>
          <w:tblLook w:val="04A0" w:firstRow="1" w:lastRow="0" w:firstColumn="1" w:lastColumn="0" w:noHBand="0" w:noVBand="1"/>
        </w:tblPrEx>
        <w:trPr>
          <w:trHeight w:val="632"/>
        </w:trPr>
        <w:tc>
          <w:tcPr>
            <w:tcW w:w="1597" w:type="pct"/>
            <w:gridSpan w:val="3"/>
            <w:tcBorders>
              <w:top w:val="nil"/>
              <w:bottom w:val="single" w:sz="4" w:space="0" w:color="365F91" w:themeColor="accent1" w:themeShade="BF"/>
            </w:tcBorders>
            <w:shd w:val="clear" w:color="auto" w:fill="FFFFFF" w:themeFill="background1"/>
          </w:tcPr>
          <w:p w14:paraId="0CF1D254" w14:textId="77777777" w:rsidR="002C4B04" w:rsidRPr="003B6146" w:rsidRDefault="002C4B04" w:rsidP="002C4B04">
            <w:pPr>
              <w:suppressAutoHyphens/>
              <w:autoSpaceDE w:val="0"/>
              <w:autoSpaceDN w:val="0"/>
              <w:adjustRightInd w:val="0"/>
              <w:ind w:left="34" w:right="-190"/>
              <w:jc w:val="both"/>
              <w:textAlignment w:val="center"/>
              <w:rPr>
                <w:rFonts w:cstheme="minorHAnsi"/>
                <w:b/>
                <w:bCs/>
                <w:spacing w:val="4"/>
                <w:sz w:val="18"/>
                <w:szCs w:val="18"/>
              </w:rPr>
            </w:pPr>
            <w:r w:rsidRPr="003B6146">
              <w:rPr>
                <w:rFonts w:cstheme="minorHAnsi"/>
                <w:b/>
                <w:bCs/>
                <w:spacing w:val="4"/>
                <w:sz w:val="18"/>
                <w:szCs w:val="18"/>
              </w:rPr>
              <w:t>LT SIDERÓPOLIS 2 – SIDERÓPOLIS - CD</w:t>
            </w:r>
          </w:p>
          <w:p w14:paraId="341EA500" w14:textId="46E48241" w:rsidR="002C4B04" w:rsidRPr="003B6146" w:rsidRDefault="002C4B04" w:rsidP="002C4B04">
            <w:pPr>
              <w:suppressAutoHyphens/>
              <w:autoSpaceDE w:val="0"/>
              <w:autoSpaceDN w:val="0"/>
              <w:adjustRightInd w:val="0"/>
              <w:ind w:left="34" w:right="113"/>
              <w:jc w:val="both"/>
              <w:textAlignment w:val="center"/>
              <w:rPr>
                <w:rFonts w:cstheme="minorHAnsi"/>
                <w:bCs/>
                <w:spacing w:val="4"/>
                <w:sz w:val="18"/>
                <w:szCs w:val="18"/>
              </w:rPr>
            </w:pPr>
            <w:r w:rsidRPr="003B6146">
              <w:rPr>
                <w:rFonts w:cstheme="minorHAnsi"/>
                <w:bCs/>
                <w:spacing w:val="4"/>
                <w:sz w:val="18"/>
                <w:szCs w:val="18"/>
              </w:rPr>
              <w:t xml:space="preserve">Circuito Duplo, 2x795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16ACCB97"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w:t>
            </w:r>
          </w:p>
        </w:tc>
        <w:tc>
          <w:tcPr>
            <w:tcW w:w="728" w:type="pct"/>
            <w:tcBorders>
              <w:top w:val="single" w:sz="4" w:space="0" w:color="365F91" w:themeColor="accent1" w:themeShade="BF"/>
              <w:bottom w:val="single" w:sz="4" w:space="0" w:color="365F91" w:themeColor="accent1" w:themeShade="BF"/>
            </w:tcBorders>
            <w:shd w:val="clear" w:color="auto" w:fill="auto"/>
          </w:tcPr>
          <w:p w14:paraId="7E0B2A7B"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bCs/>
                <w:spacing w:val="4"/>
                <w:sz w:val="18"/>
                <w:szCs w:val="18"/>
              </w:rPr>
              <w:t>1</w:t>
            </w:r>
          </w:p>
        </w:tc>
        <w:tc>
          <w:tcPr>
            <w:tcW w:w="466" w:type="pct"/>
            <w:gridSpan w:val="3"/>
            <w:vMerge/>
            <w:shd w:val="clear" w:color="auto" w:fill="auto"/>
          </w:tcPr>
          <w:p w14:paraId="0D69AD98"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p>
        </w:tc>
        <w:tc>
          <w:tcPr>
            <w:tcW w:w="655" w:type="pct"/>
            <w:gridSpan w:val="3"/>
            <w:vMerge w:val="restart"/>
            <w:shd w:val="clear" w:color="auto" w:fill="auto"/>
          </w:tcPr>
          <w:p w14:paraId="2A354BE7"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(1)</w:t>
            </w:r>
          </w:p>
        </w:tc>
        <w:tc>
          <w:tcPr>
            <w:tcW w:w="959" w:type="pct"/>
            <w:gridSpan w:val="3"/>
            <w:vMerge w:val="restart"/>
            <w:shd w:val="clear" w:color="auto" w:fill="auto"/>
          </w:tcPr>
          <w:p w14:paraId="59ADB2C9" w14:textId="77777777" w:rsidR="002C4B04" w:rsidRPr="003B6146" w:rsidRDefault="002C4B04" w:rsidP="002C4B04">
            <w:pPr>
              <w:autoSpaceDE w:val="0"/>
              <w:autoSpaceDN w:val="0"/>
              <w:adjustRightInd w:val="0"/>
              <w:ind w:left="-74" w:right="-101"/>
              <w:jc w:val="center"/>
              <w:rPr>
                <w:rFonts w:cstheme="minorHAnsi"/>
                <w:color w:val="000000"/>
                <w:sz w:val="18"/>
                <w:szCs w:val="18"/>
              </w:rPr>
            </w:pPr>
            <w:r w:rsidRPr="003B6146">
              <w:rPr>
                <w:rFonts w:cstheme="minorHAnsi"/>
                <w:color w:val="000000"/>
                <w:sz w:val="18"/>
                <w:szCs w:val="18"/>
              </w:rPr>
              <w:t>EPE-DEE-RE-082/2013 -rev0, “Estudo de Atendimento Elétrico ao Estado de Santa Catarina: Regiões</w:t>
            </w:r>
          </w:p>
          <w:p w14:paraId="77B0A900"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r w:rsidRPr="003B6146">
              <w:rPr>
                <w:rFonts w:cstheme="minorHAnsi"/>
                <w:color w:val="000000"/>
                <w:sz w:val="18"/>
                <w:szCs w:val="18"/>
              </w:rPr>
              <w:t>Sul e Extremo Sul”, Agosto/2013.</w:t>
            </w:r>
          </w:p>
        </w:tc>
      </w:tr>
      <w:tr w:rsidR="002C4B04" w:rsidRPr="003B6146" w14:paraId="1CEBF915" w14:textId="77777777" w:rsidTr="00116027">
        <w:tblPrEx>
          <w:tblLook w:val="04A0" w:firstRow="1" w:lastRow="0" w:firstColumn="1" w:lastColumn="0" w:noHBand="0" w:noVBand="1"/>
        </w:tblPrEx>
        <w:trPr>
          <w:trHeight w:val="195"/>
        </w:trPr>
        <w:tc>
          <w:tcPr>
            <w:tcW w:w="1597" w:type="pct"/>
            <w:gridSpan w:val="3"/>
            <w:tcBorders>
              <w:top w:val="nil"/>
              <w:bottom w:val="single" w:sz="4" w:space="0" w:color="365F91" w:themeColor="accent1" w:themeShade="BF"/>
            </w:tcBorders>
            <w:shd w:val="clear" w:color="auto" w:fill="FFFFFF" w:themeFill="background1"/>
          </w:tcPr>
          <w:p w14:paraId="5872C2A4" w14:textId="38A20C04"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
                <w:bCs/>
                <w:spacing w:val="4"/>
                <w:sz w:val="18"/>
                <w:szCs w:val="18"/>
              </w:rPr>
              <w:t>LT FORQUILHINHA-SIDERÓPOLIS 2</w:t>
            </w:r>
          </w:p>
          <w:p w14:paraId="45A1FA86" w14:textId="27328B8C" w:rsidR="002C4B04" w:rsidRPr="003B6146" w:rsidRDefault="002C4B04" w:rsidP="002C4B04">
            <w:pPr>
              <w:suppressAutoHyphens/>
              <w:autoSpaceDE w:val="0"/>
              <w:autoSpaceDN w:val="0"/>
              <w:adjustRightInd w:val="0"/>
              <w:ind w:left="34" w:right="113"/>
              <w:jc w:val="both"/>
              <w:textAlignment w:val="center"/>
              <w:rPr>
                <w:rFonts w:cstheme="minorHAnsi"/>
                <w:bCs/>
                <w:spacing w:val="4"/>
                <w:sz w:val="18"/>
                <w:szCs w:val="18"/>
              </w:rPr>
            </w:pPr>
            <w:r w:rsidRPr="003B6146">
              <w:rPr>
                <w:rFonts w:cstheme="minorHAnsi"/>
                <w:bCs/>
                <w:spacing w:val="4"/>
                <w:sz w:val="18"/>
                <w:szCs w:val="18"/>
              </w:rPr>
              <w:t xml:space="preserve">Circuito Simples, 1x954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7214C490"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w:t>
            </w:r>
          </w:p>
        </w:tc>
        <w:tc>
          <w:tcPr>
            <w:tcW w:w="728" w:type="pct"/>
            <w:tcBorders>
              <w:top w:val="single" w:sz="4" w:space="0" w:color="365F91" w:themeColor="accent1" w:themeShade="BF"/>
              <w:bottom w:val="single" w:sz="4" w:space="0" w:color="365F91" w:themeColor="accent1" w:themeShade="BF"/>
            </w:tcBorders>
            <w:shd w:val="clear" w:color="auto" w:fill="auto"/>
          </w:tcPr>
          <w:p w14:paraId="21C5B902"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bCs/>
                <w:spacing w:val="4"/>
                <w:sz w:val="18"/>
                <w:szCs w:val="18"/>
              </w:rPr>
            </w:pPr>
            <w:r w:rsidRPr="003B6146">
              <w:rPr>
                <w:rFonts w:cstheme="minorHAnsi"/>
                <w:bCs/>
                <w:spacing w:val="4"/>
                <w:sz w:val="18"/>
                <w:szCs w:val="18"/>
              </w:rPr>
              <w:t>20</w:t>
            </w:r>
          </w:p>
        </w:tc>
        <w:tc>
          <w:tcPr>
            <w:tcW w:w="466" w:type="pct"/>
            <w:gridSpan w:val="3"/>
            <w:vMerge/>
            <w:shd w:val="clear" w:color="auto" w:fill="auto"/>
          </w:tcPr>
          <w:p w14:paraId="39573C65"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p>
        </w:tc>
        <w:tc>
          <w:tcPr>
            <w:tcW w:w="655" w:type="pct"/>
            <w:gridSpan w:val="3"/>
            <w:vMerge/>
            <w:shd w:val="clear" w:color="auto" w:fill="auto"/>
          </w:tcPr>
          <w:p w14:paraId="62B4D125"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4DC86C35"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2C4B04" w:rsidRPr="003B6146" w14:paraId="4C77D813" w14:textId="77777777" w:rsidTr="00116027">
        <w:tblPrEx>
          <w:tblLook w:val="04A0" w:firstRow="1" w:lastRow="0" w:firstColumn="1" w:lastColumn="0" w:noHBand="0" w:noVBand="1"/>
        </w:tblPrEx>
        <w:trPr>
          <w:trHeight w:val="173"/>
        </w:trPr>
        <w:tc>
          <w:tcPr>
            <w:tcW w:w="1597" w:type="pct"/>
            <w:gridSpan w:val="3"/>
            <w:tcBorders>
              <w:top w:val="nil"/>
              <w:bottom w:val="single" w:sz="4" w:space="0" w:color="365F91" w:themeColor="accent1" w:themeShade="BF"/>
            </w:tcBorders>
            <w:shd w:val="clear" w:color="auto" w:fill="FFFFFF" w:themeFill="background1"/>
          </w:tcPr>
          <w:p w14:paraId="23BF6D94" w14:textId="77777777"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
                <w:bCs/>
                <w:spacing w:val="4"/>
                <w:sz w:val="18"/>
                <w:szCs w:val="18"/>
              </w:rPr>
              <w:t>LT CURITIBA LESTE – BLUMENAU</w:t>
            </w:r>
          </w:p>
          <w:p w14:paraId="01DB7D2B" w14:textId="47AAF209" w:rsidR="002C4B04" w:rsidRPr="003B6146" w:rsidRDefault="002C4B04" w:rsidP="002C4B04">
            <w:pPr>
              <w:suppressAutoHyphens/>
              <w:autoSpaceDE w:val="0"/>
              <w:autoSpaceDN w:val="0"/>
              <w:adjustRightInd w:val="0"/>
              <w:ind w:left="34" w:right="113"/>
              <w:jc w:val="both"/>
              <w:textAlignment w:val="center"/>
              <w:rPr>
                <w:rFonts w:cstheme="minorHAnsi"/>
                <w:bCs/>
                <w:spacing w:val="4"/>
                <w:sz w:val="18"/>
                <w:szCs w:val="18"/>
              </w:rPr>
            </w:pPr>
            <w:r w:rsidRPr="003B6146">
              <w:rPr>
                <w:rFonts w:cstheme="minorHAnsi"/>
                <w:bCs/>
                <w:spacing w:val="4"/>
                <w:sz w:val="18"/>
                <w:szCs w:val="18"/>
              </w:rPr>
              <w:t xml:space="preserve">Circuito Simples, 4x954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5C5D8926"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525</w:t>
            </w:r>
          </w:p>
        </w:tc>
        <w:tc>
          <w:tcPr>
            <w:tcW w:w="728" w:type="pct"/>
            <w:tcBorders>
              <w:top w:val="single" w:sz="4" w:space="0" w:color="365F91" w:themeColor="accent1" w:themeShade="BF"/>
              <w:bottom w:val="single" w:sz="4" w:space="0" w:color="365F91" w:themeColor="accent1" w:themeShade="BF"/>
            </w:tcBorders>
            <w:shd w:val="clear" w:color="auto" w:fill="auto"/>
          </w:tcPr>
          <w:p w14:paraId="0B636F4C"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158</w:t>
            </w:r>
          </w:p>
        </w:tc>
        <w:tc>
          <w:tcPr>
            <w:tcW w:w="466" w:type="pct"/>
            <w:gridSpan w:val="3"/>
            <w:shd w:val="clear" w:color="auto" w:fill="auto"/>
          </w:tcPr>
          <w:p w14:paraId="00B15DBA"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PR/SC</w:t>
            </w:r>
          </w:p>
        </w:tc>
        <w:tc>
          <w:tcPr>
            <w:tcW w:w="655" w:type="pct"/>
            <w:gridSpan w:val="3"/>
            <w:vMerge/>
            <w:shd w:val="clear" w:color="auto" w:fill="auto"/>
          </w:tcPr>
          <w:p w14:paraId="2F655501"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5D7AD630"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2C4B04" w:rsidRPr="003B6146" w14:paraId="5B16619C" w14:textId="77777777" w:rsidTr="00116027">
        <w:tblPrEx>
          <w:tblLook w:val="04A0" w:firstRow="1" w:lastRow="0" w:firstColumn="1" w:lastColumn="0" w:noHBand="0" w:noVBand="1"/>
        </w:tblPrEx>
        <w:trPr>
          <w:trHeight w:val="562"/>
        </w:trPr>
        <w:tc>
          <w:tcPr>
            <w:tcW w:w="1597" w:type="pct"/>
            <w:gridSpan w:val="3"/>
            <w:tcBorders>
              <w:top w:val="nil"/>
              <w:bottom w:val="single" w:sz="4" w:space="0" w:color="365F91" w:themeColor="accent1" w:themeShade="BF"/>
            </w:tcBorders>
            <w:shd w:val="clear" w:color="auto" w:fill="FFFFFF" w:themeFill="background1"/>
          </w:tcPr>
          <w:p w14:paraId="2CA930F6" w14:textId="77777777"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
                <w:bCs/>
                <w:spacing w:val="4"/>
                <w:sz w:val="18"/>
                <w:szCs w:val="18"/>
              </w:rPr>
              <w:t>SE BLUMENAU</w:t>
            </w:r>
          </w:p>
          <w:p w14:paraId="71C821F5" w14:textId="77777777"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Cs/>
                <w:spacing w:val="4"/>
                <w:sz w:val="18"/>
                <w:szCs w:val="18"/>
              </w:rPr>
              <w:t>Reatores de Barra e conexões.</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25CBB6FB"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525</w:t>
            </w:r>
          </w:p>
        </w:tc>
        <w:tc>
          <w:tcPr>
            <w:tcW w:w="728" w:type="pct"/>
            <w:tcBorders>
              <w:top w:val="single" w:sz="4" w:space="0" w:color="365F91" w:themeColor="accent1" w:themeShade="BF"/>
              <w:bottom w:val="single" w:sz="4" w:space="0" w:color="365F91" w:themeColor="accent1" w:themeShade="BF"/>
            </w:tcBorders>
            <w:shd w:val="clear" w:color="auto" w:fill="auto"/>
          </w:tcPr>
          <w:p w14:paraId="13378225"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(3+1) x 50</w:t>
            </w:r>
          </w:p>
        </w:tc>
        <w:tc>
          <w:tcPr>
            <w:tcW w:w="466" w:type="pct"/>
            <w:gridSpan w:val="3"/>
            <w:shd w:val="clear" w:color="auto" w:fill="auto"/>
          </w:tcPr>
          <w:p w14:paraId="53887971"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SC</w:t>
            </w:r>
          </w:p>
        </w:tc>
        <w:tc>
          <w:tcPr>
            <w:tcW w:w="655" w:type="pct"/>
            <w:gridSpan w:val="3"/>
            <w:vMerge/>
            <w:shd w:val="clear" w:color="auto" w:fill="auto"/>
          </w:tcPr>
          <w:p w14:paraId="35A7C023"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7F82E19E"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2C4B04" w:rsidRPr="003B6146" w14:paraId="246A1E81" w14:textId="77777777" w:rsidTr="00116027">
        <w:tblPrEx>
          <w:tblLook w:val="04A0" w:firstRow="1" w:lastRow="0" w:firstColumn="1" w:lastColumn="0" w:noHBand="0" w:noVBand="1"/>
        </w:tblPrEx>
        <w:trPr>
          <w:trHeight w:val="562"/>
        </w:trPr>
        <w:tc>
          <w:tcPr>
            <w:tcW w:w="1597" w:type="pct"/>
            <w:gridSpan w:val="3"/>
            <w:tcBorders>
              <w:top w:val="nil"/>
              <w:bottom w:val="single" w:sz="4" w:space="0" w:color="365F91" w:themeColor="accent1" w:themeShade="BF"/>
            </w:tcBorders>
            <w:shd w:val="clear" w:color="auto" w:fill="FFFFFF" w:themeFill="background1"/>
          </w:tcPr>
          <w:p w14:paraId="04AB7737" w14:textId="77777777"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
                <w:bCs/>
                <w:spacing w:val="4"/>
                <w:sz w:val="18"/>
                <w:szCs w:val="18"/>
              </w:rPr>
              <w:t>SE BIGUAÇU</w:t>
            </w:r>
          </w:p>
          <w:p w14:paraId="41092EC7" w14:textId="77777777" w:rsidR="002C4B04" w:rsidRPr="003B6146" w:rsidRDefault="002C4B04" w:rsidP="002C4B04">
            <w:pPr>
              <w:suppressAutoHyphens/>
              <w:autoSpaceDE w:val="0"/>
              <w:autoSpaceDN w:val="0"/>
              <w:adjustRightInd w:val="0"/>
              <w:ind w:left="34" w:right="113"/>
              <w:jc w:val="both"/>
              <w:textAlignment w:val="center"/>
              <w:rPr>
                <w:rFonts w:cstheme="minorHAnsi"/>
                <w:bCs/>
                <w:spacing w:val="4"/>
                <w:sz w:val="18"/>
                <w:szCs w:val="18"/>
              </w:rPr>
            </w:pPr>
            <w:r w:rsidRPr="003B6146">
              <w:rPr>
                <w:rFonts w:cstheme="minorHAnsi"/>
                <w:bCs/>
                <w:spacing w:val="4"/>
                <w:sz w:val="18"/>
                <w:szCs w:val="18"/>
              </w:rPr>
              <w:t>Compensador Estático e conexões.</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1854722B"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525</w:t>
            </w:r>
          </w:p>
        </w:tc>
        <w:tc>
          <w:tcPr>
            <w:tcW w:w="728" w:type="pct"/>
            <w:tcBorders>
              <w:top w:val="single" w:sz="4" w:space="0" w:color="365F91" w:themeColor="accent1" w:themeShade="BF"/>
              <w:bottom w:val="single" w:sz="4" w:space="0" w:color="365F91" w:themeColor="accent1" w:themeShade="BF"/>
            </w:tcBorders>
            <w:shd w:val="clear" w:color="auto" w:fill="auto"/>
          </w:tcPr>
          <w:p w14:paraId="7AACA858"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(-100;+300)</w:t>
            </w:r>
          </w:p>
        </w:tc>
        <w:tc>
          <w:tcPr>
            <w:tcW w:w="466" w:type="pct"/>
            <w:gridSpan w:val="3"/>
            <w:vMerge w:val="restart"/>
            <w:shd w:val="clear" w:color="auto" w:fill="auto"/>
          </w:tcPr>
          <w:p w14:paraId="4CC3382C"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SC</w:t>
            </w:r>
          </w:p>
        </w:tc>
        <w:tc>
          <w:tcPr>
            <w:tcW w:w="655" w:type="pct"/>
            <w:gridSpan w:val="3"/>
            <w:vMerge w:val="restart"/>
            <w:shd w:val="clear" w:color="auto" w:fill="auto"/>
          </w:tcPr>
          <w:p w14:paraId="784EC1BA"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JAN/2018</w:t>
            </w:r>
          </w:p>
        </w:tc>
        <w:tc>
          <w:tcPr>
            <w:tcW w:w="959" w:type="pct"/>
            <w:gridSpan w:val="3"/>
            <w:vMerge/>
            <w:shd w:val="clear" w:color="auto" w:fill="auto"/>
          </w:tcPr>
          <w:p w14:paraId="006B034C"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2C4B04" w:rsidRPr="003B6146" w14:paraId="5E76FA1F" w14:textId="77777777" w:rsidTr="00FE0399">
        <w:tblPrEx>
          <w:tblLook w:val="04A0" w:firstRow="1" w:lastRow="0" w:firstColumn="1" w:lastColumn="0" w:noHBand="0" w:noVBand="1"/>
        </w:tblPrEx>
        <w:trPr>
          <w:trHeight w:val="542"/>
        </w:trPr>
        <w:tc>
          <w:tcPr>
            <w:tcW w:w="1597" w:type="pct"/>
            <w:gridSpan w:val="3"/>
            <w:tcBorders>
              <w:top w:val="nil"/>
              <w:bottom w:val="nil"/>
            </w:tcBorders>
            <w:shd w:val="clear" w:color="auto" w:fill="FFFFFF" w:themeFill="background1"/>
          </w:tcPr>
          <w:p w14:paraId="1620EE91" w14:textId="77777777"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
                <w:bCs/>
                <w:spacing w:val="4"/>
                <w:sz w:val="18"/>
                <w:szCs w:val="18"/>
              </w:rPr>
              <w:t>LT BIGUAÇU – SIDERÓPOLIS 2</w:t>
            </w:r>
          </w:p>
          <w:p w14:paraId="086CFC65" w14:textId="14205C2A" w:rsidR="002C4B04" w:rsidRPr="003B6146" w:rsidRDefault="002C4B04" w:rsidP="002C4B04">
            <w:pPr>
              <w:suppressAutoHyphens/>
              <w:autoSpaceDE w:val="0"/>
              <w:autoSpaceDN w:val="0"/>
              <w:adjustRightInd w:val="0"/>
              <w:ind w:left="34" w:right="113"/>
              <w:jc w:val="both"/>
              <w:textAlignment w:val="center"/>
              <w:rPr>
                <w:rFonts w:cstheme="minorHAnsi"/>
                <w:bCs/>
                <w:spacing w:val="4"/>
                <w:sz w:val="18"/>
                <w:szCs w:val="18"/>
              </w:rPr>
            </w:pPr>
            <w:r w:rsidRPr="003B6146">
              <w:rPr>
                <w:rFonts w:cstheme="minorHAnsi"/>
                <w:bCs/>
                <w:spacing w:val="4"/>
                <w:sz w:val="18"/>
                <w:szCs w:val="18"/>
              </w:rPr>
              <w:t xml:space="preserve">Circuito Simples, 4x954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581B6400"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525</w:t>
            </w:r>
          </w:p>
        </w:tc>
        <w:tc>
          <w:tcPr>
            <w:tcW w:w="728" w:type="pct"/>
            <w:tcBorders>
              <w:top w:val="single" w:sz="4" w:space="0" w:color="365F91" w:themeColor="accent1" w:themeShade="BF"/>
              <w:bottom w:val="single" w:sz="4" w:space="0" w:color="365F91" w:themeColor="accent1" w:themeShade="BF"/>
            </w:tcBorders>
            <w:shd w:val="clear" w:color="auto" w:fill="auto"/>
          </w:tcPr>
          <w:p w14:paraId="2DD84A20"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150</w:t>
            </w:r>
          </w:p>
        </w:tc>
        <w:tc>
          <w:tcPr>
            <w:tcW w:w="466" w:type="pct"/>
            <w:gridSpan w:val="3"/>
            <w:vMerge/>
            <w:shd w:val="clear" w:color="auto" w:fill="auto"/>
          </w:tcPr>
          <w:p w14:paraId="5DA081FE"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p>
        </w:tc>
        <w:tc>
          <w:tcPr>
            <w:tcW w:w="655" w:type="pct"/>
            <w:gridSpan w:val="3"/>
            <w:vMerge/>
            <w:shd w:val="clear" w:color="auto" w:fill="auto"/>
          </w:tcPr>
          <w:p w14:paraId="71A7DB57"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4F96924A"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2C4B04" w:rsidRPr="003B6146" w14:paraId="761A2DEF" w14:textId="77777777" w:rsidTr="0035766F">
        <w:tblPrEx>
          <w:tblLook w:val="04A0" w:firstRow="1" w:lastRow="0" w:firstColumn="1" w:lastColumn="0" w:noHBand="0" w:noVBand="1"/>
        </w:tblPrEx>
        <w:trPr>
          <w:trHeight w:val="286"/>
        </w:trPr>
        <w:tc>
          <w:tcPr>
            <w:tcW w:w="1597" w:type="pct"/>
            <w:gridSpan w:val="3"/>
            <w:tcBorders>
              <w:top w:val="nil"/>
              <w:bottom w:val="single" w:sz="4" w:space="0" w:color="365F91" w:themeColor="accent1" w:themeShade="BF"/>
            </w:tcBorders>
            <w:shd w:val="clear" w:color="auto" w:fill="FFFFFF" w:themeFill="background1"/>
          </w:tcPr>
          <w:p w14:paraId="15665DEB" w14:textId="116F3988" w:rsidR="002C4B04" w:rsidRPr="003B6146" w:rsidRDefault="002C4B04" w:rsidP="004442F4">
            <w:pPr>
              <w:suppressAutoHyphens/>
              <w:autoSpaceDE w:val="0"/>
              <w:autoSpaceDN w:val="0"/>
              <w:adjustRightInd w:val="0"/>
              <w:ind w:left="34" w:right="113"/>
              <w:jc w:val="both"/>
              <w:textAlignment w:val="center"/>
              <w:rPr>
                <w:rFonts w:cstheme="minorHAnsi"/>
                <w:bCs/>
                <w:spacing w:val="4"/>
                <w:sz w:val="18"/>
                <w:szCs w:val="18"/>
              </w:rPr>
            </w:pPr>
            <w:r w:rsidRPr="00FE0399">
              <w:rPr>
                <w:rFonts w:cstheme="minorHAnsi"/>
                <w:b/>
                <w:bCs/>
                <w:spacing w:val="4"/>
                <w:sz w:val="18"/>
                <w:szCs w:val="18"/>
              </w:rPr>
              <w:t>Reatores de linha</w:t>
            </w:r>
            <w:r w:rsidR="00183764" w:rsidRPr="00FE0399">
              <w:rPr>
                <w:rFonts w:cstheme="minorHAnsi"/>
                <w:b/>
                <w:bCs/>
                <w:spacing w:val="4"/>
                <w:sz w:val="18"/>
                <w:szCs w:val="18"/>
              </w:rPr>
              <w:t xml:space="preserve"> </w:t>
            </w:r>
            <w:r w:rsidR="004442F4" w:rsidRPr="00FE0399">
              <w:rPr>
                <w:rFonts w:cstheme="minorHAnsi"/>
                <w:b/>
                <w:bCs/>
                <w:spacing w:val="4"/>
                <w:sz w:val="18"/>
                <w:szCs w:val="18"/>
              </w:rPr>
              <w:t xml:space="preserve">monofásicos e </w:t>
            </w:r>
            <w:r w:rsidR="00043888" w:rsidRPr="00FE0399">
              <w:rPr>
                <w:rFonts w:cstheme="minorHAnsi"/>
                <w:b/>
                <w:bCs/>
                <w:spacing w:val="4"/>
                <w:sz w:val="18"/>
                <w:szCs w:val="18"/>
              </w:rPr>
              <w:t xml:space="preserve"> </w:t>
            </w:r>
            <w:r w:rsidR="00183764" w:rsidRPr="00FE0399">
              <w:rPr>
                <w:rFonts w:cstheme="minorHAnsi"/>
                <w:b/>
                <w:bCs/>
                <w:spacing w:val="4"/>
                <w:sz w:val="18"/>
                <w:szCs w:val="18"/>
              </w:rPr>
              <w:t>manobráveis</w:t>
            </w:r>
            <w:r w:rsidR="004442F4" w:rsidRPr="00FE0399">
              <w:rPr>
                <w:rFonts w:cstheme="minorHAnsi"/>
                <w:b/>
                <w:bCs/>
                <w:spacing w:val="4"/>
                <w:sz w:val="18"/>
                <w:szCs w:val="18"/>
              </w:rPr>
              <w:t>,</w:t>
            </w:r>
            <w:r w:rsidRPr="00FE0399">
              <w:rPr>
                <w:rFonts w:cstheme="minorHAnsi"/>
                <w:b/>
                <w:bCs/>
                <w:spacing w:val="4"/>
                <w:sz w:val="18"/>
                <w:szCs w:val="18"/>
              </w:rPr>
              <w:t xml:space="preserve"> em cada </w:t>
            </w:r>
            <w:r w:rsidR="004442F4" w:rsidRPr="00FE0399">
              <w:rPr>
                <w:rFonts w:cstheme="minorHAnsi"/>
                <w:b/>
                <w:bCs/>
                <w:spacing w:val="4"/>
                <w:sz w:val="18"/>
                <w:szCs w:val="18"/>
              </w:rPr>
              <w:t xml:space="preserve"> </w:t>
            </w:r>
            <w:r w:rsidRPr="00FE0399">
              <w:rPr>
                <w:rFonts w:cstheme="minorHAnsi"/>
                <w:b/>
                <w:bCs/>
                <w:spacing w:val="4"/>
                <w:sz w:val="18"/>
                <w:szCs w:val="18"/>
              </w:rPr>
              <w:t>terminal</w:t>
            </w:r>
            <w:r w:rsidRPr="003B6146">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132DAE01"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525</w:t>
            </w:r>
          </w:p>
        </w:tc>
        <w:tc>
          <w:tcPr>
            <w:tcW w:w="728" w:type="pct"/>
            <w:tcBorders>
              <w:top w:val="single" w:sz="4" w:space="0" w:color="365F91" w:themeColor="accent1" w:themeShade="BF"/>
              <w:bottom w:val="single" w:sz="4" w:space="0" w:color="365F91" w:themeColor="accent1" w:themeShade="BF"/>
            </w:tcBorders>
            <w:shd w:val="clear" w:color="auto" w:fill="auto"/>
          </w:tcPr>
          <w:p w14:paraId="5A792797"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2 x (3+1) x 25</w:t>
            </w:r>
          </w:p>
        </w:tc>
        <w:tc>
          <w:tcPr>
            <w:tcW w:w="466" w:type="pct"/>
            <w:gridSpan w:val="3"/>
            <w:vMerge/>
            <w:shd w:val="clear" w:color="auto" w:fill="auto"/>
          </w:tcPr>
          <w:p w14:paraId="74F0B3C7"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p>
        </w:tc>
        <w:tc>
          <w:tcPr>
            <w:tcW w:w="655" w:type="pct"/>
            <w:gridSpan w:val="3"/>
            <w:vMerge/>
            <w:shd w:val="clear" w:color="auto" w:fill="auto"/>
          </w:tcPr>
          <w:p w14:paraId="512DD706"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669ED339"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2C4B04" w:rsidRPr="003B6146" w14:paraId="4EED3BD7" w14:textId="77777777" w:rsidTr="00FE0399">
        <w:tblPrEx>
          <w:tblLook w:val="04A0" w:firstRow="1" w:lastRow="0" w:firstColumn="1" w:lastColumn="0" w:noHBand="0" w:noVBand="1"/>
        </w:tblPrEx>
        <w:trPr>
          <w:trHeight w:val="584"/>
        </w:trPr>
        <w:tc>
          <w:tcPr>
            <w:tcW w:w="1597" w:type="pct"/>
            <w:gridSpan w:val="3"/>
            <w:tcBorders>
              <w:top w:val="nil"/>
            </w:tcBorders>
            <w:shd w:val="clear" w:color="auto" w:fill="FFFFFF" w:themeFill="background1"/>
          </w:tcPr>
          <w:p w14:paraId="6561302B" w14:textId="77777777"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
                <w:bCs/>
                <w:spacing w:val="4"/>
                <w:sz w:val="18"/>
                <w:szCs w:val="18"/>
              </w:rPr>
              <w:t>LT BAIXO IGUAÇU - REALEZA</w:t>
            </w:r>
          </w:p>
          <w:p w14:paraId="5C81D5AF" w14:textId="18D8174E"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Cs/>
                <w:spacing w:val="4"/>
                <w:sz w:val="18"/>
                <w:szCs w:val="18"/>
              </w:rPr>
              <w:t xml:space="preserve">Circuito Simples, 1x795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596" w:type="pct"/>
            <w:gridSpan w:val="3"/>
            <w:tcBorders>
              <w:top w:val="single" w:sz="4" w:space="0" w:color="365F91" w:themeColor="accent1" w:themeShade="BF"/>
            </w:tcBorders>
            <w:shd w:val="clear" w:color="auto" w:fill="auto"/>
          </w:tcPr>
          <w:p w14:paraId="7BEF8246"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w:t>
            </w:r>
          </w:p>
        </w:tc>
        <w:tc>
          <w:tcPr>
            <w:tcW w:w="728" w:type="pct"/>
            <w:tcBorders>
              <w:top w:val="single" w:sz="4" w:space="0" w:color="365F91" w:themeColor="accent1" w:themeShade="BF"/>
            </w:tcBorders>
            <w:shd w:val="clear" w:color="auto" w:fill="auto"/>
          </w:tcPr>
          <w:p w14:paraId="2E65A041"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35</w:t>
            </w:r>
          </w:p>
        </w:tc>
        <w:tc>
          <w:tcPr>
            <w:tcW w:w="466" w:type="pct"/>
            <w:gridSpan w:val="3"/>
            <w:shd w:val="clear" w:color="auto" w:fill="auto"/>
          </w:tcPr>
          <w:p w14:paraId="0BC1BBF4"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PR</w:t>
            </w:r>
          </w:p>
        </w:tc>
        <w:tc>
          <w:tcPr>
            <w:tcW w:w="655" w:type="pct"/>
            <w:gridSpan w:val="3"/>
            <w:shd w:val="clear" w:color="auto" w:fill="auto"/>
          </w:tcPr>
          <w:p w14:paraId="2254270E"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p w14:paraId="52C73D08"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JUN/2018</w:t>
            </w:r>
          </w:p>
          <w:p w14:paraId="407D3A8A"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val="restart"/>
            <w:shd w:val="clear" w:color="auto" w:fill="auto"/>
          </w:tcPr>
          <w:p w14:paraId="1F3BA9C9"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r w:rsidRPr="003B6146">
              <w:rPr>
                <w:rFonts w:cstheme="minorHAnsi"/>
                <w:color w:val="000000"/>
                <w:sz w:val="18"/>
                <w:szCs w:val="18"/>
              </w:rPr>
              <w:t>EPE-DEE-RE-013/2013-rev0 – “Estudo de Atendimento ao Estado do Paraná – Região Oeste e Sudoeste”, Abril/2013.</w:t>
            </w:r>
          </w:p>
        </w:tc>
      </w:tr>
      <w:tr w:rsidR="002C4B04" w:rsidRPr="003B6146" w14:paraId="747BE96A" w14:textId="77777777" w:rsidTr="00116027">
        <w:tblPrEx>
          <w:tblLook w:val="04A0" w:firstRow="1" w:lastRow="0" w:firstColumn="1" w:lastColumn="0" w:noHBand="0" w:noVBand="1"/>
        </w:tblPrEx>
        <w:trPr>
          <w:trHeight w:val="65"/>
        </w:trPr>
        <w:tc>
          <w:tcPr>
            <w:tcW w:w="1597" w:type="pct"/>
            <w:gridSpan w:val="3"/>
            <w:tcBorders>
              <w:top w:val="nil"/>
              <w:bottom w:val="nil"/>
            </w:tcBorders>
            <w:shd w:val="clear" w:color="auto" w:fill="FFFFFF" w:themeFill="background1"/>
          </w:tcPr>
          <w:p w14:paraId="7E1D8D4E" w14:textId="77777777"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
                <w:bCs/>
                <w:spacing w:val="4"/>
                <w:sz w:val="18"/>
                <w:szCs w:val="18"/>
              </w:rPr>
              <w:t>SE MEDIANEIRA</w:t>
            </w:r>
          </w:p>
          <w:p w14:paraId="4EC2E03F" w14:textId="77777777" w:rsidR="002C4B04" w:rsidRPr="003B6146" w:rsidRDefault="002C4B04" w:rsidP="002C4B04">
            <w:pPr>
              <w:suppressAutoHyphens/>
              <w:autoSpaceDE w:val="0"/>
              <w:autoSpaceDN w:val="0"/>
              <w:adjustRightInd w:val="0"/>
              <w:ind w:left="34" w:right="113"/>
              <w:jc w:val="both"/>
              <w:textAlignment w:val="center"/>
              <w:rPr>
                <w:rFonts w:cstheme="minorHAnsi"/>
                <w:bCs/>
                <w:spacing w:val="4"/>
                <w:sz w:val="18"/>
                <w:szCs w:val="18"/>
              </w:rPr>
            </w:pPr>
            <w:r w:rsidRPr="003B6146">
              <w:rPr>
                <w:rFonts w:cstheme="minorHAnsi"/>
                <w:bCs/>
                <w:spacing w:val="4"/>
                <w:sz w:val="18"/>
                <w:szCs w:val="18"/>
              </w:rPr>
              <w:t>Construção de novo pátio de 230 kV, AT e conexões.</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2521B4EB"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230/138</w:t>
            </w:r>
          </w:p>
        </w:tc>
        <w:tc>
          <w:tcPr>
            <w:tcW w:w="728" w:type="pct"/>
            <w:tcBorders>
              <w:top w:val="single" w:sz="4" w:space="0" w:color="365F91" w:themeColor="accent1" w:themeShade="BF"/>
              <w:bottom w:val="single" w:sz="4" w:space="0" w:color="365F91" w:themeColor="accent1" w:themeShade="BF"/>
            </w:tcBorders>
            <w:shd w:val="clear" w:color="auto" w:fill="auto"/>
          </w:tcPr>
          <w:p w14:paraId="192661A8"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150</w:t>
            </w:r>
          </w:p>
        </w:tc>
        <w:tc>
          <w:tcPr>
            <w:tcW w:w="466" w:type="pct"/>
            <w:gridSpan w:val="3"/>
            <w:vMerge w:val="restart"/>
            <w:shd w:val="clear" w:color="auto" w:fill="auto"/>
          </w:tcPr>
          <w:p w14:paraId="707D2C0A"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PR</w:t>
            </w:r>
          </w:p>
        </w:tc>
        <w:tc>
          <w:tcPr>
            <w:tcW w:w="655" w:type="pct"/>
            <w:gridSpan w:val="3"/>
            <w:vMerge w:val="restart"/>
            <w:shd w:val="clear" w:color="auto" w:fill="auto"/>
          </w:tcPr>
          <w:p w14:paraId="0D0F7CD0" w14:textId="5202C9CF" w:rsidR="002C4B04" w:rsidRPr="003B6146" w:rsidRDefault="00D06E0E" w:rsidP="002C4B0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DEZ</w:t>
            </w:r>
            <w:r w:rsidR="002C4B04" w:rsidRPr="0003340C">
              <w:rPr>
                <w:rFonts w:cstheme="minorHAnsi"/>
                <w:spacing w:val="4"/>
                <w:sz w:val="18"/>
                <w:szCs w:val="18"/>
              </w:rPr>
              <w:t>/2018</w:t>
            </w:r>
          </w:p>
          <w:p w14:paraId="2633F0BC" w14:textId="27799D0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31A7267A"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2C4B04" w:rsidRPr="003B6146" w14:paraId="27A5B920" w14:textId="77777777" w:rsidTr="00116027">
        <w:tblPrEx>
          <w:tblLook w:val="04A0" w:firstRow="1" w:lastRow="0" w:firstColumn="1" w:lastColumn="0" w:noHBand="0" w:noVBand="1"/>
        </w:tblPrEx>
        <w:trPr>
          <w:trHeight w:val="65"/>
        </w:trPr>
        <w:tc>
          <w:tcPr>
            <w:tcW w:w="1597" w:type="pct"/>
            <w:gridSpan w:val="3"/>
            <w:tcBorders>
              <w:top w:val="nil"/>
              <w:bottom w:val="nil"/>
            </w:tcBorders>
            <w:shd w:val="clear" w:color="auto" w:fill="FFFFFF" w:themeFill="background1"/>
          </w:tcPr>
          <w:p w14:paraId="50B67234" w14:textId="49EB2EDB"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Cs/>
                <w:spacing w:val="4"/>
                <w:sz w:val="18"/>
                <w:szCs w:val="18"/>
              </w:rPr>
              <w:t xml:space="preserve">Seccionamento da LT 230 kV Cascavel – Foz do Iguaçu Norte, Circuito Duplo, 1x795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024827E9"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w:t>
            </w:r>
          </w:p>
        </w:tc>
        <w:tc>
          <w:tcPr>
            <w:tcW w:w="728" w:type="pct"/>
            <w:tcBorders>
              <w:top w:val="single" w:sz="4" w:space="0" w:color="365F91" w:themeColor="accent1" w:themeShade="BF"/>
              <w:bottom w:val="single" w:sz="4" w:space="0" w:color="365F91" w:themeColor="accent1" w:themeShade="BF"/>
            </w:tcBorders>
            <w:shd w:val="clear" w:color="auto" w:fill="auto"/>
          </w:tcPr>
          <w:p w14:paraId="252FC227"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2</w:t>
            </w:r>
          </w:p>
        </w:tc>
        <w:tc>
          <w:tcPr>
            <w:tcW w:w="466" w:type="pct"/>
            <w:gridSpan w:val="3"/>
            <w:vMerge/>
            <w:shd w:val="clear" w:color="auto" w:fill="auto"/>
          </w:tcPr>
          <w:p w14:paraId="343827F7"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p>
        </w:tc>
        <w:tc>
          <w:tcPr>
            <w:tcW w:w="655" w:type="pct"/>
            <w:gridSpan w:val="3"/>
            <w:vMerge/>
            <w:shd w:val="clear" w:color="auto" w:fill="auto"/>
          </w:tcPr>
          <w:p w14:paraId="6961F862"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6E82B6A5"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2C4B04" w:rsidRPr="003B6146" w14:paraId="5F796D6E" w14:textId="77777777" w:rsidTr="00116027">
        <w:tblPrEx>
          <w:tblLook w:val="04A0" w:firstRow="1" w:lastRow="0" w:firstColumn="1" w:lastColumn="0" w:noHBand="0" w:noVBand="1"/>
        </w:tblPrEx>
        <w:trPr>
          <w:trHeight w:val="65"/>
        </w:trPr>
        <w:tc>
          <w:tcPr>
            <w:tcW w:w="1597" w:type="pct"/>
            <w:gridSpan w:val="3"/>
            <w:tcBorders>
              <w:top w:val="nil"/>
              <w:bottom w:val="single" w:sz="4" w:space="0" w:color="365F91" w:themeColor="accent1" w:themeShade="BF"/>
            </w:tcBorders>
            <w:shd w:val="clear" w:color="auto" w:fill="FFFFFF" w:themeFill="background1"/>
          </w:tcPr>
          <w:p w14:paraId="1BBBCABB" w14:textId="417857C9" w:rsidR="002C4B04" w:rsidRPr="003B6146"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Cs/>
                <w:spacing w:val="4"/>
                <w:sz w:val="18"/>
                <w:szCs w:val="18"/>
              </w:rPr>
              <w:t xml:space="preserve">Seccionamento da LT 230 kV Cascavel Oeste – Foz do Iguaçu Norte, Circuito Duplo, 1x795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0E5D3410"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w:t>
            </w:r>
          </w:p>
        </w:tc>
        <w:tc>
          <w:tcPr>
            <w:tcW w:w="728" w:type="pct"/>
            <w:tcBorders>
              <w:top w:val="single" w:sz="4" w:space="0" w:color="365F91" w:themeColor="accent1" w:themeShade="BF"/>
              <w:bottom w:val="single" w:sz="4" w:space="0" w:color="365F91" w:themeColor="accent1" w:themeShade="BF"/>
            </w:tcBorders>
            <w:shd w:val="clear" w:color="auto" w:fill="auto"/>
          </w:tcPr>
          <w:p w14:paraId="28A31245"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2</w:t>
            </w:r>
          </w:p>
        </w:tc>
        <w:tc>
          <w:tcPr>
            <w:tcW w:w="466" w:type="pct"/>
            <w:gridSpan w:val="3"/>
            <w:vMerge/>
            <w:shd w:val="clear" w:color="auto" w:fill="auto"/>
          </w:tcPr>
          <w:p w14:paraId="1300AD59"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z w:val="18"/>
                <w:szCs w:val="18"/>
              </w:rPr>
            </w:pPr>
          </w:p>
        </w:tc>
        <w:tc>
          <w:tcPr>
            <w:tcW w:w="655" w:type="pct"/>
            <w:gridSpan w:val="3"/>
            <w:vMerge/>
            <w:tcBorders>
              <w:bottom w:val="single" w:sz="6" w:space="0" w:color="365F91" w:themeColor="accent1" w:themeShade="BF"/>
            </w:tcBorders>
            <w:shd w:val="clear" w:color="auto" w:fill="auto"/>
          </w:tcPr>
          <w:p w14:paraId="1C06DF5D"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tcBorders>
              <w:bottom w:val="single" w:sz="6" w:space="0" w:color="365F91" w:themeColor="accent1" w:themeShade="BF"/>
            </w:tcBorders>
            <w:shd w:val="clear" w:color="auto" w:fill="auto"/>
          </w:tcPr>
          <w:p w14:paraId="4EB3B6D2" w14:textId="77777777" w:rsidR="002C4B04" w:rsidRPr="003B6146"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2C4B04" w:rsidRPr="001F51E0" w14:paraId="1F3FEBC0" w14:textId="77777777" w:rsidTr="00116027">
        <w:tblPrEx>
          <w:tblLook w:val="04A0" w:firstRow="1" w:lastRow="0" w:firstColumn="1" w:lastColumn="0" w:noHBand="0" w:noVBand="1"/>
        </w:tblPrEx>
        <w:trPr>
          <w:trHeight w:val="65"/>
        </w:trPr>
        <w:tc>
          <w:tcPr>
            <w:tcW w:w="1597" w:type="pct"/>
            <w:gridSpan w:val="3"/>
            <w:tcBorders>
              <w:top w:val="nil"/>
              <w:bottom w:val="single" w:sz="4" w:space="0" w:color="auto"/>
            </w:tcBorders>
            <w:shd w:val="clear" w:color="auto" w:fill="FFFFFF" w:themeFill="background1"/>
          </w:tcPr>
          <w:p w14:paraId="5067F851" w14:textId="09782784" w:rsidR="002C4B04" w:rsidRPr="001F51E0" w:rsidRDefault="002C4B04" w:rsidP="002C4B04">
            <w:pPr>
              <w:suppressAutoHyphens/>
              <w:autoSpaceDE w:val="0"/>
              <w:autoSpaceDN w:val="0"/>
              <w:adjustRightInd w:val="0"/>
              <w:ind w:left="34" w:right="113"/>
              <w:jc w:val="both"/>
              <w:textAlignment w:val="center"/>
              <w:rPr>
                <w:rFonts w:cstheme="minorHAnsi"/>
                <w:b/>
                <w:bCs/>
                <w:spacing w:val="4"/>
                <w:sz w:val="18"/>
                <w:szCs w:val="18"/>
              </w:rPr>
            </w:pPr>
            <w:r w:rsidRPr="001F51E0">
              <w:rPr>
                <w:rFonts w:cstheme="minorHAnsi"/>
                <w:b/>
                <w:bCs/>
                <w:spacing w:val="4"/>
                <w:sz w:val="18"/>
                <w:szCs w:val="18"/>
              </w:rPr>
              <w:t xml:space="preserve">SE </w:t>
            </w:r>
            <w:r w:rsidR="00145991">
              <w:rPr>
                <w:rFonts w:cstheme="minorHAnsi"/>
                <w:b/>
                <w:bCs/>
                <w:spacing w:val="4"/>
                <w:sz w:val="18"/>
                <w:szCs w:val="18"/>
              </w:rPr>
              <w:t>CURITIBA CENTR</w:t>
            </w:r>
            <w:r w:rsidR="003C1FF6">
              <w:rPr>
                <w:rFonts w:cstheme="minorHAnsi"/>
                <w:b/>
                <w:bCs/>
                <w:spacing w:val="4"/>
                <w:sz w:val="18"/>
                <w:szCs w:val="18"/>
              </w:rPr>
              <w:t>O</w:t>
            </w:r>
            <w:r w:rsidRPr="001F51E0">
              <w:rPr>
                <w:rFonts w:cstheme="minorHAnsi"/>
                <w:b/>
                <w:bCs/>
                <w:spacing w:val="4"/>
                <w:sz w:val="18"/>
                <w:szCs w:val="18"/>
              </w:rPr>
              <w:t>(NOVA)</w:t>
            </w:r>
            <w:r w:rsidR="00145991">
              <w:rPr>
                <w:rFonts w:cstheme="minorHAnsi"/>
                <w:b/>
                <w:bCs/>
                <w:spacing w:val="4"/>
                <w:sz w:val="18"/>
                <w:szCs w:val="18"/>
              </w:rPr>
              <w:t>-(antiga CAPANEMA)</w:t>
            </w:r>
          </w:p>
          <w:p w14:paraId="3FAE0FB8" w14:textId="0FCBA19C" w:rsidR="002C4B04" w:rsidRPr="001F51E0" w:rsidRDefault="002C4B04" w:rsidP="002C4B04">
            <w:pPr>
              <w:suppressAutoHyphens/>
              <w:autoSpaceDE w:val="0"/>
              <w:autoSpaceDN w:val="0"/>
              <w:adjustRightInd w:val="0"/>
              <w:ind w:left="34" w:right="113"/>
              <w:jc w:val="both"/>
              <w:textAlignment w:val="center"/>
              <w:rPr>
                <w:rFonts w:cstheme="minorHAnsi"/>
                <w:bCs/>
                <w:spacing w:val="4"/>
                <w:sz w:val="18"/>
                <w:szCs w:val="18"/>
              </w:rPr>
            </w:pPr>
            <w:r w:rsidRPr="001F51E0">
              <w:rPr>
                <w:rFonts w:cstheme="minorHAnsi"/>
                <w:bCs/>
                <w:spacing w:val="4"/>
                <w:sz w:val="18"/>
                <w:szCs w:val="18"/>
              </w:rPr>
              <w:t>Construção da S</w:t>
            </w:r>
            <w:r w:rsidR="00116027">
              <w:rPr>
                <w:rFonts w:cstheme="minorHAnsi"/>
                <w:bCs/>
                <w:spacing w:val="4"/>
                <w:sz w:val="18"/>
                <w:szCs w:val="18"/>
              </w:rPr>
              <w:t xml:space="preserve">E SF6, AT e conexões, 2 </w:t>
            </w:r>
            <w:proofErr w:type="spellStart"/>
            <w:r w:rsidR="00116027">
              <w:rPr>
                <w:rFonts w:cstheme="minorHAnsi"/>
                <w:bCs/>
                <w:spacing w:val="4"/>
                <w:sz w:val="18"/>
                <w:szCs w:val="18"/>
              </w:rPr>
              <w:t>EL</w:t>
            </w:r>
            <w:r w:rsidR="003C1FF6">
              <w:rPr>
                <w:rFonts w:cstheme="minorHAnsi"/>
                <w:bCs/>
                <w:spacing w:val="4"/>
                <w:sz w:val="18"/>
                <w:szCs w:val="18"/>
              </w:rPr>
              <w:t>s</w:t>
            </w:r>
            <w:proofErr w:type="spellEnd"/>
            <w:r w:rsidR="00116027">
              <w:rPr>
                <w:rFonts w:cstheme="minorHAnsi"/>
                <w:bCs/>
                <w:spacing w:val="4"/>
                <w:sz w:val="18"/>
                <w:szCs w:val="18"/>
              </w:rPr>
              <w:t xml:space="preserve"> 138 kV</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139DECF3" w14:textId="77777777" w:rsidR="002C4B04" w:rsidRPr="001F51E0" w:rsidRDefault="002C4B04" w:rsidP="002C4B04">
            <w:pPr>
              <w:tabs>
                <w:tab w:val="left" w:pos="0"/>
              </w:tabs>
              <w:autoSpaceDE w:val="0"/>
              <w:autoSpaceDN w:val="0"/>
              <w:adjustRightInd w:val="0"/>
              <w:ind w:left="-109" w:right="-101"/>
              <w:jc w:val="center"/>
              <w:textAlignment w:val="center"/>
              <w:rPr>
                <w:rFonts w:cstheme="minorHAnsi"/>
                <w:sz w:val="18"/>
                <w:szCs w:val="18"/>
              </w:rPr>
            </w:pPr>
            <w:r w:rsidRPr="001F51E0">
              <w:rPr>
                <w:rFonts w:cstheme="minorHAnsi"/>
                <w:sz w:val="18"/>
                <w:szCs w:val="18"/>
              </w:rPr>
              <w:t>230/138</w:t>
            </w:r>
          </w:p>
        </w:tc>
        <w:tc>
          <w:tcPr>
            <w:tcW w:w="728" w:type="pct"/>
            <w:tcBorders>
              <w:top w:val="single" w:sz="4" w:space="0" w:color="365F91" w:themeColor="accent1" w:themeShade="BF"/>
              <w:bottom w:val="single" w:sz="4" w:space="0" w:color="365F91" w:themeColor="accent1" w:themeShade="BF"/>
            </w:tcBorders>
            <w:shd w:val="clear" w:color="auto" w:fill="auto"/>
          </w:tcPr>
          <w:p w14:paraId="2C97D75B" w14:textId="77777777" w:rsidR="002C4B04" w:rsidRPr="001F51E0"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1F51E0">
              <w:rPr>
                <w:rFonts w:cstheme="minorHAnsi"/>
                <w:spacing w:val="4"/>
                <w:sz w:val="18"/>
                <w:szCs w:val="18"/>
              </w:rPr>
              <w:t>2 x 150</w:t>
            </w:r>
          </w:p>
        </w:tc>
        <w:tc>
          <w:tcPr>
            <w:tcW w:w="466" w:type="pct"/>
            <w:gridSpan w:val="3"/>
            <w:vMerge w:val="restart"/>
            <w:shd w:val="clear" w:color="auto" w:fill="auto"/>
          </w:tcPr>
          <w:p w14:paraId="582D96EC" w14:textId="77777777" w:rsidR="002C4B04" w:rsidRPr="001F51E0" w:rsidRDefault="002C4B04" w:rsidP="002C4B04">
            <w:pPr>
              <w:tabs>
                <w:tab w:val="left" w:pos="0"/>
              </w:tabs>
              <w:autoSpaceDE w:val="0"/>
              <w:autoSpaceDN w:val="0"/>
              <w:adjustRightInd w:val="0"/>
              <w:ind w:left="-109" w:right="-101"/>
              <w:jc w:val="center"/>
              <w:textAlignment w:val="center"/>
              <w:rPr>
                <w:rFonts w:cstheme="minorHAnsi"/>
                <w:sz w:val="18"/>
                <w:szCs w:val="18"/>
              </w:rPr>
            </w:pPr>
            <w:r w:rsidRPr="001F51E0">
              <w:rPr>
                <w:rFonts w:cstheme="minorHAnsi"/>
                <w:sz w:val="18"/>
                <w:szCs w:val="18"/>
              </w:rPr>
              <w:t>PR</w:t>
            </w:r>
          </w:p>
        </w:tc>
        <w:tc>
          <w:tcPr>
            <w:tcW w:w="655" w:type="pct"/>
            <w:gridSpan w:val="3"/>
            <w:vMerge w:val="restart"/>
            <w:shd w:val="clear" w:color="auto" w:fill="auto"/>
          </w:tcPr>
          <w:p w14:paraId="6803C5E8" w14:textId="77777777" w:rsidR="002C4B04" w:rsidRPr="001F51E0"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r w:rsidRPr="001F51E0">
              <w:rPr>
                <w:rFonts w:cstheme="minorHAnsi"/>
                <w:spacing w:val="4"/>
                <w:sz w:val="18"/>
                <w:szCs w:val="18"/>
              </w:rPr>
              <w:t>DEZ/2018</w:t>
            </w:r>
          </w:p>
          <w:p w14:paraId="73CC3DE1" w14:textId="2961638E" w:rsidR="002C4B04" w:rsidRPr="001F51E0" w:rsidRDefault="002C4B04"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val="restart"/>
            <w:shd w:val="clear" w:color="auto" w:fill="auto"/>
          </w:tcPr>
          <w:p w14:paraId="7D6ED074" w14:textId="77777777" w:rsidR="002C4B04" w:rsidRPr="001F51E0" w:rsidRDefault="002C4B04" w:rsidP="002C4B04">
            <w:pPr>
              <w:tabs>
                <w:tab w:val="left" w:pos="0"/>
              </w:tabs>
              <w:autoSpaceDE w:val="0"/>
              <w:autoSpaceDN w:val="0"/>
              <w:adjustRightInd w:val="0"/>
              <w:ind w:left="-109" w:right="-101"/>
              <w:jc w:val="center"/>
              <w:textAlignment w:val="center"/>
              <w:rPr>
                <w:rFonts w:cstheme="minorHAnsi"/>
                <w:color w:val="000000"/>
                <w:sz w:val="18"/>
                <w:szCs w:val="18"/>
              </w:rPr>
            </w:pPr>
            <w:r w:rsidRPr="001F51E0">
              <w:rPr>
                <w:rFonts w:cstheme="minorHAnsi"/>
                <w:color w:val="000000"/>
                <w:sz w:val="18"/>
                <w:szCs w:val="18"/>
              </w:rPr>
              <w:t>EPE-DEE-RE-068/2010-r1 – “Estudo de Atendimento à Região Metropolitana de Curitiba”, Janeiro/2011.</w:t>
            </w:r>
          </w:p>
        </w:tc>
      </w:tr>
      <w:tr w:rsidR="001F51E0" w:rsidRPr="001F51E0" w14:paraId="24EB3449" w14:textId="77777777" w:rsidTr="00116027">
        <w:tblPrEx>
          <w:tblLook w:val="04A0" w:firstRow="1" w:lastRow="0" w:firstColumn="1" w:lastColumn="0" w:noHBand="0" w:noVBand="1"/>
        </w:tblPrEx>
        <w:trPr>
          <w:trHeight w:val="585"/>
        </w:trPr>
        <w:tc>
          <w:tcPr>
            <w:tcW w:w="1597" w:type="pct"/>
            <w:gridSpan w:val="3"/>
            <w:tcBorders>
              <w:top w:val="single" w:sz="4" w:space="0" w:color="auto"/>
              <w:bottom w:val="single" w:sz="4" w:space="0" w:color="365F91" w:themeColor="accent1" w:themeShade="BF"/>
            </w:tcBorders>
            <w:shd w:val="clear" w:color="auto" w:fill="FFFFFF" w:themeFill="background1"/>
          </w:tcPr>
          <w:p w14:paraId="000EF4C8" w14:textId="07466BBC" w:rsidR="001F51E0" w:rsidRPr="001F51E0" w:rsidRDefault="001F51E0" w:rsidP="002C4B04">
            <w:pPr>
              <w:suppressAutoHyphens/>
              <w:autoSpaceDE w:val="0"/>
              <w:autoSpaceDN w:val="0"/>
              <w:adjustRightInd w:val="0"/>
              <w:ind w:left="34" w:right="113"/>
              <w:jc w:val="both"/>
              <w:textAlignment w:val="center"/>
              <w:rPr>
                <w:rFonts w:cstheme="minorHAnsi"/>
                <w:b/>
                <w:bCs/>
                <w:spacing w:val="4"/>
                <w:sz w:val="18"/>
                <w:szCs w:val="18"/>
              </w:rPr>
            </w:pPr>
            <w:r w:rsidRPr="001F51E0">
              <w:rPr>
                <w:rFonts w:cstheme="minorHAnsi"/>
                <w:b/>
                <w:bCs/>
                <w:spacing w:val="4"/>
                <w:sz w:val="18"/>
                <w:szCs w:val="18"/>
              </w:rPr>
              <w:t xml:space="preserve">LT UBERABA – </w:t>
            </w:r>
            <w:r w:rsidR="00145991">
              <w:rPr>
                <w:rFonts w:cstheme="minorHAnsi"/>
                <w:b/>
                <w:bCs/>
                <w:spacing w:val="4"/>
                <w:sz w:val="18"/>
                <w:szCs w:val="18"/>
              </w:rPr>
              <w:t>CURITIBA CENTR</w:t>
            </w:r>
            <w:r w:rsidR="003C1FF6">
              <w:rPr>
                <w:rFonts w:cstheme="minorHAnsi"/>
                <w:b/>
                <w:bCs/>
                <w:spacing w:val="4"/>
                <w:sz w:val="18"/>
                <w:szCs w:val="18"/>
              </w:rPr>
              <w:t>O</w:t>
            </w:r>
            <w:r w:rsidR="00145991">
              <w:rPr>
                <w:rFonts w:cstheme="minorHAnsi"/>
                <w:b/>
                <w:bCs/>
                <w:spacing w:val="4"/>
                <w:sz w:val="18"/>
                <w:szCs w:val="18"/>
              </w:rPr>
              <w:t xml:space="preserve">(antiga </w:t>
            </w:r>
            <w:r w:rsidRPr="001F51E0">
              <w:rPr>
                <w:rFonts w:cstheme="minorHAnsi"/>
                <w:b/>
                <w:bCs/>
                <w:spacing w:val="4"/>
                <w:sz w:val="18"/>
                <w:szCs w:val="18"/>
              </w:rPr>
              <w:t>CAPANEMA</w:t>
            </w:r>
            <w:r w:rsidR="00145991">
              <w:rPr>
                <w:rFonts w:cstheme="minorHAnsi"/>
                <w:b/>
                <w:bCs/>
                <w:spacing w:val="4"/>
                <w:sz w:val="18"/>
                <w:szCs w:val="18"/>
              </w:rPr>
              <w:t>)</w:t>
            </w:r>
          </w:p>
          <w:p w14:paraId="7243F718" w14:textId="002F34AE" w:rsidR="001F51E0" w:rsidRPr="001F51E0" w:rsidRDefault="001F51E0" w:rsidP="001F51E0">
            <w:pPr>
              <w:suppressAutoHyphens/>
              <w:autoSpaceDE w:val="0"/>
              <w:autoSpaceDN w:val="0"/>
              <w:adjustRightInd w:val="0"/>
              <w:ind w:right="113"/>
              <w:jc w:val="both"/>
              <w:textAlignment w:val="center"/>
              <w:rPr>
                <w:rFonts w:cstheme="minorHAnsi"/>
                <w:bCs/>
                <w:spacing w:val="4"/>
                <w:sz w:val="18"/>
                <w:szCs w:val="18"/>
              </w:rPr>
            </w:pPr>
            <w:r w:rsidRPr="001F51E0">
              <w:rPr>
                <w:rFonts w:cstheme="minorHAnsi"/>
                <w:bCs/>
                <w:spacing w:val="4"/>
                <w:sz w:val="18"/>
                <w:szCs w:val="18"/>
              </w:rPr>
              <w:t xml:space="preserve">CS subterrâneo, 1x795 </w:t>
            </w:r>
            <w:proofErr w:type="spellStart"/>
            <w:r w:rsidR="007F3EF2">
              <w:rPr>
                <w:rFonts w:cstheme="minorHAnsi"/>
                <w:bCs/>
                <w:spacing w:val="4"/>
                <w:sz w:val="18"/>
                <w:szCs w:val="18"/>
              </w:rPr>
              <w:t>Kcmil</w:t>
            </w:r>
            <w:proofErr w:type="spellEnd"/>
            <w:r w:rsidRPr="001F51E0">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346B4576" w14:textId="703882D1" w:rsidR="001F51E0" w:rsidRPr="001F51E0" w:rsidRDefault="001F51E0" w:rsidP="002C4B04">
            <w:pPr>
              <w:tabs>
                <w:tab w:val="left" w:pos="0"/>
              </w:tabs>
              <w:autoSpaceDE w:val="0"/>
              <w:autoSpaceDN w:val="0"/>
              <w:adjustRightInd w:val="0"/>
              <w:ind w:left="-109" w:right="-101"/>
              <w:jc w:val="center"/>
              <w:textAlignment w:val="center"/>
              <w:rPr>
                <w:rFonts w:cstheme="minorHAnsi"/>
                <w:sz w:val="18"/>
                <w:szCs w:val="18"/>
              </w:rPr>
            </w:pPr>
            <w:r w:rsidRPr="001F51E0">
              <w:rPr>
                <w:rFonts w:cstheme="minorHAnsi"/>
                <w:sz w:val="18"/>
                <w:szCs w:val="18"/>
              </w:rPr>
              <w:t>230</w:t>
            </w:r>
          </w:p>
        </w:tc>
        <w:tc>
          <w:tcPr>
            <w:tcW w:w="728" w:type="pct"/>
            <w:tcBorders>
              <w:top w:val="single" w:sz="4" w:space="0" w:color="365F91" w:themeColor="accent1" w:themeShade="BF"/>
              <w:bottom w:val="single" w:sz="4" w:space="0" w:color="365F91" w:themeColor="accent1" w:themeShade="BF"/>
            </w:tcBorders>
            <w:shd w:val="clear" w:color="auto" w:fill="auto"/>
          </w:tcPr>
          <w:p w14:paraId="12548F85" w14:textId="42FF7EA4" w:rsidR="001F51E0" w:rsidRPr="001F51E0" w:rsidRDefault="001F51E0" w:rsidP="002C4B04">
            <w:pPr>
              <w:tabs>
                <w:tab w:val="left" w:pos="0"/>
              </w:tabs>
              <w:autoSpaceDE w:val="0"/>
              <w:autoSpaceDN w:val="0"/>
              <w:adjustRightInd w:val="0"/>
              <w:ind w:left="-109" w:right="-101"/>
              <w:jc w:val="center"/>
              <w:textAlignment w:val="center"/>
              <w:rPr>
                <w:rFonts w:cstheme="minorHAnsi"/>
                <w:spacing w:val="4"/>
                <w:sz w:val="18"/>
                <w:szCs w:val="18"/>
              </w:rPr>
            </w:pPr>
            <w:r w:rsidRPr="001F51E0">
              <w:rPr>
                <w:rFonts w:cstheme="minorHAnsi"/>
                <w:spacing w:val="4"/>
                <w:sz w:val="18"/>
                <w:szCs w:val="18"/>
              </w:rPr>
              <w:t>7,8</w:t>
            </w:r>
          </w:p>
        </w:tc>
        <w:tc>
          <w:tcPr>
            <w:tcW w:w="466" w:type="pct"/>
            <w:gridSpan w:val="3"/>
            <w:vMerge/>
            <w:shd w:val="clear" w:color="auto" w:fill="auto"/>
          </w:tcPr>
          <w:p w14:paraId="51129803" w14:textId="77777777" w:rsidR="001F51E0" w:rsidRPr="001F51E0" w:rsidRDefault="001F51E0" w:rsidP="002C4B04">
            <w:pPr>
              <w:tabs>
                <w:tab w:val="left" w:pos="0"/>
              </w:tabs>
              <w:autoSpaceDE w:val="0"/>
              <w:autoSpaceDN w:val="0"/>
              <w:adjustRightInd w:val="0"/>
              <w:ind w:left="-109" w:right="-101"/>
              <w:jc w:val="center"/>
              <w:textAlignment w:val="center"/>
              <w:rPr>
                <w:rFonts w:cstheme="minorHAnsi"/>
                <w:sz w:val="18"/>
                <w:szCs w:val="18"/>
              </w:rPr>
            </w:pPr>
          </w:p>
        </w:tc>
        <w:tc>
          <w:tcPr>
            <w:tcW w:w="655" w:type="pct"/>
            <w:gridSpan w:val="3"/>
            <w:vMerge/>
            <w:shd w:val="clear" w:color="auto" w:fill="auto"/>
          </w:tcPr>
          <w:p w14:paraId="515E9BDB" w14:textId="77777777" w:rsidR="001F51E0" w:rsidRPr="001F51E0" w:rsidRDefault="001F51E0"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358E088F" w14:textId="77777777" w:rsidR="001F51E0" w:rsidRPr="001F51E0" w:rsidRDefault="001F51E0"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1F51E0" w:rsidRPr="001F51E0" w14:paraId="27B220FC" w14:textId="77777777" w:rsidTr="00116027">
        <w:tblPrEx>
          <w:tblLook w:val="04A0" w:firstRow="1" w:lastRow="0" w:firstColumn="1" w:lastColumn="0" w:noHBand="0" w:noVBand="1"/>
        </w:tblPrEx>
        <w:trPr>
          <w:trHeight w:val="139"/>
        </w:trPr>
        <w:tc>
          <w:tcPr>
            <w:tcW w:w="1597" w:type="pct"/>
            <w:gridSpan w:val="3"/>
            <w:tcBorders>
              <w:top w:val="nil"/>
              <w:bottom w:val="nil"/>
            </w:tcBorders>
            <w:shd w:val="clear" w:color="auto" w:fill="FFFFFF" w:themeFill="background1"/>
          </w:tcPr>
          <w:p w14:paraId="430D5B56" w14:textId="77777777" w:rsidR="001F51E0" w:rsidRPr="001F51E0" w:rsidRDefault="001F51E0" w:rsidP="002C4B04">
            <w:pPr>
              <w:suppressAutoHyphens/>
              <w:autoSpaceDE w:val="0"/>
              <w:autoSpaceDN w:val="0"/>
              <w:adjustRightInd w:val="0"/>
              <w:ind w:left="34" w:right="113"/>
              <w:jc w:val="both"/>
              <w:textAlignment w:val="center"/>
              <w:rPr>
                <w:rFonts w:cstheme="minorHAnsi"/>
                <w:b/>
                <w:bCs/>
                <w:spacing w:val="4"/>
                <w:sz w:val="18"/>
                <w:szCs w:val="18"/>
              </w:rPr>
            </w:pPr>
            <w:r w:rsidRPr="001F51E0">
              <w:rPr>
                <w:rFonts w:cstheme="minorHAnsi"/>
                <w:b/>
                <w:bCs/>
                <w:spacing w:val="4"/>
                <w:sz w:val="18"/>
                <w:szCs w:val="18"/>
              </w:rPr>
              <w:t>SE CURITIBA SUL (NOVA)</w:t>
            </w:r>
          </w:p>
          <w:p w14:paraId="66FC05EA" w14:textId="339FAD64" w:rsidR="001F51E0" w:rsidRPr="001F51E0" w:rsidRDefault="001F51E0" w:rsidP="002C4B04">
            <w:pPr>
              <w:suppressAutoHyphens/>
              <w:autoSpaceDE w:val="0"/>
              <w:autoSpaceDN w:val="0"/>
              <w:adjustRightInd w:val="0"/>
              <w:ind w:left="34" w:right="113"/>
              <w:jc w:val="both"/>
              <w:textAlignment w:val="center"/>
              <w:rPr>
                <w:rFonts w:cstheme="minorHAnsi"/>
                <w:bCs/>
                <w:spacing w:val="4"/>
                <w:sz w:val="18"/>
                <w:szCs w:val="18"/>
              </w:rPr>
            </w:pPr>
            <w:r w:rsidRPr="001F51E0">
              <w:rPr>
                <w:rFonts w:cstheme="minorHAnsi"/>
                <w:bCs/>
                <w:sz w:val="18"/>
                <w:szCs w:val="18"/>
              </w:rPr>
              <w:t>Construção da SE, AT</w:t>
            </w:r>
            <w:r w:rsidRPr="001F51E0">
              <w:rPr>
                <w:rFonts w:cstheme="minorHAnsi"/>
                <w:sz w:val="18"/>
                <w:szCs w:val="18"/>
              </w:rPr>
              <w:t xml:space="preserve"> e conexões</w:t>
            </w:r>
            <w:r w:rsidR="00116027">
              <w:rPr>
                <w:rFonts w:cstheme="minorHAnsi"/>
                <w:sz w:val="18"/>
                <w:szCs w:val="18"/>
              </w:rPr>
              <w:t xml:space="preserve">, </w:t>
            </w:r>
            <w:r w:rsidR="003C1FF6">
              <w:rPr>
                <w:rFonts w:cstheme="minorHAnsi"/>
                <w:sz w:val="18"/>
                <w:szCs w:val="18"/>
              </w:rPr>
              <w:br/>
            </w:r>
            <w:r w:rsidR="00116027">
              <w:rPr>
                <w:rFonts w:cstheme="minorHAnsi"/>
                <w:sz w:val="18"/>
                <w:szCs w:val="18"/>
              </w:rPr>
              <w:t xml:space="preserve">2 </w:t>
            </w:r>
            <w:proofErr w:type="spellStart"/>
            <w:r w:rsidR="00116027">
              <w:rPr>
                <w:rFonts w:cstheme="minorHAnsi"/>
                <w:sz w:val="18"/>
                <w:szCs w:val="18"/>
              </w:rPr>
              <w:t>Els</w:t>
            </w:r>
            <w:proofErr w:type="spellEnd"/>
            <w:r w:rsidR="00116027">
              <w:rPr>
                <w:rFonts w:cstheme="minorHAnsi"/>
                <w:sz w:val="18"/>
                <w:szCs w:val="18"/>
              </w:rPr>
              <w:t xml:space="preserve"> 138 kV</w:t>
            </w:r>
            <w:r w:rsidRPr="001F51E0">
              <w:rPr>
                <w:rFonts w:cstheme="minorHAnsi"/>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6D7BC6C9" w14:textId="4D00B7C4" w:rsidR="001F51E0" w:rsidRPr="001F51E0" w:rsidRDefault="001F51E0" w:rsidP="002C4B04">
            <w:pPr>
              <w:tabs>
                <w:tab w:val="left" w:pos="0"/>
              </w:tabs>
              <w:autoSpaceDE w:val="0"/>
              <w:autoSpaceDN w:val="0"/>
              <w:adjustRightInd w:val="0"/>
              <w:ind w:left="-109" w:right="-101"/>
              <w:jc w:val="center"/>
              <w:textAlignment w:val="center"/>
              <w:rPr>
                <w:rFonts w:cstheme="minorHAnsi"/>
                <w:sz w:val="18"/>
                <w:szCs w:val="18"/>
              </w:rPr>
            </w:pPr>
            <w:r w:rsidRPr="001F51E0">
              <w:rPr>
                <w:rFonts w:cstheme="minorHAnsi"/>
                <w:sz w:val="18"/>
                <w:szCs w:val="18"/>
              </w:rPr>
              <w:t>230/138</w:t>
            </w:r>
          </w:p>
        </w:tc>
        <w:tc>
          <w:tcPr>
            <w:tcW w:w="728" w:type="pct"/>
            <w:tcBorders>
              <w:top w:val="single" w:sz="4" w:space="0" w:color="365F91" w:themeColor="accent1" w:themeShade="BF"/>
              <w:bottom w:val="single" w:sz="4" w:space="0" w:color="365F91" w:themeColor="accent1" w:themeShade="BF"/>
            </w:tcBorders>
            <w:shd w:val="clear" w:color="auto" w:fill="auto"/>
          </w:tcPr>
          <w:p w14:paraId="4085F29F" w14:textId="42B4051C" w:rsidR="001F51E0" w:rsidRPr="001F51E0" w:rsidRDefault="001F51E0" w:rsidP="002C4B04">
            <w:pPr>
              <w:tabs>
                <w:tab w:val="left" w:pos="0"/>
              </w:tabs>
              <w:autoSpaceDE w:val="0"/>
              <w:autoSpaceDN w:val="0"/>
              <w:adjustRightInd w:val="0"/>
              <w:ind w:left="-109" w:right="-101"/>
              <w:jc w:val="center"/>
              <w:textAlignment w:val="center"/>
              <w:rPr>
                <w:rFonts w:cstheme="minorHAnsi"/>
                <w:spacing w:val="4"/>
                <w:sz w:val="18"/>
                <w:szCs w:val="18"/>
              </w:rPr>
            </w:pPr>
            <w:r w:rsidRPr="001F51E0">
              <w:rPr>
                <w:rFonts w:cstheme="minorHAnsi"/>
                <w:spacing w:val="4"/>
                <w:sz w:val="18"/>
                <w:szCs w:val="18"/>
              </w:rPr>
              <w:t>150</w:t>
            </w:r>
          </w:p>
        </w:tc>
        <w:tc>
          <w:tcPr>
            <w:tcW w:w="466" w:type="pct"/>
            <w:gridSpan w:val="3"/>
            <w:vMerge/>
            <w:shd w:val="clear" w:color="auto" w:fill="auto"/>
          </w:tcPr>
          <w:p w14:paraId="6DB9A349" w14:textId="77777777" w:rsidR="001F51E0" w:rsidRPr="001F51E0" w:rsidRDefault="001F51E0" w:rsidP="002C4B04">
            <w:pPr>
              <w:tabs>
                <w:tab w:val="left" w:pos="0"/>
              </w:tabs>
              <w:autoSpaceDE w:val="0"/>
              <w:autoSpaceDN w:val="0"/>
              <w:adjustRightInd w:val="0"/>
              <w:ind w:left="-109" w:right="-101"/>
              <w:jc w:val="center"/>
              <w:textAlignment w:val="center"/>
              <w:rPr>
                <w:rFonts w:cstheme="minorHAnsi"/>
                <w:sz w:val="18"/>
                <w:szCs w:val="18"/>
              </w:rPr>
            </w:pPr>
          </w:p>
        </w:tc>
        <w:tc>
          <w:tcPr>
            <w:tcW w:w="655" w:type="pct"/>
            <w:gridSpan w:val="3"/>
            <w:vMerge/>
            <w:shd w:val="clear" w:color="auto" w:fill="auto"/>
          </w:tcPr>
          <w:p w14:paraId="05BA2C72" w14:textId="77777777" w:rsidR="001F51E0" w:rsidRPr="001F51E0" w:rsidRDefault="001F51E0"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5247CDE1" w14:textId="77777777" w:rsidR="001F51E0" w:rsidRPr="001F51E0" w:rsidRDefault="001F51E0"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1F51E0" w:rsidRPr="001F51E0" w14:paraId="7F693116" w14:textId="77777777" w:rsidTr="00116027">
        <w:tblPrEx>
          <w:tblLook w:val="04A0" w:firstRow="1" w:lastRow="0" w:firstColumn="1" w:lastColumn="0" w:noHBand="0" w:noVBand="1"/>
        </w:tblPrEx>
        <w:trPr>
          <w:trHeight w:val="601"/>
        </w:trPr>
        <w:tc>
          <w:tcPr>
            <w:tcW w:w="1597" w:type="pct"/>
            <w:gridSpan w:val="3"/>
            <w:tcBorders>
              <w:top w:val="nil"/>
              <w:bottom w:val="single" w:sz="4" w:space="0" w:color="365F91" w:themeColor="accent1" w:themeShade="BF"/>
            </w:tcBorders>
            <w:shd w:val="clear" w:color="auto" w:fill="FFFFFF" w:themeFill="background1"/>
          </w:tcPr>
          <w:p w14:paraId="0717CC64" w14:textId="03D89655" w:rsidR="001F51E0" w:rsidRPr="001F51E0" w:rsidRDefault="001F51E0" w:rsidP="002C4B04">
            <w:pPr>
              <w:suppressAutoHyphens/>
              <w:autoSpaceDE w:val="0"/>
              <w:autoSpaceDN w:val="0"/>
              <w:adjustRightInd w:val="0"/>
              <w:ind w:left="34" w:right="113"/>
              <w:jc w:val="both"/>
              <w:textAlignment w:val="center"/>
              <w:rPr>
                <w:rFonts w:cstheme="minorHAnsi"/>
                <w:bCs/>
                <w:spacing w:val="4"/>
                <w:sz w:val="18"/>
                <w:szCs w:val="18"/>
              </w:rPr>
            </w:pPr>
            <w:r w:rsidRPr="001F51E0">
              <w:rPr>
                <w:rFonts w:cstheme="minorHAnsi"/>
                <w:bCs/>
                <w:spacing w:val="4"/>
                <w:sz w:val="18"/>
                <w:szCs w:val="18"/>
              </w:rPr>
              <w:t xml:space="preserve">Seccionamento da LT 230 kV Uberaba – </w:t>
            </w:r>
            <w:proofErr w:type="spellStart"/>
            <w:r w:rsidRPr="001F51E0">
              <w:rPr>
                <w:rFonts w:cstheme="minorHAnsi"/>
                <w:bCs/>
                <w:spacing w:val="4"/>
                <w:sz w:val="18"/>
                <w:szCs w:val="18"/>
              </w:rPr>
              <w:t>Umbará</w:t>
            </w:r>
            <w:proofErr w:type="spellEnd"/>
            <w:r w:rsidRPr="001F51E0">
              <w:rPr>
                <w:rFonts w:cstheme="minorHAnsi"/>
                <w:bCs/>
                <w:spacing w:val="4"/>
                <w:sz w:val="18"/>
                <w:szCs w:val="18"/>
              </w:rPr>
              <w:t xml:space="preserve"> – C1, Circuito Duplo, 1x795 </w:t>
            </w:r>
            <w:proofErr w:type="spellStart"/>
            <w:r w:rsidR="007F3EF2">
              <w:rPr>
                <w:rFonts w:cstheme="minorHAnsi"/>
                <w:bCs/>
                <w:spacing w:val="4"/>
                <w:sz w:val="18"/>
                <w:szCs w:val="18"/>
              </w:rPr>
              <w:t>Kcmil</w:t>
            </w:r>
            <w:proofErr w:type="spellEnd"/>
            <w:r w:rsidRPr="001F51E0">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3708BD1E" w14:textId="1D69A32C" w:rsidR="001F51E0" w:rsidRPr="001F51E0" w:rsidRDefault="001F51E0" w:rsidP="002C4B04">
            <w:pPr>
              <w:tabs>
                <w:tab w:val="left" w:pos="0"/>
              </w:tabs>
              <w:autoSpaceDE w:val="0"/>
              <w:autoSpaceDN w:val="0"/>
              <w:adjustRightInd w:val="0"/>
              <w:ind w:left="-109" w:right="-101"/>
              <w:jc w:val="center"/>
              <w:textAlignment w:val="center"/>
              <w:rPr>
                <w:rFonts w:cstheme="minorHAnsi"/>
                <w:sz w:val="18"/>
                <w:szCs w:val="18"/>
              </w:rPr>
            </w:pPr>
            <w:r w:rsidRPr="001F51E0">
              <w:rPr>
                <w:rFonts w:cstheme="minorHAnsi"/>
                <w:sz w:val="18"/>
                <w:szCs w:val="18"/>
              </w:rPr>
              <w:t>230</w:t>
            </w:r>
          </w:p>
        </w:tc>
        <w:tc>
          <w:tcPr>
            <w:tcW w:w="728" w:type="pct"/>
            <w:tcBorders>
              <w:top w:val="single" w:sz="4" w:space="0" w:color="365F91" w:themeColor="accent1" w:themeShade="BF"/>
              <w:bottom w:val="single" w:sz="4" w:space="0" w:color="365F91" w:themeColor="accent1" w:themeShade="BF"/>
            </w:tcBorders>
            <w:shd w:val="clear" w:color="auto" w:fill="auto"/>
          </w:tcPr>
          <w:p w14:paraId="654C08DB" w14:textId="0070DBB5" w:rsidR="001F51E0" w:rsidRPr="001F51E0" w:rsidRDefault="001F51E0" w:rsidP="002C4B04">
            <w:pPr>
              <w:tabs>
                <w:tab w:val="left" w:pos="0"/>
              </w:tabs>
              <w:autoSpaceDE w:val="0"/>
              <w:autoSpaceDN w:val="0"/>
              <w:adjustRightInd w:val="0"/>
              <w:ind w:left="-109" w:right="-101"/>
              <w:jc w:val="center"/>
              <w:textAlignment w:val="center"/>
              <w:rPr>
                <w:rFonts w:cstheme="minorHAnsi"/>
                <w:spacing w:val="4"/>
                <w:sz w:val="18"/>
                <w:szCs w:val="18"/>
              </w:rPr>
            </w:pPr>
            <w:r w:rsidRPr="001F51E0">
              <w:rPr>
                <w:rFonts w:cstheme="minorHAnsi"/>
                <w:spacing w:val="4"/>
                <w:sz w:val="18"/>
                <w:szCs w:val="18"/>
              </w:rPr>
              <w:t>8</w:t>
            </w:r>
          </w:p>
        </w:tc>
        <w:tc>
          <w:tcPr>
            <w:tcW w:w="466" w:type="pct"/>
            <w:gridSpan w:val="3"/>
            <w:vMerge w:val="restart"/>
            <w:shd w:val="clear" w:color="auto" w:fill="auto"/>
          </w:tcPr>
          <w:p w14:paraId="30FC950C" w14:textId="77777777" w:rsidR="001F51E0" w:rsidRPr="001F51E0" w:rsidRDefault="001F51E0" w:rsidP="002C4B04">
            <w:pPr>
              <w:tabs>
                <w:tab w:val="left" w:pos="0"/>
              </w:tabs>
              <w:autoSpaceDE w:val="0"/>
              <w:autoSpaceDN w:val="0"/>
              <w:adjustRightInd w:val="0"/>
              <w:ind w:left="-109" w:right="-101"/>
              <w:jc w:val="center"/>
              <w:textAlignment w:val="center"/>
              <w:rPr>
                <w:rFonts w:cstheme="minorHAnsi"/>
                <w:sz w:val="18"/>
                <w:szCs w:val="18"/>
              </w:rPr>
            </w:pPr>
            <w:r w:rsidRPr="001F51E0">
              <w:rPr>
                <w:rFonts w:cstheme="minorHAnsi"/>
                <w:sz w:val="18"/>
                <w:szCs w:val="18"/>
              </w:rPr>
              <w:t>PR</w:t>
            </w:r>
          </w:p>
        </w:tc>
        <w:tc>
          <w:tcPr>
            <w:tcW w:w="655" w:type="pct"/>
            <w:gridSpan w:val="3"/>
            <w:vMerge w:val="restart"/>
            <w:shd w:val="clear" w:color="auto" w:fill="auto"/>
          </w:tcPr>
          <w:p w14:paraId="64EEBEE1" w14:textId="77777777" w:rsidR="001F51E0" w:rsidRPr="001F51E0" w:rsidRDefault="001F51E0" w:rsidP="002C4B04">
            <w:pPr>
              <w:tabs>
                <w:tab w:val="left" w:pos="0"/>
              </w:tabs>
              <w:autoSpaceDE w:val="0"/>
              <w:autoSpaceDN w:val="0"/>
              <w:adjustRightInd w:val="0"/>
              <w:ind w:left="-109" w:right="-101"/>
              <w:jc w:val="center"/>
              <w:textAlignment w:val="center"/>
              <w:rPr>
                <w:rFonts w:cstheme="minorHAnsi"/>
                <w:spacing w:val="4"/>
                <w:sz w:val="18"/>
                <w:szCs w:val="18"/>
              </w:rPr>
            </w:pPr>
            <w:r w:rsidRPr="001F51E0">
              <w:rPr>
                <w:rFonts w:cstheme="minorHAnsi"/>
                <w:spacing w:val="4"/>
                <w:sz w:val="18"/>
                <w:szCs w:val="18"/>
              </w:rPr>
              <w:t>DEZ/2018</w:t>
            </w:r>
          </w:p>
          <w:p w14:paraId="361DAF8E" w14:textId="77777777" w:rsidR="001F51E0" w:rsidRPr="001F51E0" w:rsidRDefault="001F51E0"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2BE4B10E" w14:textId="77777777" w:rsidR="001F51E0" w:rsidRPr="001F51E0" w:rsidRDefault="001F51E0"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1F51E0" w:rsidRPr="001F51E0" w14:paraId="17121C25" w14:textId="77777777" w:rsidTr="00116027">
        <w:tblPrEx>
          <w:tblLook w:val="04A0" w:firstRow="1" w:lastRow="0" w:firstColumn="1" w:lastColumn="0" w:noHBand="0" w:noVBand="1"/>
        </w:tblPrEx>
        <w:trPr>
          <w:trHeight w:val="496"/>
        </w:trPr>
        <w:tc>
          <w:tcPr>
            <w:tcW w:w="1597" w:type="pct"/>
            <w:gridSpan w:val="3"/>
            <w:tcBorders>
              <w:top w:val="single" w:sz="4" w:space="0" w:color="365F91" w:themeColor="accent1" w:themeShade="BF"/>
              <w:bottom w:val="single" w:sz="4" w:space="0" w:color="auto"/>
            </w:tcBorders>
            <w:shd w:val="clear" w:color="auto" w:fill="auto"/>
          </w:tcPr>
          <w:p w14:paraId="70EB05F3" w14:textId="77777777" w:rsidR="001F51E0" w:rsidRPr="003B6146" w:rsidRDefault="001F51E0" w:rsidP="002C4B04">
            <w:pPr>
              <w:suppressAutoHyphens/>
              <w:autoSpaceDE w:val="0"/>
              <w:autoSpaceDN w:val="0"/>
              <w:adjustRightInd w:val="0"/>
              <w:ind w:left="34" w:right="113"/>
              <w:jc w:val="both"/>
              <w:textAlignment w:val="center"/>
              <w:rPr>
                <w:rFonts w:cstheme="minorHAnsi"/>
                <w:sz w:val="18"/>
                <w:szCs w:val="18"/>
              </w:rPr>
            </w:pPr>
            <w:r w:rsidRPr="003B6146">
              <w:rPr>
                <w:rFonts w:cstheme="minorHAnsi"/>
                <w:b/>
                <w:bCs/>
                <w:spacing w:val="4"/>
                <w:sz w:val="18"/>
                <w:szCs w:val="18"/>
              </w:rPr>
              <w:t>SE ANDIRÁ LESTE (NOVA)</w:t>
            </w:r>
            <w:r w:rsidRPr="003B6146">
              <w:rPr>
                <w:rFonts w:cstheme="minorHAnsi"/>
                <w:bCs/>
                <w:spacing w:val="4"/>
                <w:sz w:val="18"/>
                <w:szCs w:val="18"/>
              </w:rPr>
              <w:t xml:space="preserve"> </w:t>
            </w:r>
            <w:r w:rsidRPr="003B6146">
              <w:rPr>
                <w:rFonts w:cstheme="minorHAnsi"/>
                <w:bCs/>
                <w:sz w:val="18"/>
                <w:szCs w:val="18"/>
              </w:rPr>
              <w:t>Construção da SE, AT</w:t>
            </w:r>
            <w:r w:rsidRPr="003B6146">
              <w:rPr>
                <w:rFonts w:cstheme="minorHAnsi"/>
                <w:sz w:val="18"/>
                <w:szCs w:val="18"/>
              </w:rPr>
              <w:t xml:space="preserve"> e conexões.</w:t>
            </w:r>
          </w:p>
          <w:p w14:paraId="018D1261" w14:textId="54D43791" w:rsidR="001F51E0" w:rsidRPr="001F51E0" w:rsidRDefault="00FE0399" w:rsidP="00FE0399">
            <w:pPr>
              <w:suppressAutoHyphens/>
              <w:autoSpaceDE w:val="0"/>
              <w:autoSpaceDN w:val="0"/>
              <w:adjustRightInd w:val="0"/>
              <w:ind w:left="34" w:right="113"/>
              <w:jc w:val="both"/>
              <w:textAlignment w:val="center"/>
              <w:rPr>
                <w:rFonts w:cstheme="minorHAnsi"/>
                <w:b/>
                <w:bCs/>
                <w:spacing w:val="4"/>
                <w:sz w:val="18"/>
                <w:szCs w:val="18"/>
              </w:rPr>
            </w:pPr>
            <w:r>
              <w:rPr>
                <w:rFonts w:cstheme="minorHAnsi"/>
                <w:bCs/>
                <w:sz w:val="18"/>
                <w:szCs w:val="18"/>
              </w:rPr>
              <w:t>3 EL 138 kV.</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1C06D09B" w14:textId="0888992F" w:rsidR="001F51E0" w:rsidRPr="001F51E0" w:rsidRDefault="001F51E0"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230/138</w:t>
            </w:r>
          </w:p>
        </w:tc>
        <w:tc>
          <w:tcPr>
            <w:tcW w:w="728" w:type="pct"/>
            <w:tcBorders>
              <w:top w:val="single" w:sz="4" w:space="0" w:color="365F91" w:themeColor="accent1" w:themeShade="BF"/>
              <w:bottom w:val="single" w:sz="4" w:space="0" w:color="1F497D" w:themeColor="text2"/>
            </w:tcBorders>
            <w:shd w:val="clear" w:color="auto" w:fill="auto"/>
          </w:tcPr>
          <w:p w14:paraId="4C7D9B15" w14:textId="11D9C3DB" w:rsidR="001F51E0" w:rsidRPr="001F51E0" w:rsidRDefault="001F51E0"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2 X 150</w:t>
            </w:r>
          </w:p>
        </w:tc>
        <w:tc>
          <w:tcPr>
            <w:tcW w:w="466" w:type="pct"/>
            <w:gridSpan w:val="3"/>
            <w:vMerge/>
            <w:shd w:val="clear" w:color="auto" w:fill="auto"/>
          </w:tcPr>
          <w:p w14:paraId="09B352A1" w14:textId="77777777" w:rsidR="001F51E0" w:rsidRPr="001F51E0" w:rsidRDefault="001F51E0" w:rsidP="002C4B04">
            <w:pPr>
              <w:tabs>
                <w:tab w:val="left" w:pos="0"/>
              </w:tabs>
              <w:autoSpaceDE w:val="0"/>
              <w:autoSpaceDN w:val="0"/>
              <w:adjustRightInd w:val="0"/>
              <w:ind w:left="-109" w:right="-101"/>
              <w:jc w:val="center"/>
              <w:textAlignment w:val="center"/>
              <w:rPr>
                <w:rFonts w:cstheme="minorHAnsi"/>
                <w:sz w:val="18"/>
                <w:szCs w:val="18"/>
              </w:rPr>
            </w:pPr>
          </w:p>
        </w:tc>
        <w:tc>
          <w:tcPr>
            <w:tcW w:w="655" w:type="pct"/>
            <w:gridSpan w:val="3"/>
            <w:vMerge/>
            <w:tcBorders>
              <w:bottom w:val="single" w:sz="6" w:space="0" w:color="365F91" w:themeColor="accent1" w:themeShade="BF"/>
            </w:tcBorders>
            <w:shd w:val="clear" w:color="auto" w:fill="auto"/>
          </w:tcPr>
          <w:p w14:paraId="3F75AC20" w14:textId="77777777" w:rsidR="001F51E0" w:rsidRPr="001F51E0" w:rsidRDefault="001F51E0"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tcBorders>
              <w:bottom w:val="single" w:sz="6" w:space="0" w:color="365F91" w:themeColor="accent1" w:themeShade="BF"/>
            </w:tcBorders>
            <w:shd w:val="clear" w:color="auto" w:fill="auto"/>
          </w:tcPr>
          <w:p w14:paraId="205925F6" w14:textId="77777777" w:rsidR="001F51E0" w:rsidRPr="001F51E0" w:rsidRDefault="001F51E0"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1F51E0" w:rsidRPr="003B6146" w14:paraId="2A6D1D96" w14:textId="77777777" w:rsidTr="00116027">
        <w:tblPrEx>
          <w:tblLook w:val="04A0" w:firstRow="1" w:lastRow="0" w:firstColumn="1" w:lastColumn="0" w:noHBand="0" w:noVBand="1"/>
        </w:tblPrEx>
        <w:trPr>
          <w:trHeight w:val="790"/>
        </w:trPr>
        <w:tc>
          <w:tcPr>
            <w:tcW w:w="1597" w:type="pct"/>
            <w:gridSpan w:val="3"/>
            <w:tcBorders>
              <w:top w:val="single" w:sz="4" w:space="0" w:color="auto"/>
              <w:bottom w:val="single" w:sz="4" w:space="0" w:color="auto"/>
            </w:tcBorders>
            <w:shd w:val="clear" w:color="auto" w:fill="auto"/>
          </w:tcPr>
          <w:p w14:paraId="0907A718" w14:textId="0D9363F4" w:rsidR="001F51E0" w:rsidRPr="003B6146" w:rsidRDefault="001F51E0" w:rsidP="002C4B04">
            <w:pPr>
              <w:suppressAutoHyphens/>
              <w:autoSpaceDE w:val="0"/>
              <w:autoSpaceDN w:val="0"/>
              <w:adjustRightInd w:val="0"/>
              <w:ind w:left="34" w:right="113"/>
              <w:jc w:val="both"/>
              <w:textAlignment w:val="center"/>
              <w:rPr>
                <w:rFonts w:cstheme="minorHAnsi"/>
                <w:b/>
                <w:bCs/>
                <w:spacing w:val="4"/>
                <w:sz w:val="18"/>
                <w:szCs w:val="18"/>
              </w:rPr>
            </w:pPr>
            <w:r w:rsidRPr="0003340C">
              <w:rPr>
                <w:rFonts w:cstheme="minorHAnsi"/>
                <w:bCs/>
                <w:spacing w:val="4"/>
                <w:sz w:val="18"/>
                <w:szCs w:val="18"/>
              </w:rPr>
              <w:t xml:space="preserve">Seccionamento da LT 230 kV Assis – Salto Grande, Circuito Simples, 2x477 </w:t>
            </w:r>
            <w:proofErr w:type="spellStart"/>
            <w:r w:rsidR="007F3EF2">
              <w:rPr>
                <w:rFonts w:cstheme="minorHAnsi"/>
                <w:bCs/>
                <w:spacing w:val="4"/>
                <w:sz w:val="18"/>
                <w:szCs w:val="18"/>
              </w:rPr>
              <w:t>Kcmil</w:t>
            </w:r>
            <w:proofErr w:type="spellEnd"/>
            <w:r w:rsidRPr="0003340C">
              <w:rPr>
                <w:rFonts w:cstheme="minorHAnsi"/>
                <w:bCs/>
                <w:spacing w:val="4"/>
                <w:sz w:val="18"/>
                <w:szCs w:val="18"/>
              </w:rPr>
              <w:t>.</w:t>
            </w:r>
          </w:p>
        </w:tc>
        <w:tc>
          <w:tcPr>
            <w:tcW w:w="596" w:type="pct"/>
            <w:gridSpan w:val="3"/>
            <w:tcBorders>
              <w:top w:val="single" w:sz="4" w:space="0" w:color="365F91" w:themeColor="accent1" w:themeShade="BF"/>
              <w:bottom w:val="single" w:sz="4" w:space="0" w:color="365F91" w:themeColor="accent1" w:themeShade="BF"/>
            </w:tcBorders>
            <w:shd w:val="clear" w:color="auto" w:fill="auto"/>
          </w:tcPr>
          <w:p w14:paraId="05A1FBFE" w14:textId="4A9A0AF2" w:rsidR="001F51E0" w:rsidRPr="003B6146" w:rsidRDefault="001F51E0" w:rsidP="002C4B0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230</w:t>
            </w:r>
          </w:p>
        </w:tc>
        <w:tc>
          <w:tcPr>
            <w:tcW w:w="728" w:type="pct"/>
            <w:tcBorders>
              <w:top w:val="single" w:sz="4" w:space="0" w:color="1F497D" w:themeColor="text2"/>
              <w:bottom w:val="single" w:sz="4" w:space="0" w:color="1F497D" w:themeColor="text2"/>
            </w:tcBorders>
            <w:shd w:val="clear" w:color="auto" w:fill="auto"/>
          </w:tcPr>
          <w:p w14:paraId="324D028F" w14:textId="0A8BCACE" w:rsidR="001F51E0" w:rsidRPr="003B6146" w:rsidRDefault="001F51E0" w:rsidP="002C4B0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2 x 20</w:t>
            </w:r>
          </w:p>
        </w:tc>
        <w:tc>
          <w:tcPr>
            <w:tcW w:w="466" w:type="pct"/>
            <w:gridSpan w:val="3"/>
            <w:tcBorders>
              <w:top w:val="single" w:sz="6" w:space="0" w:color="365F91" w:themeColor="accent1" w:themeShade="BF"/>
              <w:bottom w:val="single" w:sz="4" w:space="0" w:color="1F497D" w:themeColor="text2"/>
            </w:tcBorders>
            <w:shd w:val="clear" w:color="auto" w:fill="auto"/>
          </w:tcPr>
          <w:p w14:paraId="4F680622" w14:textId="77777777" w:rsidR="001F51E0" w:rsidRPr="003B6146" w:rsidRDefault="001F51E0" w:rsidP="002C4B04">
            <w:pPr>
              <w:tabs>
                <w:tab w:val="left" w:pos="0"/>
              </w:tabs>
              <w:autoSpaceDE w:val="0"/>
              <w:autoSpaceDN w:val="0"/>
              <w:adjustRightInd w:val="0"/>
              <w:ind w:left="-109" w:right="-101"/>
              <w:jc w:val="center"/>
              <w:textAlignment w:val="center"/>
              <w:rPr>
                <w:rFonts w:cstheme="minorHAnsi"/>
                <w:sz w:val="18"/>
                <w:szCs w:val="18"/>
              </w:rPr>
            </w:pPr>
            <w:r w:rsidRPr="003B6146">
              <w:rPr>
                <w:rFonts w:cstheme="minorHAnsi"/>
                <w:sz w:val="18"/>
                <w:szCs w:val="18"/>
              </w:rPr>
              <w:t>PR</w:t>
            </w:r>
          </w:p>
        </w:tc>
        <w:tc>
          <w:tcPr>
            <w:tcW w:w="655" w:type="pct"/>
            <w:gridSpan w:val="3"/>
            <w:vMerge w:val="restart"/>
            <w:tcBorders>
              <w:top w:val="single" w:sz="6" w:space="0" w:color="365F91" w:themeColor="accent1" w:themeShade="BF"/>
            </w:tcBorders>
            <w:shd w:val="clear" w:color="auto" w:fill="auto"/>
          </w:tcPr>
          <w:p w14:paraId="64C02C8D" w14:textId="77777777" w:rsidR="001F51E0" w:rsidRPr="003B6146" w:rsidRDefault="001F51E0"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(1)</w:t>
            </w:r>
          </w:p>
          <w:p w14:paraId="3B7A1422" w14:textId="77777777" w:rsidR="001F51E0" w:rsidRPr="003B6146" w:rsidRDefault="001F51E0"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(3)</w:t>
            </w:r>
          </w:p>
          <w:p w14:paraId="5563404E" w14:textId="77777777" w:rsidR="001F51E0" w:rsidRPr="003B6146" w:rsidRDefault="001F51E0" w:rsidP="002C4B04">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spacing w:val="4"/>
                <w:sz w:val="18"/>
                <w:szCs w:val="18"/>
              </w:rPr>
              <w:t xml:space="preserve"> </w:t>
            </w:r>
          </w:p>
        </w:tc>
        <w:tc>
          <w:tcPr>
            <w:tcW w:w="959" w:type="pct"/>
            <w:gridSpan w:val="3"/>
            <w:vMerge w:val="restart"/>
            <w:tcBorders>
              <w:top w:val="single" w:sz="6" w:space="0" w:color="365F91" w:themeColor="accent1" w:themeShade="BF"/>
            </w:tcBorders>
            <w:shd w:val="clear" w:color="auto" w:fill="auto"/>
          </w:tcPr>
          <w:p w14:paraId="5BA6D603" w14:textId="77777777" w:rsidR="001F51E0" w:rsidRPr="003B6146" w:rsidRDefault="001F51E0" w:rsidP="002C4B04">
            <w:pPr>
              <w:tabs>
                <w:tab w:val="left" w:pos="0"/>
              </w:tabs>
              <w:autoSpaceDE w:val="0"/>
              <w:autoSpaceDN w:val="0"/>
              <w:adjustRightInd w:val="0"/>
              <w:ind w:left="-109" w:right="-101"/>
              <w:jc w:val="center"/>
              <w:textAlignment w:val="center"/>
              <w:rPr>
                <w:rFonts w:cstheme="minorHAnsi"/>
                <w:color w:val="000000"/>
                <w:sz w:val="18"/>
                <w:szCs w:val="18"/>
              </w:rPr>
            </w:pPr>
            <w:r w:rsidRPr="003B6146">
              <w:rPr>
                <w:rFonts w:cstheme="minorHAnsi"/>
                <w:color w:val="000000"/>
                <w:sz w:val="18"/>
                <w:szCs w:val="18"/>
              </w:rPr>
              <w:t>EPE-DEE-RE-045/2013-rev0 – “Estudo para a Avaliação das Interligações em Tensão de Distribuição entre os Estados de São Paulo e Paraná – Região Norte Pioneiro”, Junho/2013.</w:t>
            </w:r>
          </w:p>
        </w:tc>
      </w:tr>
      <w:tr w:rsidR="001F51E0" w:rsidRPr="0003340C" w14:paraId="1280B6EF" w14:textId="77777777" w:rsidTr="00116027">
        <w:tblPrEx>
          <w:tblLook w:val="04A0" w:firstRow="1" w:lastRow="0" w:firstColumn="1" w:lastColumn="0" w:noHBand="0" w:noVBand="1"/>
        </w:tblPrEx>
        <w:trPr>
          <w:trHeight w:val="581"/>
        </w:trPr>
        <w:tc>
          <w:tcPr>
            <w:tcW w:w="1597" w:type="pct"/>
            <w:gridSpan w:val="3"/>
          </w:tcPr>
          <w:p w14:paraId="3714DDEE" w14:textId="217FE3D7" w:rsidR="001F51E0" w:rsidRPr="0003340C" w:rsidRDefault="001F51E0" w:rsidP="002C4B04">
            <w:pPr>
              <w:suppressAutoHyphens/>
              <w:autoSpaceDE w:val="0"/>
              <w:autoSpaceDN w:val="0"/>
              <w:adjustRightInd w:val="0"/>
              <w:ind w:left="34" w:right="113"/>
              <w:jc w:val="both"/>
              <w:textAlignment w:val="center"/>
              <w:rPr>
                <w:rFonts w:cstheme="minorHAnsi"/>
                <w:bCs/>
                <w:spacing w:val="4"/>
                <w:sz w:val="18"/>
                <w:szCs w:val="18"/>
              </w:rPr>
            </w:pPr>
            <w:r w:rsidRPr="0003340C">
              <w:rPr>
                <w:rFonts w:cstheme="minorHAnsi"/>
                <w:b/>
                <w:bCs/>
                <w:color w:val="000000"/>
                <w:spacing w:val="4"/>
                <w:sz w:val="18"/>
                <w:szCs w:val="18"/>
              </w:rPr>
              <w:t xml:space="preserve">LT LONDRINA(ESUL) – SARANDI, </w:t>
            </w:r>
            <w:r w:rsidRPr="0003340C">
              <w:rPr>
                <w:rFonts w:cstheme="minorHAnsi"/>
                <w:bCs/>
                <w:color w:val="000000"/>
                <w:spacing w:val="4"/>
                <w:sz w:val="18"/>
                <w:szCs w:val="18"/>
              </w:rPr>
              <w:t xml:space="preserve">circuito duplo C1 e C2, 4x954 </w:t>
            </w:r>
            <w:proofErr w:type="spellStart"/>
            <w:r w:rsidR="007F3EF2">
              <w:rPr>
                <w:rFonts w:cstheme="minorHAnsi"/>
                <w:bCs/>
                <w:color w:val="000000"/>
                <w:spacing w:val="4"/>
                <w:sz w:val="18"/>
                <w:szCs w:val="18"/>
              </w:rPr>
              <w:t>Kcmil</w:t>
            </w:r>
            <w:proofErr w:type="spellEnd"/>
            <w:r w:rsidRPr="0003340C">
              <w:rPr>
                <w:rFonts w:cstheme="minorHAnsi"/>
                <w:bCs/>
                <w:color w:val="000000"/>
                <w:spacing w:val="4"/>
                <w:sz w:val="18"/>
                <w:szCs w:val="18"/>
              </w:rPr>
              <w:t>/ fase,.</w:t>
            </w:r>
          </w:p>
        </w:tc>
        <w:tc>
          <w:tcPr>
            <w:tcW w:w="596" w:type="pct"/>
            <w:gridSpan w:val="3"/>
          </w:tcPr>
          <w:p w14:paraId="3692D684" w14:textId="0CEFA4C7" w:rsidR="001F51E0" w:rsidRPr="0003340C" w:rsidRDefault="001F51E0" w:rsidP="002C4B0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pacing w:val="4"/>
                <w:sz w:val="18"/>
                <w:szCs w:val="18"/>
              </w:rPr>
              <w:t>525</w:t>
            </w:r>
          </w:p>
        </w:tc>
        <w:tc>
          <w:tcPr>
            <w:tcW w:w="728" w:type="pct"/>
          </w:tcPr>
          <w:p w14:paraId="3A3C64BD" w14:textId="3C5F4C2A" w:rsidR="001F51E0" w:rsidRPr="0003340C" w:rsidRDefault="001F51E0" w:rsidP="002C4B0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 xml:space="preserve">        2x71</w:t>
            </w:r>
          </w:p>
        </w:tc>
        <w:tc>
          <w:tcPr>
            <w:tcW w:w="466" w:type="pct"/>
            <w:gridSpan w:val="3"/>
            <w:tcBorders>
              <w:top w:val="single" w:sz="4" w:space="0" w:color="1F497D" w:themeColor="text2"/>
              <w:bottom w:val="single" w:sz="4" w:space="0" w:color="1F497D" w:themeColor="text2"/>
            </w:tcBorders>
            <w:shd w:val="clear" w:color="auto" w:fill="auto"/>
          </w:tcPr>
          <w:p w14:paraId="39F177E2" w14:textId="77777777" w:rsidR="001F51E0" w:rsidRPr="0003340C" w:rsidRDefault="001F51E0" w:rsidP="002C4B0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SP/PR</w:t>
            </w:r>
          </w:p>
        </w:tc>
        <w:tc>
          <w:tcPr>
            <w:tcW w:w="655" w:type="pct"/>
            <w:gridSpan w:val="3"/>
            <w:vMerge/>
            <w:shd w:val="clear" w:color="auto" w:fill="auto"/>
          </w:tcPr>
          <w:p w14:paraId="7F90EF0A" w14:textId="77777777" w:rsidR="001F51E0" w:rsidRPr="0003340C" w:rsidRDefault="001F51E0" w:rsidP="002C4B04">
            <w:pPr>
              <w:tabs>
                <w:tab w:val="left" w:pos="0"/>
              </w:tabs>
              <w:autoSpaceDE w:val="0"/>
              <w:autoSpaceDN w:val="0"/>
              <w:adjustRightInd w:val="0"/>
              <w:ind w:left="-109" w:right="-101"/>
              <w:jc w:val="center"/>
              <w:textAlignment w:val="center"/>
              <w:rPr>
                <w:rFonts w:cstheme="minorHAnsi"/>
                <w:spacing w:val="4"/>
                <w:sz w:val="18"/>
                <w:szCs w:val="18"/>
              </w:rPr>
            </w:pPr>
          </w:p>
        </w:tc>
        <w:tc>
          <w:tcPr>
            <w:tcW w:w="959" w:type="pct"/>
            <w:gridSpan w:val="3"/>
            <w:vMerge/>
            <w:shd w:val="clear" w:color="auto" w:fill="auto"/>
          </w:tcPr>
          <w:p w14:paraId="762F5FF2" w14:textId="77777777" w:rsidR="001F51E0" w:rsidRPr="0003340C" w:rsidRDefault="001F51E0" w:rsidP="002C4B04">
            <w:pPr>
              <w:tabs>
                <w:tab w:val="left" w:pos="0"/>
              </w:tabs>
              <w:autoSpaceDE w:val="0"/>
              <w:autoSpaceDN w:val="0"/>
              <w:adjustRightInd w:val="0"/>
              <w:ind w:left="-109" w:right="-101"/>
              <w:jc w:val="center"/>
              <w:textAlignment w:val="center"/>
              <w:rPr>
                <w:rFonts w:cstheme="minorHAnsi"/>
                <w:color w:val="000000"/>
                <w:sz w:val="18"/>
                <w:szCs w:val="18"/>
              </w:rPr>
            </w:pPr>
          </w:p>
        </w:tc>
      </w:tr>
      <w:tr w:rsidR="001F51E0" w:rsidRPr="0003340C" w14:paraId="57CCE3E4" w14:textId="77777777" w:rsidTr="00116027">
        <w:tblPrEx>
          <w:tblLook w:val="04A0" w:firstRow="1" w:lastRow="0" w:firstColumn="1" w:lastColumn="0" w:noHBand="0" w:noVBand="1"/>
        </w:tblPrEx>
        <w:trPr>
          <w:trHeight w:val="693"/>
        </w:trPr>
        <w:tc>
          <w:tcPr>
            <w:tcW w:w="1571" w:type="pct"/>
          </w:tcPr>
          <w:p w14:paraId="407156BC" w14:textId="77777777" w:rsidR="001F51E0" w:rsidRPr="0003340C" w:rsidRDefault="001F51E0" w:rsidP="00183764">
            <w:pPr>
              <w:suppressAutoHyphens/>
              <w:autoSpaceDE w:val="0"/>
              <w:autoSpaceDN w:val="0"/>
              <w:adjustRightInd w:val="0"/>
              <w:jc w:val="both"/>
              <w:textAlignment w:val="center"/>
              <w:rPr>
                <w:rFonts w:cstheme="minorHAnsi"/>
                <w:b/>
                <w:bCs/>
                <w:color w:val="000000"/>
                <w:spacing w:val="4"/>
                <w:sz w:val="18"/>
                <w:szCs w:val="18"/>
              </w:rPr>
            </w:pPr>
            <w:r w:rsidRPr="0003340C">
              <w:rPr>
                <w:rFonts w:cstheme="minorHAnsi"/>
                <w:b/>
                <w:bCs/>
                <w:color w:val="000000"/>
                <w:spacing w:val="4"/>
                <w:sz w:val="18"/>
                <w:szCs w:val="18"/>
              </w:rPr>
              <w:lastRenderedPageBreak/>
              <w:t>SE SARANDI</w:t>
            </w:r>
          </w:p>
          <w:p w14:paraId="57193F0A" w14:textId="77777777" w:rsidR="001F51E0" w:rsidRPr="0003340C" w:rsidRDefault="001F51E0" w:rsidP="00183764">
            <w:pPr>
              <w:suppressAutoHyphens/>
              <w:autoSpaceDE w:val="0"/>
              <w:autoSpaceDN w:val="0"/>
              <w:adjustRightInd w:val="0"/>
              <w:jc w:val="both"/>
              <w:textAlignment w:val="center"/>
              <w:rPr>
                <w:rFonts w:cstheme="minorHAnsi"/>
                <w:bCs/>
                <w:color w:val="000000"/>
                <w:spacing w:val="4"/>
                <w:sz w:val="18"/>
                <w:szCs w:val="18"/>
              </w:rPr>
            </w:pPr>
            <w:r w:rsidRPr="0003340C">
              <w:rPr>
                <w:rFonts w:cstheme="minorHAnsi"/>
                <w:bCs/>
                <w:color w:val="000000"/>
                <w:spacing w:val="4"/>
                <w:sz w:val="18"/>
                <w:szCs w:val="18"/>
              </w:rPr>
              <w:t>Novo pátio de 525 kV</w:t>
            </w:r>
          </w:p>
          <w:p w14:paraId="7E944D2D" w14:textId="77777777" w:rsidR="001F51E0" w:rsidRPr="0003340C" w:rsidRDefault="001F51E0" w:rsidP="00183764">
            <w:pPr>
              <w:suppressAutoHyphens/>
              <w:autoSpaceDE w:val="0"/>
              <w:autoSpaceDN w:val="0"/>
              <w:adjustRightInd w:val="0"/>
              <w:jc w:val="both"/>
              <w:textAlignment w:val="center"/>
              <w:rPr>
                <w:rFonts w:cstheme="minorHAnsi"/>
                <w:bCs/>
                <w:color w:val="000000"/>
                <w:spacing w:val="4"/>
                <w:sz w:val="18"/>
                <w:szCs w:val="18"/>
              </w:rPr>
            </w:pPr>
            <w:r w:rsidRPr="0003340C">
              <w:rPr>
                <w:rFonts w:cstheme="minorHAnsi"/>
                <w:bCs/>
                <w:color w:val="000000"/>
                <w:spacing w:val="4"/>
                <w:sz w:val="18"/>
                <w:szCs w:val="18"/>
              </w:rPr>
              <w:t>2 ATF formado por banco de unidades monofásicas, com terciário e OLTC.</w:t>
            </w:r>
          </w:p>
          <w:p w14:paraId="276E3C3A" w14:textId="3D677C7F" w:rsidR="001F51E0" w:rsidRPr="0003340C" w:rsidRDefault="001F51E0" w:rsidP="00183764">
            <w:pPr>
              <w:suppressAutoHyphens/>
              <w:autoSpaceDE w:val="0"/>
              <w:autoSpaceDN w:val="0"/>
              <w:adjustRightInd w:val="0"/>
              <w:jc w:val="both"/>
              <w:textAlignment w:val="center"/>
              <w:rPr>
                <w:rFonts w:cstheme="minorHAnsi"/>
                <w:b/>
                <w:bCs/>
                <w:color w:val="000000"/>
                <w:spacing w:val="4"/>
                <w:sz w:val="18"/>
                <w:szCs w:val="18"/>
              </w:rPr>
            </w:pPr>
            <w:r w:rsidRPr="0003340C">
              <w:rPr>
                <w:rFonts w:cstheme="minorHAnsi"/>
                <w:bCs/>
                <w:color w:val="000000"/>
                <w:spacing w:val="4"/>
                <w:sz w:val="18"/>
                <w:szCs w:val="18"/>
              </w:rPr>
              <w:t>Seccionamento LT Londrina – Maringá</w:t>
            </w:r>
            <w:r w:rsidR="00116027">
              <w:rPr>
                <w:rFonts w:cstheme="minorHAnsi"/>
                <w:bCs/>
                <w:color w:val="000000"/>
                <w:spacing w:val="4"/>
                <w:sz w:val="18"/>
                <w:szCs w:val="18"/>
              </w:rPr>
              <w:t>, C1,</w:t>
            </w:r>
            <w:r w:rsidRPr="0003340C">
              <w:rPr>
                <w:rFonts w:cstheme="minorHAnsi"/>
                <w:bCs/>
                <w:color w:val="000000"/>
                <w:spacing w:val="4"/>
                <w:sz w:val="18"/>
                <w:szCs w:val="18"/>
              </w:rPr>
              <w:t xml:space="preserve"> 1x795 </w:t>
            </w:r>
            <w:proofErr w:type="spellStart"/>
            <w:r w:rsidR="007F3EF2">
              <w:rPr>
                <w:rFonts w:cstheme="minorHAnsi"/>
                <w:bCs/>
                <w:color w:val="000000"/>
                <w:spacing w:val="4"/>
                <w:sz w:val="18"/>
                <w:szCs w:val="18"/>
              </w:rPr>
              <w:t>Kcmil</w:t>
            </w:r>
            <w:proofErr w:type="spellEnd"/>
            <w:r w:rsidRPr="0003340C">
              <w:rPr>
                <w:rFonts w:cstheme="minorHAnsi"/>
                <w:bCs/>
                <w:color w:val="000000"/>
                <w:spacing w:val="4"/>
                <w:sz w:val="18"/>
                <w:szCs w:val="18"/>
              </w:rPr>
              <w:t>/fase.</w:t>
            </w:r>
          </w:p>
        </w:tc>
        <w:tc>
          <w:tcPr>
            <w:tcW w:w="597" w:type="pct"/>
            <w:gridSpan w:val="3"/>
          </w:tcPr>
          <w:p w14:paraId="0188AF0E" w14:textId="77777777"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p>
          <w:p w14:paraId="73B061A8" w14:textId="77777777"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r w:rsidRPr="0003340C">
              <w:rPr>
                <w:rFonts w:cstheme="minorHAnsi"/>
                <w:spacing w:val="4"/>
                <w:sz w:val="18"/>
                <w:szCs w:val="18"/>
              </w:rPr>
              <w:t>525/230</w:t>
            </w:r>
          </w:p>
          <w:p w14:paraId="509F655D" w14:textId="77777777"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p>
          <w:p w14:paraId="4B09357E" w14:textId="0E00856B"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r w:rsidRPr="0003340C">
              <w:rPr>
                <w:rFonts w:cstheme="minorHAnsi"/>
                <w:spacing w:val="4"/>
                <w:sz w:val="18"/>
                <w:szCs w:val="18"/>
              </w:rPr>
              <w:t>230</w:t>
            </w:r>
          </w:p>
        </w:tc>
        <w:tc>
          <w:tcPr>
            <w:tcW w:w="801" w:type="pct"/>
            <w:gridSpan w:val="5"/>
          </w:tcPr>
          <w:p w14:paraId="53B884C1" w14:textId="77777777" w:rsidR="001F51E0" w:rsidRPr="0003340C" w:rsidRDefault="001F51E0" w:rsidP="00183764">
            <w:pPr>
              <w:suppressAutoHyphens/>
              <w:autoSpaceDE w:val="0"/>
              <w:autoSpaceDN w:val="0"/>
              <w:adjustRightInd w:val="0"/>
              <w:ind w:right="113"/>
              <w:textAlignment w:val="center"/>
              <w:rPr>
                <w:rFonts w:cstheme="minorHAnsi"/>
                <w:spacing w:val="4"/>
                <w:sz w:val="18"/>
                <w:szCs w:val="18"/>
              </w:rPr>
            </w:pPr>
          </w:p>
          <w:p w14:paraId="68C9BDEC" w14:textId="77777777" w:rsidR="001F51E0" w:rsidRPr="0003340C" w:rsidRDefault="001F51E0" w:rsidP="00183764">
            <w:pPr>
              <w:suppressAutoHyphens/>
              <w:autoSpaceDE w:val="0"/>
              <w:autoSpaceDN w:val="0"/>
              <w:adjustRightInd w:val="0"/>
              <w:ind w:right="113"/>
              <w:textAlignment w:val="center"/>
              <w:rPr>
                <w:rFonts w:cstheme="minorHAnsi"/>
                <w:spacing w:val="4"/>
                <w:sz w:val="18"/>
                <w:szCs w:val="18"/>
              </w:rPr>
            </w:pPr>
            <w:r w:rsidRPr="0003340C">
              <w:rPr>
                <w:rFonts w:cstheme="minorHAnsi"/>
                <w:spacing w:val="4"/>
                <w:sz w:val="18"/>
                <w:szCs w:val="18"/>
              </w:rPr>
              <w:t>(6+1)x224</w:t>
            </w:r>
          </w:p>
          <w:p w14:paraId="1E87F076" w14:textId="77777777" w:rsidR="001F51E0" w:rsidRPr="0003340C" w:rsidRDefault="001F51E0" w:rsidP="00183764">
            <w:pPr>
              <w:suppressAutoHyphens/>
              <w:autoSpaceDE w:val="0"/>
              <w:autoSpaceDN w:val="0"/>
              <w:adjustRightInd w:val="0"/>
              <w:ind w:right="113"/>
              <w:textAlignment w:val="center"/>
              <w:rPr>
                <w:rFonts w:cstheme="minorHAnsi"/>
                <w:spacing w:val="4"/>
                <w:sz w:val="18"/>
                <w:szCs w:val="18"/>
              </w:rPr>
            </w:pPr>
          </w:p>
          <w:p w14:paraId="3B55F3FF" w14:textId="60209DA8" w:rsidR="001F51E0" w:rsidRPr="0003340C" w:rsidRDefault="001F51E0" w:rsidP="00183764">
            <w:pPr>
              <w:suppressAutoHyphens/>
              <w:autoSpaceDE w:val="0"/>
              <w:autoSpaceDN w:val="0"/>
              <w:adjustRightInd w:val="0"/>
              <w:ind w:right="113"/>
              <w:textAlignment w:val="center"/>
              <w:rPr>
                <w:rFonts w:cstheme="minorHAnsi"/>
                <w:spacing w:val="4"/>
                <w:sz w:val="18"/>
                <w:szCs w:val="18"/>
              </w:rPr>
            </w:pPr>
            <w:r w:rsidRPr="0003340C">
              <w:rPr>
                <w:rFonts w:cstheme="minorHAnsi"/>
                <w:spacing w:val="4"/>
                <w:sz w:val="18"/>
                <w:szCs w:val="18"/>
              </w:rPr>
              <w:t>2x1</w:t>
            </w:r>
          </w:p>
        </w:tc>
        <w:tc>
          <w:tcPr>
            <w:tcW w:w="484" w:type="pct"/>
            <w:gridSpan w:val="3"/>
          </w:tcPr>
          <w:p w14:paraId="6B7E5394" w14:textId="77777777" w:rsidR="001F51E0" w:rsidRPr="0003340C" w:rsidRDefault="001F51E0" w:rsidP="00183764">
            <w:pPr>
              <w:suppressAutoHyphens/>
              <w:autoSpaceDE w:val="0"/>
              <w:autoSpaceDN w:val="0"/>
              <w:adjustRightInd w:val="0"/>
              <w:ind w:right="-124"/>
              <w:jc w:val="center"/>
              <w:textAlignment w:val="center"/>
              <w:rPr>
                <w:rFonts w:cstheme="minorHAnsi"/>
                <w:bCs/>
                <w:color w:val="000000"/>
                <w:spacing w:val="4"/>
                <w:sz w:val="18"/>
                <w:szCs w:val="18"/>
              </w:rPr>
            </w:pPr>
            <w:r w:rsidRPr="0003340C">
              <w:rPr>
                <w:rFonts w:cstheme="minorHAnsi"/>
                <w:bCs/>
                <w:color w:val="000000"/>
                <w:spacing w:val="4"/>
                <w:sz w:val="18"/>
                <w:szCs w:val="18"/>
              </w:rPr>
              <w:t>PR</w:t>
            </w:r>
          </w:p>
        </w:tc>
        <w:tc>
          <w:tcPr>
            <w:tcW w:w="626" w:type="pct"/>
            <w:gridSpan w:val="3"/>
            <w:vMerge w:val="restart"/>
          </w:tcPr>
          <w:p w14:paraId="0F220DCD" w14:textId="77777777" w:rsidR="001F51E0" w:rsidRDefault="001F51E0" w:rsidP="00183764">
            <w:pPr>
              <w:suppressAutoHyphens/>
              <w:autoSpaceDE w:val="0"/>
              <w:autoSpaceDN w:val="0"/>
              <w:adjustRightInd w:val="0"/>
              <w:ind w:left="113" w:right="113"/>
              <w:jc w:val="center"/>
              <w:textAlignment w:val="center"/>
              <w:rPr>
                <w:rFonts w:cstheme="minorHAnsi"/>
                <w:color w:val="000000"/>
                <w:spacing w:val="4"/>
                <w:sz w:val="18"/>
                <w:szCs w:val="18"/>
              </w:rPr>
            </w:pPr>
          </w:p>
          <w:p w14:paraId="28783A28" w14:textId="77777777" w:rsidR="001F51E0" w:rsidRDefault="001F51E0" w:rsidP="00183764">
            <w:pPr>
              <w:suppressAutoHyphens/>
              <w:autoSpaceDE w:val="0"/>
              <w:autoSpaceDN w:val="0"/>
              <w:adjustRightInd w:val="0"/>
              <w:ind w:left="113" w:right="113"/>
              <w:jc w:val="center"/>
              <w:textAlignment w:val="center"/>
              <w:rPr>
                <w:rFonts w:cstheme="minorHAnsi"/>
                <w:color w:val="000000"/>
                <w:spacing w:val="4"/>
                <w:sz w:val="18"/>
                <w:szCs w:val="18"/>
              </w:rPr>
            </w:pPr>
          </w:p>
          <w:p w14:paraId="68593BB7" w14:textId="77777777" w:rsidR="001F51E0" w:rsidRPr="0003340C" w:rsidRDefault="001F51E0" w:rsidP="001F51E0">
            <w:pPr>
              <w:suppressAutoHyphens/>
              <w:autoSpaceDE w:val="0"/>
              <w:autoSpaceDN w:val="0"/>
              <w:adjustRightInd w:val="0"/>
              <w:ind w:right="113"/>
              <w:textAlignment w:val="center"/>
              <w:rPr>
                <w:rFonts w:cstheme="minorHAnsi"/>
                <w:color w:val="000000"/>
                <w:spacing w:val="4"/>
                <w:sz w:val="18"/>
                <w:szCs w:val="18"/>
              </w:rPr>
            </w:pPr>
            <w:r w:rsidRPr="0003340C">
              <w:rPr>
                <w:rFonts w:cstheme="minorHAnsi"/>
                <w:color w:val="000000"/>
                <w:spacing w:val="4"/>
                <w:sz w:val="18"/>
                <w:szCs w:val="18"/>
              </w:rPr>
              <w:t>JAN/2017</w:t>
            </w:r>
          </w:p>
        </w:tc>
        <w:tc>
          <w:tcPr>
            <w:tcW w:w="921" w:type="pct"/>
            <w:vMerge w:val="restart"/>
          </w:tcPr>
          <w:p w14:paraId="4254CB80" w14:textId="77777777" w:rsidR="001F51E0" w:rsidRPr="0003340C" w:rsidRDefault="001F51E0" w:rsidP="00183764">
            <w:pPr>
              <w:autoSpaceDE w:val="0"/>
              <w:autoSpaceDN w:val="0"/>
              <w:adjustRightInd w:val="0"/>
              <w:ind w:left="-222" w:right="-142"/>
              <w:jc w:val="center"/>
              <w:textAlignment w:val="center"/>
              <w:rPr>
                <w:rFonts w:cstheme="minorHAnsi"/>
                <w:color w:val="000000"/>
                <w:spacing w:val="4"/>
                <w:sz w:val="18"/>
                <w:szCs w:val="18"/>
              </w:rPr>
            </w:pPr>
            <w:r w:rsidRPr="0003340C">
              <w:rPr>
                <w:rFonts w:cstheme="minorHAnsi"/>
                <w:color w:val="000000"/>
                <w:spacing w:val="4"/>
                <w:sz w:val="18"/>
                <w:szCs w:val="18"/>
              </w:rPr>
              <w:t xml:space="preserve">EPE-DEE-RE-032/2015-REV0, “Estudo de Atendimento Elétrico </w:t>
            </w:r>
          </w:p>
          <w:p w14:paraId="4A0FB62E" w14:textId="77777777" w:rsidR="001F51E0" w:rsidRPr="0003340C" w:rsidRDefault="001F51E0" w:rsidP="00183764">
            <w:pPr>
              <w:autoSpaceDE w:val="0"/>
              <w:autoSpaceDN w:val="0"/>
              <w:adjustRightInd w:val="0"/>
              <w:ind w:left="-222" w:right="-142"/>
              <w:jc w:val="center"/>
              <w:textAlignment w:val="center"/>
              <w:rPr>
                <w:rFonts w:cstheme="minorHAnsi"/>
                <w:color w:val="000000"/>
                <w:spacing w:val="4"/>
                <w:sz w:val="18"/>
                <w:szCs w:val="18"/>
              </w:rPr>
            </w:pPr>
            <w:r w:rsidRPr="0003340C">
              <w:rPr>
                <w:rFonts w:cstheme="minorHAnsi"/>
                <w:color w:val="000000"/>
                <w:spacing w:val="4"/>
                <w:sz w:val="18"/>
                <w:szCs w:val="18"/>
              </w:rPr>
              <w:t>ao Estado do Paraná</w:t>
            </w:r>
            <w:r w:rsidRPr="0003340C">
              <w:rPr>
                <w:rFonts w:cstheme="minorHAnsi"/>
                <w:color w:val="000000"/>
                <w:spacing w:val="4"/>
                <w:sz w:val="18"/>
                <w:szCs w:val="18"/>
              </w:rPr>
              <w:br/>
              <w:t xml:space="preserve"> e Regiões Norte Nordeste”, fevereiro/2015</w:t>
            </w:r>
          </w:p>
        </w:tc>
      </w:tr>
      <w:tr w:rsidR="001F51E0" w:rsidRPr="0003340C" w14:paraId="29D34FA8" w14:textId="77777777" w:rsidTr="00116027">
        <w:tblPrEx>
          <w:tblLook w:val="04A0" w:firstRow="1" w:lastRow="0" w:firstColumn="1" w:lastColumn="0" w:noHBand="0" w:noVBand="1"/>
        </w:tblPrEx>
        <w:trPr>
          <w:trHeight w:val="693"/>
        </w:trPr>
        <w:tc>
          <w:tcPr>
            <w:tcW w:w="1571" w:type="pct"/>
          </w:tcPr>
          <w:p w14:paraId="55038AF9" w14:textId="500817DD" w:rsidR="001F51E0" w:rsidRPr="0003340C" w:rsidRDefault="001F51E0" w:rsidP="00183764">
            <w:pPr>
              <w:suppressAutoHyphens/>
              <w:autoSpaceDE w:val="0"/>
              <w:autoSpaceDN w:val="0"/>
              <w:adjustRightInd w:val="0"/>
              <w:jc w:val="both"/>
              <w:textAlignment w:val="center"/>
              <w:rPr>
                <w:rFonts w:cstheme="minorHAnsi"/>
                <w:bCs/>
                <w:color w:val="000000"/>
                <w:spacing w:val="4"/>
                <w:sz w:val="18"/>
                <w:szCs w:val="18"/>
              </w:rPr>
            </w:pPr>
            <w:r w:rsidRPr="0003340C">
              <w:rPr>
                <w:rFonts w:cstheme="minorHAnsi"/>
                <w:b/>
                <w:bCs/>
                <w:color w:val="000000"/>
                <w:spacing w:val="4"/>
                <w:sz w:val="18"/>
                <w:szCs w:val="18"/>
              </w:rPr>
              <w:t xml:space="preserve">LT SARANDI – PARANAVAÍ NORTE, </w:t>
            </w:r>
            <w:r w:rsidRPr="0003340C">
              <w:rPr>
                <w:rFonts w:cstheme="minorHAnsi"/>
                <w:bCs/>
                <w:color w:val="000000"/>
                <w:spacing w:val="4"/>
                <w:sz w:val="18"/>
                <w:szCs w:val="18"/>
              </w:rPr>
              <w:t xml:space="preserve">circuito duplo C1 e C2, 1x795 </w:t>
            </w:r>
            <w:proofErr w:type="spellStart"/>
            <w:r w:rsidR="007F3EF2">
              <w:rPr>
                <w:rFonts w:cstheme="minorHAnsi"/>
                <w:bCs/>
                <w:color w:val="000000"/>
                <w:spacing w:val="4"/>
                <w:sz w:val="18"/>
                <w:szCs w:val="18"/>
              </w:rPr>
              <w:t>Kcmil</w:t>
            </w:r>
            <w:proofErr w:type="spellEnd"/>
            <w:r w:rsidRPr="0003340C">
              <w:rPr>
                <w:rFonts w:cstheme="minorHAnsi"/>
                <w:bCs/>
                <w:color w:val="000000"/>
                <w:spacing w:val="4"/>
                <w:sz w:val="18"/>
                <w:szCs w:val="18"/>
              </w:rPr>
              <w:t>/ fase.</w:t>
            </w:r>
          </w:p>
        </w:tc>
        <w:tc>
          <w:tcPr>
            <w:tcW w:w="597" w:type="pct"/>
            <w:gridSpan w:val="3"/>
          </w:tcPr>
          <w:p w14:paraId="138D694A" w14:textId="55AC3942"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r w:rsidRPr="0003340C">
              <w:rPr>
                <w:rFonts w:cstheme="minorHAnsi"/>
                <w:spacing w:val="4"/>
                <w:sz w:val="18"/>
                <w:szCs w:val="18"/>
              </w:rPr>
              <w:t>230</w:t>
            </w:r>
          </w:p>
        </w:tc>
        <w:tc>
          <w:tcPr>
            <w:tcW w:w="801" w:type="pct"/>
            <w:gridSpan w:val="5"/>
          </w:tcPr>
          <w:p w14:paraId="1AD49091" w14:textId="46DE2A2A" w:rsidR="001F51E0" w:rsidRPr="0003340C" w:rsidRDefault="001F51E0" w:rsidP="00183764">
            <w:pPr>
              <w:suppressAutoHyphens/>
              <w:autoSpaceDE w:val="0"/>
              <w:autoSpaceDN w:val="0"/>
              <w:adjustRightInd w:val="0"/>
              <w:ind w:right="113"/>
              <w:textAlignment w:val="center"/>
              <w:rPr>
                <w:rFonts w:cstheme="minorHAnsi"/>
                <w:spacing w:val="4"/>
                <w:sz w:val="18"/>
                <w:szCs w:val="18"/>
              </w:rPr>
            </w:pPr>
            <w:r w:rsidRPr="0003340C">
              <w:rPr>
                <w:rFonts w:cstheme="minorHAnsi"/>
                <w:spacing w:val="4"/>
                <w:sz w:val="18"/>
                <w:szCs w:val="18"/>
              </w:rPr>
              <w:t xml:space="preserve">   2x80</w:t>
            </w:r>
          </w:p>
        </w:tc>
        <w:tc>
          <w:tcPr>
            <w:tcW w:w="484" w:type="pct"/>
            <w:gridSpan w:val="3"/>
          </w:tcPr>
          <w:p w14:paraId="67BAC604" w14:textId="77777777" w:rsidR="001F51E0" w:rsidRPr="0003340C" w:rsidRDefault="001F51E0" w:rsidP="00183764">
            <w:pPr>
              <w:suppressAutoHyphens/>
              <w:autoSpaceDE w:val="0"/>
              <w:autoSpaceDN w:val="0"/>
              <w:adjustRightInd w:val="0"/>
              <w:ind w:right="-124"/>
              <w:jc w:val="center"/>
              <w:textAlignment w:val="center"/>
              <w:rPr>
                <w:rFonts w:cstheme="minorHAnsi"/>
                <w:bCs/>
                <w:color w:val="000000"/>
                <w:spacing w:val="4"/>
                <w:sz w:val="18"/>
                <w:szCs w:val="18"/>
              </w:rPr>
            </w:pPr>
            <w:r w:rsidRPr="0003340C">
              <w:rPr>
                <w:rFonts w:cstheme="minorHAnsi"/>
                <w:bCs/>
                <w:color w:val="000000"/>
                <w:spacing w:val="4"/>
                <w:sz w:val="18"/>
                <w:szCs w:val="18"/>
              </w:rPr>
              <w:t>PR</w:t>
            </w:r>
          </w:p>
        </w:tc>
        <w:tc>
          <w:tcPr>
            <w:tcW w:w="626" w:type="pct"/>
            <w:gridSpan w:val="3"/>
            <w:vMerge/>
          </w:tcPr>
          <w:p w14:paraId="034B8244" w14:textId="77777777" w:rsidR="001F51E0" w:rsidRPr="0003340C" w:rsidRDefault="001F51E0" w:rsidP="00183764">
            <w:pPr>
              <w:suppressAutoHyphens/>
              <w:autoSpaceDE w:val="0"/>
              <w:autoSpaceDN w:val="0"/>
              <w:adjustRightInd w:val="0"/>
              <w:ind w:left="113" w:right="113"/>
              <w:jc w:val="center"/>
              <w:textAlignment w:val="center"/>
              <w:rPr>
                <w:rFonts w:cstheme="minorHAnsi"/>
                <w:color w:val="000000"/>
                <w:spacing w:val="4"/>
                <w:sz w:val="18"/>
                <w:szCs w:val="18"/>
              </w:rPr>
            </w:pPr>
          </w:p>
        </w:tc>
        <w:tc>
          <w:tcPr>
            <w:tcW w:w="921" w:type="pct"/>
            <w:vMerge/>
          </w:tcPr>
          <w:p w14:paraId="02D11305" w14:textId="77777777" w:rsidR="001F51E0" w:rsidRPr="0003340C" w:rsidRDefault="001F51E0" w:rsidP="00183764">
            <w:pPr>
              <w:autoSpaceDE w:val="0"/>
              <w:autoSpaceDN w:val="0"/>
              <w:adjustRightInd w:val="0"/>
              <w:ind w:left="-222" w:right="-142"/>
              <w:jc w:val="center"/>
              <w:textAlignment w:val="center"/>
              <w:rPr>
                <w:rFonts w:cstheme="minorHAnsi"/>
                <w:color w:val="000000"/>
                <w:spacing w:val="4"/>
                <w:sz w:val="18"/>
                <w:szCs w:val="18"/>
              </w:rPr>
            </w:pPr>
          </w:p>
        </w:tc>
      </w:tr>
      <w:tr w:rsidR="001F51E0" w:rsidRPr="0003340C" w14:paraId="7B8FC657" w14:textId="77777777" w:rsidTr="00116027">
        <w:tblPrEx>
          <w:tblLook w:val="04A0" w:firstRow="1" w:lastRow="0" w:firstColumn="1" w:lastColumn="0" w:noHBand="0" w:noVBand="1"/>
        </w:tblPrEx>
        <w:trPr>
          <w:trHeight w:val="693"/>
        </w:trPr>
        <w:tc>
          <w:tcPr>
            <w:tcW w:w="1571" w:type="pct"/>
          </w:tcPr>
          <w:p w14:paraId="4564993D" w14:textId="77777777" w:rsidR="001F51E0" w:rsidRPr="0003340C" w:rsidRDefault="001F51E0" w:rsidP="00183764">
            <w:pPr>
              <w:suppressAutoHyphens/>
              <w:autoSpaceDE w:val="0"/>
              <w:autoSpaceDN w:val="0"/>
              <w:adjustRightInd w:val="0"/>
              <w:jc w:val="both"/>
              <w:textAlignment w:val="center"/>
              <w:rPr>
                <w:rFonts w:cstheme="minorHAnsi"/>
                <w:b/>
                <w:bCs/>
                <w:color w:val="000000"/>
                <w:spacing w:val="4"/>
                <w:sz w:val="18"/>
                <w:szCs w:val="18"/>
              </w:rPr>
            </w:pPr>
            <w:r w:rsidRPr="0003340C">
              <w:rPr>
                <w:rFonts w:cstheme="minorHAnsi"/>
                <w:b/>
                <w:bCs/>
                <w:color w:val="000000"/>
                <w:spacing w:val="4"/>
                <w:sz w:val="18"/>
                <w:szCs w:val="18"/>
              </w:rPr>
              <w:t>SE PARANAVAÍ NORTE</w:t>
            </w:r>
          </w:p>
          <w:p w14:paraId="3F57A56F" w14:textId="77777777" w:rsidR="001F51E0" w:rsidRPr="0003340C" w:rsidRDefault="001F51E0" w:rsidP="00183764">
            <w:pPr>
              <w:suppressAutoHyphens/>
              <w:autoSpaceDE w:val="0"/>
              <w:autoSpaceDN w:val="0"/>
              <w:adjustRightInd w:val="0"/>
              <w:jc w:val="both"/>
              <w:textAlignment w:val="center"/>
              <w:rPr>
                <w:rFonts w:cstheme="minorHAnsi"/>
                <w:bCs/>
                <w:color w:val="000000"/>
                <w:spacing w:val="4"/>
                <w:sz w:val="18"/>
                <w:szCs w:val="18"/>
              </w:rPr>
            </w:pPr>
            <w:r w:rsidRPr="0003340C">
              <w:rPr>
                <w:rFonts w:cstheme="minorHAnsi"/>
                <w:bCs/>
                <w:color w:val="000000"/>
                <w:spacing w:val="4"/>
                <w:sz w:val="18"/>
                <w:szCs w:val="18"/>
              </w:rPr>
              <w:t>2 ATF formado por banco de unidades monofásicas, com terciário e OLTC.</w:t>
            </w:r>
          </w:p>
          <w:p w14:paraId="2AA3AA48" w14:textId="4021B0DD" w:rsidR="001F51E0" w:rsidRPr="0003340C" w:rsidRDefault="001F51E0" w:rsidP="00183764">
            <w:pPr>
              <w:suppressAutoHyphens/>
              <w:autoSpaceDE w:val="0"/>
              <w:autoSpaceDN w:val="0"/>
              <w:adjustRightInd w:val="0"/>
              <w:jc w:val="both"/>
              <w:textAlignment w:val="center"/>
              <w:rPr>
                <w:rFonts w:cstheme="minorHAnsi"/>
                <w:bCs/>
                <w:color w:val="000000"/>
                <w:spacing w:val="4"/>
                <w:sz w:val="18"/>
                <w:szCs w:val="18"/>
              </w:rPr>
            </w:pPr>
            <w:proofErr w:type="spellStart"/>
            <w:r w:rsidRPr="0003340C">
              <w:rPr>
                <w:rFonts w:cstheme="minorHAnsi"/>
                <w:bCs/>
                <w:color w:val="000000"/>
                <w:spacing w:val="4"/>
                <w:sz w:val="18"/>
                <w:szCs w:val="18"/>
              </w:rPr>
              <w:t>BCs</w:t>
            </w:r>
            <w:proofErr w:type="spellEnd"/>
            <w:r w:rsidRPr="0003340C">
              <w:rPr>
                <w:rFonts w:cstheme="minorHAnsi"/>
                <w:bCs/>
                <w:color w:val="000000"/>
                <w:spacing w:val="4"/>
                <w:sz w:val="18"/>
                <w:szCs w:val="18"/>
              </w:rPr>
              <w:t xml:space="preserve"> em derivação</w:t>
            </w:r>
            <w:r w:rsidR="00116027">
              <w:rPr>
                <w:rFonts w:cstheme="minorHAnsi"/>
                <w:bCs/>
                <w:color w:val="000000"/>
                <w:spacing w:val="4"/>
                <w:sz w:val="18"/>
                <w:szCs w:val="18"/>
              </w:rPr>
              <w:t xml:space="preserve"> e 3 </w:t>
            </w:r>
            <w:proofErr w:type="spellStart"/>
            <w:r w:rsidR="00116027">
              <w:rPr>
                <w:rFonts w:cstheme="minorHAnsi"/>
                <w:bCs/>
                <w:color w:val="000000"/>
                <w:spacing w:val="4"/>
                <w:sz w:val="18"/>
                <w:szCs w:val="18"/>
              </w:rPr>
              <w:t>Els</w:t>
            </w:r>
            <w:proofErr w:type="spellEnd"/>
            <w:r w:rsidR="00116027">
              <w:rPr>
                <w:rFonts w:cstheme="minorHAnsi"/>
                <w:bCs/>
                <w:color w:val="000000"/>
                <w:spacing w:val="4"/>
                <w:sz w:val="18"/>
                <w:szCs w:val="18"/>
              </w:rPr>
              <w:t xml:space="preserve"> 138 kV</w:t>
            </w:r>
          </w:p>
        </w:tc>
        <w:tc>
          <w:tcPr>
            <w:tcW w:w="597" w:type="pct"/>
            <w:gridSpan w:val="3"/>
          </w:tcPr>
          <w:p w14:paraId="52102C7B" w14:textId="77777777"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p>
          <w:p w14:paraId="51874678" w14:textId="77777777"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r w:rsidRPr="0003340C">
              <w:rPr>
                <w:rFonts w:cstheme="minorHAnsi"/>
                <w:spacing w:val="4"/>
                <w:sz w:val="18"/>
                <w:szCs w:val="18"/>
              </w:rPr>
              <w:t>230/138</w:t>
            </w:r>
          </w:p>
          <w:p w14:paraId="4DA756FD" w14:textId="77777777"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p>
          <w:p w14:paraId="27C1093E" w14:textId="77777777"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p>
          <w:p w14:paraId="63C85E93" w14:textId="338C677E"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r w:rsidRPr="0003340C">
              <w:rPr>
                <w:rFonts w:cstheme="minorHAnsi"/>
                <w:spacing w:val="4"/>
                <w:sz w:val="18"/>
                <w:szCs w:val="18"/>
              </w:rPr>
              <w:t>138</w:t>
            </w:r>
          </w:p>
        </w:tc>
        <w:tc>
          <w:tcPr>
            <w:tcW w:w="801" w:type="pct"/>
            <w:gridSpan w:val="5"/>
          </w:tcPr>
          <w:p w14:paraId="215F98A1" w14:textId="77777777" w:rsidR="001F51E0" w:rsidRPr="0003340C" w:rsidRDefault="001F51E0" w:rsidP="00183764">
            <w:pPr>
              <w:tabs>
                <w:tab w:val="left" w:pos="1310"/>
              </w:tabs>
              <w:suppressAutoHyphens/>
              <w:autoSpaceDE w:val="0"/>
              <w:autoSpaceDN w:val="0"/>
              <w:adjustRightInd w:val="0"/>
              <w:ind w:left="176" w:right="-29"/>
              <w:textAlignment w:val="center"/>
              <w:rPr>
                <w:rFonts w:cstheme="minorHAnsi"/>
                <w:spacing w:val="4"/>
                <w:sz w:val="18"/>
                <w:szCs w:val="18"/>
              </w:rPr>
            </w:pPr>
          </w:p>
          <w:p w14:paraId="6B6F1D58" w14:textId="77777777" w:rsidR="001F51E0" w:rsidRPr="0003340C" w:rsidRDefault="001F51E0" w:rsidP="00183764">
            <w:pPr>
              <w:tabs>
                <w:tab w:val="left" w:pos="1310"/>
              </w:tabs>
              <w:suppressAutoHyphens/>
              <w:autoSpaceDE w:val="0"/>
              <w:autoSpaceDN w:val="0"/>
              <w:adjustRightInd w:val="0"/>
              <w:ind w:left="176" w:right="-29"/>
              <w:textAlignment w:val="center"/>
              <w:rPr>
                <w:rFonts w:cstheme="minorHAnsi"/>
                <w:spacing w:val="4"/>
                <w:sz w:val="18"/>
                <w:szCs w:val="18"/>
              </w:rPr>
            </w:pPr>
            <w:r w:rsidRPr="0003340C">
              <w:rPr>
                <w:rFonts w:cstheme="minorHAnsi"/>
                <w:spacing w:val="4"/>
                <w:sz w:val="18"/>
                <w:szCs w:val="18"/>
              </w:rPr>
              <w:t>(6+1x50</w:t>
            </w:r>
          </w:p>
          <w:p w14:paraId="20C5B667" w14:textId="77777777" w:rsidR="001F51E0" w:rsidRPr="0003340C" w:rsidRDefault="001F51E0" w:rsidP="00183764">
            <w:pPr>
              <w:tabs>
                <w:tab w:val="left" w:pos="1310"/>
              </w:tabs>
              <w:suppressAutoHyphens/>
              <w:autoSpaceDE w:val="0"/>
              <w:autoSpaceDN w:val="0"/>
              <w:adjustRightInd w:val="0"/>
              <w:ind w:left="176" w:right="-29"/>
              <w:textAlignment w:val="center"/>
              <w:rPr>
                <w:rFonts w:cstheme="minorHAnsi"/>
                <w:spacing w:val="4"/>
                <w:sz w:val="18"/>
                <w:szCs w:val="18"/>
              </w:rPr>
            </w:pPr>
          </w:p>
          <w:p w14:paraId="5BF34397" w14:textId="77777777" w:rsidR="001F51E0" w:rsidRPr="0003340C" w:rsidRDefault="001F51E0" w:rsidP="00183764">
            <w:pPr>
              <w:tabs>
                <w:tab w:val="left" w:pos="1310"/>
              </w:tabs>
              <w:suppressAutoHyphens/>
              <w:autoSpaceDE w:val="0"/>
              <w:autoSpaceDN w:val="0"/>
              <w:adjustRightInd w:val="0"/>
              <w:ind w:left="176" w:right="-29"/>
              <w:textAlignment w:val="center"/>
              <w:rPr>
                <w:rFonts w:cstheme="minorHAnsi"/>
                <w:spacing w:val="4"/>
                <w:sz w:val="18"/>
                <w:szCs w:val="18"/>
              </w:rPr>
            </w:pPr>
          </w:p>
          <w:p w14:paraId="18E1261D" w14:textId="1E74DE36" w:rsidR="001F51E0" w:rsidRPr="0003340C" w:rsidRDefault="001F51E0" w:rsidP="00183764">
            <w:pPr>
              <w:suppressAutoHyphens/>
              <w:autoSpaceDE w:val="0"/>
              <w:autoSpaceDN w:val="0"/>
              <w:adjustRightInd w:val="0"/>
              <w:ind w:left="176" w:right="113"/>
              <w:textAlignment w:val="center"/>
              <w:rPr>
                <w:rFonts w:cstheme="minorHAnsi"/>
                <w:spacing w:val="4"/>
                <w:sz w:val="18"/>
                <w:szCs w:val="18"/>
              </w:rPr>
            </w:pPr>
            <w:r w:rsidRPr="0003340C">
              <w:rPr>
                <w:rFonts w:cstheme="minorHAnsi"/>
                <w:spacing w:val="4"/>
                <w:sz w:val="18"/>
                <w:szCs w:val="18"/>
              </w:rPr>
              <w:t>30(JAN/2020)</w:t>
            </w:r>
          </w:p>
        </w:tc>
        <w:tc>
          <w:tcPr>
            <w:tcW w:w="484" w:type="pct"/>
            <w:gridSpan w:val="3"/>
          </w:tcPr>
          <w:p w14:paraId="107FF1EB" w14:textId="77777777" w:rsidR="001F51E0" w:rsidRPr="0003340C" w:rsidRDefault="001F51E0" w:rsidP="00183764">
            <w:pPr>
              <w:suppressAutoHyphens/>
              <w:autoSpaceDE w:val="0"/>
              <w:autoSpaceDN w:val="0"/>
              <w:adjustRightInd w:val="0"/>
              <w:ind w:right="-124"/>
              <w:jc w:val="center"/>
              <w:textAlignment w:val="center"/>
              <w:rPr>
                <w:rFonts w:cstheme="minorHAnsi"/>
                <w:bCs/>
                <w:color w:val="000000"/>
                <w:spacing w:val="4"/>
                <w:sz w:val="18"/>
                <w:szCs w:val="18"/>
              </w:rPr>
            </w:pPr>
            <w:r w:rsidRPr="0003340C">
              <w:rPr>
                <w:rFonts w:cstheme="minorHAnsi"/>
                <w:bCs/>
                <w:color w:val="000000"/>
                <w:spacing w:val="4"/>
                <w:sz w:val="18"/>
                <w:szCs w:val="18"/>
              </w:rPr>
              <w:t>PR</w:t>
            </w:r>
          </w:p>
        </w:tc>
        <w:tc>
          <w:tcPr>
            <w:tcW w:w="626" w:type="pct"/>
            <w:gridSpan w:val="3"/>
            <w:vMerge/>
          </w:tcPr>
          <w:p w14:paraId="17706D82" w14:textId="77777777" w:rsidR="001F51E0" w:rsidRPr="0003340C" w:rsidRDefault="001F51E0" w:rsidP="00183764">
            <w:pPr>
              <w:suppressAutoHyphens/>
              <w:autoSpaceDE w:val="0"/>
              <w:autoSpaceDN w:val="0"/>
              <w:adjustRightInd w:val="0"/>
              <w:ind w:left="113" w:right="113"/>
              <w:jc w:val="center"/>
              <w:textAlignment w:val="center"/>
              <w:rPr>
                <w:rFonts w:cstheme="minorHAnsi"/>
                <w:color w:val="000000"/>
                <w:spacing w:val="4"/>
                <w:sz w:val="18"/>
                <w:szCs w:val="18"/>
              </w:rPr>
            </w:pPr>
          </w:p>
        </w:tc>
        <w:tc>
          <w:tcPr>
            <w:tcW w:w="921" w:type="pct"/>
            <w:vMerge/>
          </w:tcPr>
          <w:p w14:paraId="4F25E35A" w14:textId="77777777" w:rsidR="001F51E0" w:rsidRPr="0003340C" w:rsidRDefault="001F51E0" w:rsidP="00183764">
            <w:pPr>
              <w:autoSpaceDE w:val="0"/>
              <w:autoSpaceDN w:val="0"/>
              <w:adjustRightInd w:val="0"/>
              <w:ind w:left="-222" w:right="-142"/>
              <w:jc w:val="center"/>
              <w:textAlignment w:val="center"/>
              <w:rPr>
                <w:rFonts w:cstheme="minorHAnsi"/>
                <w:color w:val="000000"/>
                <w:spacing w:val="4"/>
                <w:sz w:val="18"/>
                <w:szCs w:val="18"/>
              </w:rPr>
            </w:pPr>
          </w:p>
        </w:tc>
      </w:tr>
      <w:tr w:rsidR="001F51E0" w:rsidRPr="0003340C" w14:paraId="0F71931A" w14:textId="77777777" w:rsidTr="00116027">
        <w:tblPrEx>
          <w:tblLook w:val="04A0" w:firstRow="1" w:lastRow="0" w:firstColumn="1" w:lastColumn="0" w:noHBand="0" w:noVBand="1"/>
        </w:tblPrEx>
        <w:trPr>
          <w:trHeight w:val="693"/>
        </w:trPr>
        <w:tc>
          <w:tcPr>
            <w:tcW w:w="1571" w:type="pct"/>
          </w:tcPr>
          <w:p w14:paraId="5C1AAF5F" w14:textId="77777777" w:rsidR="001F51E0" w:rsidRPr="0003340C" w:rsidRDefault="001F51E0" w:rsidP="00183764">
            <w:pPr>
              <w:suppressAutoHyphens/>
              <w:autoSpaceDE w:val="0"/>
              <w:autoSpaceDN w:val="0"/>
              <w:adjustRightInd w:val="0"/>
              <w:jc w:val="both"/>
              <w:textAlignment w:val="center"/>
              <w:rPr>
                <w:rFonts w:cstheme="minorHAnsi"/>
                <w:b/>
                <w:bCs/>
                <w:color w:val="000000"/>
                <w:spacing w:val="4"/>
                <w:sz w:val="18"/>
                <w:szCs w:val="18"/>
              </w:rPr>
            </w:pPr>
            <w:r w:rsidRPr="0003340C">
              <w:rPr>
                <w:rFonts w:cstheme="minorHAnsi"/>
                <w:b/>
                <w:bCs/>
                <w:color w:val="000000"/>
                <w:spacing w:val="4"/>
                <w:sz w:val="18"/>
                <w:szCs w:val="18"/>
              </w:rPr>
              <w:t>SE LONDRINA SUL</w:t>
            </w:r>
          </w:p>
          <w:p w14:paraId="103E9DA5" w14:textId="77777777" w:rsidR="001F51E0" w:rsidRPr="0003340C" w:rsidRDefault="001F51E0" w:rsidP="00183764">
            <w:pPr>
              <w:suppressAutoHyphens/>
              <w:autoSpaceDE w:val="0"/>
              <w:autoSpaceDN w:val="0"/>
              <w:adjustRightInd w:val="0"/>
              <w:jc w:val="both"/>
              <w:textAlignment w:val="center"/>
              <w:rPr>
                <w:rFonts w:cstheme="minorHAnsi"/>
                <w:bCs/>
                <w:color w:val="000000"/>
                <w:spacing w:val="4"/>
                <w:sz w:val="18"/>
                <w:szCs w:val="18"/>
              </w:rPr>
            </w:pPr>
            <w:r w:rsidRPr="0003340C">
              <w:rPr>
                <w:rFonts w:cstheme="minorHAnsi"/>
                <w:bCs/>
                <w:color w:val="000000"/>
                <w:spacing w:val="4"/>
                <w:sz w:val="18"/>
                <w:szCs w:val="18"/>
              </w:rPr>
              <w:t>2 AT formado por unidades monofásicas</w:t>
            </w:r>
            <w:r>
              <w:rPr>
                <w:rFonts w:cstheme="minorHAnsi"/>
                <w:bCs/>
                <w:color w:val="000000"/>
                <w:spacing w:val="4"/>
                <w:sz w:val="18"/>
                <w:szCs w:val="18"/>
              </w:rPr>
              <w:t xml:space="preserve"> </w:t>
            </w:r>
            <w:r w:rsidRPr="0003340C">
              <w:rPr>
                <w:rFonts w:cstheme="minorHAnsi"/>
                <w:bCs/>
                <w:color w:val="000000"/>
                <w:spacing w:val="4"/>
                <w:sz w:val="18"/>
                <w:szCs w:val="18"/>
              </w:rPr>
              <w:t xml:space="preserve"> com terciário e OLTC.</w:t>
            </w:r>
          </w:p>
          <w:p w14:paraId="4D32742B" w14:textId="77777777" w:rsidR="001F51E0" w:rsidRDefault="001F51E0" w:rsidP="00183764">
            <w:pPr>
              <w:suppressAutoHyphens/>
              <w:autoSpaceDE w:val="0"/>
              <w:autoSpaceDN w:val="0"/>
              <w:adjustRightInd w:val="0"/>
              <w:jc w:val="both"/>
              <w:textAlignment w:val="center"/>
              <w:rPr>
                <w:rFonts w:cstheme="minorHAnsi"/>
                <w:bCs/>
                <w:color w:val="000000"/>
                <w:spacing w:val="4"/>
                <w:sz w:val="18"/>
                <w:szCs w:val="18"/>
              </w:rPr>
            </w:pPr>
          </w:p>
          <w:p w14:paraId="239F7C6D" w14:textId="27CC85DD" w:rsidR="001F51E0" w:rsidRPr="0003340C" w:rsidRDefault="003C1FF6" w:rsidP="00183764">
            <w:pPr>
              <w:suppressAutoHyphens/>
              <w:autoSpaceDE w:val="0"/>
              <w:autoSpaceDN w:val="0"/>
              <w:adjustRightInd w:val="0"/>
              <w:jc w:val="both"/>
              <w:textAlignment w:val="center"/>
              <w:rPr>
                <w:rFonts w:cstheme="minorHAnsi"/>
                <w:bCs/>
                <w:color w:val="000000"/>
                <w:spacing w:val="4"/>
                <w:sz w:val="18"/>
                <w:szCs w:val="18"/>
              </w:rPr>
            </w:pPr>
            <w:r>
              <w:rPr>
                <w:rFonts w:cstheme="minorHAnsi"/>
                <w:bCs/>
                <w:color w:val="000000"/>
                <w:spacing w:val="4"/>
                <w:sz w:val="18"/>
                <w:szCs w:val="18"/>
              </w:rPr>
              <w:t xml:space="preserve">1 </w:t>
            </w:r>
            <w:r w:rsidR="001F51E0" w:rsidRPr="0003340C">
              <w:rPr>
                <w:rFonts w:cstheme="minorHAnsi"/>
                <w:bCs/>
                <w:color w:val="000000"/>
                <w:spacing w:val="4"/>
                <w:sz w:val="18"/>
                <w:szCs w:val="18"/>
              </w:rPr>
              <w:t>BC em derivação</w:t>
            </w:r>
          </w:p>
          <w:p w14:paraId="38751D2B" w14:textId="4933FE67" w:rsidR="001F51E0" w:rsidRPr="0003340C" w:rsidRDefault="001F51E0" w:rsidP="00183764">
            <w:pPr>
              <w:suppressAutoHyphens/>
              <w:autoSpaceDE w:val="0"/>
              <w:autoSpaceDN w:val="0"/>
              <w:adjustRightInd w:val="0"/>
              <w:jc w:val="both"/>
              <w:textAlignment w:val="center"/>
              <w:rPr>
                <w:rFonts w:cstheme="minorHAnsi"/>
                <w:bCs/>
                <w:color w:val="000000"/>
                <w:spacing w:val="4"/>
                <w:sz w:val="18"/>
                <w:szCs w:val="18"/>
              </w:rPr>
            </w:pPr>
            <w:r w:rsidRPr="0003340C">
              <w:rPr>
                <w:rFonts w:cstheme="minorHAnsi"/>
                <w:bCs/>
                <w:color w:val="000000"/>
                <w:spacing w:val="4"/>
                <w:sz w:val="18"/>
                <w:szCs w:val="18"/>
              </w:rPr>
              <w:t>Seccionamento LT Londrina – Apucarana, 1x795</w:t>
            </w:r>
            <w:r>
              <w:rPr>
                <w:rFonts w:cstheme="minorHAnsi"/>
                <w:bCs/>
                <w:color w:val="000000"/>
                <w:spacing w:val="4"/>
                <w:sz w:val="18"/>
                <w:szCs w:val="18"/>
              </w:rPr>
              <w:t xml:space="preserve"> </w:t>
            </w:r>
            <w:proofErr w:type="spellStart"/>
            <w:r w:rsidR="007F3EF2">
              <w:rPr>
                <w:rFonts w:cstheme="minorHAnsi"/>
                <w:bCs/>
                <w:color w:val="000000"/>
                <w:spacing w:val="4"/>
                <w:sz w:val="18"/>
                <w:szCs w:val="18"/>
              </w:rPr>
              <w:t>Kcmil</w:t>
            </w:r>
            <w:proofErr w:type="spellEnd"/>
            <w:r w:rsidRPr="0003340C">
              <w:rPr>
                <w:rFonts w:cstheme="minorHAnsi"/>
                <w:bCs/>
                <w:color w:val="000000"/>
                <w:spacing w:val="4"/>
                <w:sz w:val="18"/>
                <w:szCs w:val="18"/>
              </w:rPr>
              <w:t>/fase.</w:t>
            </w:r>
          </w:p>
          <w:p w14:paraId="2FE1F38E" w14:textId="7FECBD9A" w:rsidR="001F51E0" w:rsidRPr="0003340C" w:rsidRDefault="001F51E0" w:rsidP="00183764">
            <w:pPr>
              <w:suppressAutoHyphens/>
              <w:autoSpaceDE w:val="0"/>
              <w:autoSpaceDN w:val="0"/>
              <w:adjustRightInd w:val="0"/>
              <w:jc w:val="both"/>
              <w:textAlignment w:val="center"/>
              <w:rPr>
                <w:rFonts w:cstheme="minorHAnsi"/>
                <w:bCs/>
                <w:color w:val="000000"/>
                <w:spacing w:val="4"/>
                <w:sz w:val="18"/>
                <w:szCs w:val="18"/>
              </w:rPr>
            </w:pPr>
            <w:r w:rsidRPr="0003340C">
              <w:rPr>
                <w:rFonts w:cstheme="minorHAnsi"/>
                <w:bCs/>
                <w:color w:val="000000"/>
                <w:spacing w:val="4"/>
                <w:sz w:val="18"/>
                <w:szCs w:val="18"/>
              </w:rPr>
              <w:t xml:space="preserve">5 </w:t>
            </w:r>
            <w:proofErr w:type="spellStart"/>
            <w:r w:rsidRPr="0003340C">
              <w:rPr>
                <w:rFonts w:cstheme="minorHAnsi"/>
                <w:bCs/>
                <w:color w:val="000000"/>
                <w:spacing w:val="4"/>
                <w:sz w:val="18"/>
                <w:szCs w:val="18"/>
              </w:rPr>
              <w:t>ELs</w:t>
            </w:r>
            <w:proofErr w:type="spellEnd"/>
            <w:r w:rsidRPr="0003340C">
              <w:rPr>
                <w:rFonts w:cstheme="minorHAnsi"/>
                <w:bCs/>
                <w:color w:val="000000"/>
                <w:spacing w:val="4"/>
                <w:sz w:val="18"/>
                <w:szCs w:val="18"/>
              </w:rPr>
              <w:t xml:space="preserve"> 138 kV para Faxinal(1), Igapó(2) e Arapongas(2).</w:t>
            </w:r>
          </w:p>
        </w:tc>
        <w:tc>
          <w:tcPr>
            <w:tcW w:w="597" w:type="pct"/>
            <w:gridSpan w:val="3"/>
          </w:tcPr>
          <w:p w14:paraId="0FC852F3" w14:textId="77777777"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p>
          <w:p w14:paraId="1322E3EF" w14:textId="77777777"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p>
          <w:p w14:paraId="3C8F0F62" w14:textId="77777777"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r w:rsidRPr="0003340C">
              <w:rPr>
                <w:rFonts w:cstheme="minorHAnsi"/>
                <w:spacing w:val="4"/>
                <w:sz w:val="18"/>
                <w:szCs w:val="18"/>
              </w:rPr>
              <w:t>230/138</w:t>
            </w:r>
          </w:p>
          <w:p w14:paraId="574DE7FC" w14:textId="77777777"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p>
          <w:p w14:paraId="62C99007" w14:textId="77777777"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r w:rsidRPr="0003340C">
              <w:rPr>
                <w:rFonts w:cstheme="minorHAnsi"/>
                <w:spacing w:val="4"/>
                <w:sz w:val="18"/>
                <w:szCs w:val="18"/>
              </w:rPr>
              <w:t>138</w:t>
            </w:r>
          </w:p>
          <w:p w14:paraId="69A74271" w14:textId="77777777"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p>
          <w:p w14:paraId="50ACEA74" w14:textId="77777777"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r w:rsidRPr="0003340C">
              <w:rPr>
                <w:rFonts w:cstheme="minorHAnsi"/>
                <w:spacing w:val="4"/>
                <w:sz w:val="18"/>
                <w:szCs w:val="18"/>
              </w:rPr>
              <w:t>230</w:t>
            </w:r>
          </w:p>
          <w:p w14:paraId="57DAF373" w14:textId="3832CBFC" w:rsidR="001F51E0" w:rsidRPr="0003340C" w:rsidRDefault="001F51E0" w:rsidP="00183764">
            <w:pPr>
              <w:suppressAutoHyphens/>
              <w:autoSpaceDE w:val="0"/>
              <w:autoSpaceDN w:val="0"/>
              <w:adjustRightInd w:val="0"/>
              <w:ind w:left="113" w:right="113"/>
              <w:jc w:val="center"/>
              <w:textAlignment w:val="center"/>
              <w:rPr>
                <w:rFonts w:cstheme="minorHAnsi"/>
                <w:spacing w:val="4"/>
                <w:sz w:val="18"/>
                <w:szCs w:val="18"/>
              </w:rPr>
            </w:pPr>
          </w:p>
        </w:tc>
        <w:tc>
          <w:tcPr>
            <w:tcW w:w="801" w:type="pct"/>
            <w:gridSpan w:val="5"/>
          </w:tcPr>
          <w:p w14:paraId="06B24C2A" w14:textId="77777777" w:rsidR="001F51E0" w:rsidRPr="0003340C" w:rsidRDefault="001F51E0" w:rsidP="00183764">
            <w:pPr>
              <w:tabs>
                <w:tab w:val="left" w:pos="1310"/>
              </w:tabs>
              <w:suppressAutoHyphens/>
              <w:autoSpaceDE w:val="0"/>
              <w:autoSpaceDN w:val="0"/>
              <w:adjustRightInd w:val="0"/>
              <w:ind w:left="176" w:right="-29"/>
              <w:textAlignment w:val="center"/>
              <w:rPr>
                <w:rFonts w:cstheme="minorHAnsi"/>
                <w:spacing w:val="4"/>
                <w:sz w:val="18"/>
                <w:szCs w:val="18"/>
              </w:rPr>
            </w:pPr>
          </w:p>
          <w:p w14:paraId="0120951E" w14:textId="77777777" w:rsidR="001F51E0" w:rsidRPr="0003340C" w:rsidRDefault="001F51E0" w:rsidP="00183764">
            <w:pPr>
              <w:tabs>
                <w:tab w:val="left" w:pos="1310"/>
              </w:tabs>
              <w:suppressAutoHyphens/>
              <w:autoSpaceDE w:val="0"/>
              <w:autoSpaceDN w:val="0"/>
              <w:adjustRightInd w:val="0"/>
              <w:ind w:left="176" w:right="-29"/>
              <w:textAlignment w:val="center"/>
              <w:rPr>
                <w:rFonts w:cstheme="minorHAnsi"/>
                <w:spacing w:val="4"/>
                <w:sz w:val="18"/>
                <w:szCs w:val="18"/>
              </w:rPr>
            </w:pPr>
            <w:r w:rsidRPr="0003340C">
              <w:rPr>
                <w:rFonts w:cstheme="minorHAnsi"/>
                <w:spacing w:val="4"/>
                <w:sz w:val="18"/>
                <w:szCs w:val="18"/>
              </w:rPr>
              <w:t>(3+1)x50</w:t>
            </w:r>
          </w:p>
          <w:p w14:paraId="5A0559AB" w14:textId="77777777" w:rsidR="001F51E0" w:rsidRPr="0003340C" w:rsidRDefault="001F51E0" w:rsidP="00183764">
            <w:pPr>
              <w:tabs>
                <w:tab w:val="left" w:pos="1310"/>
              </w:tabs>
              <w:suppressAutoHyphens/>
              <w:autoSpaceDE w:val="0"/>
              <w:autoSpaceDN w:val="0"/>
              <w:adjustRightInd w:val="0"/>
              <w:ind w:left="176" w:right="-29"/>
              <w:textAlignment w:val="center"/>
              <w:rPr>
                <w:rFonts w:cstheme="minorHAnsi"/>
                <w:spacing w:val="4"/>
                <w:sz w:val="18"/>
                <w:szCs w:val="18"/>
              </w:rPr>
            </w:pPr>
          </w:p>
          <w:p w14:paraId="1A4DD0B0" w14:textId="77777777" w:rsidR="001F51E0" w:rsidRPr="0003340C" w:rsidRDefault="001F51E0" w:rsidP="00183764">
            <w:pPr>
              <w:tabs>
                <w:tab w:val="left" w:pos="1310"/>
              </w:tabs>
              <w:suppressAutoHyphens/>
              <w:autoSpaceDE w:val="0"/>
              <w:autoSpaceDN w:val="0"/>
              <w:adjustRightInd w:val="0"/>
              <w:ind w:left="176" w:right="-29"/>
              <w:textAlignment w:val="center"/>
              <w:rPr>
                <w:rFonts w:cstheme="minorHAnsi"/>
                <w:spacing w:val="4"/>
                <w:sz w:val="18"/>
                <w:szCs w:val="18"/>
              </w:rPr>
            </w:pPr>
            <w:r w:rsidRPr="0003340C">
              <w:rPr>
                <w:rFonts w:cstheme="minorHAnsi"/>
                <w:spacing w:val="4"/>
                <w:sz w:val="18"/>
                <w:szCs w:val="18"/>
              </w:rPr>
              <w:t>30</w:t>
            </w:r>
          </w:p>
          <w:p w14:paraId="364BAD88" w14:textId="77777777" w:rsidR="001F51E0" w:rsidRPr="0003340C" w:rsidRDefault="001F51E0" w:rsidP="00183764">
            <w:pPr>
              <w:tabs>
                <w:tab w:val="left" w:pos="1310"/>
              </w:tabs>
              <w:suppressAutoHyphens/>
              <w:autoSpaceDE w:val="0"/>
              <w:autoSpaceDN w:val="0"/>
              <w:adjustRightInd w:val="0"/>
              <w:ind w:left="176" w:right="-29"/>
              <w:textAlignment w:val="center"/>
              <w:rPr>
                <w:rFonts w:cstheme="minorHAnsi"/>
                <w:spacing w:val="4"/>
                <w:sz w:val="18"/>
                <w:szCs w:val="18"/>
              </w:rPr>
            </w:pPr>
          </w:p>
          <w:p w14:paraId="448AB3C5" w14:textId="104CF9B9" w:rsidR="001F51E0" w:rsidRPr="0003340C" w:rsidRDefault="001F51E0" w:rsidP="00183764">
            <w:pPr>
              <w:tabs>
                <w:tab w:val="left" w:pos="1310"/>
              </w:tabs>
              <w:suppressAutoHyphens/>
              <w:autoSpaceDE w:val="0"/>
              <w:autoSpaceDN w:val="0"/>
              <w:adjustRightInd w:val="0"/>
              <w:ind w:left="176" w:right="-29"/>
              <w:textAlignment w:val="center"/>
              <w:rPr>
                <w:rFonts w:cstheme="minorHAnsi"/>
                <w:spacing w:val="4"/>
                <w:sz w:val="18"/>
                <w:szCs w:val="18"/>
              </w:rPr>
            </w:pPr>
            <w:r w:rsidRPr="0003340C">
              <w:rPr>
                <w:rFonts w:cstheme="minorHAnsi"/>
                <w:spacing w:val="4"/>
                <w:sz w:val="18"/>
                <w:szCs w:val="18"/>
              </w:rPr>
              <w:t>2x4</w:t>
            </w:r>
          </w:p>
        </w:tc>
        <w:tc>
          <w:tcPr>
            <w:tcW w:w="484" w:type="pct"/>
            <w:gridSpan w:val="3"/>
          </w:tcPr>
          <w:p w14:paraId="181F5D58" w14:textId="77777777" w:rsidR="001F51E0" w:rsidRPr="0003340C" w:rsidRDefault="001F51E0" w:rsidP="00183764">
            <w:pPr>
              <w:suppressAutoHyphens/>
              <w:autoSpaceDE w:val="0"/>
              <w:autoSpaceDN w:val="0"/>
              <w:adjustRightInd w:val="0"/>
              <w:ind w:right="-124"/>
              <w:jc w:val="center"/>
              <w:textAlignment w:val="center"/>
              <w:rPr>
                <w:rFonts w:cstheme="minorHAnsi"/>
                <w:bCs/>
                <w:color w:val="000000"/>
                <w:spacing w:val="4"/>
                <w:sz w:val="18"/>
                <w:szCs w:val="18"/>
              </w:rPr>
            </w:pPr>
            <w:r w:rsidRPr="0003340C">
              <w:rPr>
                <w:rFonts w:cstheme="minorHAnsi"/>
                <w:bCs/>
                <w:color w:val="000000"/>
                <w:spacing w:val="4"/>
                <w:sz w:val="18"/>
                <w:szCs w:val="18"/>
              </w:rPr>
              <w:t>PR</w:t>
            </w:r>
          </w:p>
        </w:tc>
        <w:tc>
          <w:tcPr>
            <w:tcW w:w="626" w:type="pct"/>
            <w:gridSpan w:val="3"/>
            <w:vMerge/>
          </w:tcPr>
          <w:p w14:paraId="064CA51B" w14:textId="77777777" w:rsidR="001F51E0" w:rsidRPr="0003340C" w:rsidRDefault="001F51E0" w:rsidP="00183764">
            <w:pPr>
              <w:suppressAutoHyphens/>
              <w:autoSpaceDE w:val="0"/>
              <w:autoSpaceDN w:val="0"/>
              <w:adjustRightInd w:val="0"/>
              <w:ind w:left="113" w:right="113"/>
              <w:jc w:val="center"/>
              <w:textAlignment w:val="center"/>
              <w:rPr>
                <w:rFonts w:cstheme="minorHAnsi"/>
                <w:color w:val="000000"/>
                <w:spacing w:val="4"/>
                <w:sz w:val="18"/>
                <w:szCs w:val="18"/>
              </w:rPr>
            </w:pPr>
          </w:p>
        </w:tc>
        <w:tc>
          <w:tcPr>
            <w:tcW w:w="921" w:type="pct"/>
            <w:vMerge/>
          </w:tcPr>
          <w:p w14:paraId="4566AFC3" w14:textId="77777777" w:rsidR="001F51E0" w:rsidRPr="0003340C" w:rsidRDefault="001F51E0" w:rsidP="00183764">
            <w:pPr>
              <w:autoSpaceDE w:val="0"/>
              <w:autoSpaceDN w:val="0"/>
              <w:adjustRightInd w:val="0"/>
              <w:ind w:left="-222" w:right="-142"/>
              <w:jc w:val="center"/>
              <w:textAlignment w:val="center"/>
              <w:rPr>
                <w:rFonts w:cstheme="minorHAnsi"/>
                <w:color w:val="000000"/>
                <w:spacing w:val="4"/>
                <w:sz w:val="18"/>
                <w:szCs w:val="18"/>
              </w:rPr>
            </w:pPr>
          </w:p>
        </w:tc>
      </w:tr>
      <w:tr w:rsidR="001F51E0" w:rsidRPr="0003340C" w14:paraId="72EA5402" w14:textId="77777777" w:rsidTr="00116027">
        <w:tblPrEx>
          <w:tblLook w:val="04A0" w:firstRow="1" w:lastRow="0" w:firstColumn="1" w:lastColumn="0" w:noHBand="0" w:noVBand="1"/>
        </w:tblPrEx>
        <w:trPr>
          <w:gridAfter w:val="2"/>
          <w:wAfter w:w="955" w:type="pct"/>
          <w:trHeight w:val="253"/>
        </w:trPr>
        <w:tc>
          <w:tcPr>
            <w:tcW w:w="1587" w:type="pct"/>
            <w:gridSpan w:val="2"/>
            <w:tcBorders>
              <w:top w:val="single" w:sz="6" w:space="0" w:color="365F91" w:themeColor="accent1" w:themeShade="BF"/>
              <w:bottom w:val="nil"/>
            </w:tcBorders>
            <w:shd w:val="clear" w:color="auto" w:fill="auto"/>
          </w:tcPr>
          <w:p w14:paraId="612BEBAA" w14:textId="77777777" w:rsidR="001F51E0" w:rsidRPr="0003340C" w:rsidRDefault="001F51E0" w:rsidP="00183764">
            <w:pPr>
              <w:suppressAutoHyphens/>
              <w:autoSpaceDE w:val="0"/>
              <w:autoSpaceDN w:val="0"/>
              <w:adjustRightInd w:val="0"/>
              <w:ind w:left="34" w:right="113"/>
              <w:jc w:val="both"/>
              <w:textAlignment w:val="center"/>
              <w:rPr>
                <w:rFonts w:cstheme="minorHAnsi"/>
                <w:b/>
                <w:bCs/>
                <w:spacing w:val="4"/>
                <w:sz w:val="18"/>
                <w:szCs w:val="18"/>
              </w:rPr>
            </w:pPr>
            <w:r w:rsidRPr="0003340C">
              <w:rPr>
                <w:rFonts w:cstheme="minorHAnsi"/>
                <w:b/>
                <w:bCs/>
                <w:spacing w:val="4"/>
                <w:sz w:val="18"/>
                <w:szCs w:val="18"/>
              </w:rPr>
              <w:t>SE DOURADOS 2 (NOVA)</w:t>
            </w:r>
          </w:p>
          <w:p w14:paraId="33005EA8" w14:textId="6CFCCBC5" w:rsidR="001F51E0" w:rsidRPr="0003340C" w:rsidRDefault="001F51E0" w:rsidP="002675D3">
            <w:pPr>
              <w:suppressAutoHyphens/>
              <w:autoSpaceDE w:val="0"/>
              <w:autoSpaceDN w:val="0"/>
              <w:adjustRightInd w:val="0"/>
              <w:ind w:left="34" w:right="113"/>
              <w:jc w:val="both"/>
              <w:textAlignment w:val="center"/>
              <w:rPr>
                <w:rFonts w:cstheme="minorHAnsi"/>
                <w:b/>
                <w:bCs/>
                <w:spacing w:val="4"/>
                <w:sz w:val="18"/>
                <w:szCs w:val="18"/>
              </w:rPr>
            </w:pPr>
            <w:r w:rsidRPr="0003340C">
              <w:rPr>
                <w:rFonts w:cstheme="minorHAnsi"/>
                <w:bCs/>
                <w:sz w:val="18"/>
                <w:szCs w:val="18"/>
              </w:rPr>
              <w:t>Construção da SE, AT</w:t>
            </w:r>
            <w:r w:rsidRPr="0003340C">
              <w:rPr>
                <w:rFonts w:cstheme="minorHAnsi"/>
                <w:sz w:val="18"/>
                <w:szCs w:val="18"/>
              </w:rPr>
              <w:t xml:space="preserve"> e conexões </w:t>
            </w:r>
            <w:r w:rsidRPr="0003340C">
              <w:rPr>
                <w:rFonts w:cstheme="minorHAnsi"/>
                <w:bCs/>
                <w:spacing w:val="4"/>
                <w:sz w:val="18"/>
                <w:szCs w:val="18"/>
              </w:rPr>
              <w:t>(3</w:t>
            </w:r>
            <w:r w:rsidRPr="0003340C">
              <w:rPr>
                <w:sz w:val="18"/>
                <w:szCs w:val="18"/>
              </w:rPr>
              <w:t>Ø</w:t>
            </w:r>
            <w:r w:rsidRPr="0003340C">
              <w:rPr>
                <w:rFonts w:cstheme="minorHAnsi"/>
                <w:bCs/>
                <w:spacing w:val="4"/>
                <w:sz w:val="18"/>
                <w:szCs w:val="18"/>
              </w:rPr>
              <w:t>)</w:t>
            </w:r>
            <w:r w:rsidRPr="0003340C">
              <w:rPr>
                <w:rFonts w:cstheme="minorHAnsi"/>
                <w:sz w:val="18"/>
                <w:szCs w:val="18"/>
              </w:rPr>
              <w:t>.</w:t>
            </w:r>
          </w:p>
        </w:tc>
        <w:tc>
          <w:tcPr>
            <w:tcW w:w="588" w:type="pct"/>
            <w:gridSpan w:val="3"/>
            <w:tcBorders>
              <w:top w:val="single" w:sz="6" w:space="0" w:color="365F91" w:themeColor="accent1" w:themeShade="BF"/>
              <w:bottom w:val="nil"/>
            </w:tcBorders>
            <w:shd w:val="clear" w:color="auto" w:fill="auto"/>
          </w:tcPr>
          <w:p w14:paraId="303C2501" w14:textId="71A9B76A" w:rsidR="001F51E0" w:rsidRPr="0003340C" w:rsidRDefault="001F51E0" w:rsidP="002675D3">
            <w:pPr>
              <w:suppressAutoHyphens/>
              <w:autoSpaceDE w:val="0"/>
              <w:autoSpaceDN w:val="0"/>
              <w:adjustRightInd w:val="0"/>
              <w:ind w:left="113" w:right="113"/>
              <w:jc w:val="center"/>
              <w:textAlignment w:val="center"/>
              <w:rPr>
                <w:rFonts w:cstheme="minorHAnsi"/>
                <w:sz w:val="18"/>
                <w:szCs w:val="18"/>
              </w:rPr>
            </w:pPr>
            <w:r w:rsidRPr="0003340C">
              <w:rPr>
                <w:rFonts w:cstheme="minorHAnsi"/>
                <w:sz w:val="18"/>
                <w:szCs w:val="18"/>
              </w:rPr>
              <w:t>230/138</w:t>
            </w:r>
          </w:p>
        </w:tc>
        <w:tc>
          <w:tcPr>
            <w:tcW w:w="763" w:type="pct"/>
            <w:gridSpan w:val="3"/>
            <w:tcBorders>
              <w:top w:val="single" w:sz="6" w:space="0" w:color="365F91" w:themeColor="accent1" w:themeShade="BF"/>
              <w:bottom w:val="nil"/>
            </w:tcBorders>
            <w:shd w:val="clear" w:color="auto" w:fill="auto"/>
          </w:tcPr>
          <w:p w14:paraId="0E646644" w14:textId="4DC52C85" w:rsidR="001F51E0" w:rsidRPr="0003340C" w:rsidRDefault="001F51E0" w:rsidP="002675D3">
            <w:pPr>
              <w:tabs>
                <w:tab w:val="left" w:pos="1310"/>
              </w:tabs>
              <w:suppressAutoHyphens/>
              <w:autoSpaceDE w:val="0"/>
              <w:autoSpaceDN w:val="0"/>
              <w:adjustRightInd w:val="0"/>
              <w:ind w:left="176" w:right="-29"/>
              <w:textAlignment w:val="center"/>
              <w:rPr>
                <w:rFonts w:cstheme="minorHAnsi"/>
                <w:spacing w:val="4"/>
                <w:sz w:val="18"/>
                <w:szCs w:val="18"/>
              </w:rPr>
            </w:pPr>
            <w:r w:rsidRPr="0003340C">
              <w:rPr>
                <w:rFonts w:cstheme="minorHAnsi"/>
                <w:spacing w:val="4"/>
                <w:sz w:val="18"/>
                <w:szCs w:val="18"/>
              </w:rPr>
              <w:t>2 x 150</w:t>
            </w:r>
          </w:p>
        </w:tc>
        <w:tc>
          <w:tcPr>
            <w:tcW w:w="461" w:type="pct"/>
            <w:gridSpan w:val="3"/>
          </w:tcPr>
          <w:p w14:paraId="3CB3FC72" w14:textId="7387CFFB" w:rsidR="001F51E0" w:rsidRPr="0003340C" w:rsidRDefault="001F51E0" w:rsidP="002675D3">
            <w:pPr>
              <w:suppressAutoHyphens/>
              <w:autoSpaceDE w:val="0"/>
              <w:autoSpaceDN w:val="0"/>
              <w:adjustRightInd w:val="0"/>
              <w:ind w:right="-124"/>
              <w:jc w:val="center"/>
              <w:textAlignment w:val="center"/>
              <w:rPr>
                <w:rFonts w:cstheme="minorHAnsi"/>
                <w:sz w:val="18"/>
                <w:szCs w:val="18"/>
              </w:rPr>
            </w:pPr>
            <w:r w:rsidRPr="00AB361E">
              <w:rPr>
                <w:rFonts w:cstheme="minorHAnsi"/>
                <w:bCs/>
                <w:color w:val="000000"/>
                <w:spacing w:val="4"/>
                <w:sz w:val="18"/>
                <w:szCs w:val="18"/>
              </w:rPr>
              <w:t>SP</w:t>
            </w:r>
          </w:p>
        </w:tc>
        <w:tc>
          <w:tcPr>
            <w:tcW w:w="646" w:type="pct"/>
            <w:gridSpan w:val="3"/>
            <w:tcBorders>
              <w:top w:val="single" w:sz="6" w:space="0" w:color="365F91" w:themeColor="accent1" w:themeShade="BF"/>
            </w:tcBorders>
          </w:tcPr>
          <w:p w14:paraId="5FE86EAA" w14:textId="77777777" w:rsidR="001F51E0" w:rsidRPr="0003340C" w:rsidRDefault="001F51E0" w:rsidP="002675D3">
            <w:pPr>
              <w:suppressAutoHyphens/>
              <w:autoSpaceDE w:val="0"/>
              <w:autoSpaceDN w:val="0"/>
              <w:adjustRightInd w:val="0"/>
              <w:ind w:left="113" w:right="113"/>
              <w:jc w:val="center"/>
              <w:textAlignment w:val="center"/>
              <w:rPr>
                <w:rFonts w:cstheme="minorHAnsi"/>
                <w:spacing w:val="4"/>
                <w:sz w:val="18"/>
                <w:szCs w:val="18"/>
              </w:rPr>
            </w:pPr>
            <w:r w:rsidRPr="0003340C">
              <w:rPr>
                <w:rFonts w:cstheme="minorHAnsi"/>
                <w:color w:val="000000"/>
                <w:spacing w:val="4"/>
                <w:sz w:val="18"/>
                <w:szCs w:val="18"/>
              </w:rPr>
              <w:t>JAN/2020</w:t>
            </w:r>
          </w:p>
        </w:tc>
      </w:tr>
      <w:tr w:rsidR="001F51E0" w:rsidRPr="0003340C" w14:paraId="25219BEE" w14:textId="77777777" w:rsidTr="00116027">
        <w:tblPrEx>
          <w:tblLook w:val="04A0" w:firstRow="1" w:lastRow="0" w:firstColumn="1" w:lastColumn="0" w:noHBand="0" w:noVBand="1"/>
        </w:tblPrEx>
        <w:trPr>
          <w:trHeight w:val="693"/>
        </w:trPr>
        <w:tc>
          <w:tcPr>
            <w:tcW w:w="1571" w:type="pct"/>
            <w:tcBorders>
              <w:top w:val="nil"/>
            </w:tcBorders>
            <w:shd w:val="clear" w:color="auto" w:fill="auto"/>
          </w:tcPr>
          <w:p w14:paraId="4642B88A" w14:textId="087FA6A4" w:rsidR="001F51E0" w:rsidRPr="0003340C" w:rsidRDefault="001F51E0" w:rsidP="00183764">
            <w:pPr>
              <w:suppressAutoHyphens/>
              <w:autoSpaceDE w:val="0"/>
              <w:autoSpaceDN w:val="0"/>
              <w:adjustRightInd w:val="0"/>
              <w:jc w:val="both"/>
              <w:textAlignment w:val="center"/>
              <w:rPr>
                <w:rFonts w:cstheme="minorHAnsi"/>
                <w:bCs/>
                <w:strike/>
                <w:color w:val="000000"/>
                <w:spacing w:val="4"/>
                <w:sz w:val="18"/>
                <w:szCs w:val="18"/>
                <w:highlight w:val="yellow"/>
              </w:rPr>
            </w:pPr>
            <w:r w:rsidRPr="0003340C">
              <w:rPr>
                <w:rFonts w:cstheme="minorHAnsi"/>
                <w:bCs/>
                <w:spacing w:val="4"/>
                <w:sz w:val="18"/>
                <w:szCs w:val="18"/>
              </w:rPr>
              <w:t xml:space="preserve">Seccionamento da LT 230 kV Dourados – Ivinhema 2 C1 com 2 trechos de circuito simples, cabo 2x795 </w:t>
            </w:r>
            <w:proofErr w:type="spellStart"/>
            <w:r w:rsidR="007F3EF2">
              <w:rPr>
                <w:rFonts w:cstheme="minorHAnsi"/>
                <w:bCs/>
                <w:spacing w:val="4"/>
                <w:sz w:val="18"/>
                <w:szCs w:val="18"/>
              </w:rPr>
              <w:t>Kcmil</w:t>
            </w:r>
            <w:proofErr w:type="spellEnd"/>
            <w:r w:rsidRPr="0003340C">
              <w:rPr>
                <w:rFonts w:cstheme="minorHAnsi"/>
                <w:bCs/>
                <w:spacing w:val="4"/>
                <w:sz w:val="18"/>
                <w:szCs w:val="18"/>
              </w:rPr>
              <w:t>.</w:t>
            </w:r>
          </w:p>
        </w:tc>
        <w:tc>
          <w:tcPr>
            <w:tcW w:w="597" w:type="pct"/>
            <w:gridSpan w:val="3"/>
            <w:tcBorders>
              <w:top w:val="nil"/>
            </w:tcBorders>
            <w:shd w:val="clear" w:color="auto" w:fill="auto"/>
          </w:tcPr>
          <w:p w14:paraId="08AE5DA7" w14:textId="71EFE48E" w:rsidR="001F51E0" w:rsidRPr="0003340C" w:rsidRDefault="001F51E0" w:rsidP="00183764">
            <w:pPr>
              <w:suppressAutoHyphens/>
              <w:autoSpaceDE w:val="0"/>
              <w:autoSpaceDN w:val="0"/>
              <w:adjustRightInd w:val="0"/>
              <w:ind w:left="113" w:right="113"/>
              <w:jc w:val="center"/>
              <w:textAlignment w:val="center"/>
              <w:rPr>
                <w:rFonts w:cstheme="minorHAnsi"/>
                <w:strike/>
                <w:spacing w:val="4"/>
                <w:sz w:val="18"/>
                <w:szCs w:val="18"/>
                <w:highlight w:val="yellow"/>
              </w:rPr>
            </w:pPr>
            <w:r w:rsidRPr="0003340C">
              <w:rPr>
                <w:rFonts w:cstheme="minorHAnsi"/>
                <w:sz w:val="18"/>
                <w:szCs w:val="18"/>
              </w:rPr>
              <w:t>230</w:t>
            </w:r>
          </w:p>
        </w:tc>
        <w:tc>
          <w:tcPr>
            <w:tcW w:w="801" w:type="pct"/>
            <w:gridSpan w:val="5"/>
            <w:tcBorders>
              <w:top w:val="nil"/>
            </w:tcBorders>
            <w:shd w:val="clear" w:color="auto" w:fill="auto"/>
          </w:tcPr>
          <w:p w14:paraId="244B8924" w14:textId="39D9C5ED" w:rsidR="001F51E0" w:rsidRPr="0003340C" w:rsidRDefault="001F51E0" w:rsidP="00183764">
            <w:pPr>
              <w:suppressAutoHyphens/>
              <w:autoSpaceDE w:val="0"/>
              <w:autoSpaceDN w:val="0"/>
              <w:adjustRightInd w:val="0"/>
              <w:ind w:right="113"/>
              <w:textAlignment w:val="center"/>
              <w:rPr>
                <w:rFonts w:cstheme="minorHAnsi"/>
                <w:strike/>
                <w:spacing w:val="4"/>
                <w:sz w:val="18"/>
                <w:szCs w:val="18"/>
                <w:highlight w:val="yellow"/>
              </w:rPr>
            </w:pPr>
            <w:r w:rsidRPr="0003340C">
              <w:rPr>
                <w:rFonts w:cstheme="minorHAnsi"/>
                <w:spacing w:val="4"/>
                <w:sz w:val="18"/>
                <w:szCs w:val="18"/>
              </w:rPr>
              <w:t>2 x 14,5</w:t>
            </w:r>
          </w:p>
        </w:tc>
        <w:tc>
          <w:tcPr>
            <w:tcW w:w="484" w:type="pct"/>
            <w:gridSpan w:val="3"/>
            <w:tcBorders>
              <w:top w:val="nil"/>
            </w:tcBorders>
            <w:shd w:val="clear" w:color="auto" w:fill="auto"/>
          </w:tcPr>
          <w:p w14:paraId="00D8E9C5" w14:textId="564DE6BF" w:rsidR="001F51E0" w:rsidRPr="00AB361E" w:rsidRDefault="001F51E0" w:rsidP="00183764">
            <w:pPr>
              <w:suppressAutoHyphens/>
              <w:autoSpaceDE w:val="0"/>
              <w:autoSpaceDN w:val="0"/>
              <w:adjustRightInd w:val="0"/>
              <w:ind w:right="-124"/>
              <w:jc w:val="center"/>
              <w:textAlignment w:val="center"/>
              <w:rPr>
                <w:rFonts w:cstheme="minorHAnsi"/>
                <w:bCs/>
                <w:strike/>
                <w:color w:val="000000"/>
                <w:spacing w:val="4"/>
                <w:sz w:val="18"/>
                <w:szCs w:val="18"/>
              </w:rPr>
            </w:pPr>
            <w:r w:rsidRPr="00AB361E">
              <w:rPr>
                <w:rFonts w:cstheme="minorHAnsi"/>
                <w:sz w:val="18"/>
                <w:szCs w:val="18"/>
              </w:rPr>
              <w:t>MS</w:t>
            </w:r>
          </w:p>
        </w:tc>
        <w:tc>
          <w:tcPr>
            <w:tcW w:w="626" w:type="pct"/>
            <w:gridSpan w:val="3"/>
            <w:vMerge w:val="restart"/>
            <w:tcBorders>
              <w:top w:val="nil"/>
            </w:tcBorders>
          </w:tcPr>
          <w:p w14:paraId="1C8CED2E" w14:textId="77777777" w:rsidR="001F51E0" w:rsidRPr="00AB361E" w:rsidRDefault="001F51E0" w:rsidP="00183764">
            <w:pPr>
              <w:suppressAutoHyphens/>
              <w:autoSpaceDE w:val="0"/>
              <w:autoSpaceDN w:val="0"/>
              <w:adjustRightInd w:val="0"/>
              <w:ind w:left="113" w:right="113"/>
              <w:jc w:val="center"/>
              <w:textAlignment w:val="center"/>
              <w:rPr>
                <w:rFonts w:cstheme="minorHAnsi"/>
                <w:color w:val="000000"/>
                <w:spacing w:val="4"/>
                <w:sz w:val="18"/>
                <w:szCs w:val="18"/>
              </w:rPr>
            </w:pPr>
          </w:p>
        </w:tc>
        <w:tc>
          <w:tcPr>
            <w:tcW w:w="921" w:type="pct"/>
            <w:vMerge w:val="restart"/>
            <w:tcBorders>
              <w:top w:val="nil"/>
            </w:tcBorders>
          </w:tcPr>
          <w:p w14:paraId="6573C38B" w14:textId="77777777" w:rsidR="001F51E0" w:rsidRPr="0003340C" w:rsidRDefault="001F51E0" w:rsidP="00183764">
            <w:pPr>
              <w:autoSpaceDE w:val="0"/>
              <w:autoSpaceDN w:val="0"/>
              <w:adjustRightInd w:val="0"/>
              <w:ind w:left="-222" w:right="-142"/>
              <w:jc w:val="center"/>
              <w:textAlignment w:val="center"/>
              <w:rPr>
                <w:rFonts w:cstheme="minorHAnsi"/>
                <w:color w:val="000000"/>
                <w:spacing w:val="4"/>
                <w:sz w:val="18"/>
                <w:szCs w:val="18"/>
                <w:highlight w:val="yellow"/>
              </w:rPr>
            </w:pPr>
          </w:p>
        </w:tc>
      </w:tr>
      <w:tr w:rsidR="001F51E0" w:rsidRPr="00113524" w14:paraId="593ECC62" w14:textId="77777777" w:rsidTr="00116027">
        <w:trPr>
          <w:trHeight w:val="693"/>
        </w:trPr>
        <w:tc>
          <w:tcPr>
            <w:tcW w:w="1571" w:type="pct"/>
            <w:tcBorders>
              <w:bottom w:val="nil"/>
            </w:tcBorders>
            <w:shd w:val="clear" w:color="auto" w:fill="auto"/>
          </w:tcPr>
          <w:p w14:paraId="043329CB" w14:textId="77777777" w:rsidR="001F51E0" w:rsidRPr="0003340C" w:rsidRDefault="001F51E0" w:rsidP="00183764">
            <w:pPr>
              <w:suppressAutoHyphens/>
              <w:autoSpaceDE w:val="0"/>
              <w:autoSpaceDN w:val="0"/>
              <w:adjustRightInd w:val="0"/>
              <w:ind w:right="113"/>
              <w:jc w:val="both"/>
              <w:textAlignment w:val="center"/>
              <w:rPr>
                <w:rFonts w:cstheme="minorHAnsi"/>
                <w:b/>
                <w:bCs/>
                <w:spacing w:val="4"/>
                <w:sz w:val="18"/>
                <w:szCs w:val="18"/>
              </w:rPr>
            </w:pPr>
            <w:r w:rsidRPr="0003340C">
              <w:rPr>
                <w:rFonts w:cstheme="minorHAnsi"/>
                <w:b/>
                <w:bCs/>
                <w:spacing w:val="4"/>
                <w:sz w:val="18"/>
                <w:szCs w:val="18"/>
              </w:rPr>
              <w:t>SE GUAÍRA</w:t>
            </w:r>
          </w:p>
          <w:p w14:paraId="0765B05D" w14:textId="39D70905" w:rsidR="001F51E0" w:rsidRPr="0003340C" w:rsidRDefault="001F51E0" w:rsidP="00183764">
            <w:pPr>
              <w:suppressAutoHyphens/>
              <w:autoSpaceDE w:val="0"/>
              <w:autoSpaceDN w:val="0"/>
              <w:adjustRightInd w:val="0"/>
              <w:jc w:val="both"/>
              <w:textAlignment w:val="center"/>
              <w:rPr>
                <w:rFonts w:cstheme="minorHAnsi"/>
                <w:bCs/>
                <w:strike/>
                <w:color w:val="000000"/>
                <w:spacing w:val="4"/>
                <w:sz w:val="18"/>
                <w:szCs w:val="18"/>
                <w:highlight w:val="yellow"/>
              </w:rPr>
            </w:pPr>
            <w:r w:rsidRPr="0003340C">
              <w:rPr>
                <w:rFonts w:cstheme="minorHAnsi"/>
                <w:bCs/>
                <w:spacing w:val="4"/>
                <w:sz w:val="18"/>
                <w:szCs w:val="18"/>
              </w:rPr>
              <w:t xml:space="preserve">Novo pátio de 525 kV, com </w:t>
            </w:r>
            <w:r w:rsidRPr="0003340C">
              <w:rPr>
                <w:rFonts w:cstheme="minorHAnsi"/>
                <w:bCs/>
                <w:color w:val="000000"/>
                <w:spacing w:val="4"/>
                <w:sz w:val="18"/>
                <w:szCs w:val="18"/>
              </w:rPr>
              <w:t>2 ATF 525/230 kV (1</w:t>
            </w:r>
            <w:r w:rsidRPr="0003340C">
              <w:rPr>
                <w:sz w:val="18"/>
                <w:szCs w:val="18"/>
              </w:rPr>
              <w:t>Ø</w:t>
            </w:r>
            <w:r w:rsidRPr="0003340C">
              <w:rPr>
                <w:rFonts w:cstheme="minorHAnsi"/>
                <w:bCs/>
                <w:color w:val="000000"/>
                <w:spacing w:val="4"/>
                <w:sz w:val="18"/>
                <w:szCs w:val="18"/>
              </w:rPr>
              <w:t>)</w:t>
            </w:r>
          </w:p>
        </w:tc>
        <w:tc>
          <w:tcPr>
            <w:tcW w:w="597" w:type="pct"/>
            <w:gridSpan w:val="3"/>
            <w:tcBorders>
              <w:bottom w:val="nil"/>
            </w:tcBorders>
            <w:shd w:val="clear" w:color="auto" w:fill="auto"/>
          </w:tcPr>
          <w:p w14:paraId="6C76AA04" w14:textId="52E66BA1" w:rsidR="001F51E0" w:rsidRPr="0003340C" w:rsidRDefault="001F51E0" w:rsidP="00183764">
            <w:pPr>
              <w:suppressAutoHyphens/>
              <w:autoSpaceDE w:val="0"/>
              <w:autoSpaceDN w:val="0"/>
              <w:adjustRightInd w:val="0"/>
              <w:ind w:left="113" w:right="113"/>
              <w:jc w:val="center"/>
              <w:textAlignment w:val="center"/>
              <w:rPr>
                <w:rFonts w:cstheme="minorHAnsi"/>
                <w:strike/>
                <w:spacing w:val="4"/>
                <w:sz w:val="18"/>
                <w:szCs w:val="18"/>
                <w:highlight w:val="yellow"/>
              </w:rPr>
            </w:pPr>
            <w:r w:rsidRPr="0003340C">
              <w:rPr>
                <w:rFonts w:cstheme="minorHAnsi"/>
                <w:sz w:val="18"/>
                <w:szCs w:val="18"/>
              </w:rPr>
              <w:t>525/230</w:t>
            </w:r>
          </w:p>
        </w:tc>
        <w:tc>
          <w:tcPr>
            <w:tcW w:w="801" w:type="pct"/>
            <w:gridSpan w:val="5"/>
            <w:tcBorders>
              <w:bottom w:val="nil"/>
            </w:tcBorders>
            <w:shd w:val="clear" w:color="auto" w:fill="auto"/>
          </w:tcPr>
          <w:p w14:paraId="6462AB5C" w14:textId="7F6787D8" w:rsidR="001F51E0" w:rsidRPr="0003340C" w:rsidRDefault="001F51E0" w:rsidP="00183764">
            <w:pPr>
              <w:suppressAutoHyphens/>
              <w:autoSpaceDE w:val="0"/>
              <w:autoSpaceDN w:val="0"/>
              <w:adjustRightInd w:val="0"/>
              <w:ind w:right="113"/>
              <w:textAlignment w:val="center"/>
              <w:rPr>
                <w:rFonts w:cstheme="minorHAnsi"/>
                <w:strike/>
                <w:spacing w:val="4"/>
                <w:sz w:val="18"/>
                <w:szCs w:val="18"/>
                <w:highlight w:val="yellow"/>
              </w:rPr>
            </w:pPr>
            <w:r w:rsidRPr="0003340C">
              <w:rPr>
                <w:rFonts w:cstheme="minorHAnsi"/>
                <w:spacing w:val="4"/>
                <w:sz w:val="18"/>
                <w:szCs w:val="18"/>
              </w:rPr>
              <w:t>(6+1)x224</w:t>
            </w:r>
          </w:p>
        </w:tc>
        <w:tc>
          <w:tcPr>
            <w:tcW w:w="484" w:type="pct"/>
            <w:gridSpan w:val="3"/>
            <w:shd w:val="clear" w:color="auto" w:fill="auto"/>
          </w:tcPr>
          <w:p w14:paraId="3854E4CE" w14:textId="3C42C1C7" w:rsidR="001F51E0" w:rsidRPr="00AB361E" w:rsidRDefault="001F51E0" w:rsidP="00183764">
            <w:pPr>
              <w:suppressAutoHyphens/>
              <w:autoSpaceDE w:val="0"/>
              <w:autoSpaceDN w:val="0"/>
              <w:adjustRightInd w:val="0"/>
              <w:ind w:right="-124"/>
              <w:jc w:val="center"/>
              <w:textAlignment w:val="center"/>
              <w:rPr>
                <w:rFonts w:cstheme="minorHAnsi"/>
                <w:bCs/>
                <w:strike/>
                <w:color w:val="000000"/>
                <w:spacing w:val="4"/>
                <w:sz w:val="18"/>
                <w:szCs w:val="18"/>
              </w:rPr>
            </w:pPr>
            <w:r w:rsidRPr="00AB361E">
              <w:rPr>
                <w:rFonts w:cstheme="minorHAnsi"/>
                <w:bCs/>
                <w:color w:val="000000"/>
                <w:spacing w:val="4"/>
                <w:sz w:val="18"/>
                <w:szCs w:val="18"/>
              </w:rPr>
              <w:t>SP</w:t>
            </w:r>
          </w:p>
        </w:tc>
        <w:tc>
          <w:tcPr>
            <w:tcW w:w="626" w:type="pct"/>
            <w:gridSpan w:val="3"/>
            <w:vMerge/>
          </w:tcPr>
          <w:p w14:paraId="2BDA7A65" w14:textId="77777777" w:rsidR="001F51E0" w:rsidRPr="00AB361E" w:rsidRDefault="001F51E0" w:rsidP="00183764">
            <w:pPr>
              <w:suppressAutoHyphens/>
              <w:autoSpaceDE w:val="0"/>
              <w:autoSpaceDN w:val="0"/>
              <w:adjustRightInd w:val="0"/>
              <w:ind w:left="113" w:right="113"/>
              <w:jc w:val="center"/>
              <w:textAlignment w:val="center"/>
              <w:rPr>
                <w:rFonts w:cstheme="minorHAnsi"/>
                <w:color w:val="000000"/>
                <w:spacing w:val="4"/>
                <w:sz w:val="18"/>
                <w:szCs w:val="18"/>
              </w:rPr>
            </w:pPr>
          </w:p>
        </w:tc>
        <w:tc>
          <w:tcPr>
            <w:tcW w:w="921" w:type="pct"/>
            <w:vMerge/>
          </w:tcPr>
          <w:p w14:paraId="77963A12" w14:textId="77777777" w:rsidR="001F51E0" w:rsidRPr="00113524" w:rsidRDefault="001F51E0" w:rsidP="00183764">
            <w:pPr>
              <w:autoSpaceDE w:val="0"/>
              <w:autoSpaceDN w:val="0"/>
              <w:adjustRightInd w:val="0"/>
              <w:ind w:left="-222" w:right="-142"/>
              <w:jc w:val="center"/>
              <w:textAlignment w:val="center"/>
              <w:rPr>
                <w:rFonts w:cstheme="minorHAnsi"/>
                <w:color w:val="000000"/>
                <w:spacing w:val="4"/>
                <w:sz w:val="18"/>
                <w:szCs w:val="18"/>
              </w:rPr>
            </w:pPr>
          </w:p>
        </w:tc>
      </w:tr>
      <w:tr w:rsidR="001F51E0" w:rsidRPr="0003340C" w14:paraId="73446C5D" w14:textId="77777777" w:rsidTr="00116027">
        <w:trPr>
          <w:trHeight w:val="601"/>
        </w:trPr>
        <w:tc>
          <w:tcPr>
            <w:tcW w:w="1571" w:type="pct"/>
            <w:tcBorders>
              <w:top w:val="nil"/>
              <w:bottom w:val="single" w:sz="6" w:space="0" w:color="365F91" w:themeColor="accent1" w:themeShade="BF"/>
            </w:tcBorders>
            <w:shd w:val="clear" w:color="auto" w:fill="auto"/>
          </w:tcPr>
          <w:p w14:paraId="2F305CC6" w14:textId="6810ABA4" w:rsidR="001F51E0" w:rsidRPr="0003340C" w:rsidRDefault="001F51E0" w:rsidP="00183764">
            <w:pPr>
              <w:suppressAutoHyphens/>
              <w:autoSpaceDE w:val="0"/>
              <w:autoSpaceDN w:val="0"/>
              <w:adjustRightInd w:val="0"/>
              <w:ind w:left="34" w:right="113"/>
              <w:jc w:val="both"/>
              <w:textAlignment w:val="center"/>
              <w:rPr>
                <w:rFonts w:cstheme="minorHAnsi"/>
                <w:bCs/>
                <w:spacing w:val="4"/>
                <w:sz w:val="18"/>
                <w:szCs w:val="18"/>
              </w:rPr>
            </w:pPr>
            <w:r w:rsidRPr="0003340C">
              <w:rPr>
                <w:rFonts w:cstheme="minorHAnsi"/>
                <w:bCs/>
                <w:spacing w:val="4"/>
                <w:sz w:val="18"/>
                <w:szCs w:val="18"/>
              </w:rPr>
              <w:t xml:space="preserve">Reator de Barra e conexão </w:t>
            </w:r>
          </w:p>
        </w:tc>
        <w:tc>
          <w:tcPr>
            <w:tcW w:w="597" w:type="pct"/>
            <w:gridSpan w:val="3"/>
            <w:tcBorders>
              <w:top w:val="nil"/>
              <w:bottom w:val="single" w:sz="6" w:space="0" w:color="365F91" w:themeColor="accent1" w:themeShade="BF"/>
            </w:tcBorders>
            <w:shd w:val="clear" w:color="auto" w:fill="auto"/>
          </w:tcPr>
          <w:p w14:paraId="6D63E1E2" w14:textId="2171B16E"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525</w:t>
            </w:r>
          </w:p>
        </w:tc>
        <w:tc>
          <w:tcPr>
            <w:tcW w:w="801" w:type="pct"/>
            <w:gridSpan w:val="5"/>
            <w:tcBorders>
              <w:top w:val="nil"/>
              <w:bottom w:val="single" w:sz="6" w:space="0" w:color="365F91" w:themeColor="accent1" w:themeShade="BF"/>
            </w:tcBorders>
            <w:shd w:val="clear" w:color="auto" w:fill="auto"/>
          </w:tcPr>
          <w:p w14:paraId="2BDD7FA8" w14:textId="0B8B7BE3"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(3+1) x 50</w:t>
            </w:r>
          </w:p>
        </w:tc>
        <w:tc>
          <w:tcPr>
            <w:tcW w:w="484" w:type="pct"/>
            <w:gridSpan w:val="3"/>
            <w:shd w:val="clear" w:color="auto" w:fill="auto"/>
          </w:tcPr>
          <w:p w14:paraId="6B7720E0" w14:textId="3B4C8A36"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PR</w:t>
            </w:r>
          </w:p>
        </w:tc>
        <w:tc>
          <w:tcPr>
            <w:tcW w:w="626" w:type="pct"/>
            <w:gridSpan w:val="3"/>
            <w:vMerge w:val="restart"/>
            <w:shd w:val="clear" w:color="auto" w:fill="auto"/>
          </w:tcPr>
          <w:p w14:paraId="54353134"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JAN/2018</w:t>
            </w:r>
          </w:p>
        </w:tc>
        <w:tc>
          <w:tcPr>
            <w:tcW w:w="921" w:type="pct"/>
            <w:vMerge w:val="restart"/>
            <w:shd w:val="clear" w:color="auto" w:fill="auto"/>
          </w:tcPr>
          <w:p w14:paraId="17AD6D3D"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color w:val="000000"/>
                <w:sz w:val="18"/>
                <w:szCs w:val="18"/>
              </w:rPr>
            </w:pPr>
            <w:r w:rsidRPr="0003340C">
              <w:rPr>
                <w:rFonts w:cstheme="minorHAnsi"/>
                <w:color w:val="000000"/>
                <w:spacing w:val="4"/>
                <w:sz w:val="18"/>
                <w:szCs w:val="18"/>
              </w:rPr>
              <w:t>EPE-DEE-RE-069/2015-REV0, “Estudo de Atendimento Elétrico ao Estado do Mato Grosso do Sul”, abril/2015</w:t>
            </w:r>
          </w:p>
        </w:tc>
      </w:tr>
      <w:tr w:rsidR="001F51E0" w:rsidRPr="0003340C" w14:paraId="1C35A947" w14:textId="77777777" w:rsidTr="00116027">
        <w:trPr>
          <w:trHeight w:val="790"/>
        </w:trPr>
        <w:tc>
          <w:tcPr>
            <w:tcW w:w="1571" w:type="pct"/>
          </w:tcPr>
          <w:p w14:paraId="5E94F819" w14:textId="77777777" w:rsidR="001F51E0" w:rsidRPr="0003340C" w:rsidRDefault="001F51E0" w:rsidP="00183764">
            <w:pPr>
              <w:suppressAutoHyphens/>
              <w:autoSpaceDE w:val="0"/>
              <w:autoSpaceDN w:val="0"/>
              <w:adjustRightInd w:val="0"/>
              <w:ind w:right="113"/>
              <w:jc w:val="both"/>
              <w:textAlignment w:val="center"/>
              <w:rPr>
                <w:rFonts w:cstheme="minorHAnsi"/>
                <w:b/>
                <w:bCs/>
                <w:spacing w:val="4"/>
                <w:sz w:val="18"/>
                <w:szCs w:val="18"/>
              </w:rPr>
            </w:pPr>
            <w:r w:rsidRPr="0003340C">
              <w:rPr>
                <w:rFonts w:cstheme="minorHAnsi"/>
                <w:b/>
                <w:bCs/>
                <w:spacing w:val="4"/>
                <w:sz w:val="18"/>
                <w:szCs w:val="18"/>
              </w:rPr>
              <w:t>SE SARANDI</w:t>
            </w:r>
          </w:p>
          <w:p w14:paraId="04CA422B" w14:textId="13FEBF4F" w:rsidR="001F51E0" w:rsidRPr="0003340C" w:rsidRDefault="001F51E0" w:rsidP="00183764">
            <w:pPr>
              <w:suppressAutoHyphens/>
              <w:autoSpaceDE w:val="0"/>
              <w:autoSpaceDN w:val="0"/>
              <w:adjustRightInd w:val="0"/>
              <w:ind w:right="113"/>
              <w:jc w:val="both"/>
              <w:textAlignment w:val="center"/>
              <w:rPr>
                <w:rFonts w:cstheme="minorHAnsi"/>
                <w:b/>
                <w:bCs/>
                <w:spacing w:val="4"/>
                <w:sz w:val="18"/>
                <w:szCs w:val="18"/>
              </w:rPr>
            </w:pPr>
            <w:r w:rsidRPr="0003340C">
              <w:rPr>
                <w:rFonts w:cstheme="minorHAnsi"/>
                <w:bCs/>
                <w:spacing w:val="4"/>
                <w:sz w:val="18"/>
                <w:szCs w:val="18"/>
              </w:rPr>
              <w:t xml:space="preserve">Reator de Barra e conexão </w:t>
            </w:r>
          </w:p>
        </w:tc>
        <w:tc>
          <w:tcPr>
            <w:tcW w:w="597" w:type="pct"/>
            <w:gridSpan w:val="3"/>
          </w:tcPr>
          <w:p w14:paraId="5E592B02" w14:textId="624F1D2D"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525</w:t>
            </w:r>
          </w:p>
        </w:tc>
        <w:tc>
          <w:tcPr>
            <w:tcW w:w="801" w:type="pct"/>
            <w:gridSpan w:val="5"/>
          </w:tcPr>
          <w:p w14:paraId="1DD3DF32" w14:textId="18933A38" w:rsidR="001F51E0" w:rsidRPr="0003340C" w:rsidRDefault="001F51E0" w:rsidP="002C598E">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(6+1) x 50</w:t>
            </w:r>
          </w:p>
        </w:tc>
        <w:tc>
          <w:tcPr>
            <w:tcW w:w="484" w:type="pct"/>
            <w:gridSpan w:val="3"/>
            <w:vMerge w:val="restart"/>
          </w:tcPr>
          <w:p w14:paraId="6426311E" w14:textId="635D98EC" w:rsidR="001F51E0" w:rsidRPr="0003340C" w:rsidRDefault="00AB361E" w:rsidP="00183764">
            <w:pPr>
              <w:tabs>
                <w:tab w:val="left" w:pos="0"/>
              </w:tabs>
              <w:autoSpaceDE w:val="0"/>
              <w:autoSpaceDN w:val="0"/>
              <w:adjustRightInd w:val="0"/>
              <w:ind w:left="-109" w:right="-101"/>
              <w:jc w:val="center"/>
              <w:textAlignment w:val="center"/>
              <w:rPr>
                <w:rFonts w:cstheme="minorHAnsi"/>
                <w:sz w:val="18"/>
                <w:szCs w:val="18"/>
              </w:rPr>
            </w:pPr>
            <w:r>
              <w:rPr>
                <w:rFonts w:cs="Swiss 721 BT"/>
                <w:color w:val="000000"/>
                <w:spacing w:val="4"/>
                <w:sz w:val="18"/>
                <w:szCs w:val="18"/>
              </w:rPr>
              <w:t>P</w:t>
            </w:r>
            <w:r w:rsidR="001F51E0" w:rsidRPr="0003340C">
              <w:rPr>
                <w:rFonts w:cs="Swiss 721 BT"/>
                <w:color w:val="000000"/>
                <w:spacing w:val="4"/>
                <w:sz w:val="18"/>
                <w:szCs w:val="18"/>
              </w:rPr>
              <w:t>R</w:t>
            </w:r>
          </w:p>
        </w:tc>
        <w:tc>
          <w:tcPr>
            <w:tcW w:w="626" w:type="pct"/>
            <w:gridSpan w:val="3"/>
            <w:vMerge/>
            <w:shd w:val="clear" w:color="auto" w:fill="auto"/>
          </w:tcPr>
          <w:p w14:paraId="28372F54"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p>
        </w:tc>
        <w:tc>
          <w:tcPr>
            <w:tcW w:w="921" w:type="pct"/>
            <w:vMerge/>
            <w:shd w:val="clear" w:color="auto" w:fill="auto"/>
          </w:tcPr>
          <w:p w14:paraId="681F84C7" w14:textId="77777777" w:rsidR="001F51E0" w:rsidRPr="0003340C" w:rsidRDefault="001F51E0" w:rsidP="00183764">
            <w:pPr>
              <w:ind w:left="-109"/>
              <w:jc w:val="center"/>
              <w:rPr>
                <w:rFonts w:cstheme="minorHAnsi"/>
                <w:color w:val="000000"/>
                <w:sz w:val="18"/>
                <w:szCs w:val="18"/>
              </w:rPr>
            </w:pPr>
          </w:p>
        </w:tc>
      </w:tr>
      <w:tr w:rsidR="001F51E0" w:rsidRPr="00E92AA8" w14:paraId="6D7FA0B4" w14:textId="77777777" w:rsidTr="00116027">
        <w:trPr>
          <w:trHeight w:val="581"/>
        </w:trPr>
        <w:tc>
          <w:tcPr>
            <w:tcW w:w="1571" w:type="pct"/>
          </w:tcPr>
          <w:p w14:paraId="42378208" w14:textId="77777777" w:rsidR="001F51E0" w:rsidRPr="0003340C" w:rsidRDefault="001F51E0" w:rsidP="00183764">
            <w:pPr>
              <w:suppressAutoHyphens/>
              <w:autoSpaceDE w:val="0"/>
              <w:autoSpaceDN w:val="0"/>
              <w:adjustRightInd w:val="0"/>
              <w:ind w:right="113"/>
              <w:jc w:val="both"/>
              <w:textAlignment w:val="center"/>
              <w:rPr>
                <w:rFonts w:cstheme="minorHAnsi"/>
                <w:b/>
                <w:bCs/>
                <w:color w:val="000000"/>
                <w:spacing w:val="4"/>
                <w:sz w:val="18"/>
                <w:szCs w:val="18"/>
              </w:rPr>
            </w:pPr>
            <w:r w:rsidRPr="0003340C">
              <w:rPr>
                <w:rFonts w:cstheme="minorHAnsi"/>
                <w:b/>
                <w:bCs/>
                <w:color w:val="000000"/>
                <w:spacing w:val="4"/>
                <w:sz w:val="18"/>
                <w:szCs w:val="18"/>
              </w:rPr>
              <w:t>LT NOVA PORTO PRIMAVERA – IVINHEMA 2, C2</w:t>
            </w:r>
          </w:p>
          <w:p w14:paraId="51ABBA3F" w14:textId="4266FD38" w:rsidR="001F51E0" w:rsidRPr="0003340C" w:rsidRDefault="001F51E0" w:rsidP="00183764">
            <w:pPr>
              <w:suppressAutoHyphens/>
              <w:autoSpaceDE w:val="0"/>
              <w:autoSpaceDN w:val="0"/>
              <w:adjustRightInd w:val="0"/>
              <w:ind w:left="34" w:right="113"/>
              <w:jc w:val="both"/>
              <w:textAlignment w:val="center"/>
              <w:rPr>
                <w:rFonts w:cstheme="minorHAnsi"/>
                <w:bCs/>
                <w:spacing w:val="4"/>
                <w:sz w:val="18"/>
                <w:szCs w:val="18"/>
              </w:rPr>
            </w:pPr>
            <w:r w:rsidRPr="0003340C">
              <w:rPr>
                <w:rFonts w:cstheme="minorHAnsi"/>
                <w:bCs/>
                <w:color w:val="000000"/>
                <w:spacing w:val="4"/>
                <w:sz w:val="18"/>
                <w:szCs w:val="18"/>
              </w:rPr>
              <w:t xml:space="preserve">Circuito simples, 2x795 </w:t>
            </w:r>
            <w:proofErr w:type="spellStart"/>
            <w:r w:rsidR="007F3EF2">
              <w:rPr>
                <w:rFonts w:cstheme="minorHAnsi"/>
                <w:bCs/>
                <w:color w:val="000000"/>
                <w:spacing w:val="4"/>
                <w:sz w:val="18"/>
                <w:szCs w:val="18"/>
              </w:rPr>
              <w:t>Kcmil</w:t>
            </w:r>
            <w:proofErr w:type="spellEnd"/>
            <w:r w:rsidRPr="0003340C">
              <w:rPr>
                <w:rFonts w:cstheme="minorHAnsi"/>
                <w:bCs/>
                <w:color w:val="000000"/>
                <w:spacing w:val="4"/>
                <w:sz w:val="18"/>
                <w:szCs w:val="18"/>
              </w:rPr>
              <w:t>/fase.</w:t>
            </w:r>
          </w:p>
        </w:tc>
        <w:tc>
          <w:tcPr>
            <w:tcW w:w="597" w:type="pct"/>
            <w:gridSpan w:val="3"/>
          </w:tcPr>
          <w:p w14:paraId="4414D83B" w14:textId="11A22661"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230</w:t>
            </w:r>
          </w:p>
        </w:tc>
        <w:tc>
          <w:tcPr>
            <w:tcW w:w="801" w:type="pct"/>
            <w:gridSpan w:val="5"/>
          </w:tcPr>
          <w:p w14:paraId="6EB82500" w14:textId="682D5652"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65</w:t>
            </w:r>
          </w:p>
        </w:tc>
        <w:tc>
          <w:tcPr>
            <w:tcW w:w="484" w:type="pct"/>
            <w:gridSpan w:val="3"/>
            <w:vMerge/>
          </w:tcPr>
          <w:p w14:paraId="29705B7A"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p>
        </w:tc>
        <w:tc>
          <w:tcPr>
            <w:tcW w:w="626" w:type="pct"/>
            <w:gridSpan w:val="3"/>
            <w:vMerge/>
            <w:shd w:val="clear" w:color="auto" w:fill="auto"/>
          </w:tcPr>
          <w:p w14:paraId="56720F24"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p>
        </w:tc>
        <w:tc>
          <w:tcPr>
            <w:tcW w:w="921" w:type="pct"/>
            <w:vMerge/>
            <w:shd w:val="clear" w:color="auto" w:fill="auto"/>
          </w:tcPr>
          <w:p w14:paraId="70BBBE47" w14:textId="77777777" w:rsidR="001F51E0" w:rsidRPr="0003340C" w:rsidRDefault="001F51E0" w:rsidP="00183764">
            <w:pPr>
              <w:ind w:left="-109"/>
              <w:jc w:val="center"/>
              <w:rPr>
                <w:rFonts w:cstheme="minorHAnsi"/>
                <w:color w:val="000000"/>
                <w:sz w:val="18"/>
                <w:szCs w:val="18"/>
              </w:rPr>
            </w:pPr>
          </w:p>
        </w:tc>
      </w:tr>
      <w:tr w:rsidR="001F51E0" w:rsidRPr="0003340C" w14:paraId="03D1A2AF" w14:textId="77777777" w:rsidTr="00116027">
        <w:trPr>
          <w:trHeight w:val="790"/>
        </w:trPr>
        <w:tc>
          <w:tcPr>
            <w:tcW w:w="1571" w:type="pct"/>
            <w:tcBorders>
              <w:bottom w:val="nil"/>
            </w:tcBorders>
          </w:tcPr>
          <w:p w14:paraId="5813CFDB" w14:textId="77777777" w:rsidR="001F51E0" w:rsidRPr="0003340C" w:rsidRDefault="001F51E0" w:rsidP="00183764">
            <w:pPr>
              <w:suppressAutoHyphens/>
              <w:autoSpaceDE w:val="0"/>
              <w:autoSpaceDN w:val="0"/>
              <w:adjustRightInd w:val="0"/>
              <w:ind w:right="113"/>
              <w:jc w:val="both"/>
              <w:textAlignment w:val="center"/>
              <w:rPr>
                <w:rFonts w:cstheme="minorHAnsi"/>
                <w:b/>
                <w:bCs/>
                <w:color w:val="000000"/>
                <w:spacing w:val="4"/>
                <w:sz w:val="18"/>
                <w:szCs w:val="18"/>
              </w:rPr>
            </w:pPr>
            <w:r w:rsidRPr="0003340C">
              <w:rPr>
                <w:rFonts w:cstheme="minorHAnsi"/>
                <w:b/>
                <w:bCs/>
                <w:color w:val="000000"/>
                <w:spacing w:val="4"/>
                <w:sz w:val="18"/>
                <w:szCs w:val="18"/>
              </w:rPr>
              <w:t>LT NOVA PORTO PRIMAVERA – RIO BRILHANTE, C2</w:t>
            </w:r>
          </w:p>
          <w:p w14:paraId="75BADE97" w14:textId="04B6C981" w:rsidR="001F51E0" w:rsidRPr="0003340C" w:rsidRDefault="001F51E0" w:rsidP="00183764">
            <w:pPr>
              <w:suppressAutoHyphens/>
              <w:autoSpaceDE w:val="0"/>
              <w:autoSpaceDN w:val="0"/>
              <w:adjustRightInd w:val="0"/>
              <w:ind w:left="34" w:right="113"/>
              <w:jc w:val="both"/>
              <w:textAlignment w:val="center"/>
              <w:rPr>
                <w:rFonts w:cstheme="minorHAnsi"/>
                <w:b/>
                <w:bCs/>
                <w:strike/>
                <w:spacing w:val="4"/>
                <w:sz w:val="18"/>
                <w:szCs w:val="18"/>
                <w:highlight w:val="yellow"/>
              </w:rPr>
            </w:pPr>
            <w:r w:rsidRPr="0003340C">
              <w:rPr>
                <w:rFonts w:cstheme="minorHAnsi"/>
                <w:bCs/>
                <w:color w:val="000000"/>
                <w:spacing w:val="4"/>
                <w:sz w:val="18"/>
                <w:szCs w:val="18"/>
              </w:rPr>
              <w:t xml:space="preserve">Circuito simples, 2x795 </w:t>
            </w:r>
            <w:proofErr w:type="spellStart"/>
            <w:r w:rsidR="007F3EF2">
              <w:rPr>
                <w:rFonts w:cstheme="minorHAnsi"/>
                <w:bCs/>
                <w:color w:val="000000"/>
                <w:spacing w:val="4"/>
                <w:sz w:val="18"/>
                <w:szCs w:val="18"/>
              </w:rPr>
              <w:t>Kcmil</w:t>
            </w:r>
            <w:proofErr w:type="spellEnd"/>
            <w:r w:rsidRPr="0003340C">
              <w:rPr>
                <w:rFonts w:cstheme="minorHAnsi"/>
                <w:bCs/>
                <w:color w:val="000000"/>
                <w:spacing w:val="4"/>
                <w:sz w:val="18"/>
                <w:szCs w:val="18"/>
              </w:rPr>
              <w:t>/fase.</w:t>
            </w:r>
          </w:p>
        </w:tc>
        <w:tc>
          <w:tcPr>
            <w:tcW w:w="597" w:type="pct"/>
            <w:gridSpan w:val="3"/>
            <w:tcBorders>
              <w:bottom w:val="nil"/>
            </w:tcBorders>
          </w:tcPr>
          <w:p w14:paraId="1CFA3634" w14:textId="5568EC29" w:rsidR="001F51E0" w:rsidRPr="0003340C" w:rsidRDefault="001F51E0" w:rsidP="00183764">
            <w:pPr>
              <w:tabs>
                <w:tab w:val="left" w:pos="0"/>
              </w:tabs>
              <w:autoSpaceDE w:val="0"/>
              <w:autoSpaceDN w:val="0"/>
              <w:adjustRightInd w:val="0"/>
              <w:ind w:left="-109" w:right="-101"/>
              <w:jc w:val="center"/>
              <w:textAlignment w:val="center"/>
              <w:rPr>
                <w:rFonts w:cstheme="minorHAnsi"/>
                <w:strike/>
                <w:sz w:val="18"/>
                <w:szCs w:val="18"/>
                <w:highlight w:val="yellow"/>
              </w:rPr>
            </w:pPr>
            <w:r w:rsidRPr="0003340C">
              <w:rPr>
                <w:rFonts w:cstheme="minorHAnsi"/>
                <w:sz w:val="18"/>
                <w:szCs w:val="18"/>
              </w:rPr>
              <w:t>230</w:t>
            </w:r>
          </w:p>
        </w:tc>
        <w:tc>
          <w:tcPr>
            <w:tcW w:w="801" w:type="pct"/>
            <w:gridSpan w:val="5"/>
            <w:tcBorders>
              <w:bottom w:val="nil"/>
            </w:tcBorders>
          </w:tcPr>
          <w:p w14:paraId="45FE195F" w14:textId="5FCA68A7" w:rsidR="001F51E0" w:rsidRPr="0003340C" w:rsidRDefault="001F51E0" w:rsidP="00183764">
            <w:pPr>
              <w:tabs>
                <w:tab w:val="left" w:pos="0"/>
              </w:tabs>
              <w:autoSpaceDE w:val="0"/>
              <w:autoSpaceDN w:val="0"/>
              <w:adjustRightInd w:val="0"/>
              <w:ind w:left="-109" w:right="-101"/>
              <w:jc w:val="center"/>
              <w:textAlignment w:val="center"/>
              <w:rPr>
                <w:rFonts w:cstheme="minorHAnsi"/>
                <w:strike/>
                <w:spacing w:val="4"/>
                <w:sz w:val="18"/>
                <w:szCs w:val="18"/>
                <w:highlight w:val="yellow"/>
              </w:rPr>
            </w:pPr>
            <w:r w:rsidRPr="0003340C">
              <w:rPr>
                <w:rFonts w:cstheme="minorHAnsi"/>
                <w:spacing w:val="4"/>
                <w:sz w:val="18"/>
                <w:szCs w:val="18"/>
              </w:rPr>
              <w:t>141</w:t>
            </w:r>
          </w:p>
        </w:tc>
        <w:tc>
          <w:tcPr>
            <w:tcW w:w="484" w:type="pct"/>
            <w:gridSpan w:val="3"/>
          </w:tcPr>
          <w:p w14:paraId="402018FE" w14:textId="55BEFEE9" w:rsidR="001F51E0" w:rsidRPr="0003340C" w:rsidRDefault="001F51E0" w:rsidP="00183764">
            <w:pPr>
              <w:tabs>
                <w:tab w:val="left" w:pos="0"/>
              </w:tabs>
              <w:autoSpaceDE w:val="0"/>
              <w:autoSpaceDN w:val="0"/>
              <w:adjustRightInd w:val="0"/>
              <w:ind w:left="-109" w:right="-101"/>
              <w:jc w:val="center"/>
              <w:textAlignment w:val="center"/>
              <w:rPr>
                <w:rFonts w:cstheme="minorHAnsi"/>
                <w:strike/>
                <w:sz w:val="18"/>
                <w:szCs w:val="18"/>
              </w:rPr>
            </w:pPr>
            <w:r w:rsidRPr="0003340C">
              <w:rPr>
                <w:rFonts w:cs="Swiss 721 BT"/>
                <w:color w:val="000000"/>
                <w:spacing w:val="4"/>
                <w:sz w:val="18"/>
                <w:szCs w:val="18"/>
              </w:rPr>
              <w:t>SP/MS</w:t>
            </w:r>
          </w:p>
        </w:tc>
        <w:tc>
          <w:tcPr>
            <w:tcW w:w="626" w:type="pct"/>
            <w:gridSpan w:val="3"/>
            <w:vMerge/>
          </w:tcPr>
          <w:p w14:paraId="2A6BAD0E"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p>
        </w:tc>
        <w:tc>
          <w:tcPr>
            <w:tcW w:w="921" w:type="pct"/>
            <w:vMerge/>
          </w:tcPr>
          <w:p w14:paraId="7FDAB152" w14:textId="77777777" w:rsidR="001F51E0" w:rsidRPr="0003340C" w:rsidRDefault="001F51E0" w:rsidP="00183764">
            <w:pPr>
              <w:ind w:left="-109"/>
              <w:jc w:val="center"/>
              <w:rPr>
                <w:rFonts w:cstheme="minorHAnsi"/>
                <w:color w:val="000000"/>
                <w:sz w:val="18"/>
                <w:szCs w:val="18"/>
              </w:rPr>
            </w:pPr>
          </w:p>
        </w:tc>
      </w:tr>
      <w:tr w:rsidR="001F51E0" w:rsidRPr="0003340C" w14:paraId="103ABFA1" w14:textId="77777777" w:rsidTr="00116027">
        <w:tblPrEx>
          <w:tblLook w:val="04A0" w:firstRow="1" w:lastRow="0" w:firstColumn="1" w:lastColumn="0" w:noHBand="0" w:noVBand="1"/>
        </w:tblPrEx>
        <w:trPr>
          <w:trHeight w:val="432"/>
        </w:trPr>
        <w:tc>
          <w:tcPr>
            <w:tcW w:w="1571" w:type="pct"/>
            <w:tcBorders>
              <w:top w:val="nil"/>
              <w:bottom w:val="single" w:sz="6" w:space="0" w:color="365F91" w:themeColor="accent1" w:themeShade="BF"/>
            </w:tcBorders>
          </w:tcPr>
          <w:p w14:paraId="624B071E" w14:textId="6D3A589B" w:rsidR="001F51E0" w:rsidRPr="0003340C" w:rsidRDefault="001F51E0" w:rsidP="00183764">
            <w:pPr>
              <w:suppressAutoHyphens/>
              <w:autoSpaceDE w:val="0"/>
              <w:autoSpaceDN w:val="0"/>
              <w:adjustRightInd w:val="0"/>
              <w:ind w:right="113"/>
              <w:jc w:val="both"/>
              <w:textAlignment w:val="center"/>
              <w:rPr>
                <w:rFonts w:cstheme="minorHAnsi"/>
                <w:bCs/>
                <w:spacing w:val="4"/>
                <w:sz w:val="18"/>
                <w:szCs w:val="18"/>
              </w:rPr>
            </w:pPr>
            <w:r w:rsidRPr="0003340C">
              <w:rPr>
                <w:rFonts w:cstheme="minorHAnsi"/>
                <w:bCs/>
                <w:spacing w:val="4"/>
                <w:sz w:val="18"/>
                <w:szCs w:val="18"/>
              </w:rPr>
              <w:t xml:space="preserve">Reator de linha fixo de 16 </w:t>
            </w:r>
            <w:proofErr w:type="spellStart"/>
            <w:r w:rsidRPr="0003340C">
              <w:rPr>
                <w:rFonts w:cstheme="minorHAnsi"/>
                <w:bCs/>
                <w:spacing w:val="4"/>
                <w:sz w:val="18"/>
                <w:szCs w:val="18"/>
              </w:rPr>
              <w:t>MVAr</w:t>
            </w:r>
            <w:proofErr w:type="spellEnd"/>
            <w:r w:rsidRPr="0003340C">
              <w:rPr>
                <w:rFonts w:cstheme="minorHAnsi"/>
                <w:bCs/>
                <w:spacing w:val="4"/>
                <w:sz w:val="18"/>
                <w:szCs w:val="18"/>
              </w:rPr>
              <w:t xml:space="preserve">  no terminal da SE Nova Porto Primavera </w:t>
            </w:r>
          </w:p>
        </w:tc>
        <w:tc>
          <w:tcPr>
            <w:tcW w:w="597" w:type="pct"/>
            <w:gridSpan w:val="3"/>
            <w:tcBorders>
              <w:top w:val="nil"/>
              <w:bottom w:val="single" w:sz="6" w:space="0" w:color="365F91" w:themeColor="accent1" w:themeShade="BF"/>
            </w:tcBorders>
          </w:tcPr>
          <w:p w14:paraId="735CE815" w14:textId="55D4DB86"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230</w:t>
            </w:r>
          </w:p>
        </w:tc>
        <w:tc>
          <w:tcPr>
            <w:tcW w:w="801" w:type="pct"/>
            <w:gridSpan w:val="5"/>
            <w:tcBorders>
              <w:top w:val="nil"/>
              <w:bottom w:val="single" w:sz="6" w:space="0" w:color="365F91" w:themeColor="accent1" w:themeShade="BF"/>
            </w:tcBorders>
          </w:tcPr>
          <w:p w14:paraId="4E4053D5" w14:textId="4C113CC2"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1 x 16</w:t>
            </w:r>
          </w:p>
        </w:tc>
        <w:tc>
          <w:tcPr>
            <w:tcW w:w="484" w:type="pct"/>
            <w:gridSpan w:val="3"/>
          </w:tcPr>
          <w:p w14:paraId="14DCE2EE" w14:textId="6A9FBC8B" w:rsidR="001F51E0" w:rsidRPr="0003340C" w:rsidRDefault="001F51E0" w:rsidP="00183764">
            <w:pPr>
              <w:autoSpaceDE w:val="0"/>
              <w:autoSpaceDN w:val="0"/>
              <w:adjustRightInd w:val="0"/>
              <w:ind w:left="113" w:right="113"/>
              <w:jc w:val="center"/>
              <w:textAlignment w:val="center"/>
              <w:rPr>
                <w:rFonts w:cs="Swiss 721 BT"/>
                <w:color w:val="000000"/>
                <w:spacing w:val="4"/>
                <w:sz w:val="18"/>
                <w:szCs w:val="18"/>
              </w:rPr>
            </w:pPr>
            <w:r w:rsidRPr="0003340C">
              <w:rPr>
                <w:rFonts w:cs="Swiss 721 BT"/>
                <w:color w:val="000000"/>
                <w:spacing w:val="4"/>
                <w:sz w:val="18"/>
                <w:szCs w:val="18"/>
              </w:rPr>
              <w:t>SP/MS</w:t>
            </w:r>
          </w:p>
        </w:tc>
        <w:tc>
          <w:tcPr>
            <w:tcW w:w="626" w:type="pct"/>
            <w:gridSpan w:val="3"/>
            <w:vMerge/>
          </w:tcPr>
          <w:p w14:paraId="78FA820D" w14:textId="77777777" w:rsidR="001F51E0" w:rsidRPr="0003340C" w:rsidRDefault="001F51E0" w:rsidP="00183764">
            <w:pPr>
              <w:tabs>
                <w:tab w:val="left" w:pos="0"/>
              </w:tabs>
              <w:autoSpaceDE w:val="0"/>
              <w:autoSpaceDN w:val="0"/>
              <w:adjustRightInd w:val="0"/>
              <w:ind w:left="-109" w:right="-101"/>
              <w:jc w:val="center"/>
              <w:textAlignment w:val="center"/>
              <w:rPr>
                <w:rFonts w:cs="Swiss 721 BT"/>
                <w:color w:val="000000"/>
                <w:spacing w:val="4"/>
                <w:sz w:val="18"/>
                <w:szCs w:val="18"/>
              </w:rPr>
            </w:pPr>
          </w:p>
        </w:tc>
        <w:tc>
          <w:tcPr>
            <w:tcW w:w="921" w:type="pct"/>
            <w:vMerge/>
          </w:tcPr>
          <w:p w14:paraId="3D5C1267" w14:textId="77777777" w:rsidR="001F51E0" w:rsidRPr="0003340C" w:rsidRDefault="001F51E0" w:rsidP="00183764">
            <w:pPr>
              <w:ind w:left="-109"/>
              <w:jc w:val="center"/>
              <w:rPr>
                <w:rFonts w:cstheme="minorHAnsi"/>
                <w:color w:val="000000"/>
                <w:sz w:val="18"/>
                <w:szCs w:val="18"/>
              </w:rPr>
            </w:pPr>
          </w:p>
        </w:tc>
      </w:tr>
      <w:tr w:rsidR="001F51E0" w:rsidRPr="0003340C" w14:paraId="37BADBFF" w14:textId="77777777" w:rsidTr="00116027">
        <w:tblPrEx>
          <w:tblLook w:val="04A0" w:firstRow="1" w:lastRow="0" w:firstColumn="1" w:lastColumn="0" w:noHBand="0" w:noVBand="1"/>
        </w:tblPrEx>
        <w:trPr>
          <w:trHeight w:val="432"/>
        </w:trPr>
        <w:tc>
          <w:tcPr>
            <w:tcW w:w="1571" w:type="pct"/>
            <w:tcBorders>
              <w:top w:val="single" w:sz="6" w:space="0" w:color="365F91" w:themeColor="accent1" w:themeShade="BF"/>
            </w:tcBorders>
          </w:tcPr>
          <w:p w14:paraId="60BF3722" w14:textId="77777777" w:rsidR="001F51E0" w:rsidRPr="0003340C" w:rsidRDefault="001F51E0" w:rsidP="00183764">
            <w:pPr>
              <w:suppressAutoHyphens/>
              <w:autoSpaceDE w:val="0"/>
              <w:autoSpaceDN w:val="0"/>
              <w:adjustRightInd w:val="0"/>
              <w:ind w:right="113"/>
              <w:jc w:val="both"/>
              <w:textAlignment w:val="center"/>
              <w:rPr>
                <w:rFonts w:cstheme="minorHAnsi"/>
                <w:b/>
                <w:bCs/>
                <w:color w:val="000000"/>
                <w:spacing w:val="4"/>
                <w:sz w:val="18"/>
                <w:szCs w:val="18"/>
              </w:rPr>
            </w:pPr>
            <w:r w:rsidRPr="0003340C">
              <w:rPr>
                <w:rFonts w:cstheme="minorHAnsi"/>
                <w:b/>
                <w:bCs/>
                <w:color w:val="000000"/>
                <w:spacing w:val="4"/>
                <w:sz w:val="18"/>
                <w:szCs w:val="18"/>
              </w:rPr>
              <w:t>LT RIO BRILHANTE – DOURADOS 2</w:t>
            </w:r>
          </w:p>
          <w:p w14:paraId="0E29C658" w14:textId="53FAF298" w:rsidR="001F51E0" w:rsidRPr="0003340C" w:rsidRDefault="001F51E0" w:rsidP="00183764">
            <w:pPr>
              <w:suppressAutoHyphens/>
              <w:autoSpaceDE w:val="0"/>
              <w:autoSpaceDN w:val="0"/>
              <w:adjustRightInd w:val="0"/>
              <w:ind w:right="113"/>
              <w:jc w:val="both"/>
              <w:textAlignment w:val="center"/>
              <w:rPr>
                <w:rFonts w:cstheme="minorHAnsi"/>
                <w:bCs/>
                <w:spacing w:val="4"/>
                <w:sz w:val="18"/>
                <w:szCs w:val="18"/>
              </w:rPr>
            </w:pPr>
            <w:r w:rsidRPr="0003340C">
              <w:rPr>
                <w:rFonts w:cstheme="minorHAnsi"/>
                <w:bCs/>
                <w:color w:val="000000"/>
                <w:spacing w:val="4"/>
                <w:sz w:val="18"/>
                <w:szCs w:val="18"/>
              </w:rPr>
              <w:t xml:space="preserve">Circuito simples, 2x795 </w:t>
            </w:r>
            <w:proofErr w:type="spellStart"/>
            <w:r w:rsidR="007F3EF2">
              <w:rPr>
                <w:rFonts w:cstheme="minorHAnsi"/>
                <w:bCs/>
                <w:color w:val="000000"/>
                <w:spacing w:val="4"/>
                <w:sz w:val="18"/>
                <w:szCs w:val="18"/>
              </w:rPr>
              <w:t>Kcmil</w:t>
            </w:r>
            <w:proofErr w:type="spellEnd"/>
            <w:r w:rsidRPr="0003340C">
              <w:rPr>
                <w:rFonts w:cstheme="minorHAnsi"/>
                <w:bCs/>
                <w:color w:val="000000"/>
                <w:spacing w:val="4"/>
                <w:sz w:val="18"/>
                <w:szCs w:val="18"/>
              </w:rPr>
              <w:t>/fase.</w:t>
            </w:r>
          </w:p>
        </w:tc>
        <w:tc>
          <w:tcPr>
            <w:tcW w:w="597" w:type="pct"/>
            <w:gridSpan w:val="3"/>
            <w:tcBorders>
              <w:top w:val="single" w:sz="6" w:space="0" w:color="365F91" w:themeColor="accent1" w:themeShade="BF"/>
            </w:tcBorders>
          </w:tcPr>
          <w:p w14:paraId="73AAD6C3" w14:textId="4E4FEBED"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230</w:t>
            </w:r>
          </w:p>
        </w:tc>
        <w:tc>
          <w:tcPr>
            <w:tcW w:w="801" w:type="pct"/>
            <w:gridSpan w:val="5"/>
            <w:tcBorders>
              <w:top w:val="single" w:sz="6" w:space="0" w:color="365F91" w:themeColor="accent1" w:themeShade="BF"/>
            </w:tcBorders>
          </w:tcPr>
          <w:p w14:paraId="7BFDEAE7" w14:textId="7C72ED7C"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117</w:t>
            </w:r>
          </w:p>
        </w:tc>
        <w:tc>
          <w:tcPr>
            <w:tcW w:w="484" w:type="pct"/>
            <w:gridSpan w:val="3"/>
          </w:tcPr>
          <w:p w14:paraId="572987B1" w14:textId="77777777" w:rsidR="001F51E0" w:rsidRPr="0003340C" w:rsidRDefault="001F51E0" w:rsidP="00183764">
            <w:pPr>
              <w:autoSpaceDE w:val="0"/>
              <w:autoSpaceDN w:val="0"/>
              <w:adjustRightInd w:val="0"/>
              <w:ind w:left="113" w:right="113"/>
              <w:jc w:val="center"/>
              <w:textAlignment w:val="center"/>
              <w:rPr>
                <w:rFonts w:cs="Swiss 721 BT"/>
                <w:color w:val="000000"/>
                <w:spacing w:val="4"/>
                <w:sz w:val="18"/>
                <w:szCs w:val="18"/>
              </w:rPr>
            </w:pPr>
            <w:r w:rsidRPr="0003340C">
              <w:rPr>
                <w:rFonts w:cs="Swiss 721 BT"/>
                <w:color w:val="000000"/>
                <w:spacing w:val="4"/>
                <w:sz w:val="18"/>
                <w:szCs w:val="18"/>
              </w:rPr>
              <w:t>SP/MS</w:t>
            </w:r>
          </w:p>
        </w:tc>
        <w:tc>
          <w:tcPr>
            <w:tcW w:w="626" w:type="pct"/>
            <w:gridSpan w:val="3"/>
            <w:vMerge/>
          </w:tcPr>
          <w:p w14:paraId="6F47812B" w14:textId="77777777" w:rsidR="001F51E0" w:rsidRPr="0003340C" w:rsidRDefault="001F51E0" w:rsidP="00183764">
            <w:pPr>
              <w:tabs>
                <w:tab w:val="left" w:pos="0"/>
              </w:tabs>
              <w:autoSpaceDE w:val="0"/>
              <w:autoSpaceDN w:val="0"/>
              <w:adjustRightInd w:val="0"/>
              <w:ind w:left="-109" w:right="-101"/>
              <w:jc w:val="center"/>
              <w:textAlignment w:val="center"/>
              <w:rPr>
                <w:rFonts w:cs="Swiss 721 BT"/>
                <w:color w:val="000000"/>
                <w:spacing w:val="4"/>
                <w:sz w:val="18"/>
                <w:szCs w:val="18"/>
              </w:rPr>
            </w:pPr>
          </w:p>
        </w:tc>
        <w:tc>
          <w:tcPr>
            <w:tcW w:w="921" w:type="pct"/>
            <w:vMerge/>
          </w:tcPr>
          <w:p w14:paraId="25332FBB" w14:textId="77777777" w:rsidR="001F51E0" w:rsidRPr="0003340C" w:rsidRDefault="001F51E0" w:rsidP="00183764">
            <w:pPr>
              <w:ind w:left="-109"/>
              <w:jc w:val="center"/>
              <w:rPr>
                <w:rFonts w:cstheme="minorHAnsi"/>
                <w:color w:val="000000"/>
                <w:sz w:val="18"/>
                <w:szCs w:val="18"/>
              </w:rPr>
            </w:pPr>
          </w:p>
        </w:tc>
      </w:tr>
      <w:tr w:rsidR="001F51E0" w:rsidRPr="0003340C" w14:paraId="2D45F09D" w14:textId="77777777" w:rsidTr="00116027">
        <w:trPr>
          <w:trHeight w:val="790"/>
        </w:trPr>
        <w:tc>
          <w:tcPr>
            <w:tcW w:w="1571" w:type="pct"/>
          </w:tcPr>
          <w:p w14:paraId="071F27CB" w14:textId="77777777" w:rsidR="001F51E0" w:rsidRPr="0003340C" w:rsidRDefault="001F51E0" w:rsidP="00183764">
            <w:pPr>
              <w:suppressAutoHyphens/>
              <w:autoSpaceDE w:val="0"/>
              <w:autoSpaceDN w:val="0"/>
              <w:adjustRightInd w:val="0"/>
              <w:ind w:right="113"/>
              <w:jc w:val="both"/>
              <w:textAlignment w:val="center"/>
              <w:rPr>
                <w:rFonts w:cstheme="minorHAnsi"/>
                <w:b/>
                <w:bCs/>
                <w:color w:val="000000"/>
                <w:spacing w:val="4"/>
                <w:sz w:val="18"/>
                <w:szCs w:val="18"/>
              </w:rPr>
            </w:pPr>
            <w:r w:rsidRPr="0003340C">
              <w:rPr>
                <w:rFonts w:cstheme="minorHAnsi"/>
                <w:b/>
                <w:bCs/>
                <w:color w:val="000000"/>
                <w:spacing w:val="4"/>
                <w:sz w:val="18"/>
                <w:szCs w:val="18"/>
              </w:rPr>
              <w:t>LT DOURADOS – DOURADOS 2, C2</w:t>
            </w:r>
          </w:p>
          <w:p w14:paraId="28F59993" w14:textId="070268CF" w:rsidR="001F51E0" w:rsidRPr="0003340C" w:rsidRDefault="001F51E0" w:rsidP="00183764">
            <w:pPr>
              <w:suppressAutoHyphens/>
              <w:autoSpaceDE w:val="0"/>
              <w:autoSpaceDN w:val="0"/>
              <w:adjustRightInd w:val="0"/>
              <w:ind w:left="34" w:right="113"/>
              <w:jc w:val="both"/>
              <w:textAlignment w:val="center"/>
              <w:rPr>
                <w:rFonts w:cstheme="minorHAnsi"/>
                <w:b/>
                <w:bCs/>
                <w:spacing w:val="4"/>
                <w:sz w:val="18"/>
                <w:szCs w:val="18"/>
              </w:rPr>
            </w:pPr>
            <w:r w:rsidRPr="0003340C">
              <w:rPr>
                <w:rFonts w:cstheme="minorHAnsi"/>
                <w:bCs/>
                <w:color w:val="000000"/>
                <w:spacing w:val="4"/>
                <w:sz w:val="18"/>
                <w:szCs w:val="18"/>
              </w:rPr>
              <w:t xml:space="preserve">Circuito simples, 2x795 </w:t>
            </w:r>
            <w:proofErr w:type="spellStart"/>
            <w:r w:rsidR="007F3EF2">
              <w:rPr>
                <w:rFonts w:cstheme="minorHAnsi"/>
                <w:bCs/>
                <w:color w:val="000000"/>
                <w:spacing w:val="4"/>
                <w:sz w:val="18"/>
                <w:szCs w:val="18"/>
              </w:rPr>
              <w:t>Kcmil</w:t>
            </w:r>
            <w:proofErr w:type="spellEnd"/>
            <w:r w:rsidRPr="0003340C">
              <w:rPr>
                <w:rFonts w:cstheme="minorHAnsi"/>
                <w:bCs/>
                <w:color w:val="000000"/>
                <w:spacing w:val="4"/>
                <w:sz w:val="18"/>
                <w:szCs w:val="18"/>
              </w:rPr>
              <w:t>/fase.</w:t>
            </w:r>
          </w:p>
        </w:tc>
        <w:tc>
          <w:tcPr>
            <w:tcW w:w="597" w:type="pct"/>
            <w:gridSpan w:val="3"/>
          </w:tcPr>
          <w:p w14:paraId="71116BD3" w14:textId="352E6C0F"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230</w:t>
            </w:r>
          </w:p>
        </w:tc>
        <w:tc>
          <w:tcPr>
            <w:tcW w:w="801" w:type="pct"/>
            <w:gridSpan w:val="5"/>
          </w:tcPr>
          <w:p w14:paraId="44626C2C" w14:textId="48E044E6"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43</w:t>
            </w:r>
          </w:p>
        </w:tc>
        <w:tc>
          <w:tcPr>
            <w:tcW w:w="484" w:type="pct"/>
            <w:gridSpan w:val="3"/>
            <w:vMerge w:val="restart"/>
          </w:tcPr>
          <w:p w14:paraId="673DFE96"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Swiss 721 BT"/>
                <w:color w:val="000000"/>
                <w:spacing w:val="4"/>
                <w:sz w:val="18"/>
                <w:szCs w:val="18"/>
              </w:rPr>
              <w:t>MS</w:t>
            </w:r>
          </w:p>
          <w:p w14:paraId="0EDCAAD4" w14:textId="505CA6C5"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Swiss 721 BT"/>
                <w:color w:val="000000"/>
                <w:spacing w:val="4"/>
                <w:sz w:val="18"/>
                <w:szCs w:val="18"/>
              </w:rPr>
              <w:t>MS</w:t>
            </w:r>
          </w:p>
        </w:tc>
        <w:tc>
          <w:tcPr>
            <w:tcW w:w="626" w:type="pct"/>
            <w:gridSpan w:val="3"/>
            <w:vMerge/>
          </w:tcPr>
          <w:p w14:paraId="42924E7F"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p>
        </w:tc>
        <w:tc>
          <w:tcPr>
            <w:tcW w:w="921" w:type="pct"/>
            <w:vMerge/>
          </w:tcPr>
          <w:p w14:paraId="01DA42EB"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color w:val="000000"/>
                <w:sz w:val="18"/>
                <w:szCs w:val="18"/>
              </w:rPr>
            </w:pPr>
          </w:p>
        </w:tc>
      </w:tr>
      <w:tr w:rsidR="001F51E0" w:rsidRPr="0003340C" w14:paraId="31AB0AC8" w14:textId="77777777" w:rsidTr="00116027">
        <w:trPr>
          <w:trHeight w:val="581"/>
        </w:trPr>
        <w:tc>
          <w:tcPr>
            <w:tcW w:w="1571" w:type="pct"/>
          </w:tcPr>
          <w:p w14:paraId="2EDEAB25" w14:textId="77777777" w:rsidR="001F51E0" w:rsidRPr="0003340C" w:rsidRDefault="001F51E0" w:rsidP="00183764">
            <w:pPr>
              <w:suppressAutoHyphens/>
              <w:autoSpaceDE w:val="0"/>
              <w:autoSpaceDN w:val="0"/>
              <w:adjustRightInd w:val="0"/>
              <w:ind w:right="113"/>
              <w:jc w:val="both"/>
              <w:textAlignment w:val="center"/>
              <w:rPr>
                <w:rFonts w:cstheme="minorHAnsi"/>
                <w:b/>
                <w:bCs/>
                <w:color w:val="000000"/>
                <w:spacing w:val="4"/>
                <w:sz w:val="18"/>
                <w:szCs w:val="18"/>
              </w:rPr>
            </w:pPr>
            <w:r w:rsidRPr="0003340C">
              <w:rPr>
                <w:rFonts w:cstheme="minorHAnsi"/>
                <w:b/>
                <w:bCs/>
                <w:color w:val="000000"/>
                <w:spacing w:val="4"/>
                <w:sz w:val="18"/>
                <w:szCs w:val="18"/>
              </w:rPr>
              <w:t>LT IMBIRUSSU – CAMPO GRANDE 2, C2</w:t>
            </w:r>
          </w:p>
          <w:p w14:paraId="6F2C7633" w14:textId="58ECE888" w:rsidR="001F51E0" w:rsidRPr="0003340C" w:rsidRDefault="001F51E0" w:rsidP="005F1771">
            <w:pPr>
              <w:suppressAutoHyphens/>
              <w:autoSpaceDE w:val="0"/>
              <w:autoSpaceDN w:val="0"/>
              <w:adjustRightInd w:val="0"/>
              <w:ind w:left="34" w:right="113"/>
              <w:jc w:val="both"/>
              <w:textAlignment w:val="center"/>
              <w:rPr>
                <w:rFonts w:cstheme="minorHAnsi"/>
                <w:bCs/>
                <w:spacing w:val="4"/>
                <w:sz w:val="18"/>
                <w:szCs w:val="18"/>
              </w:rPr>
            </w:pPr>
            <w:r w:rsidRPr="0003340C">
              <w:rPr>
                <w:rFonts w:cstheme="minorHAnsi"/>
                <w:bCs/>
                <w:color w:val="000000"/>
                <w:spacing w:val="4"/>
                <w:sz w:val="18"/>
                <w:szCs w:val="18"/>
              </w:rPr>
              <w:t xml:space="preserve">Circuito simples, 2x795 </w:t>
            </w:r>
            <w:proofErr w:type="spellStart"/>
            <w:r w:rsidR="007F3EF2">
              <w:rPr>
                <w:rFonts w:cstheme="minorHAnsi"/>
                <w:bCs/>
                <w:color w:val="000000"/>
                <w:spacing w:val="4"/>
                <w:sz w:val="18"/>
                <w:szCs w:val="18"/>
              </w:rPr>
              <w:t>Kcmil</w:t>
            </w:r>
            <w:proofErr w:type="spellEnd"/>
            <w:r w:rsidRPr="0003340C">
              <w:rPr>
                <w:rFonts w:cstheme="minorHAnsi"/>
                <w:bCs/>
                <w:color w:val="000000"/>
                <w:spacing w:val="4"/>
                <w:sz w:val="18"/>
                <w:szCs w:val="18"/>
              </w:rPr>
              <w:t>/fase.</w:t>
            </w:r>
          </w:p>
        </w:tc>
        <w:tc>
          <w:tcPr>
            <w:tcW w:w="597" w:type="pct"/>
            <w:gridSpan w:val="3"/>
          </w:tcPr>
          <w:p w14:paraId="17BF7818" w14:textId="097528B0"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230</w:t>
            </w:r>
          </w:p>
        </w:tc>
        <w:tc>
          <w:tcPr>
            <w:tcW w:w="801" w:type="pct"/>
            <w:gridSpan w:val="5"/>
          </w:tcPr>
          <w:p w14:paraId="276EE40C" w14:textId="0AFAE849"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50</w:t>
            </w:r>
          </w:p>
        </w:tc>
        <w:tc>
          <w:tcPr>
            <w:tcW w:w="484" w:type="pct"/>
            <w:gridSpan w:val="3"/>
            <w:vMerge/>
          </w:tcPr>
          <w:p w14:paraId="642F6418"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p>
        </w:tc>
        <w:tc>
          <w:tcPr>
            <w:tcW w:w="626" w:type="pct"/>
            <w:gridSpan w:val="3"/>
            <w:vMerge/>
          </w:tcPr>
          <w:p w14:paraId="091FCE5B"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p>
        </w:tc>
        <w:tc>
          <w:tcPr>
            <w:tcW w:w="921" w:type="pct"/>
            <w:vMerge/>
          </w:tcPr>
          <w:p w14:paraId="243C202C"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color w:val="000000"/>
                <w:sz w:val="18"/>
                <w:szCs w:val="18"/>
              </w:rPr>
            </w:pPr>
          </w:p>
        </w:tc>
      </w:tr>
      <w:tr w:rsidR="001F51E0" w:rsidRPr="0003340C" w14:paraId="4EE9A121" w14:textId="77777777" w:rsidTr="00116027">
        <w:trPr>
          <w:trHeight w:val="790"/>
        </w:trPr>
        <w:tc>
          <w:tcPr>
            <w:tcW w:w="1571" w:type="pct"/>
            <w:tcBorders>
              <w:bottom w:val="nil"/>
            </w:tcBorders>
          </w:tcPr>
          <w:p w14:paraId="1C8E2477" w14:textId="77777777" w:rsidR="001F51E0" w:rsidRPr="0003340C" w:rsidRDefault="001F51E0" w:rsidP="00183764">
            <w:pPr>
              <w:suppressAutoHyphens/>
              <w:autoSpaceDE w:val="0"/>
              <w:autoSpaceDN w:val="0"/>
              <w:adjustRightInd w:val="0"/>
              <w:ind w:right="113"/>
              <w:jc w:val="both"/>
              <w:textAlignment w:val="center"/>
              <w:rPr>
                <w:rFonts w:cstheme="minorHAnsi"/>
                <w:b/>
                <w:bCs/>
                <w:color w:val="000000"/>
                <w:spacing w:val="4"/>
                <w:sz w:val="18"/>
                <w:szCs w:val="18"/>
              </w:rPr>
            </w:pPr>
            <w:r w:rsidRPr="0003340C">
              <w:rPr>
                <w:rFonts w:cstheme="minorHAnsi"/>
                <w:b/>
                <w:bCs/>
                <w:color w:val="000000"/>
                <w:spacing w:val="4"/>
                <w:sz w:val="18"/>
                <w:szCs w:val="18"/>
              </w:rPr>
              <w:lastRenderedPageBreak/>
              <w:t>LT RIO BRILHANTE – CAMPO GRANDE 2</w:t>
            </w:r>
          </w:p>
          <w:p w14:paraId="0EE070D3" w14:textId="3A624074" w:rsidR="001F51E0" w:rsidRPr="0003340C" w:rsidRDefault="001F51E0" w:rsidP="00183764">
            <w:pPr>
              <w:suppressAutoHyphens/>
              <w:autoSpaceDE w:val="0"/>
              <w:autoSpaceDN w:val="0"/>
              <w:adjustRightInd w:val="0"/>
              <w:ind w:left="34" w:right="113"/>
              <w:jc w:val="both"/>
              <w:textAlignment w:val="center"/>
              <w:rPr>
                <w:rFonts w:cstheme="minorHAnsi"/>
                <w:b/>
                <w:bCs/>
                <w:spacing w:val="4"/>
                <w:sz w:val="18"/>
                <w:szCs w:val="18"/>
              </w:rPr>
            </w:pPr>
            <w:r w:rsidRPr="0003340C">
              <w:rPr>
                <w:rFonts w:cstheme="minorHAnsi"/>
                <w:bCs/>
                <w:color w:val="000000"/>
                <w:spacing w:val="4"/>
                <w:sz w:val="18"/>
                <w:szCs w:val="18"/>
              </w:rPr>
              <w:t xml:space="preserve">Circuito simples, 2x795 </w:t>
            </w:r>
            <w:proofErr w:type="spellStart"/>
            <w:r w:rsidR="007F3EF2">
              <w:rPr>
                <w:rFonts w:cstheme="minorHAnsi"/>
                <w:bCs/>
                <w:color w:val="000000"/>
                <w:spacing w:val="4"/>
                <w:sz w:val="18"/>
                <w:szCs w:val="18"/>
              </w:rPr>
              <w:t>Kcmil</w:t>
            </w:r>
            <w:proofErr w:type="spellEnd"/>
            <w:r w:rsidRPr="0003340C">
              <w:rPr>
                <w:rFonts w:cstheme="minorHAnsi"/>
                <w:bCs/>
                <w:color w:val="000000"/>
                <w:spacing w:val="4"/>
                <w:sz w:val="18"/>
                <w:szCs w:val="18"/>
              </w:rPr>
              <w:t>/fase.</w:t>
            </w:r>
          </w:p>
        </w:tc>
        <w:tc>
          <w:tcPr>
            <w:tcW w:w="597" w:type="pct"/>
            <w:gridSpan w:val="3"/>
            <w:tcBorders>
              <w:bottom w:val="nil"/>
            </w:tcBorders>
          </w:tcPr>
          <w:p w14:paraId="5354F9A9" w14:textId="3182A42B"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230</w:t>
            </w:r>
          </w:p>
        </w:tc>
        <w:tc>
          <w:tcPr>
            <w:tcW w:w="801" w:type="pct"/>
            <w:gridSpan w:val="5"/>
            <w:tcBorders>
              <w:bottom w:val="nil"/>
            </w:tcBorders>
          </w:tcPr>
          <w:p w14:paraId="7DFAAC45" w14:textId="78D3329C"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148</w:t>
            </w:r>
          </w:p>
        </w:tc>
        <w:tc>
          <w:tcPr>
            <w:tcW w:w="484" w:type="pct"/>
            <w:gridSpan w:val="3"/>
          </w:tcPr>
          <w:p w14:paraId="14AFD824" w14:textId="75EB7EE9"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Swiss 721 BT"/>
                <w:color w:val="000000"/>
                <w:spacing w:val="4"/>
                <w:sz w:val="18"/>
                <w:szCs w:val="18"/>
              </w:rPr>
              <w:t>MS</w:t>
            </w:r>
          </w:p>
        </w:tc>
        <w:tc>
          <w:tcPr>
            <w:tcW w:w="626" w:type="pct"/>
            <w:gridSpan w:val="3"/>
            <w:vMerge/>
          </w:tcPr>
          <w:p w14:paraId="3903A755"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p>
        </w:tc>
        <w:tc>
          <w:tcPr>
            <w:tcW w:w="921" w:type="pct"/>
            <w:vMerge/>
          </w:tcPr>
          <w:p w14:paraId="5C3741F1"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color w:val="000000"/>
                <w:sz w:val="18"/>
                <w:szCs w:val="18"/>
              </w:rPr>
            </w:pPr>
          </w:p>
        </w:tc>
      </w:tr>
      <w:tr w:rsidR="001F51E0" w:rsidRPr="0003340C" w14:paraId="4D0053DA" w14:textId="77777777" w:rsidTr="00116027">
        <w:tblPrEx>
          <w:tblLook w:val="04A0" w:firstRow="1" w:lastRow="0" w:firstColumn="1" w:lastColumn="0" w:noHBand="0" w:noVBand="1"/>
        </w:tblPrEx>
        <w:trPr>
          <w:trHeight w:val="790"/>
        </w:trPr>
        <w:tc>
          <w:tcPr>
            <w:tcW w:w="1571" w:type="pct"/>
            <w:tcBorders>
              <w:top w:val="nil"/>
              <w:bottom w:val="single" w:sz="6" w:space="0" w:color="365F91" w:themeColor="accent1" w:themeShade="BF"/>
            </w:tcBorders>
          </w:tcPr>
          <w:p w14:paraId="232634CE" w14:textId="0C5165C0" w:rsidR="001F51E0" w:rsidRPr="0003340C" w:rsidRDefault="001F51E0" w:rsidP="00183764">
            <w:pPr>
              <w:suppressAutoHyphens/>
              <w:autoSpaceDE w:val="0"/>
              <w:autoSpaceDN w:val="0"/>
              <w:adjustRightInd w:val="0"/>
              <w:ind w:left="34" w:right="113"/>
              <w:jc w:val="both"/>
              <w:textAlignment w:val="center"/>
              <w:rPr>
                <w:rFonts w:cstheme="minorHAnsi"/>
                <w:b/>
                <w:bCs/>
                <w:spacing w:val="4"/>
                <w:sz w:val="18"/>
                <w:szCs w:val="18"/>
              </w:rPr>
            </w:pPr>
            <w:r w:rsidRPr="0003340C">
              <w:rPr>
                <w:rFonts w:cstheme="minorHAnsi"/>
                <w:bCs/>
                <w:spacing w:val="4"/>
                <w:sz w:val="18"/>
                <w:szCs w:val="18"/>
              </w:rPr>
              <w:t>Reator de linha manobrável</w:t>
            </w:r>
            <w:r>
              <w:rPr>
                <w:rFonts w:cstheme="minorHAnsi"/>
                <w:bCs/>
                <w:spacing w:val="4"/>
                <w:sz w:val="18"/>
                <w:szCs w:val="18"/>
              </w:rPr>
              <w:t xml:space="preserve"> 3F</w:t>
            </w:r>
            <w:r w:rsidRPr="0003340C">
              <w:rPr>
                <w:rFonts w:cstheme="minorHAnsi"/>
                <w:bCs/>
                <w:spacing w:val="4"/>
                <w:sz w:val="18"/>
                <w:szCs w:val="18"/>
              </w:rPr>
              <w:t xml:space="preserve"> no terminal da SE Campo Grande 2</w:t>
            </w:r>
            <w:r>
              <w:rPr>
                <w:rFonts w:cstheme="minorHAnsi"/>
                <w:bCs/>
                <w:spacing w:val="4"/>
                <w:sz w:val="18"/>
                <w:szCs w:val="18"/>
              </w:rPr>
              <w:t>.</w:t>
            </w:r>
          </w:p>
        </w:tc>
        <w:tc>
          <w:tcPr>
            <w:tcW w:w="597" w:type="pct"/>
            <w:gridSpan w:val="3"/>
            <w:tcBorders>
              <w:top w:val="nil"/>
              <w:bottom w:val="single" w:sz="6" w:space="0" w:color="365F91" w:themeColor="accent1" w:themeShade="BF"/>
            </w:tcBorders>
          </w:tcPr>
          <w:p w14:paraId="0BC4841A" w14:textId="43083D0A"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230</w:t>
            </w:r>
          </w:p>
        </w:tc>
        <w:tc>
          <w:tcPr>
            <w:tcW w:w="801" w:type="pct"/>
            <w:gridSpan w:val="5"/>
            <w:tcBorders>
              <w:top w:val="nil"/>
              <w:bottom w:val="single" w:sz="6" w:space="0" w:color="365F91" w:themeColor="accent1" w:themeShade="BF"/>
            </w:tcBorders>
          </w:tcPr>
          <w:p w14:paraId="0D0C94F1" w14:textId="4A1A8CFB"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1 x 20</w:t>
            </w:r>
          </w:p>
        </w:tc>
        <w:tc>
          <w:tcPr>
            <w:tcW w:w="484" w:type="pct"/>
            <w:gridSpan w:val="3"/>
          </w:tcPr>
          <w:p w14:paraId="36BA9D92" w14:textId="38D8E0FA"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Swiss 721 BT"/>
                <w:color w:val="000000"/>
                <w:spacing w:val="4"/>
                <w:sz w:val="18"/>
                <w:szCs w:val="18"/>
              </w:rPr>
              <w:t>MS</w:t>
            </w:r>
          </w:p>
        </w:tc>
        <w:tc>
          <w:tcPr>
            <w:tcW w:w="626" w:type="pct"/>
            <w:gridSpan w:val="3"/>
            <w:vMerge/>
          </w:tcPr>
          <w:p w14:paraId="303BB079"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p>
        </w:tc>
        <w:tc>
          <w:tcPr>
            <w:tcW w:w="921" w:type="pct"/>
            <w:vMerge/>
          </w:tcPr>
          <w:p w14:paraId="7CEDE1E7"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color w:val="000000"/>
                <w:sz w:val="18"/>
                <w:szCs w:val="18"/>
              </w:rPr>
            </w:pPr>
          </w:p>
        </w:tc>
      </w:tr>
      <w:tr w:rsidR="001F51E0" w:rsidRPr="00E92AA8" w14:paraId="0112BE1F" w14:textId="77777777" w:rsidTr="00116027">
        <w:trPr>
          <w:trHeight w:val="790"/>
        </w:trPr>
        <w:tc>
          <w:tcPr>
            <w:tcW w:w="1571" w:type="pct"/>
          </w:tcPr>
          <w:p w14:paraId="360D4084" w14:textId="77777777" w:rsidR="001F51E0" w:rsidRPr="0003340C" w:rsidRDefault="001F51E0" w:rsidP="00183764">
            <w:pPr>
              <w:suppressAutoHyphens/>
              <w:autoSpaceDE w:val="0"/>
              <w:autoSpaceDN w:val="0"/>
              <w:adjustRightInd w:val="0"/>
              <w:ind w:right="113"/>
              <w:jc w:val="both"/>
              <w:textAlignment w:val="center"/>
              <w:rPr>
                <w:rFonts w:cstheme="minorHAnsi"/>
                <w:b/>
                <w:bCs/>
                <w:color w:val="000000"/>
                <w:spacing w:val="4"/>
                <w:sz w:val="18"/>
                <w:szCs w:val="18"/>
              </w:rPr>
            </w:pPr>
            <w:r w:rsidRPr="0003340C">
              <w:rPr>
                <w:rFonts w:cstheme="minorHAnsi"/>
                <w:b/>
                <w:bCs/>
                <w:color w:val="000000"/>
                <w:spacing w:val="4"/>
                <w:sz w:val="18"/>
                <w:szCs w:val="18"/>
              </w:rPr>
              <w:t>LT GUAÍRA – UMUARAMA SUL, C2</w:t>
            </w:r>
          </w:p>
          <w:p w14:paraId="4E1AB9DC" w14:textId="11208BB2" w:rsidR="001F51E0" w:rsidRPr="0003340C" w:rsidRDefault="001F51E0" w:rsidP="00183764">
            <w:pPr>
              <w:suppressAutoHyphens/>
              <w:autoSpaceDE w:val="0"/>
              <w:autoSpaceDN w:val="0"/>
              <w:adjustRightInd w:val="0"/>
              <w:ind w:left="34" w:right="113"/>
              <w:jc w:val="both"/>
              <w:textAlignment w:val="center"/>
              <w:rPr>
                <w:rFonts w:cstheme="minorHAnsi"/>
                <w:b/>
                <w:bCs/>
                <w:spacing w:val="4"/>
                <w:sz w:val="18"/>
                <w:szCs w:val="18"/>
              </w:rPr>
            </w:pPr>
            <w:r w:rsidRPr="0003340C">
              <w:rPr>
                <w:rFonts w:cstheme="minorHAnsi"/>
                <w:bCs/>
                <w:color w:val="000000"/>
                <w:spacing w:val="4"/>
                <w:sz w:val="18"/>
                <w:szCs w:val="18"/>
              </w:rPr>
              <w:t xml:space="preserve">Circuito simples, 1x795 </w:t>
            </w:r>
            <w:proofErr w:type="spellStart"/>
            <w:r w:rsidR="007F3EF2">
              <w:rPr>
                <w:rFonts w:cstheme="minorHAnsi"/>
                <w:bCs/>
                <w:color w:val="000000"/>
                <w:spacing w:val="4"/>
                <w:sz w:val="18"/>
                <w:szCs w:val="18"/>
              </w:rPr>
              <w:t>Kcmil</w:t>
            </w:r>
            <w:proofErr w:type="spellEnd"/>
            <w:r w:rsidRPr="0003340C">
              <w:rPr>
                <w:rFonts w:cstheme="minorHAnsi"/>
                <w:bCs/>
                <w:color w:val="000000"/>
                <w:spacing w:val="4"/>
                <w:sz w:val="18"/>
                <w:szCs w:val="18"/>
              </w:rPr>
              <w:t>/fase.</w:t>
            </w:r>
          </w:p>
        </w:tc>
        <w:tc>
          <w:tcPr>
            <w:tcW w:w="597" w:type="pct"/>
            <w:gridSpan w:val="3"/>
          </w:tcPr>
          <w:p w14:paraId="725915AB" w14:textId="2F06E5A1"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230</w:t>
            </w:r>
          </w:p>
        </w:tc>
        <w:tc>
          <w:tcPr>
            <w:tcW w:w="801" w:type="pct"/>
            <w:gridSpan w:val="5"/>
          </w:tcPr>
          <w:p w14:paraId="5EA13EC6" w14:textId="5127FDD2"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105</w:t>
            </w:r>
          </w:p>
        </w:tc>
        <w:tc>
          <w:tcPr>
            <w:tcW w:w="484" w:type="pct"/>
            <w:gridSpan w:val="3"/>
            <w:vMerge w:val="restart"/>
          </w:tcPr>
          <w:p w14:paraId="6AF2234B" w14:textId="197B6079" w:rsidR="001F51E0" w:rsidRPr="0003340C" w:rsidRDefault="008C2383" w:rsidP="00183764">
            <w:pPr>
              <w:tabs>
                <w:tab w:val="left" w:pos="0"/>
              </w:tabs>
              <w:autoSpaceDE w:val="0"/>
              <w:autoSpaceDN w:val="0"/>
              <w:adjustRightInd w:val="0"/>
              <w:ind w:left="-109" w:right="-101"/>
              <w:jc w:val="center"/>
              <w:textAlignment w:val="center"/>
              <w:rPr>
                <w:rFonts w:cstheme="minorHAnsi"/>
                <w:sz w:val="18"/>
                <w:szCs w:val="18"/>
              </w:rPr>
            </w:pPr>
            <w:r>
              <w:rPr>
                <w:rFonts w:cs="Swiss 721 BT"/>
                <w:color w:val="000000"/>
                <w:spacing w:val="4"/>
                <w:sz w:val="18"/>
                <w:szCs w:val="18"/>
              </w:rPr>
              <w:t>P</w:t>
            </w:r>
            <w:r w:rsidR="001F51E0" w:rsidRPr="0003340C">
              <w:rPr>
                <w:rFonts w:cs="Swiss 721 BT"/>
                <w:color w:val="000000"/>
                <w:spacing w:val="4"/>
                <w:sz w:val="18"/>
                <w:szCs w:val="18"/>
              </w:rPr>
              <w:t>R</w:t>
            </w:r>
          </w:p>
        </w:tc>
        <w:tc>
          <w:tcPr>
            <w:tcW w:w="626" w:type="pct"/>
            <w:gridSpan w:val="3"/>
            <w:vMerge/>
          </w:tcPr>
          <w:p w14:paraId="6640EDA1"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p>
        </w:tc>
        <w:tc>
          <w:tcPr>
            <w:tcW w:w="921" w:type="pct"/>
            <w:vMerge/>
          </w:tcPr>
          <w:p w14:paraId="63E91D37"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color w:val="000000"/>
                <w:sz w:val="18"/>
                <w:szCs w:val="18"/>
              </w:rPr>
            </w:pPr>
          </w:p>
        </w:tc>
      </w:tr>
      <w:tr w:rsidR="001F51E0" w:rsidRPr="0003340C" w14:paraId="562A0105" w14:textId="77777777" w:rsidTr="00116027">
        <w:trPr>
          <w:trHeight w:val="581"/>
        </w:trPr>
        <w:tc>
          <w:tcPr>
            <w:tcW w:w="1571" w:type="pct"/>
          </w:tcPr>
          <w:p w14:paraId="4C5A0525" w14:textId="77777777" w:rsidR="001F51E0" w:rsidRPr="0003340C" w:rsidRDefault="001F51E0" w:rsidP="00183764">
            <w:pPr>
              <w:suppressAutoHyphens/>
              <w:autoSpaceDE w:val="0"/>
              <w:autoSpaceDN w:val="0"/>
              <w:adjustRightInd w:val="0"/>
              <w:ind w:right="113"/>
              <w:jc w:val="both"/>
              <w:textAlignment w:val="center"/>
              <w:rPr>
                <w:rFonts w:cstheme="minorHAnsi"/>
                <w:b/>
                <w:bCs/>
                <w:color w:val="000000"/>
                <w:spacing w:val="4"/>
                <w:sz w:val="18"/>
                <w:szCs w:val="18"/>
              </w:rPr>
            </w:pPr>
            <w:r w:rsidRPr="0003340C">
              <w:rPr>
                <w:rFonts w:cstheme="minorHAnsi"/>
                <w:b/>
                <w:bCs/>
                <w:color w:val="000000"/>
                <w:spacing w:val="4"/>
                <w:sz w:val="18"/>
                <w:szCs w:val="18"/>
              </w:rPr>
              <w:t>LT FOZ DO IGUAÇU – GUAÍRA, CD</w:t>
            </w:r>
          </w:p>
          <w:p w14:paraId="47145765" w14:textId="019239D0" w:rsidR="001F51E0" w:rsidRPr="0003340C" w:rsidRDefault="001F51E0" w:rsidP="0003340C">
            <w:pPr>
              <w:suppressAutoHyphens/>
              <w:autoSpaceDE w:val="0"/>
              <w:autoSpaceDN w:val="0"/>
              <w:adjustRightInd w:val="0"/>
              <w:ind w:left="34" w:right="113"/>
              <w:jc w:val="both"/>
              <w:textAlignment w:val="center"/>
              <w:rPr>
                <w:rFonts w:cstheme="minorHAnsi"/>
                <w:bCs/>
                <w:spacing w:val="4"/>
                <w:sz w:val="18"/>
                <w:szCs w:val="18"/>
              </w:rPr>
            </w:pPr>
            <w:r w:rsidRPr="0003340C">
              <w:rPr>
                <w:rFonts w:cstheme="minorHAnsi"/>
                <w:bCs/>
                <w:color w:val="000000"/>
                <w:spacing w:val="4"/>
                <w:sz w:val="18"/>
                <w:szCs w:val="18"/>
              </w:rPr>
              <w:t xml:space="preserve">Circuito duplo, C1 e C2, 4x954 </w:t>
            </w:r>
            <w:proofErr w:type="spellStart"/>
            <w:r w:rsidR="007F3EF2">
              <w:rPr>
                <w:rFonts w:cstheme="minorHAnsi"/>
                <w:bCs/>
                <w:color w:val="000000"/>
                <w:spacing w:val="4"/>
                <w:sz w:val="18"/>
                <w:szCs w:val="18"/>
              </w:rPr>
              <w:t>Kcmil</w:t>
            </w:r>
            <w:proofErr w:type="spellEnd"/>
            <w:r w:rsidRPr="0003340C">
              <w:rPr>
                <w:rFonts w:cstheme="minorHAnsi"/>
                <w:bCs/>
                <w:color w:val="000000"/>
                <w:spacing w:val="4"/>
                <w:sz w:val="18"/>
                <w:szCs w:val="18"/>
              </w:rPr>
              <w:t>/fase.</w:t>
            </w:r>
          </w:p>
        </w:tc>
        <w:tc>
          <w:tcPr>
            <w:tcW w:w="597" w:type="pct"/>
            <w:gridSpan w:val="3"/>
          </w:tcPr>
          <w:p w14:paraId="72699701" w14:textId="648BCDA1"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525</w:t>
            </w:r>
          </w:p>
        </w:tc>
        <w:tc>
          <w:tcPr>
            <w:tcW w:w="801" w:type="pct"/>
            <w:gridSpan w:val="5"/>
          </w:tcPr>
          <w:p w14:paraId="57D2FA72" w14:textId="14DFF438"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170</w:t>
            </w:r>
          </w:p>
        </w:tc>
        <w:tc>
          <w:tcPr>
            <w:tcW w:w="484" w:type="pct"/>
            <w:gridSpan w:val="3"/>
            <w:vMerge/>
          </w:tcPr>
          <w:p w14:paraId="53DED5A2"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p>
        </w:tc>
        <w:tc>
          <w:tcPr>
            <w:tcW w:w="626" w:type="pct"/>
            <w:gridSpan w:val="3"/>
            <w:vMerge/>
          </w:tcPr>
          <w:p w14:paraId="26B6891C"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p>
        </w:tc>
        <w:tc>
          <w:tcPr>
            <w:tcW w:w="921" w:type="pct"/>
            <w:vMerge/>
          </w:tcPr>
          <w:p w14:paraId="43B6C82B"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color w:val="000000"/>
                <w:sz w:val="18"/>
                <w:szCs w:val="18"/>
              </w:rPr>
            </w:pPr>
          </w:p>
        </w:tc>
      </w:tr>
      <w:tr w:rsidR="001F51E0" w:rsidRPr="0003340C" w14:paraId="2B8CEB0B" w14:textId="77777777" w:rsidTr="00116027">
        <w:trPr>
          <w:trHeight w:val="790"/>
        </w:trPr>
        <w:tc>
          <w:tcPr>
            <w:tcW w:w="1571" w:type="pct"/>
            <w:tcBorders>
              <w:bottom w:val="nil"/>
            </w:tcBorders>
          </w:tcPr>
          <w:p w14:paraId="7C28D1E1" w14:textId="77777777" w:rsidR="001F51E0" w:rsidRPr="0003340C" w:rsidRDefault="001F51E0" w:rsidP="00183764">
            <w:pPr>
              <w:suppressAutoHyphens/>
              <w:autoSpaceDE w:val="0"/>
              <w:autoSpaceDN w:val="0"/>
              <w:adjustRightInd w:val="0"/>
              <w:ind w:right="113"/>
              <w:jc w:val="both"/>
              <w:textAlignment w:val="center"/>
              <w:rPr>
                <w:rFonts w:cstheme="minorHAnsi"/>
                <w:b/>
                <w:bCs/>
                <w:color w:val="000000"/>
                <w:spacing w:val="4"/>
                <w:sz w:val="18"/>
                <w:szCs w:val="18"/>
              </w:rPr>
            </w:pPr>
            <w:r w:rsidRPr="0003340C">
              <w:rPr>
                <w:rFonts w:cstheme="minorHAnsi"/>
                <w:b/>
                <w:bCs/>
                <w:color w:val="000000"/>
                <w:spacing w:val="4"/>
                <w:sz w:val="18"/>
                <w:szCs w:val="18"/>
              </w:rPr>
              <w:t>LT GUAÍRA – SARANDI, CD</w:t>
            </w:r>
          </w:p>
          <w:p w14:paraId="6055B0BB" w14:textId="30DA1964" w:rsidR="001F51E0" w:rsidRPr="0003340C" w:rsidRDefault="001F51E0" w:rsidP="001F51E0">
            <w:pPr>
              <w:suppressAutoHyphens/>
              <w:autoSpaceDE w:val="0"/>
              <w:autoSpaceDN w:val="0"/>
              <w:adjustRightInd w:val="0"/>
              <w:ind w:left="34" w:right="113"/>
              <w:jc w:val="both"/>
              <w:textAlignment w:val="center"/>
              <w:rPr>
                <w:rFonts w:cstheme="minorHAnsi"/>
                <w:b/>
                <w:bCs/>
                <w:strike/>
                <w:spacing w:val="4"/>
                <w:sz w:val="18"/>
                <w:szCs w:val="18"/>
                <w:highlight w:val="yellow"/>
              </w:rPr>
            </w:pPr>
            <w:r w:rsidRPr="0003340C">
              <w:rPr>
                <w:rFonts w:cstheme="minorHAnsi"/>
                <w:bCs/>
                <w:color w:val="000000"/>
                <w:spacing w:val="4"/>
                <w:sz w:val="18"/>
                <w:szCs w:val="18"/>
              </w:rPr>
              <w:t xml:space="preserve">Circuito </w:t>
            </w:r>
            <w:r>
              <w:rPr>
                <w:rFonts w:cstheme="minorHAnsi"/>
                <w:bCs/>
                <w:color w:val="000000"/>
                <w:spacing w:val="4"/>
                <w:sz w:val="18"/>
                <w:szCs w:val="18"/>
              </w:rPr>
              <w:t>duplo</w:t>
            </w:r>
            <w:r w:rsidRPr="0003340C">
              <w:rPr>
                <w:rFonts w:cstheme="minorHAnsi"/>
                <w:bCs/>
                <w:color w:val="000000"/>
                <w:spacing w:val="4"/>
                <w:sz w:val="18"/>
                <w:szCs w:val="18"/>
              </w:rPr>
              <w:t>, C1</w:t>
            </w:r>
            <w:r>
              <w:rPr>
                <w:rFonts w:cstheme="minorHAnsi"/>
                <w:bCs/>
                <w:color w:val="000000"/>
                <w:spacing w:val="4"/>
                <w:sz w:val="18"/>
                <w:szCs w:val="18"/>
              </w:rPr>
              <w:t xml:space="preserve"> e C2</w:t>
            </w:r>
            <w:r w:rsidRPr="0003340C">
              <w:rPr>
                <w:rFonts w:cstheme="minorHAnsi"/>
                <w:bCs/>
                <w:color w:val="000000"/>
                <w:spacing w:val="4"/>
                <w:sz w:val="18"/>
                <w:szCs w:val="18"/>
              </w:rPr>
              <w:t xml:space="preserve">, 2x795 </w:t>
            </w:r>
            <w:proofErr w:type="spellStart"/>
            <w:r w:rsidR="007F3EF2">
              <w:rPr>
                <w:rFonts w:cstheme="minorHAnsi"/>
                <w:bCs/>
                <w:color w:val="000000"/>
                <w:spacing w:val="4"/>
                <w:sz w:val="18"/>
                <w:szCs w:val="18"/>
              </w:rPr>
              <w:t>Kcmil</w:t>
            </w:r>
            <w:proofErr w:type="spellEnd"/>
            <w:r w:rsidRPr="0003340C">
              <w:rPr>
                <w:rFonts w:cstheme="minorHAnsi"/>
                <w:bCs/>
                <w:color w:val="000000"/>
                <w:spacing w:val="4"/>
                <w:sz w:val="18"/>
                <w:szCs w:val="18"/>
              </w:rPr>
              <w:t>/fase.</w:t>
            </w:r>
          </w:p>
        </w:tc>
        <w:tc>
          <w:tcPr>
            <w:tcW w:w="597" w:type="pct"/>
            <w:gridSpan w:val="3"/>
            <w:tcBorders>
              <w:bottom w:val="nil"/>
            </w:tcBorders>
          </w:tcPr>
          <w:p w14:paraId="5269E19B" w14:textId="0F26073E" w:rsidR="001F51E0" w:rsidRPr="0003340C" w:rsidRDefault="001F51E0" w:rsidP="00183764">
            <w:pPr>
              <w:tabs>
                <w:tab w:val="left" w:pos="0"/>
              </w:tabs>
              <w:autoSpaceDE w:val="0"/>
              <w:autoSpaceDN w:val="0"/>
              <w:adjustRightInd w:val="0"/>
              <w:ind w:left="-109" w:right="-101"/>
              <w:jc w:val="center"/>
              <w:textAlignment w:val="center"/>
              <w:rPr>
                <w:rFonts w:cstheme="minorHAnsi"/>
                <w:strike/>
                <w:sz w:val="18"/>
                <w:szCs w:val="18"/>
                <w:highlight w:val="yellow"/>
              </w:rPr>
            </w:pPr>
            <w:r w:rsidRPr="0003340C">
              <w:rPr>
                <w:rFonts w:cstheme="minorHAnsi"/>
                <w:sz w:val="18"/>
                <w:szCs w:val="18"/>
              </w:rPr>
              <w:t>525</w:t>
            </w:r>
          </w:p>
        </w:tc>
        <w:tc>
          <w:tcPr>
            <w:tcW w:w="801" w:type="pct"/>
            <w:gridSpan w:val="5"/>
            <w:tcBorders>
              <w:bottom w:val="nil"/>
            </w:tcBorders>
          </w:tcPr>
          <w:p w14:paraId="4300D1D2" w14:textId="69A59277" w:rsidR="001F51E0" w:rsidRPr="0003340C" w:rsidRDefault="001F51E0" w:rsidP="00183764">
            <w:pPr>
              <w:tabs>
                <w:tab w:val="left" w:pos="0"/>
              </w:tabs>
              <w:autoSpaceDE w:val="0"/>
              <w:autoSpaceDN w:val="0"/>
              <w:adjustRightInd w:val="0"/>
              <w:ind w:left="-109" w:right="-101"/>
              <w:jc w:val="center"/>
              <w:textAlignment w:val="center"/>
              <w:rPr>
                <w:rFonts w:cstheme="minorHAnsi"/>
                <w:strike/>
                <w:spacing w:val="4"/>
                <w:sz w:val="18"/>
                <w:szCs w:val="18"/>
                <w:highlight w:val="yellow"/>
              </w:rPr>
            </w:pPr>
            <w:r>
              <w:rPr>
                <w:rFonts w:cstheme="minorHAnsi"/>
                <w:spacing w:val="4"/>
                <w:sz w:val="18"/>
                <w:szCs w:val="18"/>
              </w:rPr>
              <w:t>2x</w:t>
            </w:r>
            <w:r w:rsidRPr="0003340C">
              <w:rPr>
                <w:rFonts w:cstheme="minorHAnsi"/>
                <w:spacing w:val="4"/>
                <w:sz w:val="18"/>
                <w:szCs w:val="18"/>
              </w:rPr>
              <w:t>258</w:t>
            </w:r>
          </w:p>
        </w:tc>
        <w:tc>
          <w:tcPr>
            <w:tcW w:w="484" w:type="pct"/>
            <w:gridSpan w:val="3"/>
          </w:tcPr>
          <w:p w14:paraId="117E4F51" w14:textId="394B9466" w:rsidR="001F51E0" w:rsidRPr="0003340C" w:rsidRDefault="001F51E0" w:rsidP="00183764">
            <w:pPr>
              <w:tabs>
                <w:tab w:val="left" w:pos="0"/>
              </w:tabs>
              <w:autoSpaceDE w:val="0"/>
              <w:autoSpaceDN w:val="0"/>
              <w:adjustRightInd w:val="0"/>
              <w:ind w:left="-109" w:right="-101"/>
              <w:jc w:val="center"/>
              <w:textAlignment w:val="center"/>
              <w:rPr>
                <w:rFonts w:cstheme="minorHAnsi"/>
                <w:strike/>
                <w:sz w:val="18"/>
                <w:szCs w:val="18"/>
              </w:rPr>
            </w:pPr>
            <w:r w:rsidRPr="0003340C">
              <w:rPr>
                <w:rFonts w:cs="Swiss 721 BT"/>
                <w:color w:val="000000"/>
                <w:spacing w:val="4"/>
                <w:sz w:val="18"/>
                <w:szCs w:val="18"/>
              </w:rPr>
              <w:t>PR</w:t>
            </w:r>
          </w:p>
        </w:tc>
        <w:tc>
          <w:tcPr>
            <w:tcW w:w="626" w:type="pct"/>
            <w:gridSpan w:val="3"/>
            <w:vMerge/>
          </w:tcPr>
          <w:p w14:paraId="35B58ABA"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p>
        </w:tc>
        <w:tc>
          <w:tcPr>
            <w:tcW w:w="921" w:type="pct"/>
            <w:vMerge/>
          </w:tcPr>
          <w:p w14:paraId="1097D32C"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color w:val="000000"/>
                <w:sz w:val="18"/>
                <w:szCs w:val="18"/>
              </w:rPr>
            </w:pPr>
          </w:p>
        </w:tc>
      </w:tr>
      <w:tr w:rsidR="001F51E0" w:rsidRPr="0003340C" w14:paraId="55A53C69" w14:textId="77777777" w:rsidTr="00116027">
        <w:tblPrEx>
          <w:tblLook w:val="04A0" w:firstRow="1" w:lastRow="0" w:firstColumn="1" w:lastColumn="0" w:noHBand="0" w:noVBand="1"/>
        </w:tblPrEx>
        <w:trPr>
          <w:trHeight w:val="550"/>
        </w:trPr>
        <w:tc>
          <w:tcPr>
            <w:tcW w:w="1571" w:type="pct"/>
            <w:tcBorders>
              <w:top w:val="nil"/>
              <w:bottom w:val="nil"/>
            </w:tcBorders>
          </w:tcPr>
          <w:p w14:paraId="254F1659" w14:textId="54EF3DCB" w:rsidR="001F51E0" w:rsidRPr="0003340C" w:rsidRDefault="001F51E0" w:rsidP="00183764">
            <w:pPr>
              <w:suppressAutoHyphens/>
              <w:autoSpaceDE w:val="0"/>
              <w:autoSpaceDN w:val="0"/>
              <w:adjustRightInd w:val="0"/>
              <w:ind w:left="34" w:right="113"/>
              <w:jc w:val="both"/>
              <w:textAlignment w:val="center"/>
              <w:rPr>
                <w:rFonts w:cstheme="minorHAnsi"/>
                <w:b/>
                <w:bCs/>
                <w:spacing w:val="4"/>
                <w:sz w:val="18"/>
                <w:szCs w:val="18"/>
              </w:rPr>
            </w:pPr>
            <w:r w:rsidRPr="0003340C">
              <w:rPr>
                <w:rFonts w:cstheme="minorHAnsi"/>
                <w:bCs/>
                <w:spacing w:val="4"/>
                <w:sz w:val="18"/>
                <w:szCs w:val="18"/>
              </w:rPr>
              <w:t xml:space="preserve">Reator de linha fixo </w:t>
            </w:r>
            <w:r>
              <w:rPr>
                <w:rFonts w:cstheme="minorHAnsi"/>
                <w:bCs/>
                <w:spacing w:val="4"/>
                <w:sz w:val="18"/>
                <w:szCs w:val="18"/>
              </w:rPr>
              <w:t>1F no terminal da SE Guaíra.</w:t>
            </w:r>
          </w:p>
        </w:tc>
        <w:tc>
          <w:tcPr>
            <w:tcW w:w="597" w:type="pct"/>
            <w:gridSpan w:val="3"/>
            <w:tcBorders>
              <w:top w:val="nil"/>
              <w:bottom w:val="nil"/>
            </w:tcBorders>
          </w:tcPr>
          <w:p w14:paraId="661923D4" w14:textId="3D2C51CC"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525</w:t>
            </w:r>
          </w:p>
        </w:tc>
        <w:tc>
          <w:tcPr>
            <w:tcW w:w="801" w:type="pct"/>
            <w:gridSpan w:val="5"/>
            <w:tcBorders>
              <w:top w:val="nil"/>
              <w:bottom w:val="nil"/>
            </w:tcBorders>
          </w:tcPr>
          <w:p w14:paraId="6D807180" w14:textId="195DC05E"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(6+1) x 33,3</w:t>
            </w:r>
          </w:p>
        </w:tc>
        <w:tc>
          <w:tcPr>
            <w:tcW w:w="484" w:type="pct"/>
            <w:gridSpan w:val="3"/>
          </w:tcPr>
          <w:p w14:paraId="738F3482" w14:textId="50CC3CE1"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Swiss 721 BT"/>
                <w:color w:val="000000"/>
                <w:spacing w:val="4"/>
                <w:sz w:val="18"/>
                <w:szCs w:val="18"/>
              </w:rPr>
              <w:t>PR</w:t>
            </w:r>
          </w:p>
        </w:tc>
        <w:tc>
          <w:tcPr>
            <w:tcW w:w="626" w:type="pct"/>
            <w:gridSpan w:val="3"/>
            <w:vMerge/>
          </w:tcPr>
          <w:p w14:paraId="57DE468D"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p>
        </w:tc>
        <w:tc>
          <w:tcPr>
            <w:tcW w:w="921" w:type="pct"/>
            <w:vMerge/>
          </w:tcPr>
          <w:p w14:paraId="05457BA6"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color w:val="000000"/>
                <w:sz w:val="18"/>
                <w:szCs w:val="18"/>
              </w:rPr>
            </w:pPr>
          </w:p>
        </w:tc>
      </w:tr>
      <w:tr w:rsidR="001F51E0" w:rsidRPr="0003340C" w14:paraId="1A9AD7CD" w14:textId="77777777" w:rsidTr="00116027">
        <w:tblPrEx>
          <w:tblLook w:val="04A0" w:firstRow="1" w:lastRow="0" w:firstColumn="1" w:lastColumn="0" w:noHBand="0" w:noVBand="1"/>
        </w:tblPrEx>
        <w:trPr>
          <w:trHeight w:val="746"/>
        </w:trPr>
        <w:tc>
          <w:tcPr>
            <w:tcW w:w="1571" w:type="pct"/>
            <w:tcBorders>
              <w:top w:val="nil"/>
            </w:tcBorders>
          </w:tcPr>
          <w:p w14:paraId="34BA7B33" w14:textId="63CA2AF3" w:rsidR="001F51E0" w:rsidRPr="0003340C" w:rsidRDefault="001F51E0" w:rsidP="00183764">
            <w:pPr>
              <w:suppressAutoHyphens/>
              <w:autoSpaceDE w:val="0"/>
              <w:autoSpaceDN w:val="0"/>
              <w:adjustRightInd w:val="0"/>
              <w:ind w:left="34" w:right="113"/>
              <w:jc w:val="both"/>
              <w:textAlignment w:val="center"/>
              <w:rPr>
                <w:rFonts w:cstheme="minorHAnsi"/>
                <w:b/>
                <w:bCs/>
                <w:spacing w:val="4"/>
                <w:sz w:val="18"/>
                <w:szCs w:val="18"/>
              </w:rPr>
            </w:pPr>
            <w:r w:rsidRPr="0003340C">
              <w:rPr>
                <w:rFonts w:cstheme="minorHAnsi"/>
                <w:bCs/>
                <w:spacing w:val="4"/>
                <w:sz w:val="18"/>
                <w:szCs w:val="18"/>
              </w:rPr>
              <w:t xml:space="preserve">Reator de linha manobrável </w:t>
            </w:r>
            <w:r>
              <w:rPr>
                <w:rFonts w:cstheme="minorHAnsi"/>
                <w:bCs/>
                <w:spacing w:val="4"/>
                <w:sz w:val="18"/>
                <w:szCs w:val="18"/>
              </w:rPr>
              <w:t>1F</w:t>
            </w:r>
            <w:r w:rsidRPr="0003340C">
              <w:rPr>
                <w:rFonts w:cstheme="minorHAnsi"/>
                <w:bCs/>
                <w:spacing w:val="4"/>
                <w:sz w:val="18"/>
                <w:szCs w:val="18"/>
              </w:rPr>
              <w:t xml:space="preserve"> no termin</w:t>
            </w:r>
            <w:r>
              <w:rPr>
                <w:rFonts w:cstheme="minorHAnsi"/>
                <w:bCs/>
                <w:spacing w:val="4"/>
                <w:sz w:val="18"/>
                <w:szCs w:val="18"/>
              </w:rPr>
              <w:t>al da SE Sarandi.</w:t>
            </w:r>
          </w:p>
        </w:tc>
        <w:tc>
          <w:tcPr>
            <w:tcW w:w="597" w:type="pct"/>
            <w:gridSpan w:val="3"/>
            <w:tcBorders>
              <w:top w:val="nil"/>
            </w:tcBorders>
          </w:tcPr>
          <w:p w14:paraId="71152845" w14:textId="3FA61DB9"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525</w:t>
            </w:r>
          </w:p>
        </w:tc>
        <w:tc>
          <w:tcPr>
            <w:tcW w:w="801" w:type="pct"/>
            <w:gridSpan w:val="5"/>
            <w:tcBorders>
              <w:top w:val="nil"/>
            </w:tcBorders>
          </w:tcPr>
          <w:p w14:paraId="53B6C99D" w14:textId="3CBEDDB0"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(6+1) x 33,3</w:t>
            </w:r>
          </w:p>
        </w:tc>
        <w:tc>
          <w:tcPr>
            <w:tcW w:w="484" w:type="pct"/>
            <w:gridSpan w:val="3"/>
          </w:tcPr>
          <w:p w14:paraId="26617144"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z w:val="18"/>
                <w:szCs w:val="18"/>
              </w:rPr>
            </w:pPr>
            <w:r w:rsidRPr="0003340C">
              <w:rPr>
                <w:rFonts w:cs="Swiss 721 BT"/>
                <w:color w:val="000000"/>
                <w:spacing w:val="4"/>
                <w:sz w:val="18"/>
                <w:szCs w:val="18"/>
              </w:rPr>
              <w:t>PR</w:t>
            </w:r>
          </w:p>
        </w:tc>
        <w:tc>
          <w:tcPr>
            <w:tcW w:w="626" w:type="pct"/>
            <w:gridSpan w:val="3"/>
            <w:vMerge/>
          </w:tcPr>
          <w:p w14:paraId="03430065"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spacing w:val="4"/>
                <w:sz w:val="18"/>
                <w:szCs w:val="18"/>
              </w:rPr>
            </w:pPr>
          </w:p>
        </w:tc>
        <w:tc>
          <w:tcPr>
            <w:tcW w:w="921" w:type="pct"/>
            <w:vMerge/>
          </w:tcPr>
          <w:p w14:paraId="3C72C921" w14:textId="77777777" w:rsidR="001F51E0" w:rsidRPr="0003340C" w:rsidRDefault="001F51E0" w:rsidP="00183764">
            <w:pPr>
              <w:tabs>
                <w:tab w:val="left" w:pos="0"/>
              </w:tabs>
              <w:autoSpaceDE w:val="0"/>
              <w:autoSpaceDN w:val="0"/>
              <w:adjustRightInd w:val="0"/>
              <w:ind w:left="-109" w:right="-101"/>
              <w:jc w:val="center"/>
              <w:textAlignment w:val="center"/>
              <w:rPr>
                <w:rFonts w:cstheme="minorHAnsi"/>
                <w:color w:val="000000"/>
                <w:sz w:val="18"/>
                <w:szCs w:val="18"/>
              </w:rPr>
            </w:pPr>
          </w:p>
        </w:tc>
      </w:tr>
    </w:tbl>
    <w:p w14:paraId="098F4F99" w14:textId="77777777" w:rsidR="002C4B04" w:rsidRPr="003B6146" w:rsidRDefault="002C4B04" w:rsidP="002C4B04">
      <w:pPr>
        <w:spacing w:after="0" w:line="240" w:lineRule="auto"/>
        <w:rPr>
          <w:sz w:val="16"/>
          <w:szCs w:val="16"/>
        </w:rPr>
      </w:pPr>
      <w:r w:rsidRPr="003B6146">
        <w:rPr>
          <w:sz w:val="16"/>
          <w:szCs w:val="16"/>
        </w:rPr>
        <w:t>(1) Obra indicada deverá ser implantada no menor prazo possível;</w:t>
      </w:r>
    </w:p>
    <w:p w14:paraId="59ED53D5" w14:textId="77777777" w:rsidR="002C4B04" w:rsidRPr="003B6146" w:rsidRDefault="002C4B04" w:rsidP="002C4B04">
      <w:pPr>
        <w:spacing w:after="0" w:line="240" w:lineRule="auto"/>
        <w:rPr>
          <w:sz w:val="16"/>
          <w:szCs w:val="16"/>
        </w:rPr>
      </w:pPr>
      <w:r w:rsidRPr="003B6146">
        <w:rPr>
          <w:sz w:val="16"/>
          <w:szCs w:val="16"/>
        </w:rPr>
        <w:t>(2) Data requerida na solicitação de acesso da CELESC para SE Tubarão Sul: JAN/2018;</w:t>
      </w:r>
    </w:p>
    <w:p w14:paraId="0186C184" w14:textId="5886F574" w:rsidR="00D06E0E" w:rsidRDefault="002C4B04" w:rsidP="002C4B04">
      <w:pPr>
        <w:spacing w:after="0" w:line="240" w:lineRule="auto"/>
        <w:rPr>
          <w:sz w:val="16"/>
          <w:szCs w:val="16"/>
        </w:rPr>
      </w:pPr>
      <w:r w:rsidRPr="003B6146">
        <w:rPr>
          <w:sz w:val="16"/>
          <w:szCs w:val="16"/>
        </w:rPr>
        <w:t>(3) Data requerida na solicitação de acesso da COPEL</w:t>
      </w:r>
      <w:r w:rsidR="00183764">
        <w:rPr>
          <w:sz w:val="16"/>
          <w:szCs w:val="16"/>
        </w:rPr>
        <w:t xml:space="preserve">-D para Andirá </w:t>
      </w:r>
      <w:r w:rsidR="00183764" w:rsidRPr="0003340C">
        <w:rPr>
          <w:sz w:val="16"/>
          <w:szCs w:val="16"/>
        </w:rPr>
        <w:t xml:space="preserve">Leste: </w:t>
      </w:r>
      <w:r w:rsidR="00921E04" w:rsidRPr="0003340C">
        <w:rPr>
          <w:strike/>
          <w:sz w:val="16"/>
          <w:szCs w:val="16"/>
        </w:rPr>
        <w:t xml:space="preserve"> </w:t>
      </w:r>
      <w:r w:rsidR="00921E04" w:rsidRPr="0003340C">
        <w:rPr>
          <w:sz w:val="16"/>
          <w:szCs w:val="16"/>
        </w:rPr>
        <w:t>JUN/2018</w:t>
      </w:r>
      <w:r w:rsidR="00183764" w:rsidRPr="0003340C">
        <w:rPr>
          <w:sz w:val="16"/>
          <w:szCs w:val="16"/>
        </w:rPr>
        <w:t>.</w:t>
      </w:r>
    </w:p>
    <w:p w14:paraId="04926ADA" w14:textId="77777777" w:rsidR="002C4B04" w:rsidRDefault="002C4B04" w:rsidP="00D06E0E">
      <w:pPr>
        <w:pStyle w:val="Consolidacaotexto"/>
        <w:ind w:firstLine="0"/>
      </w:pPr>
    </w:p>
    <w:p w14:paraId="2463ABEB" w14:textId="77777777" w:rsidR="0003340C" w:rsidRDefault="0003340C" w:rsidP="00D06E0E">
      <w:pPr>
        <w:pStyle w:val="Consolidacaotexto"/>
        <w:ind w:firstLine="0"/>
      </w:pPr>
    </w:p>
    <w:p w14:paraId="2D30BFA0" w14:textId="77777777" w:rsidR="008C2383" w:rsidRDefault="008C2383" w:rsidP="00D06E0E">
      <w:pPr>
        <w:pStyle w:val="Consolidacaotexto"/>
        <w:ind w:firstLine="0"/>
      </w:pPr>
    </w:p>
    <w:p w14:paraId="42342368" w14:textId="77777777" w:rsidR="008C2383" w:rsidRDefault="008C2383" w:rsidP="00D06E0E">
      <w:pPr>
        <w:pStyle w:val="Consolidacaotexto"/>
        <w:ind w:firstLine="0"/>
      </w:pPr>
    </w:p>
    <w:p w14:paraId="3E534AE0" w14:textId="77777777" w:rsidR="00116027" w:rsidRDefault="00116027" w:rsidP="00D06E0E">
      <w:pPr>
        <w:pStyle w:val="Consolidacaotexto"/>
        <w:ind w:firstLine="0"/>
      </w:pPr>
    </w:p>
    <w:p w14:paraId="1C6C4F3D" w14:textId="77777777" w:rsidR="00116027" w:rsidRDefault="00116027" w:rsidP="00D06E0E">
      <w:pPr>
        <w:pStyle w:val="Consolidacaotexto"/>
        <w:ind w:firstLine="0"/>
      </w:pPr>
    </w:p>
    <w:p w14:paraId="0228A52A" w14:textId="77777777" w:rsidR="00116027" w:rsidRDefault="00116027" w:rsidP="00D06E0E">
      <w:pPr>
        <w:pStyle w:val="Consolidacaotexto"/>
        <w:ind w:firstLine="0"/>
      </w:pPr>
    </w:p>
    <w:p w14:paraId="6C54F31A" w14:textId="77777777" w:rsidR="00116027" w:rsidRDefault="00116027" w:rsidP="00D06E0E">
      <w:pPr>
        <w:pStyle w:val="Consolidacaotexto"/>
        <w:ind w:firstLine="0"/>
      </w:pPr>
    </w:p>
    <w:p w14:paraId="11FF2B28" w14:textId="77777777" w:rsidR="00116027" w:rsidRDefault="00116027" w:rsidP="00D06E0E">
      <w:pPr>
        <w:pStyle w:val="Consolidacaotexto"/>
        <w:ind w:firstLine="0"/>
      </w:pPr>
    </w:p>
    <w:p w14:paraId="05274792" w14:textId="77777777" w:rsidR="00116027" w:rsidRDefault="00116027" w:rsidP="00D06E0E">
      <w:pPr>
        <w:pStyle w:val="Consolidacaotexto"/>
        <w:ind w:firstLine="0"/>
      </w:pPr>
    </w:p>
    <w:p w14:paraId="653F3528" w14:textId="77777777" w:rsidR="008C2383" w:rsidRDefault="008C2383" w:rsidP="00D06E0E">
      <w:pPr>
        <w:pStyle w:val="Consolidacaotexto"/>
        <w:ind w:firstLine="0"/>
      </w:pPr>
    </w:p>
    <w:p w14:paraId="1EC7158A" w14:textId="77777777" w:rsidR="0003340C" w:rsidRDefault="0003340C" w:rsidP="00D06E0E">
      <w:pPr>
        <w:pStyle w:val="Consolidacaotexto"/>
        <w:ind w:firstLine="0"/>
      </w:pPr>
    </w:p>
    <w:p w14:paraId="5508F65D" w14:textId="77777777" w:rsidR="00457307" w:rsidRDefault="00457307" w:rsidP="00694410">
      <w:pPr>
        <w:pStyle w:val="Consolidacaotexto"/>
      </w:pPr>
    </w:p>
    <w:p w14:paraId="6C648DF0" w14:textId="77777777" w:rsidR="00FE0399" w:rsidRDefault="00FE0399" w:rsidP="00694410">
      <w:pPr>
        <w:pStyle w:val="Consolidacaotexto"/>
      </w:pPr>
    </w:p>
    <w:p w14:paraId="12038DB4" w14:textId="77777777" w:rsidR="003C1FF6" w:rsidRDefault="003C1FF6" w:rsidP="00694410">
      <w:pPr>
        <w:pStyle w:val="Consolidacaotexto"/>
      </w:pPr>
    </w:p>
    <w:p w14:paraId="2D5FF66D" w14:textId="77777777" w:rsidR="003C1FF6" w:rsidRDefault="003C1FF6" w:rsidP="00694410">
      <w:pPr>
        <w:pStyle w:val="Consolidacaotexto"/>
      </w:pPr>
    </w:p>
    <w:p w14:paraId="3A9F28A8" w14:textId="77777777" w:rsidR="00457307" w:rsidRPr="003B6146" w:rsidRDefault="00457307" w:rsidP="00921E04">
      <w:pPr>
        <w:pStyle w:val="Consolidacaotexto"/>
        <w:spacing w:before="0"/>
      </w:pPr>
    </w:p>
    <w:p w14:paraId="0F0299F7" w14:textId="63B36260" w:rsidR="002C4B04" w:rsidRPr="003B6146" w:rsidRDefault="002C4B04" w:rsidP="00F41C59">
      <w:pPr>
        <w:pStyle w:val="Consolidacaotitulostabelas"/>
      </w:pPr>
      <w:bookmarkStart w:id="39" w:name="_Toc408577284"/>
      <w:bookmarkStart w:id="40" w:name="_Toc422324462"/>
      <w:r w:rsidRPr="003B6146">
        <w:lastRenderedPageBreak/>
        <w:t xml:space="preserve">Tabela </w:t>
      </w:r>
      <w:fldSimple w:instr=" SEQ Tabela \* ARABIC ">
        <w:r w:rsidR="007378E4">
          <w:rPr>
            <w:noProof/>
          </w:rPr>
          <w:t>5</w:t>
        </w:r>
      </w:fldSimple>
      <w:r w:rsidRPr="003B6146">
        <w:t xml:space="preserve"> - Reforços em instalações sob responsabilidade da C</w:t>
      </w:r>
      <w:r w:rsidR="00183764">
        <w:t>OPEL</w:t>
      </w:r>
      <w:r w:rsidRPr="003B6146">
        <w:t>-GT.</w:t>
      </w:r>
      <w:bookmarkEnd w:id="39"/>
      <w:bookmarkEnd w:id="40"/>
    </w:p>
    <w:tbl>
      <w:tblPr>
        <w:tblStyle w:val="Consolidacaotabelas18"/>
        <w:tblW w:w="5000" w:type="pct"/>
        <w:tblLook w:val="0020" w:firstRow="1" w:lastRow="0" w:firstColumn="0" w:lastColumn="0" w:noHBand="0" w:noVBand="0"/>
      </w:tblPr>
      <w:tblGrid>
        <w:gridCol w:w="3083"/>
        <w:gridCol w:w="1185"/>
        <w:gridCol w:w="1352"/>
        <w:gridCol w:w="745"/>
        <w:gridCol w:w="1399"/>
        <w:gridCol w:w="2091"/>
      </w:tblGrid>
      <w:tr w:rsidR="002C4B04" w:rsidRPr="003B6146" w14:paraId="2D936F59" w14:textId="77777777" w:rsidTr="003421E4">
        <w:trPr>
          <w:trHeight w:val="793"/>
          <w:tblHeader/>
        </w:trPr>
        <w:tc>
          <w:tcPr>
            <w:tcW w:w="1564" w:type="pct"/>
            <w:tcBorders>
              <w:bottom w:val="single" w:sz="6" w:space="0" w:color="365F91" w:themeColor="accent1" w:themeShade="BF"/>
            </w:tcBorders>
            <w:shd w:val="clear" w:color="auto" w:fill="95B3D7" w:themeFill="accent1" w:themeFillTint="99"/>
          </w:tcPr>
          <w:p w14:paraId="71D94A68" w14:textId="77777777" w:rsidR="002C4B04" w:rsidRPr="003B6146" w:rsidRDefault="002C4B04" w:rsidP="002C4B04">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LINHA DE TRANSMISSÃO ou</w:t>
            </w:r>
          </w:p>
          <w:p w14:paraId="38086208" w14:textId="77777777" w:rsidR="002C4B04" w:rsidRPr="003B6146" w:rsidRDefault="002C4B04" w:rsidP="002C4B04">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SUBESTAÇÃO</w:t>
            </w:r>
          </w:p>
        </w:tc>
        <w:tc>
          <w:tcPr>
            <w:tcW w:w="601" w:type="pct"/>
            <w:tcBorders>
              <w:bottom w:val="single" w:sz="6" w:space="0" w:color="365F91" w:themeColor="accent1" w:themeShade="BF"/>
            </w:tcBorders>
            <w:shd w:val="clear" w:color="auto" w:fill="95B3D7" w:themeFill="accent1" w:themeFillTint="99"/>
          </w:tcPr>
          <w:p w14:paraId="34A59643" w14:textId="77777777" w:rsidR="002C4B04" w:rsidRPr="003B6146" w:rsidRDefault="002C4B04" w:rsidP="002C4B04">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TENSÃO</w:t>
            </w:r>
          </w:p>
          <w:p w14:paraId="4F825B82" w14:textId="77777777" w:rsidR="002C4B04" w:rsidRPr="003B6146" w:rsidRDefault="002C4B04" w:rsidP="002C4B04">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[kV]</w:t>
            </w:r>
          </w:p>
        </w:tc>
        <w:tc>
          <w:tcPr>
            <w:tcW w:w="686" w:type="pct"/>
            <w:tcBorders>
              <w:bottom w:val="single" w:sz="6" w:space="0" w:color="365F91" w:themeColor="accent1" w:themeShade="BF"/>
            </w:tcBorders>
            <w:shd w:val="clear" w:color="auto" w:fill="95B3D7" w:themeFill="accent1" w:themeFillTint="99"/>
          </w:tcPr>
          <w:p w14:paraId="56FD7BE4" w14:textId="77777777" w:rsidR="002C4B04" w:rsidRPr="003B6146" w:rsidRDefault="002C4B04" w:rsidP="002C4B04">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[km] ou</w:t>
            </w:r>
          </w:p>
          <w:p w14:paraId="5586C8B9" w14:textId="77777777" w:rsidR="002C4B04" w:rsidRPr="003B6146" w:rsidRDefault="002C4B04" w:rsidP="002C4B04">
            <w:pPr>
              <w:autoSpaceDE w:val="0"/>
              <w:autoSpaceDN w:val="0"/>
              <w:adjustRightInd w:val="0"/>
              <w:ind w:right="-119" w:firstLine="88"/>
              <w:jc w:val="center"/>
              <w:textAlignment w:val="center"/>
              <w:rPr>
                <w:rFonts w:cs="Swiss 721 BT Bold"/>
                <w:b/>
                <w:bCs/>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378" w:type="pct"/>
            <w:tcBorders>
              <w:bottom w:val="single" w:sz="6" w:space="0" w:color="365F91" w:themeColor="accent1" w:themeShade="BF"/>
            </w:tcBorders>
            <w:shd w:val="clear" w:color="auto" w:fill="95B3D7" w:themeFill="accent1" w:themeFillTint="99"/>
          </w:tcPr>
          <w:p w14:paraId="2ECF3474" w14:textId="77777777" w:rsidR="002C4B04" w:rsidRPr="003B6146" w:rsidRDefault="002C4B04" w:rsidP="002C4B04">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UF</w:t>
            </w:r>
          </w:p>
        </w:tc>
        <w:tc>
          <w:tcPr>
            <w:tcW w:w="710" w:type="pct"/>
            <w:tcBorders>
              <w:bottom w:val="single" w:sz="6" w:space="0" w:color="365F91" w:themeColor="accent1" w:themeShade="BF"/>
            </w:tcBorders>
            <w:shd w:val="clear" w:color="auto" w:fill="95B3D7" w:themeFill="accent1" w:themeFillTint="99"/>
          </w:tcPr>
          <w:p w14:paraId="5E1C1869" w14:textId="77777777" w:rsidR="002C4B04" w:rsidRPr="003B6146" w:rsidRDefault="002C4B04" w:rsidP="002C4B04">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DATA DE</w:t>
            </w:r>
          </w:p>
          <w:p w14:paraId="76E15EEA" w14:textId="77777777" w:rsidR="002C4B04" w:rsidRPr="003B6146" w:rsidRDefault="002C4B04" w:rsidP="002C4B04">
            <w:pPr>
              <w:autoSpaceDE w:val="0"/>
              <w:autoSpaceDN w:val="0"/>
              <w:adjustRightInd w:val="0"/>
              <w:ind w:left="-101" w:firstLine="88"/>
              <w:jc w:val="center"/>
              <w:textAlignment w:val="center"/>
              <w:rPr>
                <w:rFonts w:cs="Swiss 721 BT Bold"/>
                <w:b/>
                <w:bCs/>
                <w:color w:val="000000"/>
                <w:sz w:val="18"/>
                <w:szCs w:val="18"/>
              </w:rPr>
            </w:pPr>
            <w:r w:rsidRPr="003B6146">
              <w:rPr>
                <w:rFonts w:cs="Swiss 721 BT Bold"/>
                <w:b/>
                <w:bCs/>
                <w:color w:val="000000"/>
                <w:sz w:val="18"/>
                <w:szCs w:val="18"/>
              </w:rPr>
              <w:t>NECESSIDADE /</w:t>
            </w:r>
          </w:p>
          <w:p w14:paraId="3F0330FE" w14:textId="77777777" w:rsidR="002C4B04" w:rsidRPr="003B6146" w:rsidRDefault="002C4B04" w:rsidP="002C4B04">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OBSERVAÇÃO</w:t>
            </w:r>
          </w:p>
        </w:tc>
        <w:tc>
          <w:tcPr>
            <w:tcW w:w="1061" w:type="pct"/>
            <w:tcBorders>
              <w:bottom w:val="single" w:sz="6" w:space="0" w:color="365F91" w:themeColor="accent1" w:themeShade="BF"/>
            </w:tcBorders>
            <w:shd w:val="clear" w:color="auto" w:fill="95B3D7" w:themeFill="accent1" w:themeFillTint="99"/>
          </w:tcPr>
          <w:p w14:paraId="787B4F05" w14:textId="77777777" w:rsidR="002C4B04" w:rsidRPr="003B6146" w:rsidRDefault="002C4B04" w:rsidP="002C4B04">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ESTUDO</w:t>
            </w:r>
          </w:p>
        </w:tc>
      </w:tr>
      <w:tr w:rsidR="003421E4" w:rsidRPr="0003340C" w14:paraId="04EC7011" w14:textId="77777777" w:rsidTr="00D30BA5">
        <w:trPr>
          <w:trHeight w:val="1023"/>
        </w:trPr>
        <w:tc>
          <w:tcPr>
            <w:tcW w:w="1564" w:type="pct"/>
            <w:shd w:val="clear" w:color="auto" w:fill="FFFFFF" w:themeFill="background1"/>
          </w:tcPr>
          <w:p w14:paraId="310F15B7" w14:textId="77777777" w:rsidR="003421E4" w:rsidRPr="00D30BA5" w:rsidRDefault="003421E4" w:rsidP="00183764">
            <w:pPr>
              <w:suppressAutoHyphens/>
              <w:autoSpaceDE w:val="0"/>
              <w:autoSpaceDN w:val="0"/>
              <w:adjustRightInd w:val="0"/>
              <w:ind w:right="113"/>
              <w:jc w:val="both"/>
              <w:textAlignment w:val="center"/>
              <w:rPr>
                <w:rFonts w:cstheme="minorHAnsi"/>
                <w:b/>
                <w:bCs/>
                <w:spacing w:val="4"/>
                <w:sz w:val="18"/>
                <w:szCs w:val="18"/>
              </w:rPr>
            </w:pPr>
            <w:r w:rsidRPr="00D30BA5">
              <w:rPr>
                <w:rFonts w:cstheme="minorHAnsi"/>
                <w:b/>
                <w:bCs/>
                <w:spacing w:val="4"/>
                <w:sz w:val="18"/>
                <w:szCs w:val="18"/>
              </w:rPr>
              <w:t>LT GUAÍRA – CASCAVEL OESTE</w:t>
            </w:r>
          </w:p>
          <w:p w14:paraId="48CB07E6" w14:textId="2AC0D69D" w:rsidR="003421E4" w:rsidRPr="0003340C" w:rsidRDefault="003421E4" w:rsidP="002C4B04">
            <w:pPr>
              <w:suppressAutoHyphens/>
              <w:autoSpaceDE w:val="0"/>
              <w:autoSpaceDN w:val="0"/>
              <w:adjustRightInd w:val="0"/>
              <w:ind w:right="113"/>
              <w:jc w:val="both"/>
              <w:textAlignment w:val="center"/>
              <w:rPr>
                <w:rFonts w:cstheme="minorHAnsi"/>
                <w:bCs/>
                <w:spacing w:val="4"/>
                <w:sz w:val="18"/>
                <w:szCs w:val="18"/>
              </w:rPr>
            </w:pPr>
            <w:r w:rsidRPr="0003340C">
              <w:rPr>
                <w:rFonts w:cstheme="minorHAnsi"/>
                <w:bCs/>
                <w:color w:val="000000"/>
                <w:spacing w:val="4"/>
                <w:sz w:val="18"/>
                <w:szCs w:val="18"/>
              </w:rPr>
              <w:t>Energização do circuito atual de 230 kV na tensão 525 kV.</w:t>
            </w:r>
          </w:p>
        </w:tc>
        <w:tc>
          <w:tcPr>
            <w:tcW w:w="601" w:type="pct"/>
            <w:shd w:val="clear" w:color="auto" w:fill="auto"/>
          </w:tcPr>
          <w:p w14:paraId="2FFADC8B" w14:textId="72E978A3" w:rsidR="003421E4" w:rsidRPr="0003340C" w:rsidRDefault="003421E4" w:rsidP="002C4B0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525</w:t>
            </w:r>
          </w:p>
        </w:tc>
        <w:tc>
          <w:tcPr>
            <w:tcW w:w="686" w:type="pct"/>
            <w:shd w:val="clear" w:color="auto" w:fill="auto"/>
          </w:tcPr>
          <w:p w14:paraId="45EBA01B" w14:textId="22078B6F" w:rsidR="003421E4" w:rsidRPr="0003340C" w:rsidRDefault="003421E4" w:rsidP="002C4B0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126</w:t>
            </w:r>
          </w:p>
        </w:tc>
        <w:tc>
          <w:tcPr>
            <w:tcW w:w="378" w:type="pct"/>
            <w:shd w:val="clear" w:color="auto" w:fill="auto"/>
          </w:tcPr>
          <w:p w14:paraId="7B69FCF4" w14:textId="51695DB4" w:rsidR="003421E4" w:rsidRPr="0003340C" w:rsidRDefault="003421E4" w:rsidP="002C4B04">
            <w:pPr>
              <w:autoSpaceDE w:val="0"/>
              <w:autoSpaceDN w:val="0"/>
              <w:adjustRightInd w:val="0"/>
              <w:ind w:left="113" w:right="113"/>
              <w:jc w:val="center"/>
              <w:textAlignment w:val="center"/>
              <w:rPr>
                <w:rFonts w:cs="Swiss 721 BT"/>
                <w:color w:val="000000"/>
                <w:spacing w:val="4"/>
                <w:sz w:val="18"/>
                <w:szCs w:val="18"/>
              </w:rPr>
            </w:pPr>
            <w:r w:rsidRPr="0003340C">
              <w:rPr>
                <w:rFonts w:cs="Swiss 721 BT"/>
                <w:color w:val="000000"/>
                <w:spacing w:val="4"/>
                <w:sz w:val="18"/>
                <w:szCs w:val="18"/>
              </w:rPr>
              <w:t>PR</w:t>
            </w:r>
          </w:p>
        </w:tc>
        <w:tc>
          <w:tcPr>
            <w:tcW w:w="710" w:type="pct"/>
            <w:shd w:val="clear" w:color="auto" w:fill="auto"/>
          </w:tcPr>
          <w:p w14:paraId="2C1A11FB" w14:textId="7A3115E1" w:rsidR="003421E4" w:rsidRPr="0003340C" w:rsidRDefault="003421E4" w:rsidP="002C4B04">
            <w:pPr>
              <w:autoSpaceDE w:val="0"/>
              <w:autoSpaceDN w:val="0"/>
              <w:adjustRightInd w:val="0"/>
              <w:ind w:left="113" w:right="113"/>
              <w:jc w:val="center"/>
              <w:textAlignment w:val="center"/>
              <w:rPr>
                <w:rFonts w:cs="Swiss 721 BT"/>
                <w:color w:val="000000"/>
                <w:spacing w:val="4"/>
                <w:sz w:val="18"/>
                <w:szCs w:val="18"/>
              </w:rPr>
            </w:pPr>
            <w:r w:rsidRPr="0003340C">
              <w:rPr>
                <w:rFonts w:cstheme="minorHAnsi"/>
                <w:spacing w:val="4"/>
                <w:sz w:val="18"/>
                <w:szCs w:val="18"/>
              </w:rPr>
              <w:t>JAN/2018</w:t>
            </w:r>
          </w:p>
        </w:tc>
        <w:tc>
          <w:tcPr>
            <w:tcW w:w="1061" w:type="pct"/>
            <w:shd w:val="clear" w:color="auto" w:fill="auto"/>
          </w:tcPr>
          <w:p w14:paraId="7F308F0A" w14:textId="40417F9C" w:rsidR="003421E4" w:rsidRPr="00D30BA5" w:rsidRDefault="003421E4" w:rsidP="002C4B04">
            <w:pPr>
              <w:ind w:left="-109"/>
              <w:jc w:val="center"/>
              <w:rPr>
                <w:rFonts w:cstheme="minorHAnsi"/>
                <w:color w:val="000000"/>
                <w:spacing w:val="4"/>
                <w:sz w:val="17"/>
                <w:szCs w:val="17"/>
              </w:rPr>
            </w:pPr>
            <w:r w:rsidRPr="00D30BA5">
              <w:rPr>
                <w:rFonts w:cstheme="minorHAnsi"/>
                <w:color w:val="000000"/>
                <w:spacing w:val="4"/>
                <w:sz w:val="17"/>
                <w:szCs w:val="17"/>
              </w:rPr>
              <w:t>EPE-DEE-RE-069/2015-REV0, “Estudo de Atendimento Elétrico ao Estado do Mato Grosso do Sul”, abril/2015</w:t>
            </w:r>
          </w:p>
        </w:tc>
      </w:tr>
      <w:tr w:rsidR="00391046" w:rsidRPr="0003340C" w14:paraId="3B25CF7C" w14:textId="77777777" w:rsidTr="00D30BA5">
        <w:trPr>
          <w:trHeight w:val="670"/>
        </w:trPr>
        <w:tc>
          <w:tcPr>
            <w:tcW w:w="1564" w:type="pct"/>
            <w:shd w:val="clear" w:color="auto" w:fill="FFFFFF" w:themeFill="background1"/>
          </w:tcPr>
          <w:p w14:paraId="1B4FE320" w14:textId="77777777" w:rsidR="00E93F0C" w:rsidRPr="0003340C" w:rsidRDefault="00E93F0C" w:rsidP="00D30BA5">
            <w:pPr>
              <w:suppressAutoHyphens/>
              <w:autoSpaceDE w:val="0"/>
              <w:autoSpaceDN w:val="0"/>
              <w:adjustRightInd w:val="0"/>
              <w:ind w:right="113"/>
              <w:jc w:val="both"/>
              <w:textAlignment w:val="center"/>
              <w:rPr>
                <w:rFonts w:cstheme="minorHAnsi"/>
                <w:b/>
                <w:bCs/>
                <w:spacing w:val="4"/>
                <w:sz w:val="18"/>
                <w:szCs w:val="18"/>
              </w:rPr>
            </w:pPr>
            <w:r w:rsidRPr="0003340C">
              <w:rPr>
                <w:rFonts w:cstheme="minorHAnsi"/>
                <w:b/>
                <w:bCs/>
                <w:spacing w:val="4"/>
                <w:sz w:val="18"/>
                <w:szCs w:val="18"/>
              </w:rPr>
              <w:t>SE BATEIAS</w:t>
            </w:r>
          </w:p>
          <w:p w14:paraId="5751ABCC" w14:textId="62C907C9" w:rsidR="00E93F0C" w:rsidRPr="0003340C" w:rsidRDefault="00E93F0C" w:rsidP="00183764">
            <w:pPr>
              <w:suppressAutoHyphens/>
              <w:autoSpaceDE w:val="0"/>
              <w:autoSpaceDN w:val="0"/>
              <w:adjustRightInd w:val="0"/>
              <w:ind w:right="113"/>
              <w:jc w:val="both"/>
              <w:textAlignment w:val="center"/>
              <w:rPr>
                <w:rFonts w:cstheme="minorHAnsi"/>
                <w:b/>
                <w:bCs/>
                <w:spacing w:val="4"/>
                <w:sz w:val="18"/>
                <w:szCs w:val="18"/>
              </w:rPr>
            </w:pPr>
            <w:r w:rsidRPr="0003340C">
              <w:rPr>
                <w:rFonts w:cs="Swiss 721 BT Bold"/>
                <w:bCs/>
                <w:spacing w:val="4"/>
                <w:sz w:val="18"/>
                <w:szCs w:val="18"/>
              </w:rPr>
              <w:t>Banco de reatores de barra monofásicos e conexão.</w:t>
            </w:r>
          </w:p>
        </w:tc>
        <w:tc>
          <w:tcPr>
            <w:tcW w:w="601" w:type="pct"/>
            <w:shd w:val="clear" w:color="auto" w:fill="auto"/>
          </w:tcPr>
          <w:p w14:paraId="73388540" w14:textId="553C8D99" w:rsidR="00E93F0C" w:rsidRPr="0003340C" w:rsidRDefault="00E93F0C" w:rsidP="002C4B0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525</w:t>
            </w:r>
          </w:p>
        </w:tc>
        <w:tc>
          <w:tcPr>
            <w:tcW w:w="686" w:type="pct"/>
            <w:shd w:val="clear" w:color="auto" w:fill="auto"/>
          </w:tcPr>
          <w:p w14:paraId="5A5CE7C7" w14:textId="112C9127" w:rsidR="00E93F0C" w:rsidRPr="0003340C" w:rsidRDefault="00E93F0C" w:rsidP="00E93F0C">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(3+1) x 50</w:t>
            </w:r>
            <w:r w:rsidR="00E92AA8" w:rsidRPr="0003340C">
              <w:rPr>
                <w:rFonts w:cstheme="minorHAnsi"/>
                <w:spacing w:val="4"/>
                <w:sz w:val="18"/>
                <w:szCs w:val="18"/>
                <w:vertAlign w:val="superscript"/>
              </w:rPr>
              <w:t>(1</w:t>
            </w:r>
            <w:r w:rsidRPr="0003340C">
              <w:rPr>
                <w:rFonts w:cstheme="minorHAnsi"/>
                <w:spacing w:val="4"/>
                <w:sz w:val="18"/>
                <w:szCs w:val="18"/>
                <w:vertAlign w:val="superscript"/>
              </w:rPr>
              <w:t>)</w:t>
            </w:r>
            <w:r w:rsidRPr="0003340C">
              <w:rPr>
                <w:rFonts w:cstheme="minorHAnsi"/>
                <w:spacing w:val="4"/>
                <w:sz w:val="18"/>
                <w:szCs w:val="18"/>
              </w:rPr>
              <w:t xml:space="preserve"> </w:t>
            </w:r>
          </w:p>
        </w:tc>
        <w:tc>
          <w:tcPr>
            <w:tcW w:w="378" w:type="pct"/>
            <w:shd w:val="clear" w:color="auto" w:fill="auto"/>
          </w:tcPr>
          <w:p w14:paraId="39349D21" w14:textId="1C974666" w:rsidR="00E93F0C" w:rsidRPr="0003340C" w:rsidRDefault="00E93F0C" w:rsidP="002C4B04">
            <w:pPr>
              <w:autoSpaceDE w:val="0"/>
              <w:autoSpaceDN w:val="0"/>
              <w:adjustRightInd w:val="0"/>
              <w:ind w:left="113" w:right="113"/>
              <w:jc w:val="center"/>
              <w:textAlignment w:val="center"/>
              <w:rPr>
                <w:rFonts w:cs="Swiss 721 BT"/>
                <w:spacing w:val="4"/>
                <w:sz w:val="18"/>
                <w:szCs w:val="18"/>
              </w:rPr>
            </w:pPr>
            <w:r w:rsidRPr="0003340C">
              <w:rPr>
                <w:rFonts w:cstheme="minorHAnsi"/>
                <w:sz w:val="18"/>
                <w:szCs w:val="18"/>
              </w:rPr>
              <w:t>PR</w:t>
            </w:r>
          </w:p>
        </w:tc>
        <w:tc>
          <w:tcPr>
            <w:tcW w:w="710" w:type="pct"/>
            <w:shd w:val="clear" w:color="auto" w:fill="auto"/>
          </w:tcPr>
          <w:p w14:paraId="327CBAAE" w14:textId="72746941" w:rsidR="00E93F0C" w:rsidRPr="0003340C" w:rsidRDefault="00E93F0C" w:rsidP="002C4B04">
            <w:pPr>
              <w:autoSpaceDE w:val="0"/>
              <w:autoSpaceDN w:val="0"/>
              <w:adjustRightInd w:val="0"/>
              <w:ind w:left="113" w:right="113"/>
              <w:jc w:val="center"/>
              <w:textAlignment w:val="center"/>
              <w:rPr>
                <w:rFonts w:cstheme="minorHAnsi"/>
                <w:spacing w:val="4"/>
                <w:sz w:val="18"/>
                <w:szCs w:val="18"/>
              </w:rPr>
            </w:pPr>
            <w:r w:rsidRPr="0003340C">
              <w:rPr>
                <w:rFonts w:cs="Swiss 721 BT"/>
                <w:spacing w:val="4"/>
                <w:sz w:val="18"/>
                <w:szCs w:val="18"/>
              </w:rPr>
              <w:t>JAN/2017</w:t>
            </w:r>
          </w:p>
        </w:tc>
        <w:tc>
          <w:tcPr>
            <w:tcW w:w="1061" w:type="pct"/>
            <w:shd w:val="clear" w:color="auto" w:fill="auto"/>
          </w:tcPr>
          <w:p w14:paraId="761267D2" w14:textId="76F6D746" w:rsidR="00E93F0C" w:rsidRPr="0003340C" w:rsidRDefault="00E93F0C" w:rsidP="002C4B04">
            <w:pPr>
              <w:ind w:left="-109"/>
              <w:jc w:val="center"/>
              <w:rPr>
                <w:rFonts w:cstheme="minorHAnsi"/>
                <w:spacing w:val="4"/>
                <w:sz w:val="18"/>
                <w:szCs w:val="18"/>
              </w:rPr>
            </w:pPr>
            <w:r w:rsidRPr="0003340C">
              <w:rPr>
                <w:rFonts w:cstheme="minorHAnsi"/>
                <w:sz w:val="18"/>
                <w:szCs w:val="18"/>
              </w:rPr>
              <w:t>NT ONS 2.1-150/2014</w:t>
            </w:r>
          </w:p>
        </w:tc>
      </w:tr>
    </w:tbl>
    <w:p w14:paraId="7D9218CB" w14:textId="1F069FF7" w:rsidR="00E93F0C" w:rsidRDefault="00E92AA8" w:rsidP="00E93F0C">
      <w:pPr>
        <w:spacing w:after="0" w:line="240" w:lineRule="auto"/>
        <w:jc w:val="both"/>
        <w:rPr>
          <w:sz w:val="16"/>
          <w:szCs w:val="16"/>
        </w:rPr>
      </w:pPr>
      <w:r w:rsidRPr="0003340C">
        <w:rPr>
          <w:sz w:val="16"/>
          <w:szCs w:val="16"/>
        </w:rPr>
        <w:t xml:space="preserve"> </w:t>
      </w:r>
      <w:r w:rsidR="00E93F0C" w:rsidRPr="0003340C">
        <w:rPr>
          <w:sz w:val="16"/>
          <w:szCs w:val="16"/>
        </w:rPr>
        <w:t>(</w:t>
      </w:r>
      <w:r w:rsidRPr="0003340C">
        <w:rPr>
          <w:sz w:val="16"/>
          <w:szCs w:val="16"/>
        </w:rPr>
        <w:t>1</w:t>
      </w:r>
      <w:r w:rsidR="00E93F0C" w:rsidRPr="0003340C">
        <w:rPr>
          <w:sz w:val="16"/>
          <w:szCs w:val="16"/>
        </w:rPr>
        <w:t>) A potência referida na NT ONS foi adequada em conformidade às obras previstas em estudo de planejamento da EPE envolvendo a região centro-sul do estado do Paraná, atualmente em andamento e com previsão de conclusão para junho/2015..</w:t>
      </w:r>
      <w:r w:rsidR="00E93F0C" w:rsidRPr="003B6146">
        <w:rPr>
          <w:sz w:val="16"/>
          <w:szCs w:val="16"/>
        </w:rPr>
        <w:t xml:space="preserve"> </w:t>
      </w:r>
    </w:p>
    <w:p w14:paraId="3AD6FC4B" w14:textId="77777777" w:rsidR="00E93F0C" w:rsidRPr="003B6146" w:rsidRDefault="00E93F0C" w:rsidP="002C4B04">
      <w:pPr>
        <w:spacing w:after="0" w:line="240" w:lineRule="auto"/>
        <w:jc w:val="both"/>
        <w:rPr>
          <w:sz w:val="16"/>
          <w:szCs w:val="16"/>
        </w:rPr>
      </w:pPr>
    </w:p>
    <w:p w14:paraId="573B4464" w14:textId="77777777" w:rsidR="003421E4" w:rsidRDefault="003421E4" w:rsidP="003421E4">
      <w:pPr>
        <w:pStyle w:val="Consolidacaotitulostabelas"/>
      </w:pPr>
      <w:bookmarkStart w:id="41" w:name="_Toc422324463"/>
      <w:r w:rsidRPr="003B6146">
        <w:t xml:space="preserve">Tabela </w:t>
      </w:r>
      <w:fldSimple w:instr=" SEQ Tabela \* ARABIC ">
        <w:r w:rsidR="007378E4">
          <w:rPr>
            <w:noProof/>
          </w:rPr>
          <w:t>6</w:t>
        </w:r>
      </w:fldSimple>
      <w:r w:rsidRPr="003B6146">
        <w:t xml:space="preserve"> - Reforços em instalações</w:t>
      </w:r>
      <w:r>
        <w:t xml:space="preserve"> sob responsabilidade da LTC</w:t>
      </w:r>
      <w:r w:rsidRPr="003B6146">
        <w:t>.</w:t>
      </w:r>
      <w:bookmarkEnd w:id="41"/>
    </w:p>
    <w:tbl>
      <w:tblPr>
        <w:tblStyle w:val="Consolidacaotabelas18"/>
        <w:tblW w:w="5000" w:type="pct"/>
        <w:tblLook w:val="0020" w:firstRow="1" w:lastRow="0" w:firstColumn="0" w:lastColumn="0" w:noHBand="0" w:noVBand="0"/>
      </w:tblPr>
      <w:tblGrid>
        <w:gridCol w:w="3083"/>
        <w:gridCol w:w="1185"/>
        <w:gridCol w:w="1352"/>
        <w:gridCol w:w="745"/>
        <w:gridCol w:w="1399"/>
        <w:gridCol w:w="2091"/>
      </w:tblGrid>
      <w:tr w:rsidR="00921E04" w:rsidRPr="003B6146" w14:paraId="1BF760C9" w14:textId="77777777" w:rsidTr="002675D3">
        <w:trPr>
          <w:trHeight w:val="793"/>
          <w:tblHeader/>
        </w:trPr>
        <w:tc>
          <w:tcPr>
            <w:tcW w:w="1564" w:type="pct"/>
            <w:tcBorders>
              <w:bottom w:val="single" w:sz="6" w:space="0" w:color="365F91" w:themeColor="accent1" w:themeShade="BF"/>
            </w:tcBorders>
            <w:shd w:val="clear" w:color="auto" w:fill="95B3D7" w:themeFill="accent1" w:themeFillTint="99"/>
          </w:tcPr>
          <w:p w14:paraId="7ACB88F2" w14:textId="77777777" w:rsidR="00921E04" w:rsidRPr="003B6146" w:rsidRDefault="00921E04"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LINHA DE TRANSMISSÃO ou</w:t>
            </w:r>
          </w:p>
          <w:p w14:paraId="6D51A31F" w14:textId="77777777" w:rsidR="00921E04" w:rsidRPr="003B6146" w:rsidRDefault="00921E04"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SUBESTAÇÃO</w:t>
            </w:r>
          </w:p>
        </w:tc>
        <w:tc>
          <w:tcPr>
            <w:tcW w:w="601" w:type="pct"/>
            <w:tcBorders>
              <w:bottom w:val="single" w:sz="6" w:space="0" w:color="365F91" w:themeColor="accent1" w:themeShade="BF"/>
            </w:tcBorders>
            <w:shd w:val="clear" w:color="auto" w:fill="95B3D7" w:themeFill="accent1" w:themeFillTint="99"/>
          </w:tcPr>
          <w:p w14:paraId="6FEBDC29" w14:textId="77777777" w:rsidR="00921E04" w:rsidRPr="003B6146" w:rsidRDefault="00921E04"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TENSÃO</w:t>
            </w:r>
          </w:p>
          <w:p w14:paraId="466A137F" w14:textId="77777777" w:rsidR="00921E04" w:rsidRPr="003B6146" w:rsidRDefault="00921E04"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[kV]</w:t>
            </w:r>
          </w:p>
        </w:tc>
        <w:tc>
          <w:tcPr>
            <w:tcW w:w="686" w:type="pct"/>
            <w:tcBorders>
              <w:bottom w:val="single" w:sz="6" w:space="0" w:color="365F91" w:themeColor="accent1" w:themeShade="BF"/>
            </w:tcBorders>
            <w:shd w:val="clear" w:color="auto" w:fill="95B3D7" w:themeFill="accent1" w:themeFillTint="99"/>
          </w:tcPr>
          <w:p w14:paraId="6E7AB9B0" w14:textId="77777777" w:rsidR="00921E04" w:rsidRPr="003B6146" w:rsidRDefault="00921E04"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[km] ou</w:t>
            </w:r>
          </w:p>
          <w:p w14:paraId="75328ADF" w14:textId="77777777" w:rsidR="00921E04" w:rsidRPr="003B6146" w:rsidRDefault="00921E04" w:rsidP="002675D3">
            <w:pPr>
              <w:autoSpaceDE w:val="0"/>
              <w:autoSpaceDN w:val="0"/>
              <w:adjustRightInd w:val="0"/>
              <w:ind w:right="-119" w:firstLine="88"/>
              <w:jc w:val="center"/>
              <w:textAlignment w:val="center"/>
              <w:rPr>
                <w:rFonts w:cs="Swiss 721 BT Bold"/>
                <w:b/>
                <w:bCs/>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378" w:type="pct"/>
            <w:tcBorders>
              <w:bottom w:val="single" w:sz="6" w:space="0" w:color="365F91" w:themeColor="accent1" w:themeShade="BF"/>
            </w:tcBorders>
            <w:shd w:val="clear" w:color="auto" w:fill="95B3D7" w:themeFill="accent1" w:themeFillTint="99"/>
          </w:tcPr>
          <w:p w14:paraId="2F06899E" w14:textId="77777777" w:rsidR="00921E04" w:rsidRPr="003B6146" w:rsidRDefault="00921E04"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UF</w:t>
            </w:r>
          </w:p>
        </w:tc>
        <w:tc>
          <w:tcPr>
            <w:tcW w:w="710" w:type="pct"/>
            <w:tcBorders>
              <w:bottom w:val="single" w:sz="6" w:space="0" w:color="365F91" w:themeColor="accent1" w:themeShade="BF"/>
            </w:tcBorders>
            <w:shd w:val="clear" w:color="auto" w:fill="95B3D7" w:themeFill="accent1" w:themeFillTint="99"/>
          </w:tcPr>
          <w:p w14:paraId="28DA4EF0" w14:textId="77777777" w:rsidR="00921E04" w:rsidRPr="003B6146" w:rsidRDefault="00921E04"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DATA DE</w:t>
            </w:r>
          </w:p>
          <w:p w14:paraId="5A130D2D" w14:textId="77777777" w:rsidR="00921E04" w:rsidRPr="003B6146" w:rsidRDefault="00921E04" w:rsidP="002675D3">
            <w:pPr>
              <w:autoSpaceDE w:val="0"/>
              <w:autoSpaceDN w:val="0"/>
              <w:adjustRightInd w:val="0"/>
              <w:ind w:left="-101" w:firstLine="88"/>
              <w:jc w:val="center"/>
              <w:textAlignment w:val="center"/>
              <w:rPr>
                <w:rFonts w:cs="Swiss 721 BT Bold"/>
                <w:b/>
                <w:bCs/>
                <w:color w:val="000000"/>
                <w:sz w:val="18"/>
                <w:szCs w:val="18"/>
              </w:rPr>
            </w:pPr>
            <w:r w:rsidRPr="003B6146">
              <w:rPr>
                <w:rFonts w:cs="Swiss 721 BT Bold"/>
                <w:b/>
                <w:bCs/>
                <w:color w:val="000000"/>
                <w:sz w:val="18"/>
                <w:szCs w:val="18"/>
              </w:rPr>
              <w:t>NECESSIDADE /</w:t>
            </w:r>
          </w:p>
          <w:p w14:paraId="27ED55D6" w14:textId="77777777" w:rsidR="00921E04" w:rsidRPr="003B6146" w:rsidRDefault="00921E04"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OBSERVAÇÃO</w:t>
            </w:r>
          </w:p>
        </w:tc>
        <w:tc>
          <w:tcPr>
            <w:tcW w:w="1061" w:type="pct"/>
            <w:tcBorders>
              <w:bottom w:val="single" w:sz="6" w:space="0" w:color="365F91" w:themeColor="accent1" w:themeShade="BF"/>
            </w:tcBorders>
            <w:shd w:val="clear" w:color="auto" w:fill="95B3D7" w:themeFill="accent1" w:themeFillTint="99"/>
          </w:tcPr>
          <w:p w14:paraId="5702A817" w14:textId="77777777" w:rsidR="00921E04" w:rsidRPr="003B6146" w:rsidRDefault="00921E04"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ESTUDO</w:t>
            </w:r>
          </w:p>
        </w:tc>
      </w:tr>
      <w:tr w:rsidR="003421E4" w:rsidRPr="003B6146" w14:paraId="6E0925DF" w14:textId="77777777" w:rsidTr="003421E4">
        <w:trPr>
          <w:trHeight w:val="432"/>
        </w:trPr>
        <w:tc>
          <w:tcPr>
            <w:tcW w:w="1564" w:type="pct"/>
            <w:shd w:val="clear" w:color="auto" w:fill="FFFFFF" w:themeFill="background1"/>
          </w:tcPr>
          <w:p w14:paraId="00CA292F" w14:textId="77777777" w:rsidR="003421E4" w:rsidRPr="0003340C" w:rsidRDefault="003421E4" w:rsidP="003421E4">
            <w:pPr>
              <w:suppressAutoHyphens/>
              <w:autoSpaceDE w:val="0"/>
              <w:autoSpaceDN w:val="0"/>
              <w:adjustRightInd w:val="0"/>
              <w:ind w:right="113"/>
              <w:jc w:val="both"/>
              <w:textAlignment w:val="center"/>
              <w:rPr>
                <w:rFonts w:cstheme="minorHAnsi"/>
                <w:b/>
                <w:bCs/>
                <w:spacing w:val="4"/>
                <w:sz w:val="18"/>
                <w:szCs w:val="18"/>
              </w:rPr>
            </w:pPr>
            <w:r w:rsidRPr="0003340C">
              <w:rPr>
                <w:rFonts w:cstheme="minorHAnsi"/>
                <w:b/>
                <w:bCs/>
                <w:spacing w:val="4"/>
                <w:sz w:val="18"/>
                <w:szCs w:val="18"/>
              </w:rPr>
              <w:t>SE CORUMBÁ</w:t>
            </w:r>
          </w:p>
          <w:p w14:paraId="669A92C4" w14:textId="77777777" w:rsidR="003421E4" w:rsidRPr="0003340C" w:rsidRDefault="003421E4" w:rsidP="003421E4">
            <w:pPr>
              <w:suppressAutoHyphens/>
              <w:autoSpaceDE w:val="0"/>
              <w:autoSpaceDN w:val="0"/>
              <w:adjustRightInd w:val="0"/>
              <w:ind w:right="113"/>
              <w:jc w:val="both"/>
              <w:textAlignment w:val="center"/>
              <w:rPr>
                <w:rFonts w:cstheme="minorHAnsi"/>
                <w:bCs/>
                <w:spacing w:val="4"/>
                <w:sz w:val="18"/>
                <w:szCs w:val="18"/>
              </w:rPr>
            </w:pPr>
            <w:r w:rsidRPr="0003340C">
              <w:rPr>
                <w:rFonts w:cstheme="minorHAnsi"/>
                <w:bCs/>
                <w:spacing w:val="4"/>
                <w:sz w:val="18"/>
                <w:szCs w:val="18"/>
              </w:rPr>
              <w:t>Reator de Barra e conexão (3</w:t>
            </w:r>
            <w:r w:rsidRPr="0003340C">
              <w:rPr>
                <w:sz w:val="18"/>
                <w:szCs w:val="18"/>
              </w:rPr>
              <w:t>Ø</w:t>
            </w:r>
            <w:r w:rsidRPr="0003340C">
              <w:rPr>
                <w:rFonts w:cstheme="minorHAnsi"/>
                <w:bCs/>
                <w:spacing w:val="4"/>
                <w:sz w:val="18"/>
                <w:szCs w:val="18"/>
              </w:rPr>
              <w:t>)</w:t>
            </w:r>
          </w:p>
        </w:tc>
        <w:tc>
          <w:tcPr>
            <w:tcW w:w="601" w:type="pct"/>
            <w:shd w:val="clear" w:color="auto" w:fill="auto"/>
          </w:tcPr>
          <w:p w14:paraId="52FD46DD" w14:textId="77777777" w:rsidR="003421E4" w:rsidRPr="0003340C" w:rsidRDefault="003421E4" w:rsidP="003421E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230</w:t>
            </w:r>
          </w:p>
        </w:tc>
        <w:tc>
          <w:tcPr>
            <w:tcW w:w="686" w:type="pct"/>
            <w:shd w:val="clear" w:color="auto" w:fill="auto"/>
          </w:tcPr>
          <w:p w14:paraId="59947389" w14:textId="77777777" w:rsidR="003421E4" w:rsidRPr="0003340C" w:rsidRDefault="003421E4" w:rsidP="003421E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1 x 15</w:t>
            </w:r>
          </w:p>
        </w:tc>
        <w:tc>
          <w:tcPr>
            <w:tcW w:w="378" w:type="pct"/>
            <w:shd w:val="clear" w:color="auto" w:fill="auto"/>
          </w:tcPr>
          <w:p w14:paraId="2F213426" w14:textId="77777777" w:rsidR="003421E4" w:rsidRPr="0003340C" w:rsidRDefault="003421E4" w:rsidP="003421E4">
            <w:pPr>
              <w:autoSpaceDE w:val="0"/>
              <w:autoSpaceDN w:val="0"/>
              <w:adjustRightInd w:val="0"/>
              <w:ind w:left="113" w:right="113"/>
              <w:jc w:val="center"/>
              <w:textAlignment w:val="center"/>
              <w:rPr>
                <w:rFonts w:cs="Swiss 721 BT"/>
                <w:color w:val="000000"/>
                <w:spacing w:val="4"/>
                <w:sz w:val="18"/>
                <w:szCs w:val="18"/>
              </w:rPr>
            </w:pPr>
            <w:r w:rsidRPr="0003340C">
              <w:rPr>
                <w:rFonts w:cs="Swiss 721 BT"/>
                <w:color w:val="000000"/>
                <w:spacing w:val="4"/>
                <w:sz w:val="18"/>
                <w:szCs w:val="18"/>
              </w:rPr>
              <w:t>MS</w:t>
            </w:r>
          </w:p>
        </w:tc>
        <w:tc>
          <w:tcPr>
            <w:tcW w:w="710" w:type="pct"/>
            <w:shd w:val="clear" w:color="auto" w:fill="auto"/>
          </w:tcPr>
          <w:p w14:paraId="27DA666E" w14:textId="77777777" w:rsidR="003421E4" w:rsidRPr="0003340C" w:rsidRDefault="003421E4" w:rsidP="003421E4">
            <w:pPr>
              <w:tabs>
                <w:tab w:val="left" w:pos="0"/>
              </w:tabs>
              <w:autoSpaceDE w:val="0"/>
              <w:autoSpaceDN w:val="0"/>
              <w:adjustRightInd w:val="0"/>
              <w:ind w:left="-109" w:right="-101"/>
              <w:jc w:val="center"/>
              <w:textAlignment w:val="center"/>
              <w:rPr>
                <w:rFonts w:cs="Swiss 721 BT"/>
                <w:color w:val="000000"/>
                <w:spacing w:val="4"/>
                <w:sz w:val="18"/>
                <w:szCs w:val="18"/>
              </w:rPr>
            </w:pPr>
            <w:r w:rsidRPr="0003340C">
              <w:rPr>
                <w:rFonts w:cstheme="minorHAnsi"/>
                <w:spacing w:val="4"/>
                <w:sz w:val="18"/>
                <w:szCs w:val="18"/>
              </w:rPr>
              <w:t>JAN/2018</w:t>
            </w:r>
          </w:p>
        </w:tc>
        <w:tc>
          <w:tcPr>
            <w:tcW w:w="1061" w:type="pct"/>
            <w:shd w:val="clear" w:color="auto" w:fill="auto"/>
          </w:tcPr>
          <w:p w14:paraId="00984E86" w14:textId="77777777" w:rsidR="003421E4" w:rsidRPr="0003340C" w:rsidRDefault="003421E4" w:rsidP="003421E4">
            <w:pPr>
              <w:ind w:left="-109"/>
              <w:jc w:val="center"/>
              <w:rPr>
                <w:rFonts w:cstheme="minorHAnsi"/>
                <w:color w:val="000000"/>
                <w:sz w:val="18"/>
                <w:szCs w:val="18"/>
              </w:rPr>
            </w:pPr>
            <w:r w:rsidRPr="0003340C">
              <w:rPr>
                <w:rFonts w:cstheme="minorHAnsi"/>
                <w:color w:val="000000"/>
                <w:spacing w:val="4"/>
                <w:sz w:val="18"/>
                <w:szCs w:val="18"/>
              </w:rPr>
              <w:t>EPE-DEE-RE-069/2015-REV0, “Estudo de Atendimento Elétrico ao Estado do Mato Grosso do Sul”, abril/2015</w:t>
            </w:r>
          </w:p>
        </w:tc>
      </w:tr>
    </w:tbl>
    <w:p w14:paraId="0BAEA1A5" w14:textId="77777777" w:rsidR="00FE0399" w:rsidRDefault="00FE0399" w:rsidP="003C1FF6">
      <w:pPr>
        <w:pStyle w:val="Consolidacaotitulostabelas"/>
      </w:pPr>
      <w:bookmarkStart w:id="42" w:name="_Toc422324464"/>
    </w:p>
    <w:p w14:paraId="63297D5A" w14:textId="31F3C47F" w:rsidR="003C1FF6" w:rsidRDefault="003C1FF6" w:rsidP="003C1FF6">
      <w:pPr>
        <w:pStyle w:val="Consolidacaotitulostabelas"/>
      </w:pPr>
      <w:r w:rsidRPr="003B6146">
        <w:t xml:space="preserve">Tabela </w:t>
      </w:r>
      <w:fldSimple w:instr=" SEQ Tabela \* ARABIC ">
        <w:r w:rsidR="007378E4">
          <w:rPr>
            <w:noProof/>
          </w:rPr>
          <w:t>7</w:t>
        </w:r>
      </w:fldSimple>
      <w:r w:rsidRPr="003B6146">
        <w:t xml:space="preserve"> - Reforços em instalações</w:t>
      </w:r>
      <w:r>
        <w:t xml:space="preserve"> sob responsabilidade da BRILHANTE</w:t>
      </w:r>
      <w:r w:rsidRPr="003B6146">
        <w:t>.</w:t>
      </w:r>
      <w:bookmarkEnd w:id="42"/>
    </w:p>
    <w:tbl>
      <w:tblPr>
        <w:tblStyle w:val="Consolidacaotabelas18"/>
        <w:tblW w:w="5000" w:type="pct"/>
        <w:tblLook w:val="0020" w:firstRow="1" w:lastRow="0" w:firstColumn="0" w:lastColumn="0" w:noHBand="0" w:noVBand="0"/>
      </w:tblPr>
      <w:tblGrid>
        <w:gridCol w:w="3083"/>
        <w:gridCol w:w="1185"/>
        <w:gridCol w:w="1352"/>
        <w:gridCol w:w="745"/>
        <w:gridCol w:w="1399"/>
        <w:gridCol w:w="2091"/>
      </w:tblGrid>
      <w:tr w:rsidR="003C1FF6" w:rsidRPr="003B6146" w14:paraId="51E8683B" w14:textId="77777777" w:rsidTr="003C1FF6">
        <w:trPr>
          <w:trHeight w:val="793"/>
          <w:tblHeader/>
        </w:trPr>
        <w:tc>
          <w:tcPr>
            <w:tcW w:w="1564" w:type="pct"/>
            <w:tcBorders>
              <w:bottom w:val="single" w:sz="6" w:space="0" w:color="365F91" w:themeColor="accent1" w:themeShade="BF"/>
            </w:tcBorders>
            <w:shd w:val="clear" w:color="auto" w:fill="95B3D7" w:themeFill="accent1" w:themeFillTint="99"/>
          </w:tcPr>
          <w:p w14:paraId="49BADAE2" w14:textId="77777777" w:rsidR="003C1FF6" w:rsidRPr="003B6146" w:rsidRDefault="003C1FF6" w:rsidP="003C1FF6">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LINHA DE TRANSMISSÃO ou</w:t>
            </w:r>
          </w:p>
          <w:p w14:paraId="206BED3D" w14:textId="77777777" w:rsidR="003C1FF6" w:rsidRPr="003B6146" w:rsidRDefault="003C1FF6" w:rsidP="003C1FF6">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SUBESTAÇÃO</w:t>
            </w:r>
          </w:p>
        </w:tc>
        <w:tc>
          <w:tcPr>
            <w:tcW w:w="601" w:type="pct"/>
            <w:tcBorders>
              <w:bottom w:val="single" w:sz="6" w:space="0" w:color="365F91" w:themeColor="accent1" w:themeShade="BF"/>
            </w:tcBorders>
            <w:shd w:val="clear" w:color="auto" w:fill="95B3D7" w:themeFill="accent1" w:themeFillTint="99"/>
          </w:tcPr>
          <w:p w14:paraId="67790E88" w14:textId="77777777" w:rsidR="003C1FF6" w:rsidRPr="003B6146" w:rsidRDefault="003C1FF6" w:rsidP="003C1FF6">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TENSÃO</w:t>
            </w:r>
          </w:p>
          <w:p w14:paraId="2A2F5B4A" w14:textId="77777777" w:rsidR="003C1FF6" w:rsidRPr="003B6146" w:rsidRDefault="003C1FF6" w:rsidP="003C1FF6">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[kV]</w:t>
            </w:r>
          </w:p>
        </w:tc>
        <w:tc>
          <w:tcPr>
            <w:tcW w:w="686" w:type="pct"/>
            <w:tcBorders>
              <w:bottom w:val="single" w:sz="6" w:space="0" w:color="365F91" w:themeColor="accent1" w:themeShade="BF"/>
            </w:tcBorders>
            <w:shd w:val="clear" w:color="auto" w:fill="95B3D7" w:themeFill="accent1" w:themeFillTint="99"/>
          </w:tcPr>
          <w:p w14:paraId="75CDDE3A" w14:textId="77777777" w:rsidR="003C1FF6" w:rsidRPr="003B6146" w:rsidRDefault="003C1FF6" w:rsidP="003C1FF6">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[km] ou</w:t>
            </w:r>
          </w:p>
          <w:p w14:paraId="75D347AF" w14:textId="77777777" w:rsidR="003C1FF6" w:rsidRPr="003B6146" w:rsidRDefault="003C1FF6" w:rsidP="003C1FF6">
            <w:pPr>
              <w:autoSpaceDE w:val="0"/>
              <w:autoSpaceDN w:val="0"/>
              <w:adjustRightInd w:val="0"/>
              <w:ind w:right="-119" w:firstLine="88"/>
              <w:jc w:val="center"/>
              <w:textAlignment w:val="center"/>
              <w:rPr>
                <w:rFonts w:cs="Swiss 721 BT Bold"/>
                <w:b/>
                <w:bCs/>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378" w:type="pct"/>
            <w:tcBorders>
              <w:bottom w:val="single" w:sz="6" w:space="0" w:color="365F91" w:themeColor="accent1" w:themeShade="BF"/>
            </w:tcBorders>
            <w:shd w:val="clear" w:color="auto" w:fill="95B3D7" w:themeFill="accent1" w:themeFillTint="99"/>
          </w:tcPr>
          <w:p w14:paraId="45720514" w14:textId="77777777" w:rsidR="003C1FF6" w:rsidRPr="003B6146" w:rsidRDefault="003C1FF6" w:rsidP="003C1FF6">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UF</w:t>
            </w:r>
          </w:p>
        </w:tc>
        <w:tc>
          <w:tcPr>
            <w:tcW w:w="710" w:type="pct"/>
            <w:tcBorders>
              <w:bottom w:val="single" w:sz="6" w:space="0" w:color="365F91" w:themeColor="accent1" w:themeShade="BF"/>
            </w:tcBorders>
            <w:shd w:val="clear" w:color="auto" w:fill="95B3D7" w:themeFill="accent1" w:themeFillTint="99"/>
          </w:tcPr>
          <w:p w14:paraId="42399786" w14:textId="77777777" w:rsidR="003C1FF6" w:rsidRPr="003B6146" w:rsidRDefault="003C1FF6" w:rsidP="003C1FF6">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DATA DE</w:t>
            </w:r>
          </w:p>
          <w:p w14:paraId="3676BF8E" w14:textId="77777777" w:rsidR="003C1FF6" w:rsidRPr="003B6146" w:rsidRDefault="003C1FF6" w:rsidP="003C1FF6">
            <w:pPr>
              <w:autoSpaceDE w:val="0"/>
              <w:autoSpaceDN w:val="0"/>
              <w:adjustRightInd w:val="0"/>
              <w:ind w:left="-101" w:firstLine="88"/>
              <w:jc w:val="center"/>
              <w:textAlignment w:val="center"/>
              <w:rPr>
                <w:rFonts w:cs="Swiss 721 BT Bold"/>
                <w:b/>
                <w:bCs/>
                <w:color w:val="000000"/>
                <w:sz w:val="18"/>
                <w:szCs w:val="18"/>
              </w:rPr>
            </w:pPr>
            <w:r w:rsidRPr="003B6146">
              <w:rPr>
                <w:rFonts w:cs="Swiss 721 BT Bold"/>
                <w:b/>
                <w:bCs/>
                <w:color w:val="000000"/>
                <w:sz w:val="18"/>
                <w:szCs w:val="18"/>
              </w:rPr>
              <w:t>NECESSIDADE /</w:t>
            </w:r>
          </w:p>
          <w:p w14:paraId="049F7631" w14:textId="77777777" w:rsidR="003C1FF6" w:rsidRPr="003B6146" w:rsidRDefault="003C1FF6" w:rsidP="003C1FF6">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OBSERVAÇÃO</w:t>
            </w:r>
          </w:p>
        </w:tc>
        <w:tc>
          <w:tcPr>
            <w:tcW w:w="1061" w:type="pct"/>
            <w:tcBorders>
              <w:bottom w:val="single" w:sz="6" w:space="0" w:color="365F91" w:themeColor="accent1" w:themeShade="BF"/>
            </w:tcBorders>
            <w:shd w:val="clear" w:color="auto" w:fill="95B3D7" w:themeFill="accent1" w:themeFillTint="99"/>
          </w:tcPr>
          <w:p w14:paraId="7485F3D7" w14:textId="77777777" w:rsidR="003C1FF6" w:rsidRPr="003B6146" w:rsidRDefault="003C1FF6" w:rsidP="003C1FF6">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ESTUDO</w:t>
            </w:r>
          </w:p>
        </w:tc>
      </w:tr>
      <w:tr w:rsidR="003C1FF6" w:rsidRPr="003B6146" w14:paraId="6B75700A" w14:textId="77777777" w:rsidTr="003C1FF6">
        <w:trPr>
          <w:trHeight w:val="432"/>
        </w:trPr>
        <w:tc>
          <w:tcPr>
            <w:tcW w:w="1564" w:type="pct"/>
            <w:shd w:val="clear" w:color="auto" w:fill="FFFFFF" w:themeFill="background1"/>
          </w:tcPr>
          <w:p w14:paraId="5BF37347" w14:textId="06A6F1E6" w:rsidR="003C1FF6" w:rsidRPr="0003340C" w:rsidRDefault="003C1FF6" w:rsidP="003C1FF6">
            <w:pPr>
              <w:suppressAutoHyphens/>
              <w:autoSpaceDE w:val="0"/>
              <w:autoSpaceDN w:val="0"/>
              <w:adjustRightInd w:val="0"/>
              <w:ind w:right="113"/>
              <w:jc w:val="both"/>
              <w:textAlignment w:val="center"/>
              <w:rPr>
                <w:rFonts w:cstheme="minorHAnsi"/>
                <w:b/>
                <w:bCs/>
                <w:spacing w:val="4"/>
                <w:sz w:val="18"/>
                <w:szCs w:val="18"/>
              </w:rPr>
            </w:pPr>
            <w:r w:rsidRPr="0003340C">
              <w:rPr>
                <w:rFonts w:cstheme="minorHAnsi"/>
                <w:b/>
                <w:bCs/>
                <w:spacing w:val="4"/>
                <w:sz w:val="18"/>
                <w:szCs w:val="18"/>
              </w:rPr>
              <w:t xml:space="preserve">SE </w:t>
            </w:r>
            <w:r>
              <w:rPr>
                <w:rFonts w:cstheme="minorHAnsi"/>
                <w:b/>
                <w:bCs/>
                <w:spacing w:val="4"/>
                <w:sz w:val="18"/>
                <w:szCs w:val="18"/>
              </w:rPr>
              <w:t>IMBIRUSSU</w:t>
            </w:r>
          </w:p>
          <w:p w14:paraId="259A4E73" w14:textId="77777777" w:rsidR="003C1FF6" w:rsidRPr="0003340C" w:rsidRDefault="003C1FF6" w:rsidP="003C1FF6">
            <w:pPr>
              <w:suppressAutoHyphens/>
              <w:autoSpaceDE w:val="0"/>
              <w:autoSpaceDN w:val="0"/>
              <w:adjustRightInd w:val="0"/>
              <w:ind w:right="113"/>
              <w:jc w:val="both"/>
              <w:textAlignment w:val="center"/>
              <w:rPr>
                <w:rFonts w:cstheme="minorHAnsi"/>
                <w:bCs/>
                <w:spacing w:val="4"/>
                <w:sz w:val="18"/>
                <w:szCs w:val="18"/>
              </w:rPr>
            </w:pPr>
            <w:r w:rsidRPr="0003340C">
              <w:rPr>
                <w:rFonts w:cstheme="minorHAnsi"/>
                <w:bCs/>
                <w:spacing w:val="4"/>
                <w:sz w:val="18"/>
                <w:szCs w:val="18"/>
              </w:rPr>
              <w:t>Reator de Barra e conexão (3</w:t>
            </w:r>
            <w:r w:rsidRPr="0003340C">
              <w:rPr>
                <w:sz w:val="18"/>
                <w:szCs w:val="18"/>
              </w:rPr>
              <w:t>Ø</w:t>
            </w:r>
            <w:r w:rsidRPr="0003340C">
              <w:rPr>
                <w:rFonts w:cstheme="minorHAnsi"/>
                <w:bCs/>
                <w:spacing w:val="4"/>
                <w:sz w:val="18"/>
                <w:szCs w:val="18"/>
              </w:rPr>
              <w:t>)</w:t>
            </w:r>
          </w:p>
        </w:tc>
        <w:tc>
          <w:tcPr>
            <w:tcW w:w="601" w:type="pct"/>
            <w:shd w:val="clear" w:color="auto" w:fill="auto"/>
          </w:tcPr>
          <w:p w14:paraId="2BC05B95" w14:textId="77777777" w:rsidR="003C1FF6" w:rsidRPr="0003340C" w:rsidRDefault="003C1FF6" w:rsidP="003C1FF6">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230</w:t>
            </w:r>
          </w:p>
        </w:tc>
        <w:tc>
          <w:tcPr>
            <w:tcW w:w="686" w:type="pct"/>
            <w:shd w:val="clear" w:color="auto" w:fill="auto"/>
          </w:tcPr>
          <w:p w14:paraId="0D8639C0" w14:textId="61E0D07E" w:rsidR="003C1FF6" w:rsidRPr="0003340C" w:rsidRDefault="003C1FF6" w:rsidP="00D30BA5">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 xml:space="preserve">1 x </w:t>
            </w:r>
            <w:r w:rsidR="00D30BA5">
              <w:rPr>
                <w:rFonts w:cstheme="minorHAnsi"/>
                <w:spacing w:val="4"/>
                <w:sz w:val="18"/>
                <w:szCs w:val="18"/>
              </w:rPr>
              <w:t>20</w:t>
            </w:r>
          </w:p>
        </w:tc>
        <w:tc>
          <w:tcPr>
            <w:tcW w:w="378" w:type="pct"/>
            <w:shd w:val="clear" w:color="auto" w:fill="auto"/>
          </w:tcPr>
          <w:p w14:paraId="71622D53" w14:textId="77777777" w:rsidR="003C1FF6" w:rsidRPr="0003340C" w:rsidRDefault="003C1FF6" w:rsidP="003C1FF6">
            <w:pPr>
              <w:autoSpaceDE w:val="0"/>
              <w:autoSpaceDN w:val="0"/>
              <w:adjustRightInd w:val="0"/>
              <w:ind w:left="113" w:right="113"/>
              <w:jc w:val="center"/>
              <w:textAlignment w:val="center"/>
              <w:rPr>
                <w:rFonts w:cs="Swiss 721 BT"/>
                <w:color w:val="000000"/>
                <w:spacing w:val="4"/>
                <w:sz w:val="18"/>
                <w:szCs w:val="18"/>
              </w:rPr>
            </w:pPr>
            <w:r w:rsidRPr="0003340C">
              <w:rPr>
                <w:rFonts w:cs="Swiss 721 BT"/>
                <w:color w:val="000000"/>
                <w:spacing w:val="4"/>
                <w:sz w:val="18"/>
                <w:szCs w:val="18"/>
              </w:rPr>
              <w:t>MS</w:t>
            </w:r>
          </w:p>
        </w:tc>
        <w:tc>
          <w:tcPr>
            <w:tcW w:w="710" w:type="pct"/>
            <w:shd w:val="clear" w:color="auto" w:fill="auto"/>
          </w:tcPr>
          <w:p w14:paraId="5E71BA4B" w14:textId="29C7F182" w:rsidR="003C1FF6" w:rsidRPr="0003340C" w:rsidRDefault="003C1FF6" w:rsidP="003C1FF6">
            <w:pPr>
              <w:tabs>
                <w:tab w:val="left" w:pos="0"/>
              </w:tabs>
              <w:autoSpaceDE w:val="0"/>
              <w:autoSpaceDN w:val="0"/>
              <w:adjustRightInd w:val="0"/>
              <w:ind w:left="-109" w:right="-101"/>
              <w:jc w:val="center"/>
              <w:textAlignment w:val="center"/>
              <w:rPr>
                <w:rFonts w:cs="Swiss 721 BT"/>
                <w:color w:val="000000"/>
                <w:spacing w:val="4"/>
                <w:sz w:val="18"/>
                <w:szCs w:val="18"/>
              </w:rPr>
            </w:pPr>
            <w:r>
              <w:rPr>
                <w:rFonts w:cstheme="minorHAnsi"/>
                <w:spacing w:val="4"/>
                <w:sz w:val="18"/>
                <w:szCs w:val="18"/>
              </w:rPr>
              <w:t>(1)</w:t>
            </w:r>
          </w:p>
        </w:tc>
        <w:tc>
          <w:tcPr>
            <w:tcW w:w="1061" w:type="pct"/>
            <w:shd w:val="clear" w:color="auto" w:fill="auto"/>
          </w:tcPr>
          <w:p w14:paraId="4C04B3E0" w14:textId="7BB0FC81" w:rsidR="003C1FF6" w:rsidRPr="0003340C" w:rsidRDefault="003C1FF6" w:rsidP="003C1FF6">
            <w:pPr>
              <w:ind w:left="-109"/>
              <w:jc w:val="center"/>
              <w:rPr>
                <w:rFonts w:cstheme="minorHAnsi"/>
                <w:color w:val="000000"/>
                <w:sz w:val="18"/>
                <w:szCs w:val="18"/>
              </w:rPr>
            </w:pPr>
            <w:r>
              <w:rPr>
                <w:rFonts w:cstheme="minorHAnsi"/>
                <w:color w:val="000000"/>
                <w:spacing w:val="4"/>
                <w:sz w:val="18"/>
                <w:szCs w:val="18"/>
              </w:rPr>
              <w:t xml:space="preserve">Leilão, 002/2013,Lote F. </w:t>
            </w:r>
          </w:p>
        </w:tc>
      </w:tr>
    </w:tbl>
    <w:p w14:paraId="457BE732" w14:textId="77777777" w:rsidR="00FE0399" w:rsidRDefault="00FE0399" w:rsidP="003421E4">
      <w:pPr>
        <w:pStyle w:val="Consolidacaotitulostabelas"/>
      </w:pPr>
      <w:bookmarkStart w:id="43" w:name="_Toc422324465"/>
    </w:p>
    <w:p w14:paraId="1C6D68A3" w14:textId="77777777" w:rsidR="003421E4" w:rsidRDefault="003421E4" w:rsidP="003421E4">
      <w:pPr>
        <w:pStyle w:val="Consolidacaotitulostabelas"/>
      </w:pPr>
      <w:r w:rsidRPr="003B6146">
        <w:t xml:space="preserve">Tabela </w:t>
      </w:r>
      <w:fldSimple w:instr=" SEQ Tabela \* ARABIC ">
        <w:r w:rsidR="007378E4">
          <w:rPr>
            <w:noProof/>
          </w:rPr>
          <w:t>8</w:t>
        </w:r>
      </w:fldSimple>
      <w:r w:rsidRPr="003B6146">
        <w:t xml:space="preserve"> - Reforços em instalações</w:t>
      </w:r>
      <w:r>
        <w:t xml:space="preserve"> sob responsabilidade da PPTE</w:t>
      </w:r>
      <w:r w:rsidRPr="003B6146">
        <w:t>.</w:t>
      </w:r>
      <w:bookmarkEnd w:id="43"/>
    </w:p>
    <w:tbl>
      <w:tblPr>
        <w:tblStyle w:val="Consolidacaotabelas18"/>
        <w:tblW w:w="5000" w:type="pct"/>
        <w:tblLook w:val="0020" w:firstRow="1" w:lastRow="0" w:firstColumn="0" w:lastColumn="0" w:noHBand="0" w:noVBand="0"/>
      </w:tblPr>
      <w:tblGrid>
        <w:gridCol w:w="3083"/>
        <w:gridCol w:w="1185"/>
        <w:gridCol w:w="1352"/>
        <w:gridCol w:w="745"/>
        <w:gridCol w:w="1399"/>
        <w:gridCol w:w="2091"/>
      </w:tblGrid>
      <w:tr w:rsidR="00AE2EBC" w:rsidRPr="003B6146" w14:paraId="33461A8E" w14:textId="77777777" w:rsidTr="002675D3">
        <w:trPr>
          <w:trHeight w:val="793"/>
          <w:tblHeader/>
        </w:trPr>
        <w:tc>
          <w:tcPr>
            <w:tcW w:w="1564" w:type="pct"/>
            <w:tcBorders>
              <w:bottom w:val="single" w:sz="6" w:space="0" w:color="365F91" w:themeColor="accent1" w:themeShade="BF"/>
            </w:tcBorders>
            <w:shd w:val="clear" w:color="auto" w:fill="95B3D7" w:themeFill="accent1" w:themeFillTint="99"/>
          </w:tcPr>
          <w:p w14:paraId="7D4F39F7" w14:textId="77777777" w:rsidR="00AE2EBC" w:rsidRPr="003B6146" w:rsidRDefault="00AE2EBC"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LINHA DE TRANSMISSÃO ou</w:t>
            </w:r>
          </w:p>
          <w:p w14:paraId="636FB436" w14:textId="77777777" w:rsidR="00AE2EBC" w:rsidRPr="003B6146" w:rsidRDefault="00AE2EBC"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SUBESTAÇÃO</w:t>
            </w:r>
          </w:p>
        </w:tc>
        <w:tc>
          <w:tcPr>
            <w:tcW w:w="601" w:type="pct"/>
            <w:tcBorders>
              <w:bottom w:val="single" w:sz="6" w:space="0" w:color="365F91" w:themeColor="accent1" w:themeShade="BF"/>
            </w:tcBorders>
            <w:shd w:val="clear" w:color="auto" w:fill="95B3D7" w:themeFill="accent1" w:themeFillTint="99"/>
          </w:tcPr>
          <w:p w14:paraId="4F6162A5" w14:textId="77777777" w:rsidR="00AE2EBC" w:rsidRPr="003B6146" w:rsidRDefault="00AE2EBC"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TENSÃO</w:t>
            </w:r>
          </w:p>
          <w:p w14:paraId="6612246A" w14:textId="77777777" w:rsidR="00AE2EBC" w:rsidRPr="003B6146" w:rsidRDefault="00AE2EBC"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[kV]</w:t>
            </w:r>
          </w:p>
        </w:tc>
        <w:tc>
          <w:tcPr>
            <w:tcW w:w="686" w:type="pct"/>
            <w:tcBorders>
              <w:bottom w:val="single" w:sz="6" w:space="0" w:color="365F91" w:themeColor="accent1" w:themeShade="BF"/>
            </w:tcBorders>
            <w:shd w:val="clear" w:color="auto" w:fill="95B3D7" w:themeFill="accent1" w:themeFillTint="99"/>
          </w:tcPr>
          <w:p w14:paraId="610BD37E" w14:textId="77777777" w:rsidR="00AE2EBC" w:rsidRPr="003B6146" w:rsidRDefault="00AE2EBC"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[km] ou</w:t>
            </w:r>
          </w:p>
          <w:p w14:paraId="1DBD7293" w14:textId="77777777" w:rsidR="00AE2EBC" w:rsidRPr="003B6146" w:rsidRDefault="00AE2EBC" w:rsidP="002675D3">
            <w:pPr>
              <w:autoSpaceDE w:val="0"/>
              <w:autoSpaceDN w:val="0"/>
              <w:adjustRightInd w:val="0"/>
              <w:ind w:right="-119" w:firstLine="88"/>
              <w:jc w:val="center"/>
              <w:textAlignment w:val="center"/>
              <w:rPr>
                <w:rFonts w:cs="Swiss 721 BT Bold"/>
                <w:b/>
                <w:bCs/>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378" w:type="pct"/>
            <w:tcBorders>
              <w:bottom w:val="single" w:sz="6" w:space="0" w:color="365F91" w:themeColor="accent1" w:themeShade="BF"/>
            </w:tcBorders>
            <w:shd w:val="clear" w:color="auto" w:fill="95B3D7" w:themeFill="accent1" w:themeFillTint="99"/>
          </w:tcPr>
          <w:p w14:paraId="07E1372A" w14:textId="77777777" w:rsidR="00AE2EBC" w:rsidRPr="003B6146" w:rsidRDefault="00AE2EBC"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UF</w:t>
            </w:r>
          </w:p>
        </w:tc>
        <w:tc>
          <w:tcPr>
            <w:tcW w:w="710" w:type="pct"/>
            <w:tcBorders>
              <w:bottom w:val="single" w:sz="6" w:space="0" w:color="365F91" w:themeColor="accent1" w:themeShade="BF"/>
            </w:tcBorders>
            <w:shd w:val="clear" w:color="auto" w:fill="95B3D7" w:themeFill="accent1" w:themeFillTint="99"/>
          </w:tcPr>
          <w:p w14:paraId="660DFDDA" w14:textId="77777777" w:rsidR="00AE2EBC" w:rsidRPr="003B6146" w:rsidRDefault="00AE2EBC"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DATA DE</w:t>
            </w:r>
          </w:p>
          <w:p w14:paraId="41D08BDB" w14:textId="77777777" w:rsidR="00AE2EBC" w:rsidRPr="003B6146" w:rsidRDefault="00AE2EBC" w:rsidP="002675D3">
            <w:pPr>
              <w:autoSpaceDE w:val="0"/>
              <w:autoSpaceDN w:val="0"/>
              <w:adjustRightInd w:val="0"/>
              <w:ind w:left="-101" w:firstLine="88"/>
              <w:jc w:val="center"/>
              <w:textAlignment w:val="center"/>
              <w:rPr>
                <w:rFonts w:cs="Swiss 721 BT Bold"/>
                <w:b/>
                <w:bCs/>
                <w:color w:val="000000"/>
                <w:sz w:val="18"/>
                <w:szCs w:val="18"/>
              </w:rPr>
            </w:pPr>
            <w:r w:rsidRPr="003B6146">
              <w:rPr>
                <w:rFonts w:cs="Swiss 721 BT Bold"/>
                <w:b/>
                <w:bCs/>
                <w:color w:val="000000"/>
                <w:sz w:val="18"/>
                <w:szCs w:val="18"/>
              </w:rPr>
              <w:t>NECESSIDADE /</w:t>
            </w:r>
          </w:p>
          <w:p w14:paraId="78922D77" w14:textId="77777777" w:rsidR="00AE2EBC" w:rsidRPr="003B6146" w:rsidRDefault="00AE2EBC"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OBSERVAÇÃO</w:t>
            </w:r>
          </w:p>
        </w:tc>
        <w:tc>
          <w:tcPr>
            <w:tcW w:w="1061" w:type="pct"/>
            <w:tcBorders>
              <w:bottom w:val="single" w:sz="6" w:space="0" w:color="365F91" w:themeColor="accent1" w:themeShade="BF"/>
            </w:tcBorders>
            <w:shd w:val="clear" w:color="auto" w:fill="95B3D7" w:themeFill="accent1" w:themeFillTint="99"/>
          </w:tcPr>
          <w:p w14:paraId="1AE7376D" w14:textId="77777777" w:rsidR="00AE2EBC" w:rsidRPr="003B6146" w:rsidRDefault="00AE2EBC" w:rsidP="002675D3">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ESTUDO</w:t>
            </w:r>
          </w:p>
        </w:tc>
      </w:tr>
      <w:tr w:rsidR="003421E4" w:rsidRPr="003B6146" w14:paraId="2BC50802" w14:textId="77777777" w:rsidTr="003421E4">
        <w:trPr>
          <w:trHeight w:val="432"/>
        </w:trPr>
        <w:tc>
          <w:tcPr>
            <w:tcW w:w="1564" w:type="pct"/>
            <w:shd w:val="clear" w:color="auto" w:fill="FFFFFF" w:themeFill="background1"/>
          </w:tcPr>
          <w:p w14:paraId="01B3BCA6" w14:textId="77777777" w:rsidR="003421E4" w:rsidRPr="0003340C" w:rsidRDefault="003421E4" w:rsidP="003421E4">
            <w:pPr>
              <w:suppressAutoHyphens/>
              <w:autoSpaceDE w:val="0"/>
              <w:autoSpaceDN w:val="0"/>
              <w:adjustRightInd w:val="0"/>
              <w:ind w:right="113"/>
              <w:jc w:val="both"/>
              <w:textAlignment w:val="center"/>
              <w:rPr>
                <w:rFonts w:cstheme="minorHAnsi"/>
                <w:b/>
                <w:bCs/>
                <w:spacing w:val="4"/>
                <w:sz w:val="18"/>
                <w:szCs w:val="18"/>
              </w:rPr>
            </w:pPr>
            <w:r w:rsidRPr="0003340C">
              <w:rPr>
                <w:rFonts w:cstheme="minorHAnsi"/>
                <w:b/>
                <w:bCs/>
                <w:spacing w:val="4"/>
                <w:sz w:val="18"/>
                <w:szCs w:val="18"/>
              </w:rPr>
              <w:t>SE NOVA PORTO PRIMAVERA</w:t>
            </w:r>
          </w:p>
          <w:p w14:paraId="6758CFBE" w14:textId="43AA0C54" w:rsidR="003421E4" w:rsidRPr="0003340C" w:rsidRDefault="003421E4" w:rsidP="0003340C">
            <w:pPr>
              <w:suppressAutoHyphens/>
              <w:autoSpaceDE w:val="0"/>
              <w:autoSpaceDN w:val="0"/>
              <w:adjustRightInd w:val="0"/>
              <w:ind w:right="113"/>
              <w:jc w:val="both"/>
              <w:textAlignment w:val="center"/>
              <w:rPr>
                <w:rFonts w:cstheme="minorHAnsi"/>
                <w:bCs/>
                <w:spacing w:val="4"/>
                <w:sz w:val="18"/>
                <w:szCs w:val="18"/>
              </w:rPr>
            </w:pPr>
            <w:r w:rsidRPr="0003340C">
              <w:rPr>
                <w:rFonts w:cstheme="minorHAnsi"/>
                <w:bCs/>
                <w:spacing w:val="4"/>
                <w:sz w:val="18"/>
                <w:szCs w:val="18"/>
              </w:rPr>
              <w:t>Implantação do 3º</w:t>
            </w:r>
            <w:r w:rsidR="00116027">
              <w:rPr>
                <w:rFonts w:cstheme="minorHAnsi"/>
                <w:bCs/>
                <w:spacing w:val="4"/>
                <w:sz w:val="18"/>
                <w:szCs w:val="18"/>
              </w:rPr>
              <w:t xml:space="preserve"> AT com unidades monofásicas e adequação do setor de 440 kV. </w:t>
            </w:r>
          </w:p>
        </w:tc>
        <w:tc>
          <w:tcPr>
            <w:tcW w:w="601" w:type="pct"/>
            <w:shd w:val="clear" w:color="auto" w:fill="auto"/>
          </w:tcPr>
          <w:p w14:paraId="5526A901" w14:textId="77777777" w:rsidR="003421E4" w:rsidRPr="0003340C" w:rsidRDefault="003421E4" w:rsidP="003421E4">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440/230</w:t>
            </w:r>
          </w:p>
        </w:tc>
        <w:tc>
          <w:tcPr>
            <w:tcW w:w="686" w:type="pct"/>
            <w:shd w:val="clear" w:color="auto" w:fill="auto"/>
          </w:tcPr>
          <w:p w14:paraId="472E7B4E" w14:textId="77777777" w:rsidR="003421E4" w:rsidRPr="0003340C" w:rsidRDefault="003421E4" w:rsidP="003421E4">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3 x 150</w:t>
            </w:r>
          </w:p>
        </w:tc>
        <w:tc>
          <w:tcPr>
            <w:tcW w:w="378" w:type="pct"/>
            <w:shd w:val="clear" w:color="auto" w:fill="auto"/>
          </w:tcPr>
          <w:p w14:paraId="5D3D4769" w14:textId="77777777" w:rsidR="003421E4" w:rsidRPr="0003340C" w:rsidRDefault="003421E4" w:rsidP="003421E4">
            <w:pPr>
              <w:autoSpaceDE w:val="0"/>
              <w:autoSpaceDN w:val="0"/>
              <w:adjustRightInd w:val="0"/>
              <w:ind w:left="113" w:right="113"/>
              <w:jc w:val="center"/>
              <w:textAlignment w:val="center"/>
              <w:rPr>
                <w:rFonts w:cs="Swiss 721 BT"/>
                <w:color w:val="000000"/>
                <w:spacing w:val="4"/>
                <w:sz w:val="18"/>
                <w:szCs w:val="18"/>
              </w:rPr>
            </w:pPr>
            <w:r w:rsidRPr="0003340C">
              <w:rPr>
                <w:rFonts w:cs="Swiss 721 BT"/>
                <w:color w:val="000000"/>
                <w:spacing w:val="4"/>
                <w:sz w:val="18"/>
                <w:szCs w:val="18"/>
              </w:rPr>
              <w:t>SP</w:t>
            </w:r>
          </w:p>
        </w:tc>
        <w:tc>
          <w:tcPr>
            <w:tcW w:w="710" w:type="pct"/>
            <w:shd w:val="clear" w:color="auto" w:fill="auto"/>
          </w:tcPr>
          <w:p w14:paraId="12E96C73" w14:textId="77777777" w:rsidR="003421E4" w:rsidRPr="0003340C" w:rsidRDefault="003421E4" w:rsidP="003421E4">
            <w:pPr>
              <w:tabs>
                <w:tab w:val="left" w:pos="0"/>
              </w:tabs>
              <w:autoSpaceDE w:val="0"/>
              <w:autoSpaceDN w:val="0"/>
              <w:adjustRightInd w:val="0"/>
              <w:ind w:left="-109" w:right="-101"/>
              <w:jc w:val="center"/>
              <w:textAlignment w:val="center"/>
              <w:rPr>
                <w:rFonts w:cs="Swiss 721 BT"/>
                <w:color w:val="000000"/>
                <w:spacing w:val="4"/>
                <w:sz w:val="18"/>
                <w:szCs w:val="18"/>
              </w:rPr>
            </w:pPr>
            <w:r w:rsidRPr="0003340C">
              <w:rPr>
                <w:rFonts w:cstheme="minorHAnsi"/>
                <w:spacing w:val="4"/>
                <w:sz w:val="18"/>
                <w:szCs w:val="18"/>
              </w:rPr>
              <w:t>JAN/2018</w:t>
            </w:r>
          </w:p>
        </w:tc>
        <w:tc>
          <w:tcPr>
            <w:tcW w:w="1061" w:type="pct"/>
            <w:shd w:val="clear" w:color="auto" w:fill="auto"/>
          </w:tcPr>
          <w:p w14:paraId="1FF2416F" w14:textId="77777777" w:rsidR="003421E4" w:rsidRPr="0003340C" w:rsidRDefault="003421E4" w:rsidP="003421E4">
            <w:pPr>
              <w:ind w:left="-109"/>
              <w:jc w:val="center"/>
              <w:rPr>
                <w:rFonts w:cstheme="minorHAnsi"/>
                <w:color w:val="000000"/>
                <w:sz w:val="18"/>
                <w:szCs w:val="18"/>
              </w:rPr>
            </w:pPr>
            <w:r w:rsidRPr="0003340C">
              <w:rPr>
                <w:rFonts w:cstheme="minorHAnsi"/>
                <w:color w:val="000000"/>
                <w:spacing w:val="4"/>
                <w:sz w:val="18"/>
                <w:szCs w:val="18"/>
              </w:rPr>
              <w:t>EPE-DEE-RE-069/2015-REV0, “Estudo de Atendimento Elétrico ao Estado do Mato Grosso do Sul”, abril/2015</w:t>
            </w:r>
          </w:p>
        </w:tc>
      </w:tr>
    </w:tbl>
    <w:p w14:paraId="19B53C49" w14:textId="77777777" w:rsidR="003421E4" w:rsidRPr="003B6146" w:rsidRDefault="003421E4" w:rsidP="001F7A86">
      <w:pPr>
        <w:pStyle w:val="Consolidacaotexto"/>
        <w:spacing w:before="0"/>
      </w:pPr>
    </w:p>
    <w:p w14:paraId="368882CD" w14:textId="70E9C5C1" w:rsidR="00D66050" w:rsidRPr="00586F9E" w:rsidRDefault="00D66050" w:rsidP="00F41C59">
      <w:pPr>
        <w:pStyle w:val="Consolidacaotitulostabelas"/>
      </w:pPr>
      <w:bookmarkStart w:id="44" w:name="_Toc422324466"/>
      <w:r w:rsidRPr="00586F9E">
        <w:t xml:space="preserve">Tabela </w:t>
      </w:r>
      <w:fldSimple w:instr=" SEQ Tabela \* ARABIC ">
        <w:r w:rsidR="007378E4">
          <w:rPr>
            <w:noProof/>
          </w:rPr>
          <w:t>9</w:t>
        </w:r>
      </w:fldSimple>
      <w:r w:rsidRPr="00586F9E">
        <w:t xml:space="preserve"> - Reforços em instalações sob responsabilidade da CEEE-GT.</w:t>
      </w:r>
      <w:bookmarkEnd w:id="44"/>
    </w:p>
    <w:tbl>
      <w:tblPr>
        <w:tblStyle w:val="Consolidacaotabelas19"/>
        <w:tblW w:w="5000" w:type="pct"/>
        <w:tblLook w:val="0020" w:firstRow="1" w:lastRow="0" w:firstColumn="0" w:lastColumn="0" w:noHBand="0" w:noVBand="0"/>
      </w:tblPr>
      <w:tblGrid>
        <w:gridCol w:w="3083"/>
        <w:gridCol w:w="1185"/>
        <w:gridCol w:w="1352"/>
        <w:gridCol w:w="745"/>
        <w:gridCol w:w="1399"/>
        <w:gridCol w:w="2091"/>
      </w:tblGrid>
      <w:tr w:rsidR="00D66050" w:rsidRPr="00586F9E" w14:paraId="0C31760C" w14:textId="77777777" w:rsidTr="003421E4">
        <w:trPr>
          <w:trHeight w:val="793"/>
          <w:tblHeader/>
        </w:trPr>
        <w:tc>
          <w:tcPr>
            <w:tcW w:w="1564" w:type="pct"/>
            <w:tcBorders>
              <w:bottom w:val="single" w:sz="6" w:space="0" w:color="365F91" w:themeColor="accent1" w:themeShade="BF"/>
            </w:tcBorders>
            <w:shd w:val="clear" w:color="auto" w:fill="95B3D7" w:themeFill="accent1" w:themeFillTint="99"/>
          </w:tcPr>
          <w:p w14:paraId="2E0ED2C2" w14:textId="77777777" w:rsidR="00D66050" w:rsidRPr="00586F9E" w:rsidRDefault="00D66050" w:rsidP="00D66050">
            <w:pPr>
              <w:autoSpaceDE w:val="0"/>
              <w:autoSpaceDN w:val="0"/>
              <w:adjustRightInd w:val="0"/>
              <w:ind w:firstLine="88"/>
              <w:jc w:val="center"/>
              <w:textAlignment w:val="center"/>
              <w:rPr>
                <w:rFonts w:cs="Swiss 721 BT Bold"/>
                <w:b/>
                <w:bCs/>
                <w:color w:val="000000"/>
                <w:sz w:val="18"/>
                <w:szCs w:val="18"/>
              </w:rPr>
            </w:pPr>
            <w:r w:rsidRPr="00586F9E">
              <w:rPr>
                <w:rFonts w:cs="Swiss 721 BT Bold"/>
                <w:b/>
                <w:bCs/>
                <w:color w:val="000000"/>
                <w:sz w:val="18"/>
                <w:szCs w:val="18"/>
              </w:rPr>
              <w:t>LINHA DE TRANSMISSÃO ou</w:t>
            </w:r>
          </w:p>
          <w:p w14:paraId="09B81F9E" w14:textId="77777777" w:rsidR="00D66050" w:rsidRPr="00586F9E" w:rsidRDefault="00D66050" w:rsidP="00D66050">
            <w:pPr>
              <w:autoSpaceDE w:val="0"/>
              <w:autoSpaceDN w:val="0"/>
              <w:adjustRightInd w:val="0"/>
              <w:ind w:firstLine="88"/>
              <w:jc w:val="center"/>
              <w:textAlignment w:val="center"/>
              <w:rPr>
                <w:rFonts w:cs="Swiss 721 BT Bold"/>
                <w:b/>
                <w:bCs/>
                <w:color w:val="000000"/>
                <w:sz w:val="18"/>
                <w:szCs w:val="18"/>
              </w:rPr>
            </w:pPr>
            <w:r w:rsidRPr="00586F9E">
              <w:rPr>
                <w:rFonts w:cs="Swiss 721 BT Bold"/>
                <w:b/>
                <w:bCs/>
                <w:color w:val="000000"/>
                <w:sz w:val="18"/>
                <w:szCs w:val="18"/>
              </w:rPr>
              <w:t>SUBESTAÇÃO</w:t>
            </w:r>
          </w:p>
        </w:tc>
        <w:tc>
          <w:tcPr>
            <w:tcW w:w="601" w:type="pct"/>
            <w:tcBorders>
              <w:bottom w:val="single" w:sz="6" w:space="0" w:color="365F91" w:themeColor="accent1" w:themeShade="BF"/>
            </w:tcBorders>
            <w:shd w:val="clear" w:color="auto" w:fill="95B3D7" w:themeFill="accent1" w:themeFillTint="99"/>
          </w:tcPr>
          <w:p w14:paraId="77A19A48" w14:textId="77777777" w:rsidR="00D66050" w:rsidRPr="00586F9E" w:rsidRDefault="00D66050" w:rsidP="00D66050">
            <w:pPr>
              <w:autoSpaceDE w:val="0"/>
              <w:autoSpaceDN w:val="0"/>
              <w:adjustRightInd w:val="0"/>
              <w:ind w:firstLine="88"/>
              <w:jc w:val="center"/>
              <w:textAlignment w:val="center"/>
              <w:rPr>
                <w:rFonts w:cs="Swiss 721 BT Bold"/>
                <w:b/>
                <w:bCs/>
                <w:color w:val="000000"/>
                <w:sz w:val="18"/>
                <w:szCs w:val="18"/>
              </w:rPr>
            </w:pPr>
            <w:r w:rsidRPr="00586F9E">
              <w:rPr>
                <w:rFonts w:cs="Swiss 721 BT Bold"/>
                <w:b/>
                <w:bCs/>
                <w:color w:val="000000"/>
                <w:sz w:val="18"/>
                <w:szCs w:val="18"/>
              </w:rPr>
              <w:t>TENSÃO</w:t>
            </w:r>
          </w:p>
          <w:p w14:paraId="0DA8AA9B" w14:textId="77777777" w:rsidR="00D66050" w:rsidRPr="00586F9E" w:rsidRDefault="00D66050" w:rsidP="00D66050">
            <w:pPr>
              <w:autoSpaceDE w:val="0"/>
              <w:autoSpaceDN w:val="0"/>
              <w:adjustRightInd w:val="0"/>
              <w:ind w:firstLine="88"/>
              <w:jc w:val="center"/>
              <w:textAlignment w:val="center"/>
              <w:rPr>
                <w:rFonts w:cs="Swiss 721 BT Bold"/>
                <w:b/>
                <w:bCs/>
                <w:color w:val="000000"/>
                <w:sz w:val="18"/>
                <w:szCs w:val="18"/>
              </w:rPr>
            </w:pPr>
            <w:r w:rsidRPr="00586F9E">
              <w:rPr>
                <w:rFonts w:cs="Swiss 721 BT Bold"/>
                <w:b/>
                <w:bCs/>
                <w:color w:val="000000"/>
                <w:sz w:val="18"/>
                <w:szCs w:val="18"/>
              </w:rPr>
              <w:t>[kV]</w:t>
            </w:r>
          </w:p>
        </w:tc>
        <w:tc>
          <w:tcPr>
            <w:tcW w:w="686" w:type="pct"/>
            <w:tcBorders>
              <w:bottom w:val="single" w:sz="6" w:space="0" w:color="365F91" w:themeColor="accent1" w:themeShade="BF"/>
            </w:tcBorders>
            <w:shd w:val="clear" w:color="auto" w:fill="95B3D7" w:themeFill="accent1" w:themeFillTint="99"/>
          </w:tcPr>
          <w:p w14:paraId="1AA5A5E5" w14:textId="77777777" w:rsidR="00D66050" w:rsidRPr="00586F9E" w:rsidRDefault="00D66050" w:rsidP="00D66050">
            <w:pPr>
              <w:autoSpaceDE w:val="0"/>
              <w:autoSpaceDN w:val="0"/>
              <w:adjustRightInd w:val="0"/>
              <w:ind w:firstLine="88"/>
              <w:jc w:val="center"/>
              <w:textAlignment w:val="center"/>
              <w:rPr>
                <w:rFonts w:cs="Swiss 721 BT Bold"/>
                <w:b/>
                <w:bCs/>
                <w:color w:val="000000"/>
                <w:sz w:val="18"/>
                <w:szCs w:val="18"/>
              </w:rPr>
            </w:pPr>
            <w:r w:rsidRPr="00586F9E">
              <w:rPr>
                <w:rFonts w:cs="Swiss 721 BT Bold"/>
                <w:b/>
                <w:bCs/>
                <w:color w:val="000000"/>
                <w:sz w:val="18"/>
                <w:szCs w:val="18"/>
              </w:rPr>
              <w:t>[km] ou</w:t>
            </w:r>
          </w:p>
          <w:p w14:paraId="5FDA14C3" w14:textId="77777777" w:rsidR="00D66050" w:rsidRPr="00586F9E" w:rsidRDefault="00D66050" w:rsidP="00D66050">
            <w:pPr>
              <w:autoSpaceDE w:val="0"/>
              <w:autoSpaceDN w:val="0"/>
              <w:adjustRightInd w:val="0"/>
              <w:ind w:right="-119" w:firstLine="88"/>
              <w:jc w:val="center"/>
              <w:textAlignment w:val="center"/>
              <w:rPr>
                <w:rFonts w:cs="Swiss 721 BT Bold"/>
                <w:b/>
                <w:bCs/>
                <w:color w:val="000000"/>
                <w:sz w:val="18"/>
                <w:szCs w:val="18"/>
              </w:rPr>
            </w:pPr>
            <w:r w:rsidRPr="00586F9E">
              <w:rPr>
                <w:rFonts w:cs="Swiss 721 BT Bold"/>
                <w:b/>
                <w:bCs/>
                <w:color w:val="000000"/>
                <w:sz w:val="18"/>
                <w:szCs w:val="18"/>
              </w:rPr>
              <w:t xml:space="preserve">[MVA / </w:t>
            </w:r>
            <w:proofErr w:type="spellStart"/>
            <w:r w:rsidRPr="00586F9E">
              <w:rPr>
                <w:rFonts w:cs="Swiss 721 BT Bold"/>
                <w:b/>
                <w:bCs/>
                <w:color w:val="000000"/>
                <w:sz w:val="18"/>
                <w:szCs w:val="18"/>
              </w:rPr>
              <w:t>Mvar</w:t>
            </w:r>
            <w:proofErr w:type="spellEnd"/>
            <w:r w:rsidRPr="00586F9E">
              <w:rPr>
                <w:rFonts w:cs="Swiss 721 BT Bold"/>
                <w:b/>
                <w:bCs/>
                <w:color w:val="000000"/>
                <w:sz w:val="18"/>
                <w:szCs w:val="18"/>
              </w:rPr>
              <w:t>]</w:t>
            </w:r>
          </w:p>
        </w:tc>
        <w:tc>
          <w:tcPr>
            <w:tcW w:w="378" w:type="pct"/>
            <w:tcBorders>
              <w:bottom w:val="single" w:sz="6" w:space="0" w:color="365F91" w:themeColor="accent1" w:themeShade="BF"/>
            </w:tcBorders>
            <w:shd w:val="clear" w:color="auto" w:fill="95B3D7" w:themeFill="accent1" w:themeFillTint="99"/>
          </w:tcPr>
          <w:p w14:paraId="4C5B5D1F" w14:textId="77777777" w:rsidR="00D66050" w:rsidRPr="00586F9E" w:rsidRDefault="00D66050" w:rsidP="00D66050">
            <w:pPr>
              <w:autoSpaceDE w:val="0"/>
              <w:autoSpaceDN w:val="0"/>
              <w:adjustRightInd w:val="0"/>
              <w:ind w:firstLine="88"/>
              <w:jc w:val="center"/>
              <w:textAlignment w:val="center"/>
              <w:rPr>
                <w:rFonts w:cs="Swiss 721 BT Bold"/>
                <w:b/>
                <w:bCs/>
                <w:color w:val="000000"/>
                <w:sz w:val="18"/>
                <w:szCs w:val="18"/>
              </w:rPr>
            </w:pPr>
            <w:r w:rsidRPr="00586F9E">
              <w:rPr>
                <w:rFonts w:cs="Swiss 721 BT Bold"/>
                <w:b/>
                <w:bCs/>
                <w:color w:val="000000"/>
                <w:sz w:val="18"/>
                <w:szCs w:val="18"/>
              </w:rPr>
              <w:t>UF</w:t>
            </w:r>
          </w:p>
        </w:tc>
        <w:tc>
          <w:tcPr>
            <w:tcW w:w="710" w:type="pct"/>
            <w:tcBorders>
              <w:bottom w:val="single" w:sz="6" w:space="0" w:color="365F91" w:themeColor="accent1" w:themeShade="BF"/>
            </w:tcBorders>
            <w:shd w:val="clear" w:color="auto" w:fill="95B3D7" w:themeFill="accent1" w:themeFillTint="99"/>
          </w:tcPr>
          <w:p w14:paraId="681057C2" w14:textId="77777777" w:rsidR="00D66050" w:rsidRPr="00586F9E" w:rsidRDefault="00D66050" w:rsidP="00D66050">
            <w:pPr>
              <w:autoSpaceDE w:val="0"/>
              <w:autoSpaceDN w:val="0"/>
              <w:adjustRightInd w:val="0"/>
              <w:ind w:firstLine="88"/>
              <w:jc w:val="center"/>
              <w:textAlignment w:val="center"/>
              <w:rPr>
                <w:rFonts w:cs="Swiss 721 BT Bold"/>
                <w:b/>
                <w:bCs/>
                <w:color w:val="000000"/>
                <w:sz w:val="18"/>
                <w:szCs w:val="18"/>
              </w:rPr>
            </w:pPr>
            <w:r w:rsidRPr="00586F9E">
              <w:rPr>
                <w:rFonts w:cs="Swiss 721 BT Bold"/>
                <w:b/>
                <w:bCs/>
                <w:color w:val="000000"/>
                <w:sz w:val="18"/>
                <w:szCs w:val="18"/>
              </w:rPr>
              <w:t>DATA DE</w:t>
            </w:r>
          </w:p>
          <w:p w14:paraId="5603A416" w14:textId="77777777" w:rsidR="00D66050" w:rsidRPr="00586F9E" w:rsidRDefault="00D66050" w:rsidP="00D66050">
            <w:pPr>
              <w:autoSpaceDE w:val="0"/>
              <w:autoSpaceDN w:val="0"/>
              <w:adjustRightInd w:val="0"/>
              <w:ind w:left="-101" w:firstLine="88"/>
              <w:jc w:val="center"/>
              <w:textAlignment w:val="center"/>
              <w:rPr>
                <w:rFonts w:cs="Swiss 721 BT Bold"/>
                <w:b/>
                <w:bCs/>
                <w:color w:val="000000"/>
                <w:sz w:val="18"/>
                <w:szCs w:val="18"/>
              </w:rPr>
            </w:pPr>
            <w:r w:rsidRPr="00586F9E">
              <w:rPr>
                <w:rFonts w:cs="Swiss 721 BT Bold"/>
                <w:b/>
                <w:bCs/>
                <w:color w:val="000000"/>
                <w:sz w:val="18"/>
                <w:szCs w:val="18"/>
              </w:rPr>
              <w:t>NECESSIDADE /</w:t>
            </w:r>
          </w:p>
          <w:p w14:paraId="64BACE6F" w14:textId="77777777" w:rsidR="00D66050" w:rsidRPr="00586F9E" w:rsidRDefault="00D66050" w:rsidP="00D66050">
            <w:pPr>
              <w:autoSpaceDE w:val="0"/>
              <w:autoSpaceDN w:val="0"/>
              <w:adjustRightInd w:val="0"/>
              <w:ind w:firstLine="88"/>
              <w:jc w:val="center"/>
              <w:textAlignment w:val="center"/>
              <w:rPr>
                <w:rFonts w:cs="Swiss 721 BT Bold"/>
                <w:b/>
                <w:bCs/>
                <w:color w:val="000000"/>
                <w:sz w:val="18"/>
                <w:szCs w:val="18"/>
              </w:rPr>
            </w:pPr>
            <w:r w:rsidRPr="00586F9E">
              <w:rPr>
                <w:rFonts w:cs="Swiss 721 BT Bold"/>
                <w:b/>
                <w:bCs/>
                <w:color w:val="000000"/>
                <w:sz w:val="18"/>
                <w:szCs w:val="18"/>
              </w:rPr>
              <w:t>OBSERVAÇÃO</w:t>
            </w:r>
          </w:p>
        </w:tc>
        <w:tc>
          <w:tcPr>
            <w:tcW w:w="1061" w:type="pct"/>
            <w:tcBorders>
              <w:bottom w:val="single" w:sz="6" w:space="0" w:color="365F91" w:themeColor="accent1" w:themeShade="BF"/>
            </w:tcBorders>
            <w:shd w:val="clear" w:color="auto" w:fill="95B3D7" w:themeFill="accent1" w:themeFillTint="99"/>
          </w:tcPr>
          <w:p w14:paraId="6D8E6E7C" w14:textId="77777777" w:rsidR="00D66050" w:rsidRPr="00586F9E" w:rsidRDefault="00D66050" w:rsidP="00D66050">
            <w:pPr>
              <w:autoSpaceDE w:val="0"/>
              <w:autoSpaceDN w:val="0"/>
              <w:adjustRightInd w:val="0"/>
              <w:ind w:firstLine="88"/>
              <w:jc w:val="center"/>
              <w:textAlignment w:val="center"/>
              <w:rPr>
                <w:rFonts w:cs="Swiss 721 BT Bold"/>
                <w:b/>
                <w:bCs/>
                <w:color w:val="000000"/>
                <w:sz w:val="18"/>
                <w:szCs w:val="18"/>
              </w:rPr>
            </w:pPr>
            <w:r w:rsidRPr="00586F9E">
              <w:rPr>
                <w:rFonts w:cs="Swiss 721 BT Bold"/>
                <w:b/>
                <w:bCs/>
                <w:color w:val="000000"/>
                <w:sz w:val="18"/>
                <w:szCs w:val="18"/>
              </w:rPr>
              <w:t>ESTUDO</w:t>
            </w:r>
          </w:p>
        </w:tc>
      </w:tr>
      <w:tr w:rsidR="003421E4" w:rsidRPr="002D4224" w14:paraId="213F4EE4" w14:textId="77777777" w:rsidTr="00D30BA5">
        <w:trPr>
          <w:trHeight w:hRule="exact" w:val="863"/>
        </w:trPr>
        <w:tc>
          <w:tcPr>
            <w:tcW w:w="1564" w:type="pct"/>
            <w:shd w:val="clear" w:color="auto" w:fill="FFFFFF" w:themeFill="background1"/>
          </w:tcPr>
          <w:p w14:paraId="74AD7FD1" w14:textId="29515108" w:rsidR="003421E4" w:rsidRPr="0003340C" w:rsidRDefault="003421E4" w:rsidP="00D66050">
            <w:pPr>
              <w:suppressAutoHyphens/>
              <w:autoSpaceDE w:val="0"/>
              <w:autoSpaceDN w:val="0"/>
              <w:adjustRightInd w:val="0"/>
              <w:ind w:right="113"/>
              <w:jc w:val="both"/>
              <w:textAlignment w:val="center"/>
              <w:rPr>
                <w:rFonts w:cstheme="minorHAnsi"/>
                <w:b/>
                <w:bCs/>
                <w:spacing w:val="4"/>
                <w:sz w:val="18"/>
                <w:szCs w:val="18"/>
              </w:rPr>
            </w:pPr>
            <w:r w:rsidRPr="0003340C">
              <w:rPr>
                <w:rFonts w:cstheme="minorHAnsi"/>
                <w:b/>
                <w:bCs/>
                <w:spacing w:val="4"/>
                <w:sz w:val="18"/>
                <w:szCs w:val="18"/>
              </w:rPr>
              <w:t xml:space="preserve">LT PRESIDENTE MÉDICI – CANDIOTA 2 </w:t>
            </w:r>
          </w:p>
          <w:p w14:paraId="39721311" w14:textId="18625371" w:rsidR="003421E4" w:rsidRPr="0003340C" w:rsidRDefault="003421E4" w:rsidP="00D66050">
            <w:pPr>
              <w:suppressAutoHyphens/>
              <w:autoSpaceDE w:val="0"/>
              <w:autoSpaceDN w:val="0"/>
              <w:adjustRightInd w:val="0"/>
              <w:ind w:right="113"/>
              <w:jc w:val="both"/>
              <w:textAlignment w:val="center"/>
              <w:rPr>
                <w:rFonts w:cstheme="minorHAnsi"/>
                <w:bCs/>
                <w:spacing w:val="4"/>
                <w:sz w:val="18"/>
                <w:szCs w:val="18"/>
              </w:rPr>
            </w:pPr>
            <w:proofErr w:type="spellStart"/>
            <w:r w:rsidRPr="0003340C">
              <w:rPr>
                <w:rFonts w:cstheme="minorHAnsi"/>
                <w:bCs/>
                <w:spacing w:val="4"/>
                <w:sz w:val="18"/>
                <w:szCs w:val="18"/>
              </w:rPr>
              <w:t>Recondutoramento</w:t>
            </w:r>
            <w:proofErr w:type="spellEnd"/>
            <w:r w:rsidRPr="0003340C">
              <w:rPr>
                <w:rFonts w:cstheme="minorHAnsi"/>
                <w:bCs/>
                <w:spacing w:val="4"/>
                <w:sz w:val="18"/>
                <w:szCs w:val="18"/>
              </w:rPr>
              <w:t xml:space="preserve"> da LT 2x636 </w:t>
            </w:r>
            <w:proofErr w:type="spellStart"/>
            <w:r w:rsidR="007F3EF2">
              <w:rPr>
                <w:rFonts w:cstheme="minorHAnsi"/>
                <w:bCs/>
                <w:spacing w:val="4"/>
                <w:sz w:val="18"/>
                <w:szCs w:val="18"/>
              </w:rPr>
              <w:t>Kcmil</w:t>
            </w:r>
            <w:proofErr w:type="spellEnd"/>
            <w:r w:rsidRPr="0003340C">
              <w:rPr>
                <w:rFonts w:cstheme="minorHAnsi"/>
                <w:bCs/>
                <w:spacing w:val="4"/>
                <w:sz w:val="18"/>
                <w:szCs w:val="18"/>
              </w:rPr>
              <w:t xml:space="preserve">. </w:t>
            </w:r>
          </w:p>
        </w:tc>
        <w:tc>
          <w:tcPr>
            <w:tcW w:w="601" w:type="pct"/>
            <w:shd w:val="clear" w:color="auto" w:fill="auto"/>
          </w:tcPr>
          <w:p w14:paraId="68524A77" w14:textId="0ECB88D7" w:rsidR="003421E4" w:rsidRPr="0003340C" w:rsidRDefault="003421E4" w:rsidP="00D66050">
            <w:pPr>
              <w:tabs>
                <w:tab w:val="left" w:pos="0"/>
              </w:tabs>
              <w:autoSpaceDE w:val="0"/>
              <w:autoSpaceDN w:val="0"/>
              <w:adjustRightInd w:val="0"/>
              <w:ind w:left="-109" w:right="-101"/>
              <w:jc w:val="center"/>
              <w:textAlignment w:val="center"/>
              <w:rPr>
                <w:rFonts w:cstheme="minorHAnsi"/>
                <w:sz w:val="18"/>
                <w:szCs w:val="18"/>
              </w:rPr>
            </w:pPr>
            <w:r w:rsidRPr="0003340C">
              <w:rPr>
                <w:rFonts w:cstheme="minorHAnsi"/>
                <w:sz w:val="18"/>
                <w:szCs w:val="18"/>
              </w:rPr>
              <w:t>230</w:t>
            </w:r>
          </w:p>
        </w:tc>
        <w:tc>
          <w:tcPr>
            <w:tcW w:w="686" w:type="pct"/>
            <w:shd w:val="clear" w:color="auto" w:fill="auto"/>
          </w:tcPr>
          <w:p w14:paraId="37FFA886" w14:textId="7F610EBB" w:rsidR="003421E4" w:rsidRPr="0003340C" w:rsidRDefault="003421E4" w:rsidP="00D66050">
            <w:pPr>
              <w:tabs>
                <w:tab w:val="left" w:pos="0"/>
              </w:tabs>
              <w:autoSpaceDE w:val="0"/>
              <w:autoSpaceDN w:val="0"/>
              <w:adjustRightInd w:val="0"/>
              <w:ind w:left="-109" w:right="-101"/>
              <w:jc w:val="center"/>
              <w:textAlignment w:val="center"/>
              <w:rPr>
                <w:rFonts w:cstheme="minorHAnsi"/>
                <w:spacing w:val="4"/>
                <w:sz w:val="18"/>
                <w:szCs w:val="18"/>
              </w:rPr>
            </w:pPr>
            <w:r w:rsidRPr="0003340C">
              <w:rPr>
                <w:rFonts w:cstheme="minorHAnsi"/>
                <w:spacing w:val="4"/>
                <w:sz w:val="18"/>
                <w:szCs w:val="18"/>
              </w:rPr>
              <w:t>10</w:t>
            </w:r>
          </w:p>
        </w:tc>
        <w:tc>
          <w:tcPr>
            <w:tcW w:w="378" w:type="pct"/>
            <w:vMerge w:val="restart"/>
            <w:shd w:val="clear" w:color="auto" w:fill="auto"/>
          </w:tcPr>
          <w:p w14:paraId="65F0E8BB" w14:textId="77777777" w:rsidR="003421E4" w:rsidRPr="0003340C" w:rsidRDefault="003421E4" w:rsidP="00D66050">
            <w:pPr>
              <w:autoSpaceDE w:val="0"/>
              <w:autoSpaceDN w:val="0"/>
              <w:adjustRightInd w:val="0"/>
              <w:ind w:left="113" w:right="113"/>
              <w:jc w:val="center"/>
              <w:textAlignment w:val="center"/>
              <w:rPr>
                <w:rFonts w:cs="Swiss 721 BT"/>
                <w:color w:val="000000"/>
                <w:spacing w:val="4"/>
                <w:sz w:val="18"/>
                <w:szCs w:val="18"/>
              </w:rPr>
            </w:pPr>
            <w:r w:rsidRPr="0003340C">
              <w:rPr>
                <w:rFonts w:cs="Swiss 721 BT"/>
                <w:color w:val="000000"/>
                <w:spacing w:val="4"/>
                <w:sz w:val="18"/>
                <w:szCs w:val="18"/>
              </w:rPr>
              <w:t>RS</w:t>
            </w:r>
          </w:p>
        </w:tc>
        <w:tc>
          <w:tcPr>
            <w:tcW w:w="710" w:type="pct"/>
            <w:vMerge w:val="restart"/>
            <w:shd w:val="clear" w:color="auto" w:fill="auto"/>
          </w:tcPr>
          <w:p w14:paraId="661D35C8" w14:textId="77777777" w:rsidR="003421E4" w:rsidRPr="0003340C" w:rsidRDefault="003421E4" w:rsidP="00D66050">
            <w:pPr>
              <w:autoSpaceDE w:val="0"/>
              <w:autoSpaceDN w:val="0"/>
              <w:adjustRightInd w:val="0"/>
              <w:ind w:left="113" w:right="113"/>
              <w:jc w:val="center"/>
              <w:textAlignment w:val="center"/>
              <w:rPr>
                <w:rFonts w:cs="Swiss 721 BT"/>
                <w:color w:val="000000"/>
                <w:spacing w:val="4"/>
                <w:sz w:val="18"/>
                <w:szCs w:val="18"/>
              </w:rPr>
            </w:pPr>
            <w:r w:rsidRPr="0003340C">
              <w:rPr>
                <w:rFonts w:cs="Swiss 721 BT"/>
                <w:color w:val="000000"/>
                <w:spacing w:val="4"/>
                <w:sz w:val="18"/>
                <w:szCs w:val="18"/>
              </w:rPr>
              <w:t>(1)</w:t>
            </w:r>
          </w:p>
        </w:tc>
        <w:tc>
          <w:tcPr>
            <w:tcW w:w="1061" w:type="pct"/>
            <w:vMerge w:val="restart"/>
            <w:shd w:val="clear" w:color="auto" w:fill="auto"/>
          </w:tcPr>
          <w:p w14:paraId="09A5306C" w14:textId="75B6ADA5" w:rsidR="003421E4" w:rsidRPr="00586F9E" w:rsidRDefault="003421E4" w:rsidP="00D66050">
            <w:pPr>
              <w:ind w:left="-109"/>
              <w:jc w:val="center"/>
              <w:rPr>
                <w:rFonts w:cstheme="minorHAnsi"/>
                <w:color w:val="000000"/>
                <w:spacing w:val="4"/>
                <w:sz w:val="18"/>
                <w:szCs w:val="18"/>
              </w:rPr>
            </w:pPr>
            <w:r w:rsidRPr="0003340C">
              <w:rPr>
                <w:rFonts w:cstheme="minorHAnsi"/>
                <w:color w:val="000000"/>
                <w:sz w:val="18"/>
                <w:szCs w:val="18"/>
              </w:rPr>
              <w:t>EPE-DEE-RE-046/2013-rev1 - “Estudo Prospectivo para Avaliação da Integração do Potencial Eólico no estado do Rio Grande do Sul”, Maio/2014.</w:t>
            </w:r>
          </w:p>
        </w:tc>
      </w:tr>
      <w:tr w:rsidR="003421E4" w:rsidRPr="002D4224" w14:paraId="5B44E6BE" w14:textId="77777777" w:rsidTr="00FE0399">
        <w:trPr>
          <w:trHeight w:val="766"/>
        </w:trPr>
        <w:tc>
          <w:tcPr>
            <w:tcW w:w="1564" w:type="pct"/>
            <w:shd w:val="clear" w:color="auto" w:fill="FFFFFF" w:themeFill="background1"/>
          </w:tcPr>
          <w:p w14:paraId="2912F2D9" w14:textId="77777777" w:rsidR="003421E4" w:rsidRPr="00586F9E" w:rsidRDefault="003421E4" w:rsidP="00D66050">
            <w:pPr>
              <w:suppressAutoHyphens/>
              <w:autoSpaceDE w:val="0"/>
              <w:autoSpaceDN w:val="0"/>
              <w:adjustRightInd w:val="0"/>
              <w:ind w:right="113"/>
              <w:jc w:val="both"/>
              <w:textAlignment w:val="center"/>
              <w:rPr>
                <w:rFonts w:cstheme="minorHAnsi"/>
                <w:b/>
                <w:bCs/>
                <w:spacing w:val="4"/>
                <w:sz w:val="18"/>
                <w:szCs w:val="18"/>
              </w:rPr>
            </w:pPr>
            <w:r w:rsidRPr="00586F9E">
              <w:rPr>
                <w:rFonts w:cstheme="minorHAnsi"/>
                <w:b/>
                <w:bCs/>
                <w:spacing w:val="4"/>
                <w:sz w:val="18"/>
                <w:szCs w:val="18"/>
              </w:rPr>
              <w:t>LT GRAVATAÍ 3 – GRAVATAÍ 2 – C2</w:t>
            </w:r>
          </w:p>
          <w:p w14:paraId="7C5FC358" w14:textId="03515E65" w:rsidR="003421E4" w:rsidRPr="00586F9E" w:rsidRDefault="003421E4" w:rsidP="00D66050">
            <w:pPr>
              <w:suppressAutoHyphens/>
              <w:autoSpaceDE w:val="0"/>
              <w:autoSpaceDN w:val="0"/>
              <w:adjustRightInd w:val="0"/>
              <w:ind w:right="113"/>
              <w:jc w:val="both"/>
              <w:textAlignment w:val="center"/>
              <w:rPr>
                <w:rFonts w:cstheme="minorHAnsi"/>
                <w:bCs/>
                <w:spacing w:val="4"/>
                <w:sz w:val="18"/>
                <w:szCs w:val="18"/>
              </w:rPr>
            </w:pPr>
            <w:proofErr w:type="spellStart"/>
            <w:r w:rsidRPr="00586F9E">
              <w:rPr>
                <w:rFonts w:cstheme="minorHAnsi"/>
                <w:bCs/>
                <w:spacing w:val="4"/>
                <w:sz w:val="18"/>
                <w:szCs w:val="18"/>
              </w:rPr>
              <w:t>Recondutoramento</w:t>
            </w:r>
            <w:proofErr w:type="spellEnd"/>
            <w:r w:rsidRPr="00586F9E">
              <w:rPr>
                <w:rFonts w:cstheme="minorHAnsi"/>
                <w:bCs/>
                <w:spacing w:val="4"/>
                <w:sz w:val="18"/>
                <w:szCs w:val="18"/>
              </w:rPr>
              <w:t xml:space="preserve"> da LT para 1x715,5 </w:t>
            </w:r>
            <w:proofErr w:type="spellStart"/>
            <w:r w:rsidR="007F3EF2">
              <w:rPr>
                <w:rFonts w:cstheme="minorHAnsi"/>
                <w:bCs/>
                <w:spacing w:val="4"/>
                <w:sz w:val="18"/>
                <w:szCs w:val="18"/>
              </w:rPr>
              <w:t>Kcmil</w:t>
            </w:r>
            <w:proofErr w:type="spellEnd"/>
            <w:r w:rsidRPr="00586F9E">
              <w:rPr>
                <w:rFonts w:cstheme="minorHAnsi"/>
                <w:bCs/>
                <w:spacing w:val="4"/>
                <w:sz w:val="18"/>
                <w:szCs w:val="18"/>
              </w:rPr>
              <w:t xml:space="preserve">. </w:t>
            </w:r>
          </w:p>
        </w:tc>
        <w:tc>
          <w:tcPr>
            <w:tcW w:w="601" w:type="pct"/>
            <w:shd w:val="clear" w:color="auto" w:fill="auto"/>
          </w:tcPr>
          <w:p w14:paraId="00D60ED1" w14:textId="3AF563AB" w:rsidR="003421E4" w:rsidRPr="00586F9E" w:rsidRDefault="003421E4" w:rsidP="00D66050">
            <w:pPr>
              <w:tabs>
                <w:tab w:val="left" w:pos="0"/>
              </w:tabs>
              <w:autoSpaceDE w:val="0"/>
              <w:autoSpaceDN w:val="0"/>
              <w:adjustRightInd w:val="0"/>
              <w:ind w:left="-109" w:right="-101"/>
              <w:jc w:val="center"/>
              <w:textAlignment w:val="center"/>
              <w:rPr>
                <w:rFonts w:cstheme="minorHAnsi"/>
                <w:sz w:val="18"/>
                <w:szCs w:val="18"/>
              </w:rPr>
            </w:pPr>
            <w:r w:rsidRPr="00586F9E">
              <w:rPr>
                <w:rFonts w:cstheme="minorHAnsi"/>
                <w:sz w:val="18"/>
                <w:szCs w:val="18"/>
              </w:rPr>
              <w:t>230</w:t>
            </w:r>
          </w:p>
        </w:tc>
        <w:tc>
          <w:tcPr>
            <w:tcW w:w="686" w:type="pct"/>
            <w:shd w:val="clear" w:color="auto" w:fill="auto"/>
          </w:tcPr>
          <w:p w14:paraId="2F03278B" w14:textId="015ECDF9" w:rsidR="003421E4" w:rsidRPr="00586F9E" w:rsidRDefault="003421E4" w:rsidP="00D66050">
            <w:pPr>
              <w:tabs>
                <w:tab w:val="left" w:pos="0"/>
              </w:tabs>
              <w:autoSpaceDE w:val="0"/>
              <w:autoSpaceDN w:val="0"/>
              <w:adjustRightInd w:val="0"/>
              <w:ind w:left="-109" w:right="-101"/>
              <w:jc w:val="center"/>
              <w:textAlignment w:val="center"/>
              <w:rPr>
                <w:rFonts w:cstheme="minorHAnsi"/>
                <w:spacing w:val="4"/>
                <w:sz w:val="18"/>
                <w:szCs w:val="18"/>
              </w:rPr>
            </w:pPr>
            <w:r w:rsidRPr="00586F9E">
              <w:rPr>
                <w:rFonts w:cstheme="minorHAnsi"/>
                <w:spacing w:val="4"/>
                <w:sz w:val="18"/>
                <w:szCs w:val="18"/>
              </w:rPr>
              <w:t>13,5</w:t>
            </w:r>
          </w:p>
        </w:tc>
        <w:tc>
          <w:tcPr>
            <w:tcW w:w="378" w:type="pct"/>
            <w:vMerge/>
            <w:shd w:val="clear" w:color="auto" w:fill="auto"/>
          </w:tcPr>
          <w:p w14:paraId="2710BB24" w14:textId="77777777" w:rsidR="003421E4" w:rsidRPr="00586F9E" w:rsidRDefault="003421E4" w:rsidP="00D66050">
            <w:pPr>
              <w:autoSpaceDE w:val="0"/>
              <w:autoSpaceDN w:val="0"/>
              <w:adjustRightInd w:val="0"/>
              <w:ind w:left="113" w:right="113"/>
              <w:jc w:val="center"/>
              <w:textAlignment w:val="center"/>
              <w:rPr>
                <w:rFonts w:cs="Swiss 721 BT"/>
                <w:color w:val="000000"/>
                <w:spacing w:val="4"/>
                <w:sz w:val="18"/>
                <w:szCs w:val="18"/>
              </w:rPr>
            </w:pPr>
          </w:p>
        </w:tc>
        <w:tc>
          <w:tcPr>
            <w:tcW w:w="710" w:type="pct"/>
            <w:vMerge/>
            <w:shd w:val="clear" w:color="auto" w:fill="auto"/>
          </w:tcPr>
          <w:p w14:paraId="47E82989" w14:textId="77777777" w:rsidR="003421E4" w:rsidRPr="00586F9E" w:rsidRDefault="003421E4" w:rsidP="00D66050">
            <w:pPr>
              <w:autoSpaceDE w:val="0"/>
              <w:autoSpaceDN w:val="0"/>
              <w:adjustRightInd w:val="0"/>
              <w:ind w:left="113" w:right="113"/>
              <w:jc w:val="center"/>
              <w:textAlignment w:val="center"/>
              <w:rPr>
                <w:rFonts w:cs="Swiss 721 BT"/>
                <w:color w:val="000000"/>
                <w:spacing w:val="4"/>
                <w:sz w:val="18"/>
                <w:szCs w:val="18"/>
              </w:rPr>
            </w:pPr>
          </w:p>
        </w:tc>
        <w:tc>
          <w:tcPr>
            <w:tcW w:w="1061" w:type="pct"/>
            <w:vMerge/>
            <w:shd w:val="clear" w:color="auto" w:fill="auto"/>
          </w:tcPr>
          <w:p w14:paraId="308E399C" w14:textId="77777777" w:rsidR="003421E4" w:rsidRPr="00586F9E" w:rsidRDefault="003421E4" w:rsidP="00D66050">
            <w:pPr>
              <w:ind w:left="-109"/>
              <w:jc w:val="center"/>
              <w:rPr>
                <w:rFonts w:cstheme="minorHAnsi"/>
                <w:color w:val="000000"/>
                <w:sz w:val="18"/>
                <w:szCs w:val="18"/>
              </w:rPr>
            </w:pPr>
          </w:p>
        </w:tc>
      </w:tr>
      <w:tr w:rsidR="003421E4" w:rsidRPr="00D756A4" w14:paraId="73D1AF09" w14:textId="77777777" w:rsidTr="003421E4">
        <w:trPr>
          <w:trHeight w:val="432"/>
        </w:trPr>
        <w:tc>
          <w:tcPr>
            <w:tcW w:w="1564" w:type="pct"/>
            <w:shd w:val="clear" w:color="auto" w:fill="FFFFFF" w:themeFill="background1"/>
          </w:tcPr>
          <w:p w14:paraId="7DC0E71B" w14:textId="77777777" w:rsidR="003421E4" w:rsidRPr="00586F9E" w:rsidRDefault="003421E4" w:rsidP="003421E4">
            <w:pPr>
              <w:suppressAutoHyphens/>
              <w:autoSpaceDE w:val="0"/>
              <w:autoSpaceDN w:val="0"/>
              <w:adjustRightInd w:val="0"/>
              <w:ind w:right="113"/>
              <w:jc w:val="both"/>
              <w:textAlignment w:val="center"/>
              <w:rPr>
                <w:rFonts w:cstheme="minorHAnsi"/>
                <w:b/>
                <w:bCs/>
                <w:spacing w:val="4"/>
                <w:sz w:val="18"/>
                <w:szCs w:val="18"/>
              </w:rPr>
            </w:pPr>
            <w:r w:rsidRPr="00586F9E">
              <w:rPr>
                <w:rFonts w:cstheme="minorHAnsi"/>
                <w:b/>
                <w:bCs/>
                <w:spacing w:val="4"/>
                <w:sz w:val="18"/>
                <w:szCs w:val="18"/>
              </w:rPr>
              <w:t>SE URUGUAIANA 5</w:t>
            </w:r>
          </w:p>
          <w:p w14:paraId="2B9332ED" w14:textId="6C6EE660" w:rsidR="003421E4" w:rsidRPr="00586F9E" w:rsidRDefault="003421E4" w:rsidP="00D66050">
            <w:pPr>
              <w:suppressAutoHyphens/>
              <w:autoSpaceDE w:val="0"/>
              <w:autoSpaceDN w:val="0"/>
              <w:adjustRightInd w:val="0"/>
              <w:ind w:right="113"/>
              <w:jc w:val="both"/>
              <w:textAlignment w:val="center"/>
              <w:rPr>
                <w:rFonts w:cstheme="minorHAnsi"/>
                <w:bCs/>
                <w:spacing w:val="4"/>
                <w:sz w:val="18"/>
                <w:szCs w:val="18"/>
              </w:rPr>
            </w:pPr>
            <w:r w:rsidRPr="00586F9E">
              <w:rPr>
                <w:rFonts w:cstheme="minorHAnsi"/>
                <w:bCs/>
                <w:spacing w:val="4"/>
                <w:sz w:val="18"/>
                <w:szCs w:val="18"/>
              </w:rPr>
              <w:t>Banco de capacitores e conexão</w:t>
            </w:r>
          </w:p>
        </w:tc>
        <w:tc>
          <w:tcPr>
            <w:tcW w:w="601" w:type="pct"/>
            <w:shd w:val="clear" w:color="auto" w:fill="auto"/>
          </w:tcPr>
          <w:p w14:paraId="49157009" w14:textId="7588DC8B" w:rsidR="003421E4" w:rsidRPr="00586F9E" w:rsidRDefault="003421E4" w:rsidP="00D66050">
            <w:pPr>
              <w:tabs>
                <w:tab w:val="left" w:pos="0"/>
              </w:tabs>
              <w:autoSpaceDE w:val="0"/>
              <w:autoSpaceDN w:val="0"/>
              <w:adjustRightInd w:val="0"/>
              <w:ind w:left="-109" w:right="-101"/>
              <w:jc w:val="center"/>
              <w:textAlignment w:val="center"/>
              <w:rPr>
                <w:rFonts w:cstheme="minorHAnsi"/>
                <w:sz w:val="18"/>
                <w:szCs w:val="18"/>
              </w:rPr>
            </w:pPr>
            <w:r w:rsidRPr="00586F9E">
              <w:rPr>
                <w:rFonts w:cstheme="minorHAnsi"/>
                <w:sz w:val="18"/>
                <w:szCs w:val="18"/>
              </w:rPr>
              <w:t>230</w:t>
            </w:r>
          </w:p>
        </w:tc>
        <w:tc>
          <w:tcPr>
            <w:tcW w:w="686" w:type="pct"/>
            <w:shd w:val="clear" w:color="auto" w:fill="auto"/>
          </w:tcPr>
          <w:p w14:paraId="5677DD1D" w14:textId="1E81C173" w:rsidR="003421E4" w:rsidRPr="00586F9E" w:rsidRDefault="003421E4" w:rsidP="00D66050">
            <w:pPr>
              <w:tabs>
                <w:tab w:val="left" w:pos="0"/>
              </w:tabs>
              <w:autoSpaceDE w:val="0"/>
              <w:autoSpaceDN w:val="0"/>
              <w:adjustRightInd w:val="0"/>
              <w:ind w:left="-109" w:right="-101"/>
              <w:jc w:val="center"/>
              <w:textAlignment w:val="center"/>
              <w:rPr>
                <w:rFonts w:cstheme="minorHAnsi"/>
                <w:spacing w:val="4"/>
                <w:sz w:val="18"/>
                <w:szCs w:val="18"/>
              </w:rPr>
            </w:pPr>
            <w:r w:rsidRPr="00586F9E">
              <w:rPr>
                <w:rFonts w:cstheme="minorHAnsi"/>
                <w:spacing w:val="4"/>
                <w:sz w:val="18"/>
                <w:szCs w:val="18"/>
              </w:rPr>
              <w:t>30</w:t>
            </w:r>
          </w:p>
        </w:tc>
        <w:tc>
          <w:tcPr>
            <w:tcW w:w="378" w:type="pct"/>
            <w:shd w:val="clear" w:color="auto" w:fill="auto"/>
          </w:tcPr>
          <w:p w14:paraId="4F6A8530" w14:textId="77777777" w:rsidR="003421E4" w:rsidRPr="00586F9E" w:rsidRDefault="003421E4" w:rsidP="00D66050">
            <w:pPr>
              <w:autoSpaceDE w:val="0"/>
              <w:autoSpaceDN w:val="0"/>
              <w:adjustRightInd w:val="0"/>
              <w:ind w:left="113" w:right="113"/>
              <w:jc w:val="center"/>
              <w:textAlignment w:val="center"/>
              <w:rPr>
                <w:rFonts w:cs="Swiss 721 BT"/>
                <w:color w:val="000000"/>
                <w:spacing w:val="4"/>
                <w:sz w:val="18"/>
                <w:szCs w:val="18"/>
              </w:rPr>
            </w:pPr>
            <w:r w:rsidRPr="00586F9E">
              <w:rPr>
                <w:rFonts w:cs="Swiss 721 BT"/>
                <w:color w:val="000000"/>
                <w:spacing w:val="4"/>
                <w:sz w:val="18"/>
                <w:szCs w:val="18"/>
              </w:rPr>
              <w:t>RS</w:t>
            </w:r>
          </w:p>
        </w:tc>
        <w:tc>
          <w:tcPr>
            <w:tcW w:w="710" w:type="pct"/>
            <w:shd w:val="clear" w:color="auto" w:fill="auto"/>
          </w:tcPr>
          <w:p w14:paraId="4484729B" w14:textId="77777777" w:rsidR="003421E4" w:rsidRPr="00586F9E" w:rsidRDefault="003421E4" w:rsidP="00D66050">
            <w:pPr>
              <w:autoSpaceDE w:val="0"/>
              <w:autoSpaceDN w:val="0"/>
              <w:adjustRightInd w:val="0"/>
              <w:ind w:left="113" w:right="113"/>
              <w:jc w:val="center"/>
              <w:textAlignment w:val="center"/>
              <w:rPr>
                <w:rFonts w:cs="Swiss 721 BT"/>
                <w:color w:val="000000"/>
                <w:spacing w:val="4"/>
                <w:sz w:val="18"/>
                <w:szCs w:val="18"/>
              </w:rPr>
            </w:pPr>
          </w:p>
        </w:tc>
        <w:tc>
          <w:tcPr>
            <w:tcW w:w="1061" w:type="pct"/>
            <w:shd w:val="clear" w:color="auto" w:fill="auto"/>
          </w:tcPr>
          <w:p w14:paraId="282D7AED" w14:textId="77777777" w:rsidR="003421E4" w:rsidRPr="00586F9E" w:rsidRDefault="003421E4" w:rsidP="00D66050">
            <w:pPr>
              <w:ind w:left="-109"/>
              <w:jc w:val="center"/>
              <w:rPr>
                <w:rFonts w:cstheme="minorHAnsi"/>
                <w:color w:val="000000"/>
                <w:sz w:val="18"/>
                <w:szCs w:val="18"/>
              </w:rPr>
            </w:pPr>
            <w:r w:rsidRPr="00586F9E">
              <w:rPr>
                <w:rFonts w:cstheme="minorHAnsi"/>
                <w:color w:val="000000"/>
                <w:sz w:val="18"/>
                <w:szCs w:val="18"/>
              </w:rPr>
              <w:t>EPE-DEE-RE-069-2011-rev0 – “Estudo de Suprimento Elétrico ao Rio Grande do Sul – Região Oeste”, Out/2011.</w:t>
            </w:r>
          </w:p>
        </w:tc>
      </w:tr>
    </w:tbl>
    <w:p w14:paraId="4E34DD69" w14:textId="77777777" w:rsidR="00D66050" w:rsidRPr="00586F9E" w:rsidRDefault="00D66050" w:rsidP="00D66050">
      <w:pPr>
        <w:spacing w:after="0" w:line="240" w:lineRule="auto"/>
        <w:jc w:val="both"/>
        <w:rPr>
          <w:sz w:val="16"/>
          <w:szCs w:val="16"/>
        </w:rPr>
      </w:pPr>
      <w:r w:rsidRPr="003421E4">
        <w:rPr>
          <w:sz w:val="16"/>
          <w:szCs w:val="16"/>
        </w:rPr>
        <w:t>(1) Obra indicada deverá ser implantada no menor prazo possível.</w:t>
      </w:r>
      <w:r w:rsidRPr="00586F9E">
        <w:rPr>
          <w:sz w:val="16"/>
          <w:szCs w:val="16"/>
        </w:rPr>
        <w:t xml:space="preserve"> </w:t>
      </w:r>
    </w:p>
    <w:p w14:paraId="3E9C51FA" w14:textId="77777777" w:rsidR="00D30BA5" w:rsidRPr="003B6146" w:rsidRDefault="00D30BA5" w:rsidP="00D66050">
      <w:pPr>
        <w:autoSpaceDE w:val="0"/>
        <w:autoSpaceDN w:val="0"/>
        <w:adjustRightInd w:val="0"/>
        <w:spacing w:after="0" w:line="241" w:lineRule="atLeast"/>
        <w:jc w:val="center"/>
        <w:rPr>
          <w:b/>
          <w:bCs/>
          <w:color w:val="365F91" w:themeColor="accent1" w:themeShade="BF"/>
          <w:sz w:val="20"/>
          <w:szCs w:val="24"/>
        </w:rPr>
      </w:pPr>
    </w:p>
    <w:p w14:paraId="05FB289A" w14:textId="69A0FBDD" w:rsidR="00D66050" w:rsidRPr="003B6146" w:rsidRDefault="00D66050" w:rsidP="00F41C59">
      <w:pPr>
        <w:pStyle w:val="Consolidacaotitulostabelas"/>
      </w:pPr>
      <w:bookmarkStart w:id="45" w:name="_Toc408577285"/>
      <w:bookmarkStart w:id="46" w:name="_Toc422324467"/>
      <w:r w:rsidRPr="003B6146">
        <w:t xml:space="preserve">Tabela </w:t>
      </w:r>
      <w:fldSimple w:instr=" SEQ Tabela \* ARABIC ">
        <w:r w:rsidR="007378E4">
          <w:rPr>
            <w:noProof/>
          </w:rPr>
          <w:t>10</w:t>
        </w:r>
      </w:fldSimple>
      <w:r w:rsidRPr="003B6146">
        <w:t xml:space="preserve"> - Reforços em instalações sob responsabilidade da ELETROBRAS ELETROSUL.</w:t>
      </w:r>
      <w:bookmarkEnd w:id="45"/>
      <w:bookmarkEnd w:id="46"/>
    </w:p>
    <w:tbl>
      <w:tblPr>
        <w:tblStyle w:val="Consolidacaotabelas19"/>
        <w:tblW w:w="5000" w:type="pct"/>
        <w:tblLook w:val="0020" w:firstRow="1" w:lastRow="0" w:firstColumn="0" w:lastColumn="0" w:noHBand="0" w:noVBand="0"/>
      </w:tblPr>
      <w:tblGrid>
        <w:gridCol w:w="3083"/>
        <w:gridCol w:w="1185"/>
        <w:gridCol w:w="1352"/>
        <w:gridCol w:w="745"/>
        <w:gridCol w:w="1399"/>
        <w:gridCol w:w="2091"/>
      </w:tblGrid>
      <w:tr w:rsidR="00D66050" w:rsidRPr="003B6146" w14:paraId="2E57EDEA" w14:textId="77777777" w:rsidTr="007140B4">
        <w:trPr>
          <w:trHeight w:val="793"/>
          <w:tblHeader/>
        </w:trPr>
        <w:tc>
          <w:tcPr>
            <w:tcW w:w="1564" w:type="pct"/>
            <w:tcBorders>
              <w:bottom w:val="single" w:sz="6" w:space="0" w:color="365F91" w:themeColor="accent1" w:themeShade="BF"/>
            </w:tcBorders>
            <w:shd w:val="clear" w:color="auto" w:fill="95B3D7" w:themeFill="accent1" w:themeFillTint="99"/>
          </w:tcPr>
          <w:p w14:paraId="0F513CFE"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LINHA DE TRANSMISSÃO ou</w:t>
            </w:r>
          </w:p>
          <w:p w14:paraId="3A9D93B9"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SUBESTAÇÃO</w:t>
            </w:r>
          </w:p>
        </w:tc>
        <w:tc>
          <w:tcPr>
            <w:tcW w:w="601" w:type="pct"/>
            <w:tcBorders>
              <w:bottom w:val="single" w:sz="6" w:space="0" w:color="365F91" w:themeColor="accent1" w:themeShade="BF"/>
            </w:tcBorders>
            <w:shd w:val="clear" w:color="auto" w:fill="95B3D7" w:themeFill="accent1" w:themeFillTint="99"/>
          </w:tcPr>
          <w:p w14:paraId="4A38E391"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TENSÃO</w:t>
            </w:r>
          </w:p>
          <w:p w14:paraId="037F16D5"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[kV]</w:t>
            </w:r>
          </w:p>
        </w:tc>
        <w:tc>
          <w:tcPr>
            <w:tcW w:w="686" w:type="pct"/>
            <w:tcBorders>
              <w:bottom w:val="single" w:sz="6" w:space="0" w:color="365F91" w:themeColor="accent1" w:themeShade="BF"/>
            </w:tcBorders>
            <w:shd w:val="clear" w:color="auto" w:fill="95B3D7" w:themeFill="accent1" w:themeFillTint="99"/>
          </w:tcPr>
          <w:p w14:paraId="3D9BA519"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[km] ou</w:t>
            </w:r>
          </w:p>
          <w:p w14:paraId="17198102" w14:textId="77777777" w:rsidR="00D66050" w:rsidRPr="003B6146" w:rsidRDefault="00D66050" w:rsidP="00D66050">
            <w:pPr>
              <w:autoSpaceDE w:val="0"/>
              <w:autoSpaceDN w:val="0"/>
              <w:adjustRightInd w:val="0"/>
              <w:ind w:right="-119" w:firstLine="88"/>
              <w:jc w:val="center"/>
              <w:textAlignment w:val="center"/>
              <w:rPr>
                <w:rFonts w:cs="Swiss 721 BT Bold"/>
                <w:b/>
                <w:bCs/>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378" w:type="pct"/>
            <w:tcBorders>
              <w:bottom w:val="single" w:sz="6" w:space="0" w:color="365F91" w:themeColor="accent1" w:themeShade="BF"/>
            </w:tcBorders>
            <w:shd w:val="clear" w:color="auto" w:fill="95B3D7" w:themeFill="accent1" w:themeFillTint="99"/>
          </w:tcPr>
          <w:p w14:paraId="4876E3CC"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UF</w:t>
            </w:r>
          </w:p>
        </w:tc>
        <w:tc>
          <w:tcPr>
            <w:tcW w:w="710" w:type="pct"/>
            <w:tcBorders>
              <w:bottom w:val="single" w:sz="6" w:space="0" w:color="365F91" w:themeColor="accent1" w:themeShade="BF"/>
            </w:tcBorders>
            <w:shd w:val="clear" w:color="auto" w:fill="95B3D7" w:themeFill="accent1" w:themeFillTint="99"/>
          </w:tcPr>
          <w:p w14:paraId="140DDA2F"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DATA DE</w:t>
            </w:r>
          </w:p>
          <w:p w14:paraId="72780514" w14:textId="77777777" w:rsidR="00D66050" w:rsidRPr="003B6146" w:rsidRDefault="00D66050" w:rsidP="00D66050">
            <w:pPr>
              <w:autoSpaceDE w:val="0"/>
              <w:autoSpaceDN w:val="0"/>
              <w:adjustRightInd w:val="0"/>
              <w:ind w:left="-101" w:firstLine="88"/>
              <w:jc w:val="center"/>
              <w:textAlignment w:val="center"/>
              <w:rPr>
                <w:rFonts w:cs="Swiss 721 BT Bold"/>
                <w:b/>
                <w:bCs/>
                <w:color w:val="000000"/>
                <w:sz w:val="18"/>
                <w:szCs w:val="18"/>
              </w:rPr>
            </w:pPr>
            <w:r w:rsidRPr="003B6146">
              <w:rPr>
                <w:rFonts w:cs="Swiss 721 BT Bold"/>
                <w:b/>
                <w:bCs/>
                <w:color w:val="000000"/>
                <w:sz w:val="18"/>
                <w:szCs w:val="18"/>
              </w:rPr>
              <w:t>NECESSIDADE /</w:t>
            </w:r>
          </w:p>
          <w:p w14:paraId="0167BF77"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OBSERVAÇÃO</w:t>
            </w:r>
          </w:p>
        </w:tc>
        <w:tc>
          <w:tcPr>
            <w:tcW w:w="1061" w:type="pct"/>
            <w:tcBorders>
              <w:bottom w:val="single" w:sz="6" w:space="0" w:color="365F91" w:themeColor="accent1" w:themeShade="BF"/>
            </w:tcBorders>
            <w:shd w:val="clear" w:color="auto" w:fill="95B3D7" w:themeFill="accent1" w:themeFillTint="99"/>
          </w:tcPr>
          <w:p w14:paraId="0428DAA0"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ESTUDO</w:t>
            </w:r>
          </w:p>
        </w:tc>
      </w:tr>
      <w:tr w:rsidR="00FF273C" w:rsidRPr="003B6146" w14:paraId="00BEDA62" w14:textId="77777777" w:rsidTr="007140B4">
        <w:trPr>
          <w:trHeight w:val="486"/>
        </w:trPr>
        <w:tc>
          <w:tcPr>
            <w:tcW w:w="1564" w:type="pct"/>
            <w:tcBorders>
              <w:bottom w:val="nil"/>
            </w:tcBorders>
            <w:shd w:val="clear" w:color="auto" w:fill="auto"/>
          </w:tcPr>
          <w:p w14:paraId="7E4EFB69" w14:textId="77777777" w:rsidR="00FF273C" w:rsidRPr="003B6146" w:rsidRDefault="00FF273C" w:rsidP="00D66050">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SE GRAVATAÍ</w:t>
            </w:r>
          </w:p>
          <w:p w14:paraId="370FDE0C" w14:textId="77777777" w:rsidR="00FF273C" w:rsidRPr="003B6146" w:rsidRDefault="00FF273C" w:rsidP="00D66050">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Substituição do 1º banco de autotransformadores e conexões.</w:t>
            </w:r>
          </w:p>
        </w:tc>
        <w:tc>
          <w:tcPr>
            <w:tcW w:w="601" w:type="pct"/>
            <w:shd w:val="clear" w:color="auto" w:fill="auto"/>
          </w:tcPr>
          <w:p w14:paraId="76C64DFE" w14:textId="77777777" w:rsidR="00FF273C" w:rsidRPr="003B6146" w:rsidRDefault="00FF273C" w:rsidP="00D66050">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525/230</w:t>
            </w:r>
          </w:p>
        </w:tc>
        <w:tc>
          <w:tcPr>
            <w:tcW w:w="686" w:type="pct"/>
            <w:shd w:val="clear" w:color="auto" w:fill="auto"/>
          </w:tcPr>
          <w:p w14:paraId="30AB0F19" w14:textId="77777777" w:rsidR="00FF273C" w:rsidRPr="003B6146" w:rsidRDefault="00FF273C" w:rsidP="00D66050">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3 X 224</w:t>
            </w:r>
          </w:p>
        </w:tc>
        <w:tc>
          <w:tcPr>
            <w:tcW w:w="378" w:type="pct"/>
            <w:vMerge w:val="restart"/>
            <w:shd w:val="clear" w:color="auto" w:fill="auto"/>
          </w:tcPr>
          <w:p w14:paraId="2D6EF572" w14:textId="77777777" w:rsidR="00FF273C" w:rsidRPr="003B6146" w:rsidRDefault="00FF273C" w:rsidP="00D66050">
            <w:pPr>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RS</w:t>
            </w:r>
          </w:p>
        </w:tc>
        <w:tc>
          <w:tcPr>
            <w:tcW w:w="710" w:type="pct"/>
            <w:vMerge w:val="restart"/>
            <w:shd w:val="clear" w:color="auto" w:fill="auto"/>
          </w:tcPr>
          <w:p w14:paraId="14CAD535" w14:textId="77777777" w:rsidR="00FF273C" w:rsidRPr="003B6146" w:rsidRDefault="00FF273C" w:rsidP="00D66050">
            <w:pPr>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(1)</w:t>
            </w:r>
          </w:p>
        </w:tc>
        <w:tc>
          <w:tcPr>
            <w:tcW w:w="1061" w:type="pct"/>
            <w:vMerge w:val="restart"/>
            <w:shd w:val="clear" w:color="auto" w:fill="auto"/>
          </w:tcPr>
          <w:p w14:paraId="44620DF9" w14:textId="77777777" w:rsidR="00FF273C" w:rsidRPr="003B6146" w:rsidRDefault="00FF273C" w:rsidP="00D66050">
            <w:pPr>
              <w:ind w:left="-109"/>
              <w:jc w:val="center"/>
              <w:rPr>
                <w:rFonts w:cstheme="minorHAnsi"/>
                <w:sz w:val="18"/>
                <w:szCs w:val="18"/>
              </w:rPr>
            </w:pPr>
            <w:r w:rsidRPr="003B6146">
              <w:rPr>
                <w:rFonts w:cstheme="minorHAnsi"/>
                <w:sz w:val="18"/>
                <w:szCs w:val="18"/>
              </w:rPr>
              <w:t>Ofício nº 0874/EPE/2013, Setembro/2013.</w:t>
            </w:r>
          </w:p>
        </w:tc>
      </w:tr>
      <w:tr w:rsidR="00FF273C" w:rsidRPr="003B6146" w14:paraId="01C1D311" w14:textId="77777777" w:rsidTr="007140B4">
        <w:trPr>
          <w:trHeight w:val="173"/>
        </w:trPr>
        <w:tc>
          <w:tcPr>
            <w:tcW w:w="1564" w:type="pct"/>
            <w:tcBorders>
              <w:top w:val="nil"/>
            </w:tcBorders>
            <w:shd w:val="clear" w:color="auto" w:fill="auto"/>
          </w:tcPr>
          <w:p w14:paraId="34CC9BAC" w14:textId="77777777" w:rsidR="00FF273C" w:rsidRPr="003B6146" w:rsidRDefault="00FF273C" w:rsidP="00D66050">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Substituição de reator de barra e conexões.</w:t>
            </w:r>
          </w:p>
        </w:tc>
        <w:tc>
          <w:tcPr>
            <w:tcW w:w="601" w:type="pct"/>
            <w:shd w:val="clear" w:color="auto" w:fill="auto"/>
          </w:tcPr>
          <w:p w14:paraId="287CE68F" w14:textId="77777777" w:rsidR="00FF273C" w:rsidRPr="003B6146" w:rsidRDefault="00FF273C" w:rsidP="00D66050">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525</w:t>
            </w:r>
          </w:p>
        </w:tc>
        <w:tc>
          <w:tcPr>
            <w:tcW w:w="686" w:type="pct"/>
            <w:shd w:val="clear" w:color="auto" w:fill="auto"/>
          </w:tcPr>
          <w:p w14:paraId="5AA5CF75" w14:textId="77777777" w:rsidR="00FF273C" w:rsidRPr="003B6146" w:rsidRDefault="00FF273C" w:rsidP="00D66050">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50</w:t>
            </w:r>
          </w:p>
        </w:tc>
        <w:tc>
          <w:tcPr>
            <w:tcW w:w="378" w:type="pct"/>
            <w:vMerge/>
            <w:shd w:val="clear" w:color="auto" w:fill="auto"/>
          </w:tcPr>
          <w:p w14:paraId="261492FC" w14:textId="77777777" w:rsidR="00FF273C" w:rsidRPr="003B6146" w:rsidRDefault="00FF273C" w:rsidP="00D66050">
            <w:pPr>
              <w:autoSpaceDE w:val="0"/>
              <w:autoSpaceDN w:val="0"/>
              <w:adjustRightInd w:val="0"/>
              <w:ind w:left="113" w:right="113"/>
              <w:jc w:val="center"/>
              <w:textAlignment w:val="center"/>
              <w:rPr>
                <w:rFonts w:cs="Swiss 721 BT"/>
                <w:color w:val="000000"/>
                <w:spacing w:val="4"/>
                <w:sz w:val="18"/>
                <w:szCs w:val="18"/>
              </w:rPr>
            </w:pPr>
          </w:p>
        </w:tc>
        <w:tc>
          <w:tcPr>
            <w:tcW w:w="710" w:type="pct"/>
            <w:vMerge/>
            <w:shd w:val="clear" w:color="auto" w:fill="auto"/>
          </w:tcPr>
          <w:p w14:paraId="7E5796AC" w14:textId="77777777" w:rsidR="00FF273C" w:rsidRPr="003B6146" w:rsidRDefault="00FF273C" w:rsidP="00D66050">
            <w:pPr>
              <w:autoSpaceDE w:val="0"/>
              <w:autoSpaceDN w:val="0"/>
              <w:adjustRightInd w:val="0"/>
              <w:ind w:left="113" w:right="113"/>
              <w:jc w:val="center"/>
              <w:textAlignment w:val="center"/>
              <w:rPr>
                <w:rFonts w:cs="Swiss 721 BT"/>
                <w:color w:val="000000"/>
                <w:spacing w:val="4"/>
                <w:sz w:val="18"/>
                <w:szCs w:val="18"/>
              </w:rPr>
            </w:pPr>
          </w:p>
        </w:tc>
        <w:tc>
          <w:tcPr>
            <w:tcW w:w="1061" w:type="pct"/>
            <w:vMerge/>
            <w:shd w:val="clear" w:color="auto" w:fill="auto"/>
          </w:tcPr>
          <w:p w14:paraId="013C4F7B" w14:textId="77777777" w:rsidR="00FF273C" w:rsidRPr="003B6146" w:rsidRDefault="00FF273C" w:rsidP="00D66050">
            <w:pPr>
              <w:ind w:left="-109"/>
              <w:jc w:val="center"/>
              <w:rPr>
                <w:rFonts w:cstheme="minorHAnsi"/>
                <w:sz w:val="18"/>
                <w:szCs w:val="18"/>
                <w:highlight w:val="yellow"/>
              </w:rPr>
            </w:pPr>
          </w:p>
        </w:tc>
      </w:tr>
      <w:tr w:rsidR="00FF273C" w:rsidRPr="003B6146" w14:paraId="7E27D665" w14:textId="77777777" w:rsidTr="007140B4">
        <w:trPr>
          <w:trHeight w:val="151"/>
        </w:trPr>
        <w:tc>
          <w:tcPr>
            <w:tcW w:w="1564" w:type="pct"/>
            <w:shd w:val="clear" w:color="auto" w:fill="FFFFFF" w:themeFill="background1"/>
          </w:tcPr>
          <w:p w14:paraId="6356D695" w14:textId="77777777" w:rsidR="00FF273C" w:rsidRPr="003B6146" w:rsidRDefault="00FF273C" w:rsidP="00D66050">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SE BIGUAÇU</w:t>
            </w:r>
          </w:p>
          <w:p w14:paraId="1572ED65" w14:textId="77777777" w:rsidR="00FF273C" w:rsidRPr="003B6146" w:rsidRDefault="00FF273C" w:rsidP="00D66050">
            <w:pPr>
              <w:suppressAutoHyphens/>
              <w:autoSpaceDE w:val="0"/>
              <w:autoSpaceDN w:val="0"/>
              <w:adjustRightInd w:val="0"/>
              <w:ind w:right="-124"/>
              <w:textAlignment w:val="center"/>
              <w:rPr>
                <w:rFonts w:cstheme="minorHAnsi"/>
                <w:b/>
                <w:bCs/>
                <w:spacing w:val="4"/>
                <w:sz w:val="18"/>
                <w:szCs w:val="18"/>
                <w:highlight w:val="red"/>
              </w:rPr>
            </w:pPr>
            <w:r w:rsidRPr="003B6146">
              <w:rPr>
                <w:rFonts w:cstheme="minorHAnsi"/>
                <w:bCs/>
                <w:color w:val="000000"/>
                <w:spacing w:val="4"/>
                <w:sz w:val="18"/>
                <w:szCs w:val="18"/>
              </w:rPr>
              <w:t>Banco de capacitores e conexão.</w:t>
            </w:r>
          </w:p>
        </w:tc>
        <w:tc>
          <w:tcPr>
            <w:tcW w:w="601" w:type="pct"/>
            <w:shd w:val="clear" w:color="auto" w:fill="auto"/>
          </w:tcPr>
          <w:p w14:paraId="7509F84E" w14:textId="77777777" w:rsidR="00FF273C" w:rsidRPr="003B6146" w:rsidRDefault="00FF273C" w:rsidP="00D66050">
            <w:pPr>
              <w:autoSpaceDE w:val="0"/>
              <w:autoSpaceDN w:val="0"/>
              <w:adjustRightInd w:val="0"/>
              <w:ind w:right="113"/>
              <w:jc w:val="center"/>
              <w:textAlignment w:val="center"/>
              <w:rPr>
                <w:rFonts w:cs="Swiss 721 BT"/>
                <w:spacing w:val="4"/>
                <w:sz w:val="18"/>
                <w:szCs w:val="18"/>
                <w:highlight w:val="red"/>
              </w:rPr>
            </w:pPr>
            <w:r w:rsidRPr="003B6146">
              <w:rPr>
                <w:rFonts w:cs="Swiss 721 BT"/>
                <w:color w:val="000000"/>
                <w:spacing w:val="4"/>
                <w:sz w:val="18"/>
                <w:szCs w:val="18"/>
              </w:rPr>
              <w:t>230</w:t>
            </w:r>
          </w:p>
        </w:tc>
        <w:tc>
          <w:tcPr>
            <w:tcW w:w="686" w:type="pct"/>
            <w:shd w:val="clear" w:color="auto" w:fill="auto"/>
          </w:tcPr>
          <w:p w14:paraId="1A87C685" w14:textId="77777777" w:rsidR="00FF273C" w:rsidRPr="003B6146" w:rsidRDefault="00FF273C" w:rsidP="00D66050">
            <w:pPr>
              <w:autoSpaceDE w:val="0"/>
              <w:autoSpaceDN w:val="0"/>
              <w:adjustRightInd w:val="0"/>
              <w:ind w:left="-137" w:right="113"/>
              <w:jc w:val="center"/>
              <w:textAlignment w:val="center"/>
              <w:rPr>
                <w:rFonts w:cs="Swiss 721 BT"/>
                <w:spacing w:val="4"/>
                <w:sz w:val="18"/>
                <w:szCs w:val="18"/>
                <w:highlight w:val="red"/>
              </w:rPr>
            </w:pPr>
            <w:r w:rsidRPr="003B6146">
              <w:rPr>
                <w:rFonts w:cs="Swiss 721 BT"/>
                <w:color w:val="000000"/>
                <w:spacing w:val="4"/>
                <w:sz w:val="18"/>
                <w:szCs w:val="18"/>
              </w:rPr>
              <w:t>100</w:t>
            </w:r>
          </w:p>
        </w:tc>
        <w:tc>
          <w:tcPr>
            <w:tcW w:w="378" w:type="pct"/>
            <w:shd w:val="clear" w:color="auto" w:fill="auto"/>
          </w:tcPr>
          <w:p w14:paraId="65D78B4B" w14:textId="77777777" w:rsidR="00FF273C" w:rsidRPr="003B6146" w:rsidRDefault="00FF273C" w:rsidP="00D66050">
            <w:pPr>
              <w:autoSpaceDE w:val="0"/>
              <w:autoSpaceDN w:val="0"/>
              <w:adjustRightInd w:val="0"/>
              <w:ind w:left="113" w:right="113"/>
              <w:jc w:val="center"/>
              <w:textAlignment w:val="center"/>
              <w:rPr>
                <w:rFonts w:cs="Swiss 721 BT"/>
                <w:spacing w:val="4"/>
                <w:sz w:val="18"/>
                <w:szCs w:val="18"/>
                <w:highlight w:val="red"/>
              </w:rPr>
            </w:pPr>
            <w:r w:rsidRPr="003B6146">
              <w:rPr>
                <w:rFonts w:cs="Swiss 721 BT"/>
                <w:color w:val="000000"/>
                <w:spacing w:val="4"/>
                <w:sz w:val="18"/>
                <w:szCs w:val="18"/>
              </w:rPr>
              <w:t>SC</w:t>
            </w:r>
          </w:p>
        </w:tc>
        <w:tc>
          <w:tcPr>
            <w:tcW w:w="710" w:type="pct"/>
            <w:shd w:val="clear" w:color="auto" w:fill="auto"/>
          </w:tcPr>
          <w:p w14:paraId="1907B82E" w14:textId="77777777" w:rsidR="00FF273C" w:rsidRPr="003B6146" w:rsidRDefault="00FF273C" w:rsidP="00D66050">
            <w:pPr>
              <w:autoSpaceDE w:val="0"/>
              <w:autoSpaceDN w:val="0"/>
              <w:adjustRightInd w:val="0"/>
              <w:ind w:left="113" w:right="113"/>
              <w:jc w:val="center"/>
              <w:textAlignment w:val="center"/>
              <w:rPr>
                <w:rFonts w:cs="Swiss 721 BT"/>
                <w:spacing w:val="4"/>
                <w:sz w:val="18"/>
                <w:szCs w:val="18"/>
                <w:highlight w:val="red"/>
              </w:rPr>
            </w:pPr>
            <w:r w:rsidRPr="003B6146">
              <w:rPr>
                <w:rFonts w:cs="Swiss 721 BT"/>
                <w:color w:val="000000"/>
                <w:spacing w:val="4"/>
                <w:sz w:val="18"/>
                <w:szCs w:val="18"/>
              </w:rPr>
              <w:t>JAN/2018</w:t>
            </w:r>
          </w:p>
        </w:tc>
        <w:tc>
          <w:tcPr>
            <w:tcW w:w="1061" w:type="pct"/>
            <w:shd w:val="clear" w:color="auto" w:fill="auto"/>
          </w:tcPr>
          <w:p w14:paraId="2CE90D3B" w14:textId="77777777" w:rsidR="00FF273C" w:rsidRPr="003B6146" w:rsidRDefault="00FF273C" w:rsidP="00FF273C">
            <w:pPr>
              <w:autoSpaceDE w:val="0"/>
              <w:autoSpaceDN w:val="0"/>
              <w:adjustRightInd w:val="0"/>
              <w:ind w:left="-74" w:right="-101"/>
              <w:jc w:val="center"/>
              <w:rPr>
                <w:rFonts w:cstheme="minorHAnsi"/>
                <w:color w:val="000000"/>
                <w:sz w:val="18"/>
                <w:szCs w:val="18"/>
              </w:rPr>
            </w:pPr>
            <w:r w:rsidRPr="003B6146">
              <w:rPr>
                <w:rFonts w:cstheme="minorHAnsi"/>
                <w:color w:val="000000"/>
                <w:sz w:val="18"/>
                <w:szCs w:val="18"/>
              </w:rPr>
              <w:t>EPE-DEE-RE-082/2013 -rev0, “Estudo de Atendimento Elétrico ao Estado de Santa Catarina: Regiões</w:t>
            </w:r>
          </w:p>
          <w:p w14:paraId="583180D2" w14:textId="03AD6089" w:rsidR="00FF273C" w:rsidRPr="003B6146" w:rsidRDefault="00FF273C" w:rsidP="00FF273C">
            <w:pPr>
              <w:autoSpaceDE w:val="0"/>
              <w:autoSpaceDN w:val="0"/>
              <w:adjustRightInd w:val="0"/>
              <w:jc w:val="center"/>
              <w:rPr>
                <w:rFonts w:cstheme="minorHAnsi"/>
                <w:sz w:val="18"/>
                <w:szCs w:val="18"/>
              </w:rPr>
            </w:pPr>
            <w:r w:rsidRPr="003B6146">
              <w:rPr>
                <w:rFonts w:cstheme="minorHAnsi"/>
                <w:color w:val="000000"/>
                <w:sz w:val="18"/>
                <w:szCs w:val="18"/>
              </w:rPr>
              <w:t>Sul e Extremo Sul”, Agosto/2013.</w:t>
            </w:r>
          </w:p>
        </w:tc>
      </w:tr>
      <w:tr w:rsidR="00D66050" w:rsidRPr="003B6146" w14:paraId="529EADCF" w14:textId="77777777" w:rsidTr="007140B4">
        <w:trPr>
          <w:trHeight w:val="556"/>
        </w:trPr>
        <w:tc>
          <w:tcPr>
            <w:tcW w:w="1564" w:type="pct"/>
            <w:shd w:val="clear" w:color="auto" w:fill="FFFFFF" w:themeFill="background1"/>
          </w:tcPr>
          <w:p w14:paraId="5958E64A" w14:textId="77777777" w:rsidR="00D66050" w:rsidRPr="003B6146" w:rsidRDefault="00D66050" w:rsidP="00D66050">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SE SANTO ÂNGELO</w:t>
            </w:r>
          </w:p>
          <w:p w14:paraId="428779A0" w14:textId="77777777" w:rsidR="00D66050" w:rsidRPr="003B6146" w:rsidRDefault="00D66050" w:rsidP="00D66050">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3º Banco de autotransformadores e conexões</w:t>
            </w:r>
          </w:p>
        </w:tc>
        <w:tc>
          <w:tcPr>
            <w:tcW w:w="601" w:type="pct"/>
            <w:shd w:val="clear" w:color="auto" w:fill="auto"/>
          </w:tcPr>
          <w:p w14:paraId="6251D9AC" w14:textId="77777777" w:rsidR="00D66050" w:rsidRPr="003B6146" w:rsidRDefault="00D66050" w:rsidP="00D66050">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525/230</w:t>
            </w:r>
          </w:p>
        </w:tc>
        <w:tc>
          <w:tcPr>
            <w:tcW w:w="686" w:type="pct"/>
            <w:shd w:val="clear" w:color="auto" w:fill="auto"/>
          </w:tcPr>
          <w:p w14:paraId="7918808F" w14:textId="77777777" w:rsidR="00D66050" w:rsidRPr="003B6146" w:rsidRDefault="00D66050" w:rsidP="00D66050">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3X224</w:t>
            </w:r>
          </w:p>
        </w:tc>
        <w:tc>
          <w:tcPr>
            <w:tcW w:w="378" w:type="pct"/>
            <w:shd w:val="clear" w:color="auto" w:fill="auto"/>
          </w:tcPr>
          <w:p w14:paraId="3C08EF6D" w14:textId="77777777" w:rsidR="00D66050" w:rsidRPr="003B6146" w:rsidRDefault="00D66050" w:rsidP="00D66050">
            <w:pPr>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RS</w:t>
            </w:r>
          </w:p>
        </w:tc>
        <w:tc>
          <w:tcPr>
            <w:tcW w:w="710" w:type="pct"/>
            <w:shd w:val="clear" w:color="auto" w:fill="auto"/>
          </w:tcPr>
          <w:p w14:paraId="3DD5FDA4" w14:textId="77777777" w:rsidR="00D66050" w:rsidRPr="003B6146" w:rsidRDefault="00D66050" w:rsidP="00D66050">
            <w:pPr>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(1)</w:t>
            </w:r>
          </w:p>
        </w:tc>
        <w:tc>
          <w:tcPr>
            <w:tcW w:w="1061" w:type="pct"/>
            <w:shd w:val="clear" w:color="auto" w:fill="auto"/>
          </w:tcPr>
          <w:p w14:paraId="55705CA3" w14:textId="77777777" w:rsidR="00D66050" w:rsidRPr="003B6146" w:rsidRDefault="00D66050" w:rsidP="00D66050">
            <w:pPr>
              <w:tabs>
                <w:tab w:val="left" w:pos="0"/>
              </w:tabs>
              <w:autoSpaceDE w:val="0"/>
              <w:autoSpaceDN w:val="0"/>
              <w:adjustRightInd w:val="0"/>
              <w:ind w:left="-109" w:right="-101"/>
              <w:jc w:val="center"/>
              <w:textAlignment w:val="center"/>
              <w:rPr>
                <w:rFonts w:cstheme="minorHAnsi"/>
                <w:color w:val="000000"/>
                <w:sz w:val="18"/>
                <w:szCs w:val="18"/>
              </w:rPr>
            </w:pPr>
            <w:r w:rsidRPr="003B6146">
              <w:rPr>
                <w:rFonts w:cstheme="minorHAnsi"/>
                <w:color w:val="000000"/>
                <w:sz w:val="18"/>
                <w:szCs w:val="18"/>
              </w:rPr>
              <w:t>EPE-DEE-RE-046/2013-rev1 - “Estudo Prospectivo para Avaliação da Integração do Potencial Eólico no estado do Rio Grande do Sul”, Maio/2014.</w:t>
            </w:r>
          </w:p>
        </w:tc>
      </w:tr>
      <w:tr w:rsidR="00740DCD" w:rsidRPr="0003340C" w14:paraId="4989205D" w14:textId="77777777" w:rsidTr="007140B4">
        <w:trPr>
          <w:trHeight w:val="556"/>
        </w:trPr>
        <w:tc>
          <w:tcPr>
            <w:tcW w:w="1564" w:type="pct"/>
            <w:shd w:val="clear" w:color="auto" w:fill="FFFFFF" w:themeFill="background1"/>
          </w:tcPr>
          <w:p w14:paraId="648DF26F" w14:textId="77777777" w:rsidR="00740DCD" w:rsidRPr="0003340C" w:rsidRDefault="00740DCD" w:rsidP="005F447C">
            <w:pPr>
              <w:suppressAutoHyphens/>
              <w:autoSpaceDE w:val="0"/>
              <w:autoSpaceDN w:val="0"/>
              <w:adjustRightInd w:val="0"/>
              <w:ind w:right="-124"/>
              <w:jc w:val="both"/>
              <w:textAlignment w:val="center"/>
              <w:rPr>
                <w:rFonts w:cstheme="minorHAnsi"/>
                <w:b/>
                <w:bCs/>
                <w:color w:val="000000"/>
                <w:spacing w:val="4"/>
                <w:sz w:val="18"/>
                <w:szCs w:val="18"/>
              </w:rPr>
            </w:pPr>
            <w:r w:rsidRPr="0003340C">
              <w:rPr>
                <w:rFonts w:cstheme="minorHAnsi"/>
                <w:b/>
                <w:bCs/>
                <w:color w:val="000000"/>
                <w:spacing w:val="4"/>
                <w:sz w:val="18"/>
                <w:szCs w:val="18"/>
              </w:rPr>
              <w:t>SE TAPERA 2</w:t>
            </w:r>
          </w:p>
          <w:p w14:paraId="1D52D1C1" w14:textId="349A69B0" w:rsidR="00740DCD" w:rsidRPr="0003340C" w:rsidRDefault="00740DCD" w:rsidP="00D66050">
            <w:pPr>
              <w:suppressAutoHyphens/>
              <w:autoSpaceDE w:val="0"/>
              <w:autoSpaceDN w:val="0"/>
              <w:adjustRightInd w:val="0"/>
              <w:ind w:right="-124"/>
              <w:jc w:val="both"/>
              <w:textAlignment w:val="center"/>
              <w:rPr>
                <w:rFonts w:cstheme="minorHAnsi"/>
                <w:b/>
                <w:bCs/>
                <w:color w:val="000000"/>
                <w:spacing w:val="4"/>
                <w:sz w:val="18"/>
                <w:szCs w:val="18"/>
              </w:rPr>
            </w:pPr>
            <w:r w:rsidRPr="0003340C">
              <w:rPr>
                <w:rFonts w:cstheme="minorHAnsi"/>
                <w:bCs/>
                <w:color w:val="000000"/>
                <w:spacing w:val="4"/>
                <w:sz w:val="18"/>
                <w:szCs w:val="18"/>
              </w:rPr>
              <w:t>Banco de capacitores e conexão</w:t>
            </w:r>
          </w:p>
        </w:tc>
        <w:tc>
          <w:tcPr>
            <w:tcW w:w="601" w:type="pct"/>
            <w:shd w:val="clear" w:color="auto" w:fill="auto"/>
          </w:tcPr>
          <w:p w14:paraId="0D4598F5" w14:textId="22D544DA" w:rsidR="00740DCD" w:rsidRPr="0003340C" w:rsidRDefault="00740DCD" w:rsidP="00D66050">
            <w:pPr>
              <w:autoSpaceDE w:val="0"/>
              <w:autoSpaceDN w:val="0"/>
              <w:adjustRightInd w:val="0"/>
              <w:ind w:right="113"/>
              <w:jc w:val="center"/>
              <w:textAlignment w:val="center"/>
              <w:rPr>
                <w:rFonts w:cs="Swiss 721 BT"/>
                <w:color w:val="000000"/>
                <w:spacing w:val="4"/>
                <w:sz w:val="18"/>
                <w:szCs w:val="18"/>
              </w:rPr>
            </w:pPr>
            <w:r w:rsidRPr="0003340C">
              <w:rPr>
                <w:rFonts w:cs="Swiss 721 BT"/>
                <w:color w:val="000000"/>
                <w:spacing w:val="4"/>
                <w:sz w:val="18"/>
                <w:szCs w:val="18"/>
              </w:rPr>
              <w:t>230</w:t>
            </w:r>
          </w:p>
        </w:tc>
        <w:tc>
          <w:tcPr>
            <w:tcW w:w="686" w:type="pct"/>
            <w:shd w:val="clear" w:color="auto" w:fill="auto"/>
          </w:tcPr>
          <w:p w14:paraId="42099930" w14:textId="6ABF36B6" w:rsidR="00740DCD" w:rsidRPr="0003340C" w:rsidRDefault="00740DCD" w:rsidP="00D66050">
            <w:pPr>
              <w:autoSpaceDE w:val="0"/>
              <w:autoSpaceDN w:val="0"/>
              <w:adjustRightInd w:val="0"/>
              <w:ind w:left="-137" w:right="113"/>
              <w:jc w:val="center"/>
              <w:textAlignment w:val="center"/>
              <w:rPr>
                <w:rFonts w:cs="Swiss 721 BT"/>
                <w:color w:val="000000"/>
                <w:spacing w:val="4"/>
                <w:sz w:val="18"/>
                <w:szCs w:val="18"/>
              </w:rPr>
            </w:pPr>
            <w:r w:rsidRPr="0003340C">
              <w:rPr>
                <w:rFonts w:cs="Swiss 721 BT"/>
                <w:color w:val="000000"/>
                <w:spacing w:val="4"/>
                <w:sz w:val="18"/>
                <w:szCs w:val="18"/>
              </w:rPr>
              <w:t>50</w:t>
            </w:r>
          </w:p>
        </w:tc>
        <w:tc>
          <w:tcPr>
            <w:tcW w:w="378" w:type="pct"/>
            <w:shd w:val="clear" w:color="auto" w:fill="auto"/>
          </w:tcPr>
          <w:p w14:paraId="0546AA65" w14:textId="44A2C3F3" w:rsidR="00740DCD" w:rsidRPr="0003340C" w:rsidRDefault="00740DCD" w:rsidP="00D66050">
            <w:pPr>
              <w:autoSpaceDE w:val="0"/>
              <w:autoSpaceDN w:val="0"/>
              <w:adjustRightInd w:val="0"/>
              <w:ind w:left="113" w:right="113"/>
              <w:jc w:val="center"/>
              <w:textAlignment w:val="center"/>
              <w:rPr>
                <w:rFonts w:cs="Swiss 721 BT"/>
                <w:color w:val="000000"/>
                <w:spacing w:val="4"/>
                <w:sz w:val="18"/>
                <w:szCs w:val="18"/>
              </w:rPr>
            </w:pPr>
            <w:r w:rsidRPr="0003340C">
              <w:rPr>
                <w:rFonts w:cs="Swiss 721 BT"/>
                <w:color w:val="000000"/>
                <w:spacing w:val="4"/>
                <w:sz w:val="18"/>
                <w:szCs w:val="18"/>
              </w:rPr>
              <w:t>RS</w:t>
            </w:r>
          </w:p>
        </w:tc>
        <w:tc>
          <w:tcPr>
            <w:tcW w:w="710" w:type="pct"/>
            <w:shd w:val="clear" w:color="auto" w:fill="auto"/>
          </w:tcPr>
          <w:p w14:paraId="0303A403" w14:textId="33442755" w:rsidR="00740DCD" w:rsidRPr="0003340C" w:rsidRDefault="00740DCD" w:rsidP="00D66050">
            <w:pPr>
              <w:autoSpaceDE w:val="0"/>
              <w:autoSpaceDN w:val="0"/>
              <w:adjustRightInd w:val="0"/>
              <w:ind w:left="113" w:right="113"/>
              <w:jc w:val="center"/>
              <w:textAlignment w:val="center"/>
              <w:rPr>
                <w:rFonts w:cs="Swiss 721 BT"/>
                <w:color w:val="000000"/>
                <w:spacing w:val="4"/>
                <w:sz w:val="18"/>
                <w:szCs w:val="18"/>
              </w:rPr>
            </w:pPr>
            <w:r w:rsidRPr="0003340C">
              <w:rPr>
                <w:rFonts w:cs="Swiss 721 BT"/>
                <w:color w:val="000000"/>
                <w:spacing w:val="4"/>
                <w:sz w:val="18"/>
                <w:szCs w:val="18"/>
              </w:rPr>
              <w:t>(1)</w:t>
            </w:r>
          </w:p>
        </w:tc>
        <w:tc>
          <w:tcPr>
            <w:tcW w:w="1061" w:type="pct"/>
            <w:shd w:val="clear" w:color="auto" w:fill="auto"/>
          </w:tcPr>
          <w:p w14:paraId="3DB7A6DC" w14:textId="58A5AA7D" w:rsidR="00740DCD" w:rsidRPr="0003340C" w:rsidRDefault="00740DCD" w:rsidP="00D66050">
            <w:pPr>
              <w:tabs>
                <w:tab w:val="left" w:pos="0"/>
              </w:tabs>
              <w:autoSpaceDE w:val="0"/>
              <w:autoSpaceDN w:val="0"/>
              <w:adjustRightInd w:val="0"/>
              <w:ind w:left="-109" w:right="-101"/>
              <w:jc w:val="center"/>
              <w:textAlignment w:val="center"/>
              <w:rPr>
                <w:rFonts w:cstheme="minorHAnsi"/>
                <w:color w:val="000000"/>
                <w:sz w:val="18"/>
                <w:szCs w:val="18"/>
              </w:rPr>
            </w:pPr>
            <w:r w:rsidRPr="0003340C">
              <w:rPr>
                <w:rFonts w:cstheme="minorHAnsi"/>
                <w:color w:val="000000"/>
                <w:sz w:val="18"/>
                <w:szCs w:val="18"/>
              </w:rPr>
              <w:t>EPE-DEE-RE-083/2013-rev0, - “Estudo de Suprimento à Região Norte do RS Regiões de Passo Fundo, Tapera, Santa Marta, Nova Prata e Lagoa Vermelha, Novembro/ 2013</w:t>
            </w:r>
          </w:p>
        </w:tc>
      </w:tr>
      <w:tr w:rsidR="00D66050" w:rsidRPr="003B6146" w14:paraId="6775E0EB" w14:textId="77777777" w:rsidTr="007140B4">
        <w:trPr>
          <w:trHeight w:val="556"/>
        </w:trPr>
        <w:tc>
          <w:tcPr>
            <w:tcW w:w="1564" w:type="pct"/>
            <w:shd w:val="clear" w:color="auto" w:fill="FFFFFF" w:themeFill="background1"/>
          </w:tcPr>
          <w:p w14:paraId="6B2DFC4D" w14:textId="77777777" w:rsidR="00D66050" w:rsidRPr="0003340C" w:rsidRDefault="00D66050" w:rsidP="00D66050">
            <w:pPr>
              <w:suppressAutoHyphens/>
              <w:autoSpaceDE w:val="0"/>
              <w:autoSpaceDN w:val="0"/>
              <w:adjustRightInd w:val="0"/>
              <w:ind w:right="-124"/>
              <w:jc w:val="both"/>
              <w:textAlignment w:val="center"/>
              <w:rPr>
                <w:rFonts w:cstheme="minorHAnsi"/>
                <w:b/>
                <w:bCs/>
                <w:color w:val="000000"/>
                <w:spacing w:val="4"/>
                <w:sz w:val="18"/>
                <w:szCs w:val="18"/>
              </w:rPr>
            </w:pPr>
            <w:r w:rsidRPr="0003340C">
              <w:rPr>
                <w:rFonts w:cstheme="minorHAnsi"/>
                <w:b/>
                <w:bCs/>
                <w:color w:val="000000"/>
                <w:spacing w:val="4"/>
                <w:sz w:val="18"/>
                <w:szCs w:val="18"/>
              </w:rPr>
              <w:t>SE DOURADOS</w:t>
            </w:r>
          </w:p>
          <w:p w14:paraId="5E350F21" w14:textId="79C5DD3E" w:rsidR="00D66050" w:rsidRPr="0003340C" w:rsidRDefault="00D66050" w:rsidP="004662FC">
            <w:pPr>
              <w:suppressAutoHyphens/>
              <w:autoSpaceDE w:val="0"/>
              <w:autoSpaceDN w:val="0"/>
              <w:adjustRightInd w:val="0"/>
              <w:ind w:right="-124"/>
              <w:jc w:val="both"/>
              <w:textAlignment w:val="center"/>
              <w:rPr>
                <w:rFonts w:cstheme="minorHAnsi"/>
                <w:b/>
                <w:bCs/>
                <w:color w:val="000000"/>
                <w:spacing w:val="4"/>
                <w:sz w:val="18"/>
                <w:szCs w:val="18"/>
              </w:rPr>
            </w:pPr>
            <w:r w:rsidRPr="0003340C">
              <w:rPr>
                <w:rFonts w:cstheme="minorHAnsi"/>
                <w:bCs/>
                <w:color w:val="000000"/>
                <w:spacing w:val="4"/>
                <w:sz w:val="18"/>
                <w:szCs w:val="18"/>
              </w:rPr>
              <w:t xml:space="preserve">Bancos de capacitores </w:t>
            </w:r>
            <w:r w:rsidR="004662FC" w:rsidRPr="0003340C">
              <w:rPr>
                <w:rFonts w:cstheme="minorHAnsi"/>
                <w:bCs/>
                <w:color w:val="000000"/>
                <w:spacing w:val="4"/>
                <w:sz w:val="18"/>
                <w:szCs w:val="18"/>
              </w:rPr>
              <w:t xml:space="preserve">3F </w:t>
            </w:r>
            <w:r w:rsidRPr="0003340C">
              <w:rPr>
                <w:rFonts w:cstheme="minorHAnsi"/>
                <w:bCs/>
                <w:color w:val="000000"/>
                <w:spacing w:val="4"/>
                <w:sz w:val="18"/>
                <w:szCs w:val="18"/>
              </w:rPr>
              <w:t>e conexões</w:t>
            </w:r>
          </w:p>
        </w:tc>
        <w:tc>
          <w:tcPr>
            <w:tcW w:w="601" w:type="pct"/>
            <w:shd w:val="clear" w:color="auto" w:fill="auto"/>
          </w:tcPr>
          <w:p w14:paraId="34925A41" w14:textId="77777777" w:rsidR="00D66050" w:rsidRPr="0003340C" w:rsidRDefault="00D66050" w:rsidP="00D66050">
            <w:pPr>
              <w:autoSpaceDE w:val="0"/>
              <w:autoSpaceDN w:val="0"/>
              <w:adjustRightInd w:val="0"/>
              <w:ind w:right="113"/>
              <w:jc w:val="center"/>
              <w:textAlignment w:val="center"/>
              <w:rPr>
                <w:rFonts w:cs="Swiss 721 BT"/>
                <w:color w:val="000000"/>
                <w:spacing w:val="4"/>
                <w:sz w:val="18"/>
                <w:szCs w:val="18"/>
              </w:rPr>
            </w:pPr>
            <w:r w:rsidRPr="0003340C">
              <w:rPr>
                <w:rFonts w:cs="Swiss 721 BT"/>
                <w:color w:val="000000"/>
                <w:spacing w:val="4"/>
                <w:sz w:val="18"/>
                <w:szCs w:val="18"/>
              </w:rPr>
              <w:t>230</w:t>
            </w:r>
          </w:p>
        </w:tc>
        <w:tc>
          <w:tcPr>
            <w:tcW w:w="686" w:type="pct"/>
            <w:shd w:val="clear" w:color="auto" w:fill="auto"/>
          </w:tcPr>
          <w:p w14:paraId="6D9D2D5A" w14:textId="77777777" w:rsidR="00D66050" w:rsidRPr="0003340C" w:rsidRDefault="00D66050" w:rsidP="00D66050">
            <w:pPr>
              <w:autoSpaceDE w:val="0"/>
              <w:autoSpaceDN w:val="0"/>
              <w:adjustRightInd w:val="0"/>
              <w:ind w:left="-137" w:right="113"/>
              <w:jc w:val="center"/>
              <w:textAlignment w:val="center"/>
              <w:rPr>
                <w:rFonts w:cs="Swiss 721 BT"/>
                <w:color w:val="000000"/>
                <w:spacing w:val="4"/>
                <w:sz w:val="18"/>
                <w:szCs w:val="18"/>
              </w:rPr>
            </w:pPr>
            <w:r w:rsidRPr="0003340C">
              <w:rPr>
                <w:rFonts w:cs="Swiss 721 BT"/>
                <w:color w:val="000000"/>
                <w:spacing w:val="4"/>
                <w:sz w:val="18"/>
                <w:szCs w:val="18"/>
              </w:rPr>
              <w:t>2x50</w:t>
            </w:r>
          </w:p>
        </w:tc>
        <w:tc>
          <w:tcPr>
            <w:tcW w:w="378" w:type="pct"/>
            <w:shd w:val="clear" w:color="auto" w:fill="auto"/>
          </w:tcPr>
          <w:p w14:paraId="41E1C94F" w14:textId="5CA64F2C" w:rsidR="00D66050" w:rsidRPr="0003340C" w:rsidRDefault="003421E4" w:rsidP="00D66050">
            <w:pPr>
              <w:autoSpaceDE w:val="0"/>
              <w:autoSpaceDN w:val="0"/>
              <w:adjustRightInd w:val="0"/>
              <w:ind w:left="113" w:right="113"/>
              <w:jc w:val="center"/>
              <w:textAlignment w:val="center"/>
              <w:rPr>
                <w:rFonts w:cs="Swiss 721 BT"/>
                <w:color w:val="000000"/>
                <w:spacing w:val="4"/>
                <w:sz w:val="18"/>
                <w:szCs w:val="18"/>
              </w:rPr>
            </w:pPr>
            <w:r w:rsidRPr="0003340C">
              <w:rPr>
                <w:rFonts w:cs="Swiss 721 BT"/>
                <w:color w:val="000000"/>
                <w:spacing w:val="4"/>
                <w:sz w:val="18"/>
                <w:szCs w:val="18"/>
              </w:rPr>
              <w:t>M</w:t>
            </w:r>
            <w:r w:rsidR="00D66050" w:rsidRPr="0003340C">
              <w:rPr>
                <w:rFonts w:cs="Swiss 721 BT"/>
                <w:color w:val="000000"/>
                <w:spacing w:val="4"/>
                <w:sz w:val="18"/>
                <w:szCs w:val="18"/>
              </w:rPr>
              <w:t>S</w:t>
            </w:r>
          </w:p>
        </w:tc>
        <w:tc>
          <w:tcPr>
            <w:tcW w:w="710" w:type="pct"/>
            <w:shd w:val="clear" w:color="auto" w:fill="auto"/>
          </w:tcPr>
          <w:p w14:paraId="0DF4C008" w14:textId="424430BD" w:rsidR="00D66050" w:rsidRPr="0003340C" w:rsidRDefault="003421E4" w:rsidP="00D66050">
            <w:pPr>
              <w:autoSpaceDE w:val="0"/>
              <w:autoSpaceDN w:val="0"/>
              <w:adjustRightInd w:val="0"/>
              <w:ind w:left="113" w:right="113"/>
              <w:jc w:val="center"/>
              <w:textAlignment w:val="center"/>
              <w:rPr>
                <w:rFonts w:cs="Swiss 721 BT"/>
                <w:color w:val="000000"/>
                <w:spacing w:val="4"/>
                <w:sz w:val="18"/>
                <w:szCs w:val="18"/>
              </w:rPr>
            </w:pPr>
            <w:r w:rsidRPr="0003340C">
              <w:rPr>
                <w:rFonts w:cs="Swiss 721 BT"/>
                <w:color w:val="000000"/>
                <w:spacing w:val="4"/>
                <w:sz w:val="18"/>
                <w:szCs w:val="18"/>
              </w:rPr>
              <w:t>JAN/2018</w:t>
            </w:r>
          </w:p>
        </w:tc>
        <w:tc>
          <w:tcPr>
            <w:tcW w:w="1061" w:type="pct"/>
            <w:shd w:val="clear" w:color="auto" w:fill="auto"/>
          </w:tcPr>
          <w:p w14:paraId="448E0C8F" w14:textId="25DBC28A" w:rsidR="003421E4" w:rsidRPr="0003340C" w:rsidRDefault="003421E4" w:rsidP="00D66050">
            <w:pPr>
              <w:tabs>
                <w:tab w:val="left" w:pos="0"/>
              </w:tabs>
              <w:autoSpaceDE w:val="0"/>
              <w:autoSpaceDN w:val="0"/>
              <w:adjustRightInd w:val="0"/>
              <w:ind w:left="-109" w:right="-101"/>
              <w:jc w:val="center"/>
              <w:textAlignment w:val="center"/>
              <w:rPr>
                <w:rFonts w:cstheme="minorHAnsi"/>
                <w:color w:val="000000"/>
                <w:sz w:val="18"/>
                <w:szCs w:val="18"/>
              </w:rPr>
            </w:pPr>
            <w:r w:rsidRPr="0003340C">
              <w:rPr>
                <w:rFonts w:cstheme="minorHAnsi"/>
                <w:color w:val="000000"/>
                <w:spacing w:val="4"/>
                <w:sz w:val="18"/>
                <w:szCs w:val="18"/>
              </w:rPr>
              <w:t>EPE-DEE-RE-069/2015-REV0, “Estudo de Atendimento Elétrico ao Estado do Mato Grosso do Sul”, abril/2015</w:t>
            </w:r>
            <w:r w:rsidR="00913B2F">
              <w:rPr>
                <w:rFonts w:cstheme="minorHAnsi"/>
                <w:color w:val="000000"/>
                <w:spacing w:val="4"/>
                <w:sz w:val="18"/>
                <w:szCs w:val="18"/>
              </w:rPr>
              <w:t>.</w:t>
            </w:r>
          </w:p>
          <w:p w14:paraId="0177AEB4" w14:textId="77777777" w:rsidR="00D66050" w:rsidRPr="0003340C" w:rsidRDefault="00D66050" w:rsidP="00D66050">
            <w:pPr>
              <w:tabs>
                <w:tab w:val="left" w:pos="0"/>
              </w:tabs>
              <w:autoSpaceDE w:val="0"/>
              <w:autoSpaceDN w:val="0"/>
              <w:adjustRightInd w:val="0"/>
              <w:ind w:left="-109" w:right="-101"/>
              <w:jc w:val="center"/>
              <w:textAlignment w:val="center"/>
              <w:rPr>
                <w:rFonts w:eastAsia="Calibri"/>
              </w:rPr>
            </w:pPr>
            <w:r w:rsidRPr="0003340C">
              <w:rPr>
                <w:rFonts w:cstheme="minorHAnsi"/>
                <w:color w:val="000000"/>
                <w:sz w:val="18"/>
                <w:szCs w:val="18"/>
              </w:rPr>
              <w:t>PAR 2015-2017</w:t>
            </w:r>
          </w:p>
        </w:tc>
      </w:tr>
    </w:tbl>
    <w:p w14:paraId="304273AF" w14:textId="77777777" w:rsidR="00D66050" w:rsidRPr="003B6146" w:rsidRDefault="00D66050" w:rsidP="00D66050">
      <w:pPr>
        <w:spacing w:after="0" w:line="240" w:lineRule="auto"/>
        <w:jc w:val="both"/>
        <w:rPr>
          <w:sz w:val="16"/>
          <w:szCs w:val="16"/>
        </w:rPr>
      </w:pPr>
      <w:r w:rsidRPr="003B6146">
        <w:rPr>
          <w:sz w:val="16"/>
          <w:szCs w:val="16"/>
        </w:rPr>
        <w:t xml:space="preserve">(1) Obra indicada deverá ser implantada no menor prazo possível. </w:t>
      </w:r>
    </w:p>
    <w:p w14:paraId="3E8D35B5" w14:textId="77777777" w:rsidR="00D30BA5" w:rsidRPr="003B6146" w:rsidRDefault="00D30BA5" w:rsidP="00D66050">
      <w:pPr>
        <w:autoSpaceDE w:val="0"/>
        <w:autoSpaceDN w:val="0"/>
        <w:adjustRightInd w:val="0"/>
        <w:spacing w:after="0" w:line="241" w:lineRule="atLeast"/>
        <w:jc w:val="center"/>
        <w:rPr>
          <w:b/>
          <w:bCs/>
          <w:color w:val="365F91" w:themeColor="accent1" w:themeShade="BF"/>
          <w:sz w:val="20"/>
          <w:szCs w:val="24"/>
        </w:rPr>
      </w:pPr>
    </w:p>
    <w:p w14:paraId="5C59419E" w14:textId="75DCB5F6" w:rsidR="00D66050" w:rsidRPr="003B6146" w:rsidRDefault="00D66050" w:rsidP="00F41C59">
      <w:pPr>
        <w:pStyle w:val="Consolidacaotitulostabelas"/>
      </w:pPr>
      <w:bookmarkStart w:id="47" w:name="_Toc408577286"/>
      <w:bookmarkStart w:id="48" w:name="_Toc422324468"/>
      <w:r w:rsidRPr="003B6146">
        <w:t xml:space="preserve">Tabela </w:t>
      </w:r>
      <w:fldSimple w:instr=" SEQ Tabela \* ARABIC ">
        <w:r w:rsidR="007378E4">
          <w:rPr>
            <w:noProof/>
          </w:rPr>
          <w:t>11</w:t>
        </w:r>
      </w:fldSimple>
      <w:r w:rsidRPr="003B6146">
        <w:t xml:space="preserve"> - Reforços em instalações sob responsabilidade da ETAU.</w:t>
      </w:r>
      <w:bookmarkEnd w:id="47"/>
      <w:bookmarkEnd w:id="48"/>
    </w:p>
    <w:tbl>
      <w:tblPr>
        <w:tblStyle w:val="Consolidacaotabelas19"/>
        <w:tblW w:w="5000" w:type="pct"/>
        <w:tblLook w:val="0020" w:firstRow="1" w:lastRow="0" w:firstColumn="0" w:lastColumn="0" w:noHBand="0" w:noVBand="0"/>
      </w:tblPr>
      <w:tblGrid>
        <w:gridCol w:w="3083"/>
        <w:gridCol w:w="1185"/>
        <w:gridCol w:w="1352"/>
        <w:gridCol w:w="745"/>
        <w:gridCol w:w="1399"/>
        <w:gridCol w:w="2091"/>
      </w:tblGrid>
      <w:tr w:rsidR="00D66050" w:rsidRPr="003B6146" w14:paraId="3C89BE90" w14:textId="77777777" w:rsidTr="007140B4">
        <w:trPr>
          <w:trHeight w:val="793"/>
          <w:tblHeader/>
        </w:trPr>
        <w:tc>
          <w:tcPr>
            <w:tcW w:w="1564" w:type="pct"/>
            <w:tcBorders>
              <w:bottom w:val="single" w:sz="6" w:space="0" w:color="365F91" w:themeColor="accent1" w:themeShade="BF"/>
            </w:tcBorders>
            <w:shd w:val="clear" w:color="auto" w:fill="95B3D7" w:themeFill="accent1" w:themeFillTint="99"/>
          </w:tcPr>
          <w:p w14:paraId="6737365B"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LINHA DE TRANSMISSÃO ou</w:t>
            </w:r>
          </w:p>
          <w:p w14:paraId="4C2D2097"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SUBESTAÇÃO</w:t>
            </w:r>
          </w:p>
        </w:tc>
        <w:tc>
          <w:tcPr>
            <w:tcW w:w="601" w:type="pct"/>
            <w:tcBorders>
              <w:bottom w:val="single" w:sz="6" w:space="0" w:color="365F91" w:themeColor="accent1" w:themeShade="BF"/>
            </w:tcBorders>
            <w:shd w:val="clear" w:color="auto" w:fill="95B3D7" w:themeFill="accent1" w:themeFillTint="99"/>
          </w:tcPr>
          <w:p w14:paraId="7A483165"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TENSÃO</w:t>
            </w:r>
          </w:p>
          <w:p w14:paraId="3E9BE927"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[kV]</w:t>
            </w:r>
          </w:p>
        </w:tc>
        <w:tc>
          <w:tcPr>
            <w:tcW w:w="686" w:type="pct"/>
            <w:tcBorders>
              <w:bottom w:val="single" w:sz="6" w:space="0" w:color="365F91" w:themeColor="accent1" w:themeShade="BF"/>
            </w:tcBorders>
            <w:shd w:val="clear" w:color="auto" w:fill="95B3D7" w:themeFill="accent1" w:themeFillTint="99"/>
          </w:tcPr>
          <w:p w14:paraId="7E4C4193"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[km] ou</w:t>
            </w:r>
          </w:p>
          <w:p w14:paraId="4E7C9E63" w14:textId="77777777" w:rsidR="00D66050" w:rsidRPr="003B6146" w:rsidRDefault="00D66050" w:rsidP="00D66050">
            <w:pPr>
              <w:autoSpaceDE w:val="0"/>
              <w:autoSpaceDN w:val="0"/>
              <w:adjustRightInd w:val="0"/>
              <w:ind w:right="-119" w:firstLine="88"/>
              <w:jc w:val="center"/>
              <w:textAlignment w:val="center"/>
              <w:rPr>
                <w:rFonts w:cs="Swiss 721 BT Bold"/>
                <w:b/>
                <w:bCs/>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378" w:type="pct"/>
            <w:tcBorders>
              <w:bottom w:val="single" w:sz="6" w:space="0" w:color="365F91" w:themeColor="accent1" w:themeShade="BF"/>
            </w:tcBorders>
            <w:shd w:val="clear" w:color="auto" w:fill="95B3D7" w:themeFill="accent1" w:themeFillTint="99"/>
          </w:tcPr>
          <w:p w14:paraId="1DD50AB8"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UF</w:t>
            </w:r>
          </w:p>
        </w:tc>
        <w:tc>
          <w:tcPr>
            <w:tcW w:w="710" w:type="pct"/>
            <w:tcBorders>
              <w:bottom w:val="single" w:sz="6" w:space="0" w:color="365F91" w:themeColor="accent1" w:themeShade="BF"/>
            </w:tcBorders>
            <w:shd w:val="clear" w:color="auto" w:fill="95B3D7" w:themeFill="accent1" w:themeFillTint="99"/>
          </w:tcPr>
          <w:p w14:paraId="1108E4A7"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DATA DE</w:t>
            </w:r>
          </w:p>
          <w:p w14:paraId="1D3889CD" w14:textId="77777777" w:rsidR="00D66050" w:rsidRPr="003B6146" w:rsidRDefault="00D66050" w:rsidP="00D66050">
            <w:pPr>
              <w:autoSpaceDE w:val="0"/>
              <w:autoSpaceDN w:val="0"/>
              <w:adjustRightInd w:val="0"/>
              <w:ind w:left="-101" w:firstLine="88"/>
              <w:jc w:val="center"/>
              <w:textAlignment w:val="center"/>
              <w:rPr>
                <w:rFonts w:cs="Swiss 721 BT Bold"/>
                <w:b/>
                <w:bCs/>
                <w:color w:val="000000"/>
                <w:sz w:val="18"/>
                <w:szCs w:val="18"/>
              </w:rPr>
            </w:pPr>
            <w:r w:rsidRPr="003B6146">
              <w:rPr>
                <w:rFonts w:cs="Swiss 721 BT Bold"/>
                <w:b/>
                <w:bCs/>
                <w:color w:val="000000"/>
                <w:sz w:val="18"/>
                <w:szCs w:val="18"/>
              </w:rPr>
              <w:t>NECESSIDADE /</w:t>
            </w:r>
          </w:p>
          <w:p w14:paraId="1D0B3A9E"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OBSERVAÇÃO</w:t>
            </w:r>
          </w:p>
        </w:tc>
        <w:tc>
          <w:tcPr>
            <w:tcW w:w="1061" w:type="pct"/>
            <w:tcBorders>
              <w:bottom w:val="single" w:sz="6" w:space="0" w:color="365F91" w:themeColor="accent1" w:themeShade="BF"/>
            </w:tcBorders>
            <w:shd w:val="clear" w:color="auto" w:fill="95B3D7" w:themeFill="accent1" w:themeFillTint="99"/>
          </w:tcPr>
          <w:p w14:paraId="52D47B44" w14:textId="77777777" w:rsidR="00D66050" w:rsidRPr="003B6146" w:rsidRDefault="00D66050" w:rsidP="00D66050">
            <w:pPr>
              <w:autoSpaceDE w:val="0"/>
              <w:autoSpaceDN w:val="0"/>
              <w:adjustRightInd w:val="0"/>
              <w:ind w:firstLine="88"/>
              <w:jc w:val="center"/>
              <w:textAlignment w:val="center"/>
              <w:rPr>
                <w:rFonts w:cs="Swiss 721 BT Bold"/>
                <w:b/>
                <w:bCs/>
                <w:color w:val="000000"/>
                <w:sz w:val="18"/>
                <w:szCs w:val="18"/>
              </w:rPr>
            </w:pPr>
            <w:r w:rsidRPr="003B6146">
              <w:rPr>
                <w:rFonts w:cs="Swiss 721 BT Bold"/>
                <w:b/>
                <w:bCs/>
                <w:color w:val="000000"/>
                <w:sz w:val="18"/>
                <w:szCs w:val="18"/>
              </w:rPr>
              <w:t>ESTUDO</w:t>
            </w:r>
          </w:p>
        </w:tc>
      </w:tr>
      <w:tr w:rsidR="00D66050" w:rsidRPr="00913B2F" w14:paraId="727181B3" w14:textId="77777777" w:rsidTr="007140B4">
        <w:trPr>
          <w:trHeight w:val="680"/>
        </w:trPr>
        <w:tc>
          <w:tcPr>
            <w:tcW w:w="1564" w:type="pct"/>
            <w:shd w:val="clear" w:color="auto" w:fill="FFFFFF" w:themeFill="background1"/>
          </w:tcPr>
          <w:p w14:paraId="0B607282" w14:textId="77777777" w:rsidR="00D66050" w:rsidRPr="00913B2F" w:rsidRDefault="00D66050" w:rsidP="00913B2F">
            <w:pPr>
              <w:suppressAutoHyphens/>
              <w:autoSpaceDE w:val="0"/>
              <w:autoSpaceDN w:val="0"/>
              <w:adjustRightInd w:val="0"/>
              <w:ind w:right="-124"/>
              <w:jc w:val="both"/>
              <w:textAlignment w:val="center"/>
              <w:rPr>
                <w:rFonts w:cstheme="minorHAnsi"/>
                <w:b/>
                <w:bCs/>
                <w:color w:val="000000"/>
                <w:spacing w:val="4"/>
                <w:sz w:val="18"/>
                <w:szCs w:val="18"/>
              </w:rPr>
            </w:pPr>
            <w:r w:rsidRPr="00913B2F">
              <w:rPr>
                <w:rFonts w:cstheme="minorHAnsi"/>
                <w:b/>
                <w:bCs/>
                <w:color w:val="000000"/>
                <w:spacing w:val="4"/>
                <w:sz w:val="18"/>
                <w:szCs w:val="18"/>
              </w:rPr>
              <w:t>SE LAGOA VERMELHA</w:t>
            </w:r>
          </w:p>
          <w:p w14:paraId="0E1590B0" w14:textId="77777777" w:rsidR="00D66050" w:rsidRPr="00913B2F" w:rsidRDefault="00D66050" w:rsidP="00913B2F">
            <w:pPr>
              <w:suppressAutoHyphens/>
              <w:autoSpaceDE w:val="0"/>
              <w:autoSpaceDN w:val="0"/>
              <w:adjustRightInd w:val="0"/>
              <w:ind w:right="-124"/>
              <w:jc w:val="both"/>
              <w:textAlignment w:val="center"/>
              <w:rPr>
                <w:rFonts w:cstheme="minorHAnsi"/>
                <w:bCs/>
                <w:color w:val="000000"/>
                <w:spacing w:val="4"/>
                <w:sz w:val="18"/>
                <w:szCs w:val="18"/>
              </w:rPr>
            </w:pPr>
            <w:r w:rsidRPr="00913B2F">
              <w:rPr>
                <w:rFonts w:cstheme="minorHAnsi"/>
                <w:bCs/>
                <w:color w:val="000000"/>
                <w:spacing w:val="4"/>
                <w:sz w:val="18"/>
                <w:szCs w:val="18"/>
              </w:rPr>
              <w:t>Banco de Capacitor e conexão.</w:t>
            </w:r>
          </w:p>
        </w:tc>
        <w:tc>
          <w:tcPr>
            <w:tcW w:w="601" w:type="pct"/>
            <w:shd w:val="clear" w:color="auto" w:fill="auto"/>
          </w:tcPr>
          <w:p w14:paraId="6C5C70E6" w14:textId="77777777" w:rsidR="00D66050" w:rsidRPr="00913B2F" w:rsidRDefault="00D66050" w:rsidP="00913B2F">
            <w:pPr>
              <w:suppressAutoHyphens/>
              <w:autoSpaceDE w:val="0"/>
              <w:autoSpaceDN w:val="0"/>
              <w:adjustRightInd w:val="0"/>
              <w:ind w:right="-124"/>
              <w:jc w:val="both"/>
              <w:textAlignment w:val="center"/>
              <w:rPr>
                <w:rFonts w:cstheme="minorHAnsi"/>
                <w:bCs/>
                <w:color w:val="000000"/>
                <w:spacing w:val="4"/>
                <w:sz w:val="18"/>
                <w:szCs w:val="18"/>
              </w:rPr>
            </w:pPr>
            <w:r w:rsidRPr="00913B2F">
              <w:rPr>
                <w:rFonts w:cstheme="minorHAnsi"/>
                <w:bCs/>
                <w:color w:val="000000"/>
                <w:spacing w:val="4"/>
                <w:sz w:val="18"/>
                <w:szCs w:val="18"/>
              </w:rPr>
              <w:t>230</w:t>
            </w:r>
          </w:p>
        </w:tc>
        <w:tc>
          <w:tcPr>
            <w:tcW w:w="686" w:type="pct"/>
            <w:shd w:val="clear" w:color="auto" w:fill="auto"/>
          </w:tcPr>
          <w:p w14:paraId="316413E7" w14:textId="77777777" w:rsidR="00D66050" w:rsidRPr="00913B2F" w:rsidRDefault="00D66050" w:rsidP="00913B2F">
            <w:pPr>
              <w:suppressAutoHyphens/>
              <w:autoSpaceDE w:val="0"/>
              <w:autoSpaceDN w:val="0"/>
              <w:adjustRightInd w:val="0"/>
              <w:ind w:right="-124"/>
              <w:jc w:val="both"/>
              <w:textAlignment w:val="center"/>
              <w:rPr>
                <w:rFonts w:cstheme="minorHAnsi"/>
                <w:bCs/>
                <w:color w:val="000000"/>
                <w:spacing w:val="4"/>
                <w:sz w:val="18"/>
                <w:szCs w:val="18"/>
              </w:rPr>
            </w:pPr>
            <w:r w:rsidRPr="00913B2F">
              <w:rPr>
                <w:rFonts w:cstheme="minorHAnsi"/>
                <w:bCs/>
                <w:color w:val="000000"/>
                <w:spacing w:val="4"/>
                <w:sz w:val="18"/>
                <w:szCs w:val="18"/>
              </w:rPr>
              <w:t>50</w:t>
            </w:r>
          </w:p>
        </w:tc>
        <w:tc>
          <w:tcPr>
            <w:tcW w:w="378" w:type="pct"/>
            <w:shd w:val="clear" w:color="auto" w:fill="auto"/>
          </w:tcPr>
          <w:p w14:paraId="675C5191" w14:textId="77777777" w:rsidR="00D66050" w:rsidRPr="00913B2F" w:rsidRDefault="00D66050" w:rsidP="00913B2F">
            <w:pPr>
              <w:suppressAutoHyphens/>
              <w:autoSpaceDE w:val="0"/>
              <w:autoSpaceDN w:val="0"/>
              <w:adjustRightInd w:val="0"/>
              <w:ind w:right="-124"/>
              <w:jc w:val="both"/>
              <w:textAlignment w:val="center"/>
              <w:rPr>
                <w:rFonts w:cstheme="minorHAnsi"/>
                <w:bCs/>
                <w:color w:val="000000"/>
                <w:spacing w:val="4"/>
                <w:sz w:val="18"/>
                <w:szCs w:val="18"/>
              </w:rPr>
            </w:pPr>
            <w:r w:rsidRPr="00913B2F">
              <w:rPr>
                <w:rFonts w:cstheme="minorHAnsi"/>
                <w:bCs/>
                <w:color w:val="000000"/>
                <w:spacing w:val="4"/>
                <w:sz w:val="18"/>
                <w:szCs w:val="18"/>
              </w:rPr>
              <w:t>RS</w:t>
            </w:r>
          </w:p>
        </w:tc>
        <w:tc>
          <w:tcPr>
            <w:tcW w:w="710" w:type="pct"/>
            <w:shd w:val="clear" w:color="auto" w:fill="auto"/>
          </w:tcPr>
          <w:p w14:paraId="5BB220E9" w14:textId="77777777" w:rsidR="00D66050" w:rsidRPr="00913B2F" w:rsidRDefault="00D66050" w:rsidP="00913B2F">
            <w:pPr>
              <w:suppressAutoHyphens/>
              <w:autoSpaceDE w:val="0"/>
              <w:autoSpaceDN w:val="0"/>
              <w:adjustRightInd w:val="0"/>
              <w:ind w:right="-124"/>
              <w:jc w:val="both"/>
              <w:textAlignment w:val="center"/>
              <w:rPr>
                <w:rFonts w:cstheme="minorHAnsi"/>
                <w:bCs/>
                <w:color w:val="000000"/>
                <w:spacing w:val="4"/>
                <w:sz w:val="18"/>
                <w:szCs w:val="18"/>
              </w:rPr>
            </w:pPr>
            <w:r w:rsidRPr="00913B2F">
              <w:rPr>
                <w:rFonts w:cstheme="minorHAnsi"/>
                <w:bCs/>
                <w:color w:val="000000"/>
                <w:spacing w:val="4"/>
                <w:sz w:val="18"/>
                <w:szCs w:val="18"/>
              </w:rPr>
              <w:t>(1)</w:t>
            </w:r>
          </w:p>
        </w:tc>
        <w:tc>
          <w:tcPr>
            <w:tcW w:w="1061" w:type="pct"/>
            <w:shd w:val="clear" w:color="auto" w:fill="auto"/>
          </w:tcPr>
          <w:p w14:paraId="5BA56070" w14:textId="3B015EBD" w:rsidR="00D66050" w:rsidRPr="00913B2F" w:rsidRDefault="00D66050" w:rsidP="00913B2F">
            <w:pPr>
              <w:suppressAutoHyphens/>
              <w:autoSpaceDE w:val="0"/>
              <w:autoSpaceDN w:val="0"/>
              <w:adjustRightInd w:val="0"/>
              <w:ind w:right="-124"/>
              <w:jc w:val="both"/>
              <w:textAlignment w:val="center"/>
              <w:rPr>
                <w:rFonts w:cstheme="minorHAnsi"/>
                <w:bCs/>
                <w:color w:val="000000"/>
                <w:spacing w:val="4"/>
                <w:sz w:val="18"/>
                <w:szCs w:val="18"/>
              </w:rPr>
            </w:pPr>
            <w:r w:rsidRPr="00913B2F">
              <w:rPr>
                <w:rFonts w:cstheme="minorHAnsi"/>
                <w:bCs/>
                <w:color w:val="000000"/>
                <w:spacing w:val="4"/>
                <w:sz w:val="18"/>
                <w:szCs w:val="18"/>
              </w:rPr>
              <w:t>EPE-DEE-RE-083/2013-rev0, - “Estudo de Suprimento à Região Norte do RS Regiões de Passo Fundo, Tapera, Santa Marta, Nova Prata e Lagoa Vermelha”, Nov</w:t>
            </w:r>
            <w:r w:rsidR="00D30BA5">
              <w:rPr>
                <w:rFonts w:cstheme="minorHAnsi"/>
                <w:bCs/>
                <w:color w:val="000000"/>
                <w:spacing w:val="4"/>
                <w:sz w:val="18"/>
                <w:szCs w:val="18"/>
              </w:rPr>
              <w:t>embro</w:t>
            </w:r>
            <w:r w:rsidRPr="00913B2F">
              <w:rPr>
                <w:rFonts w:cstheme="minorHAnsi"/>
                <w:bCs/>
                <w:color w:val="000000"/>
                <w:spacing w:val="4"/>
                <w:sz w:val="18"/>
                <w:szCs w:val="18"/>
              </w:rPr>
              <w:t>/2013</w:t>
            </w:r>
          </w:p>
        </w:tc>
      </w:tr>
    </w:tbl>
    <w:p w14:paraId="412A31F2" w14:textId="0B5BE06A" w:rsidR="00286C63" w:rsidRPr="00FE0399" w:rsidRDefault="00D66050" w:rsidP="00FE0399">
      <w:pPr>
        <w:pStyle w:val="PargrafodaLista"/>
        <w:numPr>
          <w:ilvl w:val="0"/>
          <w:numId w:val="40"/>
        </w:numPr>
        <w:spacing w:after="0" w:line="240" w:lineRule="auto"/>
        <w:jc w:val="both"/>
        <w:rPr>
          <w:sz w:val="16"/>
          <w:szCs w:val="16"/>
        </w:rPr>
      </w:pPr>
      <w:r w:rsidRPr="00FE0399">
        <w:rPr>
          <w:sz w:val="16"/>
          <w:szCs w:val="16"/>
        </w:rPr>
        <w:t xml:space="preserve">Obra indicada deverá ser implantada no menor prazo possível. </w:t>
      </w:r>
      <w:bookmarkStart w:id="49" w:name="_Toc236714694"/>
    </w:p>
    <w:p w14:paraId="3D61421B" w14:textId="77777777" w:rsidR="00FE0399" w:rsidRDefault="00FE0399" w:rsidP="00FE0399">
      <w:pPr>
        <w:spacing w:after="0" w:line="240" w:lineRule="auto"/>
        <w:jc w:val="both"/>
        <w:rPr>
          <w:b/>
          <w:bCs/>
          <w:color w:val="365F91" w:themeColor="accent1" w:themeShade="BF"/>
          <w:sz w:val="26"/>
          <w:szCs w:val="24"/>
        </w:rPr>
      </w:pPr>
    </w:p>
    <w:p w14:paraId="5A61DCE7" w14:textId="77777777" w:rsidR="00FE0399" w:rsidRDefault="00FE0399" w:rsidP="00FE0399">
      <w:pPr>
        <w:spacing w:after="0" w:line="240" w:lineRule="auto"/>
        <w:jc w:val="both"/>
        <w:rPr>
          <w:b/>
          <w:bCs/>
          <w:color w:val="365F91" w:themeColor="accent1" w:themeShade="BF"/>
          <w:sz w:val="26"/>
          <w:szCs w:val="24"/>
        </w:rPr>
      </w:pPr>
    </w:p>
    <w:p w14:paraId="451B798C" w14:textId="77777777" w:rsidR="00FE0399" w:rsidRDefault="00FE0399" w:rsidP="00FE0399">
      <w:pPr>
        <w:spacing w:after="0" w:line="240" w:lineRule="auto"/>
        <w:jc w:val="both"/>
        <w:rPr>
          <w:b/>
          <w:bCs/>
          <w:color w:val="365F91" w:themeColor="accent1" w:themeShade="BF"/>
          <w:sz w:val="26"/>
          <w:szCs w:val="24"/>
        </w:rPr>
      </w:pPr>
    </w:p>
    <w:p w14:paraId="47134118" w14:textId="77777777" w:rsidR="00FE0399" w:rsidRDefault="00FE0399" w:rsidP="00FE0399">
      <w:pPr>
        <w:spacing w:after="0" w:line="240" w:lineRule="auto"/>
        <w:jc w:val="both"/>
        <w:rPr>
          <w:b/>
          <w:bCs/>
          <w:color w:val="365F91" w:themeColor="accent1" w:themeShade="BF"/>
          <w:sz w:val="26"/>
          <w:szCs w:val="24"/>
        </w:rPr>
      </w:pPr>
    </w:p>
    <w:p w14:paraId="48B50EA9" w14:textId="77777777" w:rsidR="00FE0399" w:rsidRDefault="00FE0399" w:rsidP="00FE0399">
      <w:pPr>
        <w:spacing w:after="0" w:line="240" w:lineRule="auto"/>
        <w:jc w:val="both"/>
        <w:rPr>
          <w:b/>
          <w:bCs/>
          <w:color w:val="365F91" w:themeColor="accent1" w:themeShade="BF"/>
          <w:sz w:val="26"/>
          <w:szCs w:val="24"/>
        </w:rPr>
      </w:pPr>
    </w:p>
    <w:p w14:paraId="6500342C" w14:textId="77777777" w:rsidR="00FE0399" w:rsidRPr="00FE0399" w:rsidRDefault="00FE0399" w:rsidP="00FE0399">
      <w:pPr>
        <w:spacing w:after="0" w:line="240" w:lineRule="auto"/>
        <w:jc w:val="both"/>
        <w:rPr>
          <w:b/>
          <w:bCs/>
          <w:color w:val="365F91" w:themeColor="accent1" w:themeShade="BF"/>
          <w:sz w:val="26"/>
          <w:szCs w:val="24"/>
        </w:rPr>
      </w:pPr>
    </w:p>
    <w:p w14:paraId="0ACAEBA8" w14:textId="4CAD03AE" w:rsidR="00F81C68" w:rsidRPr="003B6146" w:rsidRDefault="00F81C68" w:rsidP="000A7C00">
      <w:pPr>
        <w:pStyle w:val="Ttulo2"/>
      </w:pPr>
      <w:bookmarkStart w:id="50" w:name="_Toc420592657"/>
      <w:r w:rsidRPr="003B6146">
        <w:lastRenderedPageBreak/>
        <w:t xml:space="preserve">Regiões Sudeste / Centro </w:t>
      </w:r>
      <w:r w:rsidR="00C1406B" w:rsidRPr="003B6146">
        <w:t>–</w:t>
      </w:r>
      <w:r w:rsidRPr="003B6146">
        <w:t xml:space="preserve"> Oeste</w:t>
      </w:r>
      <w:bookmarkEnd w:id="49"/>
      <w:r w:rsidR="00C1406B" w:rsidRPr="003B6146">
        <w:t xml:space="preserve"> / Acre </w:t>
      </w:r>
      <w:r w:rsidR="007E6D86" w:rsidRPr="003B6146">
        <w:t>–</w:t>
      </w:r>
      <w:r w:rsidR="00C1406B" w:rsidRPr="003B6146">
        <w:t xml:space="preserve"> Rondônia</w:t>
      </w:r>
      <w:bookmarkEnd w:id="50"/>
    </w:p>
    <w:p w14:paraId="25BF3E3C" w14:textId="77777777" w:rsidR="00286C63" w:rsidRPr="003B6146" w:rsidRDefault="00286C63" w:rsidP="00286C63">
      <w:pPr>
        <w:pStyle w:val="Consolidacaotexto"/>
        <w:spacing w:before="0"/>
        <w:rPr>
          <w:sz w:val="12"/>
        </w:rPr>
      </w:pPr>
    </w:p>
    <w:p w14:paraId="34C35219" w14:textId="77777777" w:rsidR="002373F0" w:rsidRPr="003B6146" w:rsidRDefault="005B5AA2" w:rsidP="002373F0">
      <w:pPr>
        <w:pStyle w:val="Consolidacaotitulostabelas"/>
      </w:pPr>
      <w:bookmarkStart w:id="51" w:name="_Toc422324469"/>
      <w:r w:rsidRPr="003B6146">
        <w:t xml:space="preserve">Tabela </w:t>
      </w:r>
      <w:fldSimple w:instr=" SEQ Tabela \* ARABIC ">
        <w:r w:rsidR="007378E4">
          <w:rPr>
            <w:noProof/>
          </w:rPr>
          <w:t>12</w:t>
        </w:r>
      </w:fldSimple>
      <w:r w:rsidR="00F5195A" w:rsidRPr="003B6146">
        <w:t>:</w:t>
      </w:r>
      <w:r w:rsidRPr="003B6146">
        <w:t xml:space="preserve"> Novas Instalações</w:t>
      </w:r>
      <w:bookmarkEnd w:id="51"/>
    </w:p>
    <w:tbl>
      <w:tblPr>
        <w:tblStyle w:val="Consolidacaotabelas"/>
        <w:tblW w:w="10223" w:type="dxa"/>
        <w:tblInd w:w="108" w:type="dxa"/>
        <w:tblLayout w:type="fixed"/>
        <w:tblLook w:val="0000" w:firstRow="0" w:lastRow="0" w:firstColumn="0" w:lastColumn="0" w:noHBand="0" w:noVBand="0"/>
      </w:tblPr>
      <w:tblGrid>
        <w:gridCol w:w="2552"/>
        <w:gridCol w:w="82"/>
        <w:gridCol w:w="1336"/>
        <w:gridCol w:w="273"/>
        <w:gridCol w:w="1349"/>
        <w:gridCol w:w="114"/>
        <w:gridCol w:w="642"/>
        <w:gridCol w:w="138"/>
        <w:gridCol w:w="1182"/>
        <w:gridCol w:w="95"/>
        <w:gridCol w:w="348"/>
        <w:gridCol w:w="1796"/>
        <w:gridCol w:w="316"/>
      </w:tblGrid>
      <w:tr w:rsidR="00A931C4" w:rsidRPr="003B6146" w14:paraId="48A5F678" w14:textId="77777777" w:rsidTr="003329D5">
        <w:trPr>
          <w:trHeight w:val="680"/>
          <w:tblHeader/>
        </w:trPr>
        <w:tc>
          <w:tcPr>
            <w:tcW w:w="2634" w:type="dxa"/>
            <w:gridSpan w:val="2"/>
            <w:shd w:val="clear" w:color="auto" w:fill="95B3D7" w:themeFill="accent1" w:themeFillTint="99"/>
          </w:tcPr>
          <w:p w14:paraId="44315BCE" w14:textId="77777777" w:rsidR="00A931C4" w:rsidRPr="003B6146" w:rsidRDefault="00A931C4" w:rsidP="00602863">
            <w:pPr>
              <w:autoSpaceDE w:val="0"/>
              <w:autoSpaceDN w:val="0"/>
              <w:adjustRightInd w:val="0"/>
              <w:ind w:firstLine="176"/>
              <w:jc w:val="center"/>
              <w:textAlignment w:val="center"/>
              <w:rPr>
                <w:rFonts w:cstheme="minorHAnsi"/>
                <w:b/>
                <w:bCs/>
                <w:color w:val="000000"/>
                <w:sz w:val="18"/>
                <w:szCs w:val="18"/>
              </w:rPr>
            </w:pPr>
            <w:r w:rsidRPr="003B6146">
              <w:rPr>
                <w:rFonts w:cstheme="minorHAnsi"/>
                <w:b/>
                <w:bCs/>
                <w:color w:val="000000"/>
                <w:sz w:val="18"/>
                <w:szCs w:val="18"/>
              </w:rPr>
              <w:t>LINHAS DE TRANSMISSÃO ou</w:t>
            </w:r>
          </w:p>
          <w:p w14:paraId="349BB5B1" w14:textId="77777777" w:rsidR="00A931C4" w:rsidRPr="003B6146" w:rsidRDefault="00A931C4" w:rsidP="00602863">
            <w:pPr>
              <w:autoSpaceDE w:val="0"/>
              <w:autoSpaceDN w:val="0"/>
              <w:adjustRightInd w:val="0"/>
              <w:ind w:firstLine="176"/>
              <w:jc w:val="center"/>
              <w:textAlignment w:val="center"/>
              <w:rPr>
                <w:rFonts w:cstheme="minorHAnsi"/>
                <w:color w:val="000000"/>
                <w:sz w:val="18"/>
                <w:szCs w:val="18"/>
              </w:rPr>
            </w:pPr>
            <w:r w:rsidRPr="003B6146">
              <w:rPr>
                <w:rFonts w:cstheme="minorHAnsi"/>
                <w:b/>
                <w:bCs/>
                <w:color w:val="000000"/>
                <w:sz w:val="18"/>
                <w:szCs w:val="18"/>
              </w:rPr>
              <w:t>SUBESTAÇÃO</w:t>
            </w:r>
          </w:p>
        </w:tc>
        <w:tc>
          <w:tcPr>
            <w:tcW w:w="1609" w:type="dxa"/>
            <w:gridSpan w:val="2"/>
            <w:shd w:val="clear" w:color="auto" w:fill="95B3D7" w:themeFill="accent1" w:themeFillTint="99"/>
          </w:tcPr>
          <w:p w14:paraId="5496288F" w14:textId="77777777" w:rsidR="00A931C4" w:rsidRPr="003B6146" w:rsidRDefault="00A931C4" w:rsidP="00602863">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TENSÃO</w:t>
            </w:r>
          </w:p>
          <w:p w14:paraId="1F9EC6F3" w14:textId="77777777" w:rsidR="00A931C4" w:rsidRPr="003B6146" w:rsidRDefault="00A931C4" w:rsidP="00602863">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w:t>
            </w:r>
            <w:proofErr w:type="spellStart"/>
            <w:r w:rsidR="007E6D86" w:rsidRPr="003B6146">
              <w:rPr>
                <w:rFonts w:cstheme="minorHAnsi"/>
                <w:b/>
                <w:bCs/>
                <w:color w:val="000000"/>
                <w:sz w:val="18"/>
                <w:szCs w:val="18"/>
              </w:rPr>
              <w:t>Kv</w:t>
            </w:r>
            <w:proofErr w:type="spellEnd"/>
            <w:r w:rsidRPr="003B6146">
              <w:rPr>
                <w:rFonts w:cstheme="minorHAnsi"/>
                <w:b/>
                <w:bCs/>
                <w:color w:val="000000"/>
                <w:sz w:val="18"/>
                <w:szCs w:val="18"/>
              </w:rPr>
              <w:t>]</w:t>
            </w:r>
          </w:p>
        </w:tc>
        <w:tc>
          <w:tcPr>
            <w:tcW w:w="1463" w:type="dxa"/>
            <w:gridSpan w:val="2"/>
            <w:shd w:val="clear" w:color="auto" w:fill="95B3D7" w:themeFill="accent1" w:themeFillTint="99"/>
          </w:tcPr>
          <w:p w14:paraId="29431951" w14:textId="77777777" w:rsidR="00A931C4" w:rsidRPr="003B6146" w:rsidRDefault="00A931C4" w:rsidP="00602863">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[km] ou</w:t>
            </w:r>
          </w:p>
          <w:p w14:paraId="0E2F0561" w14:textId="77777777" w:rsidR="00A931C4" w:rsidRPr="003B6146" w:rsidRDefault="00A931C4" w:rsidP="00602863">
            <w:pPr>
              <w:autoSpaceDE w:val="0"/>
              <w:autoSpaceDN w:val="0"/>
              <w:adjustRightInd w:val="0"/>
              <w:ind w:right="-133"/>
              <w:jc w:val="center"/>
              <w:textAlignment w:val="center"/>
              <w:rPr>
                <w:rFonts w:cstheme="minorHAnsi"/>
                <w:color w:val="000000"/>
                <w:sz w:val="18"/>
                <w:szCs w:val="18"/>
              </w:rPr>
            </w:pPr>
            <w:r w:rsidRPr="003B6146">
              <w:rPr>
                <w:rFonts w:cstheme="minorHAnsi"/>
                <w:b/>
                <w:bCs/>
                <w:color w:val="000000"/>
                <w:sz w:val="18"/>
                <w:szCs w:val="18"/>
              </w:rPr>
              <w:t xml:space="preserve">[MVA / </w:t>
            </w:r>
            <w:proofErr w:type="spellStart"/>
            <w:r w:rsidRPr="003B6146">
              <w:rPr>
                <w:rFonts w:cstheme="minorHAnsi"/>
                <w:b/>
                <w:bCs/>
                <w:color w:val="000000"/>
                <w:sz w:val="18"/>
                <w:szCs w:val="18"/>
              </w:rPr>
              <w:t>Mvar</w:t>
            </w:r>
            <w:proofErr w:type="spellEnd"/>
            <w:r w:rsidRPr="003B6146">
              <w:rPr>
                <w:rFonts w:cstheme="minorHAnsi"/>
                <w:b/>
                <w:bCs/>
                <w:color w:val="000000"/>
                <w:sz w:val="18"/>
                <w:szCs w:val="18"/>
              </w:rPr>
              <w:t>]</w:t>
            </w:r>
          </w:p>
        </w:tc>
        <w:tc>
          <w:tcPr>
            <w:tcW w:w="780" w:type="dxa"/>
            <w:gridSpan w:val="2"/>
            <w:shd w:val="clear" w:color="auto" w:fill="95B3D7" w:themeFill="accent1" w:themeFillTint="99"/>
          </w:tcPr>
          <w:p w14:paraId="3CEE229F" w14:textId="77777777" w:rsidR="00A931C4" w:rsidRPr="003B6146" w:rsidRDefault="00A931C4" w:rsidP="00602863">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1277" w:type="dxa"/>
            <w:gridSpan w:val="2"/>
            <w:shd w:val="clear" w:color="auto" w:fill="95B3D7" w:themeFill="accent1" w:themeFillTint="99"/>
          </w:tcPr>
          <w:p w14:paraId="16B2F313" w14:textId="77777777" w:rsidR="00A931C4" w:rsidRPr="003B6146" w:rsidRDefault="00A931C4" w:rsidP="00602863">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6A23D40D" w14:textId="77777777" w:rsidR="00A931C4" w:rsidRPr="003B6146" w:rsidRDefault="00A931C4" w:rsidP="00602863">
            <w:pPr>
              <w:autoSpaceDE w:val="0"/>
              <w:autoSpaceDN w:val="0"/>
              <w:adjustRightInd w:val="0"/>
              <w:ind w:left="-101"/>
              <w:jc w:val="center"/>
              <w:textAlignment w:val="center"/>
              <w:rPr>
                <w:rFonts w:cstheme="minorHAnsi"/>
                <w:b/>
                <w:bCs/>
                <w:color w:val="000000"/>
                <w:sz w:val="18"/>
                <w:szCs w:val="18"/>
              </w:rPr>
            </w:pPr>
            <w:r w:rsidRPr="003B6146">
              <w:rPr>
                <w:rFonts w:cstheme="minorHAnsi"/>
                <w:b/>
                <w:bCs/>
                <w:color w:val="000000"/>
                <w:sz w:val="18"/>
                <w:szCs w:val="18"/>
              </w:rPr>
              <w:t>NECESSIDADE /</w:t>
            </w:r>
          </w:p>
          <w:p w14:paraId="7B8AE0BE" w14:textId="77777777" w:rsidR="00A931C4" w:rsidRPr="003B6146" w:rsidRDefault="00A931C4" w:rsidP="00602863">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2460" w:type="dxa"/>
            <w:gridSpan w:val="3"/>
            <w:shd w:val="clear" w:color="auto" w:fill="95B3D7" w:themeFill="accent1" w:themeFillTint="99"/>
          </w:tcPr>
          <w:p w14:paraId="19DCDA0D" w14:textId="77777777" w:rsidR="00A931C4" w:rsidRPr="003B6146" w:rsidRDefault="00A931C4" w:rsidP="00602863">
            <w:pPr>
              <w:autoSpaceDE w:val="0"/>
              <w:autoSpaceDN w:val="0"/>
              <w:adjustRightInd w:val="0"/>
              <w:ind w:left="-108"/>
              <w:jc w:val="center"/>
              <w:textAlignment w:val="center"/>
              <w:rPr>
                <w:rFonts w:cstheme="minorHAnsi"/>
                <w:b/>
                <w:bCs/>
                <w:color w:val="000000"/>
                <w:sz w:val="18"/>
                <w:szCs w:val="18"/>
              </w:rPr>
            </w:pPr>
            <w:r w:rsidRPr="003B6146">
              <w:rPr>
                <w:rFonts w:cstheme="minorHAnsi"/>
                <w:b/>
                <w:bCs/>
                <w:color w:val="000000"/>
                <w:sz w:val="18"/>
                <w:szCs w:val="18"/>
              </w:rPr>
              <w:t>ESTUDO</w:t>
            </w:r>
          </w:p>
        </w:tc>
      </w:tr>
      <w:tr w:rsidR="003329D5" w:rsidRPr="00913B2F" w14:paraId="091F8679" w14:textId="77777777" w:rsidTr="003329D5">
        <w:tblPrEx>
          <w:tblLook w:val="04A0" w:firstRow="1" w:lastRow="0" w:firstColumn="1" w:lastColumn="0" w:noHBand="0" w:noVBand="1"/>
        </w:tblPrEx>
        <w:trPr>
          <w:gridAfter w:val="1"/>
          <w:wAfter w:w="316" w:type="dxa"/>
          <w:trHeight w:val="693"/>
        </w:trPr>
        <w:tc>
          <w:tcPr>
            <w:tcW w:w="2552" w:type="dxa"/>
          </w:tcPr>
          <w:p w14:paraId="35193A19" w14:textId="77777777" w:rsidR="003329D5" w:rsidRPr="00913B2F" w:rsidRDefault="003329D5" w:rsidP="002675D3">
            <w:pPr>
              <w:suppressAutoHyphens/>
              <w:autoSpaceDE w:val="0"/>
              <w:autoSpaceDN w:val="0"/>
              <w:adjustRightInd w:val="0"/>
              <w:jc w:val="both"/>
              <w:textAlignment w:val="center"/>
              <w:rPr>
                <w:rFonts w:cstheme="minorHAnsi"/>
                <w:b/>
                <w:bCs/>
                <w:color w:val="000000"/>
                <w:spacing w:val="4"/>
                <w:sz w:val="18"/>
                <w:szCs w:val="18"/>
              </w:rPr>
            </w:pPr>
            <w:r w:rsidRPr="00913B2F">
              <w:rPr>
                <w:rFonts w:cstheme="minorHAnsi"/>
                <w:b/>
                <w:bCs/>
                <w:color w:val="000000"/>
                <w:spacing w:val="4"/>
                <w:sz w:val="18"/>
                <w:szCs w:val="18"/>
              </w:rPr>
              <w:t>SE ROSANA</w:t>
            </w:r>
          </w:p>
          <w:p w14:paraId="23D69B6A" w14:textId="77777777" w:rsidR="003329D5" w:rsidRPr="00913B2F" w:rsidRDefault="003329D5" w:rsidP="002675D3">
            <w:pPr>
              <w:suppressAutoHyphens/>
              <w:autoSpaceDE w:val="0"/>
              <w:autoSpaceDN w:val="0"/>
              <w:adjustRightInd w:val="0"/>
              <w:jc w:val="both"/>
              <w:textAlignment w:val="center"/>
              <w:rPr>
                <w:rFonts w:cstheme="minorHAnsi"/>
                <w:bCs/>
                <w:color w:val="000000"/>
                <w:spacing w:val="4"/>
                <w:sz w:val="18"/>
                <w:szCs w:val="18"/>
              </w:rPr>
            </w:pPr>
            <w:r w:rsidRPr="00913B2F">
              <w:rPr>
                <w:rFonts w:cstheme="minorHAnsi"/>
                <w:bCs/>
                <w:color w:val="000000"/>
                <w:spacing w:val="4"/>
                <w:sz w:val="18"/>
                <w:szCs w:val="18"/>
              </w:rPr>
              <w:t>2 ATF formado por banco de unidades monofásicas e 1 unidade reserva, com terciário e OLTC.</w:t>
            </w:r>
          </w:p>
          <w:p w14:paraId="7B14EC2C" w14:textId="77777777" w:rsidR="003329D5" w:rsidRPr="00913B2F" w:rsidRDefault="003329D5" w:rsidP="002675D3">
            <w:pPr>
              <w:suppressAutoHyphens/>
              <w:autoSpaceDE w:val="0"/>
              <w:autoSpaceDN w:val="0"/>
              <w:adjustRightInd w:val="0"/>
              <w:jc w:val="both"/>
              <w:textAlignment w:val="center"/>
              <w:rPr>
                <w:rFonts w:cstheme="minorHAnsi"/>
                <w:bCs/>
                <w:color w:val="000000"/>
                <w:spacing w:val="4"/>
                <w:sz w:val="18"/>
                <w:szCs w:val="18"/>
              </w:rPr>
            </w:pPr>
            <w:r w:rsidRPr="00913B2F">
              <w:rPr>
                <w:rFonts w:cstheme="minorHAnsi"/>
                <w:bCs/>
                <w:color w:val="000000"/>
                <w:spacing w:val="4"/>
                <w:sz w:val="18"/>
                <w:szCs w:val="18"/>
              </w:rPr>
              <w:t>2 TR defasador trifásico, 1 TR reserva,  +/- 30º, com controle automático de fluxo.</w:t>
            </w:r>
          </w:p>
        </w:tc>
        <w:tc>
          <w:tcPr>
            <w:tcW w:w="1418" w:type="dxa"/>
            <w:gridSpan w:val="2"/>
          </w:tcPr>
          <w:p w14:paraId="6CB55CCD" w14:textId="77777777" w:rsidR="003329D5" w:rsidRPr="00913B2F" w:rsidRDefault="003329D5" w:rsidP="002675D3">
            <w:pPr>
              <w:suppressAutoHyphens/>
              <w:autoSpaceDE w:val="0"/>
              <w:autoSpaceDN w:val="0"/>
              <w:adjustRightInd w:val="0"/>
              <w:ind w:left="113" w:right="113"/>
              <w:jc w:val="center"/>
              <w:textAlignment w:val="center"/>
              <w:rPr>
                <w:rFonts w:cstheme="minorHAnsi"/>
                <w:spacing w:val="4"/>
                <w:sz w:val="18"/>
                <w:szCs w:val="18"/>
              </w:rPr>
            </w:pPr>
          </w:p>
          <w:p w14:paraId="04B61864" w14:textId="77777777" w:rsidR="003329D5" w:rsidRPr="00913B2F" w:rsidRDefault="003329D5" w:rsidP="002675D3">
            <w:pPr>
              <w:suppressAutoHyphens/>
              <w:autoSpaceDE w:val="0"/>
              <w:autoSpaceDN w:val="0"/>
              <w:adjustRightInd w:val="0"/>
              <w:ind w:left="113" w:right="113"/>
              <w:jc w:val="center"/>
              <w:textAlignment w:val="center"/>
              <w:rPr>
                <w:rFonts w:cstheme="minorHAnsi"/>
                <w:spacing w:val="4"/>
                <w:sz w:val="18"/>
                <w:szCs w:val="18"/>
              </w:rPr>
            </w:pPr>
            <w:r w:rsidRPr="00913B2F">
              <w:rPr>
                <w:rFonts w:cstheme="minorHAnsi"/>
                <w:spacing w:val="4"/>
                <w:sz w:val="18"/>
                <w:szCs w:val="18"/>
              </w:rPr>
              <w:t>230/138</w:t>
            </w:r>
          </w:p>
          <w:p w14:paraId="58D267CD" w14:textId="77777777" w:rsidR="003329D5" w:rsidRPr="00913B2F" w:rsidRDefault="003329D5" w:rsidP="002675D3">
            <w:pPr>
              <w:suppressAutoHyphens/>
              <w:autoSpaceDE w:val="0"/>
              <w:autoSpaceDN w:val="0"/>
              <w:adjustRightInd w:val="0"/>
              <w:ind w:left="113" w:right="113"/>
              <w:jc w:val="center"/>
              <w:textAlignment w:val="center"/>
              <w:rPr>
                <w:rFonts w:cstheme="minorHAnsi"/>
                <w:spacing w:val="4"/>
                <w:sz w:val="18"/>
                <w:szCs w:val="18"/>
              </w:rPr>
            </w:pPr>
          </w:p>
          <w:p w14:paraId="1AE51B83" w14:textId="77777777" w:rsidR="003329D5" w:rsidRPr="00913B2F" w:rsidRDefault="003329D5" w:rsidP="002675D3">
            <w:pPr>
              <w:suppressAutoHyphens/>
              <w:autoSpaceDE w:val="0"/>
              <w:autoSpaceDN w:val="0"/>
              <w:adjustRightInd w:val="0"/>
              <w:ind w:left="113" w:right="113"/>
              <w:jc w:val="center"/>
              <w:textAlignment w:val="center"/>
              <w:rPr>
                <w:rFonts w:cstheme="minorHAnsi"/>
                <w:spacing w:val="4"/>
                <w:sz w:val="18"/>
                <w:szCs w:val="18"/>
              </w:rPr>
            </w:pPr>
          </w:p>
          <w:p w14:paraId="625D239D" w14:textId="77777777" w:rsidR="003329D5" w:rsidRPr="00913B2F" w:rsidRDefault="003329D5" w:rsidP="002675D3">
            <w:pPr>
              <w:suppressAutoHyphens/>
              <w:autoSpaceDE w:val="0"/>
              <w:autoSpaceDN w:val="0"/>
              <w:adjustRightInd w:val="0"/>
              <w:ind w:left="113" w:right="113"/>
              <w:jc w:val="center"/>
              <w:textAlignment w:val="center"/>
              <w:rPr>
                <w:rFonts w:cstheme="minorHAnsi"/>
                <w:spacing w:val="4"/>
                <w:sz w:val="18"/>
                <w:szCs w:val="18"/>
              </w:rPr>
            </w:pPr>
            <w:r w:rsidRPr="00913B2F">
              <w:rPr>
                <w:rFonts w:cstheme="minorHAnsi"/>
                <w:spacing w:val="4"/>
                <w:sz w:val="18"/>
                <w:szCs w:val="18"/>
              </w:rPr>
              <w:t>138/138</w:t>
            </w:r>
          </w:p>
        </w:tc>
        <w:tc>
          <w:tcPr>
            <w:tcW w:w="1622" w:type="dxa"/>
            <w:gridSpan w:val="2"/>
          </w:tcPr>
          <w:p w14:paraId="2A2C32A0" w14:textId="77777777" w:rsidR="003329D5" w:rsidRPr="00913B2F" w:rsidRDefault="003329D5" w:rsidP="002675D3">
            <w:pPr>
              <w:suppressAutoHyphens/>
              <w:autoSpaceDE w:val="0"/>
              <w:autoSpaceDN w:val="0"/>
              <w:adjustRightInd w:val="0"/>
              <w:ind w:right="113"/>
              <w:textAlignment w:val="center"/>
              <w:rPr>
                <w:rFonts w:cstheme="minorHAnsi"/>
                <w:spacing w:val="4"/>
                <w:sz w:val="18"/>
                <w:szCs w:val="18"/>
              </w:rPr>
            </w:pPr>
          </w:p>
          <w:p w14:paraId="7C9EEFE0" w14:textId="77777777" w:rsidR="003329D5" w:rsidRPr="00913B2F" w:rsidRDefault="003329D5" w:rsidP="002675D3">
            <w:pPr>
              <w:suppressAutoHyphens/>
              <w:autoSpaceDE w:val="0"/>
              <w:autoSpaceDN w:val="0"/>
              <w:adjustRightInd w:val="0"/>
              <w:ind w:right="113"/>
              <w:textAlignment w:val="center"/>
              <w:rPr>
                <w:rFonts w:cstheme="minorHAnsi"/>
                <w:spacing w:val="4"/>
                <w:sz w:val="18"/>
                <w:szCs w:val="18"/>
              </w:rPr>
            </w:pPr>
            <w:r w:rsidRPr="00913B2F">
              <w:rPr>
                <w:rFonts w:cstheme="minorHAnsi"/>
                <w:spacing w:val="4"/>
                <w:sz w:val="18"/>
                <w:szCs w:val="18"/>
              </w:rPr>
              <w:t>(6+1)x83,33</w:t>
            </w:r>
          </w:p>
          <w:p w14:paraId="786556B6" w14:textId="77777777" w:rsidR="003329D5" w:rsidRPr="00913B2F" w:rsidRDefault="003329D5" w:rsidP="002675D3">
            <w:pPr>
              <w:suppressAutoHyphens/>
              <w:autoSpaceDE w:val="0"/>
              <w:autoSpaceDN w:val="0"/>
              <w:adjustRightInd w:val="0"/>
              <w:ind w:right="113"/>
              <w:textAlignment w:val="center"/>
              <w:rPr>
                <w:rFonts w:cstheme="minorHAnsi"/>
                <w:spacing w:val="4"/>
                <w:sz w:val="18"/>
                <w:szCs w:val="18"/>
              </w:rPr>
            </w:pPr>
          </w:p>
          <w:p w14:paraId="62BC8B83" w14:textId="77777777" w:rsidR="003329D5" w:rsidRPr="00913B2F" w:rsidRDefault="003329D5" w:rsidP="002675D3">
            <w:pPr>
              <w:suppressAutoHyphens/>
              <w:autoSpaceDE w:val="0"/>
              <w:autoSpaceDN w:val="0"/>
              <w:adjustRightInd w:val="0"/>
              <w:ind w:right="113"/>
              <w:textAlignment w:val="center"/>
              <w:rPr>
                <w:rFonts w:cstheme="minorHAnsi"/>
                <w:spacing w:val="4"/>
                <w:sz w:val="18"/>
                <w:szCs w:val="18"/>
              </w:rPr>
            </w:pPr>
          </w:p>
          <w:p w14:paraId="7641031E" w14:textId="77777777" w:rsidR="003329D5" w:rsidRPr="00913B2F" w:rsidRDefault="003329D5" w:rsidP="002675D3">
            <w:pPr>
              <w:suppressAutoHyphens/>
              <w:autoSpaceDE w:val="0"/>
              <w:autoSpaceDN w:val="0"/>
              <w:adjustRightInd w:val="0"/>
              <w:ind w:right="113"/>
              <w:textAlignment w:val="center"/>
              <w:rPr>
                <w:rFonts w:cstheme="minorHAnsi"/>
                <w:spacing w:val="4"/>
                <w:sz w:val="18"/>
                <w:szCs w:val="18"/>
              </w:rPr>
            </w:pPr>
            <w:r w:rsidRPr="00913B2F">
              <w:rPr>
                <w:rFonts w:cstheme="minorHAnsi"/>
                <w:spacing w:val="4"/>
                <w:sz w:val="18"/>
                <w:szCs w:val="18"/>
              </w:rPr>
              <w:t>(2+1)x250</w:t>
            </w:r>
          </w:p>
        </w:tc>
        <w:tc>
          <w:tcPr>
            <w:tcW w:w="756" w:type="dxa"/>
            <w:gridSpan w:val="2"/>
            <w:vMerge w:val="restart"/>
          </w:tcPr>
          <w:p w14:paraId="372190A2" w14:textId="77777777" w:rsidR="003329D5" w:rsidRPr="00913B2F" w:rsidRDefault="003329D5" w:rsidP="002675D3">
            <w:pPr>
              <w:suppressAutoHyphens/>
              <w:autoSpaceDE w:val="0"/>
              <w:autoSpaceDN w:val="0"/>
              <w:adjustRightInd w:val="0"/>
              <w:ind w:right="-124"/>
              <w:jc w:val="center"/>
              <w:textAlignment w:val="center"/>
              <w:rPr>
                <w:rFonts w:cstheme="minorHAnsi"/>
                <w:bCs/>
                <w:color w:val="000000"/>
                <w:spacing w:val="4"/>
                <w:sz w:val="18"/>
                <w:szCs w:val="18"/>
              </w:rPr>
            </w:pPr>
            <w:r w:rsidRPr="00913B2F">
              <w:rPr>
                <w:rFonts w:cstheme="minorHAnsi"/>
                <w:bCs/>
                <w:color w:val="000000"/>
                <w:spacing w:val="4"/>
                <w:sz w:val="18"/>
                <w:szCs w:val="18"/>
              </w:rPr>
              <w:t>SP</w:t>
            </w:r>
          </w:p>
        </w:tc>
        <w:tc>
          <w:tcPr>
            <w:tcW w:w="1763" w:type="dxa"/>
            <w:gridSpan w:val="4"/>
            <w:vMerge w:val="restart"/>
            <w:tcBorders>
              <w:top w:val="nil"/>
            </w:tcBorders>
          </w:tcPr>
          <w:p w14:paraId="1DB65EB6" w14:textId="77777777" w:rsidR="003329D5" w:rsidRPr="00913B2F" w:rsidRDefault="003329D5" w:rsidP="002675D3">
            <w:pPr>
              <w:suppressAutoHyphens/>
              <w:autoSpaceDE w:val="0"/>
              <w:autoSpaceDN w:val="0"/>
              <w:adjustRightInd w:val="0"/>
              <w:ind w:left="113" w:right="113"/>
              <w:jc w:val="center"/>
              <w:textAlignment w:val="center"/>
              <w:rPr>
                <w:rFonts w:cstheme="minorHAnsi"/>
                <w:color w:val="000000"/>
                <w:spacing w:val="4"/>
                <w:sz w:val="18"/>
                <w:szCs w:val="18"/>
              </w:rPr>
            </w:pPr>
            <w:r w:rsidRPr="00913B2F">
              <w:rPr>
                <w:rFonts w:cstheme="minorHAnsi"/>
                <w:color w:val="000000"/>
                <w:spacing w:val="4"/>
                <w:sz w:val="18"/>
                <w:szCs w:val="18"/>
              </w:rPr>
              <w:t>JAN/2017</w:t>
            </w:r>
          </w:p>
        </w:tc>
        <w:tc>
          <w:tcPr>
            <w:tcW w:w="1796" w:type="dxa"/>
            <w:vMerge w:val="restart"/>
            <w:tcBorders>
              <w:top w:val="nil"/>
            </w:tcBorders>
          </w:tcPr>
          <w:p w14:paraId="785C2702" w14:textId="77777777" w:rsidR="003329D5" w:rsidRPr="00913B2F" w:rsidRDefault="003329D5" w:rsidP="002675D3">
            <w:pPr>
              <w:autoSpaceDE w:val="0"/>
              <w:autoSpaceDN w:val="0"/>
              <w:adjustRightInd w:val="0"/>
              <w:ind w:left="-222" w:right="-142"/>
              <w:jc w:val="center"/>
              <w:textAlignment w:val="center"/>
              <w:rPr>
                <w:rFonts w:cstheme="minorHAnsi"/>
                <w:color w:val="000000"/>
                <w:spacing w:val="4"/>
                <w:sz w:val="18"/>
                <w:szCs w:val="18"/>
              </w:rPr>
            </w:pPr>
            <w:r w:rsidRPr="00913B2F">
              <w:rPr>
                <w:rFonts w:cstheme="minorHAnsi"/>
                <w:color w:val="000000"/>
                <w:spacing w:val="4"/>
                <w:sz w:val="18"/>
                <w:szCs w:val="18"/>
              </w:rPr>
              <w:t xml:space="preserve">EPE-DEE-RE-032/2015-r 0 , “Estudo de Atendimento Elétrico </w:t>
            </w:r>
          </w:p>
          <w:p w14:paraId="02516F17" w14:textId="77777777" w:rsidR="003329D5" w:rsidRPr="00913B2F" w:rsidRDefault="003329D5" w:rsidP="002675D3">
            <w:pPr>
              <w:autoSpaceDE w:val="0"/>
              <w:autoSpaceDN w:val="0"/>
              <w:adjustRightInd w:val="0"/>
              <w:ind w:left="-222" w:right="-142"/>
              <w:jc w:val="center"/>
              <w:textAlignment w:val="center"/>
              <w:rPr>
                <w:rFonts w:cstheme="minorHAnsi"/>
                <w:color w:val="000000"/>
                <w:spacing w:val="4"/>
                <w:sz w:val="18"/>
                <w:szCs w:val="18"/>
              </w:rPr>
            </w:pPr>
            <w:r w:rsidRPr="00913B2F">
              <w:rPr>
                <w:rFonts w:cstheme="minorHAnsi"/>
                <w:color w:val="000000"/>
                <w:spacing w:val="4"/>
                <w:sz w:val="18"/>
                <w:szCs w:val="18"/>
              </w:rPr>
              <w:t>ao Estado do Paraná</w:t>
            </w:r>
            <w:r w:rsidRPr="00913B2F">
              <w:rPr>
                <w:rFonts w:cstheme="minorHAnsi"/>
                <w:color w:val="000000"/>
                <w:spacing w:val="4"/>
                <w:sz w:val="18"/>
                <w:szCs w:val="18"/>
              </w:rPr>
              <w:br/>
              <w:t xml:space="preserve"> e Regiões Norte Nordeste”, fevereiro/2015</w:t>
            </w:r>
          </w:p>
        </w:tc>
      </w:tr>
      <w:tr w:rsidR="003329D5" w:rsidRPr="00AB5A7B" w14:paraId="008378D3" w14:textId="77777777" w:rsidTr="003329D5">
        <w:tblPrEx>
          <w:tblLook w:val="04A0" w:firstRow="1" w:lastRow="0" w:firstColumn="1" w:lastColumn="0" w:noHBand="0" w:noVBand="1"/>
        </w:tblPrEx>
        <w:trPr>
          <w:gridAfter w:val="1"/>
          <w:wAfter w:w="316" w:type="dxa"/>
          <w:trHeight w:val="693"/>
        </w:trPr>
        <w:tc>
          <w:tcPr>
            <w:tcW w:w="2552" w:type="dxa"/>
          </w:tcPr>
          <w:p w14:paraId="19767D85" w14:textId="6273EF5E" w:rsidR="003329D5" w:rsidRPr="00913B2F" w:rsidRDefault="003329D5" w:rsidP="002675D3">
            <w:pPr>
              <w:suppressAutoHyphens/>
              <w:autoSpaceDE w:val="0"/>
              <w:autoSpaceDN w:val="0"/>
              <w:adjustRightInd w:val="0"/>
              <w:jc w:val="both"/>
              <w:textAlignment w:val="center"/>
              <w:rPr>
                <w:rFonts w:cstheme="minorHAnsi"/>
                <w:b/>
                <w:bCs/>
                <w:color w:val="000000"/>
                <w:spacing w:val="4"/>
                <w:sz w:val="18"/>
                <w:szCs w:val="18"/>
              </w:rPr>
            </w:pPr>
            <w:r w:rsidRPr="00913B2F">
              <w:rPr>
                <w:rFonts w:cstheme="minorHAnsi"/>
                <w:b/>
                <w:bCs/>
                <w:color w:val="000000"/>
                <w:spacing w:val="4"/>
                <w:sz w:val="18"/>
                <w:szCs w:val="18"/>
              </w:rPr>
              <w:t>LT NOVA PORTO PRIMAVERA – ROSANA</w:t>
            </w:r>
            <w:r w:rsidRPr="00913B2F">
              <w:rPr>
                <w:rFonts w:cstheme="minorHAnsi"/>
                <w:bCs/>
                <w:color w:val="000000"/>
                <w:spacing w:val="4"/>
                <w:sz w:val="18"/>
                <w:szCs w:val="18"/>
              </w:rPr>
              <w:t xml:space="preserve">, circuito duplo, C1 e C2, 1x636 </w:t>
            </w:r>
            <w:proofErr w:type="spellStart"/>
            <w:r w:rsidR="007F3EF2">
              <w:rPr>
                <w:rFonts w:cstheme="minorHAnsi"/>
                <w:bCs/>
                <w:color w:val="000000"/>
                <w:spacing w:val="4"/>
                <w:sz w:val="18"/>
                <w:szCs w:val="18"/>
              </w:rPr>
              <w:t>Kcmil</w:t>
            </w:r>
            <w:proofErr w:type="spellEnd"/>
            <w:r w:rsidRPr="00913B2F">
              <w:rPr>
                <w:rFonts w:cstheme="minorHAnsi"/>
                <w:bCs/>
                <w:color w:val="000000"/>
                <w:spacing w:val="4"/>
                <w:sz w:val="18"/>
                <w:szCs w:val="18"/>
              </w:rPr>
              <w:t>/fase.</w:t>
            </w:r>
          </w:p>
        </w:tc>
        <w:tc>
          <w:tcPr>
            <w:tcW w:w="1418" w:type="dxa"/>
            <w:gridSpan w:val="2"/>
          </w:tcPr>
          <w:p w14:paraId="71BA0C34" w14:textId="77777777" w:rsidR="003329D5" w:rsidRPr="00913B2F" w:rsidRDefault="003329D5" w:rsidP="002675D3">
            <w:pPr>
              <w:suppressAutoHyphens/>
              <w:autoSpaceDE w:val="0"/>
              <w:autoSpaceDN w:val="0"/>
              <w:adjustRightInd w:val="0"/>
              <w:ind w:left="113" w:right="113"/>
              <w:jc w:val="center"/>
              <w:textAlignment w:val="center"/>
              <w:rPr>
                <w:rFonts w:cstheme="minorHAnsi"/>
                <w:spacing w:val="4"/>
                <w:sz w:val="18"/>
                <w:szCs w:val="18"/>
              </w:rPr>
            </w:pPr>
            <w:r w:rsidRPr="00913B2F">
              <w:rPr>
                <w:rFonts w:cstheme="minorHAnsi"/>
                <w:spacing w:val="4"/>
                <w:sz w:val="18"/>
                <w:szCs w:val="18"/>
              </w:rPr>
              <w:t>230</w:t>
            </w:r>
          </w:p>
        </w:tc>
        <w:tc>
          <w:tcPr>
            <w:tcW w:w="1622" w:type="dxa"/>
            <w:gridSpan w:val="2"/>
          </w:tcPr>
          <w:p w14:paraId="097320FD" w14:textId="77777777" w:rsidR="003329D5" w:rsidRPr="00913B2F" w:rsidRDefault="003329D5" w:rsidP="002675D3">
            <w:pPr>
              <w:suppressAutoHyphens/>
              <w:autoSpaceDE w:val="0"/>
              <w:autoSpaceDN w:val="0"/>
              <w:adjustRightInd w:val="0"/>
              <w:ind w:right="113"/>
              <w:textAlignment w:val="center"/>
              <w:rPr>
                <w:rFonts w:cstheme="minorHAnsi"/>
                <w:spacing w:val="4"/>
                <w:sz w:val="18"/>
                <w:szCs w:val="18"/>
              </w:rPr>
            </w:pPr>
            <w:r w:rsidRPr="00913B2F">
              <w:rPr>
                <w:rFonts w:cstheme="minorHAnsi"/>
                <w:spacing w:val="4"/>
                <w:sz w:val="18"/>
                <w:szCs w:val="18"/>
              </w:rPr>
              <w:t xml:space="preserve">       2 x 20,8</w:t>
            </w:r>
          </w:p>
        </w:tc>
        <w:tc>
          <w:tcPr>
            <w:tcW w:w="756" w:type="dxa"/>
            <w:gridSpan w:val="2"/>
            <w:vMerge/>
          </w:tcPr>
          <w:p w14:paraId="20C54FF8" w14:textId="77777777" w:rsidR="003329D5" w:rsidRPr="00913B2F" w:rsidRDefault="003329D5" w:rsidP="002675D3">
            <w:pPr>
              <w:suppressAutoHyphens/>
              <w:autoSpaceDE w:val="0"/>
              <w:autoSpaceDN w:val="0"/>
              <w:adjustRightInd w:val="0"/>
              <w:ind w:right="-124"/>
              <w:jc w:val="center"/>
              <w:textAlignment w:val="center"/>
              <w:rPr>
                <w:rFonts w:cstheme="minorHAnsi"/>
                <w:bCs/>
                <w:color w:val="000000"/>
                <w:spacing w:val="4"/>
                <w:sz w:val="18"/>
                <w:szCs w:val="18"/>
              </w:rPr>
            </w:pPr>
          </w:p>
        </w:tc>
        <w:tc>
          <w:tcPr>
            <w:tcW w:w="1763" w:type="dxa"/>
            <w:gridSpan w:val="4"/>
            <w:vMerge/>
          </w:tcPr>
          <w:p w14:paraId="4C99B090" w14:textId="77777777" w:rsidR="003329D5" w:rsidRPr="00913B2F" w:rsidRDefault="003329D5" w:rsidP="002675D3">
            <w:pPr>
              <w:suppressAutoHyphens/>
              <w:autoSpaceDE w:val="0"/>
              <w:autoSpaceDN w:val="0"/>
              <w:adjustRightInd w:val="0"/>
              <w:ind w:left="113" w:right="113"/>
              <w:jc w:val="center"/>
              <w:textAlignment w:val="center"/>
              <w:rPr>
                <w:rFonts w:cstheme="minorHAnsi"/>
                <w:strike/>
                <w:color w:val="000000"/>
                <w:spacing w:val="4"/>
                <w:sz w:val="18"/>
                <w:szCs w:val="18"/>
              </w:rPr>
            </w:pPr>
          </w:p>
        </w:tc>
        <w:tc>
          <w:tcPr>
            <w:tcW w:w="1796" w:type="dxa"/>
            <w:vMerge/>
          </w:tcPr>
          <w:p w14:paraId="3F176B7D" w14:textId="77777777" w:rsidR="003329D5" w:rsidRPr="00913B2F" w:rsidRDefault="003329D5" w:rsidP="002675D3">
            <w:pPr>
              <w:autoSpaceDE w:val="0"/>
              <w:autoSpaceDN w:val="0"/>
              <w:adjustRightInd w:val="0"/>
              <w:ind w:left="-222" w:right="-142"/>
              <w:jc w:val="center"/>
              <w:textAlignment w:val="center"/>
              <w:rPr>
                <w:rFonts w:cstheme="minorHAnsi"/>
                <w:strike/>
                <w:color w:val="000000"/>
                <w:spacing w:val="4"/>
                <w:sz w:val="18"/>
                <w:szCs w:val="18"/>
              </w:rPr>
            </w:pPr>
          </w:p>
        </w:tc>
      </w:tr>
      <w:tr w:rsidR="007B77FC" w:rsidRPr="003B6146" w14:paraId="3714E78A" w14:textId="77777777" w:rsidTr="003329D5">
        <w:trPr>
          <w:trHeight w:val="1385"/>
        </w:trPr>
        <w:tc>
          <w:tcPr>
            <w:tcW w:w="2634" w:type="dxa"/>
            <w:gridSpan w:val="2"/>
            <w:tcBorders>
              <w:top w:val="nil"/>
              <w:bottom w:val="single" w:sz="6" w:space="0" w:color="365F91" w:themeColor="accent1" w:themeShade="BF"/>
            </w:tcBorders>
            <w:shd w:val="clear" w:color="auto" w:fill="FFFFFF" w:themeFill="background1"/>
          </w:tcPr>
          <w:p w14:paraId="139E9DF8" w14:textId="49031463" w:rsidR="007B77FC" w:rsidRPr="003B6146" w:rsidRDefault="007B77FC" w:rsidP="007B77FC">
            <w:pPr>
              <w:tabs>
                <w:tab w:val="left" w:pos="3294"/>
              </w:tabs>
              <w:ind w:right="-61"/>
              <w:jc w:val="both"/>
              <w:rPr>
                <w:rFonts w:cstheme="minorHAnsi"/>
                <w:b/>
                <w:bCs/>
                <w:color w:val="000000"/>
                <w:spacing w:val="4"/>
                <w:sz w:val="18"/>
                <w:szCs w:val="18"/>
              </w:rPr>
            </w:pPr>
            <w:r w:rsidRPr="003B6146">
              <w:rPr>
                <w:rFonts w:cstheme="minorHAnsi"/>
                <w:b/>
                <w:bCs/>
                <w:color w:val="000000"/>
                <w:spacing w:val="4"/>
                <w:sz w:val="18"/>
                <w:szCs w:val="18"/>
              </w:rPr>
              <w:t xml:space="preserve">LT CAMPINAS - ITATIBA C2 </w:t>
            </w:r>
          </w:p>
          <w:p w14:paraId="06E97149" w14:textId="2A3F8674" w:rsidR="007B77FC" w:rsidRPr="00FA1AFD" w:rsidRDefault="007B77FC" w:rsidP="007B77FC">
            <w:pPr>
              <w:tabs>
                <w:tab w:val="left" w:pos="3294"/>
              </w:tabs>
              <w:ind w:right="-61"/>
              <w:jc w:val="both"/>
              <w:rPr>
                <w:rFonts w:cstheme="minorHAnsi"/>
                <w:bCs/>
                <w:color w:val="000000"/>
                <w:spacing w:val="4"/>
                <w:sz w:val="18"/>
                <w:szCs w:val="18"/>
              </w:rPr>
            </w:pPr>
            <w:r w:rsidRPr="00FA1AFD">
              <w:rPr>
                <w:rFonts w:cstheme="minorHAnsi"/>
                <w:bCs/>
                <w:color w:val="000000"/>
                <w:spacing w:val="4"/>
                <w:sz w:val="18"/>
                <w:szCs w:val="18"/>
              </w:rPr>
              <w:t xml:space="preserve">circuito simples, 3x954 </w:t>
            </w:r>
            <w:proofErr w:type="spellStart"/>
            <w:r w:rsidR="007F3EF2">
              <w:rPr>
                <w:rFonts w:cstheme="minorHAnsi"/>
                <w:bCs/>
                <w:color w:val="000000"/>
                <w:spacing w:val="4"/>
                <w:sz w:val="18"/>
                <w:szCs w:val="18"/>
              </w:rPr>
              <w:t>Kcmil</w:t>
            </w:r>
            <w:proofErr w:type="spellEnd"/>
            <w:r w:rsidRPr="00FA1AFD">
              <w:rPr>
                <w:rFonts w:cstheme="minorHAnsi"/>
                <w:bCs/>
                <w:color w:val="000000"/>
                <w:spacing w:val="4"/>
                <w:sz w:val="18"/>
                <w:szCs w:val="18"/>
              </w:rPr>
              <w:t xml:space="preserve"> </w:t>
            </w:r>
          </w:p>
          <w:p w14:paraId="720D6EBD" w14:textId="7A685A43" w:rsidR="008B27C0" w:rsidRPr="003B6146" w:rsidRDefault="008B27C0" w:rsidP="007B77FC">
            <w:pPr>
              <w:tabs>
                <w:tab w:val="left" w:pos="3294"/>
              </w:tabs>
              <w:spacing w:after="200" w:line="276" w:lineRule="auto"/>
              <w:ind w:right="-61"/>
              <w:jc w:val="both"/>
              <w:rPr>
                <w:rFonts w:cstheme="minorHAnsi"/>
                <w:b/>
                <w:bCs/>
                <w:color w:val="000000"/>
                <w:spacing w:val="4"/>
                <w:sz w:val="18"/>
                <w:szCs w:val="18"/>
              </w:rPr>
            </w:pPr>
            <w:r w:rsidRPr="003B6146">
              <w:rPr>
                <w:rFonts w:cstheme="minorHAnsi"/>
                <w:bCs/>
                <w:sz w:val="18"/>
                <w:szCs w:val="18"/>
              </w:rPr>
              <w:t xml:space="preserve">Construção da LT 500 kV, 28 km, circuito simples, 3x954 </w:t>
            </w:r>
            <w:r w:rsidR="007F3EF2">
              <w:rPr>
                <w:rFonts w:cstheme="minorHAnsi"/>
                <w:bCs/>
                <w:sz w:val="18"/>
                <w:szCs w:val="18"/>
              </w:rPr>
              <w:t>KCMIL</w:t>
            </w:r>
            <w:r w:rsidRPr="003B6146">
              <w:rPr>
                <w:rFonts w:cstheme="minorHAnsi"/>
                <w:bCs/>
                <w:sz w:val="18"/>
                <w:szCs w:val="18"/>
              </w:rPr>
              <w:t xml:space="preserve"> e obras associadas</w:t>
            </w:r>
          </w:p>
        </w:tc>
        <w:tc>
          <w:tcPr>
            <w:tcW w:w="1609" w:type="dxa"/>
            <w:gridSpan w:val="2"/>
            <w:shd w:val="clear" w:color="auto" w:fill="auto"/>
          </w:tcPr>
          <w:p w14:paraId="085E40B3" w14:textId="68602065" w:rsidR="007B77FC" w:rsidRPr="003B6146" w:rsidRDefault="007B77FC" w:rsidP="00B27ED2">
            <w:pPr>
              <w:autoSpaceDE w:val="0"/>
              <w:autoSpaceDN w:val="0"/>
              <w:adjustRightInd w:val="0"/>
              <w:ind w:right="113"/>
              <w:jc w:val="center"/>
              <w:textAlignment w:val="center"/>
              <w:rPr>
                <w:rFonts w:cstheme="minorHAnsi"/>
                <w:color w:val="000000"/>
                <w:spacing w:val="4"/>
                <w:sz w:val="18"/>
                <w:szCs w:val="18"/>
              </w:rPr>
            </w:pPr>
            <w:r w:rsidRPr="003B6146">
              <w:rPr>
                <w:rFonts w:cstheme="minorHAnsi"/>
                <w:color w:val="000000"/>
                <w:spacing w:val="4"/>
                <w:sz w:val="18"/>
                <w:szCs w:val="18"/>
              </w:rPr>
              <w:t>500</w:t>
            </w:r>
          </w:p>
        </w:tc>
        <w:tc>
          <w:tcPr>
            <w:tcW w:w="1463" w:type="dxa"/>
            <w:gridSpan w:val="2"/>
            <w:shd w:val="clear" w:color="auto" w:fill="auto"/>
          </w:tcPr>
          <w:p w14:paraId="22E4C635" w14:textId="4AC7B0B0" w:rsidR="007B77FC" w:rsidRPr="003B6146" w:rsidRDefault="007B77FC" w:rsidP="00B27ED2">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28</w:t>
            </w:r>
          </w:p>
        </w:tc>
        <w:tc>
          <w:tcPr>
            <w:tcW w:w="780" w:type="dxa"/>
            <w:gridSpan w:val="2"/>
            <w:shd w:val="clear" w:color="auto" w:fill="auto"/>
          </w:tcPr>
          <w:p w14:paraId="3D94950E" w14:textId="69D21C4A" w:rsidR="007B77FC" w:rsidRPr="003B6146" w:rsidRDefault="007B77FC" w:rsidP="00B27ED2">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SP</w:t>
            </w:r>
          </w:p>
        </w:tc>
        <w:tc>
          <w:tcPr>
            <w:tcW w:w="1277" w:type="dxa"/>
            <w:gridSpan w:val="2"/>
            <w:shd w:val="clear" w:color="auto" w:fill="auto"/>
          </w:tcPr>
          <w:p w14:paraId="0826FD9A" w14:textId="01489000" w:rsidR="007B77FC" w:rsidRPr="003B6146" w:rsidRDefault="007B77FC" w:rsidP="00B27ED2">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OUT/</w:t>
            </w:r>
            <w:r w:rsidR="009F1B6D">
              <w:rPr>
                <w:rFonts w:cstheme="minorHAnsi"/>
                <w:color w:val="000000"/>
                <w:spacing w:val="4"/>
                <w:sz w:val="18"/>
                <w:szCs w:val="18"/>
              </w:rPr>
              <w:t>20</w:t>
            </w:r>
            <w:r w:rsidRPr="003B6146">
              <w:rPr>
                <w:rFonts w:cstheme="minorHAnsi"/>
                <w:color w:val="000000"/>
                <w:spacing w:val="4"/>
                <w:sz w:val="18"/>
                <w:szCs w:val="18"/>
              </w:rPr>
              <w:t>17</w:t>
            </w:r>
          </w:p>
        </w:tc>
        <w:tc>
          <w:tcPr>
            <w:tcW w:w="2460" w:type="dxa"/>
            <w:gridSpan w:val="3"/>
            <w:shd w:val="clear" w:color="auto" w:fill="auto"/>
          </w:tcPr>
          <w:p w14:paraId="5ADBA34F" w14:textId="58C27D36" w:rsidR="007B77FC" w:rsidRPr="003B6146" w:rsidRDefault="007B77FC" w:rsidP="007B77FC">
            <w:pPr>
              <w:autoSpaceDE w:val="0"/>
              <w:autoSpaceDN w:val="0"/>
              <w:adjustRightInd w:val="0"/>
              <w:ind w:left="-108"/>
              <w:jc w:val="center"/>
              <w:textAlignment w:val="center"/>
              <w:rPr>
                <w:rFonts w:cstheme="minorHAnsi"/>
                <w:color w:val="000000"/>
                <w:sz w:val="18"/>
                <w:szCs w:val="18"/>
              </w:rPr>
            </w:pPr>
            <w:r w:rsidRPr="003B6146">
              <w:rPr>
                <w:rFonts w:cstheme="minorHAnsi"/>
                <w:color w:val="000000"/>
                <w:sz w:val="18"/>
                <w:szCs w:val="18"/>
              </w:rPr>
              <w:t>EPE-DEE-RE-058/2011-r3 - “Análise da Expansão da Interligação entre as Regiões Sul – Sudeste/Centro Oeste”, Janeiro/2013.</w:t>
            </w:r>
          </w:p>
        </w:tc>
      </w:tr>
      <w:tr w:rsidR="000E3F1A" w:rsidRPr="009F1B6D" w14:paraId="2C31BA7E" w14:textId="77777777" w:rsidTr="003329D5">
        <w:trPr>
          <w:trHeight w:val="588"/>
        </w:trPr>
        <w:tc>
          <w:tcPr>
            <w:tcW w:w="2634" w:type="dxa"/>
            <w:gridSpan w:val="2"/>
            <w:tcBorders>
              <w:bottom w:val="nil"/>
            </w:tcBorders>
            <w:shd w:val="clear" w:color="auto" w:fill="FFFFFF" w:themeFill="background1"/>
          </w:tcPr>
          <w:p w14:paraId="1CB83EEC" w14:textId="7FCC9BA7" w:rsidR="000E3F1A" w:rsidRDefault="00D06E0E" w:rsidP="00286C63">
            <w:pPr>
              <w:tabs>
                <w:tab w:val="left" w:pos="3294"/>
              </w:tabs>
              <w:jc w:val="both"/>
              <w:rPr>
                <w:rFonts w:cstheme="minorHAnsi"/>
                <w:b/>
                <w:bCs/>
                <w:spacing w:val="4"/>
                <w:sz w:val="18"/>
                <w:szCs w:val="18"/>
              </w:rPr>
            </w:pPr>
            <w:r>
              <w:rPr>
                <w:rFonts w:cstheme="minorHAnsi"/>
                <w:b/>
                <w:bCs/>
                <w:spacing w:val="4"/>
                <w:sz w:val="18"/>
                <w:szCs w:val="18"/>
              </w:rPr>
              <w:t>LT FERNÃ</w:t>
            </w:r>
            <w:r w:rsidR="000E3F1A">
              <w:rPr>
                <w:rFonts w:cstheme="minorHAnsi"/>
                <w:b/>
                <w:bCs/>
                <w:spacing w:val="4"/>
                <w:sz w:val="18"/>
                <w:szCs w:val="18"/>
              </w:rPr>
              <w:t>O DIAS – TERMINAL RIO</w:t>
            </w:r>
          </w:p>
          <w:p w14:paraId="0CCC7B2F" w14:textId="29BED948" w:rsidR="000E3F1A" w:rsidRPr="00FA1AFD" w:rsidRDefault="000E3F1A" w:rsidP="00286C63">
            <w:pPr>
              <w:tabs>
                <w:tab w:val="left" w:pos="3294"/>
              </w:tabs>
              <w:jc w:val="both"/>
              <w:rPr>
                <w:rFonts w:cstheme="minorHAnsi"/>
                <w:bCs/>
                <w:spacing w:val="4"/>
                <w:sz w:val="18"/>
                <w:szCs w:val="18"/>
              </w:rPr>
            </w:pPr>
            <w:r w:rsidRPr="00FA1AFD">
              <w:rPr>
                <w:rFonts w:cstheme="minorHAnsi"/>
                <w:bCs/>
                <w:spacing w:val="4"/>
                <w:sz w:val="18"/>
                <w:szCs w:val="18"/>
              </w:rPr>
              <w:t xml:space="preserve">Circuito simples, 4x954 </w:t>
            </w:r>
            <w:proofErr w:type="spellStart"/>
            <w:r w:rsidR="007F3EF2">
              <w:rPr>
                <w:rFonts w:cstheme="minorHAnsi"/>
                <w:bCs/>
                <w:spacing w:val="4"/>
                <w:sz w:val="18"/>
                <w:szCs w:val="18"/>
              </w:rPr>
              <w:t>Kcmil</w:t>
            </w:r>
            <w:proofErr w:type="spellEnd"/>
          </w:p>
        </w:tc>
        <w:tc>
          <w:tcPr>
            <w:tcW w:w="1609" w:type="dxa"/>
            <w:gridSpan w:val="2"/>
            <w:shd w:val="clear" w:color="auto" w:fill="auto"/>
          </w:tcPr>
          <w:p w14:paraId="1B9E7E69" w14:textId="16F156A7" w:rsidR="000E3F1A" w:rsidRPr="003B6146" w:rsidRDefault="000E3F1A" w:rsidP="00B27ED2">
            <w:pPr>
              <w:suppressAutoHyphens/>
              <w:autoSpaceDE w:val="0"/>
              <w:autoSpaceDN w:val="0"/>
              <w:adjustRightInd w:val="0"/>
              <w:jc w:val="center"/>
              <w:textAlignment w:val="center"/>
              <w:rPr>
                <w:rFonts w:cstheme="minorHAnsi"/>
                <w:spacing w:val="4"/>
                <w:sz w:val="18"/>
                <w:szCs w:val="18"/>
              </w:rPr>
            </w:pPr>
            <w:r>
              <w:rPr>
                <w:rFonts w:cstheme="minorHAnsi"/>
                <w:spacing w:val="4"/>
                <w:sz w:val="18"/>
                <w:szCs w:val="18"/>
              </w:rPr>
              <w:t>500</w:t>
            </w:r>
          </w:p>
        </w:tc>
        <w:tc>
          <w:tcPr>
            <w:tcW w:w="1463" w:type="dxa"/>
            <w:gridSpan w:val="2"/>
            <w:shd w:val="clear" w:color="auto" w:fill="auto"/>
          </w:tcPr>
          <w:p w14:paraId="2A644ECC" w14:textId="6B159858" w:rsidR="000E3F1A" w:rsidRPr="003B6146" w:rsidRDefault="000E3F1A" w:rsidP="00B27ED2">
            <w:pPr>
              <w:suppressAutoHyphens/>
              <w:autoSpaceDE w:val="0"/>
              <w:autoSpaceDN w:val="0"/>
              <w:adjustRightInd w:val="0"/>
              <w:ind w:left="-108" w:right="-104"/>
              <w:jc w:val="center"/>
              <w:textAlignment w:val="center"/>
              <w:rPr>
                <w:rFonts w:cstheme="minorHAnsi"/>
                <w:spacing w:val="4"/>
                <w:sz w:val="18"/>
                <w:szCs w:val="18"/>
              </w:rPr>
            </w:pPr>
            <w:r>
              <w:rPr>
                <w:rFonts w:cstheme="minorHAnsi"/>
                <w:spacing w:val="4"/>
                <w:sz w:val="18"/>
                <w:szCs w:val="18"/>
              </w:rPr>
              <w:t>320</w:t>
            </w:r>
          </w:p>
        </w:tc>
        <w:tc>
          <w:tcPr>
            <w:tcW w:w="780" w:type="dxa"/>
            <w:gridSpan w:val="2"/>
            <w:shd w:val="clear" w:color="auto" w:fill="auto"/>
          </w:tcPr>
          <w:p w14:paraId="652FBAFA" w14:textId="1631E772" w:rsidR="000E3F1A" w:rsidRPr="003B6146" w:rsidRDefault="000E3F1A" w:rsidP="00FA1AFD">
            <w:pPr>
              <w:autoSpaceDE w:val="0"/>
              <w:autoSpaceDN w:val="0"/>
              <w:adjustRightInd w:val="0"/>
              <w:ind w:right="113"/>
              <w:jc w:val="center"/>
              <w:textAlignment w:val="center"/>
              <w:rPr>
                <w:rFonts w:cstheme="minorHAnsi"/>
                <w:spacing w:val="4"/>
                <w:sz w:val="18"/>
                <w:szCs w:val="18"/>
              </w:rPr>
            </w:pPr>
            <w:r>
              <w:rPr>
                <w:rFonts w:cstheme="minorHAnsi"/>
                <w:spacing w:val="4"/>
                <w:sz w:val="18"/>
                <w:szCs w:val="18"/>
              </w:rPr>
              <w:t>SP/RJ</w:t>
            </w:r>
          </w:p>
        </w:tc>
        <w:tc>
          <w:tcPr>
            <w:tcW w:w="1277" w:type="dxa"/>
            <w:gridSpan w:val="2"/>
            <w:vMerge w:val="restart"/>
            <w:shd w:val="clear" w:color="auto" w:fill="auto"/>
          </w:tcPr>
          <w:p w14:paraId="732504F9" w14:textId="3E7A2187" w:rsidR="000E3F1A" w:rsidRPr="003B6146" w:rsidRDefault="000E3F1A" w:rsidP="003B4035">
            <w:pPr>
              <w:autoSpaceDE w:val="0"/>
              <w:autoSpaceDN w:val="0"/>
              <w:adjustRightInd w:val="0"/>
              <w:ind w:left="113" w:right="113"/>
              <w:jc w:val="center"/>
              <w:textAlignment w:val="center"/>
              <w:rPr>
                <w:rFonts w:cstheme="minorHAnsi"/>
                <w:bCs/>
                <w:spacing w:val="4"/>
                <w:sz w:val="18"/>
                <w:szCs w:val="18"/>
              </w:rPr>
            </w:pPr>
            <w:r>
              <w:rPr>
                <w:rFonts w:cstheme="minorHAnsi"/>
                <w:bCs/>
                <w:spacing w:val="4"/>
                <w:sz w:val="18"/>
                <w:szCs w:val="18"/>
              </w:rPr>
              <w:t>JAN/20</w:t>
            </w:r>
            <w:r w:rsidR="00967425">
              <w:rPr>
                <w:rFonts w:cstheme="minorHAnsi"/>
                <w:bCs/>
                <w:spacing w:val="4"/>
                <w:sz w:val="18"/>
                <w:szCs w:val="18"/>
              </w:rPr>
              <w:t>19</w:t>
            </w:r>
          </w:p>
        </w:tc>
        <w:tc>
          <w:tcPr>
            <w:tcW w:w="2460" w:type="dxa"/>
            <w:gridSpan w:val="3"/>
            <w:vMerge w:val="restart"/>
            <w:shd w:val="clear" w:color="FFFF00" w:fill="auto"/>
          </w:tcPr>
          <w:p w14:paraId="6E3CC3D5" w14:textId="7D5BCFA7" w:rsidR="000E3F1A" w:rsidRPr="009F1B6D" w:rsidRDefault="000E3F1A" w:rsidP="009F1B6D">
            <w:pPr>
              <w:autoSpaceDE w:val="0"/>
              <w:autoSpaceDN w:val="0"/>
              <w:adjustRightInd w:val="0"/>
              <w:ind w:left="-108"/>
              <w:jc w:val="center"/>
              <w:textAlignment w:val="center"/>
              <w:rPr>
                <w:rFonts w:cstheme="minorHAnsi"/>
                <w:sz w:val="18"/>
                <w:szCs w:val="18"/>
              </w:rPr>
            </w:pPr>
            <w:r w:rsidRPr="009F1B6D">
              <w:rPr>
                <w:rFonts w:cstheme="minorHAnsi"/>
                <w:sz w:val="18"/>
                <w:szCs w:val="18"/>
              </w:rPr>
              <w:t>EPE-DEE-RE-063/2012-rev2,”Expansãodas Interligaç</w:t>
            </w:r>
            <w:r>
              <w:rPr>
                <w:rFonts w:cstheme="minorHAnsi"/>
                <w:sz w:val="18"/>
                <w:szCs w:val="18"/>
              </w:rPr>
              <w:t>ões Norte-Nordeste e Norte-Sudeste Parte II”, Novembro/2013</w:t>
            </w:r>
          </w:p>
        </w:tc>
      </w:tr>
      <w:tr w:rsidR="000E3F1A" w:rsidRPr="009F1B6D" w14:paraId="4D08EB16" w14:textId="77777777" w:rsidTr="003329D5">
        <w:trPr>
          <w:trHeight w:val="588"/>
        </w:trPr>
        <w:tc>
          <w:tcPr>
            <w:tcW w:w="2634" w:type="dxa"/>
            <w:gridSpan w:val="2"/>
            <w:tcBorders>
              <w:bottom w:val="nil"/>
            </w:tcBorders>
            <w:shd w:val="clear" w:color="auto" w:fill="FFFFFF" w:themeFill="background1"/>
          </w:tcPr>
          <w:p w14:paraId="0ACC2DD9" w14:textId="2B8385FD" w:rsidR="000E3F1A" w:rsidRPr="000E3F1A" w:rsidRDefault="000E3F1A" w:rsidP="000E3F1A">
            <w:pPr>
              <w:ind w:right="-108"/>
              <w:jc w:val="both"/>
              <w:rPr>
                <w:rFonts w:cstheme="minorHAnsi"/>
                <w:b/>
                <w:bCs/>
                <w:spacing w:val="4"/>
                <w:sz w:val="18"/>
                <w:szCs w:val="18"/>
              </w:rPr>
            </w:pPr>
            <w:r>
              <w:rPr>
                <w:rFonts w:cstheme="minorHAnsi"/>
                <w:b/>
                <w:bCs/>
                <w:spacing w:val="4"/>
                <w:sz w:val="18"/>
                <w:szCs w:val="18"/>
              </w:rPr>
              <w:t>SE TERMINAL RIO</w:t>
            </w:r>
          </w:p>
        </w:tc>
        <w:tc>
          <w:tcPr>
            <w:tcW w:w="1609" w:type="dxa"/>
            <w:gridSpan w:val="2"/>
            <w:shd w:val="clear" w:color="auto" w:fill="auto"/>
          </w:tcPr>
          <w:p w14:paraId="5607888A" w14:textId="38212409" w:rsidR="000E3F1A" w:rsidRPr="009F1B6D" w:rsidRDefault="000E3F1A" w:rsidP="000E3F1A">
            <w:pPr>
              <w:suppressAutoHyphens/>
              <w:autoSpaceDE w:val="0"/>
              <w:autoSpaceDN w:val="0"/>
              <w:adjustRightInd w:val="0"/>
              <w:ind w:left="-249" w:right="-93"/>
              <w:jc w:val="center"/>
              <w:textAlignment w:val="center"/>
              <w:rPr>
                <w:rFonts w:cstheme="minorHAnsi"/>
                <w:spacing w:val="4"/>
                <w:sz w:val="18"/>
                <w:szCs w:val="18"/>
              </w:rPr>
            </w:pPr>
            <w:r>
              <w:rPr>
                <w:rFonts w:cstheme="minorHAnsi"/>
                <w:spacing w:val="4"/>
                <w:sz w:val="18"/>
                <w:szCs w:val="18"/>
              </w:rPr>
              <w:t>+/- 800 CC / 500</w:t>
            </w:r>
          </w:p>
        </w:tc>
        <w:tc>
          <w:tcPr>
            <w:tcW w:w="1463" w:type="dxa"/>
            <w:gridSpan w:val="2"/>
            <w:shd w:val="clear" w:color="auto" w:fill="auto"/>
          </w:tcPr>
          <w:p w14:paraId="7A0E0480" w14:textId="6A70411D" w:rsidR="000E3F1A" w:rsidRPr="009F1B6D" w:rsidRDefault="000E3F1A" w:rsidP="00B27ED2">
            <w:pPr>
              <w:suppressAutoHyphens/>
              <w:autoSpaceDE w:val="0"/>
              <w:autoSpaceDN w:val="0"/>
              <w:adjustRightInd w:val="0"/>
              <w:ind w:left="-108" w:right="-104"/>
              <w:jc w:val="center"/>
              <w:textAlignment w:val="center"/>
              <w:rPr>
                <w:rFonts w:cstheme="minorHAnsi"/>
                <w:spacing w:val="4"/>
                <w:sz w:val="18"/>
                <w:szCs w:val="18"/>
              </w:rPr>
            </w:pPr>
            <w:r>
              <w:rPr>
                <w:rFonts w:cstheme="minorHAnsi"/>
                <w:spacing w:val="4"/>
                <w:sz w:val="18"/>
                <w:szCs w:val="18"/>
              </w:rPr>
              <w:t>3850</w:t>
            </w:r>
          </w:p>
        </w:tc>
        <w:tc>
          <w:tcPr>
            <w:tcW w:w="780" w:type="dxa"/>
            <w:gridSpan w:val="2"/>
            <w:shd w:val="clear" w:color="auto" w:fill="auto"/>
          </w:tcPr>
          <w:p w14:paraId="06CF91B3" w14:textId="46C089DA" w:rsidR="000E3F1A" w:rsidRPr="009F1B6D" w:rsidRDefault="000E3F1A" w:rsidP="00B27ED2">
            <w:pPr>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RJ</w:t>
            </w:r>
          </w:p>
        </w:tc>
        <w:tc>
          <w:tcPr>
            <w:tcW w:w="1277" w:type="dxa"/>
            <w:gridSpan w:val="2"/>
            <w:vMerge/>
            <w:shd w:val="clear" w:color="auto" w:fill="auto"/>
          </w:tcPr>
          <w:p w14:paraId="6415226B" w14:textId="77777777" w:rsidR="000E3F1A" w:rsidRPr="009F1B6D" w:rsidRDefault="000E3F1A" w:rsidP="00B27ED2">
            <w:pPr>
              <w:autoSpaceDE w:val="0"/>
              <w:autoSpaceDN w:val="0"/>
              <w:adjustRightInd w:val="0"/>
              <w:ind w:left="113" w:right="113"/>
              <w:jc w:val="center"/>
              <w:textAlignment w:val="center"/>
              <w:rPr>
                <w:rFonts w:cstheme="minorHAnsi"/>
                <w:bCs/>
                <w:spacing w:val="4"/>
                <w:sz w:val="18"/>
                <w:szCs w:val="18"/>
              </w:rPr>
            </w:pPr>
          </w:p>
        </w:tc>
        <w:tc>
          <w:tcPr>
            <w:tcW w:w="2460" w:type="dxa"/>
            <w:gridSpan w:val="3"/>
            <w:vMerge/>
            <w:shd w:val="clear" w:color="FFFF00" w:fill="auto"/>
          </w:tcPr>
          <w:p w14:paraId="19D64B06" w14:textId="77777777" w:rsidR="000E3F1A" w:rsidRPr="009F1B6D" w:rsidRDefault="000E3F1A" w:rsidP="00B27ED2">
            <w:pPr>
              <w:autoSpaceDE w:val="0"/>
              <w:autoSpaceDN w:val="0"/>
              <w:adjustRightInd w:val="0"/>
              <w:ind w:left="-108"/>
              <w:jc w:val="center"/>
              <w:textAlignment w:val="center"/>
              <w:rPr>
                <w:rFonts w:cstheme="minorHAnsi"/>
                <w:sz w:val="18"/>
                <w:szCs w:val="18"/>
              </w:rPr>
            </w:pPr>
          </w:p>
        </w:tc>
      </w:tr>
      <w:tr w:rsidR="000E3F1A" w:rsidRPr="003B6146" w14:paraId="0EA3601A" w14:textId="77777777" w:rsidTr="003329D5">
        <w:trPr>
          <w:trHeight w:val="588"/>
        </w:trPr>
        <w:tc>
          <w:tcPr>
            <w:tcW w:w="2634" w:type="dxa"/>
            <w:gridSpan w:val="2"/>
            <w:tcBorders>
              <w:bottom w:val="nil"/>
            </w:tcBorders>
            <w:shd w:val="clear" w:color="auto" w:fill="FFFFFF" w:themeFill="background1"/>
          </w:tcPr>
          <w:p w14:paraId="67009E38" w14:textId="0870472B" w:rsidR="000E3F1A" w:rsidRPr="003B6146" w:rsidRDefault="000E3F1A" w:rsidP="00D756A4">
            <w:pPr>
              <w:tabs>
                <w:tab w:val="left" w:pos="3294"/>
              </w:tabs>
              <w:jc w:val="both"/>
              <w:rPr>
                <w:rFonts w:cstheme="minorHAnsi"/>
                <w:b/>
                <w:bCs/>
                <w:spacing w:val="4"/>
                <w:sz w:val="18"/>
                <w:szCs w:val="18"/>
              </w:rPr>
            </w:pPr>
            <w:r>
              <w:rPr>
                <w:rFonts w:cstheme="minorHAnsi"/>
                <w:b/>
                <w:bCs/>
                <w:spacing w:val="4"/>
                <w:sz w:val="18"/>
                <w:szCs w:val="18"/>
              </w:rPr>
              <w:t>LT TERMINAL RIO - NOVA IGUAÇÚ C1 e C2</w:t>
            </w:r>
            <w:r w:rsidR="00C80537">
              <w:rPr>
                <w:rFonts w:cstheme="minorHAnsi"/>
                <w:b/>
                <w:bCs/>
                <w:spacing w:val="4"/>
                <w:sz w:val="18"/>
                <w:szCs w:val="18"/>
              </w:rPr>
              <w:t xml:space="preserve"> </w:t>
            </w:r>
            <w:r w:rsidR="00D756A4" w:rsidRPr="003421E4">
              <w:rPr>
                <w:rFonts w:cstheme="minorHAnsi"/>
                <w:bCs/>
                <w:spacing w:val="4"/>
                <w:sz w:val="18"/>
                <w:szCs w:val="18"/>
              </w:rPr>
              <w:t>4</w:t>
            </w:r>
            <w:r w:rsidR="00C80537" w:rsidRPr="003421E4">
              <w:rPr>
                <w:rFonts w:cstheme="minorHAnsi"/>
                <w:bCs/>
                <w:spacing w:val="4"/>
                <w:sz w:val="18"/>
                <w:szCs w:val="18"/>
              </w:rPr>
              <w:t>x</w:t>
            </w:r>
            <w:r w:rsidR="00D756A4" w:rsidRPr="003421E4">
              <w:rPr>
                <w:rFonts w:cstheme="minorHAnsi"/>
                <w:bCs/>
                <w:spacing w:val="4"/>
                <w:sz w:val="18"/>
                <w:szCs w:val="18"/>
              </w:rPr>
              <w:t>954</w:t>
            </w:r>
            <w:r w:rsidR="00C80537" w:rsidRPr="003421E4">
              <w:rPr>
                <w:rFonts w:cstheme="minorHAnsi"/>
                <w:bCs/>
                <w:spacing w:val="4"/>
                <w:sz w:val="18"/>
                <w:szCs w:val="18"/>
              </w:rPr>
              <w:t xml:space="preserve"> </w:t>
            </w:r>
            <w:proofErr w:type="spellStart"/>
            <w:r w:rsidR="007F3EF2">
              <w:rPr>
                <w:rFonts w:cstheme="minorHAnsi"/>
                <w:bCs/>
                <w:spacing w:val="4"/>
                <w:sz w:val="18"/>
                <w:szCs w:val="18"/>
              </w:rPr>
              <w:t>Kcmil</w:t>
            </w:r>
            <w:proofErr w:type="spellEnd"/>
          </w:p>
        </w:tc>
        <w:tc>
          <w:tcPr>
            <w:tcW w:w="1609" w:type="dxa"/>
            <w:gridSpan w:val="2"/>
            <w:shd w:val="clear" w:color="auto" w:fill="auto"/>
          </w:tcPr>
          <w:p w14:paraId="1DC2C48E" w14:textId="54BF3B6C" w:rsidR="000E3F1A" w:rsidRPr="003B6146" w:rsidRDefault="000E3F1A" w:rsidP="00B27ED2">
            <w:pPr>
              <w:suppressAutoHyphens/>
              <w:autoSpaceDE w:val="0"/>
              <w:autoSpaceDN w:val="0"/>
              <w:adjustRightInd w:val="0"/>
              <w:jc w:val="center"/>
              <w:textAlignment w:val="center"/>
              <w:rPr>
                <w:rFonts w:cstheme="minorHAnsi"/>
                <w:spacing w:val="4"/>
                <w:sz w:val="18"/>
                <w:szCs w:val="18"/>
              </w:rPr>
            </w:pPr>
            <w:r>
              <w:rPr>
                <w:rFonts w:cstheme="minorHAnsi"/>
                <w:spacing w:val="4"/>
                <w:sz w:val="18"/>
                <w:szCs w:val="18"/>
              </w:rPr>
              <w:t>500</w:t>
            </w:r>
          </w:p>
        </w:tc>
        <w:tc>
          <w:tcPr>
            <w:tcW w:w="1463" w:type="dxa"/>
            <w:gridSpan w:val="2"/>
            <w:shd w:val="clear" w:color="auto" w:fill="auto"/>
          </w:tcPr>
          <w:p w14:paraId="53FB38E0" w14:textId="47578F4D" w:rsidR="000E3F1A" w:rsidRPr="003B6146" w:rsidRDefault="000E3F1A" w:rsidP="00B27ED2">
            <w:pPr>
              <w:suppressAutoHyphens/>
              <w:autoSpaceDE w:val="0"/>
              <w:autoSpaceDN w:val="0"/>
              <w:adjustRightInd w:val="0"/>
              <w:ind w:left="-108" w:right="-104"/>
              <w:jc w:val="center"/>
              <w:textAlignment w:val="center"/>
              <w:rPr>
                <w:rFonts w:cstheme="minorHAnsi"/>
                <w:spacing w:val="4"/>
                <w:sz w:val="18"/>
                <w:szCs w:val="18"/>
              </w:rPr>
            </w:pPr>
            <w:r>
              <w:rPr>
                <w:rFonts w:cstheme="minorHAnsi"/>
                <w:spacing w:val="4"/>
                <w:sz w:val="18"/>
                <w:szCs w:val="18"/>
              </w:rPr>
              <w:t>2x20</w:t>
            </w:r>
          </w:p>
        </w:tc>
        <w:tc>
          <w:tcPr>
            <w:tcW w:w="780" w:type="dxa"/>
            <w:gridSpan w:val="2"/>
            <w:shd w:val="clear" w:color="auto" w:fill="auto"/>
          </w:tcPr>
          <w:p w14:paraId="67C1D98A" w14:textId="05215A7D" w:rsidR="000E3F1A" w:rsidRPr="003B6146" w:rsidRDefault="000E3F1A" w:rsidP="00B27ED2">
            <w:pPr>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RJ</w:t>
            </w:r>
          </w:p>
        </w:tc>
        <w:tc>
          <w:tcPr>
            <w:tcW w:w="1277" w:type="dxa"/>
            <w:gridSpan w:val="2"/>
            <w:vMerge/>
            <w:shd w:val="clear" w:color="auto" w:fill="auto"/>
          </w:tcPr>
          <w:p w14:paraId="12C3801E" w14:textId="77777777" w:rsidR="000E3F1A" w:rsidRPr="003B6146" w:rsidRDefault="000E3F1A" w:rsidP="00B27ED2">
            <w:pPr>
              <w:autoSpaceDE w:val="0"/>
              <w:autoSpaceDN w:val="0"/>
              <w:adjustRightInd w:val="0"/>
              <w:ind w:left="113" w:right="113"/>
              <w:jc w:val="center"/>
              <w:textAlignment w:val="center"/>
              <w:rPr>
                <w:rFonts w:cstheme="minorHAnsi"/>
                <w:bCs/>
                <w:spacing w:val="4"/>
                <w:sz w:val="18"/>
                <w:szCs w:val="18"/>
              </w:rPr>
            </w:pPr>
          </w:p>
        </w:tc>
        <w:tc>
          <w:tcPr>
            <w:tcW w:w="2460" w:type="dxa"/>
            <w:gridSpan w:val="3"/>
            <w:vMerge/>
            <w:shd w:val="clear" w:color="FFFF00" w:fill="auto"/>
          </w:tcPr>
          <w:p w14:paraId="7116B179" w14:textId="77777777" w:rsidR="000E3F1A" w:rsidRPr="003B6146" w:rsidRDefault="000E3F1A" w:rsidP="00B27ED2">
            <w:pPr>
              <w:autoSpaceDE w:val="0"/>
              <w:autoSpaceDN w:val="0"/>
              <w:adjustRightInd w:val="0"/>
              <w:ind w:left="-108"/>
              <w:jc w:val="center"/>
              <w:textAlignment w:val="center"/>
              <w:rPr>
                <w:rFonts w:cstheme="minorHAnsi"/>
                <w:sz w:val="18"/>
                <w:szCs w:val="18"/>
              </w:rPr>
            </w:pPr>
          </w:p>
        </w:tc>
      </w:tr>
      <w:tr w:rsidR="00565736" w:rsidRPr="003B6146" w14:paraId="4EA2E0D8" w14:textId="77777777" w:rsidTr="003329D5">
        <w:trPr>
          <w:trHeight w:val="588"/>
        </w:trPr>
        <w:tc>
          <w:tcPr>
            <w:tcW w:w="2634" w:type="dxa"/>
            <w:gridSpan w:val="2"/>
            <w:tcBorders>
              <w:bottom w:val="nil"/>
            </w:tcBorders>
            <w:shd w:val="clear" w:color="auto" w:fill="FFFFFF" w:themeFill="background1"/>
          </w:tcPr>
          <w:p w14:paraId="58EC7069" w14:textId="77777777" w:rsidR="00565736" w:rsidRPr="003B6146" w:rsidRDefault="00565736" w:rsidP="00286C63">
            <w:pPr>
              <w:tabs>
                <w:tab w:val="left" w:pos="3294"/>
              </w:tabs>
              <w:jc w:val="both"/>
              <w:rPr>
                <w:rFonts w:cstheme="minorHAnsi"/>
                <w:b/>
                <w:bCs/>
                <w:spacing w:val="4"/>
                <w:sz w:val="18"/>
                <w:szCs w:val="18"/>
              </w:rPr>
            </w:pPr>
            <w:r w:rsidRPr="003B6146">
              <w:rPr>
                <w:rFonts w:cstheme="minorHAnsi"/>
                <w:b/>
                <w:bCs/>
                <w:spacing w:val="4"/>
                <w:sz w:val="18"/>
                <w:szCs w:val="18"/>
              </w:rPr>
              <w:t>SE ÁGUA AZUL</w:t>
            </w:r>
            <w:r w:rsidR="0077029D" w:rsidRPr="003B6146">
              <w:rPr>
                <w:rFonts w:cstheme="minorHAnsi"/>
                <w:b/>
                <w:bCs/>
                <w:spacing w:val="4"/>
                <w:sz w:val="18"/>
                <w:szCs w:val="18"/>
              </w:rPr>
              <w:t xml:space="preserve"> (NOVA)</w:t>
            </w:r>
          </w:p>
          <w:p w14:paraId="01A15B44" w14:textId="1467062D" w:rsidR="00565736" w:rsidRPr="003B6146" w:rsidRDefault="00774E68" w:rsidP="001943F5">
            <w:pPr>
              <w:tabs>
                <w:tab w:val="left" w:pos="3294"/>
              </w:tabs>
              <w:spacing w:after="200" w:line="276" w:lineRule="auto"/>
              <w:jc w:val="both"/>
              <w:rPr>
                <w:rFonts w:cstheme="minorHAnsi"/>
                <w:bCs/>
                <w:spacing w:val="4"/>
                <w:sz w:val="18"/>
                <w:szCs w:val="18"/>
              </w:rPr>
            </w:pPr>
            <w:r w:rsidRPr="003B6146">
              <w:rPr>
                <w:rFonts w:cstheme="minorHAnsi"/>
                <w:bCs/>
                <w:spacing w:val="4"/>
                <w:sz w:val="18"/>
                <w:szCs w:val="18"/>
              </w:rPr>
              <w:t>Construção de SE com 2 bancos AT  e conexões</w:t>
            </w:r>
            <w:r w:rsidR="00565736" w:rsidRPr="003B6146">
              <w:rPr>
                <w:rFonts w:cstheme="minorHAnsi"/>
                <w:bCs/>
                <w:spacing w:val="4"/>
                <w:sz w:val="18"/>
                <w:szCs w:val="18"/>
              </w:rPr>
              <w:t>.</w:t>
            </w:r>
          </w:p>
        </w:tc>
        <w:tc>
          <w:tcPr>
            <w:tcW w:w="1609" w:type="dxa"/>
            <w:gridSpan w:val="2"/>
            <w:shd w:val="clear" w:color="auto" w:fill="auto"/>
          </w:tcPr>
          <w:p w14:paraId="2637017E" w14:textId="77777777" w:rsidR="00565736" w:rsidRPr="003B6146" w:rsidRDefault="00565736" w:rsidP="00B27ED2">
            <w:pPr>
              <w:suppressAutoHyphens/>
              <w:autoSpaceDE w:val="0"/>
              <w:autoSpaceDN w:val="0"/>
              <w:adjustRightInd w:val="0"/>
              <w:jc w:val="center"/>
              <w:textAlignment w:val="center"/>
              <w:rPr>
                <w:rFonts w:cstheme="minorHAnsi"/>
                <w:spacing w:val="4"/>
                <w:sz w:val="18"/>
                <w:szCs w:val="18"/>
              </w:rPr>
            </w:pPr>
            <w:r w:rsidRPr="003B6146">
              <w:rPr>
                <w:rFonts w:cstheme="minorHAnsi"/>
                <w:spacing w:val="4"/>
                <w:sz w:val="18"/>
                <w:szCs w:val="18"/>
              </w:rPr>
              <w:t>440/138</w:t>
            </w:r>
          </w:p>
        </w:tc>
        <w:tc>
          <w:tcPr>
            <w:tcW w:w="1463" w:type="dxa"/>
            <w:gridSpan w:val="2"/>
            <w:shd w:val="clear" w:color="auto" w:fill="auto"/>
          </w:tcPr>
          <w:p w14:paraId="274104AF" w14:textId="77777777" w:rsidR="00565736" w:rsidRPr="003B6146" w:rsidRDefault="00565736" w:rsidP="00B27ED2">
            <w:pPr>
              <w:suppressAutoHyphens/>
              <w:autoSpaceDE w:val="0"/>
              <w:autoSpaceDN w:val="0"/>
              <w:adjustRightInd w:val="0"/>
              <w:ind w:left="-108" w:right="-104"/>
              <w:jc w:val="center"/>
              <w:textAlignment w:val="center"/>
              <w:rPr>
                <w:rFonts w:cstheme="minorHAnsi"/>
                <w:spacing w:val="4"/>
                <w:sz w:val="18"/>
                <w:szCs w:val="18"/>
              </w:rPr>
            </w:pPr>
            <w:r w:rsidRPr="003B6146">
              <w:rPr>
                <w:rFonts w:cstheme="minorHAnsi"/>
                <w:spacing w:val="4"/>
                <w:sz w:val="18"/>
                <w:szCs w:val="18"/>
              </w:rPr>
              <w:t>(6+1) x 100</w:t>
            </w:r>
          </w:p>
        </w:tc>
        <w:tc>
          <w:tcPr>
            <w:tcW w:w="780" w:type="dxa"/>
            <w:gridSpan w:val="2"/>
            <w:vMerge w:val="restart"/>
            <w:shd w:val="clear" w:color="auto" w:fill="auto"/>
          </w:tcPr>
          <w:p w14:paraId="045D7E9D" w14:textId="77777777" w:rsidR="00565736" w:rsidRPr="003B6146" w:rsidRDefault="00565736" w:rsidP="00B27ED2">
            <w:pPr>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SP</w:t>
            </w:r>
          </w:p>
        </w:tc>
        <w:tc>
          <w:tcPr>
            <w:tcW w:w="1277" w:type="dxa"/>
            <w:gridSpan w:val="2"/>
            <w:vMerge w:val="restart"/>
            <w:shd w:val="clear" w:color="auto" w:fill="auto"/>
          </w:tcPr>
          <w:p w14:paraId="11CEFE61" w14:textId="77777777" w:rsidR="00565736" w:rsidRPr="003B6146" w:rsidRDefault="00565736" w:rsidP="00B27ED2">
            <w:pPr>
              <w:autoSpaceDE w:val="0"/>
              <w:autoSpaceDN w:val="0"/>
              <w:adjustRightInd w:val="0"/>
              <w:ind w:left="113" w:right="113"/>
              <w:jc w:val="center"/>
              <w:textAlignment w:val="center"/>
              <w:rPr>
                <w:rFonts w:cstheme="minorHAnsi"/>
                <w:bCs/>
                <w:spacing w:val="4"/>
                <w:sz w:val="18"/>
                <w:szCs w:val="18"/>
              </w:rPr>
            </w:pPr>
            <w:r w:rsidRPr="003B6146">
              <w:rPr>
                <w:rFonts w:cstheme="minorHAnsi"/>
                <w:bCs/>
                <w:spacing w:val="4"/>
                <w:sz w:val="18"/>
                <w:szCs w:val="18"/>
              </w:rPr>
              <w:t>ABR/2017</w:t>
            </w:r>
          </w:p>
        </w:tc>
        <w:tc>
          <w:tcPr>
            <w:tcW w:w="2460" w:type="dxa"/>
            <w:gridSpan w:val="3"/>
            <w:vMerge w:val="restart"/>
            <w:shd w:val="clear" w:color="FFFF00" w:fill="auto"/>
          </w:tcPr>
          <w:p w14:paraId="4D0186F2" w14:textId="4F64A36B" w:rsidR="00565736" w:rsidRPr="003B6146" w:rsidRDefault="00565736" w:rsidP="00B27ED2">
            <w:pPr>
              <w:autoSpaceDE w:val="0"/>
              <w:autoSpaceDN w:val="0"/>
              <w:adjustRightInd w:val="0"/>
              <w:ind w:left="-108"/>
              <w:jc w:val="center"/>
              <w:textAlignment w:val="center"/>
              <w:rPr>
                <w:rFonts w:cstheme="minorHAnsi"/>
                <w:sz w:val="18"/>
                <w:szCs w:val="18"/>
              </w:rPr>
            </w:pPr>
            <w:r w:rsidRPr="003B6146">
              <w:rPr>
                <w:rFonts w:cstheme="minorHAnsi"/>
                <w:sz w:val="18"/>
                <w:szCs w:val="18"/>
              </w:rPr>
              <w:t>EPE-DEE-RE-077/2013-r0 – “Estudo de Atendimento às Regiões de Mairiporã, Santo Ângelo e Bragança Paulista”, Agosto/2013.</w:t>
            </w:r>
          </w:p>
        </w:tc>
      </w:tr>
      <w:tr w:rsidR="00565736" w:rsidRPr="003B6146" w14:paraId="5AF2792B" w14:textId="77777777" w:rsidTr="003329D5">
        <w:trPr>
          <w:trHeight w:val="412"/>
        </w:trPr>
        <w:tc>
          <w:tcPr>
            <w:tcW w:w="2634" w:type="dxa"/>
            <w:gridSpan w:val="2"/>
            <w:tcBorders>
              <w:top w:val="nil"/>
              <w:bottom w:val="single" w:sz="6" w:space="0" w:color="365F91" w:themeColor="accent1" w:themeShade="BF"/>
            </w:tcBorders>
            <w:shd w:val="clear" w:color="auto" w:fill="FFFFFF" w:themeFill="background1"/>
          </w:tcPr>
          <w:p w14:paraId="5998A86B" w14:textId="444135D6" w:rsidR="00565736" w:rsidRPr="003B6146" w:rsidRDefault="00565736" w:rsidP="00774E68">
            <w:pPr>
              <w:tabs>
                <w:tab w:val="left" w:pos="3294"/>
              </w:tabs>
              <w:jc w:val="both"/>
              <w:rPr>
                <w:rFonts w:cstheme="minorHAnsi"/>
                <w:bCs/>
                <w:spacing w:val="4"/>
                <w:sz w:val="18"/>
                <w:szCs w:val="18"/>
              </w:rPr>
            </w:pPr>
            <w:r w:rsidRPr="003B6146">
              <w:rPr>
                <w:rFonts w:cstheme="minorHAnsi"/>
                <w:bCs/>
                <w:spacing w:val="4"/>
                <w:sz w:val="18"/>
                <w:szCs w:val="18"/>
              </w:rPr>
              <w:t xml:space="preserve">Seccionamento da LT 440 </w:t>
            </w:r>
            <w:r w:rsidR="00774E68" w:rsidRPr="003B6146">
              <w:rPr>
                <w:rFonts w:cstheme="minorHAnsi"/>
                <w:bCs/>
                <w:spacing w:val="4"/>
                <w:sz w:val="18"/>
                <w:szCs w:val="18"/>
              </w:rPr>
              <w:t xml:space="preserve">kV </w:t>
            </w:r>
            <w:r w:rsidRPr="003B6146">
              <w:rPr>
                <w:rFonts w:cstheme="minorHAnsi"/>
                <w:bCs/>
                <w:spacing w:val="4"/>
                <w:sz w:val="18"/>
                <w:szCs w:val="18"/>
              </w:rPr>
              <w:t>Bom Jardim – Santo Ângelo, 4x</w:t>
            </w:r>
            <w:r w:rsidR="00B12649" w:rsidRPr="003B6146">
              <w:rPr>
                <w:rFonts w:cstheme="minorHAnsi"/>
                <w:bCs/>
                <w:spacing w:val="4"/>
                <w:sz w:val="18"/>
                <w:szCs w:val="18"/>
              </w:rPr>
              <w:t>63</w:t>
            </w:r>
            <w:r w:rsidRPr="003B6146">
              <w:rPr>
                <w:rFonts w:cstheme="minorHAnsi"/>
                <w:bCs/>
                <w:spacing w:val="4"/>
                <w:sz w:val="18"/>
                <w:szCs w:val="18"/>
              </w:rPr>
              <w:t xml:space="preserve">6 </w:t>
            </w:r>
            <w:proofErr w:type="spellStart"/>
            <w:r w:rsidR="007F3EF2">
              <w:rPr>
                <w:rFonts w:cstheme="minorHAnsi"/>
                <w:bCs/>
                <w:spacing w:val="4"/>
                <w:sz w:val="18"/>
                <w:szCs w:val="18"/>
              </w:rPr>
              <w:t>Kcmil</w:t>
            </w:r>
            <w:proofErr w:type="spellEnd"/>
            <w:r w:rsidRPr="003B6146">
              <w:rPr>
                <w:rFonts w:cstheme="minorHAnsi"/>
                <w:bCs/>
                <w:spacing w:val="4"/>
                <w:sz w:val="18"/>
                <w:szCs w:val="18"/>
              </w:rPr>
              <w:t>.</w:t>
            </w:r>
          </w:p>
        </w:tc>
        <w:tc>
          <w:tcPr>
            <w:tcW w:w="1609" w:type="dxa"/>
            <w:gridSpan w:val="2"/>
            <w:shd w:val="clear" w:color="auto" w:fill="auto"/>
          </w:tcPr>
          <w:p w14:paraId="5081E491" w14:textId="77777777" w:rsidR="00565736" w:rsidRPr="003B6146" w:rsidRDefault="00565736" w:rsidP="00B27ED2">
            <w:pPr>
              <w:suppressAutoHyphens/>
              <w:autoSpaceDE w:val="0"/>
              <w:autoSpaceDN w:val="0"/>
              <w:adjustRightInd w:val="0"/>
              <w:jc w:val="center"/>
              <w:textAlignment w:val="center"/>
              <w:rPr>
                <w:rFonts w:cstheme="minorHAnsi"/>
                <w:spacing w:val="4"/>
                <w:sz w:val="18"/>
                <w:szCs w:val="18"/>
              </w:rPr>
            </w:pPr>
            <w:r w:rsidRPr="003B6146">
              <w:rPr>
                <w:rFonts w:cstheme="minorHAnsi"/>
                <w:spacing w:val="4"/>
                <w:sz w:val="18"/>
                <w:szCs w:val="18"/>
              </w:rPr>
              <w:t>440</w:t>
            </w:r>
          </w:p>
        </w:tc>
        <w:tc>
          <w:tcPr>
            <w:tcW w:w="1463" w:type="dxa"/>
            <w:gridSpan w:val="2"/>
            <w:shd w:val="clear" w:color="auto" w:fill="auto"/>
          </w:tcPr>
          <w:p w14:paraId="222A6465" w14:textId="77777777" w:rsidR="00565736" w:rsidRPr="003B6146" w:rsidRDefault="00565736" w:rsidP="00B27ED2">
            <w:pPr>
              <w:suppressAutoHyphens/>
              <w:autoSpaceDE w:val="0"/>
              <w:autoSpaceDN w:val="0"/>
              <w:adjustRightInd w:val="0"/>
              <w:ind w:left="-108" w:right="-104"/>
              <w:jc w:val="center"/>
              <w:textAlignment w:val="center"/>
              <w:rPr>
                <w:rFonts w:cstheme="minorHAnsi"/>
                <w:spacing w:val="4"/>
                <w:sz w:val="18"/>
                <w:szCs w:val="18"/>
              </w:rPr>
            </w:pPr>
            <w:r w:rsidRPr="003B6146">
              <w:rPr>
                <w:rFonts w:cstheme="minorHAnsi"/>
                <w:spacing w:val="4"/>
                <w:sz w:val="18"/>
                <w:szCs w:val="18"/>
              </w:rPr>
              <w:t>2 x 1</w:t>
            </w:r>
          </w:p>
        </w:tc>
        <w:tc>
          <w:tcPr>
            <w:tcW w:w="780" w:type="dxa"/>
            <w:gridSpan w:val="2"/>
            <w:vMerge/>
            <w:shd w:val="clear" w:color="auto" w:fill="auto"/>
          </w:tcPr>
          <w:p w14:paraId="4F5A48BD" w14:textId="77777777" w:rsidR="00565736" w:rsidRPr="003B6146" w:rsidRDefault="00565736" w:rsidP="00B27ED2">
            <w:pPr>
              <w:autoSpaceDE w:val="0"/>
              <w:autoSpaceDN w:val="0"/>
              <w:adjustRightInd w:val="0"/>
              <w:ind w:left="113" w:right="113"/>
              <w:jc w:val="center"/>
              <w:textAlignment w:val="center"/>
              <w:rPr>
                <w:rFonts w:cstheme="minorHAnsi"/>
                <w:spacing w:val="4"/>
                <w:sz w:val="18"/>
                <w:szCs w:val="18"/>
              </w:rPr>
            </w:pPr>
          </w:p>
        </w:tc>
        <w:tc>
          <w:tcPr>
            <w:tcW w:w="1277" w:type="dxa"/>
            <w:gridSpan w:val="2"/>
            <w:vMerge/>
            <w:shd w:val="clear" w:color="auto" w:fill="auto"/>
          </w:tcPr>
          <w:p w14:paraId="55A55087" w14:textId="77777777" w:rsidR="00565736" w:rsidRPr="003B6146" w:rsidRDefault="00565736" w:rsidP="00B27ED2">
            <w:pPr>
              <w:autoSpaceDE w:val="0"/>
              <w:autoSpaceDN w:val="0"/>
              <w:adjustRightInd w:val="0"/>
              <w:ind w:left="113" w:right="113"/>
              <w:jc w:val="center"/>
              <w:textAlignment w:val="center"/>
              <w:rPr>
                <w:rFonts w:cstheme="minorHAnsi"/>
                <w:bCs/>
                <w:spacing w:val="4"/>
                <w:sz w:val="18"/>
                <w:szCs w:val="18"/>
              </w:rPr>
            </w:pPr>
          </w:p>
        </w:tc>
        <w:tc>
          <w:tcPr>
            <w:tcW w:w="2460" w:type="dxa"/>
            <w:gridSpan w:val="3"/>
            <w:vMerge/>
            <w:shd w:val="clear" w:color="FFFF00" w:fill="auto"/>
          </w:tcPr>
          <w:p w14:paraId="420F2B07" w14:textId="77777777" w:rsidR="00565736" w:rsidRPr="003B6146" w:rsidRDefault="00565736" w:rsidP="00B27ED2">
            <w:pPr>
              <w:autoSpaceDE w:val="0"/>
              <w:autoSpaceDN w:val="0"/>
              <w:adjustRightInd w:val="0"/>
              <w:ind w:left="-108"/>
              <w:jc w:val="center"/>
              <w:textAlignment w:val="center"/>
              <w:rPr>
                <w:rFonts w:cstheme="minorHAnsi"/>
                <w:sz w:val="18"/>
                <w:szCs w:val="18"/>
              </w:rPr>
            </w:pPr>
          </w:p>
        </w:tc>
      </w:tr>
      <w:tr w:rsidR="00821CE6" w:rsidRPr="00913B2F" w14:paraId="61585DE4" w14:textId="77777777" w:rsidTr="003329D5">
        <w:trPr>
          <w:trHeight w:val="1457"/>
        </w:trPr>
        <w:tc>
          <w:tcPr>
            <w:tcW w:w="2634" w:type="dxa"/>
            <w:gridSpan w:val="2"/>
            <w:tcBorders>
              <w:top w:val="single" w:sz="6" w:space="0" w:color="365F91" w:themeColor="accent1" w:themeShade="BF"/>
              <w:bottom w:val="nil"/>
            </w:tcBorders>
            <w:shd w:val="clear" w:color="auto" w:fill="FFFFFF" w:themeFill="background1"/>
          </w:tcPr>
          <w:p w14:paraId="231F475B" w14:textId="77777777" w:rsidR="00821CE6" w:rsidRPr="00913B2F" w:rsidRDefault="00821CE6" w:rsidP="00286C63">
            <w:pPr>
              <w:tabs>
                <w:tab w:val="left" w:pos="3294"/>
              </w:tabs>
              <w:jc w:val="both"/>
              <w:rPr>
                <w:rFonts w:cstheme="minorHAnsi"/>
                <w:b/>
                <w:bCs/>
                <w:spacing w:val="4"/>
                <w:sz w:val="18"/>
                <w:szCs w:val="18"/>
              </w:rPr>
            </w:pPr>
            <w:r w:rsidRPr="00913B2F">
              <w:rPr>
                <w:rFonts w:cstheme="minorHAnsi"/>
                <w:b/>
                <w:bCs/>
                <w:spacing w:val="4"/>
                <w:sz w:val="18"/>
                <w:szCs w:val="18"/>
              </w:rPr>
              <w:t>LT PIRATININGA II – BANDEIRANTES</w:t>
            </w:r>
          </w:p>
          <w:p w14:paraId="020134A5" w14:textId="00CF1657" w:rsidR="00821CE6" w:rsidRPr="00913B2F" w:rsidRDefault="00821CE6" w:rsidP="0019329E">
            <w:pPr>
              <w:tabs>
                <w:tab w:val="left" w:pos="3294"/>
              </w:tabs>
              <w:spacing w:after="200" w:line="276" w:lineRule="auto"/>
              <w:jc w:val="both"/>
              <w:rPr>
                <w:rFonts w:cstheme="minorHAnsi"/>
                <w:bCs/>
                <w:spacing w:val="4"/>
                <w:sz w:val="18"/>
                <w:szCs w:val="18"/>
              </w:rPr>
            </w:pPr>
            <w:r w:rsidRPr="00913B2F">
              <w:rPr>
                <w:rFonts w:cstheme="minorHAnsi"/>
                <w:bCs/>
                <w:spacing w:val="4"/>
                <w:sz w:val="18"/>
                <w:szCs w:val="18"/>
              </w:rPr>
              <w:t xml:space="preserve">Circuito duplo, 2000 </w:t>
            </w:r>
            <w:r w:rsidR="0019329E" w:rsidRPr="00913B2F">
              <w:rPr>
                <w:rFonts w:cstheme="minorHAnsi"/>
                <w:bCs/>
                <w:spacing w:val="4"/>
                <w:sz w:val="18"/>
                <w:szCs w:val="18"/>
              </w:rPr>
              <w:t>mm</w:t>
            </w:r>
            <w:r w:rsidR="0019329E" w:rsidRPr="00913B2F">
              <w:rPr>
                <w:rFonts w:cstheme="minorHAnsi"/>
                <w:bCs/>
                <w:spacing w:val="4"/>
                <w:sz w:val="18"/>
                <w:szCs w:val="18"/>
                <w:vertAlign w:val="superscript"/>
              </w:rPr>
              <w:t>2</w:t>
            </w:r>
            <w:r w:rsidRPr="00913B2F">
              <w:rPr>
                <w:rFonts w:cstheme="minorHAnsi"/>
                <w:bCs/>
                <w:spacing w:val="4"/>
                <w:sz w:val="18"/>
                <w:szCs w:val="18"/>
              </w:rPr>
              <w:t>, subterrâneo, com isola</w:t>
            </w:r>
            <w:r w:rsidR="0019329E" w:rsidRPr="00913B2F">
              <w:rPr>
                <w:rFonts w:cstheme="minorHAnsi"/>
                <w:bCs/>
                <w:spacing w:val="4"/>
                <w:sz w:val="18"/>
                <w:szCs w:val="18"/>
              </w:rPr>
              <w:t>mento</w:t>
            </w:r>
            <w:r w:rsidRPr="00913B2F">
              <w:rPr>
                <w:rFonts w:cstheme="minorHAnsi"/>
                <w:bCs/>
                <w:spacing w:val="4"/>
                <w:sz w:val="18"/>
                <w:szCs w:val="18"/>
              </w:rPr>
              <w:t xml:space="preserve"> à XLPE</w:t>
            </w:r>
            <w:r w:rsidR="0019329E" w:rsidRPr="00913B2F">
              <w:rPr>
                <w:rFonts w:cstheme="minorHAnsi"/>
                <w:bCs/>
                <w:spacing w:val="4"/>
                <w:sz w:val="18"/>
                <w:szCs w:val="18"/>
              </w:rPr>
              <w:t>, conexões</w:t>
            </w:r>
            <w:r w:rsidRPr="00913B2F">
              <w:rPr>
                <w:rFonts w:cstheme="minorHAnsi"/>
                <w:bCs/>
                <w:spacing w:val="4"/>
                <w:sz w:val="18"/>
                <w:szCs w:val="18"/>
              </w:rPr>
              <w:t xml:space="preserve"> e adequações nos terminais.</w:t>
            </w:r>
          </w:p>
        </w:tc>
        <w:tc>
          <w:tcPr>
            <w:tcW w:w="1609" w:type="dxa"/>
            <w:gridSpan w:val="2"/>
            <w:shd w:val="clear" w:color="auto" w:fill="auto"/>
          </w:tcPr>
          <w:p w14:paraId="034D5578" w14:textId="77777777" w:rsidR="00821CE6" w:rsidRPr="00913B2F" w:rsidRDefault="00821CE6" w:rsidP="00B27ED2">
            <w:pPr>
              <w:suppressAutoHyphens/>
              <w:autoSpaceDE w:val="0"/>
              <w:autoSpaceDN w:val="0"/>
              <w:adjustRightInd w:val="0"/>
              <w:jc w:val="center"/>
              <w:textAlignment w:val="center"/>
              <w:rPr>
                <w:rFonts w:cstheme="minorHAnsi"/>
                <w:spacing w:val="4"/>
                <w:sz w:val="18"/>
                <w:szCs w:val="18"/>
              </w:rPr>
            </w:pPr>
            <w:r w:rsidRPr="00913B2F">
              <w:rPr>
                <w:rFonts w:cstheme="minorHAnsi"/>
                <w:spacing w:val="4"/>
                <w:sz w:val="18"/>
                <w:szCs w:val="18"/>
              </w:rPr>
              <w:t>345</w:t>
            </w:r>
          </w:p>
        </w:tc>
        <w:tc>
          <w:tcPr>
            <w:tcW w:w="1463" w:type="dxa"/>
            <w:gridSpan w:val="2"/>
            <w:shd w:val="clear" w:color="auto" w:fill="auto"/>
          </w:tcPr>
          <w:p w14:paraId="48D48090" w14:textId="77777777" w:rsidR="00821CE6" w:rsidRPr="00913B2F" w:rsidRDefault="00821CE6" w:rsidP="00B27ED2">
            <w:pPr>
              <w:suppressAutoHyphens/>
              <w:autoSpaceDE w:val="0"/>
              <w:autoSpaceDN w:val="0"/>
              <w:adjustRightInd w:val="0"/>
              <w:ind w:left="-108" w:right="-104"/>
              <w:jc w:val="center"/>
              <w:textAlignment w:val="center"/>
              <w:rPr>
                <w:rFonts w:cstheme="minorHAnsi"/>
                <w:spacing w:val="4"/>
                <w:sz w:val="18"/>
                <w:szCs w:val="18"/>
              </w:rPr>
            </w:pPr>
            <w:r w:rsidRPr="00913B2F">
              <w:rPr>
                <w:rFonts w:cstheme="minorHAnsi"/>
                <w:spacing w:val="4"/>
                <w:sz w:val="18"/>
                <w:szCs w:val="18"/>
              </w:rPr>
              <w:t>15</w:t>
            </w:r>
          </w:p>
        </w:tc>
        <w:tc>
          <w:tcPr>
            <w:tcW w:w="780" w:type="dxa"/>
            <w:gridSpan w:val="2"/>
            <w:vMerge w:val="restart"/>
            <w:shd w:val="clear" w:color="auto" w:fill="auto"/>
          </w:tcPr>
          <w:p w14:paraId="1B54E5FB" w14:textId="77777777" w:rsidR="00821CE6" w:rsidRPr="00913B2F" w:rsidRDefault="00821CE6" w:rsidP="00B27ED2">
            <w:pPr>
              <w:autoSpaceDE w:val="0"/>
              <w:autoSpaceDN w:val="0"/>
              <w:adjustRightInd w:val="0"/>
              <w:ind w:left="113" w:right="113"/>
              <w:jc w:val="center"/>
              <w:textAlignment w:val="center"/>
              <w:rPr>
                <w:rFonts w:cstheme="minorHAnsi"/>
                <w:spacing w:val="4"/>
                <w:sz w:val="18"/>
                <w:szCs w:val="18"/>
              </w:rPr>
            </w:pPr>
            <w:r w:rsidRPr="00913B2F">
              <w:rPr>
                <w:rFonts w:cstheme="minorHAnsi"/>
                <w:spacing w:val="4"/>
                <w:sz w:val="18"/>
                <w:szCs w:val="18"/>
              </w:rPr>
              <w:t>SP</w:t>
            </w:r>
          </w:p>
        </w:tc>
        <w:tc>
          <w:tcPr>
            <w:tcW w:w="1277" w:type="dxa"/>
            <w:gridSpan w:val="2"/>
            <w:vMerge w:val="restart"/>
            <w:shd w:val="clear" w:color="auto" w:fill="auto"/>
          </w:tcPr>
          <w:p w14:paraId="23079FEF" w14:textId="3111B530" w:rsidR="00821CE6" w:rsidRPr="00913B2F" w:rsidRDefault="00542656" w:rsidP="00B27ED2">
            <w:pPr>
              <w:autoSpaceDE w:val="0"/>
              <w:autoSpaceDN w:val="0"/>
              <w:adjustRightInd w:val="0"/>
              <w:ind w:left="113" w:right="113"/>
              <w:jc w:val="center"/>
              <w:textAlignment w:val="center"/>
              <w:rPr>
                <w:rFonts w:cstheme="minorHAnsi"/>
                <w:bCs/>
                <w:spacing w:val="4"/>
                <w:sz w:val="18"/>
                <w:szCs w:val="18"/>
              </w:rPr>
            </w:pPr>
            <w:r w:rsidRPr="00913B2F">
              <w:rPr>
                <w:rFonts w:cstheme="minorHAnsi"/>
                <w:bCs/>
                <w:spacing w:val="4"/>
                <w:sz w:val="18"/>
                <w:szCs w:val="18"/>
              </w:rPr>
              <w:t>ABR</w:t>
            </w:r>
            <w:r w:rsidR="00821CE6" w:rsidRPr="00913B2F">
              <w:rPr>
                <w:rFonts w:cstheme="minorHAnsi"/>
                <w:bCs/>
                <w:spacing w:val="4"/>
                <w:sz w:val="18"/>
                <w:szCs w:val="18"/>
              </w:rPr>
              <w:t>/2016</w:t>
            </w:r>
          </w:p>
        </w:tc>
        <w:tc>
          <w:tcPr>
            <w:tcW w:w="2460" w:type="dxa"/>
            <w:gridSpan w:val="3"/>
            <w:vMerge w:val="restart"/>
            <w:shd w:val="clear" w:color="FFFF00" w:fill="auto"/>
          </w:tcPr>
          <w:p w14:paraId="0D5D5626" w14:textId="6332E235" w:rsidR="0019329E" w:rsidRPr="00913B2F" w:rsidRDefault="0019329E" w:rsidP="0019329E">
            <w:pPr>
              <w:autoSpaceDE w:val="0"/>
              <w:autoSpaceDN w:val="0"/>
              <w:adjustRightInd w:val="0"/>
              <w:ind w:left="-108"/>
              <w:jc w:val="center"/>
              <w:textAlignment w:val="center"/>
              <w:rPr>
                <w:rFonts w:cstheme="minorHAnsi"/>
                <w:sz w:val="18"/>
                <w:szCs w:val="18"/>
              </w:rPr>
            </w:pPr>
            <w:r w:rsidRPr="00913B2F">
              <w:rPr>
                <w:rFonts w:cstheme="minorHAnsi"/>
                <w:sz w:val="18"/>
                <w:szCs w:val="18"/>
              </w:rPr>
              <w:t>EPE-DEE-RE-015/2014-</w:t>
            </w:r>
            <w:r w:rsidR="00542656" w:rsidRPr="00913B2F">
              <w:rPr>
                <w:rFonts w:cstheme="minorHAnsi"/>
                <w:sz w:val="18"/>
                <w:szCs w:val="18"/>
              </w:rPr>
              <w:t>Rev1</w:t>
            </w:r>
          </w:p>
          <w:p w14:paraId="50BEB4F6" w14:textId="77777777" w:rsidR="0019329E" w:rsidRPr="00913B2F" w:rsidRDefault="0019329E" w:rsidP="0019329E">
            <w:pPr>
              <w:autoSpaceDE w:val="0"/>
              <w:autoSpaceDN w:val="0"/>
              <w:adjustRightInd w:val="0"/>
              <w:ind w:left="-108"/>
              <w:jc w:val="center"/>
              <w:textAlignment w:val="center"/>
              <w:rPr>
                <w:rFonts w:cstheme="minorHAnsi"/>
                <w:sz w:val="18"/>
                <w:szCs w:val="18"/>
              </w:rPr>
            </w:pPr>
            <w:r w:rsidRPr="00913B2F">
              <w:rPr>
                <w:rFonts w:cstheme="minorHAnsi"/>
                <w:sz w:val="18"/>
                <w:szCs w:val="18"/>
              </w:rPr>
              <w:t>- “Reforços para suprimento à</w:t>
            </w:r>
          </w:p>
          <w:p w14:paraId="72A93B64" w14:textId="7D82EBA3" w:rsidR="00821CE6" w:rsidRPr="00913B2F" w:rsidRDefault="0019329E" w:rsidP="00542656">
            <w:pPr>
              <w:autoSpaceDE w:val="0"/>
              <w:autoSpaceDN w:val="0"/>
              <w:adjustRightInd w:val="0"/>
              <w:ind w:left="-108"/>
              <w:jc w:val="center"/>
              <w:textAlignment w:val="center"/>
              <w:rPr>
                <w:rFonts w:cstheme="minorHAnsi"/>
                <w:sz w:val="18"/>
                <w:szCs w:val="18"/>
              </w:rPr>
            </w:pPr>
            <w:r w:rsidRPr="00913B2F">
              <w:rPr>
                <w:rFonts w:cstheme="minorHAnsi"/>
                <w:sz w:val="18"/>
                <w:szCs w:val="18"/>
              </w:rPr>
              <w:t xml:space="preserve">SE Bandeirantes 345 kV”, </w:t>
            </w:r>
            <w:r w:rsidR="00542656" w:rsidRPr="00913B2F">
              <w:rPr>
                <w:rFonts w:cstheme="minorHAnsi"/>
                <w:sz w:val="18"/>
                <w:szCs w:val="18"/>
              </w:rPr>
              <w:t>Fevere</w:t>
            </w:r>
            <w:r w:rsidRPr="00913B2F">
              <w:rPr>
                <w:rFonts w:cstheme="minorHAnsi"/>
                <w:sz w:val="18"/>
                <w:szCs w:val="18"/>
              </w:rPr>
              <w:t>iro/201</w:t>
            </w:r>
            <w:r w:rsidR="00542656" w:rsidRPr="00913B2F">
              <w:rPr>
                <w:rFonts w:cstheme="minorHAnsi"/>
                <w:sz w:val="18"/>
                <w:szCs w:val="18"/>
              </w:rPr>
              <w:t>5</w:t>
            </w:r>
            <w:r w:rsidRPr="00913B2F">
              <w:rPr>
                <w:rFonts w:cstheme="minorHAnsi"/>
                <w:sz w:val="18"/>
                <w:szCs w:val="18"/>
              </w:rPr>
              <w:t xml:space="preserve"> e Ofício no. 0</w:t>
            </w:r>
            <w:r w:rsidR="00542656" w:rsidRPr="00913B2F">
              <w:rPr>
                <w:rFonts w:cstheme="minorHAnsi"/>
                <w:sz w:val="18"/>
                <w:szCs w:val="18"/>
              </w:rPr>
              <w:t>110</w:t>
            </w:r>
            <w:r w:rsidRPr="00913B2F">
              <w:rPr>
                <w:rFonts w:cstheme="minorHAnsi"/>
                <w:sz w:val="18"/>
                <w:szCs w:val="18"/>
              </w:rPr>
              <w:t>/EPE/201</w:t>
            </w:r>
            <w:r w:rsidR="00542656" w:rsidRPr="00913B2F">
              <w:rPr>
                <w:rFonts w:cstheme="minorHAnsi"/>
                <w:sz w:val="18"/>
                <w:szCs w:val="18"/>
              </w:rPr>
              <w:t>5</w:t>
            </w:r>
            <w:r w:rsidRPr="00913B2F">
              <w:rPr>
                <w:rFonts w:cstheme="minorHAnsi"/>
                <w:sz w:val="18"/>
                <w:szCs w:val="18"/>
              </w:rPr>
              <w:t xml:space="preserve">, </w:t>
            </w:r>
            <w:r w:rsidR="00542656" w:rsidRPr="00913B2F">
              <w:rPr>
                <w:rFonts w:cstheme="minorHAnsi"/>
                <w:sz w:val="18"/>
                <w:szCs w:val="18"/>
              </w:rPr>
              <w:t>Fevereiro</w:t>
            </w:r>
            <w:r w:rsidRPr="00913B2F">
              <w:rPr>
                <w:rFonts w:cstheme="minorHAnsi"/>
                <w:sz w:val="18"/>
                <w:szCs w:val="18"/>
              </w:rPr>
              <w:t>/201</w:t>
            </w:r>
            <w:r w:rsidR="00542656" w:rsidRPr="00913B2F">
              <w:rPr>
                <w:rFonts w:cstheme="minorHAnsi"/>
                <w:sz w:val="18"/>
                <w:szCs w:val="18"/>
              </w:rPr>
              <w:t>5</w:t>
            </w:r>
            <w:r w:rsidRPr="00913B2F">
              <w:rPr>
                <w:rFonts w:cstheme="minorHAnsi"/>
                <w:sz w:val="18"/>
                <w:szCs w:val="18"/>
              </w:rPr>
              <w:t>.</w:t>
            </w:r>
          </w:p>
        </w:tc>
      </w:tr>
      <w:tr w:rsidR="00821CE6" w:rsidRPr="003B6146" w14:paraId="4952A795" w14:textId="77777777" w:rsidTr="003329D5">
        <w:trPr>
          <w:trHeight w:val="361"/>
        </w:trPr>
        <w:tc>
          <w:tcPr>
            <w:tcW w:w="2634" w:type="dxa"/>
            <w:gridSpan w:val="2"/>
            <w:tcBorders>
              <w:top w:val="nil"/>
              <w:bottom w:val="single" w:sz="6" w:space="0" w:color="365F91" w:themeColor="accent1" w:themeShade="BF"/>
            </w:tcBorders>
            <w:shd w:val="clear" w:color="auto" w:fill="FFFFFF" w:themeFill="background1"/>
          </w:tcPr>
          <w:p w14:paraId="1616E9B1" w14:textId="710FFE2D" w:rsidR="00821CE6" w:rsidRPr="00913B2F" w:rsidRDefault="00821CE6" w:rsidP="00913B2F">
            <w:pPr>
              <w:tabs>
                <w:tab w:val="left" w:pos="3294"/>
              </w:tabs>
              <w:jc w:val="both"/>
              <w:rPr>
                <w:rFonts w:cstheme="minorHAnsi"/>
                <w:b/>
                <w:bCs/>
                <w:spacing w:val="4"/>
                <w:sz w:val="18"/>
                <w:szCs w:val="18"/>
              </w:rPr>
            </w:pPr>
            <w:r w:rsidRPr="00913B2F">
              <w:rPr>
                <w:rFonts w:cstheme="minorHAnsi"/>
                <w:color w:val="000000"/>
                <w:sz w:val="18"/>
                <w:szCs w:val="18"/>
              </w:rPr>
              <w:t xml:space="preserve">Reator de </w:t>
            </w:r>
            <w:r w:rsidR="00A73C73" w:rsidRPr="00913B2F">
              <w:rPr>
                <w:rFonts w:cstheme="minorHAnsi"/>
                <w:color w:val="000000"/>
                <w:sz w:val="18"/>
                <w:szCs w:val="18"/>
              </w:rPr>
              <w:t>l</w:t>
            </w:r>
            <w:r w:rsidRPr="00913B2F">
              <w:rPr>
                <w:rFonts w:cstheme="minorHAnsi"/>
                <w:color w:val="000000"/>
                <w:sz w:val="18"/>
                <w:szCs w:val="18"/>
              </w:rPr>
              <w:t>inha</w:t>
            </w:r>
            <w:r w:rsidR="001F7A86" w:rsidRPr="00913B2F">
              <w:rPr>
                <w:rFonts w:cstheme="minorHAnsi"/>
                <w:color w:val="000000"/>
                <w:sz w:val="18"/>
                <w:szCs w:val="18"/>
              </w:rPr>
              <w:t xml:space="preserve"> </w:t>
            </w:r>
            <w:r w:rsidR="00542656" w:rsidRPr="00913B2F">
              <w:rPr>
                <w:rFonts w:cstheme="minorHAnsi"/>
                <w:color w:val="000000"/>
                <w:sz w:val="18"/>
                <w:szCs w:val="18"/>
              </w:rPr>
              <w:t>no terminal da SE Piratininga II</w:t>
            </w:r>
            <w:r w:rsidRPr="00913B2F">
              <w:rPr>
                <w:rFonts w:cstheme="minorHAnsi"/>
                <w:color w:val="000000"/>
                <w:sz w:val="18"/>
                <w:szCs w:val="18"/>
              </w:rPr>
              <w:t>.</w:t>
            </w:r>
          </w:p>
        </w:tc>
        <w:tc>
          <w:tcPr>
            <w:tcW w:w="1609" w:type="dxa"/>
            <w:gridSpan w:val="2"/>
            <w:shd w:val="clear" w:color="auto" w:fill="auto"/>
          </w:tcPr>
          <w:p w14:paraId="080FFA6E" w14:textId="77777777" w:rsidR="00821CE6" w:rsidRPr="00913B2F" w:rsidRDefault="00821CE6" w:rsidP="00B27ED2">
            <w:pPr>
              <w:suppressAutoHyphens/>
              <w:autoSpaceDE w:val="0"/>
              <w:autoSpaceDN w:val="0"/>
              <w:adjustRightInd w:val="0"/>
              <w:jc w:val="center"/>
              <w:textAlignment w:val="center"/>
              <w:rPr>
                <w:rFonts w:cstheme="minorHAnsi"/>
                <w:spacing w:val="4"/>
                <w:sz w:val="18"/>
                <w:szCs w:val="18"/>
              </w:rPr>
            </w:pPr>
            <w:r w:rsidRPr="00913B2F">
              <w:rPr>
                <w:rFonts w:cstheme="minorHAnsi"/>
                <w:spacing w:val="4"/>
                <w:sz w:val="18"/>
                <w:szCs w:val="18"/>
              </w:rPr>
              <w:t>345</w:t>
            </w:r>
          </w:p>
        </w:tc>
        <w:tc>
          <w:tcPr>
            <w:tcW w:w="1463" w:type="dxa"/>
            <w:gridSpan w:val="2"/>
            <w:shd w:val="clear" w:color="auto" w:fill="auto"/>
          </w:tcPr>
          <w:p w14:paraId="6806FA3E" w14:textId="5819EC63" w:rsidR="00821CE6" w:rsidRPr="003B6146" w:rsidRDefault="00542656" w:rsidP="00A73C73">
            <w:pPr>
              <w:suppressAutoHyphens/>
              <w:autoSpaceDE w:val="0"/>
              <w:autoSpaceDN w:val="0"/>
              <w:adjustRightInd w:val="0"/>
              <w:ind w:left="-108" w:right="-104"/>
              <w:jc w:val="center"/>
              <w:textAlignment w:val="center"/>
              <w:rPr>
                <w:rFonts w:cstheme="minorHAnsi"/>
                <w:spacing w:val="4"/>
                <w:sz w:val="18"/>
                <w:szCs w:val="18"/>
              </w:rPr>
            </w:pPr>
            <w:r w:rsidRPr="00913B2F">
              <w:rPr>
                <w:rFonts w:cstheme="minorHAnsi"/>
                <w:spacing w:val="4"/>
                <w:sz w:val="18"/>
                <w:szCs w:val="18"/>
              </w:rPr>
              <w:t>(6+1)</w:t>
            </w:r>
            <w:r w:rsidR="00821CE6" w:rsidRPr="00913B2F">
              <w:rPr>
                <w:rFonts w:cstheme="minorHAnsi"/>
                <w:spacing w:val="4"/>
                <w:sz w:val="18"/>
                <w:szCs w:val="18"/>
              </w:rPr>
              <w:t xml:space="preserve"> x 3</w:t>
            </w:r>
            <w:r w:rsidR="00A73C73" w:rsidRPr="00913B2F">
              <w:rPr>
                <w:rFonts w:cstheme="minorHAnsi"/>
                <w:spacing w:val="4"/>
                <w:sz w:val="18"/>
                <w:szCs w:val="18"/>
              </w:rPr>
              <w:t>2</w:t>
            </w:r>
          </w:p>
        </w:tc>
        <w:tc>
          <w:tcPr>
            <w:tcW w:w="780" w:type="dxa"/>
            <w:gridSpan w:val="2"/>
            <w:vMerge/>
            <w:shd w:val="clear" w:color="auto" w:fill="auto"/>
          </w:tcPr>
          <w:p w14:paraId="6EBB03C6" w14:textId="77777777" w:rsidR="00821CE6" w:rsidRPr="003B6146" w:rsidRDefault="00821CE6" w:rsidP="00B27ED2">
            <w:pPr>
              <w:autoSpaceDE w:val="0"/>
              <w:autoSpaceDN w:val="0"/>
              <w:adjustRightInd w:val="0"/>
              <w:ind w:left="113" w:right="113"/>
              <w:jc w:val="center"/>
              <w:textAlignment w:val="center"/>
              <w:rPr>
                <w:rFonts w:cstheme="minorHAnsi"/>
                <w:spacing w:val="4"/>
                <w:sz w:val="18"/>
                <w:szCs w:val="18"/>
              </w:rPr>
            </w:pPr>
          </w:p>
        </w:tc>
        <w:tc>
          <w:tcPr>
            <w:tcW w:w="1277" w:type="dxa"/>
            <w:gridSpan w:val="2"/>
            <w:vMerge/>
            <w:tcBorders>
              <w:bottom w:val="single" w:sz="6" w:space="0" w:color="365F91" w:themeColor="accent1" w:themeShade="BF"/>
            </w:tcBorders>
            <w:shd w:val="clear" w:color="auto" w:fill="auto"/>
          </w:tcPr>
          <w:p w14:paraId="178CA84F" w14:textId="77777777" w:rsidR="00821CE6" w:rsidRPr="003B6146" w:rsidRDefault="00821CE6" w:rsidP="00B27ED2">
            <w:pPr>
              <w:autoSpaceDE w:val="0"/>
              <w:autoSpaceDN w:val="0"/>
              <w:adjustRightInd w:val="0"/>
              <w:ind w:left="113" w:right="113"/>
              <w:jc w:val="center"/>
              <w:textAlignment w:val="center"/>
              <w:rPr>
                <w:rFonts w:cstheme="minorHAnsi"/>
                <w:bCs/>
                <w:spacing w:val="4"/>
                <w:sz w:val="18"/>
                <w:szCs w:val="18"/>
              </w:rPr>
            </w:pPr>
          </w:p>
        </w:tc>
        <w:tc>
          <w:tcPr>
            <w:tcW w:w="2460" w:type="dxa"/>
            <w:gridSpan w:val="3"/>
            <w:vMerge/>
            <w:tcBorders>
              <w:bottom w:val="single" w:sz="6" w:space="0" w:color="365F91" w:themeColor="accent1" w:themeShade="BF"/>
            </w:tcBorders>
            <w:shd w:val="clear" w:color="FFFF00" w:fill="auto"/>
          </w:tcPr>
          <w:p w14:paraId="0A21AF67" w14:textId="77777777" w:rsidR="00821CE6" w:rsidRPr="003B6146" w:rsidRDefault="00821CE6" w:rsidP="00B27ED2">
            <w:pPr>
              <w:autoSpaceDE w:val="0"/>
              <w:autoSpaceDN w:val="0"/>
              <w:adjustRightInd w:val="0"/>
              <w:ind w:left="-108"/>
              <w:jc w:val="center"/>
              <w:textAlignment w:val="center"/>
              <w:rPr>
                <w:rFonts w:cstheme="minorHAnsi"/>
                <w:sz w:val="18"/>
                <w:szCs w:val="18"/>
              </w:rPr>
            </w:pPr>
          </w:p>
        </w:tc>
      </w:tr>
      <w:tr w:rsidR="003E0B67" w:rsidRPr="003B6146" w14:paraId="71EDB20F" w14:textId="77777777" w:rsidTr="003329D5">
        <w:tblPrEx>
          <w:tblLook w:val="04A0" w:firstRow="1" w:lastRow="0" w:firstColumn="1" w:lastColumn="0" w:noHBand="0" w:noVBand="1"/>
        </w:tblPrEx>
        <w:trPr>
          <w:trHeight w:val="693"/>
        </w:trPr>
        <w:tc>
          <w:tcPr>
            <w:tcW w:w="2634" w:type="dxa"/>
            <w:gridSpan w:val="2"/>
            <w:tcBorders>
              <w:top w:val="single" w:sz="6" w:space="0" w:color="365F91" w:themeColor="accent1" w:themeShade="BF"/>
              <w:bottom w:val="nil"/>
            </w:tcBorders>
            <w:shd w:val="clear" w:color="auto" w:fill="auto"/>
          </w:tcPr>
          <w:p w14:paraId="32133D3D" w14:textId="77777777" w:rsidR="003E0B67" w:rsidRPr="00930F7A" w:rsidRDefault="003E0B67" w:rsidP="003E0B67">
            <w:pPr>
              <w:tabs>
                <w:tab w:val="left" w:pos="3294"/>
              </w:tabs>
              <w:jc w:val="both"/>
              <w:rPr>
                <w:rFonts w:cstheme="minorHAnsi"/>
                <w:b/>
                <w:bCs/>
                <w:spacing w:val="4"/>
                <w:sz w:val="18"/>
                <w:szCs w:val="18"/>
              </w:rPr>
            </w:pPr>
            <w:r w:rsidRPr="00930F7A">
              <w:rPr>
                <w:rFonts w:cstheme="minorHAnsi"/>
                <w:b/>
                <w:bCs/>
                <w:spacing w:val="4"/>
                <w:sz w:val="18"/>
                <w:szCs w:val="18"/>
              </w:rPr>
              <w:t>SE ITABIRA 5</w:t>
            </w:r>
          </w:p>
          <w:p w14:paraId="44E6B409" w14:textId="6B6F7E19" w:rsidR="003E0B67" w:rsidRPr="00930F7A" w:rsidRDefault="003E0B67" w:rsidP="003A2B2B">
            <w:pPr>
              <w:suppressAutoHyphens/>
              <w:autoSpaceDE w:val="0"/>
              <w:autoSpaceDN w:val="0"/>
              <w:adjustRightInd w:val="0"/>
              <w:jc w:val="both"/>
              <w:textAlignment w:val="center"/>
              <w:rPr>
                <w:rFonts w:cstheme="minorHAnsi"/>
                <w:b/>
                <w:bCs/>
                <w:color w:val="000000"/>
                <w:spacing w:val="4"/>
                <w:sz w:val="18"/>
                <w:szCs w:val="18"/>
              </w:rPr>
            </w:pPr>
            <w:r w:rsidRPr="00930F7A">
              <w:rPr>
                <w:rFonts w:cstheme="minorHAnsi"/>
                <w:bCs/>
                <w:sz w:val="18"/>
                <w:szCs w:val="18"/>
              </w:rPr>
              <w:t xml:space="preserve">Construção da SE, </w:t>
            </w:r>
            <w:r w:rsidR="00A04A54" w:rsidRPr="00930F7A">
              <w:rPr>
                <w:rFonts w:cstheme="minorHAnsi"/>
                <w:bCs/>
                <w:sz w:val="18"/>
                <w:szCs w:val="18"/>
              </w:rPr>
              <w:t xml:space="preserve">2 </w:t>
            </w:r>
            <w:r w:rsidRPr="00930F7A">
              <w:rPr>
                <w:rFonts w:cstheme="minorHAnsi"/>
                <w:bCs/>
                <w:sz w:val="18"/>
                <w:szCs w:val="18"/>
              </w:rPr>
              <w:t>AT</w:t>
            </w:r>
            <w:r w:rsidRPr="00930F7A">
              <w:rPr>
                <w:rFonts w:cstheme="minorHAnsi"/>
                <w:sz w:val="18"/>
                <w:szCs w:val="18"/>
              </w:rPr>
              <w:t xml:space="preserve"> e conexões.</w:t>
            </w:r>
          </w:p>
        </w:tc>
        <w:tc>
          <w:tcPr>
            <w:tcW w:w="1609" w:type="dxa"/>
            <w:gridSpan w:val="2"/>
            <w:shd w:val="clear" w:color="auto" w:fill="auto"/>
          </w:tcPr>
          <w:p w14:paraId="6195A7D1" w14:textId="76B78C81" w:rsidR="003E0B67" w:rsidRPr="00930F7A" w:rsidRDefault="003E0B67" w:rsidP="003A2B2B">
            <w:pPr>
              <w:suppressAutoHyphens/>
              <w:autoSpaceDE w:val="0"/>
              <w:autoSpaceDN w:val="0"/>
              <w:adjustRightInd w:val="0"/>
              <w:ind w:left="113" w:right="113"/>
              <w:jc w:val="center"/>
              <w:textAlignment w:val="center"/>
              <w:rPr>
                <w:rFonts w:cstheme="minorHAnsi"/>
                <w:spacing w:val="4"/>
                <w:sz w:val="18"/>
                <w:szCs w:val="18"/>
              </w:rPr>
            </w:pPr>
            <w:r w:rsidRPr="00930F7A">
              <w:rPr>
                <w:rFonts w:cstheme="minorHAnsi"/>
                <w:spacing w:val="4"/>
                <w:sz w:val="18"/>
                <w:szCs w:val="18"/>
              </w:rPr>
              <w:t>500/230</w:t>
            </w:r>
          </w:p>
        </w:tc>
        <w:tc>
          <w:tcPr>
            <w:tcW w:w="1463" w:type="dxa"/>
            <w:gridSpan w:val="2"/>
            <w:shd w:val="clear" w:color="auto" w:fill="auto"/>
          </w:tcPr>
          <w:p w14:paraId="0B9CD9D6" w14:textId="77777777" w:rsidR="00A04A54" w:rsidRPr="00930F7A" w:rsidRDefault="003E0B67" w:rsidP="00A04A54">
            <w:pPr>
              <w:suppressAutoHyphens/>
              <w:autoSpaceDE w:val="0"/>
              <w:autoSpaceDN w:val="0"/>
              <w:adjustRightInd w:val="0"/>
              <w:ind w:right="113"/>
              <w:textAlignment w:val="center"/>
              <w:rPr>
                <w:rFonts w:cstheme="minorHAnsi"/>
                <w:spacing w:val="4"/>
                <w:sz w:val="18"/>
                <w:szCs w:val="18"/>
              </w:rPr>
            </w:pPr>
            <w:r w:rsidRPr="00930F7A">
              <w:rPr>
                <w:rFonts w:cstheme="minorHAnsi"/>
                <w:spacing w:val="4"/>
                <w:sz w:val="18"/>
                <w:szCs w:val="18"/>
              </w:rPr>
              <w:t>(</w:t>
            </w:r>
            <w:r w:rsidR="00A6566B" w:rsidRPr="00930F7A">
              <w:rPr>
                <w:rFonts w:cstheme="minorHAnsi"/>
                <w:spacing w:val="4"/>
                <w:sz w:val="18"/>
                <w:szCs w:val="18"/>
              </w:rPr>
              <w:t>3</w:t>
            </w:r>
            <w:r w:rsidRPr="00930F7A">
              <w:rPr>
                <w:rFonts w:cstheme="minorHAnsi"/>
                <w:spacing w:val="4"/>
                <w:sz w:val="18"/>
                <w:szCs w:val="18"/>
              </w:rPr>
              <w:t>+1) x 250</w:t>
            </w:r>
          </w:p>
          <w:p w14:paraId="4553E201" w14:textId="119AA76F" w:rsidR="00A6566B" w:rsidRPr="00930F7A" w:rsidRDefault="00A6566B" w:rsidP="00A04A54">
            <w:pPr>
              <w:suppressAutoHyphens/>
              <w:autoSpaceDE w:val="0"/>
              <w:autoSpaceDN w:val="0"/>
              <w:adjustRightInd w:val="0"/>
              <w:ind w:right="113"/>
              <w:textAlignment w:val="center"/>
              <w:rPr>
                <w:rFonts w:cstheme="minorHAnsi"/>
                <w:spacing w:val="4"/>
                <w:sz w:val="18"/>
                <w:szCs w:val="18"/>
              </w:rPr>
            </w:pPr>
            <w:r w:rsidRPr="00930F7A">
              <w:rPr>
                <w:rFonts w:cstheme="minorHAnsi"/>
                <w:spacing w:val="4"/>
                <w:sz w:val="16"/>
                <w:szCs w:val="16"/>
              </w:rPr>
              <w:t>3x250(JAN2019)</w:t>
            </w:r>
          </w:p>
        </w:tc>
        <w:tc>
          <w:tcPr>
            <w:tcW w:w="780" w:type="dxa"/>
            <w:gridSpan w:val="2"/>
            <w:vMerge w:val="restart"/>
            <w:shd w:val="clear" w:color="auto" w:fill="auto"/>
          </w:tcPr>
          <w:p w14:paraId="3E121B7A" w14:textId="1941C11D" w:rsidR="003E0B67" w:rsidRPr="00930F7A" w:rsidRDefault="003E0B67" w:rsidP="003A2B2B">
            <w:pPr>
              <w:suppressAutoHyphens/>
              <w:autoSpaceDE w:val="0"/>
              <w:autoSpaceDN w:val="0"/>
              <w:adjustRightInd w:val="0"/>
              <w:ind w:right="-124"/>
              <w:jc w:val="center"/>
              <w:textAlignment w:val="center"/>
              <w:rPr>
                <w:rFonts w:cstheme="minorHAnsi"/>
                <w:bCs/>
                <w:color w:val="000000"/>
                <w:spacing w:val="4"/>
                <w:sz w:val="18"/>
                <w:szCs w:val="18"/>
              </w:rPr>
            </w:pPr>
            <w:r w:rsidRPr="00930F7A">
              <w:rPr>
                <w:rFonts w:cstheme="minorHAnsi"/>
                <w:spacing w:val="4"/>
                <w:sz w:val="18"/>
                <w:szCs w:val="18"/>
              </w:rPr>
              <w:t>MG</w:t>
            </w:r>
          </w:p>
        </w:tc>
        <w:tc>
          <w:tcPr>
            <w:tcW w:w="1182" w:type="dxa"/>
            <w:vMerge w:val="restart"/>
            <w:tcBorders>
              <w:bottom w:val="nil"/>
            </w:tcBorders>
          </w:tcPr>
          <w:p w14:paraId="57B4EC5D" w14:textId="56E20CBC" w:rsidR="003E0B67" w:rsidRPr="00930F7A" w:rsidRDefault="003E0B67" w:rsidP="008B1BF9">
            <w:pPr>
              <w:suppressAutoHyphens/>
              <w:autoSpaceDE w:val="0"/>
              <w:autoSpaceDN w:val="0"/>
              <w:adjustRightInd w:val="0"/>
              <w:ind w:left="113"/>
              <w:jc w:val="center"/>
              <w:textAlignment w:val="center"/>
              <w:rPr>
                <w:rFonts w:cstheme="minorHAnsi"/>
                <w:color w:val="000000"/>
                <w:spacing w:val="4"/>
                <w:sz w:val="18"/>
                <w:szCs w:val="18"/>
              </w:rPr>
            </w:pPr>
            <w:r w:rsidRPr="00930F7A">
              <w:rPr>
                <w:rFonts w:cstheme="minorHAnsi"/>
                <w:bCs/>
                <w:spacing w:val="4"/>
                <w:sz w:val="18"/>
                <w:szCs w:val="18"/>
              </w:rPr>
              <w:t>ABR/2016</w:t>
            </w:r>
          </w:p>
        </w:tc>
        <w:tc>
          <w:tcPr>
            <w:tcW w:w="2555" w:type="dxa"/>
            <w:gridSpan w:val="4"/>
            <w:vMerge w:val="restart"/>
            <w:tcBorders>
              <w:bottom w:val="single" w:sz="4" w:space="0" w:color="auto"/>
            </w:tcBorders>
          </w:tcPr>
          <w:p w14:paraId="20D82BFF" w14:textId="32E47894" w:rsidR="003E0B67" w:rsidRPr="00930F7A" w:rsidRDefault="003E0B67" w:rsidP="008B1BF9">
            <w:pPr>
              <w:autoSpaceDE w:val="0"/>
              <w:autoSpaceDN w:val="0"/>
              <w:adjustRightInd w:val="0"/>
              <w:ind w:right="-91"/>
              <w:jc w:val="center"/>
              <w:textAlignment w:val="center"/>
              <w:rPr>
                <w:rFonts w:cstheme="minorHAnsi"/>
                <w:sz w:val="18"/>
                <w:szCs w:val="18"/>
              </w:rPr>
            </w:pPr>
            <w:r w:rsidRPr="00930F7A">
              <w:rPr>
                <w:rFonts w:cstheme="minorHAnsi"/>
                <w:sz w:val="18"/>
                <w:szCs w:val="18"/>
              </w:rPr>
              <w:t>EPE-DEE-RE-017/2010-r1 – “Reforço Estrutural ao Sistema de Transmissão da Região Leste</w:t>
            </w:r>
            <w:r w:rsidR="008B1BF9" w:rsidRPr="00930F7A">
              <w:rPr>
                <w:rFonts w:cstheme="minorHAnsi"/>
                <w:sz w:val="18"/>
                <w:szCs w:val="18"/>
              </w:rPr>
              <w:br/>
            </w:r>
            <w:r w:rsidRPr="00930F7A">
              <w:rPr>
                <w:rFonts w:cstheme="minorHAnsi"/>
                <w:sz w:val="18"/>
                <w:szCs w:val="18"/>
              </w:rPr>
              <w:t>de Minas Gerais”, Maio/2010.</w:t>
            </w:r>
          </w:p>
          <w:p w14:paraId="52DC8BD8" w14:textId="4D43C013" w:rsidR="003E0B67" w:rsidRDefault="003E0B67" w:rsidP="00A979EC">
            <w:pPr>
              <w:autoSpaceDE w:val="0"/>
              <w:autoSpaceDN w:val="0"/>
              <w:adjustRightInd w:val="0"/>
              <w:ind w:left="-203" w:right="-91"/>
              <w:jc w:val="center"/>
              <w:textAlignment w:val="center"/>
              <w:rPr>
                <w:rFonts w:cstheme="minorHAnsi"/>
                <w:color w:val="000000"/>
                <w:spacing w:val="4"/>
                <w:sz w:val="18"/>
                <w:szCs w:val="18"/>
              </w:rPr>
            </w:pPr>
            <w:r w:rsidRPr="00930F7A">
              <w:rPr>
                <w:rFonts w:cstheme="minorHAnsi"/>
                <w:sz w:val="18"/>
                <w:szCs w:val="18"/>
              </w:rPr>
              <w:t>EPE-DEE-RE-057/2012-r0 – “Reforço ao Sistema de Transmissão da Região Leste</w:t>
            </w:r>
            <w:r w:rsidR="008B1BF9" w:rsidRPr="00930F7A">
              <w:rPr>
                <w:rFonts w:cstheme="minorHAnsi"/>
                <w:sz w:val="18"/>
                <w:szCs w:val="18"/>
              </w:rPr>
              <w:br/>
            </w:r>
            <w:r w:rsidRPr="00930F7A">
              <w:rPr>
                <w:rFonts w:cstheme="minorHAnsi"/>
                <w:sz w:val="18"/>
                <w:szCs w:val="18"/>
              </w:rPr>
              <w:t xml:space="preserve"> de Minas Gerais – Complementação”, Julho/2012.</w:t>
            </w:r>
          </w:p>
        </w:tc>
      </w:tr>
      <w:tr w:rsidR="003E0B67" w:rsidRPr="003B6146" w14:paraId="16BFBCD3" w14:textId="77777777" w:rsidTr="003329D5">
        <w:tblPrEx>
          <w:tblLook w:val="04A0" w:firstRow="1" w:lastRow="0" w:firstColumn="1" w:lastColumn="0" w:noHBand="0" w:noVBand="1"/>
        </w:tblPrEx>
        <w:trPr>
          <w:trHeight w:val="693"/>
        </w:trPr>
        <w:tc>
          <w:tcPr>
            <w:tcW w:w="2634" w:type="dxa"/>
            <w:gridSpan w:val="2"/>
            <w:tcBorders>
              <w:top w:val="nil"/>
              <w:bottom w:val="nil"/>
            </w:tcBorders>
            <w:shd w:val="clear" w:color="auto" w:fill="auto"/>
          </w:tcPr>
          <w:p w14:paraId="306C59C1" w14:textId="68C76309" w:rsidR="003E0B67" w:rsidRPr="00C77E70" w:rsidRDefault="003E0B67" w:rsidP="00C77E70">
            <w:pPr>
              <w:suppressAutoHyphens/>
              <w:autoSpaceDE w:val="0"/>
              <w:autoSpaceDN w:val="0"/>
              <w:adjustRightInd w:val="0"/>
              <w:jc w:val="both"/>
              <w:textAlignment w:val="center"/>
              <w:rPr>
                <w:rFonts w:cstheme="minorHAnsi"/>
                <w:bCs/>
                <w:color w:val="000000"/>
                <w:spacing w:val="4"/>
                <w:sz w:val="18"/>
                <w:szCs w:val="18"/>
              </w:rPr>
            </w:pPr>
            <w:r w:rsidRPr="003B6146">
              <w:rPr>
                <w:rFonts w:cstheme="minorHAnsi"/>
                <w:sz w:val="18"/>
                <w:szCs w:val="18"/>
              </w:rPr>
              <w:t xml:space="preserve">Seccionamento LT 500 kV Neves 1-Mesquista, circuito simples, 3x954 </w:t>
            </w:r>
            <w:proofErr w:type="spellStart"/>
            <w:r w:rsidR="007F3EF2">
              <w:rPr>
                <w:rFonts w:cstheme="minorHAnsi"/>
                <w:sz w:val="18"/>
                <w:szCs w:val="18"/>
              </w:rPr>
              <w:t>Kcmil</w:t>
            </w:r>
            <w:proofErr w:type="spellEnd"/>
            <w:r w:rsidRPr="003B6146">
              <w:rPr>
                <w:rFonts w:cstheme="minorHAnsi"/>
                <w:sz w:val="18"/>
                <w:szCs w:val="18"/>
              </w:rPr>
              <w:t>.</w:t>
            </w:r>
          </w:p>
        </w:tc>
        <w:tc>
          <w:tcPr>
            <w:tcW w:w="1609" w:type="dxa"/>
            <w:gridSpan w:val="2"/>
            <w:shd w:val="clear" w:color="auto" w:fill="auto"/>
          </w:tcPr>
          <w:p w14:paraId="47BBFE2E" w14:textId="1A4B71F7" w:rsidR="003E0B67" w:rsidRDefault="003E0B67" w:rsidP="005C502B">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500</w:t>
            </w:r>
          </w:p>
        </w:tc>
        <w:tc>
          <w:tcPr>
            <w:tcW w:w="1463" w:type="dxa"/>
            <w:gridSpan w:val="2"/>
            <w:shd w:val="clear" w:color="auto" w:fill="auto"/>
          </w:tcPr>
          <w:p w14:paraId="121305FA" w14:textId="31FF9DDC" w:rsidR="003E0B67" w:rsidRDefault="00FF7293" w:rsidP="00C77E70">
            <w:pPr>
              <w:suppressAutoHyphens/>
              <w:autoSpaceDE w:val="0"/>
              <w:autoSpaceDN w:val="0"/>
              <w:adjustRightInd w:val="0"/>
              <w:ind w:right="113"/>
              <w:textAlignment w:val="center"/>
              <w:rPr>
                <w:rFonts w:cstheme="minorHAnsi"/>
                <w:spacing w:val="4"/>
                <w:sz w:val="18"/>
                <w:szCs w:val="18"/>
              </w:rPr>
            </w:pPr>
            <w:r>
              <w:rPr>
                <w:rFonts w:cstheme="minorHAnsi"/>
                <w:spacing w:val="4"/>
                <w:sz w:val="18"/>
                <w:szCs w:val="18"/>
              </w:rPr>
              <w:t xml:space="preserve">    </w:t>
            </w:r>
            <w:r w:rsidR="003E0B67" w:rsidRPr="003B6146">
              <w:rPr>
                <w:rFonts w:cstheme="minorHAnsi"/>
                <w:spacing w:val="4"/>
                <w:sz w:val="18"/>
                <w:szCs w:val="18"/>
              </w:rPr>
              <w:t>2 x 2</w:t>
            </w:r>
          </w:p>
        </w:tc>
        <w:tc>
          <w:tcPr>
            <w:tcW w:w="780" w:type="dxa"/>
            <w:gridSpan w:val="2"/>
            <w:vMerge/>
            <w:shd w:val="clear" w:color="auto" w:fill="auto"/>
          </w:tcPr>
          <w:p w14:paraId="7ED9046F" w14:textId="3C3E5CBF" w:rsidR="003E0B67" w:rsidRDefault="003E0B67" w:rsidP="005C502B">
            <w:pPr>
              <w:suppressAutoHyphens/>
              <w:autoSpaceDE w:val="0"/>
              <w:autoSpaceDN w:val="0"/>
              <w:adjustRightInd w:val="0"/>
              <w:ind w:right="-124"/>
              <w:jc w:val="center"/>
              <w:textAlignment w:val="center"/>
              <w:rPr>
                <w:rFonts w:cstheme="minorHAnsi"/>
                <w:bCs/>
                <w:color w:val="000000"/>
                <w:spacing w:val="4"/>
                <w:sz w:val="18"/>
                <w:szCs w:val="18"/>
              </w:rPr>
            </w:pPr>
          </w:p>
        </w:tc>
        <w:tc>
          <w:tcPr>
            <w:tcW w:w="1182" w:type="dxa"/>
            <w:vMerge/>
            <w:tcBorders>
              <w:bottom w:val="nil"/>
            </w:tcBorders>
          </w:tcPr>
          <w:p w14:paraId="668C1480" w14:textId="23660E4A" w:rsidR="003E0B67" w:rsidRPr="003B6146" w:rsidRDefault="003E0B67" w:rsidP="005C502B">
            <w:pPr>
              <w:suppressAutoHyphens/>
              <w:autoSpaceDE w:val="0"/>
              <w:autoSpaceDN w:val="0"/>
              <w:adjustRightInd w:val="0"/>
              <w:ind w:left="113" w:right="113"/>
              <w:jc w:val="center"/>
              <w:textAlignment w:val="center"/>
              <w:rPr>
                <w:rFonts w:cstheme="minorHAnsi"/>
                <w:color w:val="000000"/>
                <w:spacing w:val="4"/>
                <w:sz w:val="18"/>
                <w:szCs w:val="18"/>
              </w:rPr>
            </w:pPr>
          </w:p>
        </w:tc>
        <w:tc>
          <w:tcPr>
            <w:tcW w:w="2555" w:type="dxa"/>
            <w:gridSpan w:val="4"/>
            <w:vMerge/>
            <w:tcBorders>
              <w:bottom w:val="single" w:sz="4" w:space="0" w:color="auto"/>
            </w:tcBorders>
          </w:tcPr>
          <w:p w14:paraId="26FB6E35" w14:textId="77777777" w:rsidR="003E0B67" w:rsidRDefault="003E0B67" w:rsidP="005C502B">
            <w:pPr>
              <w:autoSpaceDE w:val="0"/>
              <w:autoSpaceDN w:val="0"/>
              <w:adjustRightInd w:val="0"/>
              <w:ind w:left="-222" w:right="-142"/>
              <w:jc w:val="center"/>
              <w:textAlignment w:val="center"/>
              <w:rPr>
                <w:rFonts w:cstheme="minorHAnsi"/>
                <w:color w:val="000000"/>
                <w:spacing w:val="4"/>
                <w:sz w:val="18"/>
                <w:szCs w:val="18"/>
              </w:rPr>
            </w:pPr>
          </w:p>
        </w:tc>
      </w:tr>
      <w:tr w:rsidR="003E0B67" w:rsidRPr="003B6146" w14:paraId="5CD6AF6A" w14:textId="77777777" w:rsidTr="003329D5">
        <w:tblPrEx>
          <w:tblLook w:val="04A0" w:firstRow="1" w:lastRow="0" w:firstColumn="1" w:lastColumn="0" w:noHBand="0" w:noVBand="1"/>
        </w:tblPrEx>
        <w:trPr>
          <w:trHeight w:val="693"/>
        </w:trPr>
        <w:tc>
          <w:tcPr>
            <w:tcW w:w="2634" w:type="dxa"/>
            <w:gridSpan w:val="2"/>
            <w:tcBorders>
              <w:top w:val="nil"/>
              <w:bottom w:val="single" w:sz="6" w:space="0" w:color="365F91" w:themeColor="accent1" w:themeShade="BF"/>
            </w:tcBorders>
            <w:shd w:val="clear" w:color="auto" w:fill="auto"/>
          </w:tcPr>
          <w:p w14:paraId="46D4EC6C" w14:textId="63DBFE66" w:rsidR="003E0B67" w:rsidRPr="003A2B2B" w:rsidRDefault="003E0B67" w:rsidP="003A2B2B">
            <w:pPr>
              <w:suppressAutoHyphens/>
              <w:autoSpaceDE w:val="0"/>
              <w:autoSpaceDN w:val="0"/>
              <w:adjustRightInd w:val="0"/>
              <w:jc w:val="both"/>
              <w:textAlignment w:val="center"/>
              <w:rPr>
                <w:rFonts w:cstheme="minorHAnsi"/>
                <w:bCs/>
                <w:color w:val="000000"/>
                <w:spacing w:val="4"/>
                <w:sz w:val="18"/>
                <w:szCs w:val="18"/>
              </w:rPr>
            </w:pPr>
            <w:r w:rsidRPr="003B6146">
              <w:rPr>
                <w:rFonts w:cstheme="minorHAnsi"/>
                <w:sz w:val="18"/>
                <w:szCs w:val="18"/>
              </w:rPr>
              <w:t xml:space="preserve">Seccionamento LT 230 kV Itabira 2 –Itabira 4, circuito simples, 1x636 </w:t>
            </w:r>
            <w:proofErr w:type="spellStart"/>
            <w:r w:rsidR="007F3EF2">
              <w:rPr>
                <w:rFonts w:cstheme="minorHAnsi"/>
                <w:sz w:val="18"/>
                <w:szCs w:val="18"/>
              </w:rPr>
              <w:t>Kcmil</w:t>
            </w:r>
            <w:proofErr w:type="spellEnd"/>
            <w:r w:rsidRPr="003B6146">
              <w:rPr>
                <w:rFonts w:cstheme="minorHAnsi"/>
                <w:sz w:val="18"/>
                <w:szCs w:val="18"/>
              </w:rPr>
              <w:t>.</w:t>
            </w:r>
          </w:p>
        </w:tc>
        <w:tc>
          <w:tcPr>
            <w:tcW w:w="1609" w:type="dxa"/>
            <w:gridSpan w:val="2"/>
            <w:tcBorders>
              <w:bottom w:val="single" w:sz="6" w:space="0" w:color="365F91" w:themeColor="accent1" w:themeShade="BF"/>
            </w:tcBorders>
            <w:shd w:val="clear" w:color="auto" w:fill="auto"/>
          </w:tcPr>
          <w:p w14:paraId="717ED88D" w14:textId="1A218613" w:rsidR="003E0B67" w:rsidRDefault="003E0B67" w:rsidP="005C502B">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230</w:t>
            </w:r>
          </w:p>
        </w:tc>
        <w:tc>
          <w:tcPr>
            <w:tcW w:w="1463" w:type="dxa"/>
            <w:gridSpan w:val="2"/>
            <w:shd w:val="clear" w:color="auto" w:fill="auto"/>
          </w:tcPr>
          <w:p w14:paraId="2A4699F3" w14:textId="7DD7A0C0" w:rsidR="003E0B67" w:rsidRDefault="003E0B67" w:rsidP="005C502B">
            <w:pPr>
              <w:suppressAutoHyphens/>
              <w:autoSpaceDE w:val="0"/>
              <w:autoSpaceDN w:val="0"/>
              <w:adjustRightInd w:val="0"/>
              <w:ind w:left="176" w:right="113"/>
              <w:textAlignment w:val="center"/>
              <w:rPr>
                <w:rFonts w:cstheme="minorHAnsi"/>
                <w:spacing w:val="4"/>
                <w:sz w:val="18"/>
                <w:szCs w:val="18"/>
              </w:rPr>
            </w:pPr>
            <w:r w:rsidRPr="003B6146">
              <w:rPr>
                <w:rFonts w:cstheme="minorHAnsi"/>
                <w:spacing w:val="4"/>
                <w:sz w:val="18"/>
                <w:szCs w:val="18"/>
              </w:rPr>
              <w:t>2 x 2</w:t>
            </w:r>
          </w:p>
        </w:tc>
        <w:tc>
          <w:tcPr>
            <w:tcW w:w="780" w:type="dxa"/>
            <w:gridSpan w:val="2"/>
            <w:vMerge/>
            <w:shd w:val="clear" w:color="auto" w:fill="auto"/>
          </w:tcPr>
          <w:p w14:paraId="718CDB83" w14:textId="3F78DE55" w:rsidR="003E0B67" w:rsidRDefault="003E0B67" w:rsidP="003A2B2B">
            <w:pPr>
              <w:suppressAutoHyphens/>
              <w:autoSpaceDE w:val="0"/>
              <w:autoSpaceDN w:val="0"/>
              <w:adjustRightInd w:val="0"/>
              <w:ind w:right="-124"/>
              <w:jc w:val="center"/>
              <w:textAlignment w:val="center"/>
              <w:rPr>
                <w:rFonts w:cstheme="minorHAnsi"/>
                <w:bCs/>
                <w:color w:val="000000"/>
                <w:spacing w:val="4"/>
                <w:sz w:val="18"/>
                <w:szCs w:val="18"/>
              </w:rPr>
            </w:pPr>
          </w:p>
        </w:tc>
        <w:tc>
          <w:tcPr>
            <w:tcW w:w="1182" w:type="dxa"/>
            <w:vMerge/>
            <w:tcBorders>
              <w:bottom w:val="single" w:sz="6" w:space="0" w:color="365F91" w:themeColor="accent1" w:themeShade="BF"/>
            </w:tcBorders>
          </w:tcPr>
          <w:p w14:paraId="43CE216F" w14:textId="730C2F08" w:rsidR="003E0B67" w:rsidRPr="003B6146" w:rsidRDefault="003E0B67" w:rsidP="005C502B">
            <w:pPr>
              <w:suppressAutoHyphens/>
              <w:autoSpaceDE w:val="0"/>
              <w:autoSpaceDN w:val="0"/>
              <w:adjustRightInd w:val="0"/>
              <w:ind w:left="113" w:right="113"/>
              <w:jc w:val="center"/>
              <w:textAlignment w:val="center"/>
              <w:rPr>
                <w:rFonts w:cstheme="minorHAnsi"/>
                <w:color w:val="000000"/>
                <w:spacing w:val="4"/>
                <w:sz w:val="18"/>
                <w:szCs w:val="18"/>
              </w:rPr>
            </w:pPr>
          </w:p>
        </w:tc>
        <w:tc>
          <w:tcPr>
            <w:tcW w:w="2555" w:type="dxa"/>
            <w:gridSpan w:val="4"/>
            <w:vMerge/>
            <w:tcBorders>
              <w:bottom w:val="single" w:sz="6" w:space="0" w:color="365F91" w:themeColor="accent1" w:themeShade="BF"/>
            </w:tcBorders>
          </w:tcPr>
          <w:p w14:paraId="55E56814" w14:textId="77777777" w:rsidR="003E0B67" w:rsidRDefault="003E0B67" w:rsidP="005C502B">
            <w:pPr>
              <w:autoSpaceDE w:val="0"/>
              <w:autoSpaceDN w:val="0"/>
              <w:adjustRightInd w:val="0"/>
              <w:ind w:left="-222" w:right="-142"/>
              <w:jc w:val="center"/>
              <w:textAlignment w:val="center"/>
              <w:rPr>
                <w:rFonts w:cstheme="minorHAnsi"/>
                <w:color w:val="000000"/>
                <w:spacing w:val="4"/>
                <w:sz w:val="18"/>
                <w:szCs w:val="18"/>
              </w:rPr>
            </w:pPr>
          </w:p>
        </w:tc>
      </w:tr>
    </w:tbl>
    <w:p w14:paraId="2BE37EE1" w14:textId="77777777" w:rsidR="00782F8D" w:rsidRDefault="00782F8D">
      <w:r>
        <w:br w:type="page"/>
      </w:r>
    </w:p>
    <w:tbl>
      <w:tblPr>
        <w:tblStyle w:val="Consolidacaotabelas"/>
        <w:tblW w:w="10223" w:type="dxa"/>
        <w:tblInd w:w="108" w:type="dxa"/>
        <w:tblLayout w:type="fixed"/>
        <w:tblLook w:val="0000" w:firstRow="0" w:lastRow="0" w:firstColumn="0" w:lastColumn="0" w:noHBand="0" w:noVBand="0"/>
      </w:tblPr>
      <w:tblGrid>
        <w:gridCol w:w="2634"/>
        <w:gridCol w:w="1609"/>
        <w:gridCol w:w="1463"/>
        <w:gridCol w:w="780"/>
        <w:gridCol w:w="1277"/>
        <w:gridCol w:w="2460"/>
      </w:tblGrid>
      <w:tr w:rsidR="00782F8D" w:rsidRPr="003B6146" w14:paraId="66125CF7" w14:textId="77777777" w:rsidTr="002675D3">
        <w:trPr>
          <w:trHeight w:val="680"/>
          <w:tblHeader/>
        </w:trPr>
        <w:tc>
          <w:tcPr>
            <w:tcW w:w="2634" w:type="dxa"/>
            <w:shd w:val="clear" w:color="auto" w:fill="95B3D7" w:themeFill="accent1" w:themeFillTint="99"/>
          </w:tcPr>
          <w:p w14:paraId="4E201E71" w14:textId="77777777" w:rsidR="00782F8D" w:rsidRPr="003B6146" w:rsidRDefault="00782F8D" w:rsidP="002675D3">
            <w:pPr>
              <w:autoSpaceDE w:val="0"/>
              <w:autoSpaceDN w:val="0"/>
              <w:adjustRightInd w:val="0"/>
              <w:ind w:firstLine="176"/>
              <w:jc w:val="center"/>
              <w:textAlignment w:val="center"/>
              <w:rPr>
                <w:rFonts w:cstheme="minorHAnsi"/>
                <w:b/>
                <w:bCs/>
                <w:color w:val="000000"/>
                <w:sz w:val="18"/>
                <w:szCs w:val="18"/>
              </w:rPr>
            </w:pPr>
            <w:r w:rsidRPr="003B6146">
              <w:rPr>
                <w:rFonts w:cstheme="minorHAnsi"/>
                <w:b/>
                <w:bCs/>
                <w:color w:val="000000"/>
                <w:sz w:val="18"/>
                <w:szCs w:val="18"/>
              </w:rPr>
              <w:lastRenderedPageBreak/>
              <w:t>LINHAS DE TRANSMISSÃO ou</w:t>
            </w:r>
          </w:p>
          <w:p w14:paraId="413CC3B8" w14:textId="77777777" w:rsidR="00782F8D" w:rsidRPr="003B6146" w:rsidRDefault="00782F8D" w:rsidP="002675D3">
            <w:pPr>
              <w:autoSpaceDE w:val="0"/>
              <w:autoSpaceDN w:val="0"/>
              <w:adjustRightInd w:val="0"/>
              <w:ind w:firstLine="176"/>
              <w:jc w:val="center"/>
              <w:textAlignment w:val="center"/>
              <w:rPr>
                <w:rFonts w:cstheme="minorHAnsi"/>
                <w:color w:val="000000"/>
                <w:sz w:val="18"/>
                <w:szCs w:val="18"/>
              </w:rPr>
            </w:pPr>
            <w:r w:rsidRPr="003B6146">
              <w:rPr>
                <w:rFonts w:cstheme="minorHAnsi"/>
                <w:b/>
                <w:bCs/>
                <w:color w:val="000000"/>
                <w:sz w:val="18"/>
                <w:szCs w:val="18"/>
              </w:rPr>
              <w:t>SUBESTAÇÃO</w:t>
            </w:r>
          </w:p>
        </w:tc>
        <w:tc>
          <w:tcPr>
            <w:tcW w:w="1609" w:type="dxa"/>
            <w:shd w:val="clear" w:color="auto" w:fill="95B3D7" w:themeFill="accent1" w:themeFillTint="99"/>
          </w:tcPr>
          <w:p w14:paraId="532D4E8C" w14:textId="77777777" w:rsidR="00782F8D" w:rsidRPr="003B6146" w:rsidRDefault="00782F8D" w:rsidP="002675D3">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TENSÃO</w:t>
            </w:r>
          </w:p>
          <w:p w14:paraId="0C2B2F7F" w14:textId="77777777" w:rsidR="00782F8D" w:rsidRPr="003B6146" w:rsidRDefault="00782F8D" w:rsidP="002675D3">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w:t>
            </w:r>
            <w:proofErr w:type="spellStart"/>
            <w:r w:rsidRPr="003B6146">
              <w:rPr>
                <w:rFonts w:cstheme="minorHAnsi"/>
                <w:b/>
                <w:bCs/>
                <w:color w:val="000000"/>
                <w:sz w:val="18"/>
                <w:szCs w:val="18"/>
              </w:rPr>
              <w:t>Kv</w:t>
            </w:r>
            <w:proofErr w:type="spellEnd"/>
            <w:r w:rsidRPr="003B6146">
              <w:rPr>
                <w:rFonts w:cstheme="minorHAnsi"/>
                <w:b/>
                <w:bCs/>
                <w:color w:val="000000"/>
                <w:sz w:val="18"/>
                <w:szCs w:val="18"/>
              </w:rPr>
              <w:t>]</w:t>
            </w:r>
          </w:p>
        </w:tc>
        <w:tc>
          <w:tcPr>
            <w:tcW w:w="1463" w:type="dxa"/>
            <w:shd w:val="clear" w:color="auto" w:fill="95B3D7" w:themeFill="accent1" w:themeFillTint="99"/>
          </w:tcPr>
          <w:p w14:paraId="6FC9DE6B" w14:textId="77777777" w:rsidR="00782F8D" w:rsidRPr="003B6146" w:rsidRDefault="00782F8D" w:rsidP="002675D3">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[km] ou</w:t>
            </w:r>
          </w:p>
          <w:p w14:paraId="2E66B36C" w14:textId="77777777" w:rsidR="00782F8D" w:rsidRPr="003B6146" w:rsidRDefault="00782F8D" w:rsidP="002675D3">
            <w:pPr>
              <w:autoSpaceDE w:val="0"/>
              <w:autoSpaceDN w:val="0"/>
              <w:adjustRightInd w:val="0"/>
              <w:ind w:right="-133"/>
              <w:jc w:val="center"/>
              <w:textAlignment w:val="center"/>
              <w:rPr>
                <w:rFonts w:cstheme="minorHAnsi"/>
                <w:color w:val="000000"/>
                <w:sz w:val="18"/>
                <w:szCs w:val="18"/>
              </w:rPr>
            </w:pPr>
            <w:r w:rsidRPr="003B6146">
              <w:rPr>
                <w:rFonts w:cstheme="minorHAnsi"/>
                <w:b/>
                <w:bCs/>
                <w:color w:val="000000"/>
                <w:sz w:val="18"/>
                <w:szCs w:val="18"/>
              </w:rPr>
              <w:t xml:space="preserve">[MVA / </w:t>
            </w:r>
            <w:proofErr w:type="spellStart"/>
            <w:r w:rsidRPr="003B6146">
              <w:rPr>
                <w:rFonts w:cstheme="minorHAnsi"/>
                <w:b/>
                <w:bCs/>
                <w:color w:val="000000"/>
                <w:sz w:val="18"/>
                <w:szCs w:val="18"/>
              </w:rPr>
              <w:t>Mvar</w:t>
            </w:r>
            <w:proofErr w:type="spellEnd"/>
            <w:r w:rsidRPr="003B6146">
              <w:rPr>
                <w:rFonts w:cstheme="minorHAnsi"/>
                <w:b/>
                <w:bCs/>
                <w:color w:val="000000"/>
                <w:sz w:val="18"/>
                <w:szCs w:val="18"/>
              </w:rPr>
              <w:t>]</w:t>
            </w:r>
          </w:p>
        </w:tc>
        <w:tc>
          <w:tcPr>
            <w:tcW w:w="780" w:type="dxa"/>
            <w:shd w:val="clear" w:color="auto" w:fill="95B3D7" w:themeFill="accent1" w:themeFillTint="99"/>
          </w:tcPr>
          <w:p w14:paraId="34FDF626" w14:textId="77777777" w:rsidR="00782F8D" w:rsidRPr="003B6146" w:rsidRDefault="00782F8D" w:rsidP="002675D3">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1277" w:type="dxa"/>
            <w:shd w:val="clear" w:color="auto" w:fill="95B3D7" w:themeFill="accent1" w:themeFillTint="99"/>
          </w:tcPr>
          <w:p w14:paraId="0DD8E753" w14:textId="77777777" w:rsidR="00782F8D" w:rsidRPr="003B6146" w:rsidRDefault="00782F8D" w:rsidP="002675D3">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552F149F" w14:textId="77777777" w:rsidR="00782F8D" w:rsidRPr="003B6146" w:rsidRDefault="00782F8D" w:rsidP="002675D3">
            <w:pPr>
              <w:autoSpaceDE w:val="0"/>
              <w:autoSpaceDN w:val="0"/>
              <w:adjustRightInd w:val="0"/>
              <w:ind w:left="-101"/>
              <w:jc w:val="center"/>
              <w:textAlignment w:val="center"/>
              <w:rPr>
                <w:rFonts w:cstheme="minorHAnsi"/>
                <w:b/>
                <w:bCs/>
                <w:color w:val="000000"/>
                <w:sz w:val="18"/>
                <w:szCs w:val="18"/>
              </w:rPr>
            </w:pPr>
            <w:r w:rsidRPr="003B6146">
              <w:rPr>
                <w:rFonts w:cstheme="minorHAnsi"/>
                <w:b/>
                <w:bCs/>
                <w:color w:val="000000"/>
                <w:sz w:val="18"/>
                <w:szCs w:val="18"/>
              </w:rPr>
              <w:t>NECESSIDADE /</w:t>
            </w:r>
          </w:p>
          <w:p w14:paraId="0A36FDD1" w14:textId="77777777" w:rsidR="00782F8D" w:rsidRPr="003B6146" w:rsidRDefault="00782F8D" w:rsidP="002675D3">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2460" w:type="dxa"/>
            <w:shd w:val="clear" w:color="auto" w:fill="95B3D7" w:themeFill="accent1" w:themeFillTint="99"/>
          </w:tcPr>
          <w:p w14:paraId="7AB3FD89" w14:textId="77777777" w:rsidR="00782F8D" w:rsidRPr="003B6146" w:rsidRDefault="00782F8D" w:rsidP="002675D3">
            <w:pPr>
              <w:autoSpaceDE w:val="0"/>
              <w:autoSpaceDN w:val="0"/>
              <w:adjustRightInd w:val="0"/>
              <w:ind w:left="-108"/>
              <w:jc w:val="center"/>
              <w:textAlignment w:val="center"/>
              <w:rPr>
                <w:rFonts w:cstheme="minorHAnsi"/>
                <w:b/>
                <w:bCs/>
                <w:color w:val="000000"/>
                <w:sz w:val="18"/>
                <w:szCs w:val="18"/>
              </w:rPr>
            </w:pPr>
            <w:r w:rsidRPr="003B6146">
              <w:rPr>
                <w:rFonts w:cstheme="minorHAnsi"/>
                <w:b/>
                <w:bCs/>
                <w:color w:val="000000"/>
                <w:sz w:val="18"/>
                <w:szCs w:val="18"/>
              </w:rPr>
              <w:t>ESTUDO</w:t>
            </w:r>
          </w:p>
        </w:tc>
      </w:tr>
    </w:tbl>
    <w:tbl>
      <w:tblPr>
        <w:tblStyle w:val="Consolidacaotabelas27"/>
        <w:tblW w:w="9844" w:type="dxa"/>
        <w:tblInd w:w="108" w:type="dxa"/>
        <w:tblLayout w:type="fixed"/>
        <w:tblLook w:val="0000" w:firstRow="0" w:lastRow="0" w:firstColumn="0" w:lastColumn="0" w:noHBand="0" w:noVBand="0"/>
      </w:tblPr>
      <w:tblGrid>
        <w:gridCol w:w="2552"/>
        <w:gridCol w:w="1559"/>
        <w:gridCol w:w="1418"/>
        <w:gridCol w:w="756"/>
        <w:gridCol w:w="1763"/>
        <w:gridCol w:w="1796"/>
      </w:tblGrid>
      <w:tr w:rsidR="00782F8D" w:rsidRPr="003B6146" w14:paraId="08C3AAA1" w14:textId="77777777" w:rsidTr="00782F8D">
        <w:trPr>
          <w:trHeight w:val="956"/>
        </w:trPr>
        <w:tc>
          <w:tcPr>
            <w:tcW w:w="2552" w:type="dxa"/>
            <w:tcBorders>
              <w:top w:val="nil"/>
              <w:bottom w:val="nil"/>
            </w:tcBorders>
            <w:shd w:val="clear" w:color="auto" w:fill="FFFFFF" w:themeFill="background1"/>
          </w:tcPr>
          <w:p w14:paraId="22269B75" w14:textId="77777777" w:rsidR="00782F8D" w:rsidRPr="003B6146" w:rsidRDefault="00782F8D" w:rsidP="002675D3">
            <w:pPr>
              <w:tabs>
                <w:tab w:val="left" w:pos="3294"/>
              </w:tabs>
              <w:jc w:val="both"/>
              <w:rPr>
                <w:rFonts w:cstheme="minorHAnsi"/>
                <w:b/>
                <w:bCs/>
                <w:spacing w:val="4"/>
                <w:sz w:val="18"/>
                <w:szCs w:val="18"/>
              </w:rPr>
            </w:pPr>
            <w:r>
              <w:rPr>
                <w:sz w:val="22"/>
              </w:rPr>
              <w:br w:type="page"/>
            </w:r>
            <w:r w:rsidRPr="003B6146">
              <w:rPr>
                <w:rFonts w:cstheme="minorHAnsi"/>
                <w:b/>
                <w:bCs/>
                <w:spacing w:val="4"/>
                <w:sz w:val="18"/>
                <w:szCs w:val="18"/>
              </w:rPr>
              <w:t xml:space="preserve">SE </w:t>
            </w:r>
            <w:r w:rsidRPr="009777FC">
              <w:rPr>
                <w:rFonts w:cstheme="minorHAnsi"/>
                <w:b/>
                <w:bCs/>
                <w:spacing w:val="4"/>
                <w:sz w:val="18"/>
                <w:szCs w:val="18"/>
              </w:rPr>
              <w:t>ITABIRA 5</w:t>
            </w:r>
          </w:p>
          <w:p w14:paraId="3E26A428" w14:textId="76FE7BFD" w:rsidR="00782F8D" w:rsidRPr="003B6146" w:rsidRDefault="00782F8D" w:rsidP="002675D3">
            <w:pPr>
              <w:tabs>
                <w:tab w:val="left" w:pos="3294"/>
              </w:tabs>
              <w:jc w:val="both"/>
              <w:rPr>
                <w:rFonts w:cstheme="minorHAnsi"/>
                <w:sz w:val="18"/>
                <w:szCs w:val="18"/>
              </w:rPr>
            </w:pPr>
            <w:r w:rsidRPr="003B6146">
              <w:rPr>
                <w:rFonts w:cstheme="minorHAnsi"/>
                <w:sz w:val="18"/>
                <w:szCs w:val="18"/>
              </w:rPr>
              <w:t xml:space="preserve">Seccionamento da LT 500 </w:t>
            </w:r>
            <w:proofErr w:type="spellStart"/>
            <w:r w:rsidRPr="003B6146">
              <w:rPr>
                <w:rFonts w:cstheme="minorHAnsi"/>
                <w:sz w:val="18"/>
                <w:szCs w:val="18"/>
              </w:rPr>
              <w:t>Kv</w:t>
            </w:r>
            <w:proofErr w:type="spellEnd"/>
            <w:r w:rsidRPr="003B6146">
              <w:rPr>
                <w:rFonts w:cstheme="minorHAnsi"/>
                <w:sz w:val="18"/>
                <w:szCs w:val="18"/>
              </w:rPr>
              <w:t xml:space="preserve"> Vespasiano 2 – Mesquita, circuito simples, 3x900 </w:t>
            </w:r>
            <w:proofErr w:type="spellStart"/>
            <w:r w:rsidR="007F3EF2">
              <w:rPr>
                <w:rFonts w:cstheme="minorHAnsi"/>
                <w:sz w:val="18"/>
                <w:szCs w:val="18"/>
              </w:rPr>
              <w:t>Kcmil</w:t>
            </w:r>
            <w:proofErr w:type="spellEnd"/>
            <w:r w:rsidRPr="003B6146">
              <w:rPr>
                <w:rFonts w:cstheme="minorHAnsi"/>
                <w:sz w:val="18"/>
                <w:szCs w:val="18"/>
              </w:rPr>
              <w:t xml:space="preserve">. </w:t>
            </w:r>
          </w:p>
        </w:tc>
        <w:tc>
          <w:tcPr>
            <w:tcW w:w="1559" w:type="dxa"/>
            <w:tcBorders>
              <w:top w:val="nil"/>
              <w:bottom w:val="single" w:sz="6" w:space="0" w:color="365F91" w:themeColor="accent1" w:themeShade="BF"/>
            </w:tcBorders>
            <w:shd w:val="clear" w:color="auto" w:fill="auto"/>
          </w:tcPr>
          <w:p w14:paraId="6B746566" w14:textId="77777777" w:rsidR="00782F8D" w:rsidRPr="003B6146" w:rsidRDefault="00782F8D" w:rsidP="002675D3">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500</w:t>
            </w:r>
          </w:p>
        </w:tc>
        <w:tc>
          <w:tcPr>
            <w:tcW w:w="1418" w:type="dxa"/>
            <w:tcBorders>
              <w:top w:val="nil"/>
            </w:tcBorders>
            <w:shd w:val="clear" w:color="auto" w:fill="auto"/>
          </w:tcPr>
          <w:p w14:paraId="6B62F635" w14:textId="77777777" w:rsidR="00782F8D" w:rsidRPr="003B6146" w:rsidRDefault="00782F8D" w:rsidP="002675D3">
            <w:pPr>
              <w:suppressAutoHyphens/>
              <w:autoSpaceDE w:val="0"/>
              <w:autoSpaceDN w:val="0"/>
              <w:adjustRightInd w:val="0"/>
              <w:ind w:left="-108" w:right="-104"/>
              <w:jc w:val="center"/>
              <w:textAlignment w:val="center"/>
              <w:rPr>
                <w:rFonts w:cstheme="minorHAnsi"/>
                <w:spacing w:val="4"/>
                <w:sz w:val="18"/>
                <w:szCs w:val="18"/>
              </w:rPr>
            </w:pPr>
            <w:r w:rsidRPr="003B6146">
              <w:rPr>
                <w:rFonts w:cstheme="minorHAnsi"/>
                <w:spacing w:val="4"/>
                <w:sz w:val="18"/>
                <w:szCs w:val="18"/>
              </w:rPr>
              <w:t>3</w:t>
            </w:r>
          </w:p>
        </w:tc>
        <w:tc>
          <w:tcPr>
            <w:tcW w:w="756" w:type="dxa"/>
            <w:vMerge w:val="restart"/>
            <w:tcBorders>
              <w:top w:val="nil"/>
            </w:tcBorders>
            <w:shd w:val="clear" w:color="auto" w:fill="auto"/>
          </w:tcPr>
          <w:p w14:paraId="4E8C4EB5"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MG</w:t>
            </w:r>
          </w:p>
        </w:tc>
        <w:tc>
          <w:tcPr>
            <w:tcW w:w="1763" w:type="dxa"/>
            <w:vMerge w:val="restart"/>
            <w:tcBorders>
              <w:top w:val="nil"/>
            </w:tcBorders>
            <w:shd w:val="clear" w:color="auto" w:fill="auto"/>
          </w:tcPr>
          <w:p w14:paraId="77B44E8A"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highlight w:val="yellow"/>
              </w:rPr>
            </w:pPr>
            <w:r w:rsidRPr="003B6146">
              <w:rPr>
                <w:rFonts w:cstheme="minorHAnsi"/>
                <w:spacing w:val="4"/>
                <w:sz w:val="18"/>
                <w:szCs w:val="18"/>
              </w:rPr>
              <w:t>ABR/2016</w:t>
            </w:r>
          </w:p>
        </w:tc>
        <w:tc>
          <w:tcPr>
            <w:tcW w:w="1796" w:type="dxa"/>
            <w:vMerge w:val="restart"/>
            <w:tcBorders>
              <w:top w:val="nil"/>
            </w:tcBorders>
            <w:shd w:val="clear" w:color="FFFF00" w:fill="auto"/>
          </w:tcPr>
          <w:p w14:paraId="5B360DB3" w14:textId="77777777" w:rsidR="00782F8D" w:rsidRPr="003B6146" w:rsidRDefault="00782F8D" w:rsidP="002675D3">
            <w:pPr>
              <w:suppressAutoHyphens/>
              <w:autoSpaceDE w:val="0"/>
              <w:autoSpaceDN w:val="0"/>
              <w:adjustRightInd w:val="0"/>
              <w:ind w:left="-124" w:right="-110"/>
              <w:jc w:val="center"/>
              <w:textAlignment w:val="center"/>
              <w:rPr>
                <w:rFonts w:cstheme="minorHAnsi"/>
                <w:spacing w:val="4"/>
                <w:sz w:val="18"/>
                <w:szCs w:val="18"/>
              </w:rPr>
            </w:pPr>
            <w:r w:rsidRPr="003B6146">
              <w:rPr>
                <w:rFonts w:cstheme="minorHAnsi"/>
                <w:spacing w:val="4"/>
                <w:sz w:val="18"/>
                <w:szCs w:val="18"/>
              </w:rPr>
              <w:t>Ofício nº 1068/EPE/2013</w:t>
            </w:r>
          </w:p>
          <w:p w14:paraId="1036FCE0" w14:textId="77777777" w:rsidR="00782F8D" w:rsidRDefault="00782F8D" w:rsidP="002675D3">
            <w:pPr>
              <w:suppressAutoHyphens/>
              <w:autoSpaceDE w:val="0"/>
              <w:autoSpaceDN w:val="0"/>
              <w:adjustRightInd w:val="0"/>
              <w:ind w:left="-124" w:right="-110"/>
              <w:jc w:val="center"/>
              <w:textAlignment w:val="center"/>
              <w:rPr>
                <w:rFonts w:cstheme="minorHAnsi"/>
                <w:sz w:val="18"/>
                <w:szCs w:val="18"/>
              </w:rPr>
            </w:pPr>
            <w:r w:rsidRPr="003B6146">
              <w:rPr>
                <w:rFonts w:cstheme="minorHAnsi"/>
                <w:sz w:val="18"/>
                <w:szCs w:val="18"/>
              </w:rPr>
              <w:t>EPE-DEE-RE-061/2013-</w:t>
            </w:r>
            <w:r w:rsidRPr="003B6146">
              <w:rPr>
                <w:rFonts w:cstheme="minorHAnsi"/>
                <w:color w:val="000000"/>
                <w:sz w:val="18"/>
                <w:szCs w:val="18"/>
              </w:rPr>
              <w:t xml:space="preserve"> rev</w:t>
            </w:r>
            <w:r w:rsidRPr="003B6146">
              <w:rPr>
                <w:rFonts w:cstheme="minorHAnsi"/>
                <w:sz w:val="18"/>
                <w:szCs w:val="18"/>
              </w:rPr>
              <w:t>0 – “Estudo de Atendimento Elétrico ao Sistema de Transmissão da Região Leste I de Minas Gerais”, Junho/2013.</w:t>
            </w:r>
          </w:p>
          <w:p w14:paraId="4148E244" w14:textId="77777777" w:rsidR="00E02258" w:rsidRDefault="00E02258" w:rsidP="002675D3">
            <w:pPr>
              <w:suppressAutoHyphens/>
              <w:autoSpaceDE w:val="0"/>
              <w:autoSpaceDN w:val="0"/>
              <w:adjustRightInd w:val="0"/>
              <w:ind w:left="-124" w:right="-110"/>
              <w:jc w:val="center"/>
              <w:textAlignment w:val="center"/>
              <w:rPr>
                <w:rFonts w:cstheme="minorHAnsi"/>
                <w:sz w:val="18"/>
                <w:szCs w:val="18"/>
              </w:rPr>
            </w:pPr>
            <w:r>
              <w:rPr>
                <w:rFonts w:cstheme="minorHAnsi"/>
                <w:sz w:val="18"/>
                <w:szCs w:val="18"/>
              </w:rPr>
              <w:t>PAR 2015-2017</w:t>
            </w:r>
          </w:p>
          <w:p w14:paraId="16FD26BC" w14:textId="25378FC1" w:rsidR="00E02258" w:rsidRPr="003B6146" w:rsidRDefault="00E02258" w:rsidP="002675D3">
            <w:pPr>
              <w:suppressAutoHyphens/>
              <w:autoSpaceDE w:val="0"/>
              <w:autoSpaceDN w:val="0"/>
              <w:adjustRightInd w:val="0"/>
              <w:ind w:left="-124" w:right="-110"/>
              <w:jc w:val="center"/>
              <w:textAlignment w:val="center"/>
              <w:rPr>
                <w:rFonts w:cstheme="minorHAnsi"/>
                <w:spacing w:val="4"/>
                <w:sz w:val="18"/>
                <w:szCs w:val="18"/>
                <w:highlight w:val="yellow"/>
              </w:rPr>
            </w:pPr>
            <w:r>
              <w:rPr>
                <w:rFonts w:cstheme="minorHAnsi"/>
                <w:sz w:val="18"/>
                <w:szCs w:val="18"/>
              </w:rPr>
              <w:t>EPE-DEE-RE-133/2013-rev3.</w:t>
            </w:r>
          </w:p>
        </w:tc>
      </w:tr>
      <w:tr w:rsidR="00782F8D" w:rsidRPr="003B6146" w14:paraId="3D0B29E1" w14:textId="77777777" w:rsidTr="002675D3">
        <w:trPr>
          <w:trHeight w:val="125"/>
        </w:trPr>
        <w:tc>
          <w:tcPr>
            <w:tcW w:w="2552" w:type="dxa"/>
            <w:tcBorders>
              <w:top w:val="nil"/>
              <w:bottom w:val="single" w:sz="6" w:space="0" w:color="365F91" w:themeColor="accent1" w:themeShade="BF"/>
            </w:tcBorders>
            <w:shd w:val="clear" w:color="auto" w:fill="FFFFFF" w:themeFill="background1"/>
          </w:tcPr>
          <w:p w14:paraId="55759C08" w14:textId="77777777" w:rsidR="00782F8D" w:rsidRPr="003B6146" w:rsidRDefault="00782F8D" w:rsidP="002675D3">
            <w:pPr>
              <w:tabs>
                <w:tab w:val="left" w:pos="3294"/>
              </w:tabs>
              <w:jc w:val="both"/>
              <w:rPr>
                <w:rFonts w:cstheme="minorHAnsi"/>
                <w:b/>
                <w:bCs/>
                <w:spacing w:val="4"/>
                <w:sz w:val="18"/>
                <w:szCs w:val="18"/>
              </w:rPr>
            </w:pPr>
            <w:r w:rsidRPr="003B6146">
              <w:rPr>
                <w:rFonts w:cstheme="minorHAnsi"/>
                <w:bCs/>
                <w:spacing w:val="4"/>
                <w:sz w:val="18"/>
                <w:szCs w:val="18"/>
              </w:rPr>
              <w:t>Reator de Barra e conexões.</w:t>
            </w:r>
          </w:p>
        </w:tc>
        <w:tc>
          <w:tcPr>
            <w:tcW w:w="1559" w:type="dxa"/>
            <w:tcBorders>
              <w:bottom w:val="single" w:sz="6" w:space="0" w:color="365F91" w:themeColor="accent1" w:themeShade="BF"/>
            </w:tcBorders>
            <w:shd w:val="clear" w:color="auto" w:fill="auto"/>
          </w:tcPr>
          <w:p w14:paraId="1BEFCBEE" w14:textId="77777777" w:rsidR="00782F8D" w:rsidRPr="003B6146" w:rsidRDefault="00782F8D" w:rsidP="002675D3">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500</w:t>
            </w:r>
          </w:p>
        </w:tc>
        <w:tc>
          <w:tcPr>
            <w:tcW w:w="1418" w:type="dxa"/>
            <w:shd w:val="clear" w:color="auto" w:fill="auto"/>
          </w:tcPr>
          <w:p w14:paraId="596F27F3" w14:textId="1CCB8FD3" w:rsidR="00782F8D" w:rsidRPr="003B6146" w:rsidRDefault="00E02258" w:rsidP="002675D3">
            <w:pPr>
              <w:suppressAutoHyphens/>
              <w:autoSpaceDE w:val="0"/>
              <w:autoSpaceDN w:val="0"/>
              <w:adjustRightInd w:val="0"/>
              <w:ind w:left="-108" w:right="-104"/>
              <w:jc w:val="center"/>
              <w:textAlignment w:val="center"/>
              <w:rPr>
                <w:rFonts w:cstheme="minorHAnsi"/>
                <w:spacing w:val="4"/>
                <w:sz w:val="18"/>
                <w:szCs w:val="18"/>
              </w:rPr>
            </w:pPr>
            <w:r>
              <w:rPr>
                <w:rFonts w:cstheme="minorHAnsi"/>
                <w:spacing w:val="4"/>
                <w:sz w:val="18"/>
                <w:szCs w:val="18"/>
              </w:rPr>
              <w:t>(</w:t>
            </w:r>
            <w:r w:rsidR="00782F8D" w:rsidRPr="003B6146">
              <w:rPr>
                <w:rFonts w:cstheme="minorHAnsi"/>
                <w:spacing w:val="4"/>
                <w:sz w:val="18"/>
                <w:szCs w:val="18"/>
              </w:rPr>
              <w:t>3</w:t>
            </w:r>
            <w:r>
              <w:rPr>
                <w:rFonts w:cstheme="minorHAnsi"/>
                <w:spacing w:val="4"/>
                <w:sz w:val="18"/>
                <w:szCs w:val="18"/>
              </w:rPr>
              <w:t>+1)</w:t>
            </w:r>
            <w:r w:rsidR="00782F8D" w:rsidRPr="003B6146">
              <w:rPr>
                <w:rFonts w:cstheme="minorHAnsi"/>
                <w:spacing w:val="4"/>
                <w:sz w:val="18"/>
                <w:szCs w:val="18"/>
              </w:rPr>
              <w:t xml:space="preserve"> x 33,3</w:t>
            </w:r>
          </w:p>
        </w:tc>
        <w:tc>
          <w:tcPr>
            <w:tcW w:w="756" w:type="dxa"/>
            <w:vMerge/>
            <w:shd w:val="clear" w:color="auto" w:fill="auto"/>
          </w:tcPr>
          <w:p w14:paraId="185C81DA"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763" w:type="dxa"/>
            <w:vMerge/>
            <w:shd w:val="clear" w:color="auto" w:fill="auto"/>
          </w:tcPr>
          <w:p w14:paraId="2FEE433D"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highlight w:val="yellow"/>
              </w:rPr>
            </w:pPr>
          </w:p>
        </w:tc>
        <w:tc>
          <w:tcPr>
            <w:tcW w:w="1796" w:type="dxa"/>
            <w:vMerge/>
            <w:shd w:val="clear" w:color="FFFF00" w:fill="auto"/>
          </w:tcPr>
          <w:p w14:paraId="62965A18" w14:textId="77777777" w:rsidR="00782F8D" w:rsidRPr="003B6146" w:rsidRDefault="00782F8D" w:rsidP="002675D3">
            <w:pPr>
              <w:suppressAutoHyphens/>
              <w:autoSpaceDE w:val="0"/>
              <w:autoSpaceDN w:val="0"/>
              <w:adjustRightInd w:val="0"/>
              <w:ind w:left="-124" w:right="-110"/>
              <w:jc w:val="center"/>
              <w:textAlignment w:val="center"/>
              <w:rPr>
                <w:rFonts w:cstheme="minorHAnsi"/>
                <w:spacing w:val="4"/>
                <w:sz w:val="18"/>
                <w:szCs w:val="18"/>
              </w:rPr>
            </w:pPr>
          </w:p>
        </w:tc>
      </w:tr>
      <w:tr w:rsidR="00782F8D" w:rsidRPr="003B6146" w14:paraId="07F8C66A" w14:textId="77777777" w:rsidTr="002675D3">
        <w:trPr>
          <w:trHeight w:val="186"/>
        </w:trPr>
        <w:tc>
          <w:tcPr>
            <w:tcW w:w="2552" w:type="dxa"/>
            <w:tcBorders>
              <w:top w:val="nil"/>
              <w:bottom w:val="nil"/>
            </w:tcBorders>
            <w:shd w:val="clear" w:color="auto" w:fill="FFFFFF" w:themeFill="background1"/>
          </w:tcPr>
          <w:p w14:paraId="70526A70" w14:textId="77777777" w:rsidR="00782F8D" w:rsidRPr="003B6146" w:rsidRDefault="00782F8D" w:rsidP="002675D3">
            <w:pPr>
              <w:tabs>
                <w:tab w:val="left" w:pos="3294"/>
              </w:tabs>
              <w:jc w:val="both"/>
              <w:rPr>
                <w:rFonts w:cstheme="minorHAnsi"/>
                <w:b/>
                <w:sz w:val="18"/>
                <w:szCs w:val="18"/>
              </w:rPr>
            </w:pPr>
            <w:r w:rsidRPr="003B6146">
              <w:rPr>
                <w:rFonts w:cstheme="minorHAnsi"/>
                <w:b/>
                <w:sz w:val="18"/>
                <w:szCs w:val="18"/>
              </w:rPr>
              <w:t>SE JOÃO MONLEVADE 4</w:t>
            </w:r>
          </w:p>
          <w:p w14:paraId="24CA3264" w14:textId="77777777" w:rsidR="00782F8D" w:rsidRPr="003B6146" w:rsidRDefault="00782F8D" w:rsidP="002675D3">
            <w:pPr>
              <w:tabs>
                <w:tab w:val="left" w:pos="3294"/>
              </w:tabs>
              <w:jc w:val="both"/>
              <w:rPr>
                <w:rFonts w:cstheme="minorHAnsi"/>
                <w:b/>
                <w:sz w:val="18"/>
                <w:szCs w:val="18"/>
              </w:rPr>
            </w:pPr>
            <w:r w:rsidRPr="003B6146">
              <w:rPr>
                <w:rFonts w:cstheme="minorHAnsi"/>
                <w:bCs/>
                <w:sz w:val="18"/>
                <w:szCs w:val="18"/>
              </w:rPr>
              <w:t>Construção da SE, TR</w:t>
            </w:r>
            <w:r w:rsidRPr="003B6146">
              <w:rPr>
                <w:rFonts w:cstheme="minorHAnsi"/>
                <w:sz w:val="18"/>
                <w:szCs w:val="18"/>
              </w:rPr>
              <w:t xml:space="preserve"> e conexões.</w:t>
            </w:r>
          </w:p>
        </w:tc>
        <w:tc>
          <w:tcPr>
            <w:tcW w:w="1559" w:type="dxa"/>
            <w:tcBorders>
              <w:bottom w:val="single" w:sz="6" w:space="0" w:color="365F91" w:themeColor="accent1" w:themeShade="BF"/>
            </w:tcBorders>
            <w:shd w:val="clear" w:color="auto" w:fill="auto"/>
          </w:tcPr>
          <w:p w14:paraId="7BFBE8C9" w14:textId="77777777" w:rsidR="00782F8D" w:rsidRPr="003B6146" w:rsidRDefault="00782F8D" w:rsidP="002675D3">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230/69</w:t>
            </w:r>
          </w:p>
        </w:tc>
        <w:tc>
          <w:tcPr>
            <w:tcW w:w="1418" w:type="dxa"/>
            <w:shd w:val="clear" w:color="auto" w:fill="auto"/>
          </w:tcPr>
          <w:p w14:paraId="0A1E6BA5" w14:textId="77777777" w:rsidR="00782F8D" w:rsidRPr="003B6146" w:rsidRDefault="00782F8D" w:rsidP="002675D3">
            <w:pPr>
              <w:suppressAutoHyphens/>
              <w:autoSpaceDE w:val="0"/>
              <w:autoSpaceDN w:val="0"/>
              <w:adjustRightInd w:val="0"/>
              <w:ind w:left="-108" w:right="-104"/>
              <w:jc w:val="center"/>
              <w:textAlignment w:val="center"/>
              <w:rPr>
                <w:rFonts w:cstheme="minorHAnsi"/>
                <w:spacing w:val="4"/>
                <w:sz w:val="18"/>
                <w:szCs w:val="18"/>
              </w:rPr>
            </w:pPr>
            <w:r w:rsidRPr="003B6146">
              <w:rPr>
                <w:rFonts w:cstheme="minorHAnsi"/>
                <w:spacing w:val="4"/>
                <w:sz w:val="18"/>
                <w:szCs w:val="18"/>
              </w:rPr>
              <w:t>(3+1) x 25</w:t>
            </w:r>
          </w:p>
        </w:tc>
        <w:tc>
          <w:tcPr>
            <w:tcW w:w="756" w:type="dxa"/>
            <w:vMerge w:val="restart"/>
            <w:shd w:val="clear" w:color="auto" w:fill="auto"/>
          </w:tcPr>
          <w:p w14:paraId="4C145FE6"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MG</w:t>
            </w:r>
          </w:p>
        </w:tc>
        <w:tc>
          <w:tcPr>
            <w:tcW w:w="1763" w:type="dxa"/>
            <w:vMerge w:val="restart"/>
            <w:shd w:val="clear" w:color="auto" w:fill="auto"/>
          </w:tcPr>
          <w:p w14:paraId="44AFD4EB"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JUL/2016</w:t>
            </w:r>
          </w:p>
        </w:tc>
        <w:tc>
          <w:tcPr>
            <w:tcW w:w="1796" w:type="dxa"/>
            <w:vMerge/>
            <w:shd w:val="clear" w:color="FFFF00" w:fill="auto"/>
          </w:tcPr>
          <w:p w14:paraId="28881776" w14:textId="77777777" w:rsidR="00782F8D" w:rsidRPr="003B6146" w:rsidRDefault="00782F8D" w:rsidP="002675D3">
            <w:pPr>
              <w:suppressAutoHyphens/>
              <w:autoSpaceDE w:val="0"/>
              <w:autoSpaceDN w:val="0"/>
              <w:adjustRightInd w:val="0"/>
              <w:ind w:left="-124" w:right="-110"/>
              <w:jc w:val="center"/>
              <w:textAlignment w:val="center"/>
              <w:rPr>
                <w:rFonts w:cstheme="minorHAnsi"/>
                <w:sz w:val="18"/>
                <w:szCs w:val="18"/>
              </w:rPr>
            </w:pPr>
          </w:p>
        </w:tc>
      </w:tr>
      <w:tr w:rsidR="00782F8D" w:rsidRPr="003B6146" w14:paraId="0F7327EF" w14:textId="77777777" w:rsidTr="002675D3">
        <w:trPr>
          <w:trHeight w:val="307"/>
        </w:trPr>
        <w:tc>
          <w:tcPr>
            <w:tcW w:w="2552" w:type="dxa"/>
            <w:tcBorders>
              <w:top w:val="nil"/>
              <w:bottom w:val="nil"/>
            </w:tcBorders>
            <w:shd w:val="clear" w:color="auto" w:fill="FFFFFF" w:themeFill="background1"/>
          </w:tcPr>
          <w:p w14:paraId="6DE07AFD" w14:textId="1CD03765" w:rsidR="00782F8D" w:rsidRPr="003B6146" w:rsidRDefault="00782F8D" w:rsidP="002675D3">
            <w:pPr>
              <w:tabs>
                <w:tab w:val="left" w:pos="3294"/>
              </w:tabs>
              <w:jc w:val="both"/>
              <w:rPr>
                <w:rFonts w:cstheme="minorHAnsi"/>
                <w:sz w:val="18"/>
                <w:szCs w:val="18"/>
              </w:rPr>
            </w:pPr>
            <w:r w:rsidRPr="003B6146">
              <w:rPr>
                <w:rFonts w:cstheme="minorHAnsi"/>
                <w:sz w:val="18"/>
                <w:szCs w:val="18"/>
              </w:rPr>
              <w:t xml:space="preserve">Seccionamento LT 230 kV Itabira 2 – João Monlevade 2, circuito simples, 1x636 </w:t>
            </w:r>
            <w:proofErr w:type="spellStart"/>
            <w:r w:rsidR="007F3EF2">
              <w:rPr>
                <w:rFonts w:cstheme="minorHAnsi"/>
                <w:sz w:val="18"/>
                <w:szCs w:val="18"/>
              </w:rPr>
              <w:t>Kcmil</w:t>
            </w:r>
            <w:proofErr w:type="spellEnd"/>
            <w:r w:rsidRPr="003B6146">
              <w:rPr>
                <w:rFonts w:cstheme="minorHAnsi"/>
                <w:sz w:val="18"/>
                <w:szCs w:val="18"/>
              </w:rPr>
              <w:t>.</w:t>
            </w:r>
          </w:p>
        </w:tc>
        <w:tc>
          <w:tcPr>
            <w:tcW w:w="1559" w:type="dxa"/>
            <w:tcBorders>
              <w:bottom w:val="single" w:sz="6" w:space="0" w:color="365F91" w:themeColor="accent1" w:themeShade="BF"/>
            </w:tcBorders>
            <w:shd w:val="clear" w:color="auto" w:fill="auto"/>
          </w:tcPr>
          <w:p w14:paraId="57DB3BBD" w14:textId="77777777" w:rsidR="00782F8D" w:rsidRPr="003B6146" w:rsidRDefault="00782F8D" w:rsidP="002675D3">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230</w:t>
            </w:r>
          </w:p>
        </w:tc>
        <w:tc>
          <w:tcPr>
            <w:tcW w:w="1418" w:type="dxa"/>
            <w:shd w:val="clear" w:color="auto" w:fill="auto"/>
          </w:tcPr>
          <w:p w14:paraId="108F9702" w14:textId="77777777" w:rsidR="00782F8D" w:rsidRPr="003B6146" w:rsidRDefault="00782F8D" w:rsidP="002675D3">
            <w:pPr>
              <w:suppressAutoHyphens/>
              <w:autoSpaceDE w:val="0"/>
              <w:autoSpaceDN w:val="0"/>
              <w:adjustRightInd w:val="0"/>
              <w:ind w:left="-108" w:right="-104"/>
              <w:jc w:val="center"/>
              <w:textAlignment w:val="center"/>
              <w:rPr>
                <w:rFonts w:cstheme="minorHAnsi"/>
                <w:spacing w:val="4"/>
                <w:sz w:val="18"/>
                <w:szCs w:val="18"/>
              </w:rPr>
            </w:pPr>
            <w:r w:rsidRPr="003B6146">
              <w:rPr>
                <w:rFonts w:cstheme="minorHAnsi"/>
                <w:spacing w:val="4"/>
                <w:sz w:val="18"/>
                <w:szCs w:val="18"/>
              </w:rPr>
              <w:t>2 x 3,5</w:t>
            </w:r>
          </w:p>
        </w:tc>
        <w:tc>
          <w:tcPr>
            <w:tcW w:w="756" w:type="dxa"/>
            <w:vMerge/>
            <w:shd w:val="clear" w:color="auto" w:fill="auto"/>
          </w:tcPr>
          <w:p w14:paraId="6FA0D6EE"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763" w:type="dxa"/>
            <w:vMerge/>
            <w:shd w:val="clear" w:color="auto" w:fill="auto"/>
          </w:tcPr>
          <w:p w14:paraId="086252F0"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796" w:type="dxa"/>
            <w:vMerge/>
            <w:shd w:val="clear" w:color="FFFF00" w:fill="auto"/>
          </w:tcPr>
          <w:p w14:paraId="3F147902" w14:textId="77777777" w:rsidR="00782F8D" w:rsidRPr="003B6146" w:rsidRDefault="00782F8D" w:rsidP="002675D3">
            <w:pPr>
              <w:suppressAutoHyphens/>
              <w:autoSpaceDE w:val="0"/>
              <w:autoSpaceDN w:val="0"/>
              <w:adjustRightInd w:val="0"/>
              <w:ind w:left="-124" w:right="-110"/>
              <w:jc w:val="center"/>
              <w:textAlignment w:val="center"/>
              <w:rPr>
                <w:rFonts w:cstheme="minorHAnsi"/>
                <w:sz w:val="18"/>
                <w:szCs w:val="18"/>
              </w:rPr>
            </w:pPr>
          </w:p>
        </w:tc>
      </w:tr>
      <w:tr w:rsidR="00782F8D" w:rsidRPr="003B6146" w14:paraId="09C9F3D2" w14:textId="77777777" w:rsidTr="002675D3">
        <w:trPr>
          <w:trHeight w:val="281"/>
        </w:trPr>
        <w:tc>
          <w:tcPr>
            <w:tcW w:w="2552" w:type="dxa"/>
            <w:tcBorders>
              <w:top w:val="nil"/>
              <w:bottom w:val="single" w:sz="6" w:space="0" w:color="365F91" w:themeColor="accent1" w:themeShade="BF"/>
            </w:tcBorders>
            <w:shd w:val="clear" w:color="auto" w:fill="FFFFFF" w:themeFill="background1"/>
          </w:tcPr>
          <w:p w14:paraId="4FCFA602" w14:textId="77777777" w:rsidR="00782F8D" w:rsidRPr="003B6146" w:rsidRDefault="00782F8D" w:rsidP="002675D3">
            <w:pPr>
              <w:tabs>
                <w:tab w:val="left" w:pos="3294"/>
              </w:tabs>
              <w:jc w:val="both"/>
              <w:rPr>
                <w:rFonts w:cstheme="minorHAnsi"/>
                <w:sz w:val="18"/>
                <w:szCs w:val="18"/>
              </w:rPr>
            </w:pPr>
            <w:r w:rsidRPr="003B6146">
              <w:rPr>
                <w:rFonts w:cstheme="minorHAnsi"/>
                <w:sz w:val="18"/>
                <w:szCs w:val="18"/>
              </w:rPr>
              <w:t>Bancos de Capacitores e conexões.</w:t>
            </w:r>
          </w:p>
        </w:tc>
        <w:tc>
          <w:tcPr>
            <w:tcW w:w="1559" w:type="dxa"/>
            <w:tcBorders>
              <w:bottom w:val="single" w:sz="6" w:space="0" w:color="365F91" w:themeColor="accent1" w:themeShade="BF"/>
            </w:tcBorders>
            <w:shd w:val="clear" w:color="auto" w:fill="auto"/>
          </w:tcPr>
          <w:p w14:paraId="6C207EAE" w14:textId="77777777" w:rsidR="00782F8D" w:rsidRPr="003B6146" w:rsidRDefault="00782F8D" w:rsidP="002675D3">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230</w:t>
            </w:r>
          </w:p>
        </w:tc>
        <w:tc>
          <w:tcPr>
            <w:tcW w:w="1418" w:type="dxa"/>
            <w:shd w:val="clear" w:color="auto" w:fill="auto"/>
          </w:tcPr>
          <w:p w14:paraId="35A8BEE4" w14:textId="77777777" w:rsidR="00782F8D" w:rsidRPr="003B6146" w:rsidRDefault="00782F8D" w:rsidP="002675D3">
            <w:pPr>
              <w:suppressAutoHyphens/>
              <w:autoSpaceDE w:val="0"/>
              <w:autoSpaceDN w:val="0"/>
              <w:adjustRightInd w:val="0"/>
              <w:ind w:left="-108" w:right="-104"/>
              <w:jc w:val="center"/>
              <w:textAlignment w:val="center"/>
              <w:rPr>
                <w:rFonts w:cstheme="minorHAnsi"/>
                <w:spacing w:val="4"/>
                <w:sz w:val="18"/>
                <w:szCs w:val="18"/>
              </w:rPr>
            </w:pPr>
            <w:r w:rsidRPr="003B6146">
              <w:rPr>
                <w:rFonts w:cstheme="minorHAnsi"/>
                <w:spacing w:val="4"/>
                <w:sz w:val="18"/>
                <w:szCs w:val="18"/>
              </w:rPr>
              <w:t>2 x 50</w:t>
            </w:r>
          </w:p>
        </w:tc>
        <w:tc>
          <w:tcPr>
            <w:tcW w:w="756" w:type="dxa"/>
            <w:vMerge/>
            <w:shd w:val="clear" w:color="auto" w:fill="auto"/>
          </w:tcPr>
          <w:p w14:paraId="25AFF70A"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763" w:type="dxa"/>
            <w:vMerge/>
            <w:shd w:val="clear" w:color="auto" w:fill="auto"/>
          </w:tcPr>
          <w:p w14:paraId="6AA4F5AD"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796" w:type="dxa"/>
            <w:vMerge/>
            <w:shd w:val="clear" w:color="FFFF00" w:fill="auto"/>
          </w:tcPr>
          <w:p w14:paraId="5571CCC8" w14:textId="77777777" w:rsidR="00782F8D" w:rsidRPr="003B6146" w:rsidRDefault="00782F8D" w:rsidP="002675D3">
            <w:pPr>
              <w:suppressAutoHyphens/>
              <w:autoSpaceDE w:val="0"/>
              <w:autoSpaceDN w:val="0"/>
              <w:adjustRightInd w:val="0"/>
              <w:ind w:left="-124" w:right="-110"/>
              <w:jc w:val="center"/>
              <w:textAlignment w:val="center"/>
              <w:rPr>
                <w:rFonts w:cstheme="minorHAnsi"/>
                <w:sz w:val="18"/>
                <w:szCs w:val="18"/>
              </w:rPr>
            </w:pPr>
          </w:p>
        </w:tc>
      </w:tr>
      <w:tr w:rsidR="00782F8D" w:rsidRPr="003B6146" w14:paraId="042FA605" w14:textId="77777777" w:rsidTr="002675D3">
        <w:trPr>
          <w:trHeight w:val="245"/>
        </w:trPr>
        <w:tc>
          <w:tcPr>
            <w:tcW w:w="2552" w:type="dxa"/>
            <w:tcBorders>
              <w:top w:val="nil"/>
              <w:bottom w:val="single" w:sz="6" w:space="0" w:color="365F91" w:themeColor="accent1" w:themeShade="BF"/>
            </w:tcBorders>
            <w:shd w:val="clear" w:color="auto" w:fill="FFFFFF" w:themeFill="background1"/>
          </w:tcPr>
          <w:p w14:paraId="239B66A1" w14:textId="77777777" w:rsidR="00782F8D" w:rsidRPr="003B6146" w:rsidRDefault="00782F8D" w:rsidP="002675D3">
            <w:pPr>
              <w:tabs>
                <w:tab w:val="left" w:pos="3294"/>
              </w:tabs>
              <w:jc w:val="both"/>
              <w:rPr>
                <w:rFonts w:cstheme="minorHAnsi"/>
                <w:sz w:val="18"/>
                <w:szCs w:val="18"/>
              </w:rPr>
            </w:pPr>
            <w:r w:rsidRPr="003B6146">
              <w:rPr>
                <w:rFonts w:cstheme="minorHAnsi"/>
                <w:b/>
                <w:sz w:val="18"/>
                <w:szCs w:val="18"/>
              </w:rPr>
              <w:t>LT ITABIRA 5 – ITABIRA 2 – C2</w:t>
            </w:r>
          </w:p>
          <w:p w14:paraId="1BBCEFD4" w14:textId="777A4B3F" w:rsidR="00782F8D" w:rsidRPr="003B6146" w:rsidRDefault="00782F8D" w:rsidP="002675D3">
            <w:pPr>
              <w:tabs>
                <w:tab w:val="left" w:pos="3294"/>
              </w:tabs>
              <w:jc w:val="both"/>
              <w:rPr>
                <w:rFonts w:cstheme="minorHAnsi"/>
                <w:sz w:val="18"/>
                <w:szCs w:val="18"/>
              </w:rPr>
            </w:pPr>
            <w:r w:rsidRPr="003B6146">
              <w:rPr>
                <w:rFonts w:cstheme="minorHAnsi"/>
                <w:sz w:val="18"/>
                <w:szCs w:val="18"/>
              </w:rPr>
              <w:t xml:space="preserve">Circuito simples, 1x795 </w:t>
            </w:r>
            <w:proofErr w:type="spellStart"/>
            <w:r w:rsidR="007F3EF2">
              <w:rPr>
                <w:rFonts w:cstheme="minorHAnsi"/>
                <w:sz w:val="18"/>
                <w:szCs w:val="18"/>
              </w:rPr>
              <w:t>Kcmil</w:t>
            </w:r>
            <w:proofErr w:type="spellEnd"/>
            <w:r w:rsidRPr="003B6146">
              <w:rPr>
                <w:rFonts w:cstheme="minorHAnsi"/>
                <w:sz w:val="18"/>
                <w:szCs w:val="18"/>
              </w:rPr>
              <w:t>.</w:t>
            </w:r>
          </w:p>
        </w:tc>
        <w:tc>
          <w:tcPr>
            <w:tcW w:w="1559" w:type="dxa"/>
            <w:tcBorders>
              <w:bottom w:val="single" w:sz="6" w:space="0" w:color="365F91" w:themeColor="accent1" w:themeShade="BF"/>
            </w:tcBorders>
            <w:shd w:val="clear" w:color="auto" w:fill="auto"/>
          </w:tcPr>
          <w:p w14:paraId="3A495A7A" w14:textId="77777777" w:rsidR="00782F8D" w:rsidRPr="003B6146" w:rsidRDefault="00782F8D" w:rsidP="002675D3">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230</w:t>
            </w:r>
          </w:p>
        </w:tc>
        <w:tc>
          <w:tcPr>
            <w:tcW w:w="1418" w:type="dxa"/>
            <w:shd w:val="clear" w:color="auto" w:fill="auto"/>
          </w:tcPr>
          <w:p w14:paraId="2B20D895" w14:textId="77777777" w:rsidR="00782F8D" w:rsidRPr="003B6146" w:rsidRDefault="00782F8D" w:rsidP="002675D3">
            <w:pPr>
              <w:suppressAutoHyphens/>
              <w:autoSpaceDE w:val="0"/>
              <w:autoSpaceDN w:val="0"/>
              <w:adjustRightInd w:val="0"/>
              <w:ind w:left="-108" w:right="-104"/>
              <w:jc w:val="center"/>
              <w:textAlignment w:val="center"/>
              <w:rPr>
                <w:rFonts w:cstheme="minorHAnsi"/>
                <w:spacing w:val="4"/>
                <w:sz w:val="18"/>
                <w:szCs w:val="18"/>
              </w:rPr>
            </w:pPr>
            <w:r w:rsidRPr="003B6146">
              <w:rPr>
                <w:rFonts w:cstheme="minorHAnsi"/>
                <w:spacing w:val="4"/>
                <w:sz w:val="18"/>
                <w:szCs w:val="18"/>
              </w:rPr>
              <w:t>21</w:t>
            </w:r>
          </w:p>
        </w:tc>
        <w:tc>
          <w:tcPr>
            <w:tcW w:w="756" w:type="dxa"/>
            <w:vMerge/>
            <w:shd w:val="clear" w:color="auto" w:fill="auto"/>
          </w:tcPr>
          <w:p w14:paraId="262192F0"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763" w:type="dxa"/>
            <w:shd w:val="clear" w:color="auto" w:fill="auto"/>
          </w:tcPr>
          <w:p w14:paraId="710ECD9D"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ABR/2016</w:t>
            </w:r>
          </w:p>
        </w:tc>
        <w:tc>
          <w:tcPr>
            <w:tcW w:w="1796" w:type="dxa"/>
            <w:vMerge/>
            <w:shd w:val="clear" w:color="FFFF00" w:fill="auto"/>
          </w:tcPr>
          <w:p w14:paraId="5FF2E45D" w14:textId="77777777" w:rsidR="00782F8D" w:rsidRPr="003B6146" w:rsidRDefault="00782F8D" w:rsidP="002675D3">
            <w:pPr>
              <w:suppressAutoHyphens/>
              <w:autoSpaceDE w:val="0"/>
              <w:autoSpaceDN w:val="0"/>
              <w:adjustRightInd w:val="0"/>
              <w:ind w:left="-124" w:right="-110"/>
              <w:jc w:val="center"/>
              <w:textAlignment w:val="center"/>
              <w:rPr>
                <w:rFonts w:cstheme="minorHAnsi"/>
                <w:spacing w:val="4"/>
                <w:sz w:val="18"/>
                <w:szCs w:val="18"/>
                <w:highlight w:val="yellow"/>
              </w:rPr>
            </w:pPr>
          </w:p>
        </w:tc>
      </w:tr>
    </w:tbl>
    <w:tbl>
      <w:tblPr>
        <w:tblStyle w:val="Consolidacaotabelas"/>
        <w:tblW w:w="10365" w:type="dxa"/>
        <w:tblInd w:w="108" w:type="dxa"/>
        <w:tblLayout w:type="fixed"/>
        <w:tblLook w:val="0000" w:firstRow="0" w:lastRow="0" w:firstColumn="0" w:lastColumn="0" w:noHBand="0" w:noVBand="0"/>
      </w:tblPr>
      <w:tblGrid>
        <w:gridCol w:w="2694"/>
        <w:gridCol w:w="82"/>
        <w:gridCol w:w="172"/>
        <w:gridCol w:w="29"/>
        <w:gridCol w:w="1104"/>
        <w:gridCol w:w="29"/>
        <w:gridCol w:w="143"/>
        <w:gridCol w:w="132"/>
        <w:gridCol w:w="1049"/>
        <w:gridCol w:w="49"/>
        <w:gridCol w:w="125"/>
        <w:gridCol w:w="63"/>
        <w:gridCol w:w="177"/>
        <w:gridCol w:w="299"/>
        <w:gridCol w:w="189"/>
        <w:gridCol w:w="28"/>
        <w:gridCol w:w="63"/>
        <w:gridCol w:w="201"/>
        <w:gridCol w:w="1080"/>
        <w:gridCol w:w="51"/>
        <w:gridCol w:w="12"/>
        <w:gridCol w:w="134"/>
        <w:gridCol w:w="34"/>
        <w:gridCol w:w="251"/>
        <w:gridCol w:w="363"/>
        <w:gridCol w:w="1205"/>
        <w:gridCol w:w="23"/>
        <w:gridCol w:w="104"/>
        <w:gridCol w:w="101"/>
        <w:gridCol w:w="79"/>
        <w:gridCol w:w="300"/>
      </w:tblGrid>
      <w:tr w:rsidR="00782F8D" w:rsidRPr="003B6146" w14:paraId="189E8CD0" w14:textId="77777777" w:rsidTr="00F7084C">
        <w:trPr>
          <w:gridAfter w:val="1"/>
          <w:wAfter w:w="300" w:type="dxa"/>
          <w:trHeight w:val="444"/>
        </w:trPr>
        <w:tc>
          <w:tcPr>
            <w:tcW w:w="2694" w:type="dxa"/>
            <w:tcBorders>
              <w:top w:val="nil"/>
              <w:bottom w:val="single" w:sz="6" w:space="0" w:color="365F91" w:themeColor="accent1" w:themeShade="BF"/>
            </w:tcBorders>
            <w:shd w:val="clear" w:color="auto" w:fill="FFFFFF" w:themeFill="background1"/>
          </w:tcPr>
          <w:p w14:paraId="3300C650" w14:textId="77777777" w:rsidR="00782F8D" w:rsidRDefault="00782F8D" w:rsidP="002675D3">
            <w:pPr>
              <w:tabs>
                <w:tab w:val="left" w:pos="3294"/>
              </w:tabs>
              <w:jc w:val="both"/>
              <w:rPr>
                <w:rFonts w:cstheme="minorHAnsi"/>
                <w:b/>
                <w:sz w:val="18"/>
                <w:szCs w:val="18"/>
              </w:rPr>
            </w:pPr>
            <w:r>
              <w:rPr>
                <w:rFonts w:cstheme="minorHAnsi"/>
                <w:b/>
                <w:sz w:val="18"/>
                <w:szCs w:val="18"/>
              </w:rPr>
              <w:t>LT ESTREITO – CACHOEIRA PAULISTA C1 E C2</w:t>
            </w:r>
          </w:p>
        </w:tc>
        <w:tc>
          <w:tcPr>
            <w:tcW w:w="1559" w:type="dxa"/>
            <w:gridSpan w:val="6"/>
            <w:tcBorders>
              <w:bottom w:val="single" w:sz="6" w:space="0" w:color="365F91" w:themeColor="accent1" w:themeShade="BF"/>
            </w:tcBorders>
            <w:shd w:val="clear" w:color="auto" w:fill="auto"/>
          </w:tcPr>
          <w:p w14:paraId="3FC4C341" w14:textId="77777777" w:rsidR="00782F8D" w:rsidRDefault="00782F8D" w:rsidP="002675D3">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500</w:t>
            </w:r>
          </w:p>
        </w:tc>
        <w:tc>
          <w:tcPr>
            <w:tcW w:w="1418" w:type="dxa"/>
            <w:gridSpan w:val="5"/>
            <w:shd w:val="clear" w:color="auto" w:fill="auto"/>
          </w:tcPr>
          <w:p w14:paraId="7A83666F" w14:textId="77777777" w:rsidR="00782F8D" w:rsidRDefault="00782F8D" w:rsidP="002675D3">
            <w:pPr>
              <w:suppressAutoHyphens/>
              <w:autoSpaceDE w:val="0"/>
              <w:autoSpaceDN w:val="0"/>
              <w:adjustRightInd w:val="0"/>
              <w:ind w:left="-108" w:right="-104"/>
              <w:jc w:val="center"/>
              <w:textAlignment w:val="center"/>
              <w:rPr>
                <w:rFonts w:cstheme="minorHAnsi"/>
                <w:spacing w:val="4"/>
                <w:sz w:val="18"/>
                <w:szCs w:val="18"/>
              </w:rPr>
            </w:pPr>
            <w:r>
              <w:rPr>
                <w:rFonts w:cstheme="minorHAnsi"/>
                <w:spacing w:val="4"/>
                <w:sz w:val="18"/>
                <w:szCs w:val="18"/>
              </w:rPr>
              <w:t>2X340</w:t>
            </w:r>
          </w:p>
        </w:tc>
        <w:tc>
          <w:tcPr>
            <w:tcW w:w="756" w:type="dxa"/>
            <w:gridSpan w:val="5"/>
            <w:shd w:val="clear" w:color="auto" w:fill="auto"/>
          </w:tcPr>
          <w:p w14:paraId="1DFD97A7"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highlight w:val="yellow"/>
              </w:rPr>
            </w:pPr>
            <w:r>
              <w:rPr>
                <w:rFonts w:cstheme="minorHAnsi"/>
                <w:spacing w:val="4"/>
                <w:sz w:val="18"/>
                <w:szCs w:val="18"/>
              </w:rPr>
              <w:t>MG/SP/RJ</w:t>
            </w:r>
          </w:p>
        </w:tc>
        <w:tc>
          <w:tcPr>
            <w:tcW w:w="1512" w:type="dxa"/>
            <w:gridSpan w:val="6"/>
            <w:shd w:val="clear" w:color="auto" w:fill="auto"/>
          </w:tcPr>
          <w:p w14:paraId="24AFA7BA"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highlight w:val="yellow"/>
              </w:rPr>
            </w:pPr>
            <w:r>
              <w:rPr>
                <w:rFonts w:cstheme="minorHAnsi"/>
                <w:spacing w:val="4"/>
                <w:sz w:val="18"/>
                <w:szCs w:val="18"/>
              </w:rPr>
              <w:t>JAN/2020</w:t>
            </w:r>
          </w:p>
        </w:tc>
        <w:tc>
          <w:tcPr>
            <w:tcW w:w="2126" w:type="dxa"/>
            <w:gridSpan w:val="7"/>
            <w:vMerge w:val="restart"/>
            <w:shd w:val="clear" w:color="FFFF00" w:fill="auto"/>
          </w:tcPr>
          <w:p w14:paraId="01C25E0B" w14:textId="77777777" w:rsidR="00782F8D" w:rsidRPr="003B6146" w:rsidRDefault="00782F8D" w:rsidP="002675D3">
            <w:pPr>
              <w:suppressAutoHyphens/>
              <w:autoSpaceDE w:val="0"/>
              <w:autoSpaceDN w:val="0"/>
              <w:adjustRightInd w:val="0"/>
              <w:ind w:left="-124" w:right="-110"/>
              <w:jc w:val="center"/>
              <w:textAlignment w:val="center"/>
              <w:rPr>
                <w:rFonts w:cstheme="minorHAnsi"/>
                <w:spacing w:val="4"/>
                <w:sz w:val="18"/>
                <w:szCs w:val="18"/>
                <w:highlight w:val="yellow"/>
              </w:rPr>
            </w:pPr>
            <w:r w:rsidRPr="00E922A5">
              <w:rPr>
                <w:rFonts w:cstheme="minorHAnsi"/>
                <w:spacing w:val="4"/>
                <w:sz w:val="18"/>
                <w:szCs w:val="18"/>
              </w:rPr>
              <w:t>EPE-RE-DEE-063/2012-rev2, “Expansão das Interligaç</w:t>
            </w:r>
            <w:r>
              <w:rPr>
                <w:rFonts w:cstheme="minorHAnsi"/>
                <w:spacing w:val="4"/>
                <w:sz w:val="18"/>
                <w:szCs w:val="18"/>
              </w:rPr>
              <w:t>ões  Norte –-Sudeste e Norte-Nordeste – Parte II”, Novembro/2013</w:t>
            </w:r>
            <w:r w:rsidRPr="003B6146">
              <w:rPr>
                <w:rFonts w:cstheme="minorHAnsi"/>
                <w:sz w:val="18"/>
                <w:szCs w:val="18"/>
              </w:rPr>
              <w:t>.</w:t>
            </w:r>
          </w:p>
        </w:tc>
      </w:tr>
      <w:tr w:rsidR="00782F8D" w:rsidRPr="003B6146" w14:paraId="5E55CB1C" w14:textId="77777777" w:rsidTr="00F7084C">
        <w:trPr>
          <w:gridAfter w:val="1"/>
          <w:wAfter w:w="300" w:type="dxa"/>
          <w:trHeight w:val="780"/>
        </w:trPr>
        <w:tc>
          <w:tcPr>
            <w:tcW w:w="2694" w:type="dxa"/>
            <w:tcBorders>
              <w:top w:val="nil"/>
              <w:bottom w:val="single" w:sz="6" w:space="0" w:color="365F91" w:themeColor="accent1" w:themeShade="BF"/>
            </w:tcBorders>
            <w:shd w:val="clear" w:color="auto" w:fill="FFFFFF" w:themeFill="background1"/>
          </w:tcPr>
          <w:p w14:paraId="158CBF9D" w14:textId="77777777" w:rsidR="00782F8D" w:rsidRDefault="00782F8D" w:rsidP="002675D3">
            <w:pPr>
              <w:tabs>
                <w:tab w:val="left" w:pos="3294"/>
              </w:tabs>
              <w:jc w:val="both"/>
              <w:rPr>
                <w:rFonts w:cstheme="minorHAnsi"/>
                <w:b/>
                <w:sz w:val="18"/>
                <w:szCs w:val="18"/>
              </w:rPr>
            </w:pPr>
            <w:r>
              <w:rPr>
                <w:rFonts w:cstheme="minorHAnsi"/>
                <w:b/>
                <w:sz w:val="18"/>
                <w:szCs w:val="18"/>
              </w:rPr>
              <w:t>SE FERNÃO DIAS</w:t>
            </w:r>
          </w:p>
          <w:p w14:paraId="539FAF6B" w14:textId="77777777" w:rsidR="00782F8D" w:rsidRPr="003B6146" w:rsidRDefault="00782F8D" w:rsidP="002675D3">
            <w:pPr>
              <w:tabs>
                <w:tab w:val="left" w:pos="3294"/>
              </w:tabs>
              <w:rPr>
                <w:rFonts w:cstheme="minorHAnsi"/>
                <w:sz w:val="18"/>
                <w:szCs w:val="18"/>
              </w:rPr>
            </w:pPr>
            <w:r w:rsidRPr="00E240FE">
              <w:rPr>
                <w:rFonts w:cstheme="minorHAnsi"/>
                <w:sz w:val="18"/>
                <w:szCs w:val="18"/>
              </w:rPr>
              <w:t>Compensador Estático</w:t>
            </w:r>
            <w:r>
              <w:rPr>
                <w:rFonts w:cstheme="minorHAnsi"/>
                <w:sz w:val="18"/>
                <w:szCs w:val="18"/>
              </w:rPr>
              <w:t xml:space="preserve">                (-150/+300) </w:t>
            </w:r>
            <w:proofErr w:type="spellStart"/>
            <w:r>
              <w:rPr>
                <w:rFonts w:cstheme="minorHAnsi"/>
                <w:sz w:val="18"/>
                <w:szCs w:val="18"/>
              </w:rPr>
              <w:t>Mvar</w:t>
            </w:r>
            <w:proofErr w:type="spellEnd"/>
          </w:p>
        </w:tc>
        <w:tc>
          <w:tcPr>
            <w:tcW w:w="1559" w:type="dxa"/>
            <w:gridSpan w:val="6"/>
            <w:tcBorders>
              <w:bottom w:val="single" w:sz="6" w:space="0" w:color="365F91" w:themeColor="accent1" w:themeShade="BF"/>
            </w:tcBorders>
            <w:shd w:val="clear" w:color="auto" w:fill="auto"/>
          </w:tcPr>
          <w:p w14:paraId="30197D5B" w14:textId="77777777" w:rsidR="00782F8D" w:rsidRPr="003B6146" w:rsidRDefault="00782F8D" w:rsidP="002675D3">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500</w:t>
            </w:r>
          </w:p>
        </w:tc>
        <w:tc>
          <w:tcPr>
            <w:tcW w:w="1418" w:type="dxa"/>
            <w:gridSpan w:val="5"/>
            <w:shd w:val="clear" w:color="auto" w:fill="auto"/>
          </w:tcPr>
          <w:p w14:paraId="5CEACB99" w14:textId="77777777" w:rsidR="00782F8D" w:rsidRPr="003B6146" w:rsidRDefault="00782F8D" w:rsidP="002675D3">
            <w:pPr>
              <w:suppressAutoHyphens/>
              <w:autoSpaceDE w:val="0"/>
              <w:autoSpaceDN w:val="0"/>
              <w:adjustRightInd w:val="0"/>
              <w:ind w:left="-108" w:right="-104"/>
              <w:jc w:val="center"/>
              <w:textAlignment w:val="center"/>
              <w:rPr>
                <w:rFonts w:cstheme="minorHAnsi"/>
                <w:spacing w:val="4"/>
                <w:sz w:val="18"/>
                <w:szCs w:val="18"/>
              </w:rPr>
            </w:pPr>
            <w:r>
              <w:rPr>
                <w:rFonts w:cstheme="minorHAnsi"/>
                <w:spacing w:val="4"/>
                <w:sz w:val="18"/>
                <w:szCs w:val="18"/>
              </w:rPr>
              <w:t>-</w:t>
            </w:r>
          </w:p>
        </w:tc>
        <w:tc>
          <w:tcPr>
            <w:tcW w:w="756" w:type="dxa"/>
            <w:gridSpan w:val="5"/>
            <w:vMerge w:val="restart"/>
            <w:shd w:val="clear" w:color="auto" w:fill="auto"/>
          </w:tcPr>
          <w:p w14:paraId="3691879F" w14:textId="77777777" w:rsidR="00782F8D" w:rsidRDefault="00782F8D" w:rsidP="002675D3">
            <w:pPr>
              <w:autoSpaceDE w:val="0"/>
              <w:autoSpaceDN w:val="0"/>
              <w:adjustRightInd w:val="0"/>
              <w:ind w:left="113" w:right="113"/>
              <w:jc w:val="center"/>
              <w:textAlignment w:val="center"/>
              <w:rPr>
                <w:rFonts w:cstheme="minorHAnsi"/>
                <w:spacing w:val="4"/>
                <w:sz w:val="18"/>
                <w:szCs w:val="18"/>
              </w:rPr>
            </w:pPr>
          </w:p>
          <w:p w14:paraId="080CACD7" w14:textId="77777777" w:rsidR="00782F8D" w:rsidRDefault="00782F8D" w:rsidP="002675D3">
            <w:pPr>
              <w:autoSpaceDE w:val="0"/>
              <w:autoSpaceDN w:val="0"/>
              <w:adjustRightInd w:val="0"/>
              <w:ind w:left="113" w:right="113"/>
              <w:jc w:val="center"/>
              <w:textAlignment w:val="center"/>
              <w:rPr>
                <w:rFonts w:cstheme="minorHAnsi"/>
                <w:spacing w:val="4"/>
                <w:sz w:val="18"/>
                <w:szCs w:val="18"/>
              </w:rPr>
            </w:pPr>
          </w:p>
          <w:p w14:paraId="694F71EB" w14:textId="77777777" w:rsidR="00782F8D" w:rsidRDefault="00782F8D" w:rsidP="002675D3">
            <w:pPr>
              <w:autoSpaceDE w:val="0"/>
              <w:autoSpaceDN w:val="0"/>
              <w:adjustRightInd w:val="0"/>
              <w:ind w:left="113" w:right="113"/>
              <w:jc w:val="center"/>
              <w:textAlignment w:val="center"/>
              <w:rPr>
                <w:rFonts w:cstheme="minorHAnsi"/>
                <w:spacing w:val="4"/>
                <w:sz w:val="18"/>
                <w:szCs w:val="18"/>
              </w:rPr>
            </w:pPr>
          </w:p>
          <w:p w14:paraId="27D23EF5"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SP</w:t>
            </w:r>
          </w:p>
          <w:p w14:paraId="47C5F6C6"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p w14:paraId="1098E57F"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shd w:val="clear" w:color="auto" w:fill="auto"/>
          </w:tcPr>
          <w:p w14:paraId="54A8EB43"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highlight w:val="yellow"/>
              </w:rPr>
            </w:pPr>
            <w:r>
              <w:rPr>
                <w:rFonts w:cstheme="minorHAnsi"/>
                <w:spacing w:val="4"/>
                <w:sz w:val="18"/>
                <w:szCs w:val="18"/>
              </w:rPr>
              <w:t>JAN</w:t>
            </w:r>
            <w:r w:rsidRPr="003B6146">
              <w:rPr>
                <w:rFonts w:cstheme="minorHAnsi"/>
                <w:spacing w:val="4"/>
                <w:sz w:val="18"/>
                <w:szCs w:val="18"/>
              </w:rPr>
              <w:t>/201</w:t>
            </w:r>
            <w:r>
              <w:rPr>
                <w:rFonts w:cstheme="minorHAnsi"/>
                <w:spacing w:val="4"/>
                <w:sz w:val="18"/>
                <w:szCs w:val="18"/>
              </w:rPr>
              <w:t>9</w:t>
            </w:r>
          </w:p>
        </w:tc>
        <w:tc>
          <w:tcPr>
            <w:tcW w:w="2126" w:type="dxa"/>
            <w:gridSpan w:val="7"/>
            <w:vMerge/>
            <w:shd w:val="clear" w:color="FFFF00" w:fill="auto"/>
          </w:tcPr>
          <w:p w14:paraId="6F565708" w14:textId="77777777" w:rsidR="00782F8D" w:rsidRPr="003B6146" w:rsidRDefault="00782F8D" w:rsidP="002675D3">
            <w:pPr>
              <w:suppressAutoHyphens/>
              <w:autoSpaceDE w:val="0"/>
              <w:autoSpaceDN w:val="0"/>
              <w:adjustRightInd w:val="0"/>
              <w:ind w:left="-124" w:right="-110"/>
              <w:jc w:val="center"/>
              <w:textAlignment w:val="center"/>
              <w:rPr>
                <w:rFonts w:cstheme="minorHAnsi"/>
                <w:spacing w:val="4"/>
                <w:sz w:val="18"/>
                <w:szCs w:val="18"/>
                <w:highlight w:val="yellow"/>
              </w:rPr>
            </w:pPr>
          </w:p>
        </w:tc>
      </w:tr>
      <w:tr w:rsidR="00782F8D" w:rsidRPr="003B6146" w14:paraId="5A9D8B21" w14:textId="77777777" w:rsidTr="00F7084C">
        <w:trPr>
          <w:gridAfter w:val="1"/>
          <w:wAfter w:w="300" w:type="dxa"/>
          <w:trHeight w:val="125"/>
        </w:trPr>
        <w:tc>
          <w:tcPr>
            <w:tcW w:w="2694" w:type="dxa"/>
            <w:tcBorders>
              <w:top w:val="nil"/>
              <w:bottom w:val="single" w:sz="6" w:space="0" w:color="365F91" w:themeColor="accent1" w:themeShade="BF"/>
            </w:tcBorders>
            <w:shd w:val="clear" w:color="auto" w:fill="FFFFFF" w:themeFill="background1"/>
          </w:tcPr>
          <w:p w14:paraId="1C5DDF18" w14:textId="77777777" w:rsidR="00782F8D" w:rsidRDefault="00782F8D" w:rsidP="002675D3">
            <w:pPr>
              <w:tabs>
                <w:tab w:val="left" w:pos="3294"/>
              </w:tabs>
              <w:jc w:val="both"/>
              <w:rPr>
                <w:rFonts w:cstheme="minorHAnsi"/>
                <w:b/>
                <w:sz w:val="18"/>
                <w:szCs w:val="18"/>
              </w:rPr>
            </w:pPr>
            <w:r>
              <w:rPr>
                <w:rFonts w:cstheme="minorHAnsi"/>
                <w:b/>
                <w:sz w:val="18"/>
                <w:szCs w:val="18"/>
              </w:rPr>
              <w:t>SE BAURU</w:t>
            </w:r>
          </w:p>
          <w:p w14:paraId="5844611A" w14:textId="77777777" w:rsidR="00782F8D" w:rsidRDefault="00782F8D" w:rsidP="002675D3">
            <w:pPr>
              <w:tabs>
                <w:tab w:val="left" w:pos="3294"/>
              </w:tabs>
              <w:rPr>
                <w:rFonts w:cstheme="minorHAnsi"/>
                <w:sz w:val="18"/>
                <w:szCs w:val="18"/>
              </w:rPr>
            </w:pPr>
            <w:r w:rsidRPr="00E240FE">
              <w:rPr>
                <w:rFonts w:cstheme="minorHAnsi"/>
                <w:sz w:val="18"/>
                <w:szCs w:val="18"/>
              </w:rPr>
              <w:t>Compensador Estático</w:t>
            </w:r>
          </w:p>
          <w:p w14:paraId="524E03ED" w14:textId="77777777" w:rsidR="00782F8D" w:rsidRPr="003B6146" w:rsidRDefault="00782F8D" w:rsidP="002675D3">
            <w:pPr>
              <w:tabs>
                <w:tab w:val="left" w:pos="3294"/>
              </w:tabs>
              <w:jc w:val="both"/>
              <w:rPr>
                <w:rFonts w:cstheme="minorHAnsi"/>
                <w:b/>
                <w:bCs/>
                <w:spacing w:val="4"/>
                <w:sz w:val="18"/>
                <w:szCs w:val="18"/>
              </w:rPr>
            </w:pPr>
            <w:r>
              <w:rPr>
                <w:rFonts w:cstheme="minorHAnsi"/>
                <w:sz w:val="18"/>
                <w:szCs w:val="18"/>
              </w:rPr>
              <w:t xml:space="preserve">(-125/+250) </w:t>
            </w:r>
            <w:proofErr w:type="spellStart"/>
            <w:r>
              <w:rPr>
                <w:rFonts w:cstheme="minorHAnsi"/>
                <w:sz w:val="18"/>
                <w:szCs w:val="18"/>
              </w:rPr>
              <w:t>Mvar</w:t>
            </w:r>
            <w:proofErr w:type="spellEnd"/>
          </w:p>
        </w:tc>
        <w:tc>
          <w:tcPr>
            <w:tcW w:w="1559" w:type="dxa"/>
            <w:gridSpan w:val="6"/>
            <w:tcBorders>
              <w:bottom w:val="single" w:sz="6" w:space="0" w:color="365F91" w:themeColor="accent1" w:themeShade="BF"/>
            </w:tcBorders>
            <w:shd w:val="clear" w:color="auto" w:fill="auto"/>
          </w:tcPr>
          <w:p w14:paraId="15F98101" w14:textId="77777777" w:rsidR="00782F8D" w:rsidRPr="003B6146" w:rsidRDefault="00782F8D" w:rsidP="002675D3">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440</w:t>
            </w:r>
          </w:p>
        </w:tc>
        <w:tc>
          <w:tcPr>
            <w:tcW w:w="1418" w:type="dxa"/>
            <w:gridSpan w:val="5"/>
            <w:shd w:val="clear" w:color="auto" w:fill="auto"/>
          </w:tcPr>
          <w:p w14:paraId="1FD6B80A" w14:textId="77777777" w:rsidR="00782F8D" w:rsidRPr="003B6146" w:rsidRDefault="00782F8D" w:rsidP="002675D3">
            <w:pPr>
              <w:suppressAutoHyphens/>
              <w:autoSpaceDE w:val="0"/>
              <w:autoSpaceDN w:val="0"/>
              <w:adjustRightInd w:val="0"/>
              <w:ind w:left="-108" w:right="-104"/>
              <w:jc w:val="center"/>
              <w:textAlignment w:val="center"/>
              <w:rPr>
                <w:rFonts w:cstheme="minorHAnsi"/>
                <w:spacing w:val="4"/>
                <w:sz w:val="18"/>
                <w:szCs w:val="18"/>
              </w:rPr>
            </w:pPr>
            <w:r>
              <w:rPr>
                <w:rFonts w:cstheme="minorHAnsi"/>
                <w:spacing w:val="4"/>
                <w:sz w:val="18"/>
                <w:szCs w:val="18"/>
              </w:rPr>
              <w:t>-</w:t>
            </w:r>
          </w:p>
        </w:tc>
        <w:tc>
          <w:tcPr>
            <w:tcW w:w="756" w:type="dxa"/>
            <w:gridSpan w:val="5"/>
            <w:vMerge/>
            <w:shd w:val="clear" w:color="auto" w:fill="auto"/>
          </w:tcPr>
          <w:p w14:paraId="0B5F25B6"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shd w:val="clear" w:color="auto" w:fill="auto"/>
          </w:tcPr>
          <w:p w14:paraId="5C3674EE"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highlight w:val="yellow"/>
              </w:rPr>
            </w:pPr>
            <w:r w:rsidRPr="00A979EC">
              <w:rPr>
                <w:rFonts w:cstheme="minorHAnsi"/>
                <w:spacing w:val="4"/>
                <w:sz w:val="18"/>
                <w:szCs w:val="18"/>
              </w:rPr>
              <w:t>JAN/2020</w:t>
            </w:r>
          </w:p>
        </w:tc>
        <w:tc>
          <w:tcPr>
            <w:tcW w:w="2126" w:type="dxa"/>
            <w:gridSpan w:val="7"/>
            <w:vMerge/>
            <w:shd w:val="clear" w:color="FFFF00" w:fill="auto"/>
          </w:tcPr>
          <w:p w14:paraId="3030C90B" w14:textId="77777777" w:rsidR="00782F8D" w:rsidRPr="003B6146" w:rsidRDefault="00782F8D" w:rsidP="002675D3">
            <w:pPr>
              <w:suppressAutoHyphens/>
              <w:autoSpaceDE w:val="0"/>
              <w:autoSpaceDN w:val="0"/>
              <w:adjustRightInd w:val="0"/>
              <w:ind w:left="-124" w:right="-110"/>
              <w:jc w:val="center"/>
              <w:textAlignment w:val="center"/>
              <w:rPr>
                <w:rFonts w:cstheme="minorHAnsi"/>
                <w:spacing w:val="4"/>
                <w:sz w:val="18"/>
                <w:szCs w:val="18"/>
              </w:rPr>
            </w:pPr>
          </w:p>
        </w:tc>
      </w:tr>
      <w:tr w:rsidR="00782F8D" w:rsidRPr="003B6146" w14:paraId="6A114607" w14:textId="77777777" w:rsidTr="00F7084C">
        <w:trPr>
          <w:gridAfter w:val="1"/>
          <w:wAfter w:w="300" w:type="dxa"/>
          <w:trHeight w:val="186"/>
        </w:trPr>
        <w:tc>
          <w:tcPr>
            <w:tcW w:w="2694" w:type="dxa"/>
            <w:tcBorders>
              <w:top w:val="single" w:sz="6" w:space="0" w:color="365F91" w:themeColor="accent1" w:themeShade="BF"/>
              <w:bottom w:val="single" w:sz="6" w:space="0" w:color="365F91" w:themeColor="accent1" w:themeShade="BF"/>
            </w:tcBorders>
            <w:shd w:val="clear" w:color="auto" w:fill="auto"/>
          </w:tcPr>
          <w:p w14:paraId="68EF4C8C" w14:textId="77777777" w:rsidR="00782F8D" w:rsidRPr="003B6146" w:rsidRDefault="00782F8D" w:rsidP="002675D3">
            <w:pPr>
              <w:tabs>
                <w:tab w:val="left" w:pos="3294"/>
              </w:tabs>
              <w:jc w:val="both"/>
              <w:rPr>
                <w:rFonts w:cstheme="minorHAnsi"/>
                <w:b/>
                <w:bCs/>
                <w:color w:val="000000"/>
                <w:spacing w:val="4"/>
                <w:sz w:val="18"/>
                <w:szCs w:val="18"/>
              </w:rPr>
            </w:pPr>
            <w:r w:rsidRPr="003B6146">
              <w:rPr>
                <w:rFonts w:cstheme="minorHAnsi"/>
                <w:b/>
                <w:bCs/>
                <w:color w:val="000000"/>
                <w:spacing w:val="4"/>
                <w:sz w:val="18"/>
                <w:szCs w:val="18"/>
              </w:rPr>
              <w:t>SE TIMÓTEO 2</w:t>
            </w:r>
          </w:p>
          <w:p w14:paraId="3F5895B7" w14:textId="16FFD4BA" w:rsidR="00782F8D" w:rsidRPr="003B6146" w:rsidRDefault="00782F8D" w:rsidP="00FA0614">
            <w:pPr>
              <w:tabs>
                <w:tab w:val="left" w:pos="3294"/>
              </w:tabs>
              <w:rPr>
                <w:rFonts w:cstheme="minorHAnsi"/>
                <w:b/>
                <w:sz w:val="18"/>
                <w:szCs w:val="18"/>
              </w:rPr>
            </w:pPr>
            <w:r w:rsidRPr="003B6146">
              <w:rPr>
                <w:rFonts w:cstheme="minorHAnsi"/>
                <w:bCs/>
                <w:sz w:val="18"/>
                <w:szCs w:val="18"/>
              </w:rPr>
              <w:t xml:space="preserve">Construção de novo pátio de 69 kV, banco </w:t>
            </w:r>
            <w:r w:rsidR="00FA0614">
              <w:rPr>
                <w:rFonts w:cstheme="minorHAnsi"/>
                <w:bCs/>
                <w:sz w:val="18"/>
                <w:szCs w:val="18"/>
              </w:rPr>
              <w:t xml:space="preserve">AT </w:t>
            </w:r>
            <w:r w:rsidRPr="003B6146">
              <w:rPr>
                <w:rFonts w:cstheme="minorHAnsi"/>
                <w:color w:val="000000"/>
                <w:sz w:val="18"/>
                <w:szCs w:val="18"/>
              </w:rPr>
              <w:t xml:space="preserve"> monofásicos c</w:t>
            </w:r>
            <w:r w:rsidR="00FA0614">
              <w:rPr>
                <w:rFonts w:cstheme="minorHAnsi"/>
                <w:color w:val="000000"/>
                <w:sz w:val="18"/>
                <w:szCs w:val="18"/>
              </w:rPr>
              <w:t>om</w:t>
            </w:r>
            <w:r w:rsidRPr="003B6146">
              <w:rPr>
                <w:rFonts w:cstheme="minorHAnsi"/>
                <w:color w:val="000000"/>
                <w:sz w:val="18"/>
                <w:szCs w:val="18"/>
              </w:rPr>
              <w:t xml:space="preserve"> LTC e</w:t>
            </w:r>
            <w:r w:rsidRPr="003B6146">
              <w:rPr>
                <w:rFonts w:cstheme="minorHAnsi"/>
                <w:bCs/>
                <w:sz w:val="18"/>
                <w:szCs w:val="18"/>
              </w:rPr>
              <w:t xml:space="preserve"> </w:t>
            </w:r>
            <w:r w:rsidRPr="003B6146">
              <w:rPr>
                <w:rFonts w:cstheme="minorHAnsi"/>
                <w:bCs/>
                <w:color w:val="000000" w:themeColor="text1"/>
                <w:sz w:val="18"/>
                <w:szCs w:val="18"/>
              </w:rPr>
              <w:t>conexões</w:t>
            </w:r>
            <w:r w:rsidRPr="003B6146">
              <w:rPr>
                <w:rFonts w:cstheme="minorHAnsi"/>
                <w:b/>
                <w:bCs/>
                <w:sz w:val="18"/>
                <w:szCs w:val="18"/>
              </w:rPr>
              <w:t>.</w:t>
            </w:r>
          </w:p>
        </w:tc>
        <w:tc>
          <w:tcPr>
            <w:tcW w:w="1559" w:type="dxa"/>
            <w:gridSpan w:val="6"/>
            <w:tcBorders>
              <w:top w:val="single" w:sz="6" w:space="0" w:color="365F91" w:themeColor="accent1" w:themeShade="BF"/>
            </w:tcBorders>
            <w:shd w:val="clear" w:color="auto" w:fill="auto"/>
          </w:tcPr>
          <w:p w14:paraId="447454D0" w14:textId="77777777" w:rsidR="00782F8D" w:rsidRPr="003B6146" w:rsidRDefault="00782F8D" w:rsidP="002675D3">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bCs/>
                <w:color w:val="000000"/>
                <w:spacing w:val="4"/>
                <w:sz w:val="18"/>
                <w:szCs w:val="18"/>
              </w:rPr>
              <w:t>230/69</w:t>
            </w:r>
          </w:p>
        </w:tc>
        <w:tc>
          <w:tcPr>
            <w:tcW w:w="1418" w:type="dxa"/>
            <w:gridSpan w:val="5"/>
            <w:shd w:val="clear" w:color="auto" w:fill="auto"/>
          </w:tcPr>
          <w:p w14:paraId="3DE68668" w14:textId="77777777" w:rsidR="00782F8D" w:rsidRPr="003B6146" w:rsidRDefault="00782F8D" w:rsidP="002675D3">
            <w:pPr>
              <w:suppressAutoHyphens/>
              <w:autoSpaceDE w:val="0"/>
              <w:autoSpaceDN w:val="0"/>
              <w:adjustRightInd w:val="0"/>
              <w:ind w:left="-108" w:right="-104"/>
              <w:jc w:val="center"/>
              <w:textAlignment w:val="center"/>
              <w:rPr>
                <w:rFonts w:cstheme="minorHAnsi"/>
                <w:spacing w:val="4"/>
                <w:sz w:val="18"/>
                <w:szCs w:val="18"/>
              </w:rPr>
            </w:pPr>
            <w:r w:rsidRPr="003B6146">
              <w:rPr>
                <w:rFonts w:cstheme="minorHAnsi"/>
                <w:color w:val="000000"/>
                <w:spacing w:val="4"/>
                <w:sz w:val="18"/>
                <w:szCs w:val="18"/>
              </w:rPr>
              <w:t>(3+1) x 20</w:t>
            </w:r>
          </w:p>
        </w:tc>
        <w:tc>
          <w:tcPr>
            <w:tcW w:w="756" w:type="dxa"/>
            <w:gridSpan w:val="5"/>
            <w:shd w:val="clear" w:color="auto" w:fill="auto"/>
          </w:tcPr>
          <w:p w14:paraId="4FBF0B43" w14:textId="77777777" w:rsidR="00782F8D" w:rsidRPr="000C4673" w:rsidRDefault="00782F8D" w:rsidP="002675D3">
            <w:pPr>
              <w:autoSpaceDE w:val="0"/>
              <w:autoSpaceDN w:val="0"/>
              <w:adjustRightInd w:val="0"/>
              <w:ind w:left="113" w:right="113"/>
              <w:jc w:val="center"/>
              <w:textAlignment w:val="center"/>
              <w:rPr>
                <w:rFonts w:cstheme="minorHAnsi"/>
                <w:bCs/>
                <w:color w:val="000000"/>
                <w:spacing w:val="4"/>
                <w:sz w:val="18"/>
                <w:szCs w:val="18"/>
              </w:rPr>
            </w:pPr>
            <w:r>
              <w:rPr>
                <w:rFonts w:cstheme="minorHAnsi"/>
                <w:bCs/>
                <w:color w:val="000000"/>
                <w:spacing w:val="4"/>
                <w:sz w:val="18"/>
                <w:szCs w:val="18"/>
              </w:rPr>
              <w:t>MG</w:t>
            </w:r>
          </w:p>
        </w:tc>
        <w:tc>
          <w:tcPr>
            <w:tcW w:w="1512" w:type="dxa"/>
            <w:gridSpan w:val="6"/>
            <w:tcBorders>
              <w:bottom w:val="single" w:sz="6" w:space="0" w:color="365F91" w:themeColor="accent1" w:themeShade="BF"/>
            </w:tcBorders>
            <w:shd w:val="clear" w:color="auto" w:fill="auto"/>
          </w:tcPr>
          <w:p w14:paraId="6F1FEE1E"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DEZ</w:t>
            </w:r>
            <w:r w:rsidRPr="003B6146">
              <w:rPr>
                <w:rFonts w:cstheme="minorHAnsi"/>
                <w:spacing w:val="4"/>
                <w:sz w:val="18"/>
                <w:szCs w:val="18"/>
              </w:rPr>
              <w:t>/2016</w:t>
            </w:r>
          </w:p>
        </w:tc>
        <w:tc>
          <w:tcPr>
            <w:tcW w:w="2126" w:type="dxa"/>
            <w:gridSpan w:val="7"/>
            <w:vMerge w:val="restart"/>
            <w:shd w:val="clear" w:color="FFFF00" w:fill="auto"/>
          </w:tcPr>
          <w:p w14:paraId="36FEDA81" w14:textId="77777777" w:rsidR="00782F8D" w:rsidRPr="003B6146" w:rsidRDefault="00782F8D" w:rsidP="002675D3">
            <w:pPr>
              <w:suppressAutoHyphens/>
              <w:autoSpaceDE w:val="0"/>
              <w:autoSpaceDN w:val="0"/>
              <w:adjustRightInd w:val="0"/>
              <w:ind w:left="-124" w:right="-110"/>
              <w:jc w:val="center"/>
              <w:textAlignment w:val="center"/>
              <w:rPr>
                <w:rFonts w:cstheme="minorHAnsi"/>
                <w:sz w:val="18"/>
                <w:szCs w:val="18"/>
              </w:rPr>
            </w:pPr>
            <w:r w:rsidRPr="003B6146">
              <w:rPr>
                <w:rFonts w:cstheme="minorHAnsi"/>
                <w:sz w:val="18"/>
                <w:szCs w:val="18"/>
              </w:rPr>
              <w:t>EPE-DEE-RE-055/2012-</w:t>
            </w:r>
            <w:r w:rsidRPr="003B6146">
              <w:rPr>
                <w:rFonts w:cstheme="minorHAnsi"/>
                <w:color w:val="000000"/>
                <w:sz w:val="18"/>
                <w:szCs w:val="18"/>
              </w:rPr>
              <w:t xml:space="preserve"> rev</w:t>
            </w:r>
            <w:r w:rsidRPr="003B6146">
              <w:rPr>
                <w:rFonts w:cstheme="minorHAnsi"/>
                <w:sz w:val="18"/>
                <w:szCs w:val="18"/>
              </w:rPr>
              <w:t>3 “Reforço de Transmissão/Distribuição para os sistemas de Guanhães e Ipatinga – Região Leste de Minas Gerais”, julho/2013</w:t>
            </w:r>
          </w:p>
        </w:tc>
      </w:tr>
      <w:tr w:rsidR="00782F8D" w:rsidRPr="003B6146" w14:paraId="1AB91467" w14:textId="77777777" w:rsidTr="00F7084C">
        <w:trPr>
          <w:gridAfter w:val="1"/>
          <w:wAfter w:w="300" w:type="dxa"/>
          <w:trHeight w:val="307"/>
        </w:trPr>
        <w:tc>
          <w:tcPr>
            <w:tcW w:w="2694" w:type="dxa"/>
            <w:tcBorders>
              <w:top w:val="nil"/>
              <w:bottom w:val="nil"/>
            </w:tcBorders>
            <w:shd w:val="clear" w:color="auto" w:fill="auto"/>
          </w:tcPr>
          <w:p w14:paraId="33B8591B" w14:textId="77777777" w:rsidR="00782F8D" w:rsidRPr="003B6146" w:rsidRDefault="00782F8D" w:rsidP="002675D3">
            <w:pPr>
              <w:tabs>
                <w:tab w:val="left" w:pos="3294"/>
              </w:tabs>
              <w:jc w:val="both"/>
              <w:rPr>
                <w:rFonts w:cstheme="minorHAnsi"/>
                <w:b/>
                <w:bCs/>
                <w:color w:val="000000"/>
                <w:spacing w:val="4"/>
                <w:sz w:val="18"/>
                <w:szCs w:val="18"/>
              </w:rPr>
            </w:pPr>
            <w:r w:rsidRPr="003B6146">
              <w:rPr>
                <w:rFonts w:cstheme="minorHAnsi"/>
                <w:b/>
                <w:bCs/>
                <w:color w:val="000000"/>
                <w:spacing w:val="4"/>
                <w:sz w:val="18"/>
                <w:szCs w:val="18"/>
              </w:rPr>
              <w:t>SE BRAÚNAS</w:t>
            </w:r>
          </w:p>
          <w:p w14:paraId="423F1D20" w14:textId="17E9559B" w:rsidR="00782F8D" w:rsidRPr="003B6146" w:rsidRDefault="00782F8D" w:rsidP="00FA0614">
            <w:pPr>
              <w:tabs>
                <w:tab w:val="left" w:pos="3294"/>
              </w:tabs>
              <w:rPr>
                <w:rFonts w:cstheme="minorHAnsi"/>
                <w:sz w:val="18"/>
                <w:szCs w:val="18"/>
              </w:rPr>
            </w:pPr>
            <w:r w:rsidRPr="003B6146">
              <w:rPr>
                <w:rFonts w:cstheme="minorHAnsi"/>
                <w:bCs/>
                <w:sz w:val="18"/>
                <w:szCs w:val="18"/>
              </w:rPr>
              <w:t>Construção da subestação, 2 bancos de</w:t>
            </w:r>
            <w:r w:rsidR="00FA0614">
              <w:rPr>
                <w:rFonts w:cstheme="minorHAnsi"/>
                <w:bCs/>
                <w:sz w:val="18"/>
                <w:szCs w:val="18"/>
              </w:rPr>
              <w:t xml:space="preserve"> AT monofásicos</w:t>
            </w:r>
            <w:r w:rsidRPr="003B6146">
              <w:rPr>
                <w:rFonts w:cstheme="minorHAnsi"/>
                <w:color w:val="000000"/>
                <w:sz w:val="18"/>
                <w:szCs w:val="18"/>
              </w:rPr>
              <w:t>, com terciário</w:t>
            </w:r>
            <w:r w:rsidR="00CB3159">
              <w:rPr>
                <w:rFonts w:cstheme="minorHAnsi"/>
                <w:color w:val="000000"/>
                <w:sz w:val="18"/>
                <w:szCs w:val="18"/>
              </w:rPr>
              <w:t xml:space="preserve">, </w:t>
            </w:r>
            <w:r w:rsidRPr="003B6146">
              <w:rPr>
                <w:rFonts w:cstheme="minorHAnsi"/>
                <w:color w:val="000000"/>
                <w:sz w:val="18"/>
                <w:szCs w:val="18"/>
              </w:rPr>
              <w:t>LTC e conexões</w:t>
            </w:r>
          </w:p>
        </w:tc>
        <w:tc>
          <w:tcPr>
            <w:tcW w:w="1559" w:type="dxa"/>
            <w:gridSpan w:val="6"/>
            <w:tcBorders>
              <w:bottom w:val="nil"/>
            </w:tcBorders>
            <w:shd w:val="clear" w:color="auto" w:fill="auto"/>
          </w:tcPr>
          <w:p w14:paraId="0A4D36EF" w14:textId="77777777" w:rsidR="00782F8D" w:rsidRPr="003B6146" w:rsidRDefault="00782F8D" w:rsidP="002675D3">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bCs/>
                <w:color w:val="000000"/>
                <w:spacing w:val="4"/>
                <w:sz w:val="18"/>
                <w:szCs w:val="18"/>
              </w:rPr>
              <w:t>230/ 161-138</w:t>
            </w:r>
          </w:p>
        </w:tc>
        <w:tc>
          <w:tcPr>
            <w:tcW w:w="1418" w:type="dxa"/>
            <w:gridSpan w:val="5"/>
            <w:tcBorders>
              <w:bottom w:val="nil"/>
            </w:tcBorders>
            <w:shd w:val="clear" w:color="auto" w:fill="auto"/>
          </w:tcPr>
          <w:p w14:paraId="4F412E4A" w14:textId="1498CAE2" w:rsidR="00782F8D" w:rsidRPr="003B6146" w:rsidRDefault="00782F8D" w:rsidP="00FA0614">
            <w:pPr>
              <w:suppressAutoHyphens/>
              <w:autoSpaceDE w:val="0"/>
              <w:autoSpaceDN w:val="0"/>
              <w:adjustRightInd w:val="0"/>
              <w:ind w:left="-108" w:right="-104"/>
              <w:jc w:val="center"/>
              <w:textAlignment w:val="center"/>
              <w:rPr>
                <w:rFonts w:cstheme="minorHAnsi"/>
                <w:spacing w:val="4"/>
                <w:sz w:val="18"/>
                <w:szCs w:val="18"/>
              </w:rPr>
            </w:pPr>
            <w:r w:rsidRPr="003B6146">
              <w:rPr>
                <w:rFonts w:cstheme="minorHAnsi"/>
                <w:color w:val="000000"/>
                <w:spacing w:val="4"/>
                <w:sz w:val="18"/>
                <w:szCs w:val="18"/>
              </w:rPr>
              <w:t xml:space="preserve"> (</w:t>
            </w:r>
            <w:r w:rsidR="00FA0614">
              <w:rPr>
                <w:rFonts w:cstheme="minorHAnsi"/>
                <w:color w:val="000000"/>
                <w:spacing w:val="4"/>
                <w:sz w:val="18"/>
                <w:szCs w:val="18"/>
              </w:rPr>
              <w:t>6</w:t>
            </w:r>
            <w:r w:rsidRPr="003B6146">
              <w:rPr>
                <w:rFonts w:cstheme="minorHAnsi"/>
                <w:color w:val="000000"/>
                <w:spacing w:val="4"/>
                <w:sz w:val="18"/>
                <w:szCs w:val="18"/>
              </w:rPr>
              <w:t xml:space="preserve"> +1) x 53,3</w:t>
            </w:r>
          </w:p>
        </w:tc>
        <w:tc>
          <w:tcPr>
            <w:tcW w:w="756" w:type="dxa"/>
            <w:gridSpan w:val="5"/>
            <w:vMerge w:val="restart"/>
            <w:shd w:val="clear" w:color="auto" w:fill="auto"/>
          </w:tcPr>
          <w:p w14:paraId="1299A0F5" w14:textId="77777777" w:rsidR="00782F8D" w:rsidRDefault="00782F8D" w:rsidP="002675D3">
            <w:pPr>
              <w:autoSpaceDE w:val="0"/>
              <w:autoSpaceDN w:val="0"/>
              <w:adjustRightInd w:val="0"/>
              <w:ind w:left="113" w:right="113"/>
              <w:jc w:val="center"/>
              <w:textAlignment w:val="center"/>
              <w:rPr>
                <w:rFonts w:cstheme="minorHAnsi"/>
                <w:spacing w:val="4"/>
                <w:sz w:val="18"/>
                <w:szCs w:val="18"/>
              </w:rPr>
            </w:pPr>
          </w:p>
          <w:p w14:paraId="2AC082D7" w14:textId="77777777" w:rsidR="00782F8D" w:rsidRDefault="00782F8D" w:rsidP="002675D3">
            <w:pPr>
              <w:autoSpaceDE w:val="0"/>
              <w:autoSpaceDN w:val="0"/>
              <w:adjustRightInd w:val="0"/>
              <w:ind w:left="113" w:right="113"/>
              <w:jc w:val="center"/>
              <w:textAlignment w:val="center"/>
              <w:rPr>
                <w:rFonts w:cstheme="minorHAnsi"/>
                <w:spacing w:val="4"/>
                <w:sz w:val="18"/>
                <w:szCs w:val="18"/>
              </w:rPr>
            </w:pPr>
          </w:p>
          <w:p w14:paraId="36682F8C" w14:textId="77777777" w:rsidR="00782F8D" w:rsidRDefault="00782F8D" w:rsidP="002675D3">
            <w:pPr>
              <w:autoSpaceDE w:val="0"/>
              <w:autoSpaceDN w:val="0"/>
              <w:adjustRightInd w:val="0"/>
              <w:ind w:left="113" w:right="113"/>
              <w:jc w:val="center"/>
              <w:textAlignment w:val="center"/>
              <w:rPr>
                <w:rFonts w:cstheme="minorHAnsi"/>
                <w:spacing w:val="4"/>
                <w:sz w:val="18"/>
                <w:szCs w:val="18"/>
              </w:rPr>
            </w:pPr>
          </w:p>
          <w:p w14:paraId="55F4E599" w14:textId="77777777" w:rsidR="00782F8D" w:rsidRDefault="00782F8D" w:rsidP="002675D3">
            <w:pPr>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MG</w:t>
            </w:r>
          </w:p>
          <w:p w14:paraId="2F191352" w14:textId="77777777" w:rsidR="00782F8D" w:rsidRDefault="00782F8D" w:rsidP="002675D3">
            <w:pPr>
              <w:rPr>
                <w:rFonts w:cstheme="minorHAnsi"/>
                <w:sz w:val="18"/>
                <w:szCs w:val="18"/>
              </w:rPr>
            </w:pPr>
          </w:p>
          <w:p w14:paraId="70070A7A" w14:textId="77777777" w:rsidR="00782F8D" w:rsidRDefault="00782F8D" w:rsidP="002675D3">
            <w:pPr>
              <w:rPr>
                <w:rFonts w:cstheme="minorHAnsi"/>
                <w:sz w:val="18"/>
                <w:szCs w:val="18"/>
              </w:rPr>
            </w:pPr>
          </w:p>
          <w:p w14:paraId="5929D46B" w14:textId="77777777" w:rsidR="00782F8D" w:rsidRPr="00796261" w:rsidRDefault="00782F8D" w:rsidP="002675D3">
            <w:pPr>
              <w:rPr>
                <w:rFonts w:cstheme="minorHAnsi"/>
                <w:sz w:val="18"/>
                <w:szCs w:val="18"/>
              </w:rPr>
            </w:pPr>
          </w:p>
        </w:tc>
        <w:tc>
          <w:tcPr>
            <w:tcW w:w="1512" w:type="dxa"/>
            <w:gridSpan w:val="6"/>
            <w:vMerge w:val="restart"/>
            <w:shd w:val="clear" w:color="auto" w:fill="auto"/>
          </w:tcPr>
          <w:p w14:paraId="34C6EE81"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AGO/2016</w:t>
            </w:r>
          </w:p>
        </w:tc>
        <w:tc>
          <w:tcPr>
            <w:tcW w:w="2126" w:type="dxa"/>
            <w:gridSpan w:val="7"/>
            <w:vMerge/>
            <w:shd w:val="clear" w:color="FFFF00" w:fill="auto"/>
          </w:tcPr>
          <w:p w14:paraId="4EB89857" w14:textId="77777777" w:rsidR="00782F8D" w:rsidRPr="003B6146" w:rsidRDefault="00782F8D" w:rsidP="002675D3">
            <w:pPr>
              <w:suppressAutoHyphens/>
              <w:autoSpaceDE w:val="0"/>
              <w:autoSpaceDN w:val="0"/>
              <w:adjustRightInd w:val="0"/>
              <w:ind w:left="-124" w:right="-110"/>
              <w:jc w:val="center"/>
              <w:textAlignment w:val="center"/>
              <w:rPr>
                <w:rFonts w:cstheme="minorHAnsi"/>
                <w:sz w:val="18"/>
                <w:szCs w:val="18"/>
              </w:rPr>
            </w:pPr>
          </w:p>
        </w:tc>
      </w:tr>
      <w:tr w:rsidR="00782F8D" w:rsidRPr="003B6146" w14:paraId="15D61CFD" w14:textId="77777777" w:rsidTr="00F7084C">
        <w:trPr>
          <w:gridAfter w:val="1"/>
          <w:wAfter w:w="300" w:type="dxa"/>
          <w:trHeight w:val="307"/>
        </w:trPr>
        <w:tc>
          <w:tcPr>
            <w:tcW w:w="2694" w:type="dxa"/>
            <w:tcBorders>
              <w:top w:val="nil"/>
            </w:tcBorders>
            <w:shd w:val="clear" w:color="auto" w:fill="auto"/>
          </w:tcPr>
          <w:p w14:paraId="4950823E" w14:textId="77777777" w:rsidR="00782F8D" w:rsidRPr="003B6146" w:rsidRDefault="00782F8D" w:rsidP="002675D3">
            <w:pPr>
              <w:tabs>
                <w:tab w:val="left" w:pos="3294"/>
              </w:tabs>
              <w:jc w:val="both"/>
              <w:rPr>
                <w:rFonts w:cstheme="minorHAnsi"/>
                <w:b/>
                <w:bCs/>
                <w:color w:val="000000"/>
                <w:spacing w:val="4"/>
                <w:sz w:val="18"/>
                <w:szCs w:val="18"/>
              </w:rPr>
            </w:pPr>
            <w:r w:rsidRPr="003B6146">
              <w:rPr>
                <w:rFonts w:cstheme="minorHAnsi"/>
                <w:bCs/>
                <w:color w:val="000000"/>
                <w:spacing w:val="4"/>
                <w:sz w:val="18"/>
                <w:szCs w:val="18"/>
              </w:rPr>
              <w:t>Seccionamento da LT Itabira 2 – Porto Estrela.</w:t>
            </w:r>
          </w:p>
        </w:tc>
        <w:tc>
          <w:tcPr>
            <w:tcW w:w="1559" w:type="dxa"/>
            <w:gridSpan w:val="6"/>
            <w:tcBorders>
              <w:top w:val="nil"/>
              <w:bottom w:val="single" w:sz="6" w:space="0" w:color="365F91" w:themeColor="accent1" w:themeShade="BF"/>
            </w:tcBorders>
            <w:shd w:val="clear" w:color="auto" w:fill="auto"/>
          </w:tcPr>
          <w:p w14:paraId="30A161A9" w14:textId="77777777" w:rsidR="00782F8D" w:rsidRPr="003B6146" w:rsidRDefault="00782F8D" w:rsidP="002675D3">
            <w:pPr>
              <w:suppressAutoHyphens/>
              <w:autoSpaceDE w:val="0"/>
              <w:autoSpaceDN w:val="0"/>
              <w:adjustRightInd w:val="0"/>
              <w:ind w:left="113" w:right="113"/>
              <w:jc w:val="center"/>
              <w:textAlignment w:val="center"/>
              <w:rPr>
                <w:rFonts w:cstheme="minorHAnsi"/>
                <w:bCs/>
                <w:color w:val="000000"/>
                <w:spacing w:val="4"/>
                <w:sz w:val="18"/>
                <w:szCs w:val="18"/>
              </w:rPr>
            </w:pPr>
            <w:r w:rsidRPr="003B6146">
              <w:rPr>
                <w:rFonts w:cstheme="minorHAnsi"/>
                <w:bCs/>
                <w:color w:val="000000"/>
                <w:spacing w:val="4"/>
                <w:sz w:val="18"/>
                <w:szCs w:val="18"/>
              </w:rPr>
              <w:t>230</w:t>
            </w:r>
          </w:p>
        </w:tc>
        <w:tc>
          <w:tcPr>
            <w:tcW w:w="1418" w:type="dxa"/>
            <w:gridSpan w:val="5"/>
            <w:tcBorders>
              <w:top w:val="nil"/>
            </w:tcBorders>
            <w:shd w:val="clear" w:color="auto" w:fill="auto"/>
          </w:tcPr>
          <w:p w14:paraId="3A2C61C4" w14:textId="77777777" w:rsidR="00782F8D" w:rsidRPr="003B6146" w:rsidRDefault="00782F8D" w:rsidP="002675D3">
            <w:pPr>
              <w:suppressAutoHyphens/>
              <w:autoSpaceDE w:val="0"/>
              <w:autoSpaceDN w:val="0"/>
              <w:adjustRightInd w:val="0"/>
              <w:ind w:left="-108" w:right="-104"/>
              <w:jc w:val="center"/>
              <w:textAlignment w:val="center"/>
              <w:rPr>
                <w:rFonts w:cstheme="minorHAnsi"/>
                <w:color w:val="000000"/>
                <w:spacing w:val="4"/>
                <w:sz w:val="18"/>
                <w:szCs w:val="18"/>
              </w:rPr>
            </w:pPr>
            <w:r w:rsidRPr="003B6146">
              <w:rPr>
                <w:rFonts w:cstheme="minorHAnsi"/>
                <w:color w:val="000000"/>
                <w:spacing w:val="4"/>
                <w:sz w:val="18"/>
                <w:szCs w:val="18"/>
              </w:rPr>
              <w:t>2 x 1</w:t>
            </w:r>
          </w:p>
        </w:tc>
        <w:tc>
          <w:tcPr>
            <w:tcW w:w="756" w:type="dxa"/>
            <w:gridSpan w:val="5"/>
            <w:vMerge/>
            <w:shd w:val="clear" w:color="auto" w:fill="auto"/>
          </w:tcPr>
          <w:p w14:paraId="53AF8015"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shd w:val="clear" w:color="auto" w:fill="auto"/>
          </w:tcPr>
          <w:p w14:paraId="0ED18457"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2126" w:type="dxa"/>
            <w:gridSpan w:val="7"/>
            <w:vMerge/>
            <w:shd w:val="clear" w:color="FFFF00" w:fill="auto"/>
          </w:tcPr>
          <w:p w14:paraId="16CEC7DD" w14:textId="77777777" w:rsidR="00782F8D" w:rsidRPr="003B6146" w:rsidRDefault="00782F8D" w:rsidP="002675D3">
            <w:pPr>
              <w:suppressAutoHyphens/>
              <w:autoSpaceDE w:val="0"/>
              <w:autoSpaceDN w:val="0"/>
              <w:adjustRightInd w:val="0"/>
              <w:ind w:left="-124" w:right="-110"/>
              <w:jc w:val="center"/>
              <w:textAlignment w:val="center"/>
              <w:rPr>
                <w:rFonts w:cstheme="minorHAnsi"/>
                <w:sz w:val="18"/>
                <w:szCs w:val="18"/>
              </w:rPr>
            </w:pPr>
          </w:p>
        </w:tc>
      </w:tr>
      <w:tr w:rsidR="00782F8D" w:rsidRPr="00E922A5" w14:paraId="14919805" w14:textId="77777777" w:rsidTr="00F7084C">
        <w:trPr>
          <w:gridAfter w:val="1"/>
          <w:wAfter w:w="300" w:type="dxa"/>
          <w:trHeight w:val="245"/>
        </w:trPr>
        <w:tc>
          <w:tcPr>
            <w:tcW w:w="2694" w:type="dxa"/>
            <w:tcBorders>
              <w:top w:val="nil"/>
              <w:bottom w:val="nil"/>
            </w:tcBorders>
            <w:shd w:val="clear" w:color="auto" w:fill="FFFFFF" w:themeFill="background1"/>
          </w:tcPr>
          <w:p w14:paraId="5222D61F" w14:textId="77777777" w:rsidR="00782F8D" w:rsidRPr="003B6146"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SE PRESIDENTE JUSCELINO (NOVA)</w:t>
            </w:r>
          </w:p>
          <w:p w14:paraId="1D7D56A7" w14:textId="77777777" w:rsidR="00782F8D" w:rsidRPr="003B6146" w:rsidRDefault="00782F8D" w:rsidP="002675D3">
            <w:pPr>
              <w:tabs>
                <w:tab w:val="left" w:pos="3294"/>
              </w:tabs>
              <w:jc w:val="both"/>
              <w:rPr>
                <w:rFonts w:cstheme="minorHAnsi"/>
                <w:b/>
                <w:sz w:val="18"/>
                <w:szCs w:val="18"/>
              </w:rPr>
            </w:pPr>
            <w:r w:rsidRPr="003B6146">
              <w:rPr>
                <w:rFonts w:cstheme="minorHAnsi"/>
                <w:color w:val="000000"/>
                <w:sz w:val="18"/>
                <w:szCs w:val="18"/>
              </w:rPr>
              <w:t>Construção da SE, TR e Conexões.</w:t>
            </w:r>
          </w:p>
        </w:tc>
        <w:tc>
          <w:tcPr>
            <w:tcW w:w="1559" w:type="dxa"/>
            <w:gridSpan w:val="6"/>
            <w:tcBorders>
              <w:bottom w:val="single" w:sz="6" w:space="0" w:color="365F91" w:themeColor="accent1" w:themeShade="BF"/>
            </w:tcBorders>
            <w:shd w:val="clear" w:color="auto" w:fill="auto"/>
          </w:tcPr>
          <w:p w14:paraId="6C721404" w14:textId="77777777" w:rsidR="00782F8D" w:rsidRPr="003B6146" w:rsidRDefault="00782F8D" w:rsidP="002675D3">
            <w:pPr>
              <w:suppressAutoHyphens/>
              <w:autoSpaceDE w:val="0"/>
              <w:autoSpaceDN w:val="0"/>
              <w:adjustRightInd w:val="0"/>
              <w:ind w:left="113" w:right="113"/>
              <w:jc w:val="center"/>
              <w:textAlignment w:val="center"/>
              <w:rPr>
                <w:rFonts w:cstheme="minorHAnsi"/>
                <w:spacing w:val="4"/>
                <w:sz w:val="18"/>
                <w:szCs w:val="18"/>
              </w:rPr>
            </w:pPr>
            <w:r w:rsidRPr="003B6146">
              <w:rPr>
                <w:rFonts w:cs="Swiss 721 BT"/>
                <w:color w:val="000000"/>
                <w:spacing w:val="4"/>
                <w:sz w:val="18"/>
                <w:szCs w:val="18"/>
              </w:rPr>
              <w:t>500/345</w:t>
            </w:r>
          </w:p>
        </w:tc>
        <w:tc>
          <w:tcPr>
            <w:tcW w:w="1418" w:type="dxa"/>
            <w:gridSpan w:val="5"/>
            <w:shd w:val="clear" w:color="auto" w:fill="auto"/>
          </w:tcPr>
          <w:p w14:paraId="6F76C500" w14:textId="77777777" w:rsidR="00782F8D" w:rsidRPr="003B6146" w:rsidRDefault="00782F8D" w:rsidP="002675D3">
            <w:pPr>
              <w:suppressAutoHyphens/>
              <w:autoSpaceDE w:val="0"/>
              <w:autoSpaceDN w:val="0"/>
              <w:adjustRightInd w:val="0"/>
              <w:ind w:left="-108" w:right="-104"/>
              <w:jc w:val="center"/>
              <w:textAlignment w:val="center"/>
              <w:rPr>
                <w:rFonts w:cstheme="minorHAnsi"/>
                <w:spacing w:val="4"/>
                <w:sz w:val="18"/>
                <w:szCs w:val="18"/>
              </w:rPr>
            </w:pPr>
            <w:r w:rsidRPr="003B6146">
              <w:rPr>
                <w:rFonts w:cs="Swiss 721 BT"/>
                <w:color w:val="000000"/>
                <w:spacing w:val="4"/>
                <w:sz w:val="18"/>
                <w:szCs w:val="18"/>
              </w:rPr>
              <w:t xml:space="preserve"> (3+1) x 400</w:t>
            </w:r>
          </w:p>
        </w:tc>
        <w:tc>
          <w:tcPr>
            <w:tcW w:w="756" w:type="dxa"/>
            <w:gridSpan w:val="5"/>
            <w:vMerge w:val="restart"/>
            <w:shd w:val="clear" w:color="auto" w:fill="auto"/>
          </w:tcPr>
          <w:p w14:paraId="3A709267"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MG</w:t>
            </w:r>
          </w:p>
        </w:tc>
        <w:tc>
          <w:tcPr>
            <w:tcW w:w="1512" w:type="dxa"/>
            <w:gridSpan w:val="6"/>
            <w:vMerge w:val="restart"/>
            <w:shd w:val="clear" w:color="auto" w:fill="auto"/>
          </w:tcPr>
          <w:p w14:paraId="0BAD4792" w14:textId="77777777" w:rsidR="00782F8D" w:rsidRPr="000C4673" w:rsidRDefault="00782F8D" w:rsidP="002675D3">
            <w:pPr>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JAN/2018</w:t>
            </w:r>
          </w:p>
          <w:p w14:paraId="119F70D4" w14:textId="77777777" w:rsidR="00782F8D" w:rsidRPr="000C4673" w:rsidRDefault="00782F8D" w:rsidP="002675D3">
            <w:pPr>
              <w:autoSpaceDE w:val="0"/>
              <w:autoSpaceDN w:val="0"/>
              <w:adjustRightInd w:val="0"/>
              <w:ind w:left="113" w:right="113"/>
              <w:jc w:val="center"/>
              <w:textAlignment w:val="center"/>
              <w:rPr>
                <w:rFonts w:cstheme="minorHAnsi"/>
                <w:spacing w:val="4"/>
                <w:sz w:val="18"/>
                <w:szCs w:val="18"/>
                <w:lang w:val="en-US"/>
              </w:rPr>
            </w:pPr>
          </w:p>
        </w:tc>
        <w:tc>
          <w:tcPr>
            <w:tcW w:w="2126" w:type="dxa"/>
            <w:gridSpan w:val="7"/>
            <w:vMerge w:val="restart"/>
            <w:shd w:val="clear" w:color="FFFF00" w:fill="auto"/>
          </w:tcPr>
          <w:p w14:paraId="618C7782" w14:textId="77777777" w:rsidR="004277C0" w:rsidRDefault="004277C0" w:rsidP="002675D3">
            <w:pPr>
              <w:suppressAutoHyphens/>
              <w:autoSpaceDE w:val="0"/>
              <w:autoSpaceDN w:val="0"/>
              <w:adjustRightInd w:val="0"/>
              <w:ind w:left="-124" w:right="-110"/>
              <w:jc w:val="center"/>
              <w:textAlignment w:val="center"/>
              <w:rPr>
                <w:rFonts w:cstheme="minorHAnsi"/>
                <w:sz w:val="17"/>
                <w:szCs w:val="17"/>
              </w:rPr>
            </w:pPr>
            <w:r>
              <w:rPr>
                <w:rFonts w:cstheme="minorHAnsi"/>
                <w:sz w:val="17"/>
                <w:szCs w:val="17"/>
              </w:rPr>
              <w:t>(*)Outro reator de barra indicado em novo estudo</w:t>
            </w:r>
          </w:p>
          <w:p w14:paraId="2CB81EC1" w14:textId="73A4AF04" w:rsidR="00782F8D" w:rsidRPr="003B6146" w:rsidRDefault="004277C0" w:rsidP="002675D3">
            <w:pPr>
              <w:suppressAutoHyphens/>
              <w:autoSpaceDE w:val="0"/>
              <w:autoSpaceDN w:val="0"/>
              <w:adjustRightInd w:val="0"/>
              <w:ind w:left="-124" w:right="-110"/>
              <w:jc w:val="center"/>
              <w:textAlignment w:val="center"/>
              <w:rPr>
                <w:rFonts w:cstheme="minorHAnsi"/>
                <w:color w:val="000000"/>
                <w:spacing w:val="4"/>
                <w:sz w:val="17"/>
                <w:szCs w:val="17"/>
              </w:rPr>
            </w:pPr>
            <w:r>
              <w:rPr>
                <w:rFonts w:cstheme="minorHAnsi"/>
                <w:sz w:val="17"/>
                <w:szCs w:val="17"/>
              </w:rPr>
              <w:t>Vide pág. 30</w:t>
            </w:r>
            <w:r w:rsidR="00782F8D" w:rsidRPr="003B6146">
              <w:rPr>
                <w:rFonts w:cstheme="minorHAnsi"/>
                <w:sz w:val="17"/>
                <w:szCs w:val="17"/>
              </w:rPr>
              <w:t>.</w:t>
            </w:r>
          </w:p>
          <w:p w14:paraId="2E808C42" w14:textId="77777777" w:rsidR="00782F8D" w:rsidRPr="00E922A5" w:rsidRDefault="00782F8D" w:rsidP="002675D3">
            <w:pPr>
              <w:autoSpaceDE w:val="0"/>
              <w:autoSpaceDN w:val="0"/>
              <w:adjustRightInd w:val="0"/>
              <w:ind w:left="-108"/>
              <w:jc w:val="center"/>
              <w:textAlignment w:val="center"/>
              <w:rPr>
                <w:rFonts w:cstheme="minorHAnsi"/>
                <w:spacing w:val="4"/>
                <w:sz w:val="18"/>
                <w:szCs w:val="18"/>
                <w:highlight w:val="yellow"/>
              </w:rPr>
            </w:pPr>
            <w:r w:rsidRPr="003B6146">
              <w:rPr>
                <w:rFonts w:cs="Swiss 721 BT"/>
                <w:color w:val="000000"/>
                <w:spacing w:val="4"/>
                <w:sz w:val="18"/>
                <w:szCs w:val="18"/>
              </w:rPr>
              <w:t>EPE-DEE-RE-133/2013-</w:t>
            </w:r>
            <w:r w:rsidRPr="003B6146">
              <w:rPr>
                <w:rFonts w:cstheme="minorHAnsi"/>
                <w:color w:val="000000"/>
                <w:sz w:val="18"/>
                <w:szCs w:val="18"/>
              </w:rPr>
              <w:t xml:space="preserve"> rev</w:t>
            </w:r>
            <w:r w:rsidRPr="003B6146">
              <w:rPr>
                <w:rFonts w:cs="Swiss 721 BT"/>
                <w:color w:val="000000"/>
                <w:spacing w:val="4"/>
                <w:sz w:val="18"/>
                <w:szCs w:val="18"/>
              </w:rPr>
              <w:t xml:space="preserve">3 – “Estudo de Atendimento Elétrico ao Estado de Minas Gerais- Período </w:t>
            </w:r>
            <w:proofErr w:type="spellStart"/>
            <w:r w:rsidRPr="003B6146">
              <w:rPr>
                <w:rFonts w:cs="Swiss 721 BT"/>
                <w:color w:val="000000"/>
                <w:spacing w:val="4"/>
                <w:sz w:val="18"/>
                <w:szCs w:val="18"/>
              </w:rPr>
              <w:t>Pré</w:t>
            </w:r>
            <w:proofErr w:type="spellEnd"/>
            <w:r w:rsidRPr="003B6146">
              <w:rPr>
                <w:rFonts w:cs="Swiss 721 BT"/>
                <w:color w:val="000000"/>
                <w:spacing w:val="4"/>
                <w:sz w:val="18"/>
                <w:szCs w:val="18"/>
              </w:rPr>
              <w:t>-Tapajós”, Fevereiro/2014.</w:t>
            </w:r>
          </w:p>
        </w:tc>
      </w:tr>
      <w:tr w:rsidR="00782F8D" w:rsidRPr="003B6146" w14:paraId="50611465" w14:textId="77777777" w:rsidTr="00F7084C">
        <w:trPr>
          <w:gridAfter w:val="1"/>
          <w:wAfter w:w="300" w:type="dxa"/>
          <w:trHeight w:val="245"/>
        </w:trPr>
        <w:tc>
          <w:tcPr>
            <w:tcW w:w="2694" w:type="dxa"/>
            <w:tcBorders>
              <w:top w:val="nil"/>
              <w:bottom w:val="single" w:sz="6" w:space="0" w:color="365F91" w:themeColor="accent1" w:themeShade="BF"/>
            </w:tcBorders>
            <w:shd w:val="clear" w:color="auto" w:fill="FFFFFF" w:themeFill="background1"/>
          </w:tcPr>
          <w:p w14:paraId="3081BBB4" w14:textId="77777777" w:rsidR="00782F8D" w:rsidRPr="00E240FE" w:rsidRDefault="00782F8D" w:rsidP="002675D3">
            <w:pPr>
              <w:tabs>
                <w:tab w:val="left" w:pos="3294"/>
              </w:tabs>
              <w:rPr>
                <w:rFonts w:cstheme="minorHAnsi"/>
                <w:sz w:val="18"/>
                <w:szCs w:val="18"/>
              </w:rPr>
            </w:pPr>
            <w:r w:rsidRPr="003B6146">
              <w:rPr>
                <w:rFonts w:cstheme="minorHAnsi"/>
                <w:bCs/>
                <w:color w:val="000000"/>
                <w:spacing w:val="4"/>
                <w:sz w:val="18"/>
                <w:szCs w:val="18"/>
              </w:rPr>
              <w:t>Reator de Barra e conexões.</w:t>
            </w:r>
          </w:p>
        </w:tc>
        <w:tc>
          <w:tcPr>
            <w:tcW w:w="1559" w:type="dxa"/>
            <w:gridSpan w:val="6"/>
            <w:tcBorders>
              <w:bottom w:val="single" w:sz="6" w:space="0" w:color="365F91" w:themeColor="accent1" w:themeShade="BF"/>
            </w:tcBorders>
            <w:shd w:val="clear" w:color="auto" w:fill="auto"/>
          </w:tcPr>
          <w:p w14:paraId="7C0AB198" w14:textId="77777777" w:rsidR="00782F8D" w:rsidRDefault="00782F8D" w:rsidP="002675D3">
            <w:pPr>
              <w:suppressAutoHyphens/>
              <w:autoSpaceDE w:val="0"/>
              <w:autoSpaceDN w:val="0"/>
              <w:adjustRightInd w:val="0"/>
              <w:ind w:left="113" w:right="113"/>
              <w:jc w:val="center"/>
              <w:textAlignment w:val="center"/>
              <w:rPr>
                <w:rFonts w:cstheme="minorHAnsi"/>
                <w:spacing w:val="4"/>
                <w:sz w:val="18"/>
                <w:szCs w:val="18"/>
              </w:rPr>
            </w:pPr>
            <w:r w:rsidRPr="003B6146">
              <w:rPr>
                <w:rFonts w:cs="Swiss 721 BT"/>
                <w:color w:val="000000"/>
                <w:spacing w:val="4"/>
                <w:sz w:val="18"/>
                <w:szCs w:val="18"/>
              </w:rPr>
              <w:t>500</w:t>
            </w:r>
          </w:p>
        </w:tc>
        <w:tc>
          <w:tcPr>
            <w:tcW w:w="1418" w:type="dxa"/>
            <w:gridSpan w:val="5"/>
            <w:shd w:val="clear" w:color="auto" w:fill="auto"/>
          </w:tcPr>
          <w:p w14:paraId="414BFFD1" w14:textId="7577D5F8" w:rsidR="00782F8D" w:rsidRDefault="00782F8D" w:rsidP="002675D3">
            <w:pPr>
              <w:suppressAutoHyphens/>
              <w:autoSpaceDE w:val="0"/>
              <w:autoSpaceDN w:val="0"/>
              <w:adjustRightInd w:val="0"/>
              <w:ind w:left="-108" w:right="-104"/>
              <w:jc w:val="center"/>
              <w:textAlignment w:val="center"/>
              <w:rPr>
                <w:rFonts w:cstheme="minorHAnsi"/>
                <w:spacing w:val="4"/>
                <w:sz w:val="18"/>
                <w:szCs w:val="18"/>
              </w:rPr>
            </w:pPr>
            <w:r w:rsidRPr="003B6146">
              <w:rPr>
                <w:rFonts w:cs="Swiss 721 BT"/>
                <w:color w:val="000000"/>
                <w:spacing w:val="4"/>
                <w:sz w:val="18"/>
                <w:szCs w:val="18"/>
              </w:rPr>
              <w:t>(3+1) x 50</w:t>
            </w:r>
            <w:r w:rsidR="004277C0">
              <w:rPr>
                <w:rFonts w:cs="Swiss 721 BT"/>
                <w:color w:val="000000"/>
                <w:spacing w:val="4"/>
                <w:sz w:val="18"/>
                <w:szCs w:val="18"/>
              </w:rPr>
              <w:t>(*)</w:t>
            </w:r>
          </w:p>
        </w:tc>
        <w:tc>
          <w:tcPr>
            <w:tcW w:w="756" w:type="dxa"/>
            <w:gridSpan w:val="5"/>
            <w:vMerge/>
            <w:shd w:val="clear" w:color="auto" w:fill="auto"/>
          </w:tcPr>
          <w:p w14:paraId="1BA1C879" w14:textId="77777777" w:rsidR="00782F8D"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shd w:val="clear" w:color="auto" w:fill="auto"/>
          </w:tcPr>
          <w:p w14:paraId="289491BD" w14:textId="77777777" w:rsidR="00782F8D" w:rsidRDefault="00782F8D" w:rsidP="002675D3">
            <w:pPr>
              <w:suppressAutoHyphens/>
              <w:autoSpaceDE w:val="0"/>
              <w:autoSpaceDN w:val="0"/>
              <w:adjustRightInd w:val="0"/>
              <w:ind w:left="113" w:right="113"/>
              <w:jc w:val="center"/>
              <w:textAlignment w:val="center"/>
              <w:rPr>
                <w:rFonts w:cstheme="minorHAnsi"/>
                <w:spacing w:val="4"/>
                <w:sz w:val="18"/>
                <w:szCs w:val="18"/>
              </w:rPr>
            </w:pPr>
          </w:p>
        </w:tc>
        <w:tc>
          <w:tcPr>
            <w:tcW w:w="2126" w:type="dxa"/>
            <w:gridSpan w:val="7"/>
            <w:vMerge/>
            <w:shd w:val="clear" w:color="FFFF00" w:fill="auto"/>
          </w:tcPr>
          <w:p w14:paraId="66A7D9F2" w14:textId="77777777" w:rsidR="00782F8D" w:rsidRPr="003B6146" w:rsidRDefault="00782F8D" w:rsidP="002675D3">
            <w:pPr>
              <w:autoSpaceDE w:val="0"/>
              <w:autoSpaceDN w:val="0"/>
              <w:adjustRightInd w:val="0"/>
              <w:ind w:left="-108"/>
              <w:jc w:val="center"/>
              <w:textAlignment w:val="center"/>
              <w:rPr>
                <w:rFonts w:cstheme="minorHAnsi"/>
                <w:spacing w:val="4"/>
                <w:sz w:val="18"/>
                <w:szCs w:val="18"/>
                <w:highlight w:val="yellow"/>
              </w:rPr>
            </w:pPr>
          </w:p>
        </w:tc>
      </w:tr>
      <w:tr w:rsidR="00782F8D" w:rsidRPr="00CB3159" w14:paraId="36B0EA28" w14:textId="77777777" w:rsidTr="00F7084C">
        <w:trPr>
          <w:gridAfter w:val="1"/>
          <w:wAfter w:w="300" w:type="dxa"/>
          <w:trHeight w:val="245"/>
        </w:trPr>
        <w:tc>
          <w:tcPr>
            <w:tcW w:w="2694" w:type="dxa"/>
            <w:tcBorders>
              <w:top w:val="nil"/>
              <w:bottom w:val="nil"/>
            </w:tcBorders>
            <w:shd w:val="clear" w:color="auto" w:fill="FFFFFF" w:themeFill="background1"/>
          </w:tcPr>
          <w:p w14:paraId="37584DB8" w14:textId="77777777" w:rsidR="00782F8D" w:rsidRPr="00CB3159"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r w:rsidRPr="00CB3159">
              <w:rPr>
                <w:rFonts w:cstheme="minorHAnsi"/>
                <w:b/>
                <w:bCs/>
                <w:color w:val="000000"/>
                <w:spacing w:val="4"/>
                <w:sz w:val="18"/>
                <w:szCs w:val="18"/>
              </w:rPr>
              <w:t>LT PRESIDENTE JUSCELINO – PIRAPORA 2 – C1</w:t>
            </w:r>
          </w:p>
          <w:p w14:paraId="51AA5C51" w14:textId="533C014B" w:rsidR="00782F8D" w:rsidRPr="00CB3159" w:rsidRDefault="00782F8D" w:rsidP="002675D3">
            <w:pPr>
              <w:suppressAutoHyphens/>
              <w:autoSpaceDE w:val="0"/>
              <w:autoSpaceDN w:val="0"/>
              <w:adjustRightInd w:val="0"/>
              <w:spacing w:before="40" w:after="40"/>
              <w:jc w:val="both"/>
              <w:textAlignment w:val="center"/>
              <w:rPr>
                <w:rFonts w:cs="Swiss 721 BT Bold"/>
                <w:b/>
                <w:bCs/>
                <w:color w:val="000000"/>
                <w:spacing w:val="4"/>
                <w:sz w:val="18"/>
                <w:szCs w:val="18"/>
              </w:rPr>
            </w:pPr>
            <w:r w:rsidRPr="00CB3159">
              <w:rPr>
                <w:rFonts w:cstheme="minorHAnsi"/>
                <w:bCs/>
                <w:color w:val="000000"/>
                <w:spacing w:val="4"/>
                <w:sz w:val="18"/>
                <w:szCs w:val="18"/>
              </w:rPr>
              <w:t xml:space="preserve">Circuito Simples, 4x954 </w:t>
            </w:r>
            <w:proofErr w:type="spellStart"/>
            <w:r w:rsidR="007F3EF2">
              <w:rPr>
                <w:rFonts w:cstheme="minorHAnsi"/>
                <w:bCs/>
                <w:color w:val="000000"/>
                <w:spacing w:val="4"/>
                <w:sz w:val="18"/>
                <w:szCs w:val="18"/>
              </w:rPr>
              <w:t>Kcmil</w:t>
            </w:r>
            <w:proofErr w:type="spellEnd"/>
            <w:r w:rsidRPr="00CB3159">
              <w:rPr>
                <w:rFonts w:cstheme="minorHAnsi"/>
                <w:bCs/>
                <w:color w:val="000000"/>
                <w:spacing w:val="4"/>
                <w:sz w:val="18"/>
                <w:szCs w:val="18"/>
              </w:rPr>
              <w:t>.</w:t>
            </w:r>
          </w:p>
          <w:p w14:paraId="0FA46C6A" w14:textId="0EB36674" w:rsidR="00782F8D" w:rsidRPr="00CB3159" w:rsidRDefault="00782F8D" w:rsidP="00CB3159">
            <w:pPr>
              <w:tabs>
                <w:tab w:val="left" w:pos="3294"/>
              </w:tabs>
              <w:rPr>
                <w:rFonts w:cstheme="minorHAnsi"/>
                <w:sz w:val="18"/>
                <w:szCs w:val="18"/>
              </w:rPr>
            </w:pPr>
          </w:p>
        </w:tc>
        <w:tc>
          <w:tcPr>
            <w:tcW w:w="1559" w:type="dxa"/>
            <w:gridSpan w:val="6"/>
            <w:tcBorders>
              <w:bottom w:val="single" w:sz="6" w:space="0" w:color="365F91" w:themeColor="accent1" w:themeShade="BF"/>
            </w:tcBorders>
            <w:shd w:val="clear" w:color="auto" w:fill="auto"/>
          </w:tcPr>
          <w:p w14:paraId="31DFE1F2" w14:textId="77777777" w:rsidR="00782F8D" w:rsidRPr="00CB3159" w:rsidRDefault="00782F8D" w:rsidP="002675D3">
            <w:pPr>
              <w:suppressAutoHyphens/>
              <w:autoSpaceDE w:val="0"/>
              <w:autoSpaceDN w:val="0"/>
              <w:adjustRightInd w:val="0"/>
              <w:ind w:left="113" w:right="113"/>
              <w:jc w:val="center"/>
              <w:textAlignment w:val="center"/>
              <w:rPr>
                <w:rFonts w:cstheme="minorHAnsi"/>
                <w:spacing w:val="4"/>
                <w:sz w:val="18"/>
                <w:szCs w:val="18"/>
              </w:rPr>
            </w:pPr>
            <w:r w:rsidRPr="00CB3159">
              <w:rPr>
                <w:rFonts w:cs="Swiss 721 BT"/>
                <w:color w:val="000000"/>
                <w:spacing w:val="4"/>
                <w:sz w:val="18"/>
                <w:szCs w:val="18"/>
              </w:rPr>
              <w:t>500</w:t>
            </w:r>
          </w:p>
        </w:tc>
        <w:tc>
          <w:tcPr>
            <w:tcW w:w="1418" w:type="dxa"/>
            <w:gridSpan w:val="5"/>
            <w:shd w:val="clear" w:color="auto" w:fill="auto"/>
          </w:tcPr>
          <w:p w14:paraId="74EBC6AB" w14:textId="77777777" w:rsidR="00782F8D" w:rsidRPr="00CB3159" w:rsidRDefault="00782F8D" w:rsidP="002675D3">
            <w:pPr>
              <w:suppressAutoHyphens/>
              <w:autoSpaceDE w:val="0"/>
              <w:autoSpaceDN w:val="0"/>
              <w:adjustRightInd w:val="0"/>
              <w:ind w:left="-108" w:right="-104"/>
              <w:jc w:val="center"/>
              <w:textAlignment w:val="center"/>
              <w:rPr>
                <w:rFonts w:cstheme="minorHAnsi"/>
                <w:spacing w:val="4"/>
                <w:sz w:val="18"/>
                <w:szCs w:val="18"/>
              </w:rPr>
            </w:pPr>
            <w:r w:rsidRPr="00CB3159">
              <w:rPr>
                <w:rFonts w:cs="Swiss 721 BT"/>
                <w:color w:val="000000"/>
                <w:spacing w:val="4"/>
                <w:sz w:val="18"/>
                <w:szCs w:val="18"/>
              </w:rPr>
              <w:t>172</w:t>
            </w:r>
          </w:p>
        </w:tc>
        <w:tc>
          <w:tcPr>
            <w:tcW w:w="756" w:type="dxa"/>
            <w:gridSpan w:val="5"/>
            <w:vMerge/>
            <w:shd w:val="clear" w:color="auto" w:fill="auto"/>
          </w:tcPr>
          <w:p w14:paraId="14319273" w14:textId="77777777" w:rsidR="00782F8D" w:rsidRPr="00CB3159"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shd w:val="clear" w:color="auto" w:fill="auto"/>
          </w:tcPr>
          <w:p w14:paraId="4CCBF0DC" w14:textId="77777777" w:rsidR="00782F8D" w:rsidRPr="00CB3159" w:rsidRDefault="00782F8D" w:rsidP="002675D3">
            <w:pPr>
              <w:suppressAutoHyphens/>
              <w:autoSpaceDE w:val="0"/>
              <w:autoSpaceDN w:val="0"/>
              <w:adjustRightInd w:val="0"/>
              <w:ind w:left="113" w:right="113"/>
              <w:jc w:val="center"/>
              <w:textAlignment w:val="center"/>
              <w:rPr>
                <w:rFonts w:cstheme="minorHAnsi"/>
                <w:spacing w:val="4"/>
                <w:sz w:val="18"/>
                <w:szCs w:val="18"/>
              </w:rPr>
            </w:pPr>
          </w:p>
        </w:tc>
        <w:tc>
          <w:tcPr>
            <w:tcW w:w="2126" w:type="dxa"/>
            <w:gridSpan w:val="7"/>
            <w:vMerge/>
            <w:shd w:val="clear" w:color="FFFF00" w:fill="auto"/>
          </w:tcPr>
          <w:p w14:paraId="46E412C5" w14:textId="77777777" w:rsidR="00782F8D" w:rsidRPr="00CB3159" w:rsidRDefault="00782F8D" w:rsidP="002675D3">
            <w:pPr>
              <w:autoSpaceDE w:val="0"/>
              <w:autoSpaceDN w:val="0"/>
              <w:adjustRightInd w:val="0"/>
              <w:ind w:left="-108"/>
              <w:jc w:val="center"/>
              <w:textAlignment w:val="center"/>
              <w:rPr>
                <w:rFonts w:cstheme="minorHAnsi"/>
                <w:spacing w:val="4"/>
                <w:sz w:val="18"/>
                <w:szCs w:val="18"/>
              </w:rPr>
            </w:pPr>
          </w:p>
        </w:tc>
      </w:tr>
      <w:tr w:rsidR="00782F8D" w:rsidRPr="003B6146" w14:paraId="275D9610" w14:textId="77777777" w:rsidTr="00F7084C">
        <w:trPr>
          <w:gridAfter w:val="1"/>
          <w:wAfter w:w="300" w:type="dxa"/>
          <w:trHeight w:val="397"/>
        </w:trPr>
        <w:tc>
          <w:tcPr>
            <w:tcW w:w="2694" w:type="dxa"/>
            <w:tcBorders>
              <w:top w:val="nil"/>
              <w:bottom w:val="single" w:sz="6" w:space="0" w:color="365F91" w:themeColor="accent1" w:themeShade="BF"/>
            </w:tcBorders>
            <w:shd w:val="clear" w:color="auto" w:fill="FFFFFF" w:themeFill="background1"/>
          </w:tcPr>
          <w:p w14:paraId="3C13CB29" w14:textId="40B9CDEF" w:rsidR="00782F8D" w:rsidRPr="00CB3159" w:rsidRDefault="00CB3159" w:rsidP="002675D3">
            <w:pPr>
              <w:suppressAutoHyphens/>
              <w:autoSpaceDE w:val="0"/>
              <w:autoSpaceDN w:val="0"/>
              <w:adjustRightInd w:val="0"/>
              <w:spacing w:before="40"/>
              <w:jc w:val="both"/>
              <w:textAlignment w:val="center"/>
              <w:rPr>
                <w:rFonts w:cs="Swiss 721 BT Bold"/>
                <w:b/>
                <w:bCs/>
                <w:color w:val="000000"/>
                <w:spacing w:val="4"/>
                <w:sz w:val="18"/>
                <w:szCs w:val="18"/>
              </w:rPr>
            </w:pPr>
            <w:r w:rsidRPr="00CB3159">
              <w:rPr>
                <w:rFonts w:cstheme="minorHAnsi"/>
                <w:bCs/>
                <w:color w:val="000000"/>
                <w:spacing w:val="4"/>
                <w:sz w:val="18"/>
                <w:szCs w:val="18"/>
              </w:rPr>
              <w:t>2 Reatores de linha  e conexões</w:t>
            </w:r>
            <w:r>
              <w:rPr>
                <w:rFonts w:cstheme="minorHAnsi"/>
                <w:bCs/>
                <w:color w:val="000000"/>
                <w:spacing w:val="4"/>
                <w:sz w:val="18"/>
                <w:szCs w:val="18"/>
              </w:rPr>
              <w:t>,</w:t>
            </w:r>
            <w:r w:rsidRPr="00CB3159">
              <w:rPr>
                <w:rFonts w:cstheme="minorHAnsi"/>
                <w:bCs/>
                <w:color w:val="000000"/>
                <w:spacing w:val="4"/>
                <w:sz w:val="18"/>
                <w:szCs w:val="18"/>
              </w:rPr>
              <w:t xml:space="preserve"> em cada </w:t>
            </w:r>
            <w:r>
              <w:rPr>
                <w:rFonts w:cstheme="minorHAnsi"/>
                <w:bCs/>
                <w:color w:val="000000"/>
                <w:spacing w:val="4"/>
                <w:sz w:val="18"/>
                <w:szCs w:val="18"/>
              </w:rPr>
              <w:t xml:space="preserve"> </w:t>
            </w:r>
            <w:r w:rsidRPr="00CB3159">
              <w:rPr>
                <w:rFonts w:cstheme="minorHAnsi"/>
                <w:bCs/>
                <w:color w:val="000000"/>
                <w:spacing w:val="4"/>
                <w:sz w:val="18"/>
                <w:szCs w:val="18"/>
              </w:rPr>
              <w:t>terminal.</w:t>
            </w:r>
          </w:p>
        </w:tc>
        <w:tc>
          <w:tcPr>
            <w:tcW w:w="1559" w:type="dxa"/>
            <w:gridSpan w:val="6"/>
            <w:tcBorders>
              <w:bottom w:val="single" w:sz="6" w:space="0" w:color="365F91" w:themeColor="accent1" w:themeShade="BF"/>
            </w:tcBorders>
            <w:shd w:val="clear" w:color="auto" w:fill="auto"/>
          </w:tcPr>
          <w:p w14:paraId="5E65BA6F" w14:textId="77777777" w:rsidR="00782F8D" w:rsidRPr="00CB3159" w:rsidRDefault="00782F8D" w:rsidP="002675D3">
            <w:pPr>
              <w:suppressAutoHyphens/>
              <w:autoSpaceDE w:val="0"/>
              <w:autoSpaceDN w:val="0"/>
              <w:adjustRightInd w:val="0"/>
              <w:spacing w:before="40" w:after="40"/>
              <w:ind w:left="113" w:right="113"/>
              <w:jc w:val="center"/>
              <w:textAlignment w:val="center"/>
              <w:rPr>
                <w:rFonts w:cstheme="minorHAnsi"/>
                <w:bCs/>
                <w:color w:val="000000"/>
                <w:spacing w:val="4"/>
                <w:sz w:val="18"/>
                <w:szCs w:val="18"/>
              </w:rPr>
            </w:pPr>
            <w:r w:rsidRPr="00CB3159">
              <w:rPr>
                <w:rFonts w:cs="Swiss 721 BT"/>
                <w:color w:val="000000"/>
                <w:spacing w:val="4"/>
                <w:sz w:val="18"/>
                <w:szCs w:val="18"/>
              </w:rPr>
              <w:t>500</w:t>
            </w:r>
          </w:p>
        </w:tc>
        <w:tc>
          <w:tcPr>
            <w:tcW w:w="1418" w:type="dxa"/>
            <w:gridSpan w:val="5"/>
            <w:shd w:val="clear" w:color="auto" w:fill="auto"/>
          </w:tcPr>
          <w:p w14:paraId="7FAE2CA8" w14:textId="670FD6D1" w:rsidR="00782F8D" w:rsidRPr="003B6146" w:rsidRDefault="00782F8D" w:rsidP="00A6566B">
            <w:pPr>
              <w:suppressAutoHyphens/>
              <w:autoSpaceDE w:val="0"/>
              <w:autoSpaceDN w:val="0"/>
              <w:adjustRightInd w:val="0"/>
              <w:spacing w:before="40" w:after="40"/>
              <w:jc w:val="center"/>
              <w:textAlignment w:val="center"/>
              <w:rPr>
                <w:rFonts w:cstheme="minorHAnsi"/>
                <w:color w:val="000000"/>
                <w:spacing w:val="4"/>
                <w:sz w:val="18"/>
                <w:szCs w:val="18"/>
              </w:rPr>
            </w:pPr>
            <w:r w:rsidRPr="00CB3159">
              <w:rPr>
                <w:rFonts w:cs="Swiss 721 BT"/>
                <w:color w:val="000000"/>
                <w:spacing w:val="4"/>
                <w:sz w:val="18"/>
                <w:szCs w:val="18"/>
              </w:rPr>
              <w:t>2x</w:t>
            </w:r>
            <w:r w:rsidR="00CB3159" w:rsidRPr="00CB3159">
              <w:rPr>
                <w:rFonts w:cs="Swiss 721 BT"/>
                <w:color w:val="000000"/>
                <w:spacing w:val="4"/>
                <w:sz w:val="18"/>
                <w:szCs w:val="18"/>
              </w:rPr>
              <w:t>(</w:t>
            </w:r>
            <w:r w:rsidRPr="00CB3159">
              <w:rPr>
                <w:rFonts w:cs="Swiss 721 BT"/>
                <w:color w:val="000000"/>
                <w:spacing w:val="4"/>
                <w:sz w:val="18"/>
                <w:szCs w:val="18"/>
              </w:rPr>
              <w:t>(</w:t>
            </w:r>
            <w:r w:rsidR="00A6566B">
              <w:rPr>
                <w:rFonts w:cs="Swiss 721 BT"/>
                <w:color w:val="000000"/>
                <w:spacing w:val="4"/>
                <w:sz w:val="18"/>
                <w:szCs w:val="18"/>
              </w:rPr>
              <w:t>3</w:t>
            </w:r>
            <w:r w:rsidRPr="00CB3159">
              <w:rPr>
                <w:rFonts w:cs="Swiss 721 BT"/>
                <w:color w:val="000000"/>
                <w:spacing w:val="4"/>
                <w:sz w:val="18"/>
                <w:szCs w:val="18"/>
              </w:rPr>
              <w:t>+1)x 23,3</w:t>
            </w:r>
            <w:r w:rsidR="00CB3159" w:rsidRPr="00CB3159">
              <w:rPr>
                <w:rFonts w:cs="Swiss 721 BT"/>
                <w:color w:val="000000"/>
                <w:spacing w:val="4"/>
                <w:sz w:val="18"/>
                <w:szCs w:val="18"/>
              </w:rPr>
              <w:t>)</w:t>
            </w:r>
          </w:p>
        </w:tc>
        <w:tc>
          <w:tcPr>
            <w:tcW w:w="756" w:type="dxa"/>
            <w:gridSpan w:val="5"/>
            <w:vMerge/>
            <w:shd w:val="clear" w:color="auto" w:fill="auto"/>
          </w:tcPr>
          <w:p w14:paraId="57F41E4B" w14:textId="77777777" w:rsidR="00782F8D" w:rsidRPr="003B6146" w:rsidRDefault="00782F8D" w:rsidP="002675D3">
            <w:pPr>
              <w:autoSpaceDE w:val="0"/>
              <w:autoSpaceDN w:val="0"/>
              <w:adjustRightInd w:val="0"/>
              <w:ind w:left="113" w:right="113"/>
              <w:jc w:val="center"/>
              <w:textAlignment w:val="center"/>
              <w:rPr>
                <w:rFonts w:cstheme="minorHAnsi"/>
                <w:bCs/>
                <w:color w:val="000000"/>
                <w:spacing w:val="4"/>
                <w:sz w:val="18"/>
                <w:szCs w:val="18"/>
              </w:rPr>
            </w:pPr>
          </w:p>
        </w:tc>
        <w:tc>
          <w:tcPr>
            <w:tcW w:w="1512" w:type="dxa"/>
            <w:gridSpan w:val="6"/>
            <w:vMerge/>
            <w:shd w:val="clear" w:color="auto" w:fill="auto"/>
          </w:tcPr>
          <w:p w14:paraId="4B3B076D" w14:textId="77777777" w:rsidR="00782F8D" w:rsidRPr="003B6146" w:rsidRDefault="00782F8D"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2126" w:type="dxa"/>
            <w:gridSpan w:val="7"/>
            <w:vMerge/>
            <w:shd w:val="clear" w:color="FFFF00" w:fill="auto"/>
          </w:tcPr>
          <w:p w14:paraId="3298B4D1" w14:textId="77777777" w:rsidR="00782F8D" w:rsidRPr="003B6146" w:rsidRDefault="00782F8D" w:rsidP="002675D3">
            <w:pPr>
              <w:autoSpaceDE w:val="0"/>
              <w:autoSpaceDN w:val="0"/>
              <w:adjustRightInd w:val="0"/>
              <w:ind w:left="-108"/>
              <w:jc w:val="center"/>
              <w:textAlignment w:val="center"/>
              <w:rPr>
                <w:rFonts w:cstheme="minorHAnsi"/>
                <w:color w:val="000000"/>
                <w:spacing w:val="4"/>
                <w:sz w:val="17"/>
                <w:szCs w:val="17"/>
              </w:rPr>
            </w:pPr>
          </w:p>
        </w:tc>
      </w:tr>
      <w:tr w:rsidR="00782F8D" w:rsidRPr="003B6146" w14:paraId="6355D6AE" w14:textId="77777777" w:rsidTr="00F7084C">
        <w:trPr>
          <w:gridAfter w:val="1"/>
          <w:wAfter w:w="300" w:type="dxa"/>
          <w:trHeight w:val="338"/>
        </w:trPr>
        <w:tc>
          <w:tcPr>
            <w:tcW w:w="2694" w:type="dxa"/>
            <w:vMerge w:val="restart"/>
            <w:tcBorders>
              <w:top w:val="nil"/>
              <w:bottom w:val="nil"/>
            </w:tcBorders>
            <w:shd w:val="clear" w:color="auto" w:fill="FFFFFF" w:themeFill="background1"/>
          </w:tcPr>
          <w:p w14:paraId="4C529903" w14:textId="77777777" w:rsidR="00782F8D" w:rsidRPr="003B6146"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LT PRESIDENTE JUSCELINO – PIRAPORA 2 – C2</w:t>
            </w:r>
          </w:p>
          <w:p w14:paraId="17C4E095" w14:textId="6CCF1941" w:rsidR="00782F8D" w:rsidRPr="003B6146" w:rsidRDefault="00782F8D" w:rsidP="002675D3">
            <w:pPr>
              <w:suppressAutoHyphens/>
              <w:autoSpaceDE w:val="0"/>
              <w:autoSpaceDN w:val="0"/>
              <w:adjustRightInd w:val="0"/>
              <w:spacing w:before="40" w:after="40"/>
              <w:jc w:val="both"/>
              <w:textAlignment w:val="center"/>
              <w:rPr>
                <w:rFonts w:cs="Swiss 721 BT Bold"/>
                <w:b/>
                <w:bCs/>
                <w:color w:val="000000"/>
                <w:spacing w:val="4"/>
                <w:sz w:val="18"/>
                <w:szCs w:val="18"/>
              </w:rPr>
            </w:pPr>
            <w:r w:rsidRPr="003B6146">
              <w:rPr>
                <w:rFonts w:cstheme="minorHAnsi"/>
                <w:bCs/>
                <w:color w:val="000000"/>
                <w:spacing w:val="4"/>
                <w:sz w:val="18"/>
                <w:szCs w:val="18"/>
              </w:rPr>
              <w:t xml:space="preserve">Circuito Simples, 4x954 </w:t>
            </w:r>
            <w:proofErr w:type="spellStart"/>
            <w:r w:rsidR="007F3EF2">
              <w:rPr>
                <w:rFonts w:cstheme="minorHAnsi"/>
                <w:bCs/>
                <w:color w:val="000000"/>
                <w:spacing w:val="4"/>
                <w:sz w:val="18"/>
                <w:szCs w:val="18"/>
              </w:rPr>
              <w:t>Kcmil</w:t>
            </w:r>
            <w:proofErr w:type="spellEnd"/>
            <w:r w:rsidRPr="003B6146">
              <w:rPr>
                <w:rFonts w:cstheme="minorHAnsi"/>
                <w:bCs/>
                <w:color w:val="000000"/>
                <w:spacing w:val="4"/>
                <w:sz w:val="18"/>
                <w:szCs w:val="18"/>
              </w:rPr>
              <w:t>.</w:t>
            </w:r>
          </w:p>
          <w:p w14:paraId="76E87B75" w14:textId="32F7DF93" w:rsidR="00782F8D" w:rsidRPr="003B6146" w:rsidRDefault="00FA0614" w:rsidP="00FA0614">
            <w:pPr>
              <w:suppressAutoHyphens/>
              <w:autoSpaceDE w:val="0"/>
              <w:autoSpaceDN w:val="0"/>
              <w:adjustRightInd w:val="0"/>
              <w:spacing w:before="40" w:after="40"/>
              <w:jc w:val="both"/>
              <w:textAlignment w:val="center"/>
              <w:rPr>
                <w:rFonts w:cs="Swiss 721 BT Bold"/>
                <w:b/>
                <w:bCs/>
                <w:color w:val="000000"/>
                <w:spacing w:val="4"/>
                <w:sz w:val="18"/>
                <w:szCs w:val="18"/>
              </w:rPr>
            </w:pPr>
            <w:r>
              <w:rPr>
                <w:rFonts w:cstheme="minorHAnsi"/>
                <w:bCs/>
                <w:color w:val="000000"/>
                <w:spacing w:val="4"/>
                <w:sz w:val="18"/>
                <w:szCs w:val="18"/>
              </w:rPr>
              <w:t xml:space="preserve">2 </w:t>
            </w:r>
            <w:r w:rsidR="00782F8D" w:rsidRPr="003B6146">
              <w:rPr>
                <w:rFonts w:cstheme="minorHAnsi"/>
                <w:bCs/>
                <w:color w:val="000000"/>
                <w:spacing w:val="4"/>
                <w:sz w:val="18"/>
                <w:szCs w:val="18"/>
              </w:rPr>
              <w:t>Reator</w:t>
            </w:r>
            <w:r>
              <w:rPr>
                <w:rFonts w:cstheme="minorHAnsi"/>
                <w:bCs/>
                <w:color w:val="000000"/>
                <w:spacing w:val="4"/>
                <w:sz w:val="18"/>
                <w:szCs w:val="18"/>
              </w:rPr>
              <w:t>es</w:t>
            </w:r>
            <w:r w:rsidR="00782F8D" w:rsidRPr="003B6146">
              <w:rPr>
                <w:rFonts w:cstheme="minorHAnsi"/>
                <w:bCs/>
                <w:color w:val="000000"/>
                <w:spacing w:val="4"/>
                <w:sz w:val="18"/>
                <w:szCs w:val="18"/>
              </w:rPr>
              <w:t xml:space="preserve"> de linha </w:t>
            </w:r>
            <w:r>
              <w:rPr>
                <w:rFonts w:cstheme="minorHAnsi"/>
                <w:bCs/>
                <w:color w:val="000000"/>
                <w:spacing w:val="4"/>
                <w:sz w:val="18"/>
                <w:szCs w:val="18"/>
              </w:rPr>
              <w:t xml:space="preserve">um </w:t>
            </w:r>
            <w:r w:rsidR="00782F8D" w:rsidRPr="003B6146">
              <w:rPr>
                <w:rFonts w:cstheme="minorHAnsi"/>
                <w:bCs/>
                <w:color w:val="000000"/>
                <w:spacing w:val="4"/>
                <w:sz w:val="18"/>
                <w:szCs w:val="18"/>
              </w:rPr>
              <w:t>em cada terminal.</w:t>
            </w:r>
          </w:p>
        </w:tc>
        <w:tc>
          <w:tcPr>
            <w:tcW w:w="1559" w:type="dxa"/>
            <w:gridSpan w:val="6"/>
            <w:tcBorders>
              <w:bottom w:val="single" w:sz="6" w:space="0" w:color="365F91" w:themeColor="accent1" w:themeShade="BF"/>
            </w:tcBorders>
            <w:shd w:val="clear" w:color="auto" w:fill="auto"/>
          </w:tcPr>
          <w:p w14:paraId="4FD534B5" w14:textId="77777777" w:rsidR="00782F8D" w:rsidRPr="003B6146" w:rsidRDefault="00782F8D" w:rsidP="002675D3">
            <w:pPr>
              <w:suppressAutoHyphens/>
              <w:autoSpaceDE w:val="0"/>
              <w:autoSpaceDN w:val="0"/>
              <w:adjustRightInd w:val="0"/>
              <w:spacing w:before="40" w:after="40"/>
              <w:ind w:left="113" w:right="113"/>
              <w:jc w:val="center"/>
              <w:textAlignment w:val="center"/>
              <w:rPr>
                <w:rFonts w:cstheme="minorHAnsi"/>
                <w:bCs/>
                <w:color w:val="000000"/>
                <w:spacing w:val="4"/>
                <w:sz w:val="18"/>
                <w:szCs w:val="18"/>
              </w:rPr>
            </w:pPr>
            <w:r w:rsidRPr="003B6146">
              <w:rPr>
                <w:rFonts w:cs="Swiss 721 BT"/>
                <w:color w:val="000000"/>
                <w:spacing w:val="4"/>
                <w:sz w:val="18"/>
                <w:szCs w:val="18"/>
              </w:rPr>
              <w:t>500</w:t>
            </w:r>
          </w:p>
        </w:tc>
        <w:tc>
          <w:tcPr>
            <w:tcW w:w="1418" w:type="dxa"/>
            <w:gridSpan w:val="5"/>
            <w:shd w:val="clear" w:color="auto" w:fill="auto"/>
          </w:tcPr>
          <w:p w14:paraId="4153F1AD" w14:textId="77777777" w:rsidR="00782F8D" w:rsidRPr="003B6146" w:rsidRDefault="00782F8D" w:rsidP="002675D3">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3B6146">
              <w:rPr>
                <w:rFonts w:cs="Swiss 721 BT"/>
                <w:color w:val="000000"/>
                <w:spacing w:val="4"/>
                <w:sz w:val="18"/>
                <w:szCs w:val="18"/>
              </w:rPr>
              <w:t>172</w:t>
            </w:r>
          </w:p>
        </w:tc>
        <w:tc>
          <w:tcPr>
            <w:tcW w:w="756" w:type="dxa"/>
            <w:gridSpan w:val="5"/>
            <w:vMerge/>
            <w:shd w:val="clear" w:color="auto" w:fill="auto"/>
          </w:tcPr>
          <w:p w14:paraId="4C6B3F3B"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shd w:val="clear" w:color="auto" w:fill="auto"/>
          </w:tcPr>
          <w:p w14:paraId="49659BEA" w14:textId="77777777" w:rsidR="00782F8D" w:rsidRPr="003B6146" w:rsidRDefault="00782F8D" w:rsidP="002675D3">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7"/>
            <w:vMerge/>
            <w:shd w:val="clear" w:color="auto" w:fill="auto"/>
          </w:tcPr>
          <w:p w14:paraId="5A1B45E9" w14:textId="77777777" w:rsidR="00782F8D" w:rsidRPr="003B6146" w:rsidRDefault="00782F8D" w:rsidP="002675D3">
            <w:pPr>
              <w:autoSpaceDE w:val="0"/>
              <w:autoSpaceDN w:val="0"/>
              <w:adjustRightInd w:val="0"/>
              <w:ind w:left="-108"/>
              <w:jc w:val="center"/>
              <w:textAlignment w:val="center"/>
              <w:rPr>
                <w:rFonts w:cstheme="minorHAnsi"/>
                <w:sz w:val="18"/>
                <w:szCs w:val="18"/>
              </w:rPr>
            </w:pPr>
          </w:p>
        </w:tc>
      </w:tr>
      <w:tr w:rsidR="00782F8D" w:rsidRPr="003B6146" w14:paraId="4E779AB7" w14:textId="77777777" w:rsidTr="00F7084C">
        <w:trPr>
          <w:gridAfter w:val="1"/>
          <w:wAfter w:w="300" w:type="dxa"/>
          <w:trHeight w:val="84"/>
        </w:trPr>
        <w:tc>
          <w:tcPr>
            <w:tcW w:w="2694" w:type="dxa"/>
            <w:vMerge/>
            <w:tcBorders>
              <w:top w:val="nil"/>
              <w:bottom w:val="single" w:sz="6" w:space="0" w:color="365F91" w:themeColor="accent1" w:themeShade="BF"/>
            </w:tcBorders>
            <w:shd w:val="clear" w:color="auto" w:fill="FFFFFF" w:themeFill="background1"/>
          </w:tcPr>
          <w:p w14:paraId="6F19C5A6" w14:textId="77777777" w:rsidR="00782F8D" w:rsidRPr="003B6146" w:rsidRDefault="00782F8D" w:rsidP="002675D3">
            <w:pPr>
              <w:tabs>
                <w:tab w:val="left" w:pos="3294"/>
              </w:tabs>
              <w:jc w:val="both"/>
              <w:rPr>
                <w:rFonts w:cstheme="minorHAnsi"/>
                <w:b/>
                <w:bCs/>
                <w:color w:val="000000"/>
                <w:spacing w:val="4"/>
                <w:sz w:val="18"/>
                <w:szCs w:val="18"/>
              </w:rPr>
            </w:pPr>
          </w:p>
        </w:tc>
        <w:tc>
          <w:tcPr>
            <w:tcW w:w="1559" w:type="dxa"/>
            <w:gridSpan w:val="6"/>
            <w:tcBorders>
              <w:bottom w:val="single" w:sz="6" w:space="0" w:color="365F91" w:themeColor="accent1" w:themeShade="BF"/>
            </w:tcBorders>
            <w:shd w:val="clear" w:color="auto" w:fill="auto"/>
          </w:tcPr>
          <w:p w14:paraId="4AC0557C" w14:textId="77777777" w:rsidR="00782F8D" w:rsidRPr="003B6146" w:rsidRDefault="00782F8D" w:rsidP="002675D3">
            <w:pPr>
              <w:suppressAutoHyphens/>
              <w:autoSpaceDE w:val="0"/>
              <w:autoSpaceDN w:val="0"/>
              <w:adjustRightInd w:val="0"/>
              <w:spacing w:before="40" w:after="40"/>
              <w:ind w:right="-45"/>
              <w:jc w:val="center"/>
              <w:textAlignment w:val="center"/>
              <w:rPr>
                <w:rFonts w:cstheme="minorHAnsi"/>
                <w:bCs/>
                <w:color w:val="000000"/>
                <w:spacing w:val="4"/>
                <w:sz w:val="18"/>
                <w:szCs w:val="18"/>
              </w:rPr>
            </w:pPr>
            <w:r w:rsidRPr="003B6146">
              <w:rPr>
                <w:rFonts w:cs="Swiss 721 BT"/>
                <w:color w:val="000000"/>
                <w:spacing w:val="4"/>
                <w:sz w:val="18"/>
                <w:szCs w:val="18"/>
              </w:rPr>
              <w:t>500</w:t>
            </w:r>
          </w:p>
        </w:tc>
        <w:tc>
          <w:tcPr>
            <w:tcW w:w="1418" w:type="dxa"/>
            <w:gridSpan w:val="5"/>
            <w:shd w:val="clear" w:color="auto" w:fill="auto"/>
          </w:tcPr>
          <w:p w14:paraId="4F9C4A57" w14:textId="77777777" w:rsidR="00782F8D" w:rsidRPr="003B6146" w:rsidRDefault="00782F8D" w:rsidP="002675D3">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3B6146">
              <w:rPr>
                <w:rFonts w:cs="Swiss 721 BT"/>
                <w:color w:val="000000"/>
                <w:spacing w:val="4"/>
                <w:sz w:val="18"/>
                <w:szCs w:val="18"/>
              </w:rPr>
              <w:t>2 x 3 x 23,3</w:t>
            </w:r>
          </w:p>
        </w:tc>
        <w:tc>
          <w:tcPr>
            <w:tcW w:w="756" w:type="dxa"/>
            <w:gridSpan w:val="5"/>
            <w:vMerge/>
            <w:shd w:val="clear" w:color="auto" w:fill="auto"/>
          </w:tcPr>
          <w:p w14:paraId="39DCD2B5"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highlight w:val="yellow"/>
              </w:rPr>
            </w:pPr>
          </w:p>
        </w:tc>
        <w:tc>
          <w:tcPr>
            <w:tcW w:w="1512" w:type="dxa"/>
            <w:gridSpan w:val="6"/>
            <w:vMerge/>
            <w:shd w:val="clear" w:color="auto" w:fill="D99594" w:themeFill="accent2" w:themeFillTint="99"/>
          </w:tcPr>
          <w:p w14:paraId="678C4131" w14:textId="77777777" w:rsidR="00782F8D" w:rsidRPr="003B6146" w:rsidRDefault="00782F8D" w:rsidP="002675D3">
            <w:pPr>
              <w:suppressAutoHyphens/>
              <w:autoSpaceDE w:val="0"/>
              <w:autoSpaceDN w:val="0"/>
              <w:adjustRightInd w:val="0"/>
              <w:ind w:left="113" w:right="113"/>
              <w:jc w:val="center"/>
              <w:textAlignment w:val="center"/>
              <w:rPr>
                <w:rFonts w:cstheme="minorHAnsi"/>
                <w:color w:val="000000"/>
                <w:spacing w:val="4"/>
                <w:sz w:val="18"/>
                <w:szCs w:val="18"/>
                <w:highlight w:val="yellow"/>
              </w:rPr>
            </w:pPr>
          </w:p>
        </w:tc>
        <w:tc>
          <w:tcPr>
            <w:tcW w:w="2126" w:type="dxa"/>
            <w:gridSpan w:val="7"/>
            <w:vMerge/>
            <w:shd w:val="clear" w:color="auto" w:fill="auto"/>
          </w:tcPr>
          <w:p w14:paraId="0AADF408" w14:textId="77777777" w:rsidR="00782F8D" w:rsidRPr="003B6146" w:rsidRDefault="00782F8D" w:rsidP="002675D3">
            <w:pPr>
              <w:autoSpaceDE w:val="0"/>
              <w:autoSpaceDN w:val="0"/>
              <w:adjustRightInd w:val="0"/>
              <w:ind w:left="-108"/>
              <w:jc w:val="center"/>
              <w:textAlignment w:val="center"/>
              <w:rPr>
                <w:rFonts w:cstheme="minorHAnsi"/>
                <w:sz w:val="18"/>
                <w:szCs w:val="18"/>
                <w:highlight w:val="yellow"/>
              </w:rPr>
            </w:pPr>
          </w:p>
        </w:tc>
      </w:tr>
      <w:tr w:rsidR="00782F8D" w:rsidRPr="003B6146" w14:paraId="5D292BFB" w14:textId="77777777" w:rsidTr="00930F7A">
        <w:trPr>
          <w:gridAfter w:val="1"/>
          <w:wAfter w:w="300" w:type="dxa"/>
          <w:trHeight w:val="162"/>
        </w:trPr>
        <w:tc>
          <w:tcPr>
            <w:tcW w:w="2694" w:type="dxa"/>
            <w:tcBorders>
              <w:top w:val="nil"/>
              <w:bottom w:val="nil"/>
            </w:tcBorders>
            <w:shd w:val="clear" w:color="auto" w:fill="FFFFFF" w:themeFill="background1"/>
          </w:tcPr>
          <w:p w14:paraId="5D774714" w14:textId="77777777" w:rsidR="00782F8D" w:rsidRPr="003B6146"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LT PRESIDENTE JUSCELINO – ITABIRA 5</w:t>
            </w:r>
          </w:p>
          <w:p w14:paraId="43EEB9FC" w14:textId="4D950D5C" w:rsidR="00782F8D" w:rsidRPr="003B6146" w:rsidRDefault="00782F8D" w:rsidP="002675D3">
            <w:pPr>
              <w:tabs>
                <w:tab w:val="left" w:pos="3294"/>
              </w:tabs>
              <w:jc w:val="both"/>
              <w:rPr>
                <w:rFonts w:cstheme="minorHAnsi"/>
                <w:bCs/>
                <w:color w:val="000000"/>
                <w:spacing w:val="4"/>
                <w:sz w:val="18"/>
                <w:szCs w:val="18"/>
              </w:rPr>
            </w:pPr>
            <w:r w:rsidRPr="003B6146">
              <w:rPr>
                <w:rFonts w:cstheme="minorHAnsi"/>
                <w:bCs/>
                <w:color w:val="000000"/>
                <w:spacing w:val="4"/>
                <w:sz w:val="18"/>
                <w:szCs w:val="18"/>
              </w:rPr>
              <w:t xml:space="preserve">Circuito Simples, 4x954 </w:t>
            </w:r>
            <w:proofErr w:type="spellStart"/>
            <w:r w:rsidR="007F3EF2">
              <w:rPr>
                <w:rFonts w:cstheme="minorHAnsi"/>
                <w:bCs/>
                <w:color w:val="000000"/>
                <w:spacing w:val="4"/>
                <w:sz w:val="18"/>
                <w:szCs w:val="18"/>
              </w:rPr>
              <w:t>Kcmil</w:t>
            </w:r>
            <w:proofErr w:type="spellEnd"/>
            <w:r w:rsidRPr="003B6146">
              <w:rPr>
                <w:rFonts w:cstheme="minorHAnsi"/>
                <w:bCs/>
                <w:color w:val="000000"/>
                <w:spacing w:val="4"/>
                <w:sz w:val="18"/>
                <w:szCs w:val="18"/>
              </w:rPr>
              <w:t>.</w:t>
            </w:r>
          </w:p>
        </w:tc>
        <w:tc>
          <w:tcPr>
            <w:tcW w:w="1559" w:type="dxa"/>
            <w:gridSpan w:val="6"/>
            <w:tcBorders>
              <w:bottom w:val="single" w:sz="6" w:space="0" w:color="365F91" w:themeColor="accent1" w:themeShade="BF"/>
            </w:tcBorders>
            <w:shd w:val="clear" w:color="auto" w:fill="auto"/>
          </w:tcPr>
          <w:p w14:paraId="0E40F704" w14:textId="77777777" w:rsidR="00CB3159" w:rsidRDefault="00CB3159" w:rsidP="002675D3">
            <w:pPr>
              <w:suppressAutoHyphens/>
              <w:autoSpaceDE w:val="0"/>
              <w:autoSpaceDN w:val="0"/>
              <w:adjustRightInd w:val="0"/>
              <w:spacing w:before="40" w:after="40"/>
              <w:ind w:left="113" w:right="113"/>
              <w:jc w:val="center"/>
              <w:textAlignment w:val="center"/>
              <w:rPr>
                <w:rFonts w:cs="Swiss 721 BT"/>
                <w:color w:val="000000"/>
                <w:spacing w:val="4"/>
                <w:sz w:val="18"/>
                <w:szCs w:val="18"/>
              </w:rPr>
            </w:pPr>
          </w:p>
          <w:p w14:paraId="3861CBB8" w14:textId="77777777" w:rsidR="00782F8D" w:rsidRPr="003B6146" w:rsidRDefault="00782F8D" w:rsidP="002675D3">
            <w:pPr>
              <w:suppressAutoHyphens/>
              <w:autoSpaceDE w:val="0"/>
              <w:autoSpaceDN w:val="0"/>
              <w:adjustRightInd w:val="0"/>
              <w:spacing w:before="40" w:after="40"/>
              <w:ind w:left="113" w:right="113"/>
              <w:jc w:val="center"/>
              <w:textAlignment w:val="center"/>
              <w:rPr>
                <w:rFonts w:cstheme="minorHAnsi"/>
                <w:bCs/>
                <w:color w:val="000000"/>
                <w:spacing w:val="4"/>
                <w:sz w:val="18"/>
                <w:szCs w:val="18"/>
              </w:rPr>
            </w:pPr>
            <w:r w:rsidRPr="003B6146">
              <w:rPr>
                <w:rFonts w:cs="Swiss 721 BT"/>
                <w:color w:val="000000"/>
                <w:spacing w:val="4"/>
                <w:sz w:val="18"/>
                <w:szCs w:val="18"/>
              </w:rPr>
              <w:t>500</w:t>
            </w:r>
          </w:p>
        </w:tc>
        <w:tc>
          <w:tcPr>
            <w:tcW w:w="1418" w:type="dxa"/>
            <w:gridSpan w:val="5"/>
            <w:tcBorders>
              <w:bottom w:val="single" w:sz="6" w:space="0" w:color="365F91" w:themeColor="accent1" w:themeShade="BF"/>
            </w:tcBorders>
            <w:shd w:val="clear" w:color="auto" w:fill="auto"/>
          </w:tcPr>
          <w:p w14:paraId="6D5103E1" w14:textId="77777777" w:rsidR="00CB3159" w:rsidRDefault="00CB3159" w:rsidP="002675D3">
            <w:pPr>
              <w:suppressAutoHyphens/>
              <w:autoSpaceDE w:val="0"/>
              <w:autoSpaceDN w:val="0"/>
              <w:adjustRightInd w:val="0"/>
              <w:spacing w:before="40" w:after="40"/>
              <w:ind w:right="113"/>
              <w:jc w:val="center"/>
              <w:textAlignment w:val="center"/>
              <w:rPr>
                <w:rFonts w:cs="Swiss 721 BT"/>
                <w:color w:val="000000"/>
                <w:spacing w:val="4"/>
                <w:sz w:val="18"/>
                <w:szCs w:val="18"/>
              </w:rPr>
            </w:pPr>
          </w:p>
          <w:p w14:paraId="1AD11D26" w14:textId="77777777" w:rsidR="00782F8D" w:rsidRPr="003B6146" w:rsidRDefault="00782F8D" w:rsidP="002675D3">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3B6146">
              <w:rPr>
                <w:rFonts w:cs="Swiss 721 BT"/>
                <w:color w:val="000000"/>
                <w:spacing w:val="4"/>
                <w:sz w:val="18"/>
                <w:szCs w:val="18"/>
              </w:rPr>
              <w:t>163</w:t>
            </w:r>
          </w:p>
        </w:tc>
        <w:tc>
          <w:tcPr>
            <w:tcW w:w="756" w:type="dxa"/>
            <w:gridSpan w:val="5"/>
            <w:vMerge/>
            <w:tcBorders>
              <w:bottom w:val="single" w:sz="6" w:space="0" w:color="365F91" w:themeColor="accent1" w:themeShade="BF"/>
            </w:tcBorders>
            <w:shd w:val="clear" w:color="auto" w:fill="auto"/>
          </w:tcPr>
          <w:p w14:paraId="63580355"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tcBorders>
              <w:bottom w:val="nil"/>
            </w:tcBorders>
            <w:shd w:val="clear" w:color="auto" w:fill="D99594" w:themeFill="accent2" w:themeFillTint="99"/>
          </w:tcPr>
          <w:p w14:paraId="4284CD7D" w14:textId="77777777" w:rsidR="00782F8D" w:rsidRPr="003B6146" w:rsidRDefault="00782F8D" w:rsidP="002675D3">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7"/>
            <w:vMerge/>
            <w:tcBorders>
              <w:bottom w:val="nil"/>
            </w:tcBorders>
            <w:shd w:val="clear" w:color="auto" w:fill="auto"/>
          </w:tcPr>
          <w:p w14:paraId="7BCC06AE" w14:textId="77777777" w:rsidR="00782F8D" w:rsidRPr="003B6146" w:rsidRDefault="00782F8D" w:rsidP="002675D3">
            <w:pPr>
              <w:autoSpaceDE w:val="0"/>
              <w:autoSpaceDN w:val="0"/>
              <w:adjustRightInd w:val="0"/>
              <w:ind w:left="-108"/>
              <w:jc w:val="center"/>
              <w:textAlignment w:val="center"/>
              <w:rPr>
                <w:rFonts w:cstheme="minorHAnsi"/>
                <w:sz w:val="18"/>
                <w:szCs w:val="18"/>
              </w:rPr>
            </w:pPr>
          </w:p>
        </w:tc>
      </w:tr>
      <w:tr w:rsidR="00930F7A" w:rsidRPr="003B6146" w14:paraId="537FC0F7" w14:textId="77777777" w:rsidTr="00930F7A">
        <w:trPr>
          <w:gridAfter w:val="6"/>
          <w:wAfter w:w="1812" w:type="dxa"/>
          <w:trHeight w:val="162"/>
        </w:trPr>
        <w:tc>
          <w:tcPr>
            <w:tcW w:w="2694" w:type="dxa"/>
            <w:tcBorders>
              <w:top w:val="nil"/>
              <w:bottom w:val="nil"/>
            </w:tcBorders>
            <w:shd w:val="clear" w:color="auto" w:fill="FFFFFF" w:themeFill="background1"/>
          </w:tcPr>
          <w:p w14:paraId="50F47D67" w14:textId="77777777" w:rsidR="00930F7A" w:rsidRPr="003B6146" w:rsidRDefault="00930F7A" w:rsidP="002675D3">
            <w:pPr>
              <w:suppressAutoHyphens/>
              <w:autoSpaceDE w:val="0"/>
              <w:autoSpaceDN w:val="0"/>
              <w:adjustRightInd w:val="0"/>
              <w:ind w:right="-124"/>
              <w:jc w:val="both"/>
              <w:textAlignment w:val="center"/>
              <w:rPr>
                <w:rFonts w:cstheme="minorHAnsi"/>
                <w:b/>
                <w:bCs/>
                <w:color w:val="000000"/>
                <w:spacing w:val="4"/>
                <w:sz w:val="18"/>
                <w:szCs w:val="18"/>
              </w:rPr>
            </w:pPr>
          </w:p>
        </w:tc>
        <w:tc>
          <w:tcPr>
            <w:tcW w:w="1559" w:type="dxa"/>
            <w:gridSpan w:val="6"/>
            <w:tcBorders>
              <w:top w:val="nil"/>
              <w:bottom w:val="single" w:sz="6" w:space="0" w:color="365F91" w:themeColor="accent1" w:themeShade="BF"/>
            </w:tcBorders>
            <w:shd w:val="clear" w:color="auto" w:fill="auto"/>
          </w:tcPr>
          <w:p w14:paraId="4E7BB4CE" w14:textId="77777777" w:rsidR="00930F7A" w:rsidRDefault="00930F7A" w:rsidP="002675D3">
            <w:pPr>
              <w:suppressAutoHyphens/>
              <w:autoSpaceDE w:val="0"/>
              <w:autoSpaceDN w:val="0"/>
              <w:adjustRightInd w:val="0"/>
              <w:spacing w:before="40" w:after="40"/>
              <w:ind w:left="113" w:right="113"/>
              <w:jc w:val="center"/>
              <w:textAlignment w:val="center"/>
              <w:rPr>
                <w:rFonts w:cs="Swiss 721 BT"/>
                <w:color w:val="000000"/>
                <w:spacing w:val="4"/>
                <w:sz w:val="18"/>
                <w:szCs w:val="18"/>
              </w:rPr>
            </w:pPr>
          </w:p>
        </w:tc>
        <w:tc>
          <w:tcPr>
            <w:tcW w:w="1418" w:type="dxa"/>
            <w:gridSpan w:val="5"/>
            <w:tcBorders>
              <w:top w:val="nil"/>
              <w:bottom w:val="single" w:sz="6" w:space="0" w:color="365F91" w:themeColor="accent1" w:themeShade="BF"/>
            </w:tcBorders>
            <w:shd w:val="clear" w:color="auto" w:fill="auto"/>
          </w:tcPr>
          <w:p w14:paraId="7AD41B40" w14:textId="77777777" w:rsidR="00930F7A" w:rsidRDefault="00930F7A" w:rsidP="002675D3">
            <w:pPr>
              <w:suppressAutoHyphens/>
              <w:autoSpaceDE w:val="0"/>
              <w:autoSpaceDN w:val="0"/>
              <w:adjustRightInd w:val="0"/>
              <w:spacing w:before="40" w:after="40"/>
              <w:ind w:right="113"/>
              <w:jc w:val="center"/>
              <w:textAlignment w:val="center"/>
              <w:rPr>
                <w:rFonts w:cs="Swiss 721 BT"/>
                <w:color w:val="000000"/>
                <w:spacing w:val="4"/>
                <w:sz w:val="18"/>
                <w:szCs w:val="18"/>
              </w:rPr>
            </w:pPr>
          </w:p>
        </w:tc>
        <w:tc>
          <w:tcPr>
            <w:tcW w:w="756" w:type="dxa"/>
            <w:gridSpan w:val="5"/>
            <w:tcBorders>
              <w:top w:val="nil"/>
              <w:bottom w:val="single" w:sz="6" w:space="0" w:color="365F91" w:themeColor="accent1" w:themeShade="BF"/>
            </w:tcBorders>
            <w:shd w:val="clear" w:color="auto" w:fill="auto"/>
          </w:tcPr>
          <w:p w14:paraId="36264CFA" w14:textId="77777777" w:rsidR="00930F7A" w:rsidRPr="003B6146" w:rsidRDefault="00930F7A" w:rsidP="002675D3">
            <w:pPr>
              <w:autoSpaceDE w:val="0"/>
              <w:autoSpaceDN w:val="0"/>
              <w:adjustRightInd w:val="0"/>
              <w:ind w:left="113" w:right="113"/>
              <w:jc w:val="center"/>
              <w:textAlignment w:val="center"/>
              <w:rPr>
                <w:rFonts w:cstheme="minorHAnsi"/>
                <w:spacing w:val="4"/>
                <w:sz w:val="18"/>
                <w:szCs w:val="18"/>
              </w:rPr>
            </w:pPr>
          </w:p>
        </w:tc>
        <w:tc>
          <w:tcPr>
            <w:tcW w:w="2126" w:type="dxa"/>
            <w:gridSpan w:val="8"/>
            <w:tcBorders>
              <w:top w:val="nil"/>
              <w:bottom w:val="nil"/>
            </w:tcBorders>
            <w:shd w:val="clear" w:color="auto" w:fill="auto"/>
          </w:tcPr>
          <w:p w14:paraId="72A8DEFF" w14:textId="77777777" w:rsidR="00930F7A" w:rsidRPr="003B6146" w:rsidRDefault="00930F7A" w:rsidP="002675D3">
            <w:pPr>
              <w:autoSpaceDE w:val="0"/>
              <w:autoSpaceDN w:val="0"/>
              <w:adjustRightInd w:val="0"/>
              <w:ind w:left="-108"/>
              <w:jc w:val="center"/>
              <w:textAlignment w:val="center"/>
              <w:rPr>
                <w:rFonts w:cstheme="minorHAnsi"/>
                <w:sz w:val="18"/>
                <w:szCs w:val="18"/>
              </w:rPr>
            </w:pPr>
          </w:p>
        </w:tc>
      </w:tr>
      <w:tr w:rsidR="00CB3159" w:rsidRPr="003B6146" w14:paraId="33BDAA74" w14:textId="77777777" w:rsidTr="00930F7A">
        <w:trPr>
          <w:gridAfter w:val="1"/>
          <w:wAfter w:w="300" w:type="dxa"/>
          <w:trHeight w:val="162"/>
        </w:trPr>
        <w:tc>
          <w:tcPr>
            <w:tcW w:w="2694" w:type="dxa"/>
            <w:tcBorders>
              <w:top w:val="nil"/>
              <w:bottom w:val="nil"/>
            </w:tcBorders>
            <w:shd w:val="clear" w:color="auto" w:fill="FFFFFF" w:themeFill="background1"/>
          </w:tcPr>
          <w:p w14:paraId="1263A478" w14:textId="77777777" w:rsidR="00CB3159" w:rsidRPr="003B6146" w:rsidRDefault="00CB3159" w:rsidP="002675D3">
            <w:pPr>
              <w:suppressAutoHyphens/>
              <w:autoSpaceDE w:val="0"/>
              <w:autoSpaceDN w:val="0"/>
              <w:adjustRightInd w:val="0"/>
              <w:ind w:right="-124"/>
              <w:jc w:val="both"/>
              <w:textAlignment w:val="center"/>
              <w:rPr>
                <w:rFonts w:cstheme="minorHAnsi"/>
                <w:b/>
                <w:bCs/>
                <w:color w:val="000000"/>
                <w:spacing w:val="4"/>
                <w:sz w:val="18"/>
                <w:szCs w:val="18"/>
              </w:rPr>
            </w:pPr>
          </w:p>
        </w:tc>
        <w:tc>
          <w:tcPr>
            <w:tcW w:w="1559" w:type="dxa"/>
            <w:gridSpan w:val="6"/>
            <w:tcBorders>
              <w:bottom w:val="nil"/>
            </w:tcBorders>
            <w:shd w:val="clear" w:color="auto" w:fill="auto"/>
          </w:tcPr>
          <w:p w14:paraId="13A9440C" w14:textId="77777777" w:rsidR="00CB3159" w:rsidRPr="003B6146" w:rsidRDefault="00CB3159" w:rsidP="002675D3">
            <w:pPr>
              <w:suppressAutoHyphens/>
              <w:autoSpaceDE w:val="0"/>
              <w:autoSpaceDN w:val="0"/>
              <w:adjustRightInd w:val="0"/>
              <w:spacing w:before="40" w:after="40"/>
              <w:ind w:left="113" w:right="113"/>
              <w:jc w:val="center"/>
              <w:textAlignment w:val="center"/>
              <w:rPr>
                <w:rFonts w:cs="Swiss 721 BT"/>
                <w:color w:val="000000"/>
                <w:spacing w:val="4"/>
                <w:sz w:val="18"/>
                <w:szCs w:val="18"/>
              </w:rPr>
            </w:pPr>
          </w:p>
        </w:tc>
        <w:tc>
          <w:tcPr>
            <w:tcW w:w="1418" w:type="dxa"/>
            <w:gridSpan w:val="5"/>
            <w:tcBorders>
              <w:bottom w:val="nil"/>
            </w:tcBorders>
            <w:shd w:val="clear" w:color="auto" w:fill="auto"/>
          </w:tcPr>
          <w:p w14:paraId="5FA43987" w14:textId="77777777" w:rsidR="00CB3159" w:rsidRPr="003B6146" w:rsidRDefault="00CB3159" w:rsidP="002675D3">
            <w:pPr>
              <w:suppressAutoHyphens/>
              <w:autoSpaceDE w:val="0"/>
              <w:autoSpaceDN w:val="0"/>
              <w:adjustRightInd w:val="0"/>
              <w:spacing w:before="40" w:after="40"/>
              <w:ind w:right="113"/>
              <w:jc w:val="center"/>
              <w:textAlignment w:val="center"/>
              <w:rPr>
                <w:rFonts w:cs="Swiss 721 BT"/>
                <w:color w:val="000000"/>
                <w:spacing w:val="4"/>
                <w:sz w:val="18"/>
                <w:szCs w:val="18"/>
              </w:rPr>
            </w:pPr>
          </w:p>
        </w:tc>
        <w:tc>
          <w:tcPr>
            <w:tcW w:w="756" w:type="dxa"/>
            <w:gridSpan w:val="5"/>
            <w:tcBorders>
              <w:bottom w:val="nil"/>
            </w:tcBorders>
            <w:shd w:val="clear" w:color="auto" w:fill="auto"/>
          </w:tcPr>
          <w:p w14:paraId="3A3FE096" w14:textId="77777777" w:rsidR="00CB3159" w:rsidRPr="003B6146" w:rsidRDefault="00CB3159"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tcBorders>
              <w:top w:val="nil"/>
              <w:bottom w:val="nil"/>
            </w:tcBorders>
            <w:shd w:val="clear" w:color="auto" w:fill="auto"/>
          </w:tcPr>
          <w:p w14:paraId="3F97AD97" w14:textId="77777777" w:rsidR="00CB3159" w:rsidRPr="003B6146" w:rsidRDefault="00CB3159" w:rsidP="002675D3">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7"/>
            <w:tcBorders>
              <w:top w:val="nil"/>
              <w:bottom w:val="nil"/>
            </w:tcBorders>
            <w:shd w:val="clear" w:color="auto" w:fill="auto"/>
          </w:tcPr>
          <w:p w14:paraId="38EB3E31" w14:textId="77777777" w:rsidR="00CB3159" w:rsidRPr="003B6146" w:rsidRDefault="00CB3159" w:rsidP="002675D3">
            <w:pPr>
              <w:autoSpaceDE w:val="0"/>
              <w:autoSpaceDN w:val="0"/>
              <w:adjustRightInd w:val="0"/>
              <w:ind w:left="-108"/>
              <w:jc w:val="center"/>
              <w:textAlignment w:val="center"/>
              <w:rPr>
                <w:rFonts w:cstheme="minorHAnsi"/>
                <w:sz w:val="18"/>
                <w:szCs w:val="18"/>
              </w:rPr>
            </w:pPr>
          </w:p>
        </w:tc>
      </w:tr>
      <w:tr w:rsidR="00782F8D" w:rsidRPr="003B6146" w14:paraId="62D73161" w14:textId="77777777" w:rsidTr="00F7084C">
        <w:trPr>
          <w:trHeight w:val="680"/>
          <w:tblHeader/>
        </w:trPr>
        <w:tc>
          <w:tcPr>
            <w:tcW w:w="2776" w:type="dxa"/>
            <w:gridSpan w:val="2"/>
            <w:shd w:val="clear" w:color="auto" w:fill="95B3D7" w:themeFill="accent1" w:themeFillTint="99"/>
          </w:tcPr>
          <w:p w14:paraId="6E34198B" w14:textId="77777777" w:rsidR="00782F8D" w:rsidRPr="003B6146" w:rsidRDefault="00782F8D" w:rsidP="002675D3">
            <w:pPr>
              <w:autoSpaceDE w:val="0"/>
              <w:autoSpaceDN w:val="0"/>
              <w:adjustRightInd w:val="0"/>
              <w:ind w:firstLine="176"/>
              <w:jc w:val="center"/>
              <w:textAlignment w:val="center"/>
              <w:rPr>
                <w:rFonts w:cstheme="minorHAnsi"/>
                <w:b/>
                <w:bCs/>
                <w:color w:val="000000"/>
                <w:sz w:val="18"/>
                <w:szCs w:val="18"/>
              </w:rPr>
            </w:pPr>
            <w:r w:rsidRPr="003B6146">
              <w:rPr>
                <w:rFonts w:cstheme="minorHAnsi"/>
                <w:b/>
                <w:bCs/>
                <w:color w:val="000000"/>
                <w:sz w:val="18"/>
                <w:szCs w:val="18"/>
              </w:rPr>
              <w:lastRenderedPageBreak/>
              <w:t>LINHAS DE TRANSMISSÃO ou</w:t>
            </w:r>
          </w:p>
          <w:p w14:paraId="5FC4D850" w14:textId="77777777" w:rsidR="00782F8D" w:rsidRPr="003B6146" w:rsidRDefault="00782F8D" w:rsidP="002675D3">
            <w:pPr>
              <w:autoSpaceDE w:val="0"/>
              <w:autoSpaceDN w:val="0"/>
              <w:adjustRightInd w:val="0"/>
              <w:ind w:firstLine="176"/>
              <w:jc w:val="center"/>
              <w:textAlignment w:val="center"/>
              <w:rPr>
                <w:rFonts w:cstheme="minorHAnsi"/>
                <w:color w:val="000000"/>
                <w:sz w:val="18"/>
                <w:szCs w:val="18"/>
              </w:rPr>
            </w:pPr>
            <w:r w:rsidRPr="003B6146">
              <w:rPr>
                <w:rFonts w:cstheme="minorHAnsi"/>
                <w:b/>
                <w:bCs/>
                <w:color w:val="000000"/>
                <w:sz w:val="18"/>
                <w:szCs w:val="18"/>
              </w:rPr>
              <w:t>SUBESTAÇÃO</w:t>
            </w:r>
          </w:p>
        </w:tc>
        <w:tc>
          <w:tcPr>
            <w:tcW w:w="1609" w:type="dxa"/>
            <w:gridSpan w:val="6"/>
            <w:shd w:val="clear" w:color="auto" w:fill="95B3D7" w:themeFill="accent1" w:themeFillTint="99"/>
          </w:tcPr>
          <w:p w14:paraId="1DAB67C8" w14:textId="77777777" w:rsidR="00782F8D" w:rsidRPr="003B6146" w:rsidRDefault="00782F8D" w:rsidP="002675D3">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TENSÃO</w:t>
            </w:r>
          </w:p>
          <w:p w14:paraId="53B91AA7" w14:textId="77777777" w:rsidR="00782F8D" w:rsidRPr="003B6146" w:rsidRDefault="00782F8D" w:rsidP="002675D3">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w:t>
            </w:r>
            <w:proofErr w:type="spellStart"/>
            <w:r w:rsidRPr="003B6146">
              <w:rPr>
                <w:rFonts w:cstheme="minorHAnsi"/>
                <w:b/>
                <w:bCs/>
                <w:color w:val="000000"/>
                <w:sz w:val="18"/>
                <w:szCs w:val="18"/>
              </w:rPr>
              <w:t>Kv</w:t>
            </w:r>
            <w:proofErr w:type="spellEnd"/>
            <w:r w:rsidRPr="003B6146">
              <w:rPr>
                <w:rFonts w:cstheme="minorHAnsi"/>
                <w:b/>
                <w:bCs/>
                <w:color w:val="000000"/>
                <w:sz w:val="18"/>
                <w:szCs w:val="18"/>
              </w:rPr>
              <w:t>]</w:t>
            </w:r>
          </w:p>
        </w:tc>
        <w:tc>
          <w:tcPr>
            <w:tcW w:w="1463" w:type="dxa"/>
            <w:gridSpan w:val="5"/>
            <w:shd w:val="clear" w:color="auto" w:fill="95B3D7" w:themeFill="accent1" w:themeFillTint="99"/>
          </w:tcPr>
          <w:p w14:paraId="7F405EF1" w14:textId="77777777" w:rsidR="00782F8D" w:rsidRPr="003B6146" w:rsidRDefault="00782F8D" w:rsidP="002675D3">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[km] ou</w:t>
            </w:r>
          </w:p>
          <w:p w14:paraId="6387416E" w14:textId="77777777" w:rsidR="00782F8D" w:rsidRPr="003B6146" w:rsidRDefault="00782F8D" w:rsidP="002675D3">
            <w:pPr>
              <w:autoSpaceDE w:val="0"/>
              <w:autoSpaceDN w:val="0"/>
              <w:adjustRightInd w:val="0"/>
              <w:ind w:right="-133"/>
              <w:jc w:val="center"/>
              <w:textAlignment w:val="center"/>
              <w:rPr>
                <w:rFonts w:cstheme="minorHAnsi"/>
                <w:color w:val="000000"/>
                <w:sz w:val="18"/>
                <w:szCs w:val="18"/>
              </w:rPr>
            </w:pPr>
            <w:r w:rsidRPr="003B6146">
              <w:rPr>
                <w:rFonts w:cstheme="minorHAnsi"/>
                <w:b/>
                <w:bCs/>
                <w:color w:val="000000"/>
                <w:sz w:val="18"/>
                <w:szCs w:val="18"/>
              </w:rPr>
              <w:t xml:space="preserve">[MVA / </w:t>
            </w:r>
            <w:proofErr w:type="spellStart"/>
            <w:r w:rsidRPr="003B6146">
              <w:rPr>
                <w:rFonts w:cstheme="minorHAnsi"/>
                <w:b/>
                <w:bCs/>
                <w:color w:val="000000"/>
                <w:sz w:val="18"/>
                <w:szCs w:val="18"/>
              </w:rPr>
              <w:t>Mvar</w:t>
            </w:r>
            <w:proofErr w:type="spellEnd"/>
            <w:r w:rsidRPr="003B6146">
              <w:rPr>
                <w:rFonts w:cstheme="minorHAnsi"/>
                <w:b/>
                <w:bCs/>
                <w:color w:val="000000"/>
                <w:sz w:val="18"/>
                <w:szCs w:val="18"/>
              </w:rPr>
              <w:t>]</w:t>
            </w:r>
          </w:p>
        </w:tc>
        <w:tc>
          <w:tcPr>
            <w:tcW w:w="780" w:type="dxa"/>
            <w:gridSpan w:val="5"/>
            <w:shd w:val="clear" w:color="auto" w:fill="95B3D7" w:themeFill="accent1" w:themeFillTint="99"/>
          </w:tcPr>
          <w:p w14:paraId="56E5F8CB" w14:textId="77777777" w:rsidR="00782F8D" w:rsidRPr="003B6146" w:rsidRDefault="00782F8D" w:rsidP="002675D3">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1277" w:type="dxa"/>
            <w:gridSpan w:val="4"/>
            <w:shd w:val="clear" w:color="auto" w:fill="95B3D7" w:themeFill="accent1" w:themeFillTint="99"/>
          </w:tcPr>
          <w:p w14:paraId="4F8669CC" w14:textId="77777777" w:rsidR="00782F8D" w:rsidRPr="003B6146" w:rsidRDefault="00782F8D" w:rsidP="002675D3">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7295A015" w14:textId="77777777" w:rsidR="00782F8D" w:rsidRPr="003B6146" w:rsidRDefault="00782F8D" w:rsidP="002675D3">
            <w:pPr>
              <w:autoSpaceDE w:val="0"/>
              <w:autoSpaceDN w:val="0"/>
              <w:adjustRightInd w:val="0"/>
              <w:ind w:left="-101"/>
              <w:jc w:val="center"/>
              <w:textAlignment w:val="center"/>
              <w:rPr>
                <w:rFonts w:cstheme="minorHAnsi"/>
                <w:b/>
                <w:bCs/>
                <w:color w:val="000000"/>
                <w:sz w:val="18"/>
                <w:szCs w:val="18"/>
              </w:rPr>
            </w:pPr>
            <w:r w:rsidRPr="003B6146">
              <w:rPr>
                <w:rFonts w:cstheme="minorHAnsi"/>
                <w:b/>
                <w:bCs/>
                <w:color w:val="000000"/>
                <w:sz w:val="18"/>
                <w:szCs w:val="18"/>
              </w:rPr>
              <w:t>NECESSIDADE /</w:t>
            </w:r>
          </w:p>
          <w:p w14:paraId="712B31D3" w14:textId="77777777" w:rsidR="00782F8D" w:rsidRPr="003B6146" w:rsidRDefault="00782F8D" w:rsidP="002675D3">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2460" w:type="dxa"/>
            <w:gridSpan w:val="9"/>
            <w:shd w:val="clear" w:color="auto" w:fill="95B3D7" w:themeFill="accent1" w:themeFillTint="99"/>
          </w:tcPr>
          <w:p w14:paraId="21235095" w14:textId="77777777" w:rsidR="00782F8D" w:rsidRPr="003B6146" w:rsidRDefault="00782F8D" w:rsidP="002675D3">
            <w:pPr>
              <w:autoSpaceDE w:val="0"/>
              <w:autoSpaceDN w:val="0"/>
              <w:adjustRightInd w:val="0"/>
              <w:ind w:left="-108"/>
              <w:jc w:val="center"/>
              <w:textAlignment w:val="center"/>
              <w:rPr>
                <w:rFonts w:cstheme="minorHAnsi"/>
                <w:b/>
                <w:bCs/>
                <w:color w:val="000000"/>
                <w:sz w:val="18"/>
                <w:szCs w:val="18"/>
              </w:rPr>
            </w:pPr>
            <w:r w:rsidRPr="003B6146">
              <w:rPr>
                <w:rFonts w:cstheme="minorHAnsi"/>
                <w:b/>
                <w:bCs/>
                <w:color w:val="000000"/>
                <w:sz w:val="18"/>
                <w:szCs w:val="18"/>
              </w:rPr>
              <w:t>ESTUDO</w:t>
            </w:r>
          </w:p>
        </w:tc>
      </w:tr>
      <w:tr w:rsidR="00782F8D" w:rsidRPr="003B6146" w14:paraId="1B223965" w14:textId="77777777" w:rsidTr="00F7084C">
        <w:trPr>
          <w:gridAfter w:val="1"/>
          <w:wAfter w:w="300" w:type="dxa"/>
          <w:trHeight w:val="581"/>
        </w:trPr>
        <w:tc>
          <w:tcPr>
            <w:tcW w:w="2694" w:type="dxa"/>
            <w:tcBorders>
              <w:top w:val="nil"/>
              <w:bottom w:val="nil"/>
            </w:tcBorders>
            <w:shd w:val="clear" w:color="auto" w:fill="FFFFFF" w:themeFill="background1"/>
          </w:tcPr>
          <w:p w14:paraId="6F3040FA" w14:textId="77777777" w:rsidR="00782F8D" w:rsidRPr="003B6146"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Cs/>
                <w:color w:val="000000"/>
                <w:spacing w:val="4"/>
                <w:sz w:val="18"/>
                <w:szCs w:val="18"/>
              </w:rPr>
              <w:t xml:space="preserve">Reator de linha </w:t>
            </w:r>
            <w:r>
              <w:rPr>
                <w:rFonts w:cstheme="minorHAnsi"/>
                <w:bCs/>
                <w:color w:val="000000"/>
                <w:spacing w:val="4"/>
                <w:sz w:val="18"/>
                <w:szCs w:val="18"/>
              </w:rPr>
              <w:t>n</w:t>
            </w:r>
            <w:r w:rsidRPr="003B6146">
              <w:rPr>
                <w:rFonts w:cstheme="minorHAnsi"/>
                <w:bCs/>
                <w:color w:val="000000"/>
                <w:spacing w:val="4"/>
                <w:sz w:val="18"/>
                <w:szCs w:val="18"/>
              </w:rPr>
              <w:t>o terminal da SE Itabira 5.</w:t>
            </w:r>
          </w:p>
        </w:tc>
        <w:tc>
          <w:tcPr>
            <w:tcW w:w="1559" w:type="dxa"/>
            <w:gridSpan w:val="6"/>
            <w:tcBorders>
              <w:bottom w:val="single" w:sz="6" w:space="0" w:color="365F91" w:themeColor="accent1" w:themeShade="BF"/>
            </w:tcBorders>
            <w:shd w:val="clear" w:color="auto" w:fill="auto"/>
          </w:tcPr>
          <w:p w14:paraId="2939B6F3" w14:textId="77777777" w:rsidR="00782F8D" w:rsidRPr="003B6146" w:rsidRDefault="00782F8D"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500</w:t>
            </w:r>
          </w:p>
        </w:tc>
        <w:tc>
          <w:tcPr>
            <w:tcW w:w="1418" w:type="dxa"/>
            <w:gridSpan w:val="5"/>
            <w:shd w:val="clear" w:color="auto" w:fill="auto"/>
          </w:tcPr>
          <w:p w14:paraId="262C5322" w14:textId="5D63B6F6" w:rsidR="00782F8D" w:rsidRPr="003B6146" w:rsidRDefault="00782F8D" w:rsidP="004277C0">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 xml:space="preserve">(3+1) x </w:t>
            </w:r>
            <w:r w:rsidR="004277C0">
              <w:rPr>
                <w:rFonts w:cs="Swiss 721 BT"/>
                <w:color w:val="000000"/>
                <w:spacing w:val="4"/>
                <w:sz w:val="18"/>
                <w:szCs w:val="18"/>
              </w:rPr>
              <w:t>2</w:t>
            </w:r>
            <w:r w:rsidRPr="003B6146">
              <w:rPr>
                <w:rFonts w:cs="Swiss 721 BT"/>
                <w:color w:val="000000"/>
                <w:spacing w:val="4"/>
                <w:sz w:val="18"/>
                <w:szCs w:val="18"/>
              </w:rPr>
              <w:t>3,3</w:t>
            </w:r>
          </w:p>
        </w:tc>
        <w:tc>
          <w:tcPr>
            <w:tcW w:w="756" w:type="dxa"/>
            <w:gridSpan w:val="5"/>
            <w:vMerge w:val="restart"/>
            <w:shd w:val="clear" w:color="auto" w:fill="auto"/>
          </w:tcPr>
          <w:p w14:paraId="0D7E0470"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val="restart"/>
            <w:shd w:val="clear" w:color="auto" w:fill="auto"/>
          </w:tcPr>
          <w:p w14:paraId="367D024C" w14:textId="77777777" w:rsidR="00782F8D" w:rsidRPr="003B6146" w:rsidRDefault="00782F8D" w:rsidP="002675D3">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7"/>
            <w:vMerge w:val="restart"/>
            <w:shd w:val="clear" w:color="auto" w:fill="auto"/>
          </w:tcPr>
          <w:p w14:paraId="74CDEDA1" w14:textId="77777777" w:rsidR="00782F8D" w:rsidRPr="003B6146" w:rsidRDefault="00782F8D" w:rsidP="002675D3">
            <w:pPr>
              <w:autoSpaceDE w:val="0"/>
              <w:autoSpaceDN w:val="0"/>
              <w:adjustRightInd w:val="0"/>
              <w:ind w:left="-108"/>
              <w:jc w:val="center"/>
              <w:textAlignment w:val="center"/>
              <w:rPr>
                <w:rFonts w:cstheme="minorHAnsi"/>
                <w:sz w:val="18"/>
                <w:szCs w:val="18"/>
              </w:rPr>
            </w:pPr>
          </w:p>
        </w:tc>
      </w:tr>
      <w:tr w:rsidR="00782F8D" w:rsidRPr="003B6146" w14:paraId="23E29464" w14:textId="77777777" w:rsidTr="00F7084C">
        <w:trPr>
          <w:gridAfter w:val="1"/>
          <w:wAfter w:w="300" w:type="dxa"/>
          <w:trHeight w:val="334"/>
        </w:trPr>
        <w:tc>
          <w:tcPr>
            <w:tcW w:w="2694" w:type="dxa"/>
            <w:tcBorders>
              <w:top w:val="nil"/>
              <w:bottom w:val="single" w:sz="6" w:space="0" w:color="365F91" w:themeColor="accent1" w:themeShade="BF"/>
            </w:tcBorders>
            <w:shd w:val="clear" w:color="auto" w:fill="FFFFFF" w:themeFill="background1"/>
          </w:tcPr>
          <w:p w14:paraId="0B008D92" w14:textId="05D59A30" w:rsidR="00E02258" w:rsidRPr="00E02258" w:rsidRDefault="00782F8D" w:rsidP="00E02258">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Reator de linha no terminal da SE Presidente Juscelino.</w:t>
            </w:r>
          </w:p>
        </w:tc>
        <w:tc>
          <w:tcPr>
            <w:tcW w:w="1559" w:type="dxa"/>
            <w:gridSpan w:val="6"/>
            <w:tcBorders>
              <w:bottom w:val="single" w:sz="6" w:space="0" w:color="365F91" w:themeColor="accent1" w:themeShade="BF"/>
            </w:tcBorders>
            <w:shd w:val="clear" w:color="auto" w:fill="auto"/>
          </w:tcPr>
          <w:p w14:paraId="2F43BE28" w14:textId="316BCC6D" w:rsidR="00E02258" w:rsidRPr="003B6146" w:rsidRDefault="00782F8D" w:rsidP="00E02258">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500</w:t>
            </w:r>
          </w:p>
        </w:tc>
        <w:tc>
          <w:tcPr>
            <w:tcW w:w="1418" w:type="dxa"/>
            <w:gridSpan w:val="5"/>
            <w:shd w:val="clear" w:color="auto" w:fill="auto"/>
          </w:tcPr>
          <w:p w14:paraId="54E2CD23" w14:textId="24B7E969" w:rsidR="00E02258" w:rsidRPr="003B6146" w:rsidRDefault="00782F8D" w:rsidP="00E02258">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 xml:space="preserve">3 x </w:t>
            </w:r>
            <w:r w:rsidR="004277C0">
              <w:rPr>
                <w:rFonts w:cs="Swiss 721 BT"/>
                <w:color w:val="000000"/>
                <w:spacing w:val="4"/>
                <w:sz w:val="18"/>
                <w:szCs w:val="18"/>
              </w:rPr>
              <w:t>2</w:t>
            </w:r>
            <w:r w:rsidRPr="003B6146">
              <w:rPr>
                <w:rFonts w:cs="Swiss 721 BT"/>
                <w:color w:val="000000"/>
                <w:spacing w:val="4"/>
                <w:sz w:val="18"/>
                <w:szCs w:val="18"/>
              </w:rPr>
              <w:t>3,3</w:t>
            </w:r>
          </w:p>
        </w:tc>
        <w:tc>
          <w:tcPr>
            <w:tcW w:w="756" w:type="dxa"/>
            <w:gridSpan w:val="5"/>
            <w:vMerge/>
            <w:shd w:val="clear" w:color="auto" w:fill="auto"/>
          </w:tcPr>
          <w:p w14:paraId="1BE491EE"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shd w:val="clear" w:color="auto" w:fill="auto"/>
          </w:tcPr>
          <w:p w14:paraId="2ABF259D" w14:textId="77777777" w:rsidR="00782F8D" w:rsidRPr="003B6146" w:rsidRDefault="00782F8D" w:rsidP="002675D3">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7"/>
            <w:vMerge/>
            <w:shd w:val="clear" w:color="auto" w:fill="auto"/>
          </w:tcPr>
          <w:p w14:paraId="0212BCD3" w14:textId="77777777" w:rsidR="00782F8D" w:rsidRPr="003B6146" w:rsidRDefault="00782F8D" w:rsidP="002675D3">
            <w:pPr>
              <w:autoSpaceDE w:val="0"/>
              <w:autoSpaceDN w:val="0"/>
              <w:adjustRightInd w:val="0"/>
              <w:ind w:left="-108"/>
              <w:jc w:val="center"/>
              <w:textAlignment w:val="center"/>
              <w:rPr>
                <w:rFonts w:cs="Swiss 721 BT"/>
                <w:color w:val="000000"/>
                <w:spacing w:val="4"/>
                <w:sz w:val="18"/>
                <w:szCs w:val="18"/>
              </w:rPr>
            </w:pPr>
          </w:p>
        </w:tc>
      </w:tr>
      <w:tr w:rsidR="00782F8D" w:rsidRPr="003B6146" w14:paraId="6ECBA43F" w14:textId="77777777" w:rsidTr="00F7084C">
        <w:trPr>
          <w:gridAfter w:val="1"/>
          <w:wAfter w:w="300" w:type="dxa"/>
          <w:trHeight w:val="401"/>
        </w:trPr>
        <w:tc>
          <w:tcPr>
            <w:tcW w:w="2694" w:type="dxa"/>
            <w:tcBorders>
              <w:top w:val="nil"/>
              <w:bottom w:val="nil"/>
            </w:tcBorders>
            <w:shd w:val="clear" w:color="auto" w:fill="FFFFFF" w:themeFill="background1"/>
          </w:tcPr>
          <w:p w14:paraId="46637A7A" w14:textId="77777777" w:rsidR="00782F8D" w:rsidRPr="003B6146"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SE BETIM 6 (NOVA)</w:t>
            </w:r>
          </w:p>
          <w:p w14:paraId="715E6300" w14:textId="77777777"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r>
              <w:rPr>
                <w:rFonts w:cstheme="minorHAnsi"/>
                <w:color w:val="000000"/>
                <w:sz w:val="18"/>
                <w:szCs w:val="18"/>
              </w:rPr>
              <w:t xml:space="preserve">Construção da SE, </w:t>
            </w:r>
            <w:r w:rsidRPr="003B6146">
              <w:rPr>
                <w:rFonts w:cstheme="minorHAnsi"/>
                <w:color w:val="000000"/>
                <w:sz w:val="18"/>
                <w:szCs w:val="18"/>
              </w:rPr>
              <w:t>AT e Conexões.</w:t>
            </w:r>
          </w:p>
        </w:tc>
        <w:tc>
          <w:tcPr>
            <w:tcW w:w="1559" w:type="dxa"/>
            <w:gridSpan w:val="6"/>
            <w:tcBorders>
              <w:bottom w:val="single" w:sz="6" w:space="0" w:color="365F91" w:themeColor="accent1" w:themeShade="BF"/>
            </w:tcBorders>
            <w:shd w:val="clear" w:color="auto" w:fill="auto"/>
          </w:tcPr>
          <w:p w14:paraId="4D08D82E" w14:textId="77777777" w:rsidR="00782F8D" w:rsidRPr="003B6146" w:rsidRDefault="00782F8D"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345/138</w:t>
            </w:r>
          </w:p>
        </w:tc>
        <w:tc>
          <w:tcPr>
            <w:tcW w:w="1418" w:type="dxa"/>
            <w:gridSpan w:val="5"/>
            <w:shd w:val="clear" w:color="auto" w:fill="auto"/>
          </w:tcPr>
          <w:p w14:paraId="675A4D2D" w14:textId="77777777" w:rsidR="00782F8D" w:rsidRPr="003B6146" w:rsidRDefault="00782F8D" w:rsidP="002675D3">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(6+1) X 100</w:t>
            </w:r>
          </w:p>
        </w:tc>
        <w:tc>
          <w:tcPr>
            <w:tcW w:w="756" w:type="dxa"/>
            <w:gridSpan w:val="5"/>
            <w:vMerge/>
            <w:shd w:val="clear" w:color="auto" w:fill="auto"/>
          </w:tcPr>
          <w:p w14:paraId="0E4FA9D7"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shd w:val="clear" w:color="auto" w:fill="auto"/>
          </w:tcPr>
          <w:p w14:paraId="21336590" w14:textId="77777777" w:rsidR="00782F8D" w:rsidRPr="003B6146" w:rsidRDefault="00782F8D" w:rsidP="002675D3">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7"/>
            <w:vMerge/>
            <w:shd w:val="clear" w:color="auto" w:fill="auto"/>
          </w:tcPr>
          <w:p w14:paraId="4BCC1197" w14:textId="77777777" w:rsidR="00782F8D" w:rsidRPr="003B6146" w:rsidRDefault="00782F8D" w:rsidP="002675D3">
            <w:pPr>
              <w:autoSpaceDE w:val="0"/>
              <w:autoSpaceDN w:val="0"/>
              <w:adjustRightInd w:val="0"/>
              <w:ind w:left="-108"/>
              <w:jc w:val="center"/>
              <w:textAlignment w:val="center"/>
              <w:rPr>
                <w:rFonts w:cstheme="minorHAnsi"/>
                <w:sz w:val="18"/>
                <w:szCs w:val="18"/>
              </w:rPr>
            </w:pPr>
          </w:p>
        </w:tc>
      </w:tr>
      <w:tr w:rsidR="00782F8D" w:rsidRPr="003B6146" w14:paraId="2E2C6AF4" w14:textId="77777777" w:rsidTr="00F7084C">
        <w:trPr>
          <w:gridAfter w:val="1"/>
          <w:wAfter w:w="300" w:type="dxa"/>
          <w:trHeight w:val="590"/>
        </w:trPr>
        <w:tc>
          <w:tcPr>
            <w:tcW w:w="2694" w:type="dxa"/>
            <w:tcBorders>
              <w:top w:val="nil"/>
              <w:bottom w:val="single" w:sz="6" w:space="0" w:color="365F91" w:themeColor="accent1" w:themeShade="BF"/>
            </w:tcBorders>
            <w:shd w:val="clear" w:color="auto" w:fill="FFFFFF" w:themeFill="background1"/>
          </w:tcPr>
          <w:p w14:paraId="1568EF4A" w14:textId="0FC16613"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 xml:space="preserve">Seccionamento da LT 345 kV Neves 1 – Barreiro 1, circuito simples, 2x795 </w:t>
            </w:r>
            <w:proofErr w:type="spellStart"/>
            <w:r w:rsidR="007F3EF2">
              <w:rPr>
                <w:rFonts w:cstheme="minorHAnsi"/>
                <w:bCs/>
                <w:color w:val="000000"/>
                <w:spacing w:val="4"/>
                <w:sz w:val="18"/>
                <w:szCs w:val="18"/>
              </w:rPr>
              <w:t>Kcmil</w:t>
            </w:r>
            <w:proofErr w:type="spellEnd"/>
            <w:r w:rsidRPr="003B6146">
              <w:rPr>
                <w:rFonts w:cstheme="minorHAnsi"/>
                <w:bCs/>
                <w:color w:val="000000"/>
                <w:spacing w:val="4"/>
                <w:sz w:val="18"/>
                <w:szCs w:val="18"/>
              </w:rPr>
              <w:t>.</w:t>
            </w:r>
          </w:p>
        </w:tc>
        <w:tc>
          <w:tcPr>
            <w:tcW w:w="1559" w:type="dxa"/>
            <w:gridSpan w:val="6"/>
            <w:tcBorders>
              <w:bottom w:val="single" w:sz="6" w:space="0" w:color="365F91" w:themeColor="accent1" w:themeShade="BF"/>
            </w:tcBorders>
            <w:shd w:val="clear" w:color="auto" w:fill="auto"/>
          </w:tcPr>
          <w:p w14:paraId="75B09AA8" w14:textId="77777777" w:rsidR="00782F8D" w:rsidRPr="003B6146" w:rsidRDefault="00782F8D"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345</w:t>
            </w:r>
          </w:p>
        </w:tc>
        <w:tc>
          <w:tcPr>
            <w:tcW w:w="1418" w:type="dxa"/>
            <w:gridSpan w:val="5"/>
            <w:shd w:val="clear" w:color="auto" w:fill="auto"/>
          </w:tcPr>
          <w:p w14:paraId="132A28C1" w14:textId="640BAE9E" w:rsidR="00782F8D" w:rsidRPr="003B6146" w:rsidRDefault="003B4035" w:rsidP="002675D3">
            <w:pPr>
              <w:autoSpaceDE w:val="0"/>
              <w:autoSpaceDN w:val="0"/>
              <w:adjustRightInd w:val="0"/>
              <w:ind w:left="-137" w:right="113"/>
              <w:jc w:val="center"/>
              <w:textAlignment w:val="center"/>
              <w:rPr>
                <w:rFonts w:cs="Swiss 721 BT"/>
                <w:color w:val="000000"/>
                <w:spacing w:val="4"/>
                <w:sz w:val="18"/>
                <w:szCs w:val="18"/>
              </w:rPr>
            </w:pPr>
            <w:r w:rsidRPr="00967425">
              <w:rPr>
                <w:rFonts w:cs="Swiss 721 BT"/>
                <w:color w:val="000000"/>
                <w:spacing w:val="4"/>
                <w:sz w:val="18"/>
                <w:szCs w:val="18"/>
              </w:rPr>
              <w:t>2x10,5</w:t>
            </w:r>
          </w:p>
        </w:tc>
        <w:tc>
          <w:tcPr>
            <w:tcW w:w="756" w:type="dxa"/>
            <w:gridSpan w:val="5"/>
            <w:vMerge/>
            <w:shd w:val="clear" w:color="auto" w:fill="auto"/>
          </w:tcPr>
          <w:p w14:paraId="536A2231"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shd w:val="clear" w:color="auto" w:fill="auto"/>
          </w:tcPr>
          <w:p w14:paraId="29AEA6D7" w14:textId="77777777" w:rsidR="00782F8D" w:rsidRPr="003B6146" w:rsidRDefault="00782F8D" w:rsidP="002675D3">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7"/>
            <w:vMerge/>
            <w:shd w:val="clear" w:color="auto" w:fill="auto"/>
          </w:tcPr>
          <w:p w14:paraId="2C43554E" w14:textId="77777777" w:rsidR="00782F8D" w:rsidRPr="003B6146" w:rsidRDefault="00782F8D" w:rsidP="002675D3">
            <w:pPr>
              <w:autoSpaceDE w:val="0"/>
              <w:autoSpaceDN w:val="0"/>
              <w:adjustRightInd w:val="0"/>
              <w:ind w:left="-108"/>
              <w:jc w:val="center"/>
              <w:textAlignment w:val="center"/>
              <w:rPr>
                <w:rFonts w:cstheme="minorHAnsi"/>
                <w:sz w:val="18"/>
                <w:szCs w:val="18"/>
              </w:rPr>
            </w:pPr>
          </w:p>
        </w:tc>
      </w:tr>
      <w:tr w:rsidR="00782F8D" w:rsidRPr="003B6146" w14:paraId="6E1CBF6F" w14:textId="77777777" w:rsidTr="00F7084C">
        <w:trPr>
          <w:gridAfter w:val="1"/>
          <w:wAfter w:w="300" w:type="dxa"/>
          <w:trHeight w:val="401"/>
        </w:trPr>
        <w:tc>
          <w:tcPr>
            <w:tcW w:w="2694" w:type="dxa"/>
            <w:tcBorders>
              <w:top w:val="nil"/>
              <w:bottom w:val="single" w:sz="6" w:space="0" w:color="365F91" w:themeColor="accent1" w:themeShade="BF"/>
            </w:tcBorders>
            <w:shd w:val="clear" w:color="auto" w:fill="FFFFFF" w:themeFill="background1"/>
          </w:tcPr>
          <w:p w14:paraId="790FCF68" w14:textId="77777777" w:rsidR="00782F8D" w:rsidRPr="003B6146"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SE SARZEDO</w:t>
            </w:r>
          </w:p>
          <w:p w14:paraId="6E94AE88" w14:textId="77777777"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Construção da SE e conexões.</w:t>
            </w:r>
          </w:p>
          <w:p w14:paraId="58F88B05" w14:textId="01DB13F4"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 xml:space="preserve">Seccionamento da LT 345 Barreiro 1 – Pimenta, circuito simples, 2x795 </w:t>
            </w:r>
            <w:proofErr w:type="spellStart"/>
            <w:r w:rsidR="007F3EF2">
              <w:rPr>
                <w:rFonts w:cstheme="minorHAnsi"/>
                <w:bCs/>
                <w:color w:val="000000"/>
                <w:spacing w:val="4"/>
                <w:sz w:val="18"/>
                <w:szCs w:val="18"/>
              </w:rPr>
              <w:t>Kcmil</w:t>
            </w:r>
            <w:proofErr w:type="spellEnd"/>
            <w:r w:rsidRPr="003B6146">
              <w:rPr>
                <w:rFonts w:cstheme="minorHAnsi"/>
                <w:bCs/>
                <w:color w:val="000000"/>
                <w:spacing w:val="4"/>
                <w:sz w:val="18"/>
                <w:szCs w:val="18"/>
              </w:rPr>
              <w:t>.</w:t>
            </w:r>
          </w:p>
        </w:tc>
        <w:tc>
          <w:tcPr>
            <w:tcW w:w="1559" w:type="dxa"/>
            <w:gridSpan w:val="6"/>
            <w:tcBorders>
              <w:bottom w:val="single" w:sz="6" w:space="0" w:color="365F91" w:themeColor="accent1" w:themeShade="BF"/>
            </w:tcBorders>
            <w:shd w:val="clear" w:color="auto" w:fill="auto"/>
          </w:tcPr>
          <w:p w14:paraId="51FA2325" w14:textId="77777777" w:rsidR="00782F8D" w:rsidRPr="003B6146" w:rsidRDefault="00782F8D"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345</w:t>
            </w:r>
          </w:p>
        </w:tc>
        <w:tc>
          <w:tcPr>
            <w:tcW w:w="1418" w:type="dxa"/>
            <w:gridSpan w:val="5"/>
            <w:shd w:val="clear" w:color="auto" w:fill="auto"/>
          </w:tcPr>
          <w:p w14:paraId="0423249A" w14:textId="77777777" w:rsidR="00782F8D" w:rsidRPr="003B6146" w:rsidRDefault="00782F8D" w:rsidP="002675D3">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2 x 1</w:t>
            </w:r>
          </w:p>
        </w:tc>
        <w:tc>
          <w:tcPr>
            <w:tcW w:w="756" w:type="dxa"/>
            <w:gridSpan w:val="5"/>
            <w:vMerge/>
            <w:shd w:val="clear" w:color="auto" w:fill="auto"/>
          </w:tcPr>
          <w:p w14:paraId="533FD979"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shd w:val="clear" w:color="auto" w:fill="auto"/>
          </w:tcPr>
          <w:p w14:paraId="5386D345" w14:textId="77777777" w:rsidR="00782F8D" w:rsidRPr="003B6146" w:rsidRDefault="00782F8D" w:rsidP="002675D3">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7"/>
            <w:vMerge/>
            <w:shd w:val="clear" w:color="auto" w:fill="auto"/>
          </w:tcPr>
          <w:p w14:paraId="7663CF83" w14:textId="77777777" w:rsidR="00782F8D" w:rsidRPr="003B6146" w:rsidRDefault="00782F8D" w:rsidP="002675D3">
            <w:pPr>
              <w:autoSpaceDE w:val="0"/>
              <w:autoSpaceDN w:val="0"/>
              <w:adjustRightInd w:val="0"/>
              <w:ind w:left="-108"/>
              <w:jc w:val="center"/>
              <w:textAlignment w:val="center"/>
              <w:rPr>
                <w:rFonts w:cstheme="minorHAnsi"/>
                <w:sz w:val="18"/>
                <w:szCs w:val="18"/>
              </w:rPr>
            </w:pPr>
          </w:p>
        </w:tc>
      </w:tr>
      <w:tr w:rsidR="00782F8D" w:rsidRPr="003B6146" w14:paraId="031325B7" w14:textId="77777777" w:rsidTr="00F7084C">
        <w:trPr>
          <w:gridAfter w:val="1"/>
          <w:wAfter w:w="300" w:type="dxa"/>
          <w:trHeight w:val="556"/>
        </w:trPr>
        <w:tc>
          <w:tcPr>
            <w:tcW w:w="2694" w:type="dxa"/>
            <w:tcBorders>
              <w:top w:val="nil"/>
              <w:bottom w:val="single" w:sz="6" w:space="0" w:color="365F91" w:themeColor="accent1" w:themeShade="BF"/>
            </w:tcBorders>
            <w:shd w:val="clear" w:color="auto" w:fill="FFFFFF" w:themeFill="background1"/>
          </w:tcPr>
          <w:p w14:paraId="5FE9066D" w14:textId="77777777" w:rsidR="00782F8D" w:rsidRPr="003B6146"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LT BETIM 6 – SARZEDO</w:t>
            </w:r>
          </w:p>
          <w:p w14:paraId="09A85C3E" w14:textId="2C907EA2"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 xml:space="preserve">Circuito Simples compacto, 2x795 </w:t>
            </w:r>
            <w:proofErr w:type="spellStart"/>
            <w:r w:rsidR="007F3EF2">
              <w:rPr>
                <w:rFonts w:cstheme="minorHAnsi"/>
                <w:bCs/>
                <w:color w:val="000000"/>
                <w:spacing w:val="4"/>
                <w:sz w:val="18"/>
                <w:szCs w:val="18"/>
              </w:rPr>
              <w:t>Kcmil</w:t>
            </w:r>
            <w:proofErr w:type="spellEnd"/>
            <w:r w:rsidRPr="003B6146">
              <w:rPr>
                <w:rFonts w:cstheme="minorHAnsi"/>
                <w:bCs/>
                <w:color w:val="000000"/>
                <w:spacing w:val="4"/>
                <w:sz w:val="18"/>
                <w:szCs w:val="18"/>
              </w:rPr>
              <w:t>.</w:t>
            </w:r>
          </w:p>
        </w:tc>
        <w:tc>
          <w:tcPr>
            <w:tcW w:w="1559" w:type="dxa"/>
            <w:gridSpan w:val="6"/>
            <w:tcBorders>
              <w:bottom w:val="single" w:sz="6" w:space="0" w:color="365F91" w:themeColor="accent1" w:themeShade="BF"/>
            </w:tcBorders>
            <w:shd w:val="clear" w:color="auto" w:fill="auto"/>
          </w:tcPr>
          <w:p w14:paraId="1AE7656E" w14:textId="77777777" w:rsidR="00782F8D" w:rsidRPr="003B6146" w:rsidRDefault="00782F8D"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345</w:t>
            </w:r>
          </w:p>
        </w:tc>
        <w:tc>
          <w:tcPr>
            <w:tcW w:w="1418" w:type="dxa"/>
            <w:gridSpan w:val="5"/>
            <w:shd w:val="clear" w:color="auto" w:fill="auto"/>
          </w:tcPr>
          <w:p w14:paraId="3A2AFB90" w14:textId="77777777" w:rsidR="00782F8D" w:rsidRPr="003B6146" w:rsidRDefault="00782F8D" w:rsidP="002675D3">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22</w:t>
            </w:r>
          </w:p>
        </w:tc>
        <w:tc>
          <w:tcPr>
            <w:tcW w:w="756" w:type="dxa"/>
            <w:gridSpan w:val="5"/>
            <w:vMerge/>
            <w:shd w:val="clear" w:color="auto" w:fill="auto"/>
          </w:tcPr>
          <w:p w14:paraId="1E018B8C"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shd w:val="clear" w:color="auto" w:fill="auto"/>
          </w:tcPr>
          <w:p w14:paraId="3C53313B" w14:textId="77777777" w:rsidR="00782F8D" w:rsidRPr="003B6146" w:rsidRDefault="00782F8D" w:rsidP="002675D3">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7"/>
            <w:vMerge/>
            <w:shd w:val="clear" w:color="auto" w:fill="auto"/>
          </w:tcPr>
          <w:p w14:paraId="5E948730" w14:textId="77777777" w:rsidR="00782F8D" w:rsidRPr="003B6146" w:rsidRDefault="00782F8D" w:rsidP="002675D3">
            <w:pPr>
              <w:autoSpaceDE w:val="0"/>
              <w:autoSpaceDN w:val="0"/>
              <w:adjustRightInd w:val="0"/>
              <w:ind w:left="-108"/>
              <w:jc w:val="center"/>
              <w:textAlignment w:val="center"/>
              <w:rPr>
                <w:rFonts w:cstheme="minorHAnsi"/>
                <w:sz w:val="18"/>
                <w:szCs w:val="18"/>
              </w:rPr>
            </w:pPr>
          </w:p>
        </w:tc>
      </w:tr>
      <w:tr w:rsidR="00782F8D" w:rsidRPr="003B6146" w14:paraId="3CE9D5B5" w14:textId="77777777" w:rsidTr="00F7084C">
        <w:trPr>
          <w:gridAfter w:val="1"/>
          <w:wAfter w:w="300" w:type="dxa"/>
          <w:trHeight w:val="401"/>
        </w:trPr>
        <w:tc>
          <w:tcPr>
            <w:tcW w:w="2694" w:type="dxa"/>
            <w:tcBorders>
              <w:top w:val="single" w:sz="6" w:space="0" w:color="365F91" w:themeColor="accent1" w:themeShade="BF"/>
            </w:tcBorders>
            <w:shd w:val="clear" w:color="auto" w:fill="FFFFFF" w:themeFill="background1"/>
          </w:tcPr>
          <w:p w14:paraId="109A98D4" w14:textId="77777777" w:rsidR="00782F8D" w:rsidRPr="003B6146"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LT BETIM 6 – SETE LAGOAS 4</w:t>
            </w:r>
          </w:p>
          <w:p w14:paraId="15E5AB1A" w14:textId="2414060C"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 xml:space="preserve">Circuito Simples, 2x795 </w:t>
            </w:r>
            <w:proofErr w:type="spellStart"/>
            <w:r w:rsidR="007F3EF2">
              <w:rPr>
                <w:rFonts w:cstheme="minorHAnsi"/>
                <w:bCs/>
                <w:color w:val="000000"/>
                <w:spacing w:val="4"/>
                <w:sz w:val="18"/>
                <w:szCs w:val="18"/>
              </w:rPr>
              <w:t>Kcmil</w:t>
            </w:r>
            <w:proofErr w:type="spellEnd"/>
            <w:r w:rsidRPr="003B6146">
              <w:rPr>
                <w:rFonts w:cstheme="minorHAnsi"/>
                <w:bCs/>
                <w:color w:val="000000"/>
                <w:spacing w:val="4"/>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26E1C3C3" w14:textId="77777777" w:rsidR="00782F8D" w:rsidRPr="003B6146" w:rsidRDefault="00782F8D"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345</w:t>
            </w:r>
          </w:p>
        </w:tc>
        <w:tc>
          <w:tcPr>
            <w:tcW w:w="1418" w:type="dxa"/>
            <w:gridSpan w:val="5"/>
            <w:shd w:val="clear" w:color="auto" w:fill="auto"/>
          </w:tcPr>
          <w:p w14:paraId="3E1FD5F9" w14:textId="77777777" w:rsidR="00782F8D" w:rsidRPr="003B6146" w:rsidRDefault="00782F8D" w:rsidP="002675D3">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43</w:t>
            </w:r>
          </w:p>
        </w:tc>
        <w:tc>
          <w:tcPr>
            <w:tcW w:w="756" w:type="dxa"/>
            <w:gridSpan w:val="5"/>
            <w:vMerge/>
            <w:shd w:val="clear" w:color="auto" w:fill="auto"/>
          </w:tcPr>
          <w:p w14:paraId="66608BE5"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shd w:val="clear" w:color="auto" w:fill="auto"/>
          </w:tcPr>
          <w:p w14:paraId="20E3B340" w14:textId="77777777" w:rsidR="00782F8D" w:rsidRPr="003B6146" w:rsidRDefault="00782F8D" w:rsidP="002675D3">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7"/>
            <w:vMerge/>
            <w:shd w:val="clear" w:color="auto" w:fill="auto"/>
          </w:tcPr>
          <w:p w14:paraId="5A6056AB" w14:textId="77777777" w:rsidR="00782F8D" w:rsidRPr="003B6146" w:rsidRDefault="00782F8D" w:rsidP="002675D3">
            <w:pPr>
              <w:autoSpaceDE w:val="0"/>
              <w:autoSpaceDN w:val="0"/>
              <w:adjustRightInd w:val="0"/>
              <w:ind w:left="-108"/>
              <w:jc w:val="center"/>
              <w:textAlignment w:val="center"/>
              <w:rPr>
                <w:rFonts w:cstheme="minorHAnsi"/>
                <w:sz w:val="18"/>
                <w:szCs w:val="18"/>
              </w:rPr>
            </w:pPr>
          </w:p>
        </w:tc>
      </w:tr>
      <w:tr w:rsidR="00782F8D" w:rsidRPr="003B6146" w14:paraId="07A1E9B1" w14:textId="77777777" w:rsidTr="00F7084C">
        <w:trPr>
          <w:gridAfter w:val="1"/>
          <w:wAfter w:w="300" w:type="dxa"/>
          <w:trHeight w:val="401"/>
        </w:trPr>
        <w:tc>
          <w:tcPr>
            <w:tcW w:w="2694" w:type="dxa"/>
            <w:tcBorders>
              <w:top w:val="single" w:sz="6" w:space="0" w:color="365F91" w:themeColor="accent1" w:themeShade="BF"/>
            </w:tcBorders>
            <w:shd w:val="clear" w:color="auto" w:fill="FFFFFF" w:themeFill="background1"/>
          </w:tcPr>
          <w:p w14:paraId="71B856B2" w14:textId="77777777" w:rsidR="00782F8D" w:rsidRPr="003B6146"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LT SETE LAGOAS 4 – PRESIDENTE JUSCELINO – C1</w:t>
            </w:r>
          </w:p>
          <w:p w14:paraId="47E2D19E" w14:textId="300F52C6"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 xml:space="preserve">Circuito Simples, 2x795 </w:t>
            </w:r>
            <w:proofErr w:type="spellStart"/>
            <w:r w:rsidR="007F3EF2">
              <w:rPr>
                <w:rFonts w:cstheme="minorHAnsi"/>
                <w:bCs/>
                <w:color w:val="000000"/>
                <w:spacing w:val="4"/>
                <w:sz w:val="18"/>
                <w:szCs w:val="18"/>
              </w:rPr>
              <w:t>Kcmil</w:t>
            </w:r>
            <w:proofErr w:type="spellEnd"/>
            <w:r w:rsidRPr="003B6146">
              <w:rPr>
                <w:rFonts w:cstheme="minorHAnsi"/>
                <w:bCs/>
                <w:color w:val="000000"/>
                <w:spacing w:val="4"/>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6390640D" w14:textId="77777777" w:rsidR="00782F8D" w:rsidRPr="003B6146" w:rsidRDefault="00782F8D"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345</w:t>
            </w:r>
          </w:p>
        </w:tc>
        <w:tc>
          <w:tcPr>
            <w:tcW w:w="1418" w:type="dxa"/>
            <w:gridSpan w:val="5"/>
            <w:shd w:val="clear" w:color="auto" w:fill="auto"/>
          </w:tcPr>
          <w:p w14:paraId="355B35C4" w14:textId="77777777" w:rsidR="00782F8D" w:rsidRPr="003B6146" w:rsidRDefault="00782F8D" w:rsidP="002675D3">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97</w:t>
            </w:r>
          </w:p>
        </w:tc>
        <w:tc>
          <w:tcPr>
            <w:tcW w:w="756" w:type="dxa"/>
            <w:gridSpan w:val="5"/>
            <w:vMerge/>
            <w:shd w:val="clear" w:color="auto" w:fill="auto"/>
          </w:tcPr>
          <w:p w14:paraId="072A8164"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shd w:val="clear" w:color="auto" w:fill="auto"/>
          </w:tcPr>
          <w:p w14:paraId="04B27CFF" w14:textId="77777777" w:rsidR="00782F8D" w:rsidRPr="003B6146" w:rsidRDefault="00782F8D" w:rsidP="002675D3">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7"/>
            <w:vMerge/>
            <w:shd w:val="clear" w:color="auto" w:fill="auto"/>
          </w:tcPr>
          <w:p w14:paraId="4E7207CC" w14:textId="77777777" w:rsidR="00782F8D" w:rsidRPr="003B6146" w:rsidRDefault="00782F8D" w:rsidP="002675D3">
            <w:pPr>
              <w:autoSpaceDE w:val="0"/>
              <w:autoSpaceDN w:val="0"/>
              <w:adjustRightInd w:val="0"/>
              <w:ind w:left="-108"/>
              <w:jc w:val="center"/>
              <w:textAlignment w:val="center"/>
              <w:rPr>
                <w:rFonts w:cstheme="minorHAnsi"/>
                <w:sz w:val="18"/>
                <w:szCs w:val="18"/>
              </w:rPr>
            </w:pPr>
          </w:p>
        </w:tc>
      </w:tr>
      <w:tr w:rsidR="00782F8D" w:rsidRPr="003B6146" w14:paraId="52843908" w14:textId="77777777" w:rsidTr="00F7084C">
        <w:trPr>
          <w:gridAfter w:val="1"/>
          <w:wAfter w:w="300" w:type="dxa"/>
          <w:trHeight w:val="401"/>
        </w:trPr>
        <w:tc>
          <w:tcPr>
            <w:tcW w:w="2694" w:type="dxa"/>
            <w:tcBorders>
              <w:top w:val="single" w:sz="6" w:space="0" w:color="365F91" w:themeColor="accent1" w:themeShade="BF"/>
            </w:tcBorders>
            <w:shd w:val="clear" w:color="auto" w:fill="FFFFFF" w:themeFill="background1"/>
          </w:tcPr>
          <w:p w14:paraId="698ED0D6" w14:textId="77777777" w:rsidR="00782F8D" w:rsidRPr="003B6146"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LT SETE LAGOAS 4 – PRESIDENTE JUSCELINO – C2</w:t>
            </w:r>
          </w:p>
          <w:p w14:paraId="26EEA205" w14:textId="7F76B211"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 xml:space="preserve">Circuito Simples, 2x795 </w:t>
            </w:r>
            <w:proofErr w:type="spellStart"/>
            <w:r w:rsidR="007F3EF2">
              <w:rPr>
                <w:rFonts w:cstheme="minorHAnsi"/>
                <w:bCs/>
                <w:color w:val="000000"/>
                <w:spacing w:val="4"/>
                <w:sz w:val="18"/>
                <w:szCs w:val="18"/>
              </w:rPr>
              <w:t>Kcmil</w:t>
            </w:r>
            <w:proofErr w:type="spellEnd"/>
            <w:r w:rsidRPr="003B6146">
              <w:rPr>
                <w:rFonts w:cstheme="minorHAnsi"/>
                <w:bCs/>
                <w:color w:val="000000"/>
                <w:spacing w:val="4"/>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2BCA7275" w14:textId="77777777" w:rsidR="00782F8D" w:rsidRPr="003B6146" w:rsidRDefault="00782F8D"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345</w:t>
            </w:r>
          </w:p>
        </w:tc>
        <w:tc>
          <w:tcPr>
            <w:tcW w:w="1418" w:type="dxa"/>
            <w:gridSpan w:val="5"/>
            <w:shd w:val="clear" w:color="auto" w:fill="auto"/>
          </w:tcPr>
          <w:p w14:paraId="1095C7C7" w14:textId="77777777" w:rsidR="00782F8D" w:rsidRPr="003B6146" w:rsidRDefault="00782F8D" w:rsidP="002675D3">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97</w:t>
            </w:r>
          </w:p>
        </w:tc>
        <w:tc>
          <w:tcPr>
            <w:tcW w:w="756" w:type="dxa"/>
            <w:gridSpan w:val="5"/>
            <w:vMerge/>
            <w:shd w:val="clear" w:color="auto" w:fill="auto"/>
          </w:tcPr>
          <w:p w14:paraId="5D1DC587"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shd w:val="clear" w:color="auto" w:fill="auto"/>
          </w:tcPr>
          <w:p w14:paraId="5A2FBAA3" w14:textId="77777777" w:rsidR="00782F8D" w:rsidRPr="003B6146" w:rsidRDefault="00782F8D" w:rsidP="002675D3">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7"/>
            <w:vMerge/>
            <w:shd w:val="clear" w:color="auto" w:fill="auto"/>
          </w:tcPr>
          <w:p w14:paraId="7417DCF3" w14:textId="77777777" w:rsidR="00782F8D" w:rsidRPr="003B6146" w:rsidRDefault="00782F8D" w:rsidP="002675D3">
            <w:pPr>
              <w:autoSpaceDE w:val="0"/>
              <w:autoSpaceDN w:val="0"/>
              <w:adjustRightInd w:val="0"/>
              <w:ind w:left="-108"/>
              <w:jc w:val="center"/>
              <w:textAlignment w:val="center"/>
              <w:rPr>
                <w:rFonts w:cstheme="minorHAnsi"/>
                <w:sz w:val="18"/>
                <w:szCs w:val="18"/>
              </w:rPr>
            </w:pPr>
          </w:p>
        </w:tc>
      </w:tr>
      <w:tr w:rsidR="00782F8D" w:rsidRPr="003B6146" w14:paraId="28235A73" w14:textId="77777777" w:rsidTr="00F7084C">
        <w:trPr>
          <w:gridAfter w:val="1"/>
          <w:wAfter w:w="300" w:type="dxa"/>
          <w:trHeight w:val="401"/>
        </w:trPr>
        <w:tc>
          <w:tcPr>
            <w:tcW w:w="2694" w:type="dxa"/>
            <w:tcBorders>
              <w:top w:val="single" w:sz="6" w:space="0" w:color="365F91" w:themeColor="accent1" w:themeShade="BF"/>
            </w:tcBorders>
            <w:shd w:val="clear" w:color="auto" w:fill="FFFFFF" w:themeFill="background1"/>
          </w:tcPr>
          <w:p w14:paraId="358CD155" w14:textId="77777777" w:rsidR="00782F8D"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r>
              <w:rPr>
                <w:rFonts w:cstheme="minorHAnsi"/>
                <w:b/>
                <w:bCs/>
                <w:color w:val="000000"/>
                <w:spacing w:val="4"/>
                <w:sz w:val="18"/>
                <w:szCs w:val="18"/>
              </w:rPr>
              <w:t xml:space="preserve">LT ITABIRITO II – BARRO BRANCO </w:t>
            </w:r>
          </w:p>
          <w:p w14:paraId="76477328" w14:textId="42923412" w:rsidR="00782F8D" w:rsidRPr="003B6146"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r>
              <w:rPr>
                <w:rFonts w:cstheme="minorHAnsi"/>
                <w:bCs/>
                <w:color w:val="000000"/>
                <w:spacing w:val="4"/>
                <w:sz w:val="18"/>
                <w:szCs w:val="18"/>
              </w:rPr>
              <w:t>C</w:t>
            </w:r>
            <w:r w:rsidRPr="00095605">
              <w:rPr>
                <w:rFonts w:cstheme="minorHAnsi"/>
                <w:bCs/>
                <w:color w:val="000000"/>
                <w:spacing w:val="4"/>
                <w:sz w:val="18"/>
                <w:szCs w:val="18"/>
              </w:rPr>
              <w:t>ircuito simples</w:t>
            </w:r>
            <w:r>
              <w:rPr>
                <w:rFonts w:cstheme="minorHAnsi"/>
                <w:bCs/>
                <w:color w:val="000000"/>
                <w:spacing w:val="4"/>
                <w:sz w:val="18"/>
                <w:szCs w:val="18"/>
              </w:rPr>
              <w:t xml:space="preserve"> 2x795 </w:t>
            </w:r>
            <w:proofErr w:type="spellStart"/>
            <w:r w:rsidR="007F3EF2">
              <w:rPr>
                <w:rFonts w:cstheme="minorHAnsi"/>
                <w:bCs/>
                <w:color w:val="000000"/>
                <w:spacing w:val="4"/>
                <w:sz w:val="18"/>
                <w:szCs w:val="18"/>
              </w:rPr>
              <w:t>Kcmil</w:t>
            </w:r>
            <w:proofErr w:type="spellEnd"/>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2E19B819" w14:textId="77777777" w:rsidR="00782F8D" w:rsidRPr="003B6146" w:rsidRDefault="00782F8D" w:rsidP="002675D3">
            <w:pPr>
              <w:autoSpaceDE w:val="0"/>
              <w:autoSpaceDN w:val="0"/>
              <w:adjustRightInd w:val="0"/>
              <w:ind w:right="113"/>
              <w:jc w:val="center"/>
              <w:textAlignment w:val="center"/>
              <w:rPr>
                <w:rFonts w:cs="Swiss 721 BT"/>
                <w:color w:val="000000"/>
                <w:spacing w:val="4"/>
                <w:sz w:val="18"/>
                <w:szCs w:val="18"/>
              </w:rPr>
            </w:pPr>
            <w:r>
              <w:rPr>
                <w:rFonts w:cs="Swiss 721 BT"/>
                <w:color w:val="000000"/>
                <w:spacing w:val="4"/>
                <w:sz w:val="18"/>
                <w:szCs w:val="18"/>
              </w:rPr>
              <w:t>345</w:t>
            </w:r>
          </w:p>
        </w:tc>
        <w:tc>
          <w:tcPr>
            <w:tcW w:w="1418" w:type="dxa"/>
            <w:gridSpan w:val="5"/>
            <w:shd w:val="clear" w:color="auto" w:fill="auto"/>
          </w:tcPr>
          <w:p w14:paraId="2BB86695" w14:textId="5C479448" w:rsidR="00782F8D" w:rsidRPr="003B6146" w:rsidRDefault="003B4035" w:rsidP="002675D3">
            <w:pPr>
              <w:autoSpaceDE w:val="0"/>
              <w:autoSpaceDN w:val="0"/>
              <w:adjustRightInd w:val="0"/>
              <w:ind w:left="-137" w:right="113"/>
              <w:jc w:val="center"/>
              <w:textAlignment w:val="center"/>
              <w:rPr>
                <w:rFonts w:cs="Swiss 721 BT"/>
                <w:color w:val="000000"/>
                <w:spacing w:val="4"/>
                <w:sz w:val="18"/>
                <w:szCs w:val="18"/>
              </w:rPr>
            </w:pPr>
            <w:r w:rsidRPr="00967425">
              <w:rPr>
                <w:rFonts w:cs="Swiss 721 BT"/>
                <w:color w:val="000000"/>
                <w:spacing w:val="4"/>
                <w:sz w:val="18"/>
                <w:szCs w:val="18"/>
              </w:rPr>
              <w:t>57</w:t>
            </w:r>
          </w:p>
        </w:tc>
        <w:tc>
          <w:tcPr>
            <w:tcW w:w="756" w:type="dxa"/>
            <w:gridSpan w:val="5"/>
            <w:vMerge/>
            <w:shd w:val="clear" w:color="auto" w:fill="auto"/>
          </w:tcPr>
          <w:p w14:paraId="5C443140"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shd w:val="clear" w:color="auto" w:fill="auto"/>
          </w:tcPr>
          <w:p w14:paraId="3F225D42" w14:textId="77777777" w:rsidR="00782F8D" w:rsidRPr="003B6146" w:rsidRDefault="00782F8D" w:rsidP="002675D3">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7"/>
            <w:vMerge/>
            <w:shd w:val="clear" w:color="auto" w:fill="auto"/>
          </w:tcPr>
          <w:p w14:paraId="2460943B" w14:textId="77777777" w:rsidR="00782F8D" w:rsidRPr="003B6146" w:rsidRDefault="00782F8D" w:rsidP="002675D3">
            <w:pPr>
              <w:autoSpaceDE w:val="0"/>
              <w:autoSpaceDN w:val="0"/>
              <w:adjustRightInd w:val="0"/>
              <w:ind w:left="-108"/>
              <w:jc w:val="center"/>
              <w:textAlignment w:val="center"/>
              <w:rPr>
                <w:rFonts w:cstheme="minorHAnsi"/>
                <w:sz w:val="18"/>
                <w:szCs w:val="18"/>
              </w:rPr>
            </w:pPr>
          </w:p>
        </w:tc>
      </w:tr>
      <w:tr w:rsidR="00782F8D" w:rsidRPr="003B6146" w14:paraId="65AB2714" w14:textId="77777777" w:rsidTr="00F7084C">
        <w:trPr>
          <w:gridAfter w:val="1"/>
          <w:wAfter w:w="300" w:type="dxa"/>
          <w:trHeight w:val="1652"/>
        </w:trPr>
        <w:tc>
          <w:tcPr>
            <w:tcW w:w="2694" w:type="dxa"/>
            <w:tcBorders>
              <w:top w:val="single" w:sz="6" w:space="0" w:color="365F91" w:themeColor="accent1" w:themeShade="BF"/>
            </w:tcBorders>
            <w:shd w:val="clear" w:color="auto" w:fill="FFFFFF" w:themeFill="background1"/>
          </w:tcPr>
          <w:p w14:paraId="6F51BE66" w14:textId="77777777" w:rsidR="00782F8D" w:rsidRPr="008C2383"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r w:rsidRPr="008C2383">
              <w:rPr>
                <w:rFonts w:cstheme="minorHAnsi"/>
                <w:b/>
                <w:bCs/>
                <w:color w:val="000000"/>
                <w:spacing w:val="4"/>
                <w:sz w:val="18"/>
                <w:szCs w:val="18"/>
              </w:rPr>
              <w:t>SE VARGINHA 4</w:t>
            </w:r>
          </w:p>
          <w:p w14:paraId="1D13D1FA" w14:textId="66FA6C83" w:rsidR="00EB3ABF" w:rsidRPr="008C2383" w:rsidRDefault="00EB3ABF" w:rsidP="002675D3">
            <w:pPr>
              <w:suppressAutoHyphens/>
              <w:autoSpaceDE w:val="0"/>
              <w:autoSpaceDN w:val="0"/>
              <w:adjustRightInd w:val="0"/>
              <w:ind w:right="-124"/>
              <w:textAlignment w:val="center"/>
              <w:rPr>
                <w:rFonts w:cstheme="minorHAnsi"/>
                <w:bCs/>
                <w:color w:val="000000"/>
                <w:spacing w:val="4"/>
                <w:sz w:val="18"/>
                <w:szCs w:val="18"/>
              </w:rPr>
            </w:pPr>
            <w:r w:rsidRPr="008C2383">
              <w:rPr>
                <w:rFonts w:cstheme="minorHAnsi"/>
                <w:bCs/>
                <w:color w:val="000000"/>
                <w:spacing w:val="4"/>
                <w:sz w:val="18"/>
                <w:szCs w:val="18"/>
              </w:rPr>
              <w:t>Construção do pátio de 138 kV</w:t>
            </w:r>
            <w:r w:rsidR="003B4035" w:rsidRPr="008C2383">
              <w:rPr>
                <w:rFonts w:cstheme="minorHAnsi"/>
                <w:bCs/>
                <w:color w:val="000000"/>
                <w:spacing w:val="4"/>
                <w:sz w:val="18"/>
                <w:szCs w:val="18"/>
              </w:rPr>
              <w:t xml:space="preserve">, 2 bancos </w:t>
            </w:r>
            <w:r w:rsidR="00967425" w:rsidRPr="008C2383">
              <w:rPr>
                <w:rFonts w:cstheme="minorHAnsi"/>
                <w:bCs/>
                <w:color w:val="000000"/>
                <w:spacing w:val="4"/>
                <w:sz w:val="18"/>
                <w:szCs w:val="18"/>
              </w:rPr>
              <w:t>AT</w:t>
            </w:r>
            <w:r w:rsidR="003B4035" w:rsidRPr="008C2383">
              <w:rPr>
                <w:rFonts w:cstheme="minorHAnsi"/>
                <w:bCs/>
                <w:color w:val="000000"/>
                <w:spacing w:val="4"/>
                <w:sz w:val="18"/>
                <w:szCs w:val="18"/>
              </w:rPr>
              <w:t xml:space="preserve"> monofásicos</w:t>
            </w:r>
          </w:p>
          <w:p w14:paraId="1D6090C4" w14:textId="77777777" w:rsidR="007D3CA4" w:rsidRPr="008C2383" w:rsidRDefault="007D3CA4" w:rsidP="002675D3">
            <w:pPr>
              <w:suppressAutoHyphens/>
              <w:autoSpaceDE w:val="0"/>
              <w:autoSpaceDN w:val="0"/>
              <w:adjustRightInd w:val="0"/>
              <w:ind w:right="-124"/>
              <w:textAlignment w:val="center"/>
              <w:rPr>
                <w:rFonts w:cstheme="minorHAnsi"/>
                <w:bCs/>
                <w:color w:val="000000"/>
                <w:spacing w:val="4"/>
                <w:sz w:val="18"/>
                <w:szCs w:val="18"/>
              </w:rPr>
            </w:pPr>
          </w:p>
          <w:p w14:paraId="62B43C50" w14:textId="1F64F765" w:rsidR="003B4035" w:rsidRPr="008C2383" w:rsidRDefault="00CB3159" w:rsidP="002675D3">
            <w:pPr>
              <w:suppressAutoHyphens/>
              <w:autoSpaceDE w:val="0"/>
              <w:autoSpaceDN w:val="0"/>
              <w:adjustRightInd w:val="0"/>
              <w:ind w:right="-124"/>
              <w:textAlignment w:val="center"/>
              <w:rPr>
                <w:rFonts w:cstheme="minorHAnsi"/>
                <w:bCs/>
                <w:color w:val="000000"/>
                <w:spacing w:val="4"/>
                <w:sz w:val="18"/>
                <w:szCs w:val="18"/>
              </w:rPr>
            </w:pPr>
            <w:r w:rsidRPr="008C2383">
              <w:rPr>
                <w:rFonts w:cstheme="minorHAnsi"/>
                <w:bCs/>
                <w:color w:val="000000"/>
                <w:spacing w:val="4"/>
                <w:sz w:val="18"/>
                <w:szCs w:val="18"/>
              </w:rPr>
              <w:t>R</w:t>
            </w:r>
            <w:r w:rsidR="003B4035" w:rsidRPr="008C2383">
              <w:rPr>
                <w:rFonts w:cstheme="minorHAnsi"/>
                <w:bCs/>
                <w:color w:val="000000"/>
                <w:spacing w:val="4"/>
                <w:sz w:val="18"/>
                <w:szCs w:val="18"/>
              </w:rPr>
              <w:t>eator de barra 345 kV</w:t>
            </w:r>
          </w:p>
          <w:p w14:paraId="404BE89E" w14:textId="06951859" w:rsidR="00782F8D" w:rsidRPr="008C2383" w:rsidRDefault="00782F8D" w:rsidP="00F026DC">
            <w:pPr>
              <w:suppressAutoHyphens/>
              <w:autoSpaceDE w:val="0"/>
              <w:autoSpaceDN w:val="0"/>
              <w:adjustRightInd w:val="0"/>
              <w:ind w:right="-124"/>
              <w:textAlignment w:val="center"/>
              <w:rPr>
                <w:rFonts w:cstheme="minorHAnsi"/>
                <w:bCs/>
                <w:color w:val="000000"/>
                <w:spacing w:val="4"/>
                <w:sz w:val="18"/>
                <w:szCs w:val="18"/>
              </w:rPr>
            </w:pPr>
            <w:r w:rsidRPr="008C2383">
              <w:rPr>
                <w:rFonts w:cstheme="minorHAnsi"/>
                <w:bCs/>
                <w:color w:val="000000"/>
                <w:spacing w:val="4"/>
                <w:sz w:val="18"/>
                <w:szCs w:val="18"/>
              </w:rPr>
              <w:t>Seccionamento da LT</w:t>
            </w:r>
            <w:r w:rsidR="00F026DC" w:rsidRPr="008C2383">
              <w:rPr>
                <w:rFonts w:cstheme="minorHAnsi"/>
                <w:bCs/>
                <w:color w:val="000000"/>
                <w:spacing w:val="4"/>
                <w:sz w:val="18"/>
                <w:szCs w:val="18"/>
              </w:rPr>
              <w:t xml:space="preserve"> </w:t>
            </w:r>
            <w:r w:rsidRPr="008C2383">
              <w:rPr>
                <w:rFonts w:cstheme="minorHAnsi"/>
                <w:bCs/>
                <w:color w:val="000000"/>
                <w:spacing w:val="4"/>
                <w:sz w:val="18"/>
                <w:szCs w:val="18"/>
              </w:rPr>
              <w:t xml:space="preserve"> 345 kV Furnas – </w:t>
            </w:r>
            <w:proofErr w:type="spellStart"/>
            <w:r w:rsidRPr="008C2383">
              <w:rPr>
                <w:rFonts w:cstheme="minorHAnsi"/>
                <w:bCs/>
                <w:color w:val="000000"/>
                <w:spacing w:val="4"/>
                <w:sz w:val="18"/>
                <w:szCs w:val="18"/>
              </w:rPr>
              <w:t>Itutinga</w:t>
            </w:r>
            <w:proofErr w:type="spellEnd"/>
            <w:r w:rsidRPr="008C2383">
              <w:rPr>
                <w:rFonts w:cstheme="minorHAnsi"/>
                <w:bCs/>
                <w:color w:val="000000"/>
                <w:spacing w:val="4"/>
                <w:sz w:val="18"/>
                <w:szCs w:val="18"/>
              </w:rPr>
              <w:t xml:space="preserve"> C2</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3F470433" w14:textId="51556341" w:rsidR="00782F8D" w:rsidRPr="008C2383" w:rsidRDefault="003B4035" w:rsidP="003B4035">
            <w:pPr>
              <w:suppressAutoHyphens/>
              <w:autoSpaceDE w:val="0"/>
              <w:autoSpaceDN w:val="0"/>
              <w:adjustRightInd w:val="0"/>
              <w:ind w:right="-124"/>
              <w:jc w:val="center"/>
              <w:textAlignment w:val="center"/>
              <w:rPr>
                <w:rFonts w:cs="Swiss 721 BT"/>
                <w:color w:val="000000"/>
                <w:spacing w:val="4"/>
                <w:sz w:val="18"/>
                <w:szCs w:val="18"/>
              </w:rPr>
            </w:pPr>
            <w:r w:rsidRPr="008C2383">
              <w:rPr>
                <w:rFonts w:cs="Swiss 721 BT"/>
                <w:color w:val="000000"/>
                <w:spacing w:val="4"/>
                <w:sz w:val="18"/>
                <w:szCs w:val="18"/>
              </w:rPr>
              <w:t>345/138</w:t>
            </w:r>
          </w:p>
        </w:tc>
        <w:tc>
          <w:tcPr>
            <w:tcW w:w="1418" w:type="dxa"/>
            <w:gridSpan w:val="5"/>
            <w:tcBorders>
              <w:top w:val="single" w:sz="4" w:space="0" w:color="auto"/>
            </w:tcBorders>
            <w:shd w:val="clear" w:color="auto" w:fill="auto"/>
          </w:tcPr>
          <w:p w14:paraId="349751DB" w14:textId="77777777" w:rsidR="00967425" w:rsidRPr="008C2383" w:rsidRDefault="00967425" w:rsidP="002675D3">
            <w:pPr>
              <w:autoSpaceDE w:val="0"/>
              <w:autoSpaceDN w:val="0"/>
              <w:adjustRightInd w:val="0"/>
              <w:ind w:left="-137" w:right="113"/>
              <w:jc w:val="center"/>
              <w:textAlignment w:val="center"/>
              <w:rPr>
                <w:rFonts w:cs="Swiss 721 BT"/>
                <w:color w:val="000000"/>
                <w:spacing w:val="4"/>
                <w:sz w:val="18"/>
                <w:szCs w:val="18"/>
              </w:rPr>
            </w:pPr>
          </w:p>
          <w:p w14:paraId="7E271EF2" w14:textId="70EA8180" w:rsidR="00967425" w:rsidRPr="008C2383" w:rsidRDefault="007D3CA4" w:rsidP="002675D3">
            <w:pPr>
              <w:autoSpaceDE w:val="0"/>
              <w:autoSpaceDN w:val="0"/>
              <w:adjustRightInd w:val="0"/>
              <w:ind w:left="-137" w:right="113"/>
              <w:jc w:val="center"/>
              <w:textAlignment w:val="center"/>
              <w:rPr>
                <w:rFonts w:cs="Swiss 721 BT"/>
                <w:color w:val="000000"/>
                <w:spacing w:val="4"/>
                <w:sz w:val="18"/>
                <w:szCs w:val="18"/>
              </w:rPr>
            </w:pPr>
            <w:r w:rsidRPr="008C2383">
              <w:rPr>
                <w:rFonts w:cs="Swiss 721 BT"/>
                <w:color w:val="000000"/>
                <w:spacing w:val="4"/>
                <w:sz w:val="18"/>
                <w:szCs w:val="18"/>
              </w:rPr>
              <w:t>(</w:t>
            </w:r>
            <w:r w:rsidR="008C2383" w:rsidRPr="008C2383">
              <w:rPr>
                <w:rFonts w:cs="Swiss 721 BT"/>
                <w:color w:val="000000"/>
                <w:spacing w:val="4"/>
                <w:sz w:val="18"/>
                <w:szCs w:val="18"/>
              </w:rPr>
              <w:t>6</w:t>
            </w:r>
            <w:r w:rsidRPr="008C2383">
              <w:rPr>
                <w:rFonts w:cs="Swiss 721 BT"/>
                <w:color w:val="000000"/>
                <w:spacing w:val="4"/>
                <w:sz w:val="18"/>
                <w:szCs w:val="18"/>
              </w:rPr>
              <w:t>+1)x75, com Terciário e OLTC</w:t>
            </w:r>
          </w:p>
          <w:p w14:paraId="42B0053E" w14:textId="77777777" w:rsidR="008C2383" w:rsidRPr="008C2383" w:rsidRDefault="008C2383" w:rsidP="00E8501B">
            <w:pPr>
              <w:autoSpaceDE w:val="0"/>
              <w:autoSpaceDN w:val="0"/>
              <w:adjustRightInd w:val="0"/>
              <w:ind w:left="-137" w:right="113"/>
              <w:jc w:val="center"/>
              <w:textAlignment w:val="center"/>
              <w:rPr>
                <w:rFonts w:cs="Swiss 721 BT"/>
                <w:color w:val="000000"/>
                <w:spacing w:val="4"/>
                <w:sz w:val="18"/>
                <w:szCs w:val="18"/>
              </w:rPr>
            </w:pPr>
          </w:p>
          <w:p w14:paraId="09AB27CD" w14:textId="6F76FC0A" w:rsidR="00E8501B" w:rsidRPr="008C2383" w:rsidRDefault="008C2383" w:rsidP="00E8501B">
            <w:pPr>
              <w:autoSpaceDE w:val="0"/>
              <w:autoSpaceDN w:val="0"/>
              <w:adjustRightInd w:val="0"/>
              <w:ind w:left="-137" w:right="113"/>
              <w:jc w:val="center"/>
              <w:textAlignment w:val="center"/>
              <w:rPr>
                <w:rFonts w:cs="Swiss 721 BT"/>
                <w:color w:val="000000"/>
                <w:spacing w:val="4"/>
                <w:sz w:val="18"/>
                <w:szCs w:val="18"/>
              </w:rPr>
            </w:pPr>
            <w:r w:rsidRPr="008C2383">
              <w:rPr>
                <w:rFonts w:cs="Swiss 721 BT"/>
                <w:color w:val="000000"/>
                <w:spacing w:val="4"/>
                <w:sz w:val="18"/>
                <w:szCs w:val="18"/>
              </w:rPr>
              <w:t xml:space="preserve"> </w:t>
            </w:r>
            <w:r w:rsidR="00E8501B" w:rsidRPr="008C2383">
              <w:rPr>
                <w:rFonts w:cs="Swiss 721 BT"/>
                <w:color w:val="000000"/>
                <w:spacing w:val="4"/>
                <w:sz w:val="18"/>
                <w:szCs w:val="18"/>
              </w:rPr>
              <w:t>(3+1)x13,33</w:t>
            </w:r>
          </w:p>
          <w:p w14:paraId="233059F4" w14:textId="77777777" w:rsidR="00826F7F" w:rsidRPr="008C2383" w:rsidRDefault="00826F7F" w:rsidP="007D3CA4">
            <w:pPr>
              <w:autoSpaceDE w:val="0"/>
              <w:autoSpaceDN w:val="0"/>
              <w:adjustRightInd w:val="0"/>
              <w:ind w:left="-137" w:right="113"/>
              <w:jc w:val="center"/>
              <w:textAlignment w:val="center"/>
              <w:rPr>
                <w:rFonts w:cs="Swiss 721 BT"/>
                <w:color w:val="000000"/>
                <w:spacing w:val="4"/>
                <w:sz w:val="18"/>
                <w:szCs w:val="18"/>
              </w:rPr>
            </w:pPr>
          </w:p>
          <w:p w14:paraId="6FCE9676" w14:textId="6B000B9D" w:rsidR="007D3CA4" w:rsidRPr="008C2383" w:rsidRDefault="00E8501B" w:rsidP="007D3CA4">
            <w:pPr>
              <w:autoSpaceDE w:val="0"/>
              <w:autoSpaceDN w:val="0"/>
              <w:adjustRightInd w:val="0"/>
              <w:ind w:left="-137" w:right="113"/>
              <w:jc w:val="center"/>
              <w:textAlignment w:val="center"/>
              <w:rPr>
                <w:rFonts w:cs="Swiss 721 BT"/>
                <w:color w:val="000000"/>
                <w:spacing w:val="4"/>
                <w:sz w:val="18"/>
                <w:szCs w:val="18"/>
              </w:rPr>
            </w:pPr>
            <w:r w:rsidRPr="008C2383">
              <w:rPr>
                <w:rFonts w:cs="Swiss 721 BT"/>
                <w:color w:val="000000"/>
                <w:spacing w:val="4"/>
                <w:sz w:val="18"/>
                <w:szCs w:val="18"/>
              </w:rPr>
              <w:t>2</w:t>
            </w:r>
            <w:r w:rsidR="007D3CA4" w:rsidRPr="008C2383">
              <w:rPr>
                <w:rFonts w:cs="Swiss 721 BT"/>
                <w:color w:val="000000"/>
                <w:spacing w:val="4"/>
                <w:sz w:val="18"/>
                <w:szCs w:val="18"/>
              </w:rPr>
              <w:t>x3</w:t>
            </w:r>
            <w:r w:rsidRPr="008C2383">
              <w:rPr>
                <w:rFonts w:cs="Swiss 721 BT"/>
                <w:color w:val="000000"/>
                <w:spacing w:val="4"/>
                <w:sz w:val="18"/>
                <w:szCs w:val="18"/>
              </w:rPr>
              <w:t>8</w:t>
            </w:r>
          </w:p>
          <w:p w14:paraId="3FF6D6CF" w14:textId="0F40B0EE" w:rsidR="007D3CA4" w:rsidRPr="008C2383" w:rsidRDefault="007D3CA4" w:rsidP="007D3CA4">
            <w:pPr>
              <w:autoSpaceDE w:val="0"/>
              <w:autoSpaceDN w:val="0"/>
              <w:adjustRightInd w:val="0"/>
              <w:ind w:left="-137" w:right="113"/>
              <w:textAlignment w:val="center"/>
              <w:rPr>
                <w:rFonts w:cs="Swiss 721 BT"/>
                <w:color w:val="000000"/>
                <w:spacing w:val="4"/>
                <w:sz w:val="18"/>
                <w:szCs w:val="18"/>
              </w:rPr>
            </w:pPr>
          </w:p>
        </w:tc>
        <w:tc>
          <w:tcPr>
            <w:tcW w:w="756" w:type="dxa"/>
            <w:gridSpan w:val="5"/>
            <w:tcBorders>
              <w:top w:val="single" w:sz="4" w:space="0" w:color="auto"/>
            </w:tcBorders>
            <w:shd w:val="clear" w:color="auto" w:fill="auto"/>
          </w:tcPr>
          <w:p w14:paraId="7B9BA0EE" w14:textId="77777777" w:rsidR="00782F8D" w:rsidRPr="008C2383" w:rsidRDefault="00782F8D" w:rsidP="002675D3">
            <w:pPr>
              <w:autoSpaceDE w:val="0"/>
              <w:autoSpaceDN w:val="0"/>
              <w:adjustRightInd w:val="0"/>
              <w:ind w:left="113" w:right="113"/>
              <w:jc w:val="center"/>
              <w:textAlignment w:val="center"/>
              <w:rPr>
                <w:rFonts w:cstheme="minorHAnsi"/>
                <w:spacing w:val="4"/>
                <w:sz w:val="18"/>
                <w:szCs w:val="18"/>
              </w:rPr>
            </w:pPr>
            <w:r w:rsidRPr="008C2383">
              <w:rPr>
                <w:rFonts w:cstheme="minorHAnsi"/>
                <w:spacing w:val="4"/>
                <w:sz w:val="18"/>
                <w:szCs w:val="18"/>
              </w:rPr>
              <w:t>MG</w:t>
            </w:r>
          </w:p>
        </w:tc>
        <w:tc>
          <w:tcPr>
            <w:tcW w:w="1512" w:type="dxa"/>
            <w:gridSpan w:val="6"/>
            <w:tcBorders>
              <w:top w:val="single" w:sz="4" w:space="0" w:color="auto"/>
            </w:tcBorders>
            <w:shd w:val="clear" w:color="auto" w:fill="auto"/>
          </w:tcPr>
          <w:p w14:paraId="1C79D395" w14:textId="3247FE9B" w:rsidR="00782F8D" w:rsidRPr="008C2383" w:rsidRDefault="00BA05CB" w:rsidP="00BA05CB">
            <w:pPr>
              <w:suppressAutoHyphens/>
              <w:autoSpaceDE w:val="0"/>
              <w:autoSpaceDN w:val="0"/>
              <w:adjustRightInd w:val="0"/>
              <w:ind w:left="113" w:right="113"/>
              <w:jc w:val="center"/>
              <w:textAlignment w:val="center"/>
              <w:rPr>
                <w:rFonts w:cstheme="minorHAnsi"/>
                <w:color w:val="000000"/>
                <w:spacing w:val="4"/>
                <w:sz w:val="18"/>
                <w:szCs w:val="18"/>
              </w:rPr>
            </w:pPr>
            <w:r w:rsidRPr="008C2383">
              <w:rPr>
                <w:rFonts w:cstheme="minorHAnsi"/>
                <w:color w:val="000000"/>
                <w:spacing w:val="4"/>
                <w:sz w:val="18"/>
                <w:szCs w:val="18"/>
              </w:rPr>
              <w:t>JAN</w:t>
            </w:r>
            <w:r w:rsidR="00782F8D" w:rsidRPr="008C2383">
              <w:rPr>
                <w:rFonts w:cstheme="minorHAnsi"/>
                <w:color w:val="000000"/>
                <w:spacing w:val="4"/>
                <w:sz w:val="18"/>
                <w:szCs w:val="18"/>
              </w:rPr>
              <w:t>/201</w:t>
            </w:r>
            <w:r w:rsidR="007D3CA4" w:rsidRPr="008C2383">
              <w:rPr>
                <w:rFonts w:cstheme="minorHAnsi"/>
                <w:color w:val="000000"/>
                <w:spacing w:val="4"/>
                <w:sz w:val="18"/>
                <w:szCs w:val="18"/>
              </w:rPr>
              <w:t>9</w:t>
            </w:r>
          </w:p>
        </w:tc>
        <w:tc>
          <w:tcPr>
            <w:tcW w:w="2126" w:type="dxa"/>
            <w:gridSpan w:val="7"/>
            <w:tcBorders>
              <w:top w:val="single" w:sz="4" w:space="0" w:color="auto"/>
            </w:tcBorders>
            <w:shd w:val="clear" w:color="auto" w:fill="auto"/>
          </w:tcPr>
          <w:p w14:paraId="08B6BE32" w14:textId="77777777" w:rsidR="00782F8D" w:rsidRPr="003B6146" w:rsidRDefault="00782F8D" w:rsidP="002675D3">
            <w:pPr>
              <w:autoSpaceDE w:val="0"/>
              <w:autoSpaceDN w:val="0"/>
              <w:adjustRightInd w:val="0"/>
              <w:ind w:left="-108"/>
              <w:jc w:val="center"/>
              <w:textAlignment w:val="center"/>
              <w:rPr>
                <w:rFonts w:cstheme="minorHAnsi"/>
                <w:sz w:val="18"/>
                <w:szCs w:val="18"/>
              </w:rPr>
            </w:pPr>
            <w:r w:rsidRPr="008C2383">
              <w:rPr>
                <w:rFonts w:cstheme="minorHAnsi"/>
                <w:sz w:val="18"/>
                <w:szCs w:val="18"/>
              </w:rPr>
              <w:t>EPE-DEE-DEA-RE-021/2014-rev0, “Estudo de Atendimento Elétrico às Regiões Sul e Oeste de Minas Gerais”, Dezembro/2014</w:t>
            </w:r>
          </w:p>
        </w:tc>
      </w:tr>
      <w:tr w:rsidR="008B112B" w:rsidRPr="00E8501B" w14:paraId="32D0598B" w14:textId="77777777" w:rsidTr="00F7084C">
        <w:trPr>
          <w:gridAfter w:val="3"/>
          <w:wAfter w:w="480" w:type="dxa"/>
          <w:trHeight w:val="117"/>
        </w:trPr>
        <w:tc>
          <w:tcPr>
            <w:tcW w:w="2694" w:type="dxa"/>
            <w:tcBorders>
              <w:top w:val="single" w:sz="6" w:space="0" w:color="365F91" w:themeColor="accent1" w:themeShade="BF"/>
              <w:bottom w:val="single" w:sz="4" w:space="0" w:color="FFFFFF" w:themeColor="background1"/>
            </w:tcBorders>
            <w:shd w:val="clear" w:color="auto" w:fill="auto"/>
          </w:tcPr>
          <w:p w14:paraId="575BD259" w14:textId="77777777" w:rsidR="008B112B" w:rsidRPr="00E8501B" w:rsidRDefault="008B112B" w:rsidP="005F447C">
            <w:pPr>
              <w:suppressAutoHyphens/>
              <w:autoSpaceDE w:val="0"/>
              <w:autoSpaceDN w:val="0"/>
              <w:adjustRightInd w:val="0"/>
              <w:jc w:val="both"/>
              <w:textAlignment w:val="center"/>
              <w:rPr>
                <w:rFonts w:cstheme="minorHAnsi"/>
                <w:b/>
                <w:bCs/>
                <w:color w:val="000000"/>
                <w:spacing w:val="4"/>
                <w:sz w:val="18"/>
                <w:szCs w:val="18"/>
              </w:rPr>
            </w:pPr>
            <w:r w:rsidRPr="00E8501B">
              <w:rPr>
                <w:rFonts w:cstheme="minorHAnsi"/>
                <w:b/>
                <w:bCs/>
                <w:color w:val="000000"/>
                <w:spacing w:val="4"/>
                <w:sz w:val="18"/>
                <w:szCs w:val="18"/>
              </w:rPr>
              <w:t>SE ARINOS 2</w:t>
            </w:r>
          </w:p>
          <w:p w14:paraId="78A17479" w14:textId="5362DC31" w:rsidR="008B112B" w:rsidRPr="00E8501B" w:rsidRDefault="00CB3159" w:rsidP="00CB3159">
            <w:pPr>
              <w:suppressAutoHyphens/>
              <w:autoSpaceDE w:val="0"/>
              <w:autoSpaceDN w:val="0"/>
              <w:adjustRightInd w:val="0"/>
              <w:textAlignment w:val="center"/>
              <w:rPr>
                <w:rFonts w:cstheme="minorHAnsi"/>
                <w:b/>
                <w:bCs/>
                <w:color w:val="000000"/>
                <w:spacing w:val="4"/>
                <w:sz w:val="18"/>
                <w:szCs w:val="18"/>
              </w:rPr>
            </w:pPr>
            <w:r>
              <w:rPr>
                <w:rFonts w:cstheme="minorHAnsi"/>
                <w:bCs/>
                <w:sz w:val="18"/>
                <w:szCs w:val="18"/>
              </w:rPr>
              <w:t>N</w:t>
            </w:r>
            <w:r w:rsidR="008B112B" w:rsidRPr="00E8501B">
              <w:rPr>
                <w:rFonts w:cstheme="minorHAnsi"/>
                <w:bCs/>
                <w:sz w:val="18"/>
                <w:szCs w:val="18"/>
              </w:rPr>
              <w:t>ovo pátio,</w:t>
            </w:r>
            <w:r>
              <w:rPr>
                <w:rFonts w:cstheme="minorHAnsi"/>
                <w:bCs/>
                <w:sz w:val="18"/>
                <w:szCs w:val="18"/>
              </w:rPr>
              <w:t xml:space="preserve"> </w:t>
            </w:r>
            <w:r w:rsidR="008B112B" w:rsidRPr="00E8501B">
              <w:rPr>
                <w:rFonts w:cstheme="minorHAnsi"/>
                <w:bCs/>
                <w:color w:val="000000"/>
                <w:spacing w:val="4"/>
                <w:sz w:val="18"/>
                <w:szCs w:val="18"/>
              </w:rPr>
              <w:t>2 Reator</w:t>
            </w:r>
            <w:r>
              <w:rPr>
                <w:rFonts w:cstheme="minorHAnsi"/>
                <w:bCs/>
                <w:color w:val="000000"/>
                <w:spacing w:val="4"/>
                <w:sz w:val="18"/>
                <w:szCs w:val="18"/>
              </w:rPr>
              <w:t>es</w:t>
            </w:r>
            <w:r w:rsidR="008B112B" w:rsidRPr="00E8501B">
              <w:rPr>
                <w:rFonts w:cstheme="minorHAnsi"/>
                <w:bCs/>
                <w:color w:val="000000"/>
                <w:spacing w:val="4"/>
                <w:sz w:val="18"/>
                <w:szCs w:val="18"/>
              </w:rPr>
              <w:t xml:space="preserve"> de Barra e conexões.</w:t>
            </w:r>
            <w:r w:rsidR="008B112B" w:rsidRPr="00E8501B">
              <w:rPr>
                <w:rFonts w:cstheme="minorHAnsi"/>
                <w:bCs/>
                <w:sz w:val="18"/>
                <w:szCs w:val="18"/>
              </w:rPr>
              <w:t xml:space="preserve"> </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64FE457C" w14:textId="77777777" w:rsidR="008B112B" w:rsidRPr="00E8501B" w:rsidRDefault="008B112B" w:rsidP="005F447C">
            <w:pPr>
              <w:autoSpaceDE w:val="0"/>
              <w:autoSpaceDN w:val="0"/>
              <w:adjustRightInd w:val="0"/>
              <w:ind w:right="113"/>
              <w:jc w:val="center"/>
              <w:textAlignment w:val="center"/>
              <w:rPr>
                <w:rFonts w:cstheme="minorHAnsi"/>
                <w:color w:val="000000"/>
                <w:spacing w:val="4"/>
                <w:sz w:val="18"/>
                <w:szCs w:val="18"/>
              </w:rPr>
            </w:pPr>
            <w:r w:rsidRPr="00E8501B">
              <w:rPr>
                <w:rFonts w:cs="Swiss 721 BT"/>
                <w:color w:val="000000"/>
                <w:spacing w:val="4"/>
                <w:sz w:val="18"/>
                <w:szCs w:val="18"/>
              </w:rPr>
              <w:t>500</w:t>
            </w:r>
          </w:p>
        </w:tc>
        <w:tc>
          <w:tcPr>
            <w:tcW w:w="1355" w:type="dxa"/>
            <w:gridSpan w:val="4"/>
            <w:shd w:val="clear" w:color="auto" w:fill="auto"/>
          </w:tcPr>
          <w:p w14:paraId="09BC85E2" w14:textId="77777777" w:rsidR="008B112B" w:rsidRPr="00E8501B" w:rsidRDefault="008B112B" w:rsidP="005F447C">
            <w:pPr>
              <w:autoSpaceDE w:val="0"/>
              <w:autoSpaceDN w:val="0"/>
              <w:adjustRightInd w:val="0"/>
              <w:ind w:left="-137" w:right="113"/>
              <w:jc w:val="center"/>
              <w:textAlignment w:val="center"/>
              <w:rPr>
                <w:rFonts w:cs="Swiss 721 BT"/>
                <w:color w:val="000000"/>
                <w:spacing w:val="4"/>
                <w:sz w:val="18"/>
                <w:szCs w:val="18"/>
              </w:rPr>
            </w:pPr>
            <w:r w:rsidRPr="00E8501B">
              <w:rPr>
                <w:rFonts w:cs="Swiss 721 BT"/>
                <w:color w:val="000000"/>
                <w:spacing w:val="4"/>
                <w:sz w:val="18"/>
                <w:szCs w:val="18"/>
              </w:rPr>
              <w:t>(6+1) x 50</w:t>
            </w:r>
          </w:p>
        </w:tc>
        <w:tc>
          <w:tcPr>
            <w:tcW w:w="756" w:type="dxa"/>
            <w:gridSpan w:val="5"/>
            <w:vMerge w:val="restart"/>
            <w:shd w:val="clear" w:color="auto" w:fill="auto"/>
          </w:tcPr>
          <w:p w14:paraId="2068EECB" w14:textId="4B0B94CF" w:rsidR="008B112B" w:rsidRPr="00E8501B" w:rsidRDefault="008B112B" w:rsidP="005F447C">
            <w:pPr>
              <w:autoSpaceDE w:val="0"/>
              <w:autoSpaceDN w:val="0"/>
              <w:adjustRightInd w:val="0"/>
              <w:ind w:left="113" w:right="113"/>
              <w:jc w:val="center"/>
              <w:textAlignment w:val="center"/>
            </w:pPr>
            <w:r w:rsidRPr="00E8501B">
              <w:t>MG</w:t>
            </w:r>
          </w:p>
        </w:tc>
        <w:tc>
          <w:tcPr>
            <w:tcW w:w="1395" w:type="dxa"/>
            <w:gridSpan w:val="4"/>
            <w:vMerge w:val="restart"/>
            <w:shd w:val="clear" w:color="auto" w:fill="auto"/>
          </w:tcPr>
          <w:p w14:paraId="749DA45B" w14:textId="45A290BA" w:rsidR="008B112B" w:rsidRPr="00E8501B" w:rsidRDefault="008B112B" w:rsidP="005F447C">
            <w:pPr>
              <w:suppressAutoHyphens/>
              <w:autoSpaceDE w:val="0"/>
              <w:autoSpaceDN w:val="0"/>
              <w:adjustRightInd w:val="0"/>
              <w:ind w:left="113" w:right="113"/>
              <w:jc w:val="center"/>
              <w:textAlignment w:val="center"/>
            </w:pPr>
            <w:r w:rsidRPr="00E8501B">
              <w:t>JAN/2019</w:t>
            </w:r>
          </w:p>
        </w:tc>
        <w:tc>
          <w:tcPr>
            <w:tcW w:w="2126" w:type="dxa"/>
            <w:gridSpan w:val="8"/>
            <w:vMerge w:val="restart"/>
            <w:shd w:val="clear" w:color="auto" w:fill="auto"/>
          </w:tcPr>
          <w:p w14:paraId="5EB72341" w14:textId="77777777" w:rsidR="008B112B" w:rsidRPr="00E8501B" w:rsidRDefault="008B112B" w:rsidP="005F447C">
            <w:pPr>
              <w:autoSpaceDE w:val="0"/>
              <w:autoSpaceDN w:val="0"/>
              <w:adjustRightInd w:val="0"/>
              <w:jc w:val="center"/>
              <w:rPr>
                <w:sz w:val="18"/>
                <w:szCs w:val="18"/>
              </w:rPr>
            </w:pPr>
            <w:r w:rsidRPr="00E8501B">
              <w:rPr>
                <w:sz w:val="18"/>
                <w:szCs w:val="18"/>
              </w:rPr>
              <w:t>EPE-DEE-RE-148/2014-rev1 – “Aumento da Capacidade de Transmissão de Interligação Nordeste-Sudeste”, Dezembro/2014</w:t>
            </w:r>
          </w:p>
        </w:tc>
      </w:tr>
      <w:tr w:rsidR="008B112B" w:rsidRPr="00E8501B" w14:paraId="55B2D81A" w14:textId="77777777" w:rsidTr="00F7084C">
        <w:trPr>
          <w:gridAfter w:val="3"/>
          <w:wAfter w:w="480" w:type="dxa"/>
          <w:trHeight w:val="117"/>
        </w:trPr>
        <w:tc>
          <w:tcPr>
            <w:tcW w:w="2694" w:type="dxa"/>
            <w:tcBorders>
              <w:top w:val="single" w:sz="6" w:space="0" w:color="365F91" w:themeColor="accent1" w:themeShade="BF"/>
              <w:bottom w:val="single" w:sz="4" w:space="0" w:color="FFFFFF" w:themeColor="background1"/>
            </w:tcBorders>
            <w:shd w:val="clear" w:color="auto" w:fill="auto"/>
          </w:tcPr>
          <w:p w14:paraId="7E07F6AB" w14:textId="6CA170BB" w:rsidR="008B112B" w:rsidRPr="00E8501B" w:rsidRDefault="008B112B" w:rsidP="005F447C">
            <w:pPr>
              <w:suppressAutoHyphens/>
              <w:autoSpaceDE w:val="0"/>
              <w:autoSpaceDN w:val="0"/>
              <w:adjustRightInd w:val="0"/>
              <w:textAlignment w:val="center"/>
              <w:rPr>
                <w:rFonts w:cstheme="minorHAnsi"/>
                <w:b/>
                <w:bCs/>
                <w:spacing w:val="4"/>
                <w:sz w:val="18"/>
                <w:szCs w:val="18"/>
              </w:rPr>
            </w:pPr>
            <w:r w:rsidRPr="00E8501B">
              <w:rPr>
                <w:rFonts w:cstheme="minorHAnsi"/>
                <w:b/>
                <w:bCs/>
                <w:color w:val="000000"/>
                <w:spacing w:val="4"/>
                <w:sz w:val="18"/>
                <w:szCs w:val="18"/>
              </w:rPr>
              <w:t>LT ARINOS 2- PIRAPORA 2 - C1</w:t>
            </w:r>
          </w:p>
          <w:p w14:paraId="128F01C6" w14:textId="40396517" w:rsidR="008B112B" w:rsidRPr="00E8501B" w:rsidRDefault="008B112B" w:rsidP="00C75CF0">
            <w:pPr>
              <w:suppressAutoHyphens/>
              <w:autoSpaceDE w:val="0"/>
              <w:autoSpaceDN w:val="0"/>
              <w:adjustRightInd w:val="0"/>
              <w:ind w:right="-124"/>
              <w:jc w:val="both"/>
              <w:textAlignment w:val="center"/>
              <w:rPr>
                <w:rFonts w:cstheme="minorHAnsi"/>
                <w:b/>
                <w:bCs/>
                <w:color w:val="000000"/>
                <w:spacing w:val="4"/>
                <w:sz w:val="18"/>
                <w:szCs w:val="18"/>
              </w:rPr>
            </w:pPr>
            <w:r w:rsidRPr="00E8501B">
              <w:rPr>
                <w:rFonts w:cstheme="minorHAnsi"/>
                <w:bCs/>
                <w:color w:val="000000"/>
                <w:spacing w:val="4"/>
                <w:sz w:val="18"/>
                <w:szCs w:val="18"/>
              </w:rPr>
              <w:t xml:space="preserve">Circuito simples, </w:t>
            </w:r>
            <w:r w:rsidRPr="00E8501B">
              <w:rPr>
                <w:sz w:val="18"/>
                <w:szCs w:val="18"/>
              </w:rPr>
              <w:t xml:space="preserve">6x795 </w:t>
            </w:r>
            <w:r w:rsidR="007F3EF2">
              <w:rPr>
                <w:sz w:val="18"/>
                <w:szCs w:val="18"/>
              </w:rPr>
              <w:t>KCMIL</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1343C1F4" w14:textId="77777777" w:rsidR="008B112B" w:rsidRPr="00E8501B" w:rsidRDefault="008B112B" w:rsidP="005F447C">
            <w:pPr>
              <w:autoSpaceDE w:val="0"/>
              <w:autoSpaceDN w:val="0"/>
              <w:adjustRightInd w:val="0"/>
              <w:ind w:right="113"/>
              <w:jc w:val="center"/>
              <w:textAlignment w:val="center"/>
              <w:rPr>
                <w:rFonts w:cs="Swiss 721 BT"/>
                <w:color w:val="000000"/>
                <w:spacing w:val="4"/>
                <w:sz w:val="18"/>
                <w:szCs w:val="18"/>
              </w:rPr>
            </w:pPr>
            <w:r w:rsidRPr="00E8501B">
              <w:rPr>
                <w:rFonts w:cstheme="minorHAnsi"/>
                <w:color w:val="000000"/>
                <w:spacing w:val="4"/>
                <w:sz w:val="18"/>
                <w:szCs w:val="18"/>
              </w:rPr>
              <w:t>500</w:t>
            </w:r>
          </w:p>
        </w:tc>
        <w:tc>
          <w:tcPr>
            <w:tcW w:w="1355" w:type="dxa"/>
            <w:gridSpan w:val="4"/>
            <w:shd w:val="clear" w:color="auto" w:fill="auto"/>
          </w:tcPr>
          <w:p w14:paraId="297469E2" w14:textId="77777777" w:rsidR="008B112B" w:rsidRPr="00E8501B" w:rsidRDefault="008B112B" w:rsidP="005F447C">
            <w:pPr>
              <w:autoSpaceDE w:val="0"/>
              <w:autoSpaceDN w:val="0"/>
              <w:adjustRightInd w:val="0"/>
              <w:ind w:left="-137" w:right="113"/>
              <w:jc w:val="center"/>
              <w:textAlignment w:val="center"/>
              <w:rPr>
                <w:rFonts w:cs="Swiss 721 BT"/>
                <w:color w:val="000000"/>
                <w:spacing w:val="4"/>
                <w:sz w:val="18"/>
                <w:szCs w:val="18"/>
              </w:rPr>
            </w:pPr>
            <w:r w:rsidRPr="00E8501B">
              <w:rPr>
                <w:rFonts w:cs="Swiss 721 BT"/>
                <w:color w:val="000000"/>
                <w:spacing w:val="4"/>
                <w:sz w:val="18"/>
                <w:szCs w:val="18"/>
              </w:rPr>
              <w:t>213</w:t>
            </w:r>
          </w:p>
        </w:tc>
        <w:tc>
          <w:tcPr>
            <w:tcW w:w="756" w:type="dxa"/>
            <w:gridSpan w:val="5"/>
            <w:vMerge/>
            <w:shd w:val="clear" w:color="auto" w:fill="auto"/>
          </w:tcPr>
          <w:p w14:paraId="720EDE70" w14:textId="35D3DBE1" w:rsidR="008B112B" w:rsidRPr="00E8501B"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3F7858A3" w14:textId="0B460918" w:rsidR="008B112B" w:rsidRPr="00E8501B"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06ED3910" w14:textId="77777777" w:rsidR="008B112B" w:rsidRPr="00E8501B" w:rsidRDefault="008B112B" w:rsidP="005F447C">
            <w:pPr>
              <w:autoSpaceDE w:val="0"/>
              <w:autoSpaceDN w:val="0"/>
              <w:adjustRightInd w:val="0"/>
              <w:jc w:val="center"/>
              <w:rPr>
                <w:rFonts w:cs="Swiss 721 BT"/>
                <w:color w:val="000000"/>
                <w:spacing w:val="4"/>
                <w:sz w:val="18"/>
                <w:szCs w:val="18"/>
              </w:rPr>
            </w:pPr>
          </w:p>
        </w:tc>
      </w:tr>
      <w:tr w:rsidR="008B112B" w:rsidRPr="00E8501B" w14:paraId="77496C66" w14:textId="77777777" w:rsidTr="00F7084C">
        <w:trPr>
          <w:gridAfter w:val="3"/>
          <w:wAfter w:w="480" w:type="dxa"/>
          <w:trHeight w:val="117"/>
        </w:trPr>
        <w:tc>
          <w:tcPr>
            <w:tcW w:w="2694" w:type="dxa"/>
            <w:tcBorders>
              <w:top w:val="single" w:sz="4" w:space="0" w:color="FFFFFF" w:themeColor="background1"/>
            </w:tcBorders>
            <w:shd w:val="clear" w:color="auto" w:fill="auto"/>
          </w:tcPr>
          <w:p w14:paraId="49194D9D" w14:textId="06A67BC4" w:rsidR="008B112B" w:rsidRPr="00E8501B" w:rsidRDefault="00FA0614" w:rsidP="00CB3159">
            <w:pPr>
              <w:suppressAutoHyphens/>
              <w:autoSpaceDE w:val="0"/>
              <w:autoSpaceDN w:val="0"/>
              <w:adjustRightInd w:val="0"/>
              <w:ind w:right="-124"/>
              <w:textAlignment w:val="center"/>
              <w:rPr>
                <w:rFonts w:cstheme="minorHAnsi"/>
                <w:b/>
                <w:bCs/>
                <w:color w:val="000000"/>
                <w:spacing w:val="4"/>
                <w:sz w:val="18"/>
                <w:szCs w:val="18"/>
              </w:rPr>
            </w:pPr>
            <w:r w:rsidRPr="00E8501B">
              <w:rPr>
                <w:rFonts w:cstheme="minorHAnsi"/>
                <w:bCs/>
                <w:spacing w:val="4"/>
                <w:sz w:val="18"/>
                <w:szCs w:val="18"/>
              </w:rPr>
              <w:t xml:space="preserve">Reatores de linha </w:t>
            </w:r>
            <w:r w:rsidR="00CB3159">
              <w:rPr>
                <w:rFonts w:cstheme="minorHAnsi"/>
                <w:bCs/>
                <w:spacing w:val="4"/>
                <w:sz w:val="18"/>
                <w:szCs w:val="18"/>
              </w:rPr>
              <w:t xml:space="preserve"> </w:t>
            </w:r>
            <w:r w:rsidRPr="00E8501B">
              <w:rPr>
                <w:rFonts w:cstheme="minorHAnsi"/>
                <w:bCs/>
                <w:spacing w:val="4"/>
                <w:sz w:val="18"/>
                <w:szCs w:val="18"/>
              </w:rPr>
              <w:t>fix</w:t>
            </w:r>
            <w:r>
              <w:rPr>
                <w:rFonts w:cstheme="minorHAnsi"/>
                <w:bCs/>
                <w:spacing w:val="4"/>
                <w:sz w:val="18"/>
                <w:szCs w:val="18"/>
              </w:rPr>
              <w:t>o</w:t>
            </w:r>
            <w:r w:rsidR="00CB3159">
              <w:rPr>
                <w:rFonts w:cstheme="minorHAnsi"/>
                <w:bCs/>
                <w:spacing w:val="4"/>
                <w:sz w:val="18"/>
                <w:szCs w:val="18"/>
              </w:rPr>
              <w:t>s</w:t>
            </w:r>
            <w:r w:rsidR="008B112B" w:rsidRPr="00E8501B">
              <w:rPr>
                <w:rFonts w:cstheme="minorHAnsi"/>
                <w:bCs/>
                <w:spacing w:val="4"/>
                <w:sz w:val="18"/>
                <w:szCs w:val="18"/>
              </w:rPr>
              <w:t xml:space="preserve"> em </w:t>
            </w:r>
            <w:r>
              <w:rPr>
                <w:rFonts w:cstheme="minorHAnsi"/>
                <w:bCs/>
                <w:spacing w:val="4"/>
                <w:sz w:val="18"/>
                <w:szCs w:val="18"/>
              </w:rPr>
              <w:br/>
            </w:r>
            <w:r w:rsidR="008B112B" w:rsidRPr="00E8501B">
              <w:rPr>
                <w:rFonts w:cstheme="minorHAnsi"/>
                <w:bCs/>
                <w:spacing w:val="4"/>
                <w:sz w:val="18"/>
                <w:szCs w:val="18"/>
              </w:rPr>
              <w:t>cada terminal.</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6AC356A6" w14:textId="77777777" w:rsidR="008B112B" w:rsidRPr="00E8501B" w:rsidRDefault="008B112B" w:rsidP="005F447C">
            <w:pPr>
              <w:autoSpaceDE w:val="0"/>
              <w:autoSpaceDN w:val="0"/>
              <w:adjustRightInd w:val="0"/>
              <w:ind w:right="113"/>
              <w:jc w:val="center"/>
              <w:textAlignment w:val="center"/>
              <w:rPr>
                <w:rFonts w:cs="Swiss 721 BT"/>
                <w:color w:val="000000"/>
                <w:spacing w:val="4"/>
                <w:sz w:val="18"/>
                <w:szCs w:val="18"/>
              </w:rPr>
            </w:pPr>
            <w:r w:rsidRPr="00E8501B">
              <w:rPr>
                <w:rFonts w:cs="Swiss 721 BT"/>
                <w:color w:val="000000"/>
                <w:spacing w:val="4"/>
                <w:sz w:val="18"/>
                <w:szCs w:val="18"/>
              </w:rPr>
              <w:t>500</w:t>
            </w:r>
          </w:p>
        </w:tc>
        <w:tc>
          <w:tcPr>
            <w:tcW w:w="1355" w:type="dxa"/>
            <w:gridSpan w:val="4"/>
            <w:shd w:val="clear" w:color="auto" w:fill="auto"/>
          </w:tcPr>
          <w:p w14:paraId="62E01D9B" w14:textId="0974BE45" w:rsidR="008B112B" w:rsidRPr="00E8501B" w:rsidRDefault="008B112B" w:rsidP="00FA0614">
            <w:pPr>
              <w:autoSpaceDE w:val="0"/>
              <w:autoSpaceDN w:val="0"/>
              <w:adjustRightInd w:val="0"/>
              <w:ind w:left="-137" w:right="113"/>
              <w:jc w:val="center"/>
              <w:textAlignment w:val="center"/>
              <w:rPr>
                <w:rFonts w:cs="Swiss 721 BT"/>
                <w:color w:val="000000"/>
                <w:spacing w:val="4"/>
                <w:sz w:val="18"/>
                <w:szCs w:val="18"/>
              </w:rPr>
            </w:pPr>
            <w:r w:rsidRPr="00E8501B">
              <w:rPr>
                <w:rFonts w:cs="Swiss 721 BT"/>
                <w:color w:val="000000"/>
                <w:spacing w:val="4"/>
                <w:sz w:val="18"/>
                <w:szCs w:val="18"/>
              </w:rPr>
              <w:t>2x</w:t>
            </w:r>
            <w:r w:rsidR="00FA0614">
              <w:rPr>
                <w:rFonts w:cs="Swiss 721 BT"/>
                <w:color w:val="000000"/>
                <w:spacing w:val="4"/>
                <w:sz w:val="18"/>
                <w:szCs w:val="18"/>
              </w:rPr>
              <w:t>(</w:t>
            </w:r>
            <w:r w:rsidRPr="00E8501B">
              <w:rPr>
                <w:rFonts w:cs="Swiss 721 BT"/>
                <w:color w:val="000000"/>
                <w:spacing w:val="4"/>
                <w:sz w:val="18"/>
                <w:szCs w:val="18"/>
              </w:rPr>
              <w:t>(3+1)x53,3</w:t>
            </w:r>
            <w:r w:rsidR="00FA0614">
              <w:rPr>
                <w:rFonts w:cs="Swiss 721 BT"/>
                <w:color w:val="000000"/>
                <w:spacing w:val="4"/>
                <w:sz w:val="18"/>
                <w:szCs w:val="18"/>
              </w:rPr>
              <w:t>)</w:t>
            </w:r>
          </w:p>
        </w:tc>
        <w:tc>
          <w:tcPr>
            <w:tcW w:w="756" w:type="dxa"/>
            <w:gridSpan w:val="5"/>
            <w:vMerge/>
            <w:shd w:val="clear" w:color="auto" w:fill="auto"/>
          </w:tcPr>
          <w:p w14:paraId="4ADCB473" w14:textId="69B88D3F" w:rsidR="008B112B" w:rsidRPr="00E8501B"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10038442" w14:textId="15F17898" w:rsidR="008B112B" w:rsidRPr="00E8501B"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71F5A1B4" w14:textId="77777777" w:rsidR="008B112B" w:rsidRPr="00E8501B" w:rsidRDefault="008B112B" w:rsidP="005F447C">
            <w:pPr>
              <w:autoSpaceDE w:val="0"/>
              <w:autoSpaceDN w:val="0"/>
              <w:adjustRightInd w:val="0"/>
              <w:jc w:val="center"/>
              <w:rPr>
                <w:rFonts w:cs="Swiss 721 BT"/>
                <w:color w:val="000000"/>
                <w:spacing w:val="4"/>
                <w:sz w:val="18"/>
                <w:szCs w:val="18"/>
              </w:rPr>
            </w:pPr>
          </w:p>
        </w:tc>
      </w:tr>
      <w:tr w:rsidR="008B112B" w:rsidRPr="00E8501B" w14:paraId="66F0F297" w14:textId="77777777" w:rsidTr="00F7084C">
        <w:trPr>
          <w:gridAfter w:val="3"/>
          <w:wAfter w:w="480" w:type="dxa"/>
          <w:trHeight w:val="117"/>
        </w:trPr>
        <w:tc>
          <w:tcPr>
            <w:tcW w:w="2694" w:type="dxa"/>
            <w:tcBorders>
              <w:top w:val="single" w:sz="6" w:space="0" w:color="365F91" w:themeColor="accent1" w:themeShade="BF"/>
              <w:bottom w:val="single" w:sz="4" w:space="0" w:color="FFFFFF" w:themeColor="background1"/>
            </w:tcBorders>
            <w:shd w:val="clear" w:color="auto" w:fill="auto"/>
          </w:tcPr>
          <w:p w14:paraId="56D0888E" w14:textId="7F73A625" w:rsidR="008B112B" w:rsidRPr="00E8501B" w:rsidRDefault="008B112B" w:rsidP="005F447C">
            <w:pPr>
              <w:suppressAutoHyphens/>
              <w:autoSpaceDE w:val="0"/>
              <w:autoSpaceDN w:val="0"/>
              <w:adjustRightInd w:val="0"/>
              <w:textAlignment w:val="center"/>
              <w:rPr>
                <w:rFonts w:cstheme="minorHAnsi"/>
                <w:b/>
                <w:bCs/>
                <w:spacing w:val="4"/>
                <w:sz w:val="18"/>
                <w:szCs w:val="18"/>
              </w:rPr>
            </w:pPr>
            <w:r w:rsidRPr="00E8501B">
              <w:rPr>
                <w:rFonts w:cstheme="minorHAnsi"/>
                <w:b/>
                <w:bCs/>
                <w:color w:val="000000"/>
                <w:spacing w:val="4"/>
                <w:sz w:val="18"/>
                <w:szCs w:val="18"/>
              </w:rPr>
              <w:t xml:space="preserve">LT JANAÚBA 3-PIRAPORA 2 - </w:t>
            </w:r>
            <w:r w:rsidRPr="00E8501B">
              <w:rPr>
                <w:b/>
                <w:sz w:val="18"/>
                <w:szCs w:val="18"/>
              </w:rPr>
              <w:t>C1</w:t>
            </w:r>
          </w:p>
          <w:p w14:paraId="19138109" w14:textId="03CF2E7E" w:rsidR="008B112B" w:rsidRPr="00E8501B" w:rsidRDefault="008B112B" w:rsidP="00C75CF0">
            <w:pPr>
              <w:suppressAutoHyphens/>
              <w:autoSpaceDE w:val="0"/>
              <w:autoSpaceDN w:val="0"/>
              <w:adjustRightInd w:val="0"/>
              <w:ind w:right="-124"/>
              <w:jc w:val="both"/>
              <w:textAlignment w:val="center"/>
              <w:rPr>
                <w:rFonts w:cstheme="minorHAnsi"/>
                <w:bCs/>
                <w:spacing w:val="4"/>
                <w:sz w:val="18"/>
                <w:szCs w:val="18"/>
              </w:rPr>
            </w:pPr>
            <w:r w:rsidRPr="00E8501B">
              <w:rPr>
                <w:rFonts w:cstheme="minorHAnsi"/>
                <w:bCs/>
                <w:color w:val="000000"/>
                <w:spacing w:val="4"/>
                <w:sz w:val="18"/>
                <w:szCs w:val="18"/>
              </w:rPr>
              <w:t xml:space="preserve">Circuito simples, </w:t>
            </w:r>
            <w:r w:rsidRPr="00E8501B">
              <w:rPr>
                <w:sz w:val="18"/>
                <w:szCs w:val="18"/>
              </w:rPr>
              <w:t xml:space="preserve">6x795 </w:t>
            </w:r>
            <w:r w:rsidR="007F3EF2">
              <w:rPr>
                <w:sz w:val="18"/>
                <w:szCs w:val="18"/>
              </w:rPr>
              <w:t>KCMIL</w:t>
            </w:r>
            <w:r w:rsidRPr="00E8501B">
              <w:rPr>
                <w:sz w:val="18"/>
                <w:szCs w:val="18"/>
              </w:rPr>
              <w:t xml:space="preserve">. </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1C49FAC2" w14:textId="77777777" w:rsidR="008B112B" w:rsidRPr="00E8501B" w:rsidRDefault="008B112B" w:rsidP="005F447C">
            <w:pPr>
              <w:autoSpaceDE w:val="0"/>
              <w:autoSpaceDN w:val="0"/>
              <w:adjustRightInd w:val="0"/>
              <w:ind w:right="113"/>
              <w:jc w:val="center"/>
              <w:textAlignment w:val="center"/>
              <w:rPr>
                <w:rFonts w:cs="Swiss 721 BT"/>
                <w:color w:val="000000"/>
                <w:spacing w:val="4"/>
                <w:sz w:val="18"/>
                <w:szCs w:val="18"/>
              </w:rPr>
            </w:pPr>
            <w:r w:rsidRPr="00E8501B">
              <w:rPr>
                <w:rFonts w:cstheme="minorHAnsi"/>
                <w:color w:val="000000"/>
                <w:spacing w:val="4"/>
                <w:sz w:val="18"/>
                <w:szCs w:val="18"/>
              </w:rPr>
              <w:t>500</w:t>
            </w:r>
          </w:p>
        </w:tc>
        <w:tc>
          <w:tcPr>
            <w:tcW w:w="1355" w:type="dxa"/>
            <w:gridSpan w:val="4"/>
            <w:shd w:val="clear" w:color="auto" w:fill="auto"/>
          </w:tcPr>
          <w:p w14:paraId="5D2598B3" w14:textId="77777777" w:rsidR="008B112B" w:rsidRPr="00E8501B" w:rsidRDefault="008B112B" w:rsidP="005F447C">
            <w:pPr>
              <w:autoSpaceDE w:val="0"/>
              <w:autoSpaceDN w:val="0"/>
              <w:adjustRightInd w:val="0"/>
              <w:ind w:left="-137" w:right="113"/>
              <w:jc w:val="center"/>
              <w:textAlignment w:val="center"/>
              <w:rPr>
                <w:rFonts w:cs="Swiss 721 BT"/>
                <w:color w:val="000000"/>
                <w:spacing w:val="4"/>
                <w:sz w:val="18"/>
                <w:szCs w:val="18"/>
              </w:rPr>
            </w:pPr>
            <w:r w:rsidRPr="00E8501B">
              <w:rPr>
                <w:rFonts w:cs="Swiss 721 BT"/>
                <w:color w:val="000000"/>
                <w:spacing w:val="4"/>
                <w:sz w:val="18"/>
                <w:szCs w:val="18"/>
              </w:rPr>
              <w:t>237</w:t>
            </w:r>
          </w:p>
        </w:tc>
        <w:tc>
          <w:tcPr>
            <w:tcW w:w="756" w:type="dxa"/>
            <w:gridSpan w:val="5"/>
            <w:vMerge/>
            <w:shd w:val="clear" w:color="auto" w:fill="auto"/>
          </w:tcPr>
          <w:p w14:paraId="065FFC06" w14:textId="262AA68D" w:rsidR="008B112B" w:rsidRPr="00E8501B"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2B54225C" w14:textId="184CBC60" w:rsidR="008B112B" w:rsidRPr="00E8501B"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55B6F564" w14:textId="77777777" w:rsidR="008B112B" w:rsidRPr="00E8501B" w:rsidRDefault="008B112B" w:rsidP="005F447C">
            <w:pPr>
              <w:autoSpaceDE w:val="0"/>
              <w:autoSpaceDN w:val="0"/>
              <w:adjustRightInd w:val="0"/>
              <w:jc w:val="center"/>
              <w:rPr>
                <w:rFonts w:cs="Swiss 721 BT"/>
                <w:color w:val="000000"/>
                <w:spacing w:val="4"/>
                <w:sz w:val="18"/>
                <w:szCs w:val="18"/>
              </w:rPr>
            </w:pPr>
          </w:p>
        </w:tc>
      </w:tr>
      <w:tr w:rsidR="008B112B" w:rsidRPr="00E8501B" w14:paraId="0639D102" w14:textId="77777777" w:rsidTr="00F7084C">
        <w:trPr>
          <w:gridAfter w:val="3"/>
          <w:wAfter w:w="480" w:type="dxa"/>
          <w:trHeight w:val="117"/>
        </w:trPr>
        <w:tc>
          <w:tcPr>
            <w:tcW w:w="2694" w:type="dxa"/>
            <w:tcBorders>
              <w:top w:val="single" w:sz="4" w:space="0" w:color="FFFFFF" w:themeColor="background1"/>
            </w:tcBorders>
            <w:shd w:val="clear" w:color="auto" w:fill="auto"/>
          </w:tcPr>
          <w:p w14:paraId="44976EF6" w14:textId="6E2EDEE7" w:rsidR="008B112B" w:rsidRPr="00E8501B" w:rsidRDefault="00FA0614" w:rsidP="00CB3159">
            <w:pPr>
              <w:suppressAutoHyphens/>
              <w:autoSpaceDE w:val="0"/>
              <w:autoSpaceDN w:val="0"/>
              <w:adjustRightInd w:val="0"/>
              <w:ind w:right="-124"/>
              <w:textAlignment w:val="center"/>
              <w:rPr>
                <w:rFonts w:cstheme="minorHAnsi"/>
                <w:bCs/>
                <w:spacing w:val="4"/>
                <w:sz w:val="18"/>
                <w:szCs w:val="18"/>
              </w:rPr>
            </w:pPr>
            <w:r w:rsidRPr="00E8501B">
              <w:rPr>
                <w:rFonts w:cstheme="minorHAnsi"/>
                <w:bCs/>
                <w:spacing w:val="4"/>
                <w:sz w:val="18"/>
                <w:szCs w:val="18"/>
              </w:rPr>
              <w:t xml:space="preserve">Reatores de linha </w:t>
            </w:r>
            <w:r w:rsidR="00CB3159">
              <w:rPr>
                <w:rFonts w:cstheme="minorHAnsi"/>
                <w:bCs/>
                <w:spacing w:val="4"/>
                <w:sz w:val="18"/>
                <w:szCs w:val="18"/>
              </w:rPr>
              <w:t xml:space="preserve"> </w:t>
            </w:r>
            <w:r w:rsidRPr="00E8501B">
              <w:rPr>
                <w:rFonts w:cstheme="minorHAnsi"/>
                <w:bCs/>
                <w:spacing w:val="4"/>
                <w:sz w:val="18"/>
                <w:szCs w:val="18"/>
              </w:rPr>
              <w:t>fix</w:t>
            </w:r>
            <w:r>
              <w:rPr>
                <w:rFonts w:cstheme="minorHAnsi"/>
                <w:bCs/>
                <w:spacing w:val="4"/>
                <w:sz w:val="18"/>
                <w:szCs w:val="18"/>
              </w:rPr>
              <w:t>o</w:t>
            </w:r>
            <w:r w:rsidR="00CB3159">
              <w:rPr>
                <w:rFonts w:cstheme="minorHAnsi"/>
                <w:bCs/>
                <w:spacing w:val="4"/>
                <w:sz w:val="18"/>
                <w:szCs w:val="18"/>
              </w:rPr>
              <w:t>s</w:t>
            </w:r>
            <w:r w:rsidR="008B112B" w:rsidRPr="00E8501B">
              <w:rPr>
                <w:rFonts w:cstheme="minorHAnsi"/>
                <w:bCs/>
                <w:spacing w:val="4"/>
                <w:sz w:val="18"/>
                <w:szCs w:val="18"/>
              </w:rPr>
              <w:t xml:space="preserve"> em </w:t>
            </w:r>
            <w:r>
              <w:rPr>
                <w:rFonts w:cstheme="minorHAnsi"/>
                <w:bCs/>
                <w:spacing w:val="4"/>
                <w:sz w:val="18"/>
                <w:szCs w:val="18"/>
              </w:rPr>
              <w:br/>
            </w:r>
            <w:r w:rsidR="008B112B" w:rsidRPr="00E8501B">
              <w:rPr>
                <w:rFonts w:cstheme="minorHAnsi"/>
                <w:bCs/>
                <w:spacing w:val="4"/>
                <w:sz w:val="18"/>
                <w:szCs w:val="18"/>
              </w:rPr>
              <w:t>cada terminal.</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0088A09F" w14:textId="77777777" w:rsidR="008B112B" w:rsidRPr="00E8501B" w:rsidRDefault="008B112B" w:rsidP="005F447C">
            <w:pPr>
              <w:autoSpaceDE w:val="0"/>
              <w:autoSpaceDN w:val="0"/>
              <w:adjustRightInd w:val="0"/>
              <w:ind w:right="113"/>
              <w:jc w:val="center"/>
              <w:textAlignment w:val="center"/>
              <w:rPr>
                <w:rFonts w:cs="Swiss 721 BT"/>
                <w:color w:val="000000"/>
                <w:spacing w:val="4"/>
                <w:sz w:val="18"/>
                <w:szCs w:val="18"/>
              </w:rPr>
            </w:pPr>
            <w:r w:rsidRPr="00E8501B">
              <w:rPr>
                <w:rFonts w:cs="Swiss 721 BT"/>
                <w:color w:val="000000"/>
                <w:spacing w:val="4"/>
                <w:sz w:val="18"/>
                <w:szCs w:val="18"/>
              </w:rPr>
              <w:t>500</w:t>
            </w:r>
          </w:p>
        </w:tc>
        <w:tc>
          <w:tcPr>
            <w:tcW w:w="1355" w:type="dxa"/>
            <w:gridSpan w:val="4"/>
            <w:shd w:val="clear" w:color="auto" w:fill="auto"/>
          </w:tcPr>
          <w:p w14:paraId="1486B1A8" w14:textId="25C34D2A" w:rsidR="008B112B" w:rsidRPr="00E8501B" w:rsidRDefault="008B112B" w:rsidP="00FA0614">
            <w:pPr>
              <w:autoSpaceDE w:val="0"/>
              <w:autoSpaceDN w:val="0"/>
              <w:adjustRightInd w:val="0"/>
              <w:ind w:left="-137" w:right="113"/>
              <w:jc w:val="center"/>
              <w:textAlignment w:val="center"/>
              <w:rPr>
                <w:rFonts w:cs="Swiss 721 BT"/>
                <w:color w:val="000000"/>
                <w:spacing w:val="4"/>
                <w:sz w:val="18"/>
                <w:szCs w:val="18"/>
              </w:rPr>
            </w:pPr>
            <w:r w:rsidRPr="00E8501B">
              <w:rPr>
                <w:rFonts w:cs="Swiss 721 BT"/>
                <w:color w:val="000000"/>
                <w:spacing w:val="4"/>
                <w:sz w:val="18"/>
                <w:szCs w:val="18"/>
              </w:rPr>
              <w:t>2x</w:t>
            </w:r>
            <w:r w:rsidR="00FA0614">
              <w:rPr>
                <w:rFonts w:cs="Swiss 721 BT"/>
                <w:color w:val="000000"/>
                <w:spacing w:val="4"/>
                <w:sz w:val="18"/>
                <w:szCs w:val="18"/>
              </w:rPr>
              <w:t>(</w:t>
            </w:r>
            <w:r w:rsidRPr="00E8501B">
              <w:rPr>
                <w:rFonts w:cs="Swiss 721 BT"/>
                <w:color w:val="000000"/>
                <w:spacing w:val="4"/>
                <w:sz w:val="18"/>
                <w:szCs w:val="18"/>
              </w:rPr>
              <w:t>(3+1)x58,3</w:t>
            </w:r>
            <w:r w:rsidR="00FA0614">
              <w:rPr>
                <w:rFonts w:cs="Swiss 721 BT"/>
                <w:color w:val="000000"/>
                <w:spacing w:val="4"/>
                <w:sz w:val="18"/>
                <w:szCs w:val="18"/>
              </w:rPr>
              <w:t>)</w:t>
            </w:r>
          </w:p>
        </w:tc>
        <w:tc>
          <w:tcPr>
            <w:tcW w:w="756" w:type="dxa"/>
            <w:gridSpan w:val="5"/>
            <w:vMerge/>
            <w:shd w:val="clear" w:color="auto" w:fill="auto"/>
          </w:tcPr>
          <w:p w14:paraId="0E5A2EDC" w14:textId="1934557F" w:rsidR="008B112B" w:rsidRPr="00E8501B"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34C46F13" w14:textId="5C3B0177" w:rsidR="008B112B" w:rsidRPr="00E8501B"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6EE5F01F" w14:textId="77777777" w:rsidR="008B112B" w:rsidRPr="00E8501B" w:rsidRDefault="008B112B" w:rsidP="005F447C">
            <w:pPr>
              <w:autoSpaceDE w:val="0"/>
              <w:autoSpaceDN w:val="0"/>
              <w:adjustRightInd w:val="0"/>
              <w:jc w:val="center"/>
              <w:rPr>
                <w:rFonts w:cs="Swiss 721 BT"/>
                <w:color w:val="000000"/>
                <w:spacing w:val="4"/>
                <w:sz w:val="18"/>
                <w:szCs w:val="18"/>
              </w:rPr>
            </w:pPr>
          </w:p>
        </w:tc>
      </w:tr>
      <w:tr w:rsidR="008B112B" w:rsidRPr="00E8501B" w14:paraId="7FD5D9C0" w14:textId="77777777" w:rsidTr="00F7084C">
        <w:trPr>
          <w:gridAfter w:val="3"/>
          <w:wAfter w:w="480" w:type="dxa"/>
          <w:trHeight w:val="117"/>
        </w:trPr>
        <w:tc>
          <w:tcPr>
            <w:tcW w:w="2694" w:type="dxa"/>
            <w:tcBorders>
              <w:top w:val="single" w:sz="4" w:space="0" w:color="FFFFFF" w:themeColor="background1"/>
              <w:bottom w:val="single" w:sz="4" w:space="0" w:color="auto"/>
            </w:tcBorders>
            <w:shd w:val="clear" w:color="auto" w:fill="auto"/>
          </w:tcPr>
          <w:p w14:paraId="7313FFA2" w14:textId="77777777" w:rsidR="008B112B" w:rsidRPr="00E8501B" w:rsidRDefault="008B112B" w:rsidP="005F447C">
            <w:pPr>
              <w:suppressAutoHyphens/>
              <w:autoSpaceDE w:val="0"/>
              <w:autoSpaceDN w:val="0"/>
              <w:adjustRightInd w:val="0"/>
              <w:jc w:val="both"/>
              <w:textAlignment w:val="center"/>
              <w:rPr>
                <w:rFonts w:cstheme="minorHAnsi"/>
                <w:b/>
                <w:bCs/>
                <w:spacing w:val="4"/>
                <w:sz w:val="18"/>
                <w:szCs w:val="18"/>
              </w:rPr>
            </w:pPr>
            <w:r w:rsidRPr="00E8501B">
              <w:rPr>
                <w:rFonts w:cstheme="minorHAnsi"/>
                <w:b/>
                <w:bCs/>
                <w:spacing w:val="4"/>
                <w:sz w:val="18"/>
                <w:szCs w:val="18"/>
              </w:rPr>
              <w:t>SE JANAÚBA 3</w:t>
            </w:r>
          </w:p>
          <w:p w14:paraId="6142D5BF" w14:textId="77777777" w:rsidR="008B112B" w:rsidRPr="00E8501B" w:rsidRDefault="008B112B" w:rsidP="005F447C">
            <w:pPr>
              <w:suppressAutoHyphens/>
              <w:autoSpaceDE w:val="0"/>
              <w:autoSpaceDN w:val="0"/>
              <w:adjustRightInd w:val="0"/>
              <w:textAlignment w:val="center"/>
              <w:rPr>
                <w:rFonts w:cstheme="minorHAnsi"/>
                <w:b/>
                <w:bCs/>
                <w:spacing w:val="4"/>
                <w:sz w:val="18"/>
                <w:szCs w:val="18"/>
              </w:rPr>
            </w:pPr>
            <w:r w:rsidRPr="00E8501B">
              <w:rPr>
                <w:rFonts w:cstheme="minorHAnsi"/>
                <w:bCs/>
                <w:sz w:val="18"/>
                <w:szCs w:val="18"/>
              </w:rPr>
              <w:t xml:space="preserve">Construção de novo pátio de 500 kV, </w:t>
            </w:r>
            <w:r w:rsidRPr="00E8501B">
              <w:rPr>
                <w:rFonts w:cstheme="minorHAnsi"/>
                <w:bCs/>
                <w:spacing w:val="4"/>
                <w:sz w:val="18"/>
                <w:szCs w:val="18"/>
              </w:rPr>
              <w:t>1</w:t>
            </w:r>
            <w:r w:rsidRPr="00E8501B">
              <w:rPr>
                <w:rFonts w:cstheme="minorHAnsi"/>
                <w:bCs/>
                <w:spacing w:val="4"/>
                <w:sz w:val="18"/>
                <w:szCs w:val="18"/>
                <w:vertAlign w:val="superscript"/>
              </w:rPr>
              <w:t>0</w:t>
            </w:r>
            <w:r w:rsidRPr="00E8501B">
              <w:rPr>
                <w:rFonts w:cstheme="minorHAnsi"/>
                <w:bCs/>
                <w:spacing w:val="4"/>
                <w:sz w:val="18"/>
                <w:szCs w:val="18"/>
              </w:rPr>
              <w:t xml:space="preserve"> ,2</w:t>
            </w:r>
            <w:r w:rsidRPr="00E8501B">
              <w:rPr>
                <w:rFonts w:cstheme="minorHAnsi"/>
                <w:bCs/>
                <w:spacing w:val="4"/>
                <w:sz w:val="18"/>
                <w:szCs w:val="18"/>
                <w:vertAlign w:val="superscript"/>
              </w:rPr>
              <w:t>0</w:t>
            </w:r>
            <w:r w:rsidRPr="00E8501B">
              <w:rPr>
                <w:rFonts w:cstheme="minorHAnsi"/>
                <w:bCs/>
                <w:spacing w:val="4"/>
                <w:sz w:val="18"/>
                <w:szCs w:val="18"/>
              </w:rPr>
              <w:t xml:space="preserve"> </w:t>
            </w:r>
            <w:r w:rsidRPr="00E8501B">
              <w:rPr>
                <w:rFonts w:cstheme="minorHAnsi"/>
                <w:b/>
                <w:bCs/>
                <w:spacing w:val="4"/>
                <w:sz w:val="18"/>
                <w:szCs w:val="18"/>
              </w:rPr>
              <w:t>e 3</w:t>
            </w:r>
            <w:r w:rsidRPr="00E8501B">
              <w:rPr>
                <w:rFonts w:cstheme="minorHAnsi"/>
                <w:b/>
                <w:bCs/>
                <w:spacing w:val="4"/>
                <w:sz w:val="18"/>
                <w:szCs w:val="18"/>
                <w:vertAlign w:val="superscript"/>
              </w:rPr>
              <w:t>0</w:t>
            </w:r>
            <w:r w:rsidRPr="00E8501B">
              <w:rPr>
                <w:rFonts w:cstheme="minorHAnsi"/>
                <w:b/>
                <w:bCs/>
                <w:spacing w:val="4"/>
                <w:sz w:val="18"/>
                <w:szCs w:val="18"/>
              </w:rPr>
              <w:t xml:space="preserve"> </w:t>
            </w:r>
            <w:r w:rsidRPr="00E8501B">
              <w:rPr>
                <w:rFonts w:cstheme="minorHAnsi"/>
                <w:bCs/>
                <w:spacing w:val="4"/>
                <w:sz w:val="18"/>
                <w:szCs w:val="18"/>
              </w:rPr>
              <w:t>Reator de Barra e conexões.</w:t>
            </w:r>
            <w:r w:rsidRPr="00E8501B">
              <w:rPr>
                <w:rFonts w:cstheme="minorHAnsi"/>
                <w:bCs/>
                <w:sz w:val="18"/>
                <w:szCs w:val="18"/>
              </w:rPr>
              <w:t xml:space="preserve"> </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5C0EEFCE" w14:textId="77777777" w:rsidR="008B112B" w:rsidRPr="00E8501B" w:rsidRDefault="008B112B" w:rsidP="005F447C">
            <w:pPr>
              <w:autoSpaceDE w:val="0"/>
              <w:autoSpaceDN w:val="0"/>
              <w:adjustRightInd w:val="0"/>
              <w:ind w:right="113"/>
              <w:jc w:val="center"/>
              <w:textAlignment w:val="center"/>
              <w:rPr>
                <w:rFonts w:cstheme="minorHAnsi"/>
                <w:spacing w:val="4"/>
                <w:sz w:val="18"/>
                <w:szCs w:val="18"/>
              </w:rPr>
            </w:pPr>
            <w:r w:rsidRPr="00E8501B">
              <w:rPr>
                <w:rFonts w:cs="Swiss 721 BT"/>
                <w:spacing w:val="4"/>
                <w:sz w:val="18"/>
                <w:szCs w:val="18"/>
              </w:rPr>
              <w:t>500</w:t>
            </w:r>
          </w:p>
        </w:tc>
        <w:tc>
          <w:tcPr>
            <w:tcW w:w="1355" w:type="dxa"/>
            <w:gridSpan w:val="4"/>
            <w:tcBorders>
              <w:bottom w:val="single" w:sz="4" w:space="0" w:color="auto"/>
            </w:tcBorders>
            <w:shd w:val="clear" w:color="auto" w:fill="auto"/>
          </w:tcPr>
          <w:p w14:paraId="44128F7F" w14:textId="77777777" w:rsidR="008B112B" w:rsidRPr="00E8501B" w:rsidRDefault="008B112B" w:rsidP="005F447C">
            <w:pPr>
              <w:autoSpaceDE w:val="0"/>
              <w:autoSpaceDN w:val="0"/>
              <w:adjustRightInd w:val="0"/>
              <w:ind w:left="-137" w:right="113"/>
              <w:jc w:val="center"/>
              <w:textAlignment w:val="center"/>
              <w:rPr>
                <w:rFonts w:cs="Swiss 721 BT"/>
                <w:spacing w:val="4"/>
                <w:sz w:val="18"/>
                <w:szCs w:val="18"/>
              </w:rPr>
            </w:pPr>
            <w:r w:rsidRPr="00E8501B">
              <w:rPr>
                <w:rFonts w:cs="Swiss 721 BT"/>
                <w:spacing w:val="4"/>
                <w:sz w:val="18"/>
                <w:szCs w:val="18"/>
              </w:rPr>
              <w:t>(9+1) x 66,6</w:t>
            </w:r>
          </w:p>
        </w:tc>
        <w:tc>
          <w:tcPr>
            <w:tcW w:w="756" w:type="dxa"/>
            <w:gridSpan w:val="5"/>
            <w:vMerge/>
            <w:shd w:val="clear" w:color="auto" w:fill="auto"/>
          </w:tcPr>
          <w:p w14:paraId="1717D6ED" w14:textId="0879E3DF" w:rsidR="008B112B" w:rsidRPr="00E8501B" w:rsidRDefault="008B112B" w:rsidP="005F447C">
            <w:pPr>
              <w:autoSpaceDE w:val="0"/>
              <w:autoSpaceDN w:val="0"/>
              <w:adjustRightInd w:val="0"/>
              <w:ind w:left="113" w:right="113"/>
              <w:jc w:val="center"/>
              <w:textAlignment w:val="center"/>
              <w:rPr>
                <w:color w:val="FF0000"/>
              </w:rPr>
            </w:pPr>
          </w:p>
        </w:tc>
        <w:tc>
          <w:tcPr>
            <w:tcW w:w="1395" w:type="dxa"/>
            <w:gridSpan w:val="4"/>
            <w:vMerge/>
            <w:shd w:val="clear" w:color="auto" w:fill="auto"/>
          </w:tcPr>
          <w:p w14:paraId="089D0922" w14:textId="4A096FB8" w:rsidR="008B112B" w:rsidRPr="00E8501B" w:rsidRDefault="008B112B" w:rsidP="005F447C">
            <w:pPr>
              <w:suppressAutoHyphens/>
              <w:autoSpaceDE w:val="0"/>
              <w:autoSpaceDN w:val="0"/>
              <w:adjustRightInd w:val="0"/>
              <w:ind w:left="113" w:right="113"/>
              <w:jc w:val="center"/>
              <w:textAlignment w:val="center"/>
              <w:rPr>
                <w:color w:val="FF0000"/>
              </w:rPr>
            </w:pPr>
          </w:p>
        </w:tc>
        <w:tc>
          <w:tcPr>
            <w:tcW w:w="2126" w:type="dxa"/>
            <w:gridSpan w:val="8"/>
            <w:vMerge/>
            <w:shd w:val="clear" w:color="auto" w:fill="auto"/>
          </w:tcPr>
          <w:p w14:paraId="0B741853" w14:textId="77777777" w:rsidR="008B112B" w:rsidRPr="00E8501B" w:rsidRDefault="008B112B" w:rsidP="005F447C">
            <w:pPr>
              <w:autoSpaceDE w:val="0"/>
              <w:autoSpaceDN w:val="0"/>
              <w:adjustRightInd w:val="0"/>
              <w:jc w:val="center"/>
              <w:rPr>
                <w:rFonts w:cs="Swiss 721 BT"/>
                <w:color w:val="FF0000"/>
                <w:spacing w:val="4"/>
                <w:sz w:val="18"/>
                <w:szCs w:val="18"/>
              </w:rPr>
            </w:pPr>
          </w:p>
        </w:tc>
      </w:tr>
      <w:tr w:rsidR="008B112B" w:rsidRPr="003B6146" w14:paraId="38D50BE3" w14:textId="77777777" w:rsidTr="00F7084C">
        <w:trPr>
          <w:gridAfter w:val="3"/>
          <w:wAfter w:w="480" w:type="dxa"/>
          <w:trHeight w:val="117"/>
        </w:trPr>
        <w:tc>
          <w:tcPr>
            <w:tcW w:w="2694" w:type="dxa"/>
            <w:tcBorders>
              <w:top w:val="single" w:sz="4" w:space="0" w:color="auto"/>
              <w:bottom w:val="single" w:sz="4" w:space="0" w:color="FFFFFF" w:themeColor="background1"/>
            </w:tcBorders>
            <w:shd w:val="clear" w:color="auto" w:fill="auto"/>
          </w:tcPr>
          <w:p w14:paraId="4A0FA465" w14:textId="194124DB" w:rsidR="008B112B" w:rsidRPr="00E8501B" w:rsidRDefault="008B112B" w:rsidP="005F447C">
            <w:pPr>
              <w:suppressAutoHyphens/>
              <w:autoSpaceDE w:val="0"/>
              <w:autoSpaceDN w:val="0"/>
              <w:adjustRightInd w:val="0"/>
              <w:textAlignment w:val="center"/>
              <w:rPr>
                <w:rFonts w:cstheme="minorHAnsi"/>
                <w:b/>
                <w:bCs/>
                <w:spacing w:val="4"/>
                <w:sz w:val="18"/>
                <w:szCs w:val="18"/>
              </w:rPr>
            </w:pPr>
            <w:r w:rsidRPr="00E8501B">
              <w:rPr>
                <w:rFonts w:cstheme="minorHAnsi"/>
                <w:b/>
                <w:bCs/>
                <w:color w:val="000000"/>
                <w:spacing w:val="4"/>
                <w:sz w:val="18"/>
                <w:szCs w:val="18"/>
              </w:rPr>
              <w:t>LT JANAÚBA 3- PRES. JUSCELINO-C1 e C2</w:t>
            </w:r>
          </w:p>
          <w:p w14:paraId="55228417" w14:textId="6C990D89" w:rsidR="008B112B" w:rsidRPr="00E8501B" w:rsidRDefault="008B112B" w:rsidP="00C75CF0">
            <w:pPr>
              <w:suppressAutoHyphens/>
              <w:autoSpaceDE w:val="0"/>
              <w:autoSpaceDN w:val="0"/>
              <w:adjustRightInd w:val="0"/>
              <w:ind w:right="-124"/>
              <w:jc w:val="both"/>
              <w:textAlignment w:val="center"/>
              <w:rPr>
                <w:rFonts w:cstheme="minorHAnsi"/>
                <w:bCs/>
                <w:spacing w:val="4"/>
                <w:sz w:val="18"/>
                <w:szCs w:val="18"/>
              </w:rPr>
            </w:pPr>
            <w:r w:rsidRPr="00E8501B">
              <w:rPr>
                <w:rFonts w:cstheme="minorHAnsi"/>
                <w:bCs/>
                <w:color w:val="000000"/>
                <w:spacing w:val="4"/>
                <w:sz w:val="18"/>
                <w:szCs w:val="18"/>
              </w:rPr>
              <w:t xml:space="preserve">Circuito duplo, </w:t>
            </w:r>
            <w:r w:rsidRPr="00E8501B">
              <w:rPr>
                <w:sz w:val="18"/>
                <w:szCs w:val="18"/>
              </w:rPr>
              <w:t xml:space="preserve">6x795 </w:t>
            </w:r>
            <w:r w:rsidR="007F3EF2">
              <w:rPr>
                <w:sz w:val="18"/>
                <w:szCs w:val="18"/>
              </w:rPr>
              <w:t>KCMIL</w:t>
            </w:r>
            <w:r w:rsidRPr="00E8501B">
              <w:rPr>
                <w:sz w:val="18"/>
                <w:szCs w:val="18"/>
              </w:rPr>
              <w:t xml:space="preserve"> </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2832588C" w14:textId="77777777" w:rsidR="008B112B" w:rsidRPr="00E8501B" w:rsidRDefault="008B112B" w:rsidP="005F447C">
            <w:pPr>
              <w:autoSpaceDE w:val="0"/>
              <w:autoSpaceDN w:val="0"/>
              <w:adjustRightInd w:val="0"/>
              <w:ind w:right="113"/>
              <w:jc w:val="center"/>
              <w:textAlignment w:val="center"/>
              <w:rPr>
                <w:rFonts w:cs="Swiss 721 BT"/>
                <w:color w:val="000000"/>
                <w:spacing w:val="4"/>
                <w:sz w:val="18"/>
                <w:szCs w:val="18"/>
              </w:rPr>
            </w:pPr>
            <w:r w:rsidRPr="00E8501B">
              <w:rPr>
                <w:rFonts w:cstheme="minorHAnsi"/>
                <w:color w:val="000000"/>
                <w:spacing w:val="4"/>
                <w:sz w:val="18"/>
                <w:szCs w:val="18"/>
              </w:rPr>
              <w:t>500</w:t>
            </w:r>
          </w:p>
        </w:tc>
        <w:tc>
          <w:tcPr>
            <w:tcW w:w="1355" w:type="dxa"/>
            <w:gridSpan w:val="4"/>
            <w:shd w:val="clear" w:color="auto" w:fill="auto"/>
          </w:tcPr>
          <w:p w14:paraId="2E7BC5CE" w14:textId="77777777" w:rsidR="008B112B" w:rsidRPr="00980918" w:rsidRDefault="008B112B" w:rsidP="005F447C">
            <w:pPr>
              <w:autoSpaceDE w:val="0"/>
              <w:autoSpaceDN w:val="0"/>
              <w:adjustRightInd w:val="0"/>
              <w:ind w:left="-137" w:right="113"/>
              <w:jc w:val="center"/>
              <w:textAlignment w:val="center"/>
              <w:rPr>
                <w:rFonts w:cs="Swiss 721 BT"/>
                <w:color w:val="000000"/>
                <w:spacing w:val="4"/>
                <w:sz w:val="18"/>
                <w:szCs w:val="18"/>
              </w:rPr>
            </w:pPr>
            <w:r w:rsidRPr="00E8501B">
              <w:rPr>
                <w:rFonts w:cs="Swiss 721 BT"/>
                <w:color w:val="000000"/>
                <w:spacing w:val="4"/>
                <w:sz w:val="18"/>
                <w:szCs w:val="18"/>
              </w:rPr>
              <w:t>2x326</w:t>
            </w:r>
          </w:p>
        </w:tc>
        <w:tc>
          <w:tcPr>
            <w:tcW w:w="756" w:type="dxa"/>
            <w:gridSpan w:val="5"/>
            <w:vMerge/>
            <w:shd w:val="clear" w:color="auto" w:fill="auto"/>
          </w:tcPr>
          <w:p w14:paraId="5D604C98" w14:textId="271F7CA0" w:rsidR="008B112B" w:rsidRPr="003B6146"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52675E7A" w14:textId="49811DE6" w:rsidR="008B112B" w:rsidRPr="003B6146"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62A04071" w14:textId="77777777" w:rsidR="008B112B" w:rsidRPr="003B6146" w:rsidRDefault="008B112B" w:rsidP="005F447C">
            <w:pPr>
              <w:autoSpaceDE w:val="0"/>
              <w:autoSpaceDN w:val="0"/>
              <w:adjustRightInd w:val="0"/>
              <w:jc w:val="center"/>
              <w:rPr>
                <w:rFonts w:cs="Swiss 721 BT"/>
                <w:color w:val="000000"/>
                <w:spacing w:val="4"/>
                <w:sz w:val="18"/>
                <w:szCs w:val="18"/>
              </w:rPr>
            </w:pPr>
          </w:p>
        </w:tc>
      </w:tr>
      <w:tr w:rsidR="00F7084C" w:rsidRPr="003B6146" w14:paraId="240A894C" w14:textId="77777777" w:rsidTr="00F7084C">
        <w:trPr>
          <w:gridAfter w:val="3"/>
          <w:wAfter w:w="480" w:type="dxa"/>
          <w:trHeight w:val="117"/>
        </w:trPr>
        <w:tc>
          <w:tcPr>
            <w:tcW w:w="2694" w:type="dxa"/>
            <w:tcBorders>
              <w:top w:val="single" w:sz="4" w:space="0" w:color="auto"/>
              <w:bottom w:val="single" w:sz="4" w:space="0" w:color="FFFFFF" w:themeColor="background1"/>
            </w:tcBorders>
            <w:shd w:val="clear" w:color="auto" w:fill="auto"/>
          </w:tcPr>
          <w:p w14:paraId="4341FC01" w14:textId="77777777" w:rsidR="00F7084C" w:rsidRDefault="00F7084C" w:rsidP="005F447C">
            <w:pPr>
              <w:suppressAutoHyphens/>
              <w:autoSpaceDE w:val="0"/>
              <w:autoSpaceDN w:val="0"/>
              <w:adjustRightInd w:val="0"/>
              <w:textAlignment w:val="center"/>
              <w:rPr>
                <w:rFonts w:cstheme="minorHAnsi"/>
                <w:b/>
                <w:bCs/>
                <w:color w:val="000000"/>
                <w:spacing w:val="4"/>
                <w:sz w:val="18"/>
                <w:szCs w:val="18"/>
              </w:rPr>
            </w:pPr>
          </w:p>
          <w:p w14:paraId="556D9292" w14:textId="77777777" w:rsidR="00F7084C" w:rsidRDefault="00F7084C" w:rsidP="005F447C">
            <w:pPr>
              <w:suppressAutoHyphens/>
              <w:autoSpaceDE w:val="0"/>
              <w:autoSpaceDN w:val="0"/>
              <w:adjustRightInd w:val="0"/>
              <w:textAlignment w:val="center"/>
              <w:rPr>
                <w:rFonts w:cstheme="minorHAnsi"/>
                <w:b/>
                <w:bCs/>
                <w:color w:val="000000"/>
                <w:spacing w:val="4"/>
                <w:sz w:val="18"/>
                <w:szCs w:val="18"/>
              </w:rPr>
            </w:pPr>
          </w:p>
          <w:p w14:paraId="321BC784" w14:textId="77777777" w:rsidR="00F7084C" w:rsidRPr="00E8501B" w:rsidRDefault="00F7084C" w:rsidP="005F447C">
            <w:pPr>
              <w:suppressAutoHyphens/>
              <w:autoSpaceDE w:val="0"/>
              <w:autoSpaceDN w:val="0"/>
              <w:adjustRightInd w:val="0"/>
              <w:textAlignment w:val="center"/>
              <w:rPr>
                <w:rFonts w:cstheme="minorHAnsi"/>
                <w:b/>
                <w:bCs/>
                <w:color w:val="000000"/>
                <w:spacing w:val="4"/>
                <w:sz w:val="18"/>
                <w:szCs w:val="18"/>
              </w:rPr>
            </w:pP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6EC1D3D7" w14:textId="77777777" w:rsidR="00F7084C" w:rsidRPr="00E8501B" w:rsidRDefault="00F7084C" w:rsidP="005F447C">
            <w:pPr>
              <w:autoSpaceDE w:val="0"/>
              <w:autoSpaceDN w:val="0"/>
              <w:adjustRightInd w:val="0"/>
              <w:ind w:right="113"/>
              <w:jc w:val="center"/>
              <w:textAlignment w:val="center"/>
              <w:rPr>
                <w:rFonts w:cstheme="minorHAnsi"/>
                <w:color w:val="000000"/>
                <w:spacing w:val="4"/>
                <w:sz w:val="18"/>
                <w:szCs w:val="18"/>
              </w:rPr>
            </w:pPr>
          </w:p>
        </w:tc>
        <w:tc>
          <w:tcPr>
            <w:tcW w:w="1355" w:type="dxa"/>
            <w:gridSpan w:val="4"/>
            <w:shd w:val="clear" w:color="auto" w:fill="auto"/>
          </w:tcPr>
          <w:p w14:paraId="1CE8C47C" w14:textId="77777777" w:rsidR="00F7084C" w:rsidRPr="00E8501B" w:rsidRDefault="00F7084C" w:rsidP="005F447C">
            <w:pPr>
              <w:autoSpaceDE w:val="0"/>
              <w:autoSpaceDN w:val="0"/>
              <w:adjustRightInd w:val="0"/>
              <w:ind w:left="-137" w:right="113"/>
              <w:jc w:val="center"/>
              <w:textAlignment w:val="center"/>
              <w:rPr>
                <w:rFonts w:cs="Swiss 721 BT"/>
                <w:color w:val="000000"/>
                <w:spacing w:val="4"/>
                <w:sz w:val="18"/>
                <w:szCs w:val="18"/>
              </w:rPr>
            </w:pPr>
          </w:p>
        </w:tc>
        <w:tc>
          <w:tcPr>
            <w:tcW w:w="756" w:type="dxa"/>
            <w:gridSpan w:val="5"/>
            <w:shd w:val="clear" w:color="auto" w:fill="auto"/>
          </w:tcPr>
          <w:p w14:paraId="28C699BF" w14:textId="77777777" w:rsidR="00F7084C" w:rsidRPr="003B6146" w:rsidRDefault="00F7084C"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shd w:val="clear" w:color="auto" w:fill="auto"/>
          </w:tcPr>
          <w:p w14:paraId="6604FFEA" w14:textId="77777777" w:rsidR="00F7084C" w:rsidRPr="003B6146" w:rsidRDefault="00F7084C"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shd w:val="clear" w:color="auto" w:fill="auto"/>
          </w:tcPr>
          <w:p w14:paraId="68DA9171" w14:textId="77777777" w:rsidR="00F7084C" w:rsidRPr="003B6146" w:rsidRDefault="00F7084C" w:rsidP="005F447C">
            <w:pPr>
              <w:autoSpaceDE w:val="0"/>
              <w:autoSpaceDN w:val="0"/>
              <w:adjustRightInd w:val="0"/>
              <w:jc w:val="center"/>
              <w:rPr>
                <w:rFonts w:cs="Swiss 721 BT"/>
                <w:color w:val="000000"/>
                <w:spacing w:val="4"/>
                <w:sz w:val="18"/>
                <w:szCs w:val="18"/>
              </w:rPr>
            </w:pPr>
          </w:p>
        </w:tc>
      </w:tr>
      <w:tr w:rsidR="000A170D" w:rsidRPr="00F7084C" w14:paraId="735C052B" w14:textId="77777777" w:rsidTr="00F7084C">
        <w:trPr>
          <w:trHeight w:val="680"/>
          <w:tblHeader/>
        </w:trPr>
        <w:tc>
          <w:tcPr>
            <w:tcW w:w="2776" w:type="dxa"/>
            <w:gridSpan w:val="2"/>
            <w:shd w:val="clear" w:color="auto" w:fill="95B3D7" w:themeFill="accent1" w:themeFillTint="99"/>
          </w:tcPr>
          <w:p w14:paraId="77597258" w14:textId="62C721F4" w:rsidR="000A170D" w:rsidRPr="00F7084C" w:rsidRDefault="000A170D" w:rsidP="005F447C">
            <w:pPr>
              <w:autoSpaceDE w:val="0"/>
              <w:autoSpaceDN w:val="0"/>
              <w:adjustRightInd w:val="0"/>
              <w:ind w:firstLine="176"/>
              <w:jc w:val="center"/>
              <w:textAlignment w:val="center"/>
              <w:rPr>
                <w:rFonts w:cstheme="minorHAnsi"/>
                <w:b/>
                <w:bCs/>
                <w:color w:val="000000"/>
                <w:sz w:val="18"/>
                <w:szCs w:val="18"/>
              </w:rPr>
            </w:pPr>
            <w:r>
              <w:lastRenderedPageBreak/>
              <w:br w:type="page"/>
            </w:r>
            <w:r w:rsidRPr="00F7084C">
              <w:rPr>
                <w:rFonts w:cstheme="minorHAnsi"/>
                <w:b/>
                <w:bCs/>
                <w:color w:val="000000"/>
                <w:sz w:val="18"/>
                <w:szCs w:val="18"/>
              </w:rPr>
              <w:t>LINHAS DE TRANSMISSÃO ou</w:t>
            </w:r>
          </w:p>
          <w:p w14:paraId="3D848125" w14:textId="77777777" w:rsidR="000A170D" w:rsidRPr="00F7084C" w:rsidRDefault="000A170D" w:rsidP="005F447C">
            <w:pPr>
              <w:autoSpaceDE w:val="0"/>
              <w:autoSpaceDN w:val="0"/>
              <w:adjustRightInd w:val="0"/>
              <w:ind w:firstLine="176"/>
              <w:jc w:val="center"/>
              <w:textAlignment w:val="center"/>
              <w:rPr>
                <w:rFonts w:cstheme="minorHAnsi"/>
                <w:color w:val="000000"/>
                <w:sz w:val="18"/>
                <w:szCs w:val="18"/>
              </w:rPr>
            </w:pPr>
            <w:r w:rsidRPr="00F7084C">
              <w:rPr>
                <w:rFonts w:cstheme="minorHAnsi"/>
                <w:b/>
                <w:bCs/>
                <w:color w:val="000000"/>
                <w:sz w:val="18"/>
                <w:szCs w:val="18"/>
              </w:rPr>
              <w:t>SUBESTAÇÃO</w:t>
            </w:r>
          </w:p>
        </w:tc>
        <w:tc>
          <w:tcPr>
            <w:tcW w:w="1609" w:type="dxa"/>
            <w:gridSpan w:val="6"/>
            <w:shd w:val="clear" w:color="auto" w:fill="95B3D7" w:themeFill="accent1" w:themeFillTint="99"/>
          </w:tcPr>
          <w:p w14:paraId="1F5B46EE" w14:textId="77777777" w:rsidR="000A170D" w:rsidRPr="00F7084C" w:rsidRDefault="000A170D" w:rsidP="005F447C">
            <w:pPr>
              <w:autoSpaceDE w:val="0"/>
              <w:autoSpaceDN w:val="0"/>
              <w:adjustRightInd w:val="0"/>
              <w:jc w:val="center"/>
              <w:textAlignment w:val="center"/>
              <w:rPr>
                <w:rFonts w:cstheme="minorHAnsi"/>
                <w:b/>
                <w:bCs/>
                <w:color w:val="000000"/>
                <w:sz w:val="18"/>
                <w:szCs w:val="18"/>
              </w:rPr>
            </w:pPr>
            <w:r w:rsidRPr="00F7084C">
              <w:rPr>
                <w:rFonts w:cstheme="minorHAnsi"/>
                <w:b/>
                <w:bCs/>
                <w:color w:val="000000"/>
                <w:sz w:val="18"/>
                <w:szCs w:val="18"/>
              </w:rPr>
              <w:t>TENSÃO</w:t>
            </w:r>
          </w:p>
          <w:p w14:paraId="0BBCCDD0" w14:textId="77777777" w:rsidR="000A170D" w:rsidRPr="00F7084C" w:rsidRDefault="000A170D" w:rsidP="005F447C">
            <w:pPr>
              <w:autoSpaceDE w:val="0"/>
              <w:autoSpaceDN w:val="0"/>
              <w:adjustRightInd w:val="0"/>
              <w:jc w:val="center"/>
              <w:textAlignment w:val="center"/>
              <w:rPr>
                <w:rFonts w:cstheme="minorHAnsi"/>
                <w:color w:val="000000"/>
                <w:sz w:val="18"/>
                <w:szCs w:val="18"/>
              </w:rPr>
            </w:pPr>
            <w:r w:rsidRPr="00F7084C">
              <w:rPr>
                <w:rFonts w:cstheme="minorHAnsi"/>
                <w:b/>
                <w:bCs/>
                <w:color w:val="000000"/>
                <w:sz w:val="18"/>
                <w:szCs w:val="18"/>
              </w:rPr>
              <w:t>[</w:t>
            </w:r>
            <w:proofErr w:type="spellStart"/>
            <w:r w:rsidRPr="00F7084C">
              <w:rPr>
                <w:rFonts w:cstheme="minorHAnsi"/>
                <w:b/>
                <w:bCs/>
                <w:color w:val="000000"/>
                <w:sz w:val="18"/>
                <w:szCs w:val="18"/>
              </w:rPr>
              <w:t>Kv</w:t>
            </w:r>
            <w:proofErr w:type="spellEnd"/>
            <w:r w:rsidRPr="00F7084C">
              <w:rPr>
                <w:rFonts w:cstheme="minorHAnsi"/>
                <w:b/>
                <w:bCs/>
                <w:color w:val="000000"/>
                <w:sz w:val="18"/>
                <w:szCs w:val="18"/>
              </w:rPr>
              <w:t>]</w:t>
            </w:r>
          </w:p>
        </w:tc>
        <w:tc>
          <w:tcPr>
            <w:tcW w:w="1463" w:type="dxa"/>
            <w:gridSpan w:val="5"/>
            <w:shd w:val="clear" w:color="auto" w:fill="95B3D7" w:themeFill="accent1" w:themeFillTint="99"/>
          </w:tcPr>
          <w:p w14:paraId="653064A0" w14:textId="77777777" w:rsidR="000A170D" w:rsidRPr="00F7084C" w:rsidRDefault="000A170D" w:rsidP="005F447C">
            <w:pPr>
              <w:autoSpaceDE w:val="0"/>
              <w:autoSpaceDN w:val="0"/>
              <w:adjustRightInd w:val="0"/>
              <w:jc w:val="center"/>
              <w:textAlignment w:val="center"/>
              <w:rPr>
                <w:rFonts w:cstheme="minorHAnsi"/>
                <w:b/>
                <w:bCs/>
                <w:color w:val="000000"/>
                <w:sz w:val="18"/>
                <w:szCs w:val="18"/>
              </w:rPr>
            </w:pPr>
            <w:r w:rsidRPr="00F7084C">
              <w:rPr>
                <w:rFonts w:cstheme="minorHAnsi"/>
                <w:b/>
                <w:bCs/>
                <w:color w:val="000000"/>
                <w:sz w:val="18"/>
                <w:szCs w:val="18"/>
              </w:rPr>
              <w:t>[km] ou</w:t>
            </w:r>
          </w:p>
          <w:p w14:paraId="0C913395" w14:textId="77777777" w:rsidR="000A170D" w:rsidRPr="00F7084C" w:rsidRDefault="000A170D" w:rsidP="005F447C">
            <w:pPr>
              <w:autoSpaceDE w:val="0"/>
              <w:autoSpaceDN w:val="0"/>
              <w:adjustRightInd w:val="0"/>
              <w:ind w:right="-133"/>
              <w:jc w:val="center"/>
              <w:textAlignment w:val="center"/>
              <w:rPr>
                <w:rFonts w:cstheme="minorHAnsi"/>
                <w:color w:val="000000"/>
                <w:sz w:val="18"/>
                <w:szCs w:val="18"/>
              </w:rPr>
            </w:pPr>
            <w:r w:rsidRPr="00F7084C">
              <w:rPr>
                <w:rFonts w:cstheme="minorHAnsi"/>
                <w:b/>
                <w:bCs/>
                <w:color w:val="000000"/>
                <w:sz w:val="18"/>
                <w:szCs w:val="18"/>
              </w:rPr>
              <w:t xml:space="preserve">[MVA / </w:t>
            </w:r>
            <w:proofErr w:type="spellStart"/>
            <w:r w:rsidRPr="00F7084C">
              <w:rPr>
                <w:rFonts w:cstheme="minorHAnsi"/>
                <w:b/>
                <w:bCs/>
                <w:color w:val="000000"/>
                <w:sz w:val="18"/>
                <w:szCs w:val="18"/>
              </w:rPr>
              <w:t>Mvar</w:t>
            </w:r>
            <w:proofErr w:type="spellEnd"/>
            <w:r w:rsidRPr="00F7084C">
              <w:rPr>
                <w:rFonts w:cstheme="minorHAnsi"/>
                <w:b/>
                <w:bCs/>
                <w:color w:val="000000"/>
                <w:sz w:val="18"/>
                <w:szCs w:val="18"/>
              </w:rPr>
              <w:t>]</w:t>
            </w:r>
          </w:p>
        </w:tc>
        <w:tc>
          <w:tcPr>
            <w:tcW w:w="780" w:type="dxa"/>
            <w:gridSpan w:val="5"/>
            <w:shd w:val="clear" w:color="auto" w:fill="95B3D7" w:themeFill="accent1" w:themeFillTint="99"/>
          </w:tcPr>
          <w:p w14:paraId="39748C5C" w14:textId="77777777" w:rsidR="000A170D" w:rsidRPr="00F7084C" w:rsidRDefault="000A170D" w:rsidP="005F447C">
            <w:pPr>
              <w:autoSpaceDE w:val="0"/>
              <w:autoSpaceDN w:val="0"/>
              <w:adjustRightInd w:val="0"/>
              <w:jc w:val="center"/>
              <w:textAlignment w:val="center"/>
              <w:rPr>
                <w:rFonts w:cstheme="minorHAnsi"/>
                <w:b/>
                <w:bCs/>
                <w:color w:val="000000"/>
                <w:sz w:val="18"/>
                <w:szCs w:val="18"/>
              </w:rPr>
            </w:pPr>
            <w:r w:rsidRPr="00F7084C">
              <w:rPr>
                <w:rFonts w:cstheme="minorHAnsi"/>
                <w:b/>
                <w:bCs/>
                <w:color w:val="000000"/>
                <w:sz w:val="18"/>
                <w:szCs w:val="18"/>
              </w:rPr>
              <w:t>UF</w:t>
            </w:r>
          </w:p>
        </w:tc>
        <w:tc>
          <w:tcPr>
            <w:tcW w:w="1277" w:type="dxa"/>
            <w:gridSpan w:val="4"/>
            <w:shd w:val="clear" w:color="auto" w:fill="95B3D7" w:themeFill="accent1" w:themeFillTint="99"/>
          </w:tcPr>
          <w:p w14:paraId="473965DC" w14:textId="77777777" w:rsidR="000A170D" w:rsidRPr="00F7084C" w:rsidRDefault="000A170D" w:rsidP="005F447C">
            <w:pPr>
              <w:autoSpaceDE w:val="0"/>
              <w:autoSpaceDN w:val="0"/>
              <w:adjustRightInd w:val="0"/>
              <w:jc w:val="center"/>
              <w:textAlignment w:val="center"/>
              <w:rPr>
                <w:rFonts w:cstheme="minorHAnsi"/>
                <w:b/>
                <w:bCs/>
                <w:color w:val="000000"/>
                <w:sz w:val="18"/>
                <w:szCs w:val="18"/>
              </w:rPr>
            </w:pPr>
            <w:r w:rsidRPr="00F7084C">
              <w:rPr>
                <w:rFonts w:cstheme="minorHAnsi"/>
                <w:b/>
                <w:bCs/>
                <w:color w:val="000000"/>
                <w:sz w:val="18"/>
                <w:szCs w:val="18"/>
              </w:rPr>
              <w:t>DATA DE</w:t>
            </w:r>
          </w:p>
          <w:p w14:paraId="00058ADB" w14:textId="77777777" w:rsidR="000A170D" w:rsidRPr="00F7084C" w:rsidRDefault="000A170D" w:rsidP="005F447C">
            <w:pPr>
              <w:autoSpaceDE w:val="0"/>
              <w:autoSpaceDN w:val="0"/>
              <w:adjustRightInd w:val="0"/>
              <w:ind w:left="-101"/>
              <w:jc w:val="center"/>
              <w:textAlignment w:val="center"/>
              <w:rPr>
                <w:rFonts w:cstheme="minorHAnsi"/>
                <w:b/>
                <w:bCs/>
                <w:color w:val="000000"/>
                <w:sz w:val="18"/>
                <w:szCs w:val="18"/>
              </w:rPr>
            </w:pPr>
            <w:r w:rsidRPr="00F7084C">
              <w:rPr>
                <w:rFonts w:cstheme="minorHAnsi"/>
                <w:b/>
                <w:bCs/>
                <w:color w:val="000000"/>
                <w:sz w:val="18"/>
                <w:szCs w:val="18"/>
              </w:rPr>
              <w:t>NECESSIDADE /</w:t>
            </w:r>
          </w:p>
          <w:p w14:paraId="6FACB68B" w14:textId="77777777" w:rsidR="000A170D" w:rsidRPr="00F7084C" w:rsidRDefault="000A170D" w:rsidP="005F447C">
            <w:pPr>
              <w:autoSpaceDE w:val="0"/>
              <w:autoSpaceDN w:val="0"/>
              <w:adjustRightInd w:val="0"/>
              <w:jc w:val="center"/>
              <w:textAlignment w:val="center"/>
              <w:rPr>
                <w:rFonts w:cstheme="minorHAnsi"/>
                <w:color w:val="000000"/>
                <w:sz w:val="18"/>
                <w:szCs w:val="18"/>
              </w:rPr>
            </w:pPr>
            <w:r w:rsidRPr="00F7084C">
              <w:rPr>
                <w:rFonts w:cstheme="minorHAnsi"/>
                <w:b/>
                <w:bCs/>
                <w:color w:val="000000"/>
                <w:sz w:val="18"/>
                <w:szCs w:val="18"/>
              </w:rPr>
              <w:t>OBSERVAÇÃO</w:t>
            </w:r>
          </w:p>
        </w:tc>
        <w:tc>
          <w:tcPr>
            <w:tcW w:w="2460" w:type="dxa"/>
            <w:gridSpan w:val="9"/>
            <w:shd w:val="clear" w:color="auto" w:fill="95B3D7" w:themeFill="accent1" w:themeFillTint="99"/>
          </w:tcPr>
          <w:p w14:paraId="4FE3DB2C" w14:textId="77777777" w:rsidR="000A170D" w:rsidRPr="00F7084C" w:rsidRDefault="000A170D" w:rsidP="005F447C">
            <w:pPr>
              <w:autoSpaceDE w:val="0"/>
              <w:autoSpaceDN w:val="0"/>
              <w:adjustRightInd w:val="0"/>
              <w:ind w:left="-108"/>
              <w:jc w:val="center"/>
              <w:textAlignment w:val="center"/>
              <w:rPr>
                <w:rFonts w:cstheme="minorHAnsi"/>
                <w:b/>
                <w:bCs/>
                <w:color w:val="000000"/>
                <w:sz w:val="18"/>
                <w:szCs w:val="18"/>
              </w:rPr>
            </w:pPr>
            <w:r w:rsidRPr="00F7084C">
              <w:rPr>
                <w:rFonts w:cstheme="minorHAnsi"/>
                <w:b/>
                <w:bCs/>
                <w:color w:val="000000"/>
                <w:sz w:val="18"/>
                <w:szCs w:val="18"/>
              </w:rPr>
              <w:t>ESTUDO</w:t>
            </w:r>
          </w:p>
        </w:tc>
      </w:tr>
      <w:tr w:rsidR="008B112B" w:rsidRPr="00F7084C" w14:paraId="719B4908" w14:textId="77777777" w:rsidTr="00F7084C">
        <w:trPr>
          <w:gridAfter w:val="3"/>
          <w:wAfter w:w="480" w:type="dxa"/>
          <w:trHeight w:val="117"/>
        </w:trPr>
        <w:tc>
          <w:tcPr>
            <w:tcW w:w="2694" w:type="dxa"/>
            <w:tcBorders>
              <w:top w:val="single" w:sz="4" w:space="0" w:color="FFFFFF" w:themeColor="background1"/>
              <w:bottom w:val="single" w:sz="6" w:space="0" w:color="365F91" w:themeColor="accent1" w:themeShade="BF"/>
            </w:tcBorders>
            <w:shd w:val="clear" w:color="auto" w:fill="auto"/>
          </w:tcPr>
          <w:p w14:paraId="6035DF53" w14:textId="0C7C409E" w:rsidR="008B112B" w:rsidRPr="00F7084C" w:rsidRDefault="008B112B" w:rsidP="005F447C">
            <w:pPr>
              <w:suppressAutoHyphens/>
              <w:autoSpaceDE w:val="0"/>
              <w:autoSpaceDN w:val="0"/>
              <w:adjustRightInd w:val="0"/>
              <w:ind w:right="-124"/>
              <w:jc w:val="both"/>
              <w:textAlignment w:val="center"/>
              <w:rPr>
                <w:rFonts w:cstheme="minorHAnsi"/>
                <w:bCs/>
                <w:spacing w:val="4"/>
                <w:sz w:val="18"/>
                <w:szCs w:val="18"/>
              </w:rPr>
            </w:pPr>
            <w:r w:rsidRPr="00F7084C">
              <w:rPr>
                <w:rFonts w:cstheme="minorHAnsi"/>
                <w:bCs/>
                <w:spacing w:val="4"/>
                <w:sz w:val="18"/>
                <w:szCs w:val="18"/>
              </w:rPr>
              <w:t xml:space="preserve">Reator de linha  fixo (6+1) x 78,3 </w:t>
            </w:r>
            <w:proofErr w:type="spellStart"/>
            <w:r w:rsidRPr="00F7084C">
              <w:rPr>
                <w:rFonts w:cstheme="minorHAnsi"/>
                <w:bCs/>
                <w:spacing w:val="4"/>
                <w:sz w:val="18"/>
                <w:szCs w:val="18"/>
              </w:rPr>
              <w:t>Mvar</w:t>
            </w:r>
            <w:proofErr w:type="spellEnd"/>
            <w:r w:rsidRPr="00F7084C">
              <w:rPr>
                <w:rFonts w:cstheme="minorHAnsi"/>
                <w:bCs/>
                <w:spacing w:val="4"/>
                <w:sz w:val="18"/>
                <w:szCs w:val="18"/>
              </w:rPr>
              <w:t xml:space="preserve"> em cada terminal</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0DC56785" w14:textId="77777777" w:rsidR="008B112B" w:rsidRPr="00F7084C" w:rsidRDefault="008B112B" w:rsidP="005F447C">
            <w:pPr>
              <w:autoSpaceDE w:val="0"/>
              <w:autoSpaceDN w:val="0"/>
              <w:adjustRightInd w:val="0"/>
              <w:ind w:right="113"/>
              <w:jc w:val="center"/>
              <w:textAlignment w:val="center"/>
              <w:rPr>
                <w:rFonts w:cs="Swiss 721 BT"/>
                <w:color w:val="000000"/>
                <w:spacing w:val="4"/>
                <w:sz w:val="18"/>
                <w:szCs w:val="18"/>
              </w:rPr>
            </w:pPr>
            <w:r w:rsidRPr="00F7084C">
              <w:rPr>
                <w:rFonts w:cs="Swiss 721 BT"/>
                <w:color w:val="000000"/>
                <w:spacing w:val="4"/>
                <w:sz w:val="18"/>
                <w:szCs w:val="18"/>
              </w:rPr>
              <w:t>500</w:t>
            </w:r>
          </w:p>
        </w:tc>
        <w:tc>
          <w:tcPr>
            <w:tcW w:w="1355" w:type="dxa"/>
            <w:gridSpan w:val="4"/>
            <w:tcBorders>
              <w:bottom w:val="single" w:sz="6" w:space="0" w:color="365F91" w:themeColor="accent1" w:themeShade="BF"/>
            </w:tcBorders>
            <w:shd w:val="clear" w:color="auto" w:fill="auto"/>
          </w:tcPr>
          <w:p w14:paraId="69211029" w14:textId="77777777" w:rsidR="008B112B" w:rsidRPr="00F7084C" w:rsidRDefault="008B112B" w:rsidP="005F447C">
            <w:pPr>
              <w:autoSpaceDE w:val="0"/>
              <w:autoSpaceDN w:val="0"/>
              <w:adjustRightInd w:val="0"/>
              <w:ind w:left="-137" w:right="113"/>
              <w:jc w:val="center"/>
              <w:textAlignment w:val="center"/>
              <w:rPr>
                <w:rFonts w:cs="Swiss 721 BT"/>
                <w:color w:val="000000"/>
                <w:spacing w:val="4"/>
                <w:sz w:val="18"/>
                <w:szCs w:val="18"/>
              </w:rPr>
            </w:pPr>
            <w:r w:rsidRPr="00F7084C">
              <w:rPr>
                <w:rFonts w:cs="Swiss 721 BT"/>
                <w:color w:val="000000"/>
                <w:spacing w:val="4"/>
                <w:sz w:val="18"/>
                <w:szCs w:val="18"/>
              </w:rPr>
              <w:t>2x(6+1) x 78,3</w:t>
            </w:r>
          </w:p>
        </w:tc>
        <w:tc>
          <w:tcPr>
            <w:tcW w:w="756" w:type="dxa"/>
            <w:gridSpan w:val="5"/>
            <w:tcBorders>
              <w:bottom w:val="single" w:sz="6" w:space="0" w:color="365F91" w:themeColor="accent1" w:themeShade="BF"/>
            </w:tcBorders>
            <w:shd w:val="clear" w:color="auto" w:fill="auto"/>
          </w:tcPr>
          <w:p w14:paraId="3475F399" w14:textId="77777777" w:rsidR="008B112B" w:rsidRPr="00F7084C"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tcBorders>
              <w:bottom w:val="single" w:sz="6" w:space="0" w:color="365F91" w:themeColor="accent1" w:themeShade="BF"/>
            </w:tcBorders>
            <w:shd w:val="clear" w:color="auto" w:fill="auto"/>
          </w:tcPr>
          <w:p w14:paraId="2C0F1458" w14:textId="77777777" w:rsidR="008B112B" w:rsidRPr="00F7084C"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tcBorders>
              <w:bottom w:val="single" w:sz="6" w:space="0" w:color="365F91" w:themeColor="accent1" w:themeShade="BF"/>
            </w:tcBorders>
            <w:shd w:val="clear" w:color="auto" w:fill="auto"/>
          </w:tcPr>
          <w:p w14:paraId="598C2CB0" w14:textId="77777777" w:rsidR="008B112B" w:rsidRPr="00F7084C" w:rsidRDefault="008B112B" w:rsidP="005F447C">
            <w:pPr>
              <w:autoSpaceDE w:val="0"/>
              <w:autoSpaceDN w:val="0"/>
              <w:adjustRightInd w:val="0"/>
              <w:jc w:val="center"/>
              <w:rPr>
                <w:rFonts w:cs="Swiss 721 BT"/>
                <w:color w:val="000000"/>
                <w:spacing w:val="4"/>
                <w:sz w:val="18"/>
                <w:szCs w:val="18"/>
              </w:rPr>
            </w:pPr>
          </w:p>
        </w:tc>
      </w:tr>
      <w:tr w:rsidR="008B112B" w:rsidRPr="00F7084C" w14:paraId="59F433C1" w14:textId="77777777" w:rsidTr="00F7084C">
        <w:trPr>
          <w:gridAfter w:val="3"/>
          <w:wAfter w:w="480" w:type="dxa"/>
          <w:trHeight w:val="117"/>
        </w:trPr>
        <w:tc>
          <w:tcPr>
            <w:tcW w:w="2694" w:type="dxa"/>
            <w:tcBorders>
              <w:top w:val="single" w:sz="6" w:space="0" w:color="365F91" w:themeColor="accent1" w:themeShade="BF"/>
              <w:bottom w:val="single" w:sz="4" w:space="0" w:color="auto"/>
            </w:tcBorders>
            <w:shd w:val="clear" w:color="auto" w:fill="auto"/>
          </w:tcPr>
          <w:p w14:paraId="6D4DA3BA" w14:textId="77777777" w:rsidR="008B112B" w:rsidRPr="004277C0" w:rsidRDefault="008B112B" w:rsidP="005F447C">
            <w:pPr>
              <w:suppressAutoHyphens/>
              <w:autoSpaceDE w:val="0"/>
              <w:autoSpaceDN w:val="0"/>
              <w:adjustRightInd w:val="0"/>
              <w:textAlignment w:val="center"/>
              <w:rPr>
                <w:rFonts w:cstheme="minorHAnsi"/>
                <w:b/>
                <w:bCs/>
                <w:spacing w:val="4"/>
                <w:sz w:val="18"/>
                <w:szCs w:val="18"/>
              </w:rPr>
            </w:pPr>
            <w:r w:rsidRPr="004277C0">
              <w:rPr>
                <w:rFonts w:cstheme="minorHAnsi"/>
                <w:b/>
                <w:bCs/>
                <w:spacing w:val="4"/>
                <w:sz w:val="18"/>
                <w:szCs w:val="18"/>
              </w:rPr>
              <w:t>SE PRES. JUSCELINO</w:t>
            </w:r>
          </w:p>
          <w:p w14:paraId="568EFF18" w14:textId="3FDC0290" w:rsidR="008B112B" w:rsidRPr="004277C0" w:rsidRDefault="008B112B" w:rsidP="005F447C">
            <w:pPr>
              <w:suppressAutoHyphens/>
              <w:autoSpaceDE w:val="0"/>
              <w:autoSpaceDN w:val="0"/>
              <w:adjustRightInd w:val="0"/>
              <w:textAlignment w:val="center"/>
              <w:rPr>
                <w:rFonts w:cstheme="minorHAnsi"/>
                <w:bCs/>
                <w:spacing w:val="4"/>
                <w:sz w:val="18"/>
                <w:szCs w:val="18"/>
              </w:rPr>
            </w:pPr>
            <w:r w:rsidRPr="004277C0">
              <w:rPr>
                <w:rFonts w:cstheme="minorHAnsi"/>
                <w:bCs/>
                <w:spacing w:val="4"/>
                <w:sz w:val="18"/>
                <w:szCs w:val="18"/>
              </w:rPr>
              <w:t>2</w:t>
            </w:r>
            <w:r w:rsidRPr="004277C0">
              <w:rPr>
                <w:rFonts w:cstheme="minorHAnsi"/>
                <w:bCs/>
                <w:spacing w:val="4"/>
                <w:sz w:val="18"/>
                <w:szCs w:val="18"/>
                <w:vertAlign w:val="superscript"/>
              </w:rPr>
              <w:t>0</w:t>
            </w:r>
            <w:r w:rsidR="004277C0" w:rsidRPr="004277C0">
              <w:rPr>
                <w:rFonts w:cstheme="minorHAnsi"/>
                <w:bCs/>
                <w:spacing w:val="4"/>
                <w:sz w:val="18"/>
                <w:szCs w:val="18"/>
              </w:rPr>
              <w:t xml:space="preserve"> Reator de Barra e conexões </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46DD248B" w14:textId="77777777" w:rsidR="008B112B" w:rsidRPr="004277C0" w:rsidRDefault="008B112B" w:rsidP="005F447C">
            <w:pPr>
              <w:autoSpaceDE w:val="0"/>
              <w:autoSpaceDN w:val="0"/>
              <w:adjustRightInd w:val="0"/>
              <w:ind w:right="113"/>
              <w:jc w:val="center"/>
              <w:textAlignment w:val="center"/>
              <w:rPr>
                <w:rFonts w:cstheme="minorHAnsi"/>
                <w:spacing w:val="4"/>
                <w:sz w:val="18"/>
                <w:szCs w:val="18"/>
              </w:rPr>
            </w:pPr>
            <w:r w:rsidRPr="004277C0">
              <w:rPr>
                <w:rFonts w:cs="Swiss 721 BT"/>
                <w:spacing w:val="4"/>
                <w:sz w:val="18"/>
                <w:szCs w:val="18"/>
              </w:rPr>
              <w:t>500</w:t>
            </w:r>
          </w:p>
        </w:tc>
        <w:tc>
          <w:tcPr>
            <w:tcW w:w="1355" w:type="dxa"/>
            <w:gridSpan w:val="4"/>
            <w:tcBorders>
              <w:top w:val="single" w:sz="6" w:space="0" w:color="365F91" w:themeColor="accent1" w:themeShade="BF"/>
            </w:tcBorders>
            <w:shd w:val="clear" w:color="auto" w:fill="auto"/>
          </w:tcPr>
          <w:p w14:paraId="2CCFC6C2" w14:textId="59904F1E" w:rsidR="008B112B" w:rsidRPr="004277C0" w:rsidRDefault="008B112B" w:rsidP="005F447C">
            <w:pPr>
              <w:autoSpaceDE w:val="0"/>
              <w:autoSpaceDN w:val="0"/>
              <w:adjustRightInd w:val="0"/>
              <w:ind w:left="-137" w:right="113"/>
              <w:jc w:val="center"/>
              <w:textAlignment w:val="center"/>
              <w:rPr>
                <w:rFonts w:cs="Swiss 721 BT"/>
                <w:spacing w:val="4"/>
                <w:sz w:val="18"/>
                <w:szCs w:val="18"/>
              </w:rPr>
            </w:pPr>
            <w:r w:rsidRPr="004277C0">
              <w:rPr>
                <w:rFonts w:cs="Swiss 721 BT"/>
                <w:spacing w:val="4"/>
                <w:sz w:val="18"/>
                <w:szCs w:val="18"/>
              </w:rPr>
              <w:t>3 x 50</w:t>
            </w:r>
            <w:r w:rsidR="004277C0">
              <w:rPr>
                <w:rFonts w:cs="Swiss 721 BT"/>
                <w:spacing w:val="4"/>
                <w:sz w:val="18"/>
                <w:szCs w:val="18"/>
              </w:rPr>
              <w:t>(*)</w:t>
            </w:r>
          </w:p>
        </w:tc>
        <w:tc>
          <w:tcPr>
            <w:tcW w:w="756" w:type="dxa"/>
            <w:gridSpan w:val="5"/>
            <w:vMerge w:val="restart"/>
            <w:tcBorders>
              <w:top w:val="single" w:sz="6" w:space="0" w:color="365F91" w:themeColor="accent1" w:themeShade="BF"/>
            </w:tcBorders>
            <w:shd w:val="clear" w:color="auto" w:fill="auto"/>
          </w:tcPr>
          <w:p w14:paraId="3A08C749" w14:textId="1CBF3943" w:rsidR="008B112B" w:rsidRPr="00F7084C" w:rsidRDefault="008B112B" w:rsidP="005F447C">
            <w:pPr>
              <w:autoSpaceDE w:val="0"/>
              <w:autoSpaceDN w:val="0"/>
              <w:adjustRightInd w:val="0"/>
              <w:ind w:left="113" w:right="113"/>
              <w:jc w:val="center"/>
              <w:textAlignment w:val="center"/>
            </w:pPr>
            <w:r w:rsidRPr="00F7084C">
              <w:t>MG</w:t>
            </w:r>
          </w:p>
        </w:tc>
        <w:tc>
          <w:tcPr>
            <w:tcW w:w="1395" w:type="dxa"/>
            <w:gridSpan w:val="4"/>
            <w:vMerge w:val="restart"/>
            <w:tcBorders>
              <w:top w:val="single" w:sz="6" w:space="0" w:color="365F91" w:themeColor="accent1" w:themeShade="BF"/>
            </w:tcBorders>
            <w:shd w:val="clear" w:color="auto" w:fill="auto"/>
          </w:tcPr>
          <w:p w14:paraId="7DD207F1" w14:textId="42C2BEBB" w:rsidR="008B112B" w:rsidRPr="00F7084C" w:rsidRDefault="008B112B" w:rsidP="005F447C">
            <w:pPr>
              <w:suppressAutoHyphens/>
              <w:autoSpaceDE w:val="0"/>
              <w:autoSpaceDN w:val="0"/>
              <w:adjustRightInd w:val="0"/>
              <w:ind w:left="113" w:right="113"/>
              <w:jc w:val="center"/>
              <w:textAlignment w:val="center"/>
            </w:pPr>
            <w:r w:rsidRPr="00F7084C">
              <w:t>JAN/2019</w:t>
            </w:r>
          </w:p>
        </w:tc>
        <w:tc>
          <w:tcPr>
            <w:tcW w:w="2126" w:type="dxa"/>
            <w:gridSpan w:val="8"/>
            <w:vMerge w:val="restart"/>
            <w:tcBorders>
              <w:top w:val="single" w:sz="6" w:space="0" w:color="365F91" w:themeColor="accent1" w:themeShade="BF"/>
            </w:tcBorders>
            <w:shd w:val="clear" w:color="auto" w:fill="auto"/>
          </w:tcPr>
          <w:p w14:paraId="7D87B33D" w14:textId="5DEC0877" w:rsidR="008B112B" w:rsidRPr="00F7084C" w:rsidRDefault="008B112B" w:rsidP="005F447C">
            <w:pPr>
              <w:autoSpaceDE w:val="0"/>
              <w:autoSpaceDN w:val="0"/>
              <w:adjustRightInd w:val="0"/>
              <w:jc w:val="center"/>
              <w:rPr>
                <w:rFonts w:cs="Swiss 721 BT"/>
                <w:color w:val="000000"/>
                <w:spacing w:val="4"/>
                <w:sz w:val="18"/>
                <w:szCs w:val="18"/>
              </w:rPr>
            </w:pPr>
            <w:r w:rsidRPr="00F7084C">
              <w:rPr>
                <w:sz w:val="18"/>
                <w:szCs w:val="18"/>
              </w:rPr>
              <w:t>EPE-DEE-RE-148/2014-rev1 – “Aumento da Capacidade de Transmissão de Interligação Nordeste-Sudeste”, Dezembro/2014</w:t>
            </w:r>
          </w:p>
        </w:tc>
      </w:tr>
      <w:tr w:rsidR="008B112B" w:rsidRPr="00F7084C" w14:paraId="4F39B831" w14:textId="77777777" w:rsidTr="00F7084C">
        <w:trPr>
          <w:gridAfter w:val="3"/>
          <w:wAfter w:w="480" w:type="dxa"/>
          <w:trHeight w:val="117"/>
        </w:trPr>
        <w:tc>
          <w:tcPr>
            <w:tcW w:w="2694" w:type="dxa"/>
            <w:tcBorders>
              <w:top w:val="single" w:sz="4" w:space="0" w:color="auto"/>
              <w:bottom w:val="single" w:sz="4" w:space="0" w:color="FFFFFF" w:themeColor="background1"/>
            </w:tcBorders>
            <w:shd w:val="clear" w:color="auto" w:fill="auto"/>
          </w:tcPr>
          <w:p w14:paraId="0872520D" w14:textId="0CEC7F9E" w:rsidR="008B112B" w:rsidRPr="00F7084C" w:rsidRDefault="008B112B" w:rsidP="005F447C">
            <w:pPr>
              <w:suppressAutoHyphens/>
              <w:autoSpaceDE w:val="0"/>
              <w:autoSpaceDN w:val="0"/>
              <w:adjustRightInd w:val="0"/>
              <w:textAlignment w:val="center"/>
              <w:rPr>
                <w:rFonts w:cstheme="minorHAnsi"/>
                <w:b/>
                <w:bCs/>
                <w:spacing w:val="4"/>
                <w:sz w:val="18"/>
                <w:szCs w:val="18"/>
              </w:rPr>
            </w:pPr>
            <w:r w:rsidRPr="00F7084C">
              <w:rPr>
                <w:rFonts w:cstheme="minorHAnsi"/>
                <w:b/>
                <w:bCs/>
                <w:color w:val="000000"/>
                <w:spacing w:val="4"/>
                <w:sz w:val="18"/>
                <w:szCs w:val="18"/>
              </w:rPr>
              <w:t>LT PRES. JUSCELINO- ITABIRA 5-</w:t>
            </w:r>
            <w:r w:rsidRPr="00F7084C">
              <w:rPr>
                <w:sz w:val="18"/>
                <w:szCs w:val="18"/>
              </w:rPr>
              <w:t xml:space="preserve"> </w:t>
            </w:r>
            <w:r w:rsidRPr="00F7084C">
              <w:rPr>
                <w:b/>
                <w:sz w:val="18"/>
                <w:szCs w:val="18"/>
              </w:rPr>
              <w:t>C2</w:t>
            </w:r>
          </w:p>
          <w:p w14:paraId="24C27585" w14:textId="669B9D4A" w:rsidR="008B112B" w:rsidRPr="00F7084C" w:rsidRDefault="008B112B" w:rsidP="00C75CF0">
            <w:pPr>
              <w:suppressAutoHyphens/>
              <w:autoSpaceDE w:val="0"/>
              <w:autoSpaceDN w:val="0"/>
              <w:adjustRightInd w:val="0"/>
              <w:ind w:right="-124"/>
              <w:jc w:val="both"/>
              <w:textAlignment w:val="center"/>
              <w:rPr>
                <w:rFonts w:cstheme="minorHAnsi"/>
                <w:bCs/>
                <w:spacing w:val="4"/>
                <w:sz w:val="18"/>
                <w:szCs w:val="18"/>
              </w:rPr>
            </w:pPr>
            <w:r w:rsidRPr="00F7084C">
              <w:rPr>
                <w:rFonts w:cstheme="minorHAnsi"/>
                <w:bCs/>
                <w:color w:val="000000"/>
                <w:spacing w:val="4"/>
                <w:sz w:val="18"/>
                <w:szCs w:val="18"/>
              </w:rPr>
              <w:t xml:space="preserve">Circuito simples, </w:t>
            </w:r>
            <w:r w:rsidRPr="00F7084C">
              <w:rPr>
                <w:sz w:val="18"/>
                <w:szCs w:val="18"/>
              </w:rPr>
              <w:t xml:space="preserve">6x795 </w:t>
            </w:r>
            <w:r w:rsidR="007F3EF2">
              <w:rPr>
                <w:sz w:val="18"/>
                <w:szCs w:val="18"/>
              </w:rPr>
              <w:t>KCMIL</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53233D04" w14:textId="77777777" w:rsidR="008B112B" w:rsidRPr="00F7084C" w:rsidRDefault="008B112B" w:rsidP="005F447C">
            <w:pPr>
              <w:autoSpaceDE w:val="0"/>
              <w:autoSpaceDN w:val="0"/>
              <w:adjustRightInd w:val="0"/>
              <w:ind w:right="113"/>
              <w:jc w:val="center"/>
              <w:textAlignment w:val="center"/>
              <w:rPr>
                <w:rFonts w:cs="Swiss 721 BT"/>
                <w:color w:val="000000"/>
                <w:spacing w:val="4"/>
                <w:sz w:val="18"/>
                <w:szCs w:val="18"/>
              </w:rPr>
            </w:pPr>
            <w:r w:rsidRPr="00F7084C">
              <w:rPr>
                <w:rFonts w:cstheme="minorHAnsi"/>
                <w:color w:val="000000"/>
                <w:spacing w:val="4"/>
                <w:sz w:val="18"/>
                <w:szCs w:val="18"/>
              </w:rPr>
              <w:t>500</w:t>
            </w:r>
          </w:p>
        </w:tc>
        <w:tc>
          <w:tcPr>
            <w:tcW w:w="1355" w:type="dxa"/>
            <w:gridSpan w:val="4"/>
            <w:shd w:val="clear" w:color="auto" w:fill="auto"/>
          </w:tcPr>
          <w:p w14:paraId="09E8AA28" w14:textId="77777777" w:rsidR="008B112B" w:rsidRPr="00F7084C" w:rsidRDefault="008B112B" w:rsidP="005F447C">
            <w:pPr>
              <w:autoSpaceDE w:val="0"/>
              <w:autoSpaceDN w:val="0"/>
              <w:adjustRightInd w:val="0"/>
              <w:ind w:left="-137" w:right="113"/>
              <w:jc w:val="center"/>
              <w:textAlignment w:val="center"/>
              <w:rPr>
                <w:rFonts w:cs="Swiss 721 BT"/>
                <w:color w:val="000000"/>
                <w:spacing w:val="4"/>
                <w:sz w:val="18"/>
                <w:szCs w:val="18"/>
              </w:rPr>
            </w:pPr>
            <w:r w:rsidRPr="00F7084C">
              <w:rPr>
                <w:rFonts w:cs="Swiss 721 BT"/>
                <w:color w:val="000000"/>
                <w:spacing w:val="4"/>
                <w:sz w:val="18"/>
                <w:szCs w:val="18"/>
              </w:rPr>
              <w:t>180</w:t>
            </w:r>
          </w:p>
        </w:tc>
        <w:tc>
          <w:tcPr>
            <w:tcW w:w="756" w:type="dxa"/>
            <w:gridSpan w:val="5"/>
            <w:vMerge/>
            <w:shd w:val="clear" w:color="auto" w:fill="auto"/>
          </w:tcPr>
          <w:p w14:paraId="3DD482FE" w14:textId="4303F1BE" w:rsidR="008B112B" w:rsidRPr="00F7084C"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1CB22889" w14:textId="2F2D9B7E" w:rsidR="008B112B" w:rsidRPr="00F7084C"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79C9D693" w14:textId="77777777" w:rsidR="008B112B" w:rsidRPr="00F7084C" w:rsidRDefault="008B112B" w:rsidP="005F447C">
            <w:pPr>
              <w:autoSpaceDE w:val="0"/>
              <w:autoSpaceDN w:val="0"/>
              <w:adjustRightInd w:val="0"/>
              <w:jc w:val="center"/>
              <w:rPr>
                <w:rFonts w:cs="Swiss 721 BT"/>
                <w:color w:val="000000"/>
                <w:spacing w:val="4"/>
                <w:sz w:val="18"/>
                <w:szCs w:val="18"/>
              </w:rPr>
            </w:pPr>
          </w:p>
        </w:tc>
      </w:tr>
      <w:tr w:rsidR="008B112B" w:rsidRPr="00F7084C" w14:paraId="5F76DD7E" w14:textId="77777777" w:rsidTr="00F7084C">
        <w:trPr>
          <w:gridAfter w:val="3"/>
          <w:wAfter w:w="480" w:type="dxa"/>
          <w:trHeight w:val="117"/>
        </w:trPr>
        <w:tc>
          <w:tcPr>
            <w:tcW w:w="2694" w:type="dxa"/>
            <w:tcBorders>
              <w:top w:val="single" w:sz="4" w:space="0" w:color="FFFFFF" w:themeColor="background1"/>
            </w:tcBorders>
            <w:shd w:val="clear" w:color="auto" w:fill="auto"/>
          </w:tcPr>
          <w:p w14:paraId="745C1420" w14:textId="03A53098" w:rsidR="008B112B" w:rsidRPr="00F7084C" w:rsidRDefault="004277C0" w:rsidP="004277C0">
            <w:pPr>
              <w:suppressAutoHyphens/>
              <w:autoSpaceDE w:val="0"/>
              <w:autoSpaceDN w:val="0"/>
              <w:adjustRightInd w:val="0"/>
              <w:ind w:right="-124"/>
              <w:jc w:val="both"/>
              <w:textAlignment w:val="center"/>
              <w:rPr>
                <w:rFonts w:cstheme="minorHAnsi"/>
                <w:bCs/>
                <w:spacing w:val="4"/>
                <w:sz w:val="18"/>
                <w:szCs w:val="18"/>
              </w:rPr>
            </w:pPr>
            <w:r>
              <w:rPr>
                <w:rFonts w:cstheme="minorHAnsi"/>
                <w:bCs/>
                <w:spacing w:val="4"/>
                <w:sz w:val="18"/>
                <w:szCs w:val="18"/>
              </w:rPr>
              <w:t xml:space="preserve">1 </w:t>
            </w:r>
            <w:r w:rsidR="008B112B" w:rsidRPr="00F7084C">
              <w:rPr>
                <w:rFonts w:cstheme="minorHAnsi"/>
                <w:bCs/>
                <w:spacing w:val="4"/>
                <w:sz w:val="18"/>
                <w:szCs w:val="18"/>
              </w:rPr>
              <w:t xml:space="preserve">Reator de linha fixo em cada terminal </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0B7D1826" w14:textId="77777777" w:rsidR="008B112B" w:rsidRPr="00F7084C" w:rsidRDefault="008B112B" w:rsidP="005F447C">
            <w:pPr>
              <w:autoSpaceDE w:val="0"/>
              <w:autoSpaceDN w:val="0"/>
              <w:adjustRightInd w:val="0"/>
              <w:ind w:right="113"/>
              <w:jc w:val="center"/>
              <w:textAlignment w:val="center"/>
              <w:rPr>
                <w:rFonts w:cs="Swiss 721 BT"/>
                <w:color w:val="000000"/>
                <w:spacing w:val="4"/>
                <w:sz w:val="18"/>
                <w:szCs w:val="18"/>
              </w:rPr>
            </w:pPr>
            <w:r w:rsidRPr="00F7084C">
              <w:rPr>
                <w:rFonts w:cs="Swiss 721 BT"/>
                <w:color w:val="000000"/>
                <w:spacing w:val="4"/>
                <w:sz w:val="18"/>
                <w:szCs w:val="18"/>
              </w:rPr>
              <w:t>500</w:t>
            </w:r>
          </w:p>
        </w:tc>
        <w:tc>
          <w:tcPr>
            <w:tcW w:w="1355" w:type="dxa"/>
            <w:gridSpan w:val="4"/>
            <w:shd w:val="clear" w:color="auto" w:fill="auto"/>
          </w:tcPr>
          <w:p w14:paraId="59141B7B" w14:textId="77777777" w:rsidR="008B112B" w:rsidRPr="00F7084C" w:rsidRDefault="008B112B" w:rsidP="005F447C">
            <w:pPr>
              <w:autoSpaceDE w:val="0"/>
              <w:autoSpaceDN w:val="0"/>
              <w:adjustRightInd w:val="0"/>
              <w:ind w:left="-137" w:right="113"/>
              <w:jc w:val="center"/>
              <w:textAlignment w:val="center"/>
              <w:rPr>
                <w:rFonts w:cs="Swiss 721 BT"/>
                <w:color w:val="000000"/>
                <w:spacing w:val="4"/>
                <w:sz w:val="18"/>
                <w:szCs w:val="18"/>
              </w:rPr>
            </w:pPr>
            <w:r w:rsidRPr="00F7084C">
              <w:rPr>
                <w:rFonts w:cs="Swiss 721 BT"/>
                <w:color w:val="000000"/>
                <w:spacing w:val="4"/>
                <w:sz w:val="18"/>
                <w:szCs w:val="18"/>
              </w:rPr>
              <w:t>2 x 3 x 23,3</w:t>
            </w:r>
          </w:p>
        </w:tc>
        <w:tc>
          <w:tcPr>
            <w:tcW w:w="756" w:type="dxa"/>
            <w:gridSpan w:val="5"/>
            <w:vMerge/>
            <w:shd w:val="clear" w:color="auto" w:fill="auto"/>
          </w:tcPr>
          <w:p w14:paraId="736F27EE" w14:textId="5C98509F" w:rsidR="008B112B" w:rsidRPr="00F7084C"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0A5BC508" w14:textId="19FE615E" w:rsidR="008B112B" w:rsidRPr="00F7084C"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7DA28936" w14:textId="77777777" w:rsidR="008B112B" w:rsidRPr="00F7084C" w:rsidRDefault="008B112B" w:rsidP="005F447C">
            <w:pPr>
              <w:autoSpaceDE w:val="0"/>
              <w:autoSpaceDN w:val="0"/>
              <w:adjustRightInd w:val="0"/>
              <w:jc w:val="center"/>
              <w:rPr>
                <w:rFonts w:cs="Swiss 721 BT"/>
                <w:color w:val="000000"/>
                <w:spacing w:val="4"/>
                <w:sz w:val="18"/>
                <w:szCs w:val="18"/>
              </w:rPr>
            </w:pPr>
          </w:p>
        </w:tc>
      </w:tr>
      <w:tr w:rsidR="008B112B" w:rsidRPr="00F7084C" w14:paraId="612F6E90" w14:textId="77777777" w:rsidTr="00F7084C">
        <w:trPr>
          <w:gridAfter w:val="3"/>
          <w:wAfter w:w="480" w:type="dxa"/>
          <w:trHeight w:val="117"/>
        </w:trPr>
        <w:tc>
          <w:tcPr>
            <w:tcW w:w="2694" w:type="dxa"/>
            <w:tcBorders>
              <w:top w:val="single" w:sz="4" w:space="0" w:color="FFFFFF" w:themeColor="background1"/>
            </w:tcBorders>
            <w:shd w:val="clear" w:color="auto" w:fill="auto"/>
          </w:tcPr>
          <w:p w14:paraId="6E1C14CB" w14:textId="77777777" w:rsidR="008B112B" w:rsidRPr="00F7084C" w:rsidRDefault="008B112B" w:rsidP="005F447C">
            <w:pPr>
              <w:suppressAutoHyphens/>
              <w:autoSpaceDE w:val="0"/>
              <w:autoSpaceDN w:val="0"/>
              <w:adjustRightInd w:val="0"/>
              <w:jc w:val="both"/>
              <w:textAlignment w:val="center"/>
              <w:rPr>
                <w:rFonts w:cstheme="minorHAnsi"/>
                <w:b/>
                <w:bCs/>
                <w:color w:val="000000"/>
                <w:spacing w:val="4"/>
                <w:sz w:val="18"/>
                <w:szCs w:val="18"/>
              </w:rPr>
            </w:pPr>
            <w:r w:rsidRPr="00F7084C">
              <w:rPr>
                <w:rFonts w:cstheme="minorHAnsi"/>
                <w:b/>
                <w:bCs/>
                <w:color w:val="000000"/>
                <w:spacing w:val="4"/>
                <w:sz w:val="18"/>
                <w:szCs w:val="18"/>
              </w:rPr>
              <w:t>SE PADRE PARAÍSO 2</w:t>
            </w:r>
          </w:p>
          <w:p w14:paraId="4656B0C6" w14:textId="77777777" w:rsidR="008B112B" w:rsidRPr="00F7084C" w:rsidRDefault="008B112B" w:rsidP="005F447C">
            <w:pPr>
              <w:suppressAutoHyphens/>
              <w:autoSpaceDE w:val="0"/>
              <w:autoSpaceDN w:val="0"/>
              <w:adjustRightInd w:val="0"/>
              <w:ind w:right="-124"/>
              <w:jc w:val="both"/>
              <w:textAlignment w:val="center"/>
              <w:rPr>
                <w:rFonts w:cstheme="minorHAnsi"/>
                <w:bCs/>
                <w:spacing w:val="4"/>
                <w:sz w:val="18"/>
                <w:szCs w:val="18"/>
              </w:rPr>
            </w:pPr>
            <w:r w:rsidRPr="00F7084C">
              <w:rPr>
                <w:rFonts w:cstheme="minorHAnsi"/>
                <w:bCs/>
                <w:sz w:val="18"/>
                <w:szCs w:val="18"/>
              </w:rPr>
              <w:t xml:space="preserve">Construção de novo pátio de 500 kV, </w:t>
            </w:r>
            <w:r w:rsidRPr="00F7084C">
              <w:rPr>
                <w:rFonts w:cstheme="minorHAnsi"/>
                <w:bCs/>
                <w:color w:val="000000"/>
                <w:spacing w:val="4"/>
                <w:sz w:val="18"/>
                <w:szCs w:val="18"/>
              </w:rPr>
              <w:t>1</w:t>
            </w:r>
            <w:r w:rsidRPr="00F7084C">
              <w:rPr>
                <w:rFonts w:cstheme="minorHAnsi"/>
                <w:bCs/>
                <w:color w:val="000000"/>
                <w:spacing w:val="4"/>
                <w:sz w:val="18"/>
                <w:szCs w:val="18"/>
                <w:vertAlign w:val="superscript"/>
              </w:rPr>
              <w:t>0</w:t>
            </w:r>
            <w:r w:rsidRPr="00F7084C">
              <w:rPr>
                <w:rFonts w:cstheme="minorHAnsi"/>
                <w:bCs/>
                <w:color w:val="000000"/>
                <w:spacing w:val="4"/>
                <w:sz w:val="18"/>
                <w:szCs w:val="18"/>
              </w:rPr>
              <w:t xml:space="preserve"> ,2</w:t>
            </w:r>
            <w:r w:rsidRPr="00F7084C">
              <w:rPr>
                <w:rFonts w:cstheme="minorHAnsi"/>
                <w:bCs/>
                <w:color w:val="000000"/>
                <w:spacing w:val="4"/>
                <w:sz w:val="18"/>
                <w:szCs w:val="18"/>
                <w:vertAlign w:val="superscript"/>
              </w:rPr>
              <w:t>0</w:t>
            </w:r>
            <w:r w:rsidRPr="00F7084C">
              <w:rPr>
                <w:rFonts w:cstheme="minorHAnsi"/>
                <w:bCs/>
                <w:color w:val="000000"/>
                <w:spacing w:val="4"/>
                <w:sz w:val="18"/>
                <w:szCs w:val="18"/>
              </w:rPr>
              <w:t xml:space="preserve"> Reator de Barra e conexões.</w:t>
            </w:r>
            <w:r w:rsidRPr="00F7084C">
              <w:rPr>
                <w:rFonts w:cstheme="minorHAnsi"/>
                <w:bCs/>
                <w:sz w:val="18"/>
                <w:szCs w:val="18"/>
              </w:rPr>
              <w:t xml:space="preserve"> </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06C86DAE" w14:textId="77777777" w:rsidR="008B112B" w:rsidRPr="00F7084C" w:rsidRDefault="008B112B" w:rsidP="005F447C">
            <w:pPr>
              <w:autoSpaceDE w:val="0"/>
              <w:autoSpaceDN w:val="0"/>
              <w:adjustRightInd w:val="0"/>
              <w:ind w:right="113"/>
              <w:jc w:val="center"/>
              <w:textAlignment w:val="center"/>
              <w:rPr>
                <w:rFonts w:cs="Swiss 721 BT"/>
                <w:color w:val="000000"/>
                <w:spacing w:val="4"/>
                <w:sz w:val="18"/>
                <w:szCs w:val="18"/>
              </w:rPr>
            </w:pPr>
            <w:r w:rsidRPr="00F7084C">
              <w:rPr>
                <w:rFonts w:cs="Swiss 721 BT"/>
                <w:color w:val="000000"/>
                <w:spacing w:val="4"/>
                <w:sz w:val="18"/>
                <w:szCs w:val="18"/>
              </w:rPr>
              <w:t>500</w:t>
            </w:r>
          </w:p>
        </w:tc>
        <w:tc>
          <w:tcPr>
            <w:tcW w:w="1355" w:type="dxa"/>
            <w:gridSpan w:val="4"/>
            <w:shd w:val="clear" w:color="auto" w:fill="auto"/>
          </w:tcPr>
          <w:p w14:paraId="52246634" w14:textId="77777777" w:rsidR="008B112B" w:rsidRPr="00F7084C" w:rsidRDefault="008B112B" w:rsidP="005F447C">
            <w:pPr>
              <w:autoSpaceDE w:val="0"/>
              <w:autoSpaceDN w:val="0"/>
              <w:adjustRightInd w:val="0"/>
              <w:ind w:left="-137" w:right="113"/>
              <w:jc w:val="center"/>
              <w:textAlignment w:val="center"/>
              <w:rPr>
                <w:rFonts w:cs="Swiss 721 BT"/>
                <w:color w:val="000000"/>
                <w:spacing w:val="4"/>
                <w:sz w:val="18"/>
                <w:szCs w:val="18"/>
              </w:rPr>
            </w:pPr>
            <w:r w:rsidRPr="00F7084C">
              <w:rPr>
                <w:rFonts w:cs="Swiss 721 BT"/>
                <w:color w:val="000000"/>
                <w:spacing w:val="4"/>
                <w:sz w:val="18"/>
                <w:szCs w:val="18"/>
              </w:rPr>
              <w:t>(6+1) x 50</w:t>
            </w:r>
          </w:p>
        </w:tc>
        <w:tc>
          <w:tcPr>
            <w:tcW w:w="756" w:type="dxa"/>
            <w:gridSpan w:val="5"/>
            <w:vMerge/>
            <w:shd w:val="clear" w:color="auto" w:fill="auto"/>
          </w:tcPr>
          <w:p w14:paraId="5971C95B" w14:textId="67E08F69" w:rsidR="008B112B" w:rsidRPr="00F7084C"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7D469A8C" w14:textId="3D170020" w:rsidR="008B112B" w:rsidRPr="00F7084C"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18A3DBAE" w14:textId="77777777" w:rsidR="008B112B" w:rsidRPr="00F7084C" w:rsidRDefault="008B112B" w:rsidP="005F447C">
            <w:pPr>
              <w:autoSpaceDE w:val="0"/>
              <w:autoSpaceDN w:val="0"/>
              <w:adjustRightInd w:val="0"/>
              <w:jc w:val="center"/>
              <w:rPr>
                <w:rFonts w:cs="Swiss 721 BT"/>
                <w:color w:val="000000"/>
                <w:spacing w:val="4"/>
                <w:sz w:val="18"/>
                <w:szCs w:val="18"/>
              </w:rPr>
            </w:pPr>
          </w:p>
        </w:tc>
      </w:tr>
      <w:tr w:rsidR="008B112B" w:rsidRPr="00F7084C" w14:paraId="7ECD476A" w14:textId="77777777" w:rsidTr="00F7084C">
        <w:trPr>
          <w:gridAfter w:val="3"/>
          <w:wAfter w:w="480" w:type="dxa"/>
          <w:trHeight w:val="117"/>
        </w:trPr>
        <w:tc>
          <w:tcPr>
            <w:tcW w:w="2694" w:type="dxa"/>
            <w:tcBorders>
              <w:top w:val="single" w:sz="4" w:space="0" w:color="FFFFFF" w:themeColor="background1"/>
              <w:left w:val="single" w:sz="4" w:space="0" w:color="FFFFFF" w:themeColor="background1"/>
              <w:bottom w:val="single" w:sz="4" w:space="0" w:color="FFFFFF" w:themeColor="background1"/>
            </w:tcBorders>
            <w:shd w:val="clear" w:color="auto" w:fill="auto"/>
          </w:tcPr>
          <w:p w14:paraId="73B167AC" w14:textId="7AC25B37" w:rsidR="008B112B" w:rsidRPr="00F7084C" w:rsidRDefault="008B112B" w:rsidP="005F447C">
            <w:pPr>
              <w:suppressAutoHyphens/>
              <w:autoSpaceDE w:val="0"/>
              <w:autoSpaceDN w:val="0"/>
              <w:adjustRightInd w:val="0"/>
              <w:textAlignment w:val="center"/>
              <w:rPr>
                <w:rFonts w:cstheme="minorHAnsi"/>
                <w:b/>
                <w:bCs/>
                <w:spacing w:val="4"/>
                <w:sz w:val="18"/>
                <w:szCs w:val="18"/>
              </w:rPr>
            </w:pPr>
            <w:r w:rsidRPr="00F7084C">
              <w:rPr>
                <w:rFonts w:cstheme="minorHAnsi"/>
                <w:b/>
                <w:bCs/>
                <w:color w:val="000000"/>
                <w:spacing w:val="4"/>
                <w:sz w:val="18"/>
                <w:szCs w:val="18"/>
              </w:rPr>
              <w:t>LT PADRE PARAÍSO 2- GOV. VALADARES 6 – C1 e C2</w:t>
            </w:r>
          </w:p>
          <w:p w14:paraId="77E317C2" w14:textId="17135A10" w:rsidR="008B112B" w:rsidRPr="00F7084C" w:rsidRDefault="008B112B" w:rsidP="00C75CF0">
            <w:pPr>
              <w:suppressAutoHyphens/>
              <w:autoSpaceDE w:val="0"/>
              <w:autoSpaceDN w:val="0"/>
              <w:adjustRightInd w:val="0"/>
              <w:ind w:right="-124"/>
              <w:jc w:val="both"/>
              <w:textAlignment w:val="center"/>
              <w:rPr>
                <w:rFonts w:cstheme="minorHAnsi"/>
                <w:bCs/>
                <w:spacing w:val="4"/>
                <w:sz w:val="18"/>
                <w:szCs w:val="18"/>
              </w:rPr>
            </w:pPr>
            <w:r w:rsidRPr="00F7084C">
              <w:rPr>
                <w:rFonts w:cstheme="minorHAnsi"/>
                <w:bCs/>
                <w:color w:val="000000"/>
                <w:spacing w:val="4"/>
                <w:sz w:val="18"/>
                <w:szCs w:val="18"/>
              </w:rPr>
              <w:t xml:space="preserve">Circuito duplo, </w:t>
            </w:r>
            <w:r w:rsidRPr="00F7084C">
              <w:rPr>
                <w:sz w:val="18"/>
                <w:szCs w:val="18"/>
              </w:rPr>
              <w:t xml:space="preserve">6x795 </w:t>
            </w:r>
            <w:r w:rsidR="007F3EF2">
              <w:rPr>
                <w:sz w:val="18"/>
                <w:szCs w:val="18"/>
              </w:rPr>
              <w:t>KCMIL</w:t>
            </w:r>
            <w:r w:rsidRPr="00F7084C">
              <w:rPr>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5E136B6E" w14:textId="77777777" w:rsidR="008B112B" w:rsidRPr="00F7084C" w:rsidRDefault="008B112B" w:rsidP="005F447C">
            <w:pPr>
              <w:autoSpaceDE w:val="0"/>
              <w:autoSpaceDN w:val="0"/>
              <w:adjustRightInd w:val="0"/>
              <w:ind w:right="113"/>
              <w:jc w:val="center"/>
              <w:textAlignment w:val="center"/>
              <w:rPr>
                <w:rFonts w:cs="Swiss 721 BT"/>
                <w:color w:val="000000"/>
                <w:spacing w:val="4"/>
                <w:sz w:val="18"/>
                <w:szCs w:val="18"/>
              </w:rPr>
            </w:pPr>
            <w:r w:rsidRPr="00F7084C">
              <w:rPr>
                <w:rFonts w:cstheme="minorHAnsi"/>
                <w:color w:val="000000"/>
                <w:spacing w:val="4"/>
                <w:sz w:val="18"/>
                <w:szCs w:val="18"/>
              </w:rPr>
              <w:t>500</w:t>
            </w:r>
          </w:p>
        </w:tc>
        <w:tc>
          <w:tcPr>
            <w:tcW w:w="1355" w:type="dxa"/>
            <w:gridSpan w:val="4"/>
            <w:shd w:val="clear" w:color="auto" w:fill="auto"/>
          </w:tcPr>
          <w:p w14:paraId="2A0D41D7" w14:textId="77777777" w:rsidR="008B112B" w:rsidRPr="00F7084C" w:rsidRDefault="008B112B" w:rsidP="005F447C">
            <w:pPr>
              <w:autoSpaceDE w:val="0"/>
              <w:autoSpaceDN w:val="0"/>
              <w:adjustRightInd w:val="0"/>
              <w:ind w:left="-137" w:right="113"/>
              <w:jc w:val="center"/>
              <w:textAlignment w:val="center"/>
              <w:rPr>
                <w:rFonts w:cs="Swiss 721 BT"/>
                <w:color w:val="000000"/>
                <w:spacing w:val="4"/>
                <w:sz w:val="18"/>
                <w:szCs w:val="18"/>
              </w:rPr>
            </w:pPr>
            <w:r w:rsidRPr="00F7084C">
              <w:rPr>
                <w:rFonts w:cs="Swiss 721 BT"/>
                <w:color w:val="000000"/>
                <w:spacing w:val="4"/>
                <w:sz w:val="18"/>
                <w:szCs w:val="18"/>
              </w:rPr>
              <w:t>2x194</w:t>
            </w:r>
          </w:p>
        </w:tc>
        <w:tc>
          <w:tcPr>
            <w:tcW w:w="756" w:type="dxa"/>
            <w:gridSpan w:val="5"/>
            <w:vMerge/>
            <w:shd w:val="clear" w:color="auto" w:fill="auto"/>
          </w:tcPr>
          <w:p w14:paraId="59A397A4" w14:textId="31D0DA31" w:rsidR="008B112B" w:rsidRPr="00F7084C"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73FD53CE" w14:textId="0688F0DE" w:rsidR="008B112B" w:rsidRPr="00F7084C"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5884EEE2" w14:textId="77777777" w:rsidR="008B112B" w:rsidRPr="00F7084C" w:rsidRDefault="008B112B" w:rsidP="005F447C">
            <w:pPr>
              <w:autoSpaceDE w:val="0"/>
              <w:autoSpaceDN w:val="0"/>
              <w:adjustRightInd w:val="0"/>
              <w:jc w:val="center"/>
              <w:rPr>
                <w:rFonts w:cs="Swiss 721 BT"/>
                <w:color w:val="000000"/>
                <w:spacing w:val="4"/>
                <w:sz w:val="18"/>
                <w:szCs w:val="18"/>
              </w:rPr>
            </w:pPr>
          </w:p>
        </w:tc>
      </w:tr>
      <w:tr w:rsidR="008B112B" w:rsidRPr="00F7084C" w14:paraId="651080D7" w14:textId="77777777" w:rsidTr="00F7084C">
        <w:trPr>
          <w:gridAfter w:val="3"/>
          <w:wAfter w:w="480" w:type="dxa"/>
          <w:trHeight w:val="117"/>
        </w:trPr>
        <w:tc>
          <w:tcPr>
            <w:tcW w:w="2694" w:type="dxa"/>
            <w:tcBorders>
              <w:top w:val="single" w:sz="4" w:space="0" w:color="FFFFFF" w:themeColor="background1"/>
            </w:tcBorders>
            <w:shd w:val="clear" w:color="auto" w:fill="auto"/>
          </w:tcPr>
          <w:p w14:paraId="24399C41" w14:textId="77777777" w:rsidR="008B112B" w:rsidRPr="00F7084C" w:rsidRDefault="008B112B" w:rsidP="005F447C">
            <w:pPr>
              <w:suppressAutoHyphens/>
              <w:autoSpaceDE w:val="0"/>
              <w:autoSpaceDN w:val="0"/>
              <w:adjustRightInd w:val="0"/>
              <w:ind w:right="-124"/>
              <w:jc w:val="both"/>
              <w:textAlignment w:val="center"/>
              <w:rPr>
                <w:rFonts w:cstheme="minorHAnsi"/>
                <w:bCs/>
                <w:spacing w:val="4"/>
                <w:sz w:val="18"/>
                <w:szCs w:val="18"/>
              </w:rPr>
            </w:pPr>
            <w:r w:rsidRPr="00F7084C">
              <w:rPr>
                <w:rFonts w:cstheme="minorHAnsi"/>
                <w:bCs/>
                <w:spacing w:val="4"/>
                <w:sz w:val="18"/>
                <w:szCs w:val="18"/>
              </w:rPr>
              <w:t xml:space="preserve">Reator de linha fixo (6+1) x 48,3 </w:t>
            </w:r>
            <w:proofErr w:type="spellStart"/>
            <w:r w:rsidRPr="00F7084C">
              <w:rPr>
                <w:rFonts w:cstheme="minorHAnsi"/>
                <w:bCs/>
                <w:spacing w:val="4"/>
                <w:sz w:val="18"/>
                <w:szCs w:val="18"/>
              </w:rPr>
              <w:t>Mvar</w:t>
            </w:r>
            <w:proofErr w:type="spellEnd"/>
            <w:r w:rsidRPr="00F7084C">
              <w:rPr>
                <w:rFonts w:cstheme="minorHAnsi"/>
                <w:bCs/>
                <w:spacing w:val="4"/>
                <w:sz w:val="18"/>
                <w:szCs w:val="18"/>
              </w:rPr>
              <w:t xml:space="preserve"> em cada terminal.</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512C2F12" w14:textId="77777777" w:rsidR="008B112B" w:rsidRPr="00F7084C" w:rsidRDefault="008B112B" w:rsidP="005F447C">
            <w:pPr>
              <w:autoSpaceDE w:val="0"/>
              <w:autoSpaceDN w:val="0"/>
              <w:adjustRightInd w:val="0"/>
              <w:ind w:right="113"/>
              <w:jc w:val="center"/>
              <w:textAlignment w:val="center"/>
              <w:rPr>
                <w:rFonts w:cs="Swiss 721 BT"/>
                <w:color w:val="000000"/>
                <w:spacing w:val="4"/>
                <w:sz w:val="18"/>
                <w:szCs w:val="18"/>
              </w:rPr>
            </w:pPr>
            <w:r w:rsidRPr="00F7084C">
              <w:rPr>
                <w:rFonts w:cs="Swiss 721 BT"/>
                <w:color w:val="000000"/>
                <w:spacing w:val="4"/>
                <w:sz w:val="18"/>
                <w:szCs w:val="18"/>
              </w:rPr>
              <w:t>500</w:t>
            </w:r>
          </w:p>
        </w:tc>
        <w:tc>
          <w:tcPr>
            <w:tcW w:w="1355" w:type="dxa"/>
            <w:gridSpan w:val="4"/>
            <w:shd w:val="clear" w:color="auto" w:fill="auto"/>
          </w:tcPr>
          <w:p w14:paraId="2716ADFE" w14:textId="77777777" w:rsidR="008B112B" w:rsidRPr="00F7084C" w:rsidRDefault="008B112B" w:rsidP="005F447C">
            <w:pPr>
              <w:autoSpaceDE w:val="0"/>
              <w:autoSpaceDN w:val="0"/>
              <w:adjustRightInd w:val="0"/>
              <w:ind w:left="-137" w:right="113"/>
              <w:jc w:val="center"/>
              <w:textAlignment w:val="center"/>
              <w:rPr>
                <w:rFonts w:cs="Swiss 721 BT"/>
                <w:color w:val="000000"/>
                <w:spacing w:val="4"/>
                <w:sz w:val="18"/>
                <w:szCs w:val="18"/>
              </w:rPr>
            </w:pPr>
            <w:r w:rsidRPr="00F7084C">
              <w:rPr>
                <w:rFonts w:cs="Swiss 721 BT"/>
                <w:color w:val="000000"/>
                <w:spacing w:val="4"/>
                <w:sz w:val="18"/>
                <w:szCs w:val="18"/>
              </w:rPr>
              <w:t>2x(6+1) x 48,3</w:t>
            </w:r>
          </w:p>
        </w:tc>
        <w:tc>
          <w:tcPr>
            <w:tcW w:w="756" w:type="dxa"/>
            <w:gridSpan w:val="5"/>
            <w:vMerge/>
            <w:shd w:val="clear" w:color="auto" w:fill="auto"/>
          </w:tcPr>
          <w:p w14:paraId="2C1DA4B1" w14:textId="38699B39" w:rsidR="008B112B" w:rsidRPr="00F7084C"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0843F5B8" w14:textId="435ECA2C" w:rsidR="008B112B" w:rsidRPr="00F7084C"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32363809" w14:textId="77777777" w:rsidR="008B112B" w:rsidRPr="00F7084C" w:rsidRDefault="008B112B" w:rsidP="005F447C">
            <w:pPr>
              <w:autoSpaceDE w:val="0"/>
              <w:autoSpaceDN w:val="0"/>
              <w:adjustRightInd w:val="0"/>
              <w:jc w:val="center"/>
              <w:rPr>
                <w:rFonts w:cs="Swiss 721 BT"/>
                <w:color w:val="000000"/>
                <w:spacing w:val="4"/>
                <w:sz w:val="18"/>
                <w:szCs w:val="18"/>
              </w:rPr>
            </w:pPr>
          </w:p>
        </w:tc>
      </w:tr>
      <w:tr w:rsidR="008B112B" w:rsidRPr="00F7084C" w14:paraId="307546E1" w14:textId="77777777" w:rsidTr="00F7084C">
        <w:trPr>
          <w:gridAfter w:val="3"/>
          <w:wAfter w:w="480" w:type="dxa"/>
          <w:trHeight w:val="117"/>
        </w:trPr>
        <w:tc>
          <w:tcPr>
            <w:tcW w:w="2694" w:type="dxa"/>
            <w:tcBorders>
              <w:top w:val="single" w:sz="4" w:space="0" w:color="FFFFFF" w:themeColor="background1"/>
              <w:bottom w:val="single" w:sz="4" w:space="0" w:color="FFFFFF" w:themeColor="background1"/>
            </w:tcBorders>
            <w:shd w:val="clear" w:color="auto" w:fill="auto"/>
          </w:tcPr>
          <w:p w14:paraId="452BB490" w14:textId="77777777" w:rsidR="008B112B" w:rsidRPr="00F7084C" w:rsidRDefault="008B112B" w:rsidP="005F447C">
            <w:pPr>
              <w:suppressAutoHyphens/>
              <w:autoSpaceDE w:val="0"/>
              <w:autoSpaceDN w:val="0"/>
              <w:adjustRightInd w:val="0"/>
              <w:ind w:right="-124"/>
              <w:jc w:val="both"/>
              <w:textAlignment w:val="center"/>
              <w:rPr>
                <w:rFonts w:cstheme="minorHAnsi"/>
                <w:b/>
                <w:bCs/>
                <w:color w:val="000000"/>
                <w:spacing w:val="4"/>
                <w:sz w:val="18"/>
                <w:szCs w:val="18"/>
              </w:rPr>
            </w:pPr>
            <w:r w:rsidRPr="00F7084C">
              <w:rPr>
                <w:rFonts w:cstheme="minorHAnsi"/>
                <w:b/>
                <w:bCs/>
                <w:color w:val="000000"/>
                <w:spacing w:val="4"/>
                <w:sz w:val="18"/>
                <w:szCs w:val="18"/>
              </w:rPr>
              <w:t>SE GOV. VALADARES 6 (NOVA)</w:t>
            </w:r>
          </w:p>
          <w:p w14:paraId="38BAC6D7" w14:textId="77777777" w:rsidR="008B112B" w:rsidRPr="00F7084C" w:rsidRDefault="008B112B" w:rsidP="005F447C">
            <w:pPr>
              <w:suppressAutoHyphens/>
              <w:autoSpaceDE w:val="0"/>
              <w:autoSpaceDN w:val="0"/>
              <w:adjustRightInd w:val="0"/>
              <w:textAlignment w:val="center"/>
              <w:rPr>
                <w:rFonts w:cstheme="minorHAnsi"/>
                <w:b/>
                <w:bCs/>
                <w:color w:val="000000"/>
                <w:spacing w:val="4"/>
                <w:sz w:val="18"/>
                <w:szCs w:val="18"/>
              </w:rPr>
            </w:pPr>
            <w:r w:rsidRPr="00F7084C">
              <w:rPr>
                <w:rFonts w:cstheme="minorHAnsi"/>
                <w:color w:val="000000"/>
                <w:sz w:val="18"/>
                <w:szCs w:val="18"/>
              </w:rPr>
              <w:t>Construção da SE,  1</w:t>
            </w:r>
            <w:r w:rsidRPr="00F7084C">
              <w:rPr>
                <w:rFonts w:cstheme="minorHAnsi"/>
                <w:color w:val="000000"/>
                <w:sz w:val="18"/>
                <w:szCs w:val="18"/>
                <w:vertAlign w:val="superscript"/>
              </w:rPr>
              <w:t xml:space="preserve">0 </w:t>
            </w:r>
            <w:r w:rsidRPr="00F7084C">
              <w:rPr>
                <w:rFonts w:cstheme="minorHAnsi"/>
                <w:color w:val="000000"/>
                <w:sz w:val="18"/>
                <w:szCs w:val="18"/>
              </w:rPr>
              <w:t>e  2</w:t>
            </w:r>
            <w:r w:rsidRPr="00F7084C">
              <w:rPr>
                <w:rFonts w:cstheme="minorHAnsi"/>
                <w:color w:val="000000"/>
                <w:sz w:val="18"/>
                <w:szCs w:val="18"/>
                <w:vertAlign w:val="superscript"/>
              </w:rPr>
              <w:t xml:space="preserve">0 </w:t>
            </w:r>
            <w:r w:rsidRPr="00F7084C">
              <w:rPr>
                <w:rFonts w:cstheme="minorHAnsi"/>
                <w:color w:val="000000"/>
                <w:sz w:val="18"/>
                <w:szCs w:val="18"/>
              </w:rPr>
              <w:t>AT e Conexões.</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706AE75E" w14:textId="77777777" w:rsidR="008B112B" w:rsidRPr="00F7084C" w:rsidRDefault="008B112B" w:rsidP="005F447C">
            <w:pPr>
              <w:autoSpaceDE w:val="0"/>
              <w:autoSpaceDN w:val="0"/>
              <w:adjustRightInd w:val="0"/>
              <w:ind w:right="113"/>
              <w:jc w:val="center"/>
              <w:textAlignment w:val="center"/>
              <w:rPr>
                <w:rFonts w:cstheme="minorHAnsi"/>
                <w:color w:val="000000"/>
                <w:spacing w:val="4"/>
                <w:sz w:val="18"/>
                <w:szCs w:val="18"/>
              </w:rPr>
            </w:pPr>
            <w:r w:rsidRPr="00F7084C">
              <w:rPr>
                <w:rFonts w:cs="Swiss 721 BT"/>
                <w:color w:val="000000"/>
                <w:spacing w:val="4"/>
                <w:sz w:val="18"/>
                <w:szCs w:val="18"/>
              </w:rPr>
              <w:t>500/230</w:t>
            </w:r>
          </w:p>
        </w:tc>
        <w:tc>
          <w:tcPr>
            <w:tcW w:w="1355" w:type="dxa"/>
            <w:gridSpan w:val="4"/>
            <w:shd w:val="clear" w:color="auto" w:fill="auto"/>
          </w:tcPr>
          <w:p w14:paraId="503AE301" w14:textId="77777777" w:rsidR="008B112B" w:rsidRPr="00F7084C" w:rsidRDefault="008B112B" w:rsidP="005F447C">
            <w:pPr>
              <w:autoSpaceDE w:val="0"/>
              <w:autoSpaceDN w:val="0"/>
              <w:adjustRightInd w:val="0"/>
              <w:ind w:left="-137" w:right="113"/>
              <w:jc w:val="center"/>
              <w:textAlignment w:val="center"/>
              <w:rPr>
                <w:rFonts w:cs="Swiss 721 BT"/>
                <w:color w:val="000000"/>
                <w:spacing w:val="4"/>
                <w:sz w:val="18"/>
                <w:szCs w:val="18"/>
              </w:rPr>
            </w:pPr>
            <w:r w:rsidRPr="00F7084C">
              <w:rPr>
                <w:rFonts w:cs="Swiss 721 BT"/>
                <w:color w:val="000000"/>
                <w:spacing w:val="4"/>
                <w:sz w:val="18"/>
                <w:szCs w:val="18"/>
              </w:rPr>
              <w:t>(6+1) X 200</w:t>
            </w:r>
          </w:p>
        </w:tc>
        <w:tc>
          <w:tcPr>
            <w:tcW w:w="756" w:type="dxa"/>
            <w:gridSpan w:val="5"/>
            <w:vMerge/>
            <w:shd w:val="clear" w:color="auto" w:fill="auto"/>
          </w:tcPr>
          <w:p w14:paraId="7E237FE4" w14:textId="109363D4" w:rsidR="008B112B" w:rsidRPr="00F7084C" w:rsidRDefault="008B112B" w:rsidP="005F447C">
            <w:pPr>
              <w:autoSpaceDE w:val="0"/>
              <w:autoSpaceDN w:val="0"/>
              <w:adjustRightInd w:val="0"/>
              <w:ind w:left="113" w:right="113"/>
              <w:jc w:val="center"/>
              <w:textAlignment w:val="center"/>
            </w:pPr>
          </w:p>
        </w:tc>
        <w:tc>
          <w:tcPr>
            <w:tcW w:w="1395" w:type="dxa"/>
            <w:gridSpan w:val="4"/>
            <w:vMerge/>
            <w:shd w:val="clear" w:color="auto" w:fill="auto"/>
          </w:tcPr>
          <w:p w14:paraId="32EE4890" w14:textId="4E8E1524" w:rsidR="008B112B" w:rsidRPr="00F7084C" w:rsidRDefault="008B112B" w:rsidP="005F447C">
            <w:pPr>
              <w:suppressAutoHyphens/>
              <w:autoSpaceDE w:val="0"/>
              <w:autoSpaceDN w:val="0"/>
              <w:adjustRightInd w:val="0"/>
              <w:ind w:left="113" w:right="113"/>
              <w:jc w:val="center"/>
              <w:textAlignment w:val="center"/>
            </w:pPr>
          </w:p>
        </w:tc>
        <w:tc>
          <w:tcPr>
            <w:tcW w:w="2126" w:type="dxa"/>
            <w:gridSpan w:val="8"/>
            <w:vMerge/>
            <w:shd w:val="clear" w:color="auto" w:fill="auto"/>
          </w:tcPr>
          <w:p w14:paraId="7A62842A" w14:textId="77777777" w:rsidR="008B112B" w:rsidRPr="00F7084C" w:rsidRDefault="008B112B" w:rsidP="005F447C">
            <w:pPr>
              <w:autoSpaceDE w:val="0"/>
              <w:autoSpaceDN w:val="0"/>
              <w:adjustRightInd w:val="0"/>
              <w:jc w:val="center"/>
              <w:rPr>
                <w:rFonts w:cs="Swiss 721 BT"/>
                <w:color w:val="000000"/>
                <w:spacing w:val="4"/>
                <w:sz w:val="18"/>
                <w:szCs w:val="18"/>
              </w:rPr>
            </w:pPr>
          </w:p>
        </w:tc>
      </w:tr>
      <w:tr w:rsidR="00C67CA9" w:rsidRPr="00F7084C" w14:paraId="0F7AEDC2" w14:textId="77777777" w:rsidTr="00F7084C">
        <w:trPr>
          <w:gridAfter w:val="3"/>
          <w:wAfter w:w="480" w:type="dxa"/>
          <w:trHeight w:val="117"/>
        </w:trPr>
        <w:tc>
          <w:tcPr>
            <w:tcW w:w="2694" w:type="dxa"/>
            <w:tcBorders>
              <w:top w:val="single" w:sz="4" w:space="0" w:color="FFFFFF" w:themeColor="background1"/>
              <w:bottom w:val="single" w:sz="4" w:space="0" w:color="FFFFFF" w:themeColor="background1"/>
            </w:tcBorders>
            <w:shd w:val="clear" w:color="auto" w:fill="auto"/>
          </w:tcPr>
          <w:p w14:paraId="0E04DC1C" w14:textId="3BD39D36" w:rsidR="00C67CA9" w:rsidRPr="00F7084C" w:rsidRDefault="00C67CA9" w:rsidP="005F447C">
            <w:pPr>
              <w:suppressAutoHyphens/>
              <w:autoSpaceDE w:val="0"/>
              <w:autoSpaceDN w:val="0"/>
              <w:adjustRightInd w:val="0"/>
              <w:ind w:right="-124"/>
              <w:jc w:val="both"/>
              <w:textAlignment w:val="center"/>
              <w:rPr>
                <w:rFonts w:cstheme="minorHAnsi"/>
                <w:bCs/>
                <w:color w:val="000000"/>
                <w:spacing w:val="4"/>
                <w:sz w:val="18"/>
                <w:szCs w:val="18"/>
              </w:rPr>
            </w:pPr>
            <w:r w:rsidRPr="00F7084C">
              <w:rPr>
                <w:rFonts w:cstheme="minorHAnsi"/>
                <w:sz w:val="18"/>
                <w:szCs w:val="18"/>
              </w:rPr>
              <w:t xml:space="preserve">Seccionamento da LT 230 kV Mesquita-Gov. Valadares2, circuito simples, 1x636 </w:t>
            </w:r>
            <w:proofErr w:type="spellStart"/>
            <w:r w:rsidR="007F3EF2">
              <w:rPr>
                <w:rFonts w:cstheme="minorHAnsi"/>
                <w:sz w:val="18"/>
                <w:szCs w:val="18"/>
              </w:rPr>
              <w:t>Kcmil</w:t>
            </w:r>
            <w:proofErr w:type="spellEnd"/>
            <w:r w:rsidRPr="00F7084C">
              <w:rPr>
                <w:rFonts w:cstheme="minorHAnsi"/>
                <w:sz w:val="18"/>
                <w:szCs w:val="18"/>
              </w:rPr>
              <w:t xml:space="preserve">. </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6B7CD4CB" w14:textId="61A7CC96" w:rsidR="00C67CA9" w:rsidRPr="00F7084C" w:rsidRDefault="00C67CA9" w:rsidP="005F447C">
            <w:pPr>
              <w:autoSpaceDE w:val="0"/>
              <w:autoSpaceDN w:val="0"/>
              <w:adjustRightInd w:val="0"/>
              <w:ind w:right="113"/>
              <w:jc w:val="center"/>
              <w:textAlignment w:val="center"/>
              <w:rPr>
                <w:rFonts w:cs="Swiss 721 BT"/>
                <w:color w:val="000000"/>
                <w:spacing w:val="4"/>
                <w:sz w:val="18"/>
                <w:szCs w:val="18"/>
              </w:rPr>
            </w:pPr>
            <w:r w:rsidRPr="00F7084C">
              <w:rPr>
                <w:rFonts w:cstheme="minorHAnsi"/>
                <w:spacing w:val="4"/>
                <w:sz w:val="18"/>
                <w:szCs w:val="18"/>
              </w:rPr>
              <w:t>230</w:t>
            </w:r>
          </w:p>
        </w:tc>
        <w:tc>
          <w:tcPr>
            <w:tcW w:w="1355" w:type="dxa"/>
            <w:gridSpan w:val="4"/>
            <w:shd w:val="clear" w:color="auto" w:fill="auto"/>
          </w:tcPr>
          <w:p w14:paraId="2EFC598C" w14:textId="7D608934" w:rsidR="00C67CA9" w:rsidRPr="00F7084C" w:rsidRDefault="00C67CA9" w:rsidP="005F447C">
            <w:pPr>
              <w:autoSpaceDE w:val="0"/>
              <w:autoSpaceDN w:val="0"/>
              <w:adjustRightInd w:val="0"/>
              <w:ind w:left="-137" w:right="113"/>
              <w:jc w:val="center"/>
              <w:textAlignment w:val="center"/>
              <w:rPr>
                <w:rFonts w:cs="Swiss 721 BT"/>
                <w:color w:val="000000"/>
                <w:spacing w:val="4"/>
                <w:sz w:val="18"/>
                <w:szCs w:val="18"/>
              </w:rPr>
            </w:pPr>
            <w:r w:rsidRPr="00F7084C">
              <w:rPr>
                <w:rFonts w:cstheme="minorHAnsi"/>
                <w:spacing w:val="4"/>
                <w:sz w:val="18"/>
                <w:szCs w:val="18"/>
              </w:rPr>
              <w:t>2x15</w:t>
            </w:r>
          </w:p>
        </w:tc>
        <w:tc>
          <w:tcPr>
            <w:tcW w:w="756" w:type="dxa"/>
            <w:gridSpan w:val="5"/>
            <w:vMerge/>
            <w:shd w:val="clear" w:color="auto" w:fill="auto"/>
          </w:tcPr>
          <w:p w14:paraId="2204159F" w14:textId="77777777" w:rsidR="00C67CA9" w:rsidRPr="00F7084C" w:rsidRDefault="00C67CA9" w:rsidP="005F447C">
            <w:pPr>
              <w:autoSpaceDE w:val="0"/>
              <w:autoSpaceDN w:val="0"/>
              <w:adjustRightInd w:val="0"/>
              <w:ind w:left="113" w:right="113"/>
              <w:jc w:val="center"/>
              <w:textAlignment w:val="center"/>
            </w:pPr>
          </w:p>
        </w:tc>
        <w:tc>
          <w:tcPr>
            <w:tcW w:w="1395" w:type="dxa"/>
            <w:gridSpan w:val="4"/>
            <w:vMerge/>
            <w:shd w:val="clear" w:color="auto" w:fill="auto"/>
          </w:tcPr>
          <w:p w14:paraId="11BE2C5D" w14:textId="77777777" w:rsidR="00C67CA9" w:rsidRPr="00F7084C" w:rsidRDefault="00C67CA9" w:rsidP="005F447C">
            <w:pPr>
              <w:suppressAutoHyphens/>
              <w:autoSpaceDE w:val="0"/>
              <w:autoSpaceDN w:val="0"/>
              <w:adjustRightInd w:val="0"/>
              <w:ind w:left="113" w:right="113"/>
              <w:jc w:val="center"/>
              <w:textAlignment w:val="center"/>
            </w:pPr>
          </w:p>
        </w:tc>
        <w:tc>
          <w:tcPr>
            <w:tcW w:w="2126" w:type="dxa"/>
            <w:gridSpan w:val="8"/>
            <w:vMerge/>
            <w:shd w:val="clear" w:color="auto" w:fill="auto"/>
          </w:tcPr>
          <w:p w14:paraId="47B896B8" w14:textId="77777777" w:rsidR="00C67CA9" w:rsidRPr="00F7084C" w:rsidRDefault="00C67CA9" w:rsidP="005F447C">
            <w:pPr>
              <w:autoSpaceDE w:val="0"/>
              <w:autoSpaceDN w:val="0"/>
              <w:adjustRightInd w:val="0"/>
              <w:jc w:val="center"/>
              <w:rPr>
                <w:rFonts w:cs="Swiss 721 BT"/>
                <w:color w:val="000000"/>
                <w:spacing w:val="4"/>
                <w:sz w:val="18"/>
                <w:szCs w:val="18"/>
              </w:rPr>
            </w:pPr>
          </w:p>
        </w:tc>
      </w:tr>
      <w:tr w:rsidR="00C67CA9" w:rsidRPr="00F7084C" w14:paraId="49084A3A" w14:textId="77777777" w:rsidTr="00F7084C">
        <w:trPr>
          <w:gridAfter w:val="3"/>
          <w:wAfter w:w="480" w:type="dxa"/>
          <w:trHeight w:val="117"/>
        </w:trPr>
        <w:tc>
          <w:tcPr>
            <w:tcW w:w="2694" w:type="dxa"/>
            <w:tcBorders>
              <w:top w:val="single" w:sz="4" w:space="0" w:color="FFFFFF" w:themeColor="background1"/>
              <w:bottom w:val="single" w:sz="4" w:space="0" w:color="auto"/>
            </w:tcBorders>
            <w:shd w:val="clear" w:color="auto" w:fill="auto"/>
          </w:tcPr>
          <w:p w14:paraId="023E340A" w14:textId="61141444" w:rsidR="00C67CA9" w:rsidRPr="00F7084C" w:rsidRDefault="00C67CA9" w:rsidP="005F447C">
            <w:pPr>
              <w:suppressAutoHyphens/>
              <w:autoSpaceDE w:val="0"/>
              <w:autoSpaceDN w:val="0"/>
              <w:adjustRightInd w:val="0"/>
              <w:ind w:right="-124"/>
              <w:jc w:val="both"/>
              <w:textAlignment w:val="center"/>
              <w:rPr>
                <w:rFonts w:cstheme="minorHAnsi"/>
                <w:bCs/>
                <w:color w:val="000000"/>
                <w:spacing w:val="4"/>
                <w:sz w:val="18"/>
                <w:szCs w:val="18"/>
              </w:rPr>
            </w:pPr>
            <w:r w:rsidRPr="00F7084C">
              <w:rPr>
                <w:rFonts w:cstheme="minorHAnsi"/>
                <w:sz w:val="18"/>
                <w:szCs w:val="18"/>
              </w:rPr>
              <w:t xml:space="preserve">Seccionamento da LT 230 kV Mesquita-C. Pena, circuito simples, 1x636 </w:t>
            </w:r>
            <w:proofErr w:type="spellStart"/>
            <w:r w:rsidR="007F3EF2">
              <w:rPr>
                <w:rFonts w:cstheme="minorHAnsi"/>
                <w:sz w:val="18"/>
                <w:szCs w:val="18"/>
              </w:rPr>
              <w:t>Kcmil</w:t>
            </w:r>
            <w:proofErr w:type="spellEnd"/>
            <w:r w:rsidRPr="00F7084C">
              <w:rPr>
                <w:rFonts w:cstheme="minorHAnsi"/>
                <w:sz w:val="18"/>
                <w:szCs w:val="18"/>
              </w:rPr>
              <w:t xml:space="preserve">. </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275F0640" w14:textId="7537D476" w:rsidR="00C67CA9" w:rsidRPr="00F7084C" w:rsidRDefault="00C67CA9" w:rsidP="005F447C">
            <w:pPr>
              <w:autoSpaceDE w:val="0"/>
              <w:autoSpaceDN w:val="0"/>
              <w:adjustRightInd w:val="0"/>
              <w:ind w:right="113"/>
              <w:jc w:val="center"/>
              <w:textAlignment w:val="center"/>
              <w:rPr>
                <w:rFonts w:cs="Swiss 721 BT"/>
                <w:color w:val="000000"/>
                <w:spacing w:val="4"/>
                <w:sz w:val="18"/>
                <w:szCs w:val="18"/>
              </w:rPr>
            </w:pPr>
            <w:r w:rsidRPr="00F7084C">
              <w:rPr>
                <w:rFonts w:cstheme="minorHAnsi"/>
                <w:spacing w:val="4"/>
                <w:sz w:val="18"/>
                <w:szCs w:val="18"/>
              </w:rPr>
              <w:t>230</w:t>
            </w:r>
          </w:p>
        </w:tc>
        <w:tc>
          <w:tcPr>
            <w:tcW w:w="1355" w:type="dxa"/>
            <w:gridSpan w:val="4"/>
            <w:shd w:val="clear" w:color="auto" w:fill="auto"/>
          </w:tcPr>
          <w:p w14:paraId="037F9BF3" w14:textId="79DE9864" w:rsidR="00C67CA9" w:rsidRPr="00F7084C" w:rsidRDefault="00C67CA9" w:rsidP="005F447C">
            <w:pPr>
              <w:autoSpaceDE w:val="0"/>
              <w:autoSpaceDN w:val="0"/>
              <w:adjustRightInd w:val="0"/>
              <w:ind w:left="-137" w:right="113"/>
              <w:jc w:val="center"/>
              <w:textAlignment w:val="center"/>
              <w:rPr>
                <w:rFonts w:cs="Swiss 721 BT"/>
                <w:color w:val="000000"/>
                <w:spacing w:val="4"/>
                <w:sz w:val="18"/>
                <w:szCs w:val="18"/>
              </w:rPr>
            </w:pPr>
            <w:r w:rsidRPr="00F7084C">
              <w:rPr>
                <w:rFonts w:cstheme="minorHAnsi"/>
                <w:spacing w:val="4"/>
                <w:sz w:val="18"/>
                <w:szCs w:val="18"/>
              </w:rPr>
              <w:t>2x14</w:t>
            </w:r>
          </w:p>
        </w:tc>
        <w:tc>
          <w:tcPr>
            <w:tcW w:w="756" w:type="dxa"/>
            <w:gridSpan w:val="5"/>
            <w:vMerge/>
            <w:shd w:val="clear" w:color="auto" w:fill="auto"/>
          </w:tcPr>
          <w:p w14:paraId="518E6376" w14:textId="77777777" w:rsidR="00C67CA9" w:rsidRPr="00F7084C" w:rsidRDefault="00C67CA9" w:rsidP="005F447C">
            <w:pPr>
              <w:autoSpaceDE w:val="0"/>
              <w:autoSpaceDN w:val="0"/>
              <w:adjustRightInd w:val="0"/>
              <w:ind w:left="113" w:right="113"/>
              <w:jc w:val="center"/>
              <w:textAlignment w:val="center"/>
            </w:pPr>
          </w:p>
        </w:tc>
        <w:tc>
          <w:tcPr>
            <w:tcW w:w="1395" w:type="dxa"/>
            <w:gridSpan w:val="4"/>
            <w:vMerge/>
            <w:shd w:val="clear" w:color="auto" w:fill="auto"/>
          </w:tcPr>
          <w:p w14:paraId="5E8A89D2" w14:textId="77777777" w:rsidR="00C67CA9" w:rsidRPr="00F7084C" w:rsidRDefault="00C67CA9" w:rsidP="005F447C">
            <w:pPr>
              <w:suppressAutoHyphens/>
              <w:autoSpaceDE w:val="0"/>
              <w:autoSpaceDN w:val="0"/>
              <w:adjustRightInd w:val="0"/>
              <w:ind w:left="113" w:right="113"/>
              <w:jc w:val="center"/>
              <w:textAlignment w:val="center"/>
            </w:pPr>
          </w:p>
        </w:tc>
        <w:tc>
          <w:tcPr>
            <w:tcW w:w="2126" w:type="dxa"/>
            <w:gridSpan w:val="8"/>
            <w:vMerge/>
            <w:shd w:val="clear" w:color="auto" w:fill="auto"/>
          </w:tcPr>
          <w:p w14:paraId="03D622F9" w14:textId="77777777" w:rsidR="00C67CA9" w:rsidRPr="00F7084C" w:rsidRDefault="00C67CA9" w:rsidP="005F447C">
            <w:pPr>
              <w:autoSpaceDE w:val="0"/>
              <w:autoSpaceDN w:val="0"/>
              <w:adjustRightInd w:val="0"/>
              <w:jc w:val="center"/>
              <w:rPr>
                <w:rFonts w:cs="Swiss 721 BT"/>
                <w:color w:val="000000"/>
                <w:spacing w:val="4"/>
                <w:sz w:val="18"/>
                <w:szCs w:val="18"/>
              </w:rPr>
            </w:pPr>
          </w:p>
        </w:tc>
      </w:tr>
      <w:tr w:rsidR="008B112B" w:rsidRPr="00F7084C" w14:paraId="205D2BEF" w14:textId="77777777" w:rsidTr="00F7084C">
        <w:trPr>
          <w:gridAfter w:val="3"/>
          <w:wAfter w:w="480" w:type="dxa"/>
          <w:trHeight w:val="117"/>
        </w:trPr>
        <w:tc>
          <w:tcPr>
            <w:tcW w:w="2694" w:type="dxa"/>
            <w:tcBorders>
              <w:top w:val="single" w:sz="4" w:space="0" w:color="FFFFFF" w:themeColor="background1"/>
              <w:bottom w:val="single" w:sz="4" w:space="0" w:color="auto"/>
            </w:tcBorders>
            <w:shd w:val="clear" w:color="auto" w:fill="auto"/>
          </w:tcPr>
          <w:p w14:paraId="1E2CF6E3" w14:textId="4B4B31C6" w:rsidR="008B112B" w:rsidRPr="00F7084C" w:rsidRDefault="008B112B" w:rsidP="00F7084C">
            <w:pPr>
              <w:suppressAutoHyphens/>
              <w:autoSpaceDE w:val="0"/>
              <w:autoSpaceDN w:val="0"/>
              <w:adjustRightInd w:val="0"/>
              <w:ind w:right="-124"/>
              <w:jc w:val="both"/>
              <w:textAlignment w:val="center"/>
              <w:rPr>
                <w:rFonts w:cstheme="minorHAnsi"/>
                <w:b/>
                <w:bCs/>
                <w:color w:val="000000"/>
                <w:spacing w:val="4"/>
                <w:sz w:val="18"/>
                <w:szCs w:val="18"/>
              </w:rPr>
            </w:pPr>
            <w:r w:rsidRPr="00F7084C">
              <w:rPr>
                <w:rFonts w:cstheme="minorHAnsi"/>
                <w:bCs/>
                <w:color w:val="000000"/>
                <w:spacing w:val="4"/>
                <w:sz w:val="18"/>
                <w:szCs w:val="18"/>
              </w:rPr>
              <w:t xml:space="preserve">2 </w:t>
            </w:r>
            <w:r w:rsidR="00F7084C">
              <w:rPr>
                <w:rFonts w:cstheme="minorHAnsi"/>
                <w:bCs/>
                <w:color w:val="000000"/>
                <w:spacing w:val="4"/>
                <w:sz w:val="18"/>
                <w:szCs w:val="18"/>
              </w:rPr>
              <w:t>R</w:t>
            </w:r>
            <w:r w:rsidRPr="00F7084C">
              <w:rPr>
                <w:rFonts w:cstheme="minorHAnsi"/>
                <w:bCs/>
                <w:color w:val="000000"/>
                <w:spacing w:val="4"/>
                <w:sz w:val="18"/>
                <w:szCs w:val="18"/>
              </w:rPr>
              <w:t>eator</w:t>
            </w:r>
            <w:r w:rsidR="00F7084C">
              <w:rPr>
                <w:rFonts w:cstheme="minorHAnsi"/>
                <w:bCs/>
                <w:color w:val="000000"/>
                <w:spacing w:val="4"/>
                <w:sz w:val="18"/>
                <w:szCs w:val="18"/>
              </w:rPr>
              <w:t>es</w:t>
            </w:r>
            <w:r w:rsidRPr="00F7084C">
              <w:rPr>
                <w:rFonts w:cstheme="minorHAnsi"/>
                <w:bCs/>
                <w:color w:val="000000"/>
                <w:spacing w:val="4"/>
                <w:sz w:val="18"/>
                <w:szCs w:val="18"/>
              </w:rPr>
              <w:t xml:space="preserve"> de Barra e conexões.</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3E083171" w14:textId="77777777" w:rsidR="008B112B" w:rsidRPr="00F7084C" w:rsidRDefault="008B112B" w:rsidP="005F447C">
            <w:pPr>
              <w:autoSpaceDE w:val="0"/>
              <w:autoSpaceDN w:val="0"/>
              <w:adjustRightInd w:val="0"/>
              <w:ind w:right="113"/>
              <w:jc w:val="center"/>
              <w:textAlignment w:val="center"/>
              <w:rPr>
                <w:rFonts w:cs="Swiss 721 BT"/>
                <w:color w:val="000000"/>
                <w:spacing w:val="4"/>
                <w:sz w:val="18"/>
                <w:szCs w:val="18"/>
              </w:rPr>
            </w:pPr>
            <w:r w:rsidRPr="00F7084C">
              <w:rPr>
                <w:rFonts w:cs="Swiss 721 BT"/>
                <w:color w:val="000000"/>
                <w:spacing w:val="4"/>
                <w:sz w:val="18"/>
                <w:szCs w:val="18"/>
              </w:rPr>
              <w:t>500</w:t>
            </w:r>
          </w:p>
        </w:tc>
        <w:tc>
          <w:tcPr>
            <w:tcW w:w="1355" w:type="dxa"/>
            <w:gridSpan w:val="4"/>
            <w:shd w:val="clear" w:color="auto" w:fill="auto"/>
          </w:tcPr>
          <w:p w14:paraId="5B5D80C2" w14:textId="77777777" w:rsidR="008B112B" w:rsidRPr="00F7084C" w:rsidRDefault="008B112B" w:rsidP="005F447C">
            <w:pPr>
              <w:autoSpaceDE w:val="0"/>
              <w:autoSpaceDN w:val="0"/>
              <w:adjustRightInd w:val="0"/>
              <w:ind w:left="-137" w:right="113"/>
              <w:jc w:val="center"/>
              <w:textAlignment w:val="center"/>
              <w:rPr>
                <w:rFonts w:cs="Swiss 721 BT"/>
                <w:color w:val="000000"/>
                <w:spacing w:val="4"/>
                <w:sz w:val="18"/>
                <w:szCs w:val="18"/>
              </w:rPr>
            </w:pPr>
            <w:r w:rsidRPr="00F7084C">
              <w:rPr>
                <w:rFonts w:cs="Swiss 721 BT"/>
                <w:color w:val="000000"/>
                <w:spacing w:val="4"/>
                <w:sz w:val="18"/>
                <w:szCs w:val="18"/>
              </w:rPr>
              <w:t>(6+1) x 50</w:t>
            </w:r>
          </w:p>
        </w:tc>
        <w:tc>
          <w:tcPr>
            <w:tcW w:w="756" w:type="dxa"/>
            <w:gridSpan w:val="5"/>
            <w:vMerge/>
            <w:shd w:val="clear" w:color="auto" w:fill="auto"/>
          </w:tcPr>
          <w:p w14:paraId="2D2181F9" w14:textId="0925BACA" w:rsidR="008B112B" w:rsidRPr="00F7084C" w:rsidRDefault="008B112B" w:rsidP="005F447C">
            <w:pPr>
              <w:autoSpaceDE w:val="0"/>
              <w:autoSpaceDN w:val="0"/>
              <w:adjustRightInd w:val="0"/>
              <w:ind w:left="113" w:right="113"/>
              <w:jc w:val="center"/>
              <w:textAlignment w:val="center"/>
            </w:pPr>
          </w:p>
        </w:tc>
        <w:tc>
          <w:tcPr>
            <w:tcW w:w="1395" w:type="dxa"/>
            <w:gridSpan w:val="4"/>
            <w:vMerge/>
            <w:shd w:val="clear" w:color="auto" w:fill="auto"/>
          </w:tcPr>
          <w:p w14:paraId="7983EBB8" w14:textId="66CCACED" w:rsidR="008B112B" w:rsidRPr="00F7084C" w:rsidRDefault="008B112B" w:rsidP="005F447C">
            <w:pPr>
              <w:suppressAutoHyphens/>
              <w:autoSpaceDE w:val="0"/>
              <w:autoSpaceDN w:val="0"/>
              <w:adjustRightInd w:val="0"/>
              <w:ind w:left="113" w:right="113"/>
              <w:jc w:val="center"/>
              <w:textAlignment w:val="center"/>
            </w:pPr>
          </w:p>
        </w:tc>
        <w:tc>
          <w:tcPr>
            <w:tcW w:w="2126" w:type="dxa"/>
            <w:gridSpan w:val="8"/>
            <w:vMerge/>
            <w:shd w:val="clear" w:color="auto" w:fill="auto"/>
          </w:tcPr>
          <w:p w14:paraId="54F6EFDF" w14:textId="77777777" w:rsidR="008B112B" w:rsidRPr="00F7084C" w:rsidRDefault="008B112B" w:rsidP="005F447C">
            <w:pPr>
              <w:autoSpaceDE w:val="0"/>
              <w:autoSpaceDN w:val="0"/>
              <w:adjustRightInd w:val="0"/>
              <w:jc w:val="center"/>
              <w:rPr>
                <w:rFonts w:cs="Swiss 721 BT"/>
                <w:color w:val="000000"/>
                <w:spacing w:val="4"/>
                <w:sz w:val="18"/>
                <w:szCs w:val="18"/>
              </w:rPr>
            </w:pPr>
          </w:p>
        </w:tc>
      </w:tr>
      <w:tr w:rsidR="008B112B" w:rsidRPr="00F7084C" w14:paraId="06C14659" w14:textId="77777777" w:rsidTr="00F7084C">
        <w:trPr>
          <w:gridAfter w:val="3"/>
          <w:wAfter w:w="480" w:type="dxa"/>
          <w:trHeight w:val="117"/>
        </w:trPr>
        <w:tc>
          <w:tcPr>
            <w:tcW w:w="2694" w:type="dxa"/>
            <w:tcBorders>
              <w:top w:val="single" w:sz="4" w:space="0" w:color="auto"/>
              <w:bottom w:val="single" w:sz="4" w:space="0" w:color="FFFFFF" w:themeColor="background1"/>
            </w:tcBorders>
            <w:shd w:val="clear" w:color="auto" w:fill="auto"/>
          </w:tcPr>
          <w:p w14:paraId="316B3536" w14:textId="50539601" w:rsidR="008B112B" w:rsidRPr="00F7084C" w:rsidRDefault="008B112B" w:rsidP="005F447C">
            <w:pPr>
              <w:suppressAutoHyphens/>
              <w:autoSpaceDE w:val="0"/>
              <w:autoSpaceDN w:val="0"/>
              <w:adjustRightInd w:val="0"/>
              <w:textAlignment w:val="center"/>
              <w:rPr>
                <w:rFonts w:cstheme="minorHAnsi"/>
                <w:b/>
                <w:bCs/>
                <w:spacing w:val="4"/>
                <w:sz w:val="18"/>
                <w:szCs w:val="18"/>
              </w:rPr>
            </w:pPr>
            <w:r w:rsidRPr="00F7084C">
              <w:rPr>
                <w:rFonts w:cstheme="minorHAnsi"/>
                <w:b/>
                <w:bCs/>
                <w:color w:val="000000"/>
                <w:spacing w:val="4"/>
                <w:sz w:val="18"/>
                <w:szCs w:val="18"/>
              </w:rPr>
              <w:t>LT GOV. VALADARES 6- MUTUM C1 e C2</w:t>
            </w:r>
          </w:p>
          <w:p w14:paraId="78E513BC" w14:textId="572D6907" w:rsidR="008B112B" w:rsidRPr="00F7084C" w:rsidRDefault="008B112B" w:rsidP="00C75CF0">
            <w:pPr>
              <w:suppressAutoHyphens/>
              <w:autoSpaceDE w:val="0"/>
              <w:autoSpaceDN w:val="0"/>
              <w:adjustRightInd w:val="0"/>
              <w:ind w:right="-124"/>
              <w:jc w:val="both"/>
              <w:textAlignment w:val="center"/>
              <w:rPr>
                <w:rFonts w:cstheme="minorHAnsi"/>
                <w:bCs/>
                <w:spacing w:val="4"/>
                <w:sz w:val="18"/>
                <w:szCs w:val="18"/>
              </w:rPr>
            </w:pPr>
            <w:r w:rsidRPr="00F7084C">
              <w:rPr>
                <w:rFonts w:cstheme="minorHAnsi"/>
                <w:bCs/>
                <w:color w:val="000000"/>
                <w:spacing w:val="4"/>
                <w:sz w:val="18"/>
                <w:szCs w:val="18"/>
              </w:rPr>
              <w:t xml:space="preserve">Circuito duplo, </w:t>
            </w:r>
            <w:r w:rsidRPr="00F7084C">
              <w:rPr>
                <w:sz w:val="18"/>
                <w:szCs w:val="18"/>
              </w:rPr>
              <w:t xml:space="preserve">6x795 </w:t>
            </w:r>
            <w:r w:rsidR="007F3EF2">
              <w:rPr>
                <w:sz w:val="18"/>
                <w:szCs w:val="18"/>
              </w:rPr>
              <w:t>KCMIL</w:t>
            </w:r>
            <w:r w:rsidRPr="00F7084C">
              <w:rPr>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0732F934" w14:textId="77777777" w:rsidR="008B112B" w:rsidRPr="00F7084C" w:rsidRDefault="008B112B" w:rsidP="005F447C">
            <w:pPr>
              <w:autoSpaceDE w:val="0"/>
              <w:autoSpaceDN w:val="0"/>
              <w:adjustRightInd w:val="0"/>
              <w:ind w:right="113"/>
              <w:jc w:val="center"/>
              <w:textAlignment w:val="center"/>
              <w:rPr>
                <w:rFonts w:cs="Swiss 721 BT"/>
                <w:color w:val="000000"/>
                <w:spacing w:val="4"/>
                <w:sz w:val="18"/>
                <w:szCs w:val="18"/>
              </w:rPr>
            </w:pPr>
            <w:r w:rsidRPr="00F7084C">
              <w:rPr>
                <w:rFonts w:cstheme="minorHAnsi"/>
                <w:color w:val="000000"/>
                <w:spacing w:val="4"/>
                <w:sz w:val="18"/>
                <w:szCs w:val="18"/>
              </w:rPr>
              <w:t>500</w:t>
            </w:r>
          </w:p>
        </w:tc>
        <w:tc>
          <w:tcPr>
            <w:tcW w:w="1355" w:type="dxa"/>
            <w:gridSpan w:val="4"/>
            <w:shd w:val="clear" w:color="auto" w:fill="auto"/>
          </w:tcPr>
          <w:p w14:paraId="498EF491" w14:textId="77777777" w:rsidR="008B112B" w:rsidRPr="00F7084C" w:rsidRDefault="008B112B" w:rsidP="005F447C">
            <w:pPr>
              <w:autoSpaceDE w:val="0"/>
              <w:autoSpaceDN w:val="0"/>
              <w:adjustRightInd w:val="0"/>
              <w:ind w:left="-137" w:right="113"/>
              <w:jc w:val="center"/>
              <w:textAlignment w:val="center"/>
              <w:rPr>
                <w:rFonts w:cs="Swiss 721 BT"/>
                <w:color w:val="000000"/>
                <w:spacing w:val="4"/>
                <w:sz w:val="18"/>
                <w:szCs w:val="18"/>
              </w:rPr>
            </w:pPr>
            <w:r w:rsidRPr="00F7084C">
              <w:rPr>
                <w:rFonts w:cs="Swiss 721 BT"/>
                <w:color w:val="000000"/>
                <w:spacing w:val="4"/>
                <w:sz w:val="18"/>
                <w:szCs w:val="18"/>
              </w:rPr>
              <w:t>2x150</w:t>
            </w:r>
          </w:p>
        </w:tc>
        <w:tc>
          <w:tcPr>
            <w:tcW w:w="756" w:type="dxa"/>
            <w:gridSpan w:val="5"/>
            <w:vMerge/>
            <w:shd w:val="clear" w:color="auto" w:fill="auto"/>
          </w:tcPr>
          <w:p w14:paraId="0C492CC1" w14:textId="40A31971" w:rsidR="008B112B" w:rsidRPr="00F7084C"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6E46A5ED" w14:textId="33816F80" w:rsidR="008B112B" w:rsidRPr="00F7084C"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27586FAF" w14:textId="77777777" w:rsidR="008B112B" w:rsidRPr="00F7084C" w:rsidRDefault="008B112B" w:rsidP="005F447C">
            <w:pPr>
              <w:autoSpaceDE w:val="0"/>
              <w:autoSpaceDN w:val="0"/>
              <w:adjustRightInd w:val="0"/>
              <w:jc w:val="center"/>
              <w:rPr>
                <w:rFonts w:cs="Swiss 721 BT"/>
                <w:color w:val="000000"/>
                <w:spacing w:val="4"/>
                <w:sz w:val="18"/>
                <w:szCs w:val="18"/>
              </w:rPr>
            </w:pPr>
          </w:p>
        </w:tc>
      </w:tr>
      <w:tr w:rsidR="008B112B" w:rsidRPr="00F7084C" w14:paraId="357998E8" w14:textId="77777777" w:rsidTr="00F7084C">
        <w:trPr>
          <w:gridAfter w:val="3"/>
          <w:wAfter w:w="480" w:type="dxa"/>
          <w:trHeight w:val="117"/>
        </w:trPr>
        <w:tc>
          <w:tcPr>
            <w:tcW w:w="2694" w:type="dxa"/>
            <w:tcBorders>
              <w:top w:val="single" w:sz="4" w:space="0" w:color="FFFFFF" w:themeColor="background1"/>
            </w:tcBorders>
            <w:shd w:val="clear" w:color="auto" w:fill="auto"/>
          </w:tcPr>
          <w:p w14:paraId="3FB47988" w14:textId="372DDDAF" w:rsidR="008B112B" w:rsidRPr="00F7084C" w:rsidRDefault="008B112B" w:rsidP="00F7084C">
            <w:pPr>
              <w:suppressAutoHyphens/>
              <w:autoSpaceDE w:val="0"/>
              <w:autoSpaceDN w:val="0"/>
              <w:adjustRightInd w:val="0"/>
              <w:ind w:right="-124"/>
              <w:jc w:val="both"/>
              <w:textAlignment w:val="center"/>
              <w:rPr>
                <w:rFonts w:cstheme="minorHAnsi"/>
                <w:bCs/>
                <w:spacing w:val="4"/>
                <w:sz w:val="18"/>
                <w:szCs w:val="18"/>
              </w:rPr>
            </w:pPr>
            <w:r w:rsidRPr="00F7084C">
              <w:rPr>
                <w:rFonts w:cstheme="minorHAnsi"/>
                <w:bCs/>
                <w:spacing w:val="4"/>
                <w:sz w:val="18"/>
                <w:szCs w:val="18"/>
              </w:rPr>
              <w:t>Reator</w:t>
            </w:r>
            <w:r w:rsidR="00F7084C">
              <w:rPr>
                <w:rFonts w:cstheme="minorHAnsi"/>
                <w:bCs/>
                <w:spacing w:val="4"/>
                <w:sz w:val="18"/>
                <w:szCs w:val="18"/>
              </w:rPr>
              <w:t>es</w:t>
            </w:r>
            <w:r w:rsidRPr="00F7084C">
              <w:rPr>
                <w:rFonts w:cstheme="minorHAnsi"/>
                <w:bCs/>
                <w:spacing w:val="4"/>
                <w:sz w:val="18"/>
                <w:szCs w:val="18"/>
              </w:rPr>
              <w:t xml:space="preserve"> de linha fixo</w:t>
            </w:r>
            <w:r w:rsidR="00F7084C">
              <w:rPr>
                <w:rFonts w:cstheme="minorHAnsi"/>
                <w:bCs/>
                <w:spacing w:val="4"/>
                <w:sz w:val="18"/>
                <w:szCs w:val="18"/>
              </w:rPr>
              <w:t>s,</w:t>
            </w:r>
            <w:r w:rsidRPr="00F7084C">
              <w:rPr>
                <w:rFonts w:cstheme="minorHAnsi"/>
                <w:bCs/>
                <w:spacing w:val="4"/>
                <w:sz w:val="18"/>
                <w:szCs w:val="18"/>
              </w:rPr>
              <w:t xml:space="preserve"> </w:t>
            </w:r>
            <w:r w:rsidR="00F7084C">
              <w:rPr>
                <w:rFonts w:cstheme="minorHAnsi"/>
                <w:bCs/>
                <w:spacing w:val="4"/>
                <w:sz w:val="18"/>
                <w:szCs w:val="18"/>
              </w:rPr>
              <w:t xml:space="preserve">um </w:t>
            </w:r>
            <w:r w:rsidRPr="00F7084C">
              <w:rPr>
                <w:rFonts w:cstheme="minorHAnsi"/>
                <w:bCs/>
                <w:spacing w:val="4"/>
                <w:sz w:val="18"/>
                <w:szCs w:val="18"/>
              </w:rPr>
              <w:t>em cada terminal.</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09A72EE6" w14:textId="77777777" w:rsidR="008B112B" w:rsidRPr="00F7084C" w:rsidRDefault="008B112B" w:rsidP="005F447C">
            <w:pPr>
              <w:autoSpaceDE w:val="0"/>
              <w:autoSpaceDN w:val="0"/>
              <w:adjustRightInd w:val="0"/>
              <w:ind w:right="113"/>
              <w:jc w:val="center"/>
              <w:textAlignment w:val="center"/>
              <w:rPr>
                <w:rFonts w:cs="Swiss 721 BT"/>
                <w:color w:val="000000"/>
                <w:spacing w:val="4"/>
                <w:sz w:val="18"/>
                <w:szCs w:val="18"/>
              </w:rPr>
            </w:pPr>
            <w:r w:rsidRPr="00F7084C">
              <w:rPr>
                <w:rFonts w:cs="Swiss 721 BT"/>
                <w:color w:val="000000"/>
                <w:spacing w:val="4"/>
                <w:sz w:val="18"/>
                <w:szCs w:val="18"/>
              </w:rPr>
              <w:t>500</w:t>
            </w:r>
          </w:p>
        </w:tc>
        <w:tc>
          <w:tcPr>
            <w:tcW w:w="1355" w:type="dxa"/>
            <w:gridSpan w:val="4"/>
            <w:shd w:val="clear" w:color="auto" w:fill="auto"/>
          </w:tcPr>
          <w:p w14:paraId="6DBEF4E2" w14:textId="77777777" w:rsidR="008B112B" w:rsidRPr="00F7084C" w:rsidRDefault="008B112B" w:rsidP="005F447C">
            <w:pPr>
              <w:autoSpaceDE w:val="0"/>
              <w:autoSpaceDN w:val="0"/>
              <w:adjustRightInd w:val="0"/>
              <w:ind w:left="-137" w:right="113"/>
              <w:jc w:val="center"/>
              <w:textAlignment w:val="center"/>
              <w:rPr>
                <w:rFonts w:cs="Swiss 721 BT"/>
                <w:color w:val="000000"/>
                <w:spacing w:val="4"/>
                <w:sz w:val="18"/>
                <w:szCs w:val="18"/>
              </w:rPr>
            </w:pPr>
            <w:r w:rsidRPr="00F7084C">
              <w:rPr>
                <w:rFonts w:cs="Swiss 721 BT"/>
                <w:color w:val="000000"/>
                <w:spacing w:val="4"/>
                <w:sz w:val="18"/>
                <w:szCs w:val="18"/>
              </w:rPr>
              <w:t>2x(6+1) x 35,5</w:t>
            </w:r>
          </w:p>
        </w:tc>
        <w:tc>
          <w:tcPr>
            <w:tcW w:w="756" w:type="dxa"/>
            <w:gridSpan w:val="5"/>
            <w:vMerge/>
            <w:shd w:val="clear" w:color="auto" w:fill="auto"/>
          </w:tcPr>
          <w:p w14:paraId="51C57F4E" w14:textId="11FC4C46" w:rsidR="008B112B" w:rsidRPr="00F7084C"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20B1C142" w14:textId="5FF1DD6B" w:rsidR="008B112B" w:rsidRPr="00F7084C"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5E4FC65C" w14:textId="77777777" w:rsidR="008B112B" w:rsidRPr="00F7084C" w:rsidRDefault="008B112B" w:rsidP="005F447C">
            <w:pPr>
              <w:autoSpaceDE w:val="0"/>
              <w:autoSpaceDN w:val="0"/>
              <w:adjustRightInd w:val="0"/>
              <w:jc w:val="center"/>
              <w:rPr>
                <w:rFonts w:cs="Swiss 721 BT"/>
                <w:color w:val="000000"/>
                <w:spacing w:val="4"/>
                <w:sz w:val="18"/>
                <w:szCs w:val="18"/>
              </w:rPr>
            </w:pPr>
          </w:p>
        </w:tc>
      </w:tr>
      <w:tr w:rsidR="008B112B" w:rsidRPr="00F7084C" w14:paraId="745E36F0" w14:textId="77777777" w:rsidTr="00F7084C">
        <w:trPr>
          <w:gridAfter w:val="3"/>
          <w:wAfter w:w="480" w:type="dxa"/>
          <w:trHeight w:val="117"/>
        </w:trPr>
        <w:tc>
          <w:tcPr>
            <w:tcW w:w="2694" w:type="dxa"/>
            <w:tcBorders>
              <w:top w:val="single" w:sz="4" w:space="0" w:color="FFFFFF" w:themeColor="background1"/>
              <w:bottom w:val="single" w:sz="4" w:space="0" w:color="FFFFFF" w:themeColor="background1"/>
            </w:tcBorders>
            <w:shd w:val="clear" w:color="auto" w:fill="auto"/>
          </w:tcPr>
          <w:p w14:paraId="14EBBBD3" w14:textId="77777777" w:rsidR="008B112B" w:rsidRPr="00F7084C" w:rsidRDefault="008B112B" w:rsidP="005F447C">
            <w:pPr>
              <w:suppressAutoHyphens/>
              <w:autoSpaceDE w:val="0"/>
              <w:autoSpaceDN w:val="0"/>
              <w:adjustRightInd w:val="0"/>
              <w:ind w:right="-124"/>
              <w:jc w:val="both"/>
              <w:textAlignment w:val="center"/>
              <w:rPr>
                <w:rFonts w:cstheme="minorHAnsi"/>
                <w:b/>
                <w:bCs/>
                <w:color w:val="000000"/>
                <w:spacing w:val="4"/>
                <w:sz w:val="18"/>
                <w:szCs w:val="18"/>
              </w:rPr>
            </w:pPr>
            <w:r w:rsidRPr="00F7084C">
              <w:rPr>
                <w:rFonts w:cstheme="minorHAnsi"/>
                <w:b/>
                <w:bCs/>
                <w:color w:val="000000"/>
                <w:spacing w:val="4"/>
                <w:sz w:val="18"/>
                <w:szCs w:val="18"/>
              </w:rPr>
              <w:t>SE RIO NOVO SUL (NOVA)</w:t>
            </w:r>
          </w:p>
          <w:p w14:paraId="32914254" w14:textId="5A4EE278" w:rsidR="008B112B" w:rsidRPr="00F7084C" w:rsidRDefault="008B112B" w:rsidP="00FE0399">
            <w:pPr>
              <w:suppressAutoHyphens/>
              <w:autoSpaceDE w:val="0"/>
              <w:autoSpaceDN w:val="0"/>
              <w:adjustRightInd w:val="0"/>
              <w:ind w:right="-124"/>
              <w:jc w:val="both"/>
              <w:textAlignment w:val="center"/>
              <w:rPr>
                <w:rFonts w:cstheme="minorHAnsi"/>
                <w:bCs/>
                <w:spacing w:val="4"/>
                <w:sz w:val="18"/>
                <w:szCs w:val="18"/>
              </w:rPr>
            </w:pPr>
            <w:r w:rsidRPr="00F7084C">
              <w:rPr>
                <w:rFonts w:cstheme="minorHAnsi"/>
                <w:color w:val="000000"/>
                <w:sz w:val="18"/>
                <w:szCs w:val="18"/>
              </w:rPr>
              <w:t>Construção da SE, 1</w:t>
            </w:r>
            <w:r w:rsidRPr="00F7084C">
              <w:rPr>
                <w:rFonts w:cstheme="minorHAnsi"/>
                <w:color w:val="000000"/>
                <w:sz w:val="18"/>
                <w:szCs w:val="18"/>
                <w:vertAlign w:val="superscript"/>
              </w:rPr>
              <w:t xml:space="preserve">0 0 </w:t>
            </w:r>
            <w:r w:rsidRPr="00F7084C">
              <w:rPr>
                <w:rFonts w:cstheme="minorHAnsi"/>
                <w:color w:val="000000"/>
                <w:sz w:val="18"/>
                <w:szCs w:val="18"/>
              </w:rPr>
              <w:t>AT e Conexões.</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09AA5E98" w14:textId="2726FC1E" w:rsidR="008B112B" w:rsidRPr="00F7084C" w:rsidRDefault="008B112B" w:rsidP="004277C0">
            <w:pPr>
              <w:autoSpaceDE w:val="0"/>
              <w:autoSpaceDN w:val="0"/>
              <w:adjustRightInd w:val="0"/>
              <w:ind w:right="113"/>
              <w:jc w:val="center"/>
              <w:textAlignment w:val="center"/>
              <w:rPr>
                <w:rFonts w:cs="Swiss 721 BT"/>
                <w:color w:val="000000"/>
                <w:spacing w:val="4"/>
                <w:sz w:val="18"/>
                <w:szCs w:val="18"/>
              </w:rPr>
            </w:pPr>
            <w:r w:rsidRPr="00F7084C">
              <w:rPr>
                <w:rFonts w:cs="Swiss 721 BT"/>
                <w:color w:val="000000"/>
                <w:spacing w:val="4"/>
                <w:sz w:val="18"/>
                <w:szCs w:val="18"/>
              </w:rPr>
              <w:t>500/</w:t>
            </w:r>
            <w:r w:rsidR="004277C0">
              <w:rPr>
                <w:rFonts w:cs="Swiss 721 BT"/>
                <w:color w:val="000000"/>
                <w:spacing w:val="4"/>
                <w:sz w:val="18"/>
                <w:szCs w:val="18"/>
              </w:rPr>
              <w:t>345</w:t>
            </w:r>
          </w:p>
        </w:tc>
        <w:tc>
          <w:tcPr>
            <w:tcW w:w="1355" w:type="dxa"/>
            <w:gridSpan w:val="4"/>
            <w:shd w:val="clear" w:color="auto" w:fill="auto"/>
          </w:tcPr>
          <w:p w14:paraId="67FBAB08" w14:textId="77777777" w:rsidR="008B112B" w:rsidRPr="00F7084C" w:rsidRDefault="008B112B" w:rsidP="005F447C">
            <w:pPr>
              <w:autoSpaceDE w:val="0"/>
              <w:autoSpaceDN w:val="0"/>
              <w:adjustRightInd w:val="0"/>
              <w:ind w:left="-137" w:right="113"/>
              <w:jc w:val="center"/>
              <w:textAlignment w:val="center"/>
              <w:rPr>
                <w:rFonts w:cs="Swiss 721 BT"/>
                <w:color w:val="000000"/>
                <w:spacing w:val="4"/>
                <w:sz w:val="18"/>
                <w:szCs w:val="18"/>
              </w:rPr>
            </w:pPr>
            <w:r w:rsidRPr="00F7084C">
              <w:rPr>
                <w:rFonts w:cs="Swiss 721 BT"/>
                <w:color w:val="000000"/>
                <w:spacing w:val="4"/>
                <w:sz w:val="18"/>
                <w:szCs w:val="18"/>
              </w:rPr>
              <w:t>(3+1) X 350</w:t>
            </w:r>
          </w:p>
        </w:tc>
        <w:tc>
          <w:tcPr>
            <w:tcW w:w="756" w:type="dxa"/>
            <w:gridSpan w:val="5"/>
            <w:vMerge/>
            <w:shd w:val="clear" w:color="auto" w:fill="auto"/>
          </w:tcPr>
          <w:p w14:paraId="3CDD4C7D" w14:textId="5B8F62AC" w:rsidR="008B112B" w:rsidRPr="00F7084C"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10CC378C" w14:textId="4F158B60" w:rsidR="008B112B" w:rsidRPr="00F7084C"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057BAB10" w14:textId="77777777" w:rsidR="008B112B" w:rsidRPr="00F7084C" w:rsidRDefault="008B112B" w:rsidP="005F447C">
            <w:pPr>
              <w:autoSpaceDE w:val="0"/>
              <w:autoSpaceDN w:val="0"/>
              <w:adjustRightInd w:val="0"/>
              <w:jc w:val="center"/>
              <w:rPr>
                <w:rFonts w:cs="Swiss 721 BT"/>
                <w:color w:val="000000"/>
                <w:spacing w:val="4"/>
                <w:sz w:val="18"/>
                <w:szCs w:val="18"/>
              </w:rPr>
            </w:pPr>
          </w:p>
        </w:tc>
      </w:tr>
      <w:tr w:rsidR="008B112B" w:rsidRPr="00F7084C" w14:paraId="37881944" w14:textId="77777777" w:rsidTr="00F7084C">
        <w:trPr>
          <w:gridAfter w:val="3"/>
          <w:wAfter w:w="480" w:type="dxa"/>
          <w:trHeight w:val="117"/>
        </w:trPr>
        <w:tc>
          <w:tcPr>
            <w:tcW w:w="2694" w:type="dxa"/>
            <w:tcBorders>
              <w:top w:val="single" w:sz="4" w:space="0" w:color="FFFFFF" w:themeColor="background1"/>
              <w:bottom w:val="single" w:sz="4" w:space="0" w:color="auto"/>
            </w:tcBorders>
            <w:shd w:val="clear" w:color="auto" w:fill="auto"/>
          </w:tcPr>
          <w:p w14:paraId="5D6E82E2" w14:textId="336CCDC7" w:rsidR="008B112B" w:rsidRPr="00F7084C" w:rsidRDefault="008B112B" w:rsidP="00DA52C1">
            <w:pPr>
              <w:suppressAutoHyphens/>
              <w:autoSpaceDE w:val="0"/>
              <w:autoSpaceDN w:val="0"/>
              <w:adjustRightInd w:val="0"/>
              <w:ind w:right="-124"/>
              <w:jc w:val="both"/>
              <w:textAlignment w:val="center"/>
              <w:rPr>
                <w:rFonts w:cstheme="minorHAnsi"/>
                <w:b/>
                <w:bCs/>
                <w:color w:val="000000"/>
                <w:spacing w:val="4"/>
                <w:sz w:val="18"/>
                <w:szCs w:val="18"/>
              </w:rPr>
            </w:pPr>
            <w:r w:rsidRPr="00F7084C">
              <w:rPr>
                <w:rFonts w:cstheme="minorHAnsi"/>
                <w:bCs/>
                <w:color w:val="000000"/>
                <w:spacing w:val="4"/>
                <w:sz w:val="18"/>
                <w:szCs w:val="18"/>
              </w:rPr>
              <w:t>1</w:t>
            </w:r>
            <w:r w:rsidRPr="00F7084C">
              <w:rPr>
                <w:rFonts w:cstheme="minorHAnsi"/>
                <w:bCs/>
                <w:color w:val="000000"/>
                <w:spacing w:val="4"/>
                <w:sz w:val="18"/>
                <w:szCs w:val="18"/>
                <w:vertAlign w:val="superscript"/>
              </w:rPr>
              <w:t xml:space="preserve">0 </w:t>
            </w:r>
            <w:r w:rsidRPr="00F7084C">
              <w:rPr>
                <w:rFonts w:cstheme="minorHAnsi"/>
                <w:bCs/>
                <w:color w:val="000000"/>
                <w:spacing w:val="4"/>
                <w:sz w:val="18"/>
                <w:szCs w:val="18"/>
              </w:rPr>
              <w:t>Reator de Barra e conexões).</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739FEEF1" w14:textId="77777777" w:rsidR="008B112B" w:rsidRPr="00F7084C" w:rsidRDefault="008B112B" w:rsidP="005F447C">
            <w:pPr>
              <w:autoSpaceDE w:val="0"/>
              <w:autoSpaceDN w:val="0"/>
              <w:adjustRightInd w:val="0"/>
              <w:ind w:right="113"/>
              <w:jc w:val="center"/>
              <w:textAlignment w:val="center"/>
              <w:rPr>
                <w:rFonts w:cs="Swiss 721 BT"/>
                <w:color w:val="000000"/>
                <w:spacing w:val="4"/>
                <w:sz w:val="18"/>
                <w:szCs w:val="18"/>
              </w:rPr>
            </w:pPr>
            <w:r w:rsidRPr="00F7084C">
              <w:rPr>
                <w:rFonts w:cs="Swiss 721 BT"/>
                <w:color w:val="000000"/>
                <w:spacing w:val="4"/>
                <w:sz w:val="18"/>
                <w:szCs w:val="18"/>
              </w:rPr>
              <w:t>500</w:t>
            </w:r>
          </w:p>
        </w:tc>
        <w:tc>
          <w:tcPr>
            <w:tcW w:w="1355" w:type="dxa"/>
            <w:gridSpan w:val="4"/>
            <w:shd w:val="clear" w:color="auto" w:fill="auto"/>
          </w:tcPr>
          <w:p w14:paraId="599E8165" w14:textId="77777777" w:rsidR="008B112B" w:rsidRPr="00F7084C" w:rsidRDefault="008B112B" w:rsidP="005F447C">
            <w:pPr>
              <w:autoSpaceDE w:val="0"/>
              <w:autoSpaceDN w:val="0"/>
              <w:adjustRightInd w:val="0"/>
              <w:ind w:left="-137" w:right="113"/>
              <w:jc w:val="center"/>
              <w:textAlignment w:val="center"/>
              <w:rPr>
                <w:rFonts w:cs="Swiss 721 BT"/>
                <w:color w:val="000000"/>
                <w:spacing w:val="4"/>
                <w:sz w:val="18"/>
                <w:szCs w:val="18"/>
              </w:rPr>
            </w:pPr>
            <w:r w:rsidRPr="00F7084C">
              <w:rPr>
                <w:rFonts w:cs="Swiss 721 BT"/>
                <w:color w:val="000000"/>
                <w:spacing w:val="4"/>
                <w:sz w:val="18"/>
                <w:szCs w:val="18"/>
              </w:rPr>
              <w:t>(3+1) x 33,33</w:t>
            </w:r>
          </w:p>
        </w:tc>
        <w:tc>
          <w:tcPr>
            <w:tcW w:w="756" w:type="dxa"/>
            <w:gridSpan w:val="5"/>
            <w:vMerge/>
            <w:shd w:val="clear" w:color="auto" w:fill="auto"/>
          </w:tcPr>
          <w:p w14:paraId="30D6E49F" w14:textId="77777777" w:rsidR="008B112B" w:rsidRPr="00F7084C" w:rsidRDefault="008B112B" w:rsidP="005F447C">
            <w:pPr>
              <w:autoSpaceDE w:val="0"/>
              <w:autoSpaceDN w:val="0"/>
              <w:adjustRightInd w:val="0"/>
              <w:ind w:left="113" w:right="113"/>
              <w:jc w:val="center"/>
              <w:textAlignment w:val="center"/>
            </w:pPr>
          </w:p>
        </w:tc>
        <w:tc>
          <w:tcPr>
            <w:tcW w:w="1395" w:type="dxa"/>
            <w:gridSpan w:val="4"/>
            <w:vMerge/>
            <w:shd w:val="clear" w:color="auto" w:fill="auto"/>
          </w:tcPr>
          <w:p w14:paraId="3F0D74F0" w14:textId="77777777" w:rsidR="008B112B" w:rsidRPr="00F7084C" w:rsidRDefault="008B112B" w:rsidP="005F447C">
            <w:pPr>
              <w:suppressAutoHyphens/>
              <w:autoSpaceDE w:val="0"/>
              <w:autoSpaceDN w:val="0"/>
              <w:adjustRightInd w:val="0"/>
              <w:ind w:left="113" w:right="113"/>
              <w:jc w:val="center"/>
              <w:textAlignment w:val="center"/>
            </w:pPr>
          </w:p>
        </w:tc>
        <w:tc>
          <w:tcPr>
            <w:tcW w:w="2126" w:type="dxa"/>
            <w:gridSpan w:val="8"/>
            <w:vMerge/>
            <w:shd w:val="clear" w:color="auto" w:fill="auto"/>
          </w:tcPr>
          <w:p w14:paraId="024BF87A" w14:textId="77777777" w:rsidR="008B112B" w:rsidRPr="00F7084C" w:rsidRDefault="008B112B" w:rsidP="005F447C">
            <w:pPr>
              <w:autoSpaceDE w:val="0"/>
              <w:autoSpaceDN w:val="0"/>
              <w:adjustRightInd w:val="0"/>
              <w:jc w:val="center"/>
              <w:rPr>
                <w:rFonts w:cs="Swiss 721 BT"/>
                <w:color w:val="000000"/>
                <w:spacing w:val="4"/>
                <w:sz w:val="18"/>
                <w:szCs w:val="18"/>
              </w:rPr>
            </w:pPr>
          </w:p>
        </w:tc>
      </w:tr>
      <w:tr w:rsidR="008B112B" w:rsidRPr="00F7084C" w14:paraId="160B5108" w14:textId="77777777" w:rsidTr="00F7084C">
        <w:trPr>
          <w:gridAfter w:val="3"/>
          <w:wAfter w:w="480" w:type="dxa"/>
          <w:trHeight w:val="117"/>
        </w:trPr>
        <w:tc>
          <w:tcPr>
            <w:tcW w:w="2694" w:type="dxa"/>
            <w:tcBorders>
              <w:top w:val="single" w:sz="4" w:space="0" w:color="auto"/>
              <w:bottom w:val="single" w:sz="4" w:space="0" w:color="FFFFFF" w:themeColor="background1"/>
            </w:tcBorders>
            <w:shd w:val="clear" w:color="auto" w:fill="auto"/>
          </w:tcPr>
          <w:p w14:paraId="7B3E2157" w14:textId="25AF8A07" w:rsidR="008B112B" w:rsidRPr="00F7084C" w:rsidRDefault="008B112B" w:rsidP="005F447C">
            <w:pPr>
              <w:suppressAutoHyphens/>
              <w:autoSpaceDE w:val="0"/>
              <w:autoSpaceDN w:val="0"/>
              <w:adjustRightInd w:val="0"/>
              <w:textAlignment w:val="center"/>
              <w:rPr>
                <w:rFonts w:cstheme="minorHAnsi"/>
                <w:b/>
                <w:bCs/>
                <w:spacing w:val="4"/>
                <w:sz w:val="18"/>
                <w:szCs w:val="18"/>
              </w:rPr>
            </w:pPr>
            <w:r w:rsidRPr="00F7084C">
              <w:rPr>
                <w:rFonts w:cstheme="minorHAnsi"/>
                <w:b/>
                <w:bCs/>
                <w:color w:val="000000"/>
                <w:spacing w:val="4"/>
                <w:sz w:val="18"/>
                <w:szCs w:val="18"/>
              </w:rPr>
              <w:t>LT RIO NOVO SUL–MUTUM- C1</w:t>
            </w:r>
          </w:p>
          <w:p w14:paraId="1991FD12" w14:textId="4FFCBA53" w:rsidR="008B112B" w:rsidRPr="00F7084C" w:rsidRDefault="008B112B" w:rsidP="00C75CF0">
            <w:pPr>
              <w:suppressAutoHyphens/>
              <w:autoSpaceDE w:val="0"/>
              <w:autoSpaceDN w:val="0"/>
              <w:adjustRightInd w:val="0"/>
              <w:ind w:right="-124"/>
              <w:jc w:val="both"/>
              <w:textAlignment w:val="center"/>
              <w:rPr>
                <w:rFonts w:cstheme="minorHAnsi"/>
                <w:bCs/>
                <w:spacing w:val="4"/>
                <w:sz w:val="18"/>
                <w:szCs w:val="18"/>
              </w:rPr>
            </w:pPr>
            <w:r w:rsidRPr="00F7084C">
              <w:rPr>
                <w:rFonts w:cstheme="minorHAnsi"/>
                <w:bCs/>
                <w:color w:val="000000"/>
                <w:spacing w:val="4"/>
                <w:sz w:val="18"/>
                <w:szCs w:val="18"/>
              </w:rPr>
              <w:t xml:space="preserve">Circuito simples, </w:t>
            </w:r>
            <w:r w:rsidRPr="00F7084C">
              <w:rPr>
                <w:sz w:val="18"/>
                <w:szCs w:val="18"/>
              </w:rPr>
              <w:t xml:space="preserve">6x795 </w:t>
            </w:r>
            <w:r w:rsidR="007F3EF2">
              <w:rPr>
                <w:sz w:val="18"/>
                <w:szCs w:val="18"/>
              </w:rPr>
              <w:t>KCMIL</w:t>
            </w:r>
            <w:r w:rsidRPr="00F7084C">
              <w:rPr>
                <w:sz w:val="18"/>
                <w:szCs w:val="18"/>
              </w:rPr>
              <w:t xml:space="preserve">. </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10A655C3" w14:textId="77777777" w:rsidR="008B112B" w:rsidRPr="00F7084C" w:rsidRDefault="008B112B" w:rsidP="005F447C">
            <w:pPr>
              <w:autoSpaceDE w:val="0"/>
              <w:autoSpaceDN w:val="0"/>
              <w:adjustRightInd w:val="0"/>
              <w:ind w:right="113"/>
              <w:jc w:val="center"/>
              <w:textAlignment w:val="center"/>
              <w:rPr>
                <w:rFonts w:cs="Swiss 721 BT"/>
                <w:color w:val="000000"/>
                <w:spacing w:val="4"/>
                <w:sz w:val="18"/>
                <w:szCs w:val="18"/>
              </w:rPr>
            </w:pPr>
            <w:r w:rsidRPr="00F7084C">
              <w:rPr>
                <w:rFonts w:cstheme="minorHAnsi"/>
                <w:color w:val="000000"/>
                <w:spacing w:val="4"/>
                <w:sz w:val="18"/>
                <w:szCs w:val="18"/>
              </w:rPr>
              <w:t>500</w:t>
            </w:r>
          </w:p>
        </w:tc>
        <w:tc>
          <w:tcPr>
            <w:tcW w:w="1355" w:type="dxa"/>
            <w:gridSpan w:val="4"/>
            <w:tcBorders>
              <w:bottom w:val="single" w:sz="4" w:space="0" w:color="FFFFFF" w:themeColor="background1"/>
            </w:tcBorders>
            <w:shd w:val="clear" w:color="auto" w:fill="auto"/>
          </w:tcPr>
          <w:p w14:paraId="5834D27C" w14:textId="77777777" w:rsidR="008B112B" w:rsidRPr="00F7084C" w:rsidRDefault="008B112B" w:rsidP="005F447C">
            <w:pPr>
              <w:autoSpaceDE w:val="0"/>
              <w:autoSpaceDN w:val="0"/>
              <w:adjustRightInd w:val="0"/>
              <w:ind w:left="-137" w:right="113"/>
              <w:jc w:val="center"/>
              <w:textAlignment w:val="center"/>
              <w:rPr>
                <w:rFonts w:cs="Swiss 721 BT"/>
                <w:color w:val="000000"/>
                <w:spacing w:val="4"/>
                <w:sz w:val="18"/>
                <w:szCs w:val="18"/>
              </w:rPr>
            </w:pPr>
            <w:r w:rsidRPr="00F7084C">
              <w:rPr>
                <w:rFonts w:cs="Swiss 721 BT"/>
                <w:color w:val="000000"/>
                <w:spacing w:val="4"/>
                <w:sz w:val="18"/>
                <w:szCs w:val="18"/>
              </w:rPr>
              <w:t>130</w:t>
            </w:r>
          </w:p>
        </w:tc>
        <w:tc>
          <w:tcPr>
            <w:tcW w:w="756" w:type="dxa"/>
            <w:gridSpan w:val="5"/>
            <w:vMerge/>
            <w:shd w:val="clear" w:color="auto" w:fill="auto"/>
          </w:tcPr>
          <w:p w14:paraId="7D7BC52C" w14:textId="77777777" w:rsidR="008B112B" w:rsidRPr="00F7084C"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104818EE" w14:textId="77777777" w:rsidR="008B112B" w:rsidRPr="00F7084C"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38F12453" w14:textId="77777777" w:rsidR="008B112B" w:rsidRPr="00F7084C" w:rsidRDefault="008B112B" w:rsidP="005F447C">
            <w:pPr>
              <w:autoSpaceDE w:val="0"/>
              <w:autoSpaceDN w:val="0"/>
              <w:adjustRightInd w:val="0"/>
              <w:jc w:val="center"/>
              <w:rPr>
                <w:rFonts w:cs="Swiss 721 BT"/>
                <w:color w:val="000000"/>
                <w:spacing w:val="4"/>
                <w:sz w:val="18"/>
                <w:szCs w:val="18"/>
              </w:rPr>
            </w:pPr>
          </w:p>
        </w:tc>
      </w:tr>
      <w:tr w:rsidR="008B112B" w:rsidRPr="00F7084C" w14:paraId="1E48698C" w14:textId="77777777" w:rsidTr="00F7084C">
        <w:trPr>
          <w:gridAfter w:val="3"/>
          <w:wAfter w:w="480" w:type="dxa"/>
          <w:trHeight w:val="117"/>
        </w:trPr>
        <w:tc>
          <w:tcPr>
            <w:tcW w:w="2694" w:type="dxa"/>
            <w:tcBorders>
              <w:top w:val="single" w:sz="4" w:space="0" w:color="FFFFFF" w:themeColor="background1"/>
            </w:tcBorders>
            <w:shd w:val="clear" w:color="auto" w:fill="auto"/>
          </w:tcPr>
          <w:p w14:paraId="4B306151" w14:textId="701F123F" w:rsidR="008B112B" w:rsidRPr="00F7084C" w:rsidRDefault="008B112B" w:rsidP="00DA52C1">
            <w:pPr>
              <w:suppressAutoHyphens/>
              <w:autoSpaceDE w:val="0"/>
              <w:autoSpaceDN w:val="0"/>
              <w:adjustRightInd w:val="0"/>
              <w:ind w:right="-124"/>
              <w:jc w:val="both"/>
              <w:textAlignment w:val="center"/>
              <w:rPr>
                <w:rFonts w:cstheme="minorHAnsi"/>
                <w:bCs/>
                <w:spacing w:val="4"/>
                <w:sz w:val="18"/>
                <w:szCs w:val="18"/>
              </w:rPr>
            </w:pPr>
            <w:r w:rsidRPr="00F7084C">
              <w:rPr>
                <w:rFonts w:cstheme="minorHAnsi"/>
                <w:bCs/>
                <w:spacing w:val="4"/>
                <w:sz w:val="18"/>
                <w:szCs w:val="18"/>
              </w:rPr>
              <w:t xml:space="preserve">Reator de linha fixo 3 x 33,3 </w:t>
            </w:r>
            <w:proofErr w:type="spellStart"/>
            <w:r w:rsidRPr="00F7084C">
              <w:rPr>
                <w:rFonts w:cstheme="minorHAnsi"/>
                <w:bCs/>
                <w:spacing w:val="4"/>
                <w:sz w:val="18"/>
                <w:szCs w:val="18"/>
              </w:rPr>
              <w:t>Mvar</w:t>
            </w:r>
            <w:proofErr w:type="spellEnd"/>
            <w:r w:rsidRPr="00F7084C">
              <w:rPr>
                <w:rFonts w:cstheme="minorHAnsi"/>
                <w:bCs/>
                <w:spacing w:val="4"/>
                <w:sz w:val="18"/>
                <w:szCs w:val="18"/>
              </w:rPr>
              <w:t xml:space="preserve"> em cada terminal</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1A125039" w14:textId="77777777" w:rsidR="008B112B" w:rsidRPr="00F7084C" w:rsidRDefault="008B112B" w:rsidP="005F447C">
            <w:pPr>
              <w:autoSpaceDE w:val="0"/>
              <w:autoSpaceDN w:val="0"/>
              <w:adjustRightInd w:val="0"/>
              <w:ind w:right="113"/>
              <w:jc w:val="center"/>
              <w:textAlignment w:val="center"/>
              <w:rPr>
                <w:rFonts w:cs="Swiss 721 BT"/>
                <w:color w:val="000000"/>
                <w:spacing w:val="4"/>
                <w:sz w:val="18"/>
                <w:szCs w:val="18"/>
              </w:rPr>
            </w:pPr>
            <w:r w:rsidRPr="00F7084C">
              <w:rPr>
                <w:rFonts w:cs="Swiss 721 BT"/>
                <w:color w:val="000000"/>
                <w:spacing w:val="4"/>
                <w:sz w:val="18"/>
                <w:szCs w:val="18"/>
              </w:rPr>
              <w:t>500</w:t>
            </w:r>
          </w:p>
        </w:tc>
        <w:tc>
          <w:tcPr>
            <w:tcW w:w="1355" w:type="dxa"/>
            <w:gridSpan w:val="4"/>
            <w:shd w:val="clear" w:color="auto" w:fill="auto"/>
          </w:tcPr>
          <w:p w14:paraId="4B9C4E7B" w14:textId="77777777" w:rsidR="008B112B" w:rsidRPr="00F7084C" w:rsidRDefault="008B112B" w:rsidP="005F447C">
            <w:pPr>
              <w:autoSpaceDE w:val="0"/>
              <w:autoSpaceDN w:val="0"/>
              <w:adjustRightInd w:val="0"/>
              <w:ind w:left="-137" w:right="113"/>
              <w:jc w:val="center"/>
              <w:textAlignment w:val="center"/>
              <w:rPr>
                <w:rFonts w:cs="Swiss 721 BT"/>
                <w:color w:val="000000"/>
                <w:spacing w:val="4"/>
                <w:sz w:val="18"/>
                <w:szCs w:val="18"/>
              </w:rPr>
            </w:pPr>
            <w:r w:rsidRPr="00F7084C">
              <w:rPr>
                <w:rFonts w:cs="Swiss 721 BT"/>
                <w:color w:val="000000"/>
                <w:spacing w:val="4"/>
                <w:sz w:val="18"/>
                <w:szCs w:val="18"/>
              </w:rPr>
              <w:t>2x3 x 33,3</w:t>
            </w:r>
          </w:p>
        </w:tc>
        <w:tc>
          <w:tcPr>
            <w:tcW w:w="756" w:type="dxa"/>
            <w:gridSpan w:val="5"/>
            <w:vMerge/>
            <w:shd w:val="clear" w:color="auto" w:fill="auto"/>
          </w:tcPr>
          <w:p w14:paraId="467BB23B" w14:textId="77777777" w:rsidR="008B112B" w:rsidRPr="00F7084C"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12714A58" w14:textId="77777777" w:rsidR="008B112B" w:rsidRPr="00F7084C"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1F3DBB55" w14:textId="77777777" w:rsidR="008B112B" w:rsidRPr="00F7084C" w:rsidRDefault="008B112B" w:rsidP="005F447C">
            <w:pPr>
              <w:autoSpaceDE w:val="0"/>
              <w:autoSpaceDN w:val="0"/>
              <w:adjustRightInd w:val="0"/>
              <w:jc w:val="center"/>
              <w:rPr>
                <w:rFonts w:cs="Swiss 721 BT"/>
                <w:color w:val="000000"/>
                <w:spacing w:val="4"/>
                <w:sz w:val="18"/>
                <w:szCs w:val="18"/>
              </w:rPr>
            </w:pPr>
          </w:p>
        </w:tc>
      </w:tr>
      <w:tr w:rsidR="008B112B" w:rsidRPr="00F7084C" w14:paraId="27037908" w14:textId="77777777" w:rsidTr="00F7084C">
        <w:trPr>
          <w:gridAfter w:val="3"/>
          <w:wAfter w:w="480" w:type="dxa"/>
          <w:trHeight w:val="117"/>
        </w:trPr>
        <w:tc>
          <w:tcPr>
            <w:tcW w:w="2694" w:type="dxa"/>
            <w:tcBorders>
              <w:top w:val="single" w:sz="4" w:space="0" w:color="FFFFFF" w:themeColor="background1"/>
              <w:bottom w:val="single" w:sz="4" w:space="0" w:color="FFFFFF" w:themeColor="background1"/>
            </w:tcBorders>
            <w:shd w:val="clear" w:color="auto" w:fill="auto"/>
          </w:tcPr>
          <w:p w14:paraId="5B05E624" w14:textId="77777777" w:rsidR="008B112B" w:rsidRPr="00F7084C" w:rsidRDefault="008B112B" w:rsidP="005F447C">
            <w:pPr>
              <w:tabs>
                <w:tab w:val="left" w:pos="3294"/>
              </w:tabs>
              <w:jc w:val="both"/>
              <w:rPr>
                <w:rFonts w:cstheme="minorHAnsi"/>
                <w:b/>
                <w:bCs/>
                <w:spacing w:val="4"/>
                <w:sz w:val="18"/>
                <w:szCs w:val="18"/>
              </w:rPr>
            </w:pPr>
            <w:r w:rsidRPr="00F7084C">
              <w:rPr>
                <w:rFonts w:cstheme="minorHAnsi"/>
                <w:b/>
                <w:bCs/>
                <w:spacing w:val="4"/>
                <w:sz w:val="18"/>
                <w:szCs w:val="18"/>
              </w:rPr>
              <w:t>SE MUTUM</w:t>
            </w:r>
          </w:p>
          <w:p w14:paraId="0C5ADB75" w14:textId="5D3D6DD7" w:rsidR="008B112B" w:rsidRPr="00F7084C" w:rsidRDefault="008B112B" w:rsidP="005F447C">
            <w:pPr>
              <w:suppressAutoHyphens/>
              <w:autoSpaceDE w:val="0"/>
              <w:autoSpaceDN w:val="0"/>
              <w:adjustRightInd w:val="0"/>
              <w:ind w:right="-124"/>
              <w:jc w:val="both"/>
              <w:textAlignment w:val="center"/>
              <w:rPr>
                <w:rFonts w:cstheme="minorHAnsi"/>
                <w:bCs/>
                <w:spacing w:val="4"/>
                <w:sz w:val="18"/>
                <w:szCs w:val="18"/>
              </w:rPr>
            </w:pPr>
            <w:r w:rsidRPr="00F7084C">
              <w:rPr>
                <w:rFonts w:cstheme="minorHAnsi"/>
                <w:sz w:val="18"/>
                <w:szCs w:val="18"/>
              </w:rPr>
              <w:t xml:space="preserve">Seccionamento da LT 500 kV Mesquita-Viana 2, circuito simples, 3x954 </w:t>
            </w:r>
            <w:proofErr w:type="spellStart"/>
            <w:r w:rsidR="007F3EF2">
              <w:rPr>
                <w:rFonts w:cstheme="minorHAnsi"/>
                <w:sz w:val="18"/>
                <w:szCs w:val="18"/>
              </w:rPr>
              <w:t>Kcmil</w:t>
            </w:r>
            <w:proofErr w:type="spellEnd"/>
            <w:r w:rsidRPr="00F7084C">
              <w:rPr>
                <w:rFonts w:cstheme="minorHAnsi"/>
                <w:sz w:val="18"/>
                <w:szCs w:val="18"/>
              </w:rPr>
              <w:t xml:space="preserve">. </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14A1CBF5" w14:textId="77777777" w:rsidR="008B112B" w:rsidRPr="00F7084C" w:rsidRDefault="008B112B" w:rsidP="005F447C">
            <w:pPr>
              <w:autoSpaceDE w:val="0"/>
              <w:autoSpaceDN w:val="0"/>
              <w:adjustRightInd w:val="0"/>
              <w:ind w:right="113"/>
              <w:jc w:val="center"/>
              <w:textAlignment w:val="center"/>
              <w:rPr>
                <w:rFonts w:cs="Swiss 721 BT"/>
                <w:color w:val="000000"/>
                <w:spacing w:val="4"/>
                <w:sz w:val="18"/>
                <w:szCs w:val="18"/>
              </w:rPr>
            </w:pPr>
            <w:r w:rsidRPr="00F7084C">
              <w:rPr>
                <w:rFonts w:cstheme="minorHAnsi"/>
                <w:spacing w:val="4"/>
                <w:sz w:val="18"/>
                <w:szCs w:val="18"/>
              </w:rPr>
              <w:t>500</w:t>
            </w:r>
          </w:p>
        </w:tc>
        <w:tc>
          <w:tcPr>
            <w:tcW w:w="1355" w:type="dxa"/>
            <w:gridSpan w:val="4"/>
            <w:shd w:val="clear" w:color="auto" w:fill="auto"/>
          </w:tcPr>
          <w:p w14:paraId="1E1A2F2D" w14:textId="77777777" w:rsidR="008B112B" w:rsidRPr="00F7084C" w:rsidRDefault="008B112B" w:rsidP="005F447C">
            <w:pPr>
              <w:autoSpaceDE w:val="0"/>
              <w:autoSpaceDN w:val="0"/>
              <w:adjustRightInd w:val="0"/>
              <w:ind w:left="-137" w:right="113"/>
              <w:jc w:val="center"/>
              <w:textAlignment w:val="center"/>
              <w:rPr>
                <w:rFonts w:cs="Swiss 721 BT"/>
                <w:color w:val="000000"/>
                <w:spacing w:val="4"/>
                <w:sz w:val="18"/>
                <w:szCs w:val="18"/>
              </w:rPr>
            </w:pPr>
            <w:r w:rsidRPr="00F7084C">
              <w:rPr>
                <w:rFonts w:cs="Swiss 721 BT"/>
                <w:color w:val="000000"/>
                <w:spacing w:val="4"/>
                <w:sz w:val="18"/>
                <w:szCs w:val="18"/>
              </w:rPr>
              <w:t>2 x 0,25</w:t>
            </w:r>
          </w:p>
        </w:tc>
        <w:tc>
          <w:tcPr>
            <w:tcW w:w="756" w:type="dxa"/>
            <w:gridSpan w:val="5"/>
            <w:vMerge/>
            <w:shd w:val="clear" w:color="auto" w:fill="auto"/>
          </w:tcPr>
          <w:p w14:paraId="6D909B86" w14:textId="77777777" w:rsidR="008B112B" w:rsidRPr="00F7084C"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5FAB5D23" w14:textId="77777777" w:rsidR="008B112B" w:rsidRPr="00F7084C"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4C20F27D" w14:textId="77777777" w:rsidR="008B112B" w:rsidRPr="00F7084C" w:rsidRDefault="008B112B" w:rsidP="005F447C">
            <w:pPr>
              <w:autoSpaceDE w:val="0"/>
              <w:autoSpaceDN w:val="0"/>
              <w:adjustRightInd w:val="0"/>
              <w:jc w:val="center"/>
              <w:rPr>
                <w:rFonts w:cs="Swiss 721 BT"/>
                <w:color w:val="000000"/>
                <w:spacing w:val="4"/>
                <w:sz w:val="18"/>
                <w:szCs w:val="18"/>
              </w:rPr>
            </w:pPr>
          </w:p>
        </w:tc>
      </w:tr>
      <w:tr w:rsidR="008B112B" w:rsidRPr="00F7084C" w14:paraId="2EB59D3E" w14:textId="77777777" w:rsidTr="00F7084C">
        <w:trPr>
          <w:gridAfter w:val="3"/>
          <w:wAfter w:w="480" w:type="dxa"/>
          <w:trHeight w:val="117"/>
        </w:trPr>
        <w:tc>
          <w:tcPr>
            <w:tcW w:w="2694" w:type="dxa"/>
            <w:tcBorders>
              <w:top w:val="single" w:sz="4" w:space="0" w:color="FFFFFF" w:themeColor="background1"/>
            </w:tcBorders>
            <w:shd w:val="clear" w:color="auto" w:fill="auto"/>
          </w:tcPr>
          <w:p w14:paraId="4B46F6A8" w14:textId="2E0C39DA" w:rsidR="008B112B" w:rsidRPr="00F7084C" w:rsidRDefault="00F7084C" w:rsidP="00DA52C1">
            <w:pPr>
              <w:suppressAutoHyphens/>
              <w:autoSpaceDE w:val="0"/>
              <w:autoSpaceDN w:val="0"/>
              <w:adjustRightInd w:val="0"/>
              <w:ind w:right="-124"/>
              <w:jc w:val="both"/>
              <w:textAlignment w:val="center"/>
              <w:rPr>
                <w:rFonts w:cstheme="minorHAnsi"/>
                <w:bCs/>
                <w:spacing w:val="4"/>
                <w:sz w:val="18"/>
                <w:szCs w:val="18"/>
              </w:rPr>
            </w:pPr>
            <w:r>
              <w:rPr>
                <w:rFonts w:cstheme="minorHAnsi"/>
                <w:bCs/>
                <w:spacing w:val="4"/>
                <w:sz w:val="18"/>
                <w:szCs w:val="18"/>
              </w:rPr>
              <w:t xml:space="preserve">2 </w:t>
            </w:r>
            <w:r w:rsidR="008B112B" w:rsidRPr="00F7084C">
              <w:rPr>
                <w:rFonts w:cstheme="minorHAnsi"/>
                <w:bCs/>
                <w:spacing w:val="4"/>
                <w:sz w:val="18"/>
                <w:szCs w:val="18"/>
              </w:rPr>
              <w:t>Reator</w:t>
            </w:r>
            <w:r>
              <w:rPr>
                <w:rFonts w:cstheme="minorHAnsi"/>
                <w:bCs/>
                <w:spacing w:val="4"/>
                <w:sz w:val="18"/>
                <w:szCs w:val="18"/>
              </w:rPr>
              <w:t>es</w:t>
            </w:r>
            <w:r w:rsidR="008B112B" w:rsidRPr="00F7084C">
              <w:rPr>
                <w:rFonts w:cstheme="minorHAnsi"/>
                <w:bCs/>
                <w:spacing w:val="4"/>
                <w:sz w:val="18"/>
                <w:szCs w:val="18"/>
              </w:rPr>
              <w:t xml:space="preserve"> de Barra e conexões </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7C716132" w14:textId="77777777" w:rsidR="008B112B" w:rsidRPr="00F7084C" w:rsidRDefault="008B112B" w:rsidP="005F447C">
            <w:pPr>
              <w:autoSpaceDE w:val="0"/>
              <w:autoSpaceDN w:val="0"/>
              <w:adjustRightInd w:val="0"/>
              <w:ind w:right="113"/>
              <w:jc w:val="center"/>
              <w:textAlignment w:val="center"/>
              <w:rPr>
                <w:rFonts w:cs="Swiss 721 BT"/>
                <w:color w:val="000000"/>
                <w:spacing w:val="4"/>
                <w:sz w:val="18"/>
                <w:szCs w:val="18"/>
              </w:rPr>
            </w:pPr>
            <w:r w:rsidRPr="00F7084C">
              <w:rPr>
                <w:rFonts w:cstheme="minorHAnsi"/>
                <w:spacing w:val="4"/>
                <w:sz w:val="18"/>
                <w:szCs w:val="18"/>
              </w:rPr>
              <w:t>500</w:t>
            </w:r>
          </w:p>
        </w:tc>
        <w:tc>
          <w:tcPr>
            <w:tcW w:w="1355" w:type="dxa"/>
            <w:gridSpan w:val="4"/>
            <w:shd w:val="clear" w:color="auto" w:fill="auto"/>
          </w:tcPr>
          <w:p w14:paraId="24AAB706" w14:textId="77777777" w:rsidR="008B112B" w:rsidRPr="00F7084C" w:rsidRDefault="008B112B" w:rsidP="005F447C">
            <w:pPr>
              <w:autoSpaceDE w:val="0"/>
              <w:autoSpaceDN w:val="0"/>
              <w:adjustRightInd w:val="0"/>
              <w:ind w:left="-137" w:right="113"/>
              <w:jc w:val="center"/>
              <w:textAlignment w:val="center"/>
              <w:rPr>
                <w:rFonts w:cs="Swiss 721 BT"/>
                <w:color w:val="000000"/>
                <w:spacing w:val="4"/>
                <w:sz w:val="18"/>
                <w:szCs w:val="18"/>
              </w:rPr>
            </w:pPr>
            <w:r w:rsidRPr="00F7084C">
              <w:rPr>
                <w:rFonts w:cs="Swiss 721 BT"/>
                <w:color w:val="000000"/>
                <w:spacing w:val="4"/>
                <w:sz w:val="18"/>
                <w:szCs w:val="18"/>
              </w:rPr>
              <w:t>(6+1) x 33,3</w:t>
            </w:r>
          </w:p>
        </w:tc>
        <w:tc>
          <w:tcPr>
            <w:tcW w:w="756" w:type="dxa"/>
            <w:gridSpan w:val="5"/>
            <w:vMerge/>
            <w:shd w:val="clear" w:color="auto" w:fill="auto"/>
          </w:tcPr>
          <w:p w14:paraId="443C1E65" w14:textId="77777777" w:rsidR="008B112B" w:rsidRPr="00F7084C"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5166F1E4" w14:textId="77777777" w:rsidR="008B112B" w:rsidRPr="00F7084C"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755A9290" w14:textId="77777777" w:rsidR="008B112B" w:rsidRPr="00F7084C" w:rsidRDefault="008B112B" w:rsidP="005F447C">
            <w:pPr>
              <w:autoSpaceDE w:val="0"/>
              <w:autoSpaceDN w:val="0"/>
              <w:adjustRightInd w:val="0"/>
              <w:jc w:val="center"/>
              <w:rPr>
                <w:rFonts w:cs="Swiss 721 BT"/>
                <w:color w:val="000000"/>
                <w:spacing w:val="4"/>
                <w:sz w:val="18"/>
                <w:szCs w:val="18"/>
              </w:rPr>
            </w:pPr>
          </w:p>
        </w:tc>
      </w:tr>
      <w:tr w:rsidR="008B112B" w:rsidRPr="00F7084C" w14:paraId="04D60611" w14:textId="77777777" w:rsidTr="00F7084C">
        <w:trPr>
          <w:gridAfter w:val="3"/>
          <w:wAfter w:w="480" w:type="dxa"/>
          <w:trHeight w:val="117"/>
        </w:trPr>
        <w:tc>
          <w:tcPr>
            <w:tcW w:w="2694" w:type="dxa"/>
            <w:tcBorders>
              <w:top w:val="single" w:sz="4" w:space="0" w:color="FFFFFF" w:themeColor="background1"/>
            </w:tcBorders>
            <w:shd w:val="clear" w:color="auto" w:fill="auto"/>
          </w:tcPr>
          <w:p w14:paraId="2E1B62A7" w14:textId="77777777" w:rsidR="008B112B" w:rsidRPr="00F7084C" w:rsidRDefault="008B112B" w:rsidP="005F447C">
            <w:pPr>
              <w:tabs>
                <w:tab w:val="left" w:pos="3294"/>
              </w:tabs>
              <w:jc w:val="both"/>
              <w:rPr>
                <w:rFonts w:cstheme="minorHAnsi"/>
                <w:b/>
                <w:bCs/>
                <w:spacing w:val="4"/>
                <w:sz w:val="18"/>
                <w:szCs w:val="18"/>
              </w:rPr>
            </w:pPr>
            <w:r w:rsidRPr="00F7084C">
              <w:rPr>
                <w:rFonts w:cstheme="minorHAnsi"/>
                <w:b/>
                <w:bCs/>
                <w:spacing w:val="4"/>
                <w:sz w:val="18"/>
                <w:szCs w:val="18"/>
              </w:rPr>
              <w:t>SE ITABIRA 5</w:t>
            </w:r>
          </w:p>
          <w:p w14:paraId="6BA46347" w14:textId="0F257C6E" w:rsidR="008B112B" w:rsidRPr="00F7084C" w:rsidRDefault="008B112B" w:rsidP="005F447C">
            <w:pPr>
              <w:tabs>
                <w:tab w:val="left" w:pos="3294"/>
              </w:tabs>
              <w:jc w:val="both"/>
              <w:rPr>
                <w:rFonts w:cstheme="minorHAnsi"/>
                <w:sz w:val="18"/>
                <w:szCs w:val="18"/>
              </w:rPr>
            </w:pPr>
            <w:r w:rsidRPr="00F7084C">
              <w:rPr>
                <w:rFonts w:cstheme="minorHAnsi"/>
                <w:sz w:val="18"/>
                <w:szCs w:val="18"/>
              </w:rPr>
              <w:t xml:space="preserve">Seccionamento da LT 230 kV Sabará3-Itabira2, circuito simples, 1x636 </w:t>
            </w:r>
            <w:proofErr w:type="spellStart"/>
            <w:r w:rsidR="007F3EF2">
              <w:rPr>
                <w:rFonts w:cstheme="minorHAnsi"/>
                <w:sz w:val="18"/>
                <w:szCs w:val="18"/>
              </w:rPr>
              <w:t>Kcmil</w:t>
            </w:r>
            <w:proofErr w:type="spellEnd"/>
            <w:r w:rsidRPr="00F7084C">
              <w:rPr>
                <w:rFonts w:cstheme="minorHAnsi"/>
                <w:sz w:val="18"/>
                <w:szCs w:val="18"/>
              </w:rPr>
              <w:t xml:space="preserve">. </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1C8186FE" w14:textId="77777777" w:rsidR="008B112B" w:rsidRPr="00F7084C" w:rsidRDefault="008B112B" w:rsidP="005F447C">
            <w:pPr>
              <w:autoSpaceDE w:val="0"/>
              <w:autoSpaceDN w:val="0"/>
              <w:adjustRightInd w:val="0"/>
              <w:ind w:right="113"/>
              <w:jc w:val="center"/>
              <w:textAlignment w:val="center"/>
              <w:rPr>
                <w:rFonts w:cstheme="minorHAnsi"/>
                <w:spacing w:val="4"/>
                <w:sz w:val="18"/>
                <w:szCs w:val="18"/>
              </w:rPr>
            </w:pPr>
            <w:r w:rsidRPr="00F7084C">
              <w:rPr>
                <w:rFonts w:cstheme="minorHAnsi"/>
                <w:spacing w:val="4"/>
                <w:sz w:val="18"/>
                <w:szCs w:val="18"/>
              </w:rPr>
              <w:t>230</w:t>
            </w:r>
          </w:p>
        </w:tc>
        <w:tc>
          <w:tcPr>
            <w:tcW w:w="1355" w:type="dxa"/>
            <w:gridSpan w:val="4"/>
            <w:shd w:val="clear" w:color="auto" w:fill="auto"/>
          </w:tcPr>
          <w:p w14:paraId="30247CD7" w14:textId="77777777" w:rsidR="008B112B" w:rsidRPr="00F7084C" w:rsidRDefault="008B112B" w:rsidP="005F447C">
            <w:pPr>
              <w:autoSpaceDE w:val="0"/>
              <w:autoSpaceDN w:val="0"/>
              <w:adjustRightInd w:val="0"/>
              <w:ind w:left="-137" w:right="113"/>
              <w:jc w:val="center"/>
              <w:textAlignment w:val="center"/>
              <w:rPr>
                <w:rFonts w:cstheme="minorHAnsi"/>
                <w:spacing w:val="4"/>
                <w:sz w:val="18"/>
                <w:szCs w:val="18"/>
              </w:rPr>
            </w:pPr>
            <w:r w:rsidRPr="00F7084C">
              <w:rPr>
                <w:rFonts w:cstheme="minorHAnsi"/>
                <w:spacing w:val="4"/>
                <w:sz w:val="18"/>
                <w:szCs w:val="18"/>
              </w:rPr>
              <w:t>2x1,8</w:t>
            </w:r>
          </w:p>
        </w:tc>
        <w:tc>
          <w:tcPr>
            <w:tcW w:w="756" w:type="dxa"/>
            <w:gridSpan w:val="5"/>
            <w:vMerge/>
            <w:shd w:val="clear" w:color="auto" w:fill="auto"/>
          </w:tcPr>
          <w:p w14:paraId="02D61149" w14:textId="77777777" w:rsidR="008B112B" w:rsidRPr="00F7084C"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6961D471" w14:textId="77777777" w:rsidR="008B112B" w:rsidRPr="00F7084C"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691FD25C" w14:textId="77777777" w:rsidR="008B112B" w:rsidRPr="00F7084C" w:rsidRDefault="008B112B" w:rsidP="005F447C">
            <w:pPr>
              <w:autoSpaceDE w:val="0"/>
              <w:autoSpaceDN w:val="0"/>
              <w:adjustRightInd w:val="0"/>
              <w:jc w:val="center"/>
              <w:rPr>
                <w:rFonts w:cs="Swiss 721 BT"/>
                <w:color w:val="000000"/>
                <w:spacing w:val="4"/>
                <w:sz w:val="18"/>
                <w:szCs w:val="18"/>
              </w:rPr>
            </w:pPr>
          </w:p>
        </w:tc>
      </w:tr>
      <w:tr w:rsidR="008B112B" w:rsidRPr="003B6146" w14:paraId="18CE7A04" w14:textId="77777777" w:rsidTr="00F7084C">
        <w:trPr>
          <w:gridAfter w:val="3"/>
          <w:wAfter w:w="480" w:type="dxa"/>
          <w:trHeight w:val="117"/>
        </w:trPr>
        <w:tc>
          <w:tcPr>
            <w:tcW w:w="2694" w:type="dxa"/>
            <w:tcBorders>
              <w:top w:val="single" w:sz="4" w:space="0" w:color="FFFFFF" w:themeColor="background1"/>
            </w:tcBorders>
            <w:shd w:val="clear" w:color="auto" w:fill="auto"/>
          </w:tcPr>
          <w:p w14:paraId="21B36A35" w14:textId="77777777" w:rsidR="008B112B" w:rsidRPr="00F7084C" w:rsidRDefault="008B112B" w:rsidP="005F447C">
            <w:pPr>
              <w:tabs>
                <w:tab w:val="left" w:pos="3294"/>
              </w:tabs>
              <w:jc w:val="both"/>
              <w:rPr>
                <w:rFonts w:cstheme="minorHAnsi"/>
                <w:b/>
                <w:bCs/>
                <w:spacing w:val="4"/>
                <w:sz w:val="18"/>
                <w:szCs w:val="18"/>
              </w:rPr>
            </w:pPr>
            <w:r w:rsidRPr="00F7084C">
              <w:rPr>
                <w:rFonts w:cstheme="minorHAnsi"/>
                <w:b/>
                <w:bCs/>
                <w:spacing w:val="4"/>
                <w:sz w:val="18"/>
                <w:szCs w:val="18"/>
              </w:rPr>
              <w:t>SE MESQUITA</w:t>
            </w:r>
          </w:p>
          <w:p w14:paraId="7AFE3749" w14:textId="61246CE8" w:rsidR="008B112B" w:rsidRPr="00F7084C" w:rsidRDefault="008B112B" w:rsidP="005F447C">
            <w:pPr>
              <w:tabs>
                <w:tab w:val="left" w:pos="3294"/>
              </w:tabs>
              <w:jc w:val="both"/>
              <w:rPr>
                <w:rFonts w:cstheme="minorHAnsi"/>
                <w:b/>
                <w:bCs/>
                <w:spacing w:val="4"/>
                <w:sz w:val="18"/>
                <w:szCs w:val="18"/>
              </w:rPr>
            </w:pPr>
            <w:r w:rsidRPr="00F7084C">
              <w:rPr>
                <w:rFonts w:cstheme="minorHAnsi"/>
                <w:sz w:val="18"/>
                <w:szCs w:val="18"/>
              </w:rPr>
              <w:t xml:space="preserve">Seccionamento da LT 230 kV </w:t>
            </w:r>
            <w:proofErr w:type="spellStart"/>
            <w:r w:rsidRPr="00F7084C">
              <w:rPr>
                <w:rFonts w:cstheme="minorHAnsi"/>
                <w:sz w:val="18"/>
                <w:szCs w:val="18"/>
              </w:rPr>
              <w:t>P.Estrela</w:t>
            </w:r>
            <w:proofErr w:type="spellEnd"/>
            <w:r w:rsidRPr="00F7084C">
              <w:rPr>
                <w:rFonts w:cstheme="minorHAnsi"/>
                <w:sz w:val="18"/>
                <w:szCs w:val="18"/>
              </w:rPr>
              <w:t xml:space="preserve">-Ipatinga 1, circuito simples, 1x636 </w:t>
            </w:r>
            <w:proofErr w:type="spellStart"/>
            <w:r w:rsidR="007F3EF2">
              <w:rPr>
                <w:rFonts w:cstheme="minorHAnsi"/>
                <w:sz w:val="18"/>
                <w:szCs w:val="18"/>
              </w:rPr>
              <w:t>Kcmil</w:t>
            </w:r>
            <w:proofErr w:type="spellEnd"/>
            <w:r w:rsidRPr="00F7084C">
              <w:rPr>
                <w:rFonts w:cstheme="minorHAnsi"/>
                <w:sz w:val="18"/>
                <w:szCs w:val="18"/>
              </w:rPr>
              <w:t xml:space="preserve">. </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059BE907" w14:textId="77777777" w:rsidR="008B112B" w:rsidRPr="00F7084C" w:rsidRDefault="008B112B" w:rsidP="005F447C">
            <w:pPr>
              <w:autoSpaceDE w:val="0"/>
              <w:autoSpaceDN w:val="0"/>
              <w:adjustRightInd w:val="0"/>
              <w:ind w:right="113"/>
              <w:jc w:val="center"/>
              <w:textAlignment w:val="center"/>
              <w:rPr>
                <w:rFonts w:cstheme="minorHAnsi"/>
                <w:spacing w:val="4"/>
                <w:sz w:val="18"/>
                <w:szCs w:val="18"/>
              </w:rPr>
            </w:pPr>
            <w:r w:rsidRPr="00F7084C">
              <w:rPr>
                <w:rFonts w:cstheme="minorHAnsi"/>
                <w:spacing w:val="4"/>
                <w:sz w:val="18"/>
                <w:szCs w:val="18"/>
              </w:rPr>
              <w:t>230</w:t>
            </w:r>
          </w:p>
        </w:tc>
        <w:tc>
          <w:tcPr>
            <w:tcW w:w="1355" w:type="dxa"/>
            <w:gridSpan w:val="4"/>
            <w:shd w:val="clear" w:color="auto" w:fill="auto"/>
          </w:tcPr>
          <w:p w14:paraId="49476E9C" w14:textId="77777777" w:rsidR="008B112B" w:rsidRDefault="008B112B" w:rsidP="005F447C">
            <w:pPr>
              <w:autoSpaceDE w:val="0"/>
              <w:autoSpaceDN w:val="0"/>
              <w:adjustRightInd w:val="0"/>
              <w:ind w:left="-137" w:right="113"/>
              <w:jc w:val="center"/>
              <w:textAlignment w:val="center"/>
              <w:rPr>
                <w:rFonts w:cstheme="minorHAnsi"/>
                <w:spacing w:val="4"/>
                <w:sz w:val="18"/>
                <w:szCs w:val="18"/>
              </w:rPr>
            </w:pPr>
            <w:r w:rsidRPr="00F7084C">
              <w:rPr>
                <w:rFonts w:cstheme="minorHAnsi"/>
                <w:spacing w:val="4"/>
                <w:sz w:val="18"/>
                <w:szCs w:val="18"/>
              </w:rPr>
              <w:t>2x0,35</w:t>
            </w:r>
          </w:p>
        </w:tc>
        <w:tc>
          <w:tcPr>
            <w:tcW w:w="756" w:type="dxa"/>
            <w:gridSpan w:val="5"/>
            <w:vMerge/>
            <w:shd w:val="clear" w:color="auto" w:fill="auto"/>
          </w:tcPr>
          <w:p w14:paraId="546B31EF" w14:textId="77777777" w:rsidR="008B112B" w:rsidRPr="003B6146" w:rsidRDefault="008B112B" w:rsidP="005F447C">
            <w:pPr>
              <w:autoSpaceDE w:val="0"/>
              <w:autoSpaceDN w:val="0"/>
              <w:adjustRightInd w:val="0"/>
              <w:ind w:left="113" w:right="113"/>
              <w:jc w:val="center"/>
              <w:textAlignment w:val="center"/>
              <w:rPr>
                <w:rFonts w:cstheme="minorHAnsi"/>
                <w:spacing w:val="4"/>
                <w:sz w:val="18"/>
                <w:szCs w:val="18"/>
              </w:rPr>
            </w:pPr>
          </w:p>
        </w:tc>
        <w:tc>
          <w:tcPr>
            <w:tcW w:w="1395" w:type="dxa"/>
            <w:gridSpan w:val="4"/>
            <w:vMerge/>
            <w:shd w:val="clear" w:color="auto" w:fill="auto"/>
          </w:tcPr>
          <w:p w14:paraId="2F6780CE" w14:textId="77777777" w:rsidR="008B112B" w:rsidRPr="003B6146" w:rsidRDefault="008B112B" w:rsidP="005F447C">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8"/>
            <w:vMerge/>
            <w:shd w:val="clear" w:color="auto" w:fill="auto"/>
          </w:tcPr>
          <w:p w14:paraId="30C536A7" w14:textId="77777777" w:rsidR="008B112B" w:rsidRPr="003B6146" w:rsidRDefault="008B112B" w:rsidP="005F447C">
            <w:pPr>
              <w:autoSpaceDE w:val="0"/>
              <w:autoSpaceDN w:val="0"/>
              <w:adjustRightInd w:val="0"/>
              <w:jc w:val="center"/>
              <w:rPr>
                <w:rFonts w:cs="Swiss 721 BT"/>
                <w:color w:val="000000"/>
                <w:spacing w:val="4"/>
                <w:sz w:val="18"/>
                <w:szCs w:val="18"/>
              </w:rPr>
            </w:pPr>
          </w:p>
        </w:tc>
      </w:tr>
      <w:tr w:rsidR="00782F8D" w:rsidRPr="003B6146" w14:paraId="529BDF45"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72071CD4" w14:textId="098DE254" w:rsidR="00782F8D" w:rsidRPr="003B6146"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SE RESENDE</w:t>
            </w:r>
          </w:p>
          <w:p w14:paraId="15E9E6CE" w14:textId="77777777"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Construção do pátio de 138 kV</w:t>
            </w:r>
          </w:p>
          <w:p w14:paraId="494834FE" w14:textId="77777777"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MIG-A (1)</w:t>
            </w:r>
          </w:p>
          <w:p w14:paraId="7225CB0A" w14:textId="77777777"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 xml:space="preserve">Módulo de </w:t>
            </w:r>
            <w:proofErr w:type="spellStart"/>
            <w:r w:rsidRPr="003B6146">
              <w:rPr>
                <w:rFonts w:cstheme="minorHAnsi"/>
                <w:bCs/>
                <w:color w:val="000000"/>
                <w:spacing w:val="4"/>
                <w:sz w:val="18"/>
                <w:szCs w:val="18"/>
              </w:rPr>
              <w:t>Infraestrurura</w:t>
            </w:r>
            <w:proofErr w:type="spellEnd"/>
          </w:p>
          <w:p w14:paraId="2EEB2583" w14:textId="77777777"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lastRenderedPageBreak/>
              <w:t>de Manobra (1)</w:t>
            </w:r>
          </w:p>
          <w:p w14:paraId="0E0AD534" w14:textId="77777777"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proofErr w:type="spellStart"/>
            <w:r w:rsidRPr="003B6146">
              <w:rPr>
                <w:rFonts w:cstheme="minorHAnsi"/>
                <w:bCs/>
                <w:color w:val="000000"/>
                <w:spacing w:val="4"/>
                <w:sz w:val="18"/>
                <w:szCs w:val="18"/>
              </w:rPr>
              <w:t>Autotrafos</w:t>
            </w:r>
            <w:proofErr w:type="spellEnd"/>
            <w:r w:rsidRPr="003B6146">
              <w:rPr>
                <w:rFonts w:cstheme="minorHAnsi"/>
                <w:bCs/>
                <w:color w:val="000000"/>
                <w:spacing w:val="4"/>
                <w:sz w:val="18"/>
                <w:szCs w:val="18"/>
              </w:rPr>
              <w:t xml:space="preserve"> monofásicos, com LTC, com terciário</w:t>
            </w:r>
          </w:p>
          <w:p w14:paraId="6FC32B22" w14:textId="4168409D"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Conex</w:t>
            </w:r>
            <w:r w:rsidR="00CB3159">
              <w:rPr>
                <w:rFonts w:cstheme="minorHAnsi"/>
                <w:bCs/>
                <w:color w:val="000000"/>
                <w:spacing w:val="4"/>
                <w:sz w:val="18"/>
                <w:szCs w:val="18"/>
              </w:rPr>
              <w:t>ões</w:t>
            </w:r>
            <w:r w:rsidRPr="003B6146">
              <w:rPr>
                <w:rFonts w:cstheme="minorHAnsi"/>
                <w:bCs/>
                <w:color w:val="000000"/>
                <w:spacing w:val="4"/>
                <w:sz w:val="18"/>
                <w:szCs w:val="18"/>
              </w:rPr>
              <w:t xml:space="preserve"> de transformador</w:t>
            </w:r>
          </w:p>
          <w:p w14:paraId="2D5AAAE4" w14:textId="77777777"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500 kV, DJM (1)</w:t>
            </w:r>
          </w:p>
          <w:p w14:paraId="0A5ACA44" w14:textId="77777777"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Conexão de transformador</w:t>
            </w:r>
          </w:p>
          <w:p w14:paraId="580E5996" w14:textId="77777777"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138 kV, BD4 (1)</w:t>
            </w:r>
          </w:p>
          <w:p w14:paraId="398FA2E3" w14:textId="7BECA505" w:rsidR="00782F8D" w:rsidRPr="003B6146" w:rsidRDefault="00782F8D"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E</w:t>
            </w:r>
            <w:r w:rsidR="003B4035">
              <w:rPr>
                <w:rFonts w:cstheme="minorHAnsi"/>
                <w:bCs/>
                <w:color w:val="000000"/>
                <w:spacing w:val="4"/>
                <w:sz w:val="18"/>
                <w:szCs w:val="18"/>
              </w:rPr>
              <w:t xml:space="preserve">ntrada de Linha, 138 kV, BD4 </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5668BEAC" w14:textId="77777777" w:rsidR="00782F8D" w:rsidRPr="003B6146" w:rsidRDefault="00782F8D"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lastRenderedPageBreak/>
              <w:t>500/138</w:t>
            </w:r>
          </w:p>
          <w:p w14:paraId="0B67AF05" w14:textId="77777777" w:rsidR="00782F8D" w:rsidRPr="003B6146" w:rsidRDefault="00782F8D" w:rsidP="002675D3">
            <w:pPr>
              <w:autoSpaceDE w:val="0"/>
              <w:autoSpaceDN w:val="0"/>
              <w:adjustRightInd w:val="0"/>
              <w:ind w:right="113"/>
              <w:jc w:val="center"/>
              <w:textAlignment w:val="center"/>
              <w:rPr>
                <w:rFonts w:cs="Swiss 721 BT"/>
                <w:color w:val="000000"/>
                <w:spacing w:val="4"/>
                <w:sz w:val="18"/>
                <w:szCs w:val="18"/>
              </w:rPr>
            </w:pPr>
          </w:p>
        </w:tc>
        <w:tc>
          <w:tcPr>
            <w:tcW w:w="1418" w:type="dxa"/>
            <w:gridSpan w:val="5"/>
            <w:tcBorders>
              <w:top w:val="single" w:sz="4" w:space="0" w:color="auto"/>
            </w:tcBorders>
            <w:shd w:val="clear" w:color="auto" w:fill="auto"/>
          </w:tcPr>
          <w:p w14:paraId="23B200D3" w14:textId="77777777" w:rsidR="00782F8D" w:rsidRPr="003B6146" w:rsidRDefault="00782F8D" w:rsidP="002675D3">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(3+1) X 100</w:t>
            </w:r>
          </w:p>
          <w:p w14:paraId="7ED6665B" w14:textId="77777777" w:rsidR="00782F8D" w:rsidRPr="003B6146" w:rsidRDefault="00782F8D" w:rsidP="002675D3">
            <w:pPr>
              <w:autoSpaceDE w:val="0"/>
              <w:autoSpaceDN w:val="0"/>
              <w:adjustRightInd w:val="0"/>
              <w:ind w:left="-137" w:right="113"/>
              <w:jc w:val="center"/>
              <w:textAlignment w:val="center"/>
              <w:rPr>
                <w:rFonts w:cs="Swiss 721 BT"/>
                <w:color w:val="000000"/>
                <w:spacing w:val="4"/>
                <w:sz w:val="18"/>
                <w:szCs w:val="18"/>
              </w:rPr>
            </w:pPr>
          </w:p>
        </w:tc>
        <w:tc>
          <w:tcPr>
            <w:tcW w:w="756" w:type="dxa"/>
            <w:gridSpan w:val="5"/>
            <w:tcBorders>
              <w:top w:val="single" w:sz="4" w:space="0" w:color="auto"/>
            </w:tcBorders>
            <w:shd w:val="clear" w:color="auto" w:fill="auto"/>
          </w:tcPr>
          <w:p w14:paraId="0221AABF"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RJ</w:t>
            </w:r>
          </w:p>
        </w:tc>
        <w:tc>
          <w:tcPr>
            <w:tcW w:w="1512" w:type="dxa"/>
            <w:gridSpan w:val="6"/>
            <w:tcBorders>
              <w:top w:val="single" w:sz="4" w:space="0" w:color="auto"/>
            </w:tcBorders>
            <w:shd w:val="clear" w:color="auto" w:fill="auto"/>
          </w:tcPr>
          <w:p w14:paraId="60A01443" w14:textId="77777777" w:rsidR="00782F8D" w:rsidRPr="003B6146" w:rsidRDefault="00782F8D" w:rsidP="002675D3">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JUN/2018</w:t>
            </w:r>
          </w:p>
        </w:tc>
        <w:tc>
          <w:tcPr>
            <w:tcW w:w="2126" w:type="dxa"/>
            <w:gridSpan w:val="7"/>
            <w:tcBorders>
              <w:top w:val="single" w:sz="4" w:space="0" w:color="auto"/>
            </w:tcBorders>
            <w:shd w:val="clear" w:color="auto" w:fill="auto"/>
          </w:tcPr>
          <w:p w14:paraId="783634FE" w14:textId="7FB60E34" w:rsidR="00782F8D" w:rsidRPr="003B6146" w:rsidRDefault="00782F8D" w:rsidP="00D048AD">
            <w:pPr>
              <w:autoSpaceDE w:val="0"/>
              <w:autoSpaceDN w:val="0"/>
              <w:adjustRightInd w:val="0"/>
              <w:ind w:left="-108"/>
              <w:jc w:val="center"/>
              <w:textAlignment w:val="center"/>
              <w:rPr>
                <w:rFonts w:cstheme="minorHAnsi"/>
                <w:sz w:val="18"/>
                <w:szCs w:val="18"/>
              </w:rPr>
            </w:pPr>
            <w:r w:rsidRPr="003B6146">
              <w:rPr>
                <w:rFonts w:cs="Swiss 721 BT"/>
                <w:color w:val="000000"/>
                <w:spacing w:val="4"/>
                <w:sz w:val="18"/>
                <w:szCs w:val="18"/>
              </w:rPr>
              <w:t>EPE-DEE-RE-074/2013-</w:t>
            </w:r>
            <w:r w:rsidRPr="003B6146">
              <w:rPr>
                <w:rFonts w:cstheme="minorHAnsi"/>
                <w:color w:val="000000"/>
                <w:sz w:val="18"/>
                <w:szCs w:val="18"/>
              </w:rPr>
              <w:t xml:space="preserve"> rev</w:t>
            </w:r>
            <w:r w:rsidRPr="003B6146">
              <w:rPr>
                <w:rFonts w:cs="Swiss 721 BT"/>
                <w:color w:val="000000"/>
                <w:spacing w:val="4"/>
                <w:sz w:val="18"/>
                <w:szCs w:val="18"/>
              </w:rPr>
              <w:t xml:space="preserve">1 – “Estudo de Suprimento à Região de Resende”, </w:t>
            </w:r>
          </w:p>
        </w:tc>
      </w:tr>
      <w:tr w:rsidR="00782F8D" w:rsidRPr="003B6146" w14:paraId="4E242C1B"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40D14297" w14:textId="77777777" w:rsidR="00782F8D" w:rsidRPr="003B6146"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lastRenderedPageBreak/>
              <w:t>SE JOÃO NEIVA 2 (NOVA)</w:t>
            </w:r>
          </w:p>
          <w:p w14:paraId="36F4839B" w14:textId="77777777" w:rsidR="00782F8D" w:rsidRPr="003B6146"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color w:val="000000"/>
                <w:sz w:val="18"/>
                <w:szCs w:val="18"/>
              </w:rPr>
              <w:t>Construção da SE, AT e Conexões.</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5D69A899" w14:textId="77777777" w:rsidR="00782F8D" w:rsidRPr="003B6146" w:rsidRDefault="00782F8D"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500/345</w:t>
            </w:r>
          </w:p>
        </w:tc>
        <w:tc>
          <w:tcPr>
            <w:tcW w:w="1418" w:type="dxa"/>
            <w:gridSpan w:val="5"/>
            <w:tcBorders>
              <w:top w:val="single" w:sz="4" w:space="0" w:color="auto"/>
            </w:tcBorders>
            <w:shd w:val="clear" w:color="auto" w:fill="auto"/>
          </w:tcPr>
          <w:p w14:paraId="3975E6E0" w14:textId="77777777" w:rsidR="00782F8D" w:rsidRPr="003B6146" w:rsidRDefault="00782F8D" w:rsidP="002675D3">
            <w:pPr>
              <w:autoSpaceDE w:val="0"/>
              <w:autoSpaceDN w:val="0"/>
              <w:adjustRightInd w:val="0"/>
              <w:ind w:left="-137" w:right="113"/>
              <w:jc w:val="center"/>
              <w:textAlignment w:val="center"/>
              <w:rPr>
                <w:rFonts w:cs="Swiss 721 BT"/>
                <w:color w:val="000000"/>
                <w:spacing w:val="4"/>
                <w:sz w:val="18"/>
                <w:szCs w:val="18"/>
              </w:rPr>
            </w:pPr>
            <w:r w:rsidRPr="003B6146">
              <w:rPr>
                <w:rFonts w:cstheme="minorHAnsi"/>
                <w:color w:val="000000"/>
                <w:spacing w:val="4"/>
                <w:sz w:val="18"/>
                <w:szCs w:val="18"/>
              </w:rPr>
              <w:t>(3+1) X 350</w:t>
            </w:r>
          </w:p>
        </w:tc>
        <w:tc>
          <w:tcPr>
            <w:tcW w:w="756" w:type="dxa"/>
            <w:gridSpan w:val="5"/>
            <w:vMerge w:val="restart"/>
            <w:tcBorders>
              <w:top w:val="single" w:sz="4" w:space="0" w:color="auto"/>
            </w:tcBorders>
            <w:shd w:val="clear" w:color="auto" w:fill="auto"/>
          </w:tcPr>
          <w:p w14:paraId="7B26EB6D"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ES</w:t>
            </w:r>
          </w:p>
        </w:tc>
        <w:tc>
          <w:tcPr>
            <w:tcW w:w="1512" w:type="dxa"/>
            <w:gridSpan w:val="6"/>
            <w:vMerge w:val="restart"/>
            <w:tcBorders>
              <w:top w:val="single" w:sz="4" w:space="0" w:color="auto"/>
            </w:tcBorders>
            <w:shd w:val="clear" w:color="auto" w:fill="auto"/>
          </w:tcPr>
          <w:p w14:paraId="1F229C73" w14:textId="77777777" w:rsidR="00782F8D" w:rsidRPr="003B6146" w:rsidRDefault="00782F8D" w:rsidP="002675D3">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Swiss 721 BT"/>
                <w:color w:val="000000"/>
                <w:spacing w:val="4"/>
                <w:sz w:val="18"/>
                <w:szCs w:val="18"/>
              </w:rPr>
              <w:t>JUL/2016</w:t>
            </w:r>
          </w:p>
        </w:tc>
        <w:tc>
          <w:tcPr>
            <w:tcW w:w="2126" w:type="dxa"/>
            <w:gridSpan w:val="7"/>
            <w:vMerge w:val="restart"/>
            <w:tcBorders>
              <w:top w:val="single" w:sz="4" w:space="0" w:color="auto"/>
            </w:tcBorders>
            <w:shd w:val="clear" w:color="auto" w:fill="auto"/>
          </w:tcPr>
          <w:p w14:paraId="0DD8B854" w14:textId="77777777" w:rsidR="00782F8D" w:rsidRPr="003B6146" w:rsidRDefault="00782F8D" w:rsidP="002675D3">
            <w:pPr>
              <w:autoSpaceDE w:val="0"/>
              <w:autoSpaceDN w:val="0"/>
              <w:adjustRightInd w:val="0"/>
              <w:ind w:left="-108"/>
              <w:jc w:val="center"/>
              <w:textAlignment w:val="center"/>
              <w:rPr>
                <w:rFonts w:cs="Swiss 721 BT"/>
                <w:color w:val="000000"/>
                <w:spacing w:val="4"/>
                <w:sz w:val="18"/>
                <w:szCs w:val="18"/>
              </w:rPr>
            </w:pPr>
            <w:r w:rsidRPr="003B6146">
              <w:rPr>
                <w:rFonts w:cs="Swiss 721 BT"/>
                <w:color w:val="000000"/>
                <w:spacing w:val="4"/>
                <w:sz w:val="18"/>
                <w:szCs w:val="18"/>
              </w:rPr>
              <w:t>EPE-DEE-RE-095/2013-</w:t>
            </w:r>
            <w:r w:rsidRPr="003B6146">
              <w:rPr>
                <w:rFonts w:cstheme="minorHAnsi"/>
                <w:color w:val="000000"/>
                <w:sz w:val="18"/>
                <w:szCs w:val="18"/>
              </w:rPr>
              <w:t xml:space="preserve"> rev</w:t>
            </w:r>
            <w:r w:rsidRPr="003B6146">
              <w:rPr>
                <w:rFonts w:cs="Swiss 721 BT"/>
                <w:color w:val="000000"/>
                <w:spacing w:val="4"/>
                <w:sz w:val="18"/>
                <w:szCs w:val="18"/>
              </w:rPr>
              <w:t xml:space="preserve">0 – “Estudo de Atendimento à Região Centro do Estado de Espírito Santo”, Outubro/2013. </w:t>
            </w:r>
          </w:p>
        </w:tc>
      </w:tr>
      <w:tr w:rsidR="00782F8D" w:rsidRPr="003B6146" w14:paraId="2BA8A0DB"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5CBCED7C" w14:textId="77777777" w:rsidR="00782F8D" w:rsidRPr="003B6146"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56EF9A8B" w14:textId="77777777" w:rsidR="00782F8D" w:rsidRPr="003B6146" w:rsidRDefault="00782F8D"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345/138</w:t>
            </w:r>
          </w:p>
        </w:tc>
        <w:tc>
          <w:tcPr>
            <w:tcW w:w="1418" w:type="dxa"/>
            <w:gridSpan w:val="5"/>
            <w:tcBorders>
              <w:top w:val="single" w:sz="4" w:space="0" w:color="auto"/>
            </w:tcBorders>
            <w:shd w:val="clear" w:color="auto" w:fill="auto"/>
          </w:tcPr>
          <w:p w14:paraId="4108A0EF" w14:textId="77777777" w:rsidR="00782F8D" w:rsidRPr="003B6146" w:rsidRDefault="00782F8D" w:rsidP="002675D3">
            <w:pPr>
              <w:autoSpaceDE w:val="0"/>
              <w:autoSpaceDN w:val="0"/>
              <w:adjustRightInd w:val="0"/>
              <w:ind w:left="-137" w:right="113"/>
              <w:jc w:val="center"/>
              <w:textAlignment w:val="center"/>
              <w:rPr>
                <w:rFonts w:cstheme="minorHAnsi"/>
                <w:color w:val="000000"/>
                <w:spacing w:val="4"/>
                <w:sz w:val="18"/>
                <w:szCs w:val="18"/>
              </w:rPr>
            </w:pPr>
            <w:r w:rsidRPr="003B6146">
              <w:rPr>
                <w:rFonts w:cstheme="minorHAnsi"/>
                <w:color w:val="000000"/>
                <w:spacing w:val="4"/>
                <w:sz w:val="18"/>
                <w:szCs w:val="18"/>
              </w:rPr>
              <w:t>(6+1) X 133</w:t>
            </w:r>
          </w:p>
        </w:tc>
        <w:tc>
          <w:tcPr>
            <w:tcW w:w="756" w:type="dxa"/>
            <w:gridSpan w:val="5"/>
            <w:vMerge/>
            <w:shd w:val="clear" w:color="auto" w:fill="auto"/>
          </w:tcPr>
          <w:p w14:paraId="0312D3E2"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shd w:val="clear" w:color="auto" w:fill="auto"/>
          </w:tcPr>
          <w:p w14:paraId="04573D87" w14:textId="77777777" w:rsidR="00782F8D" w:rsidRPr="003B6146" w:rsidRDefault="00782F8D" w:rsidP="002675D3">
            <w:pPr>
              <w:suppressAutoHyphens/>
              <w:autoSpaceDE w:val="0"/>
              <w:autoSpaceDN w:val="0"/>
              <w:adjustRightInd w:val="0"/>
              <w:ind w:left="113" w:right="113"/>
              <w:jc w:val="center"/>
              <w:textAlignment w:val="center"/>
              <w:rPr>
                <w:rFonts w:cs="Swiss 721 BT"/>
                <w:color w:val="000000"/>
                <w:spacing w:val="4"/>
                <w:sz w:val="18"/>
                <w:szCs w:val="18"/>
              </w:rPr>
            </w:pPr>
          </w:p>
        </w:tc>
        <w:tc>
          <w:tcPr>
            <w:tcW w:w="2126" w:type="dxa"/>
            <w:gridSpan w:val="7"/>
            <w:vMerge/>
            <w:shd w:val="clear" w:color="auto" w:fill="auto"/>
          </w:tcPr>
          <w:p w14:paraId="21E00EE8" w14:textId="77777777" w:rsidR="00782F8D" w:rsidRPr="003B6146" w:rsidRDefault="00782F8D" w:rsidP="002675D3">
            <w:pPr>
              <w:autoSpaceDE w:val="0"/>
              <w:autoSpaceDN w:val="0"/>
              <w:adjustRightInd w:val="0"/>
              <w:ind w:left="-108"/>
              <w:jc w:val="center"/>
              <w:textAlignment w:val="center"/>
              <w:rPr>
                <w:rFonts w:cs="Swiss 721 BT"/>
                <w:color w:val="000000"/>
                <w:spacing w:val="4"/>
                <w:sz w:val="18"/>
                <w:szCs w:val="18"/>
              </w:rPr>
            </w:pPr>
          </w:p>
        </w:tc>
      </w:tr>
      <w:tr w:rsidR="00782F8D" w:rsidRPr="003B6146" w14:paraId="0A11D12C"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7F2FC031" w14:textId="77777777" w:rsidR="00782F8D" w:rsidRPr="003B6146" w:rsidRDefault="00782F8D" w:rsidP="002675D3">
            <w:pPr>
              <w:suppressAutoHyphens/>
              <w:autoSpaceDE w:val="0"/>
              <w:autoSpaceDN w:val="0"/>
              <w:adjustRightInd w:val="0"/>
              <w:ind w:right="-124"/>
              <w:jc w:val="both"/>
              <w:textAlignment w:val="center"/>
              <w:rPr>
                <w:rFonts w:cstheme="minorHAnsi"/>
                <w:b/>
                <w:bCs/>
                <w:color w:val="000000"/>
                <w:spacing w:val="4"/>
                <w:sz w:val="18"/>
                <w:szCs w:val="18"/>
              </w:rPr>
            </w:pP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65ED1D0F" w14:textId="77777777" w:rsidR="00782F8D" w:rsidRPr="003B6146" w:rsidRDefault="00782F8D"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345/138</w:t>
            </w:r>
          </w:p>
        </w:tc>
        <w:tc>
          <w:tcPr>
            <w:tcW w:w="1418" w:type="dxa"/>
            <w:gridSpan w:val="5"/>
            <w:tcBorders>
              <w:top w:val="single" w:sz="4" w:space="0" w:color="auto"/>
            </w:tcBorders>
            <w:shd w:val="clear" w:color="auto" w:fill="auto"/>
          </w:tcPr>
          <w:p w14:paraId="5480B76B" w14:textId="77777777" w:rsidR="00782F8D" w:rsidRPr="003B6146" w:rsidRDefault="00782F8D" w:rsidP="002675D3">
            <w:pPr>
              <w:autoSpaceDE w:val="0"/>
              <w:autoSpaceDN w:val="0"/>
              <w:adjustRightInd w:val="0"/>
              <w:ind w:left="-137" w:right="113"/>
              <w:jc w:val="center"/>
              <w:textAlignment w:val="center"/>
              <w:rPr>
                <w:rFonts w:cstheme="minorHAnsi"/>
                <w:color w:val="000000"/>
                <w:spacing w:val="4"/>
                <w:sz w:val="18"/>
                <w:szCs w:val="18"/>
              </w:rPr>
            </w:pPr>
            <w:r w:rsidRPr="003B6146">
              <w:rPr>
                <w:rFonts w:cstheme="minorHAnsi"/>
                <w:color w:val="000000"/>
                <w:spacing w:val="4"/>
                <w:sz w:val="18"/>
                <w:szCs w:val="18"/>
              </w:rPr>
              <w:t>3 X 133</w:t>
            </w:r>
          </w:p>
        </w:tc>
        <w:tc>
          <w:tcPr>
            <w:tcW w:w="756" w:type="dxa"/>
            <w:gridSpan w:val="5"/>
            <w:vMerge/>
            <w:shd w:val="clear" w:color="auto" w:fill="auto"/>
          </w:tcPr>
          <w:p w14:paraId="69095E15" w14:textId="77777777" w:rsidR="00782F8D" w:rsidRPr="003B6146" w:rsidRDefault="00782F8D"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tcBorders>
              <w:top w:val="single" w:sz="4" w:space="0" w:color="auto"/>
            </w:tcBorders>
            <w:shd w:val="clear" w:color="auto" w:fill="auto"/>
          </w:tcPr>
          <w:p w14:paraId="276B4025" w14:textId="77777777" w:rsidR="00782F8D" w:rsidRPr="003B6146" w:rsidRDefault="00782F8D" w:rsidP="002675D3">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JUL/2017</w:t>
            </w:r>
          </w:p>
        </w:tc>
        <w:tc>
          <w:tcPr>
            <w:tcW w:w="2126" w:type="dxa"/>
            <w:gridSpan w:val="7"/>
            <w:vMerge/>
            <w:shd w:val="clear" w:color="auto" w:fill="auto"/>
          </w:tcPr>
          <w:p w14:paraId="58889039" w14:textId="77777777" w:rsidR="00782F8D" w:rsidRPr="003B6146" w:rsidRDefault="00782F8D" w:rsidP="002675D3">
            <w:pPr>
              <w:autoSpaceDE w:val="0"/>
              <w:autoSpaceDN w:val="0"/>
              <w:adjustRightInd w:val="0"/>
              <w:ind w:left="-108"/>
              <w:jc w:val="center"/>
              <w:textAlignment w:val="center"/>
              <w:rPr>
                <w:rFonts w:cs="Swiss 721 BT"/>
                <w:color w:val="000000"/>
                <w:spacing w:val="4"/>
                <w:sz w:val="18"/>
                <w:szCs w:val="18"/>
              </w:rPr>
            </w:pPr>
          </w:p>
        </w:tc>
      </w:tr>
      <w:tr w:rsidR="00DD1529" w:rsidRPr="003B6146" w14:paraId="4571A52B"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01834549" w14:textId="77777777" w:rsidR="00DD1529" w:rsidRPr="003B6146" w:rsidRDefault="00DD1529"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Cs/>
                <w:color w:val="000000"/>
                <w:spacing w:val="4"/>
                <w:sz w:val="18"/>
                <w:szCs w:val="18"/>
              </w:rPr>
              <w:t>Compensador Estático e conexões.</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2405A5DD" w14:textId="77777777" w:rsidR="00DD1529" w:rsidRPr="003B6146" w:rsidRDefault="00DD1529"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345</w:t>
            </w:r>
          </w:p>
        </w:tc>
        <w:tc>
          <w:tcPr>
            <w:tcW w:w="1418" w:type="dxa"/>
            <w:gridSpan w:val="5"/>
            <w:tcBorders>
              <w:top w:val="single" w:sz="4" w:space="0" w:color="auto"/>
            </w:tcBorders>
            <w:shd w:val="clear" w:color="auto" w:fill="auto"/>
          </w:tcPr>
          <w:p w14:paraId="07B8C670" w14:textId="77777777" w:rsidR="00DD1529" w:rsidRPr="003B6146" w:rsidRDefault="00DD1529" w:rsidP="002675D3">
            <w:pPr>
              <w:autoSpaceDE w:val="0"/>
              <w:autoSpaceDN w:val="0"/>
              <w:adjustRightInd w:val="0"/>
              <w:ind w:left="-137" w:right="113"/>
              <w:jc w:val="center"/>
              <w:textAlignment w:val="center"/>
              <w:rPr>
                <w:rFonts w:cstheme="minorHAnsi"/>
                <w:color w:val="000000"/>
                <w:spacing w:val="4"/>
                <w:sz w:val="18"/>
                <w:szCs w:val="18"/>
              </w:rPr>
            </w:pPr>
            <w:r w:rsidRPr="003B6146">
              <w:rPr>
                <w:rFonts w:cstheme="minorHAnsi"/>
                <w:color w:val="000000"/>
                <w:spacing w:val="4"/>
                <w:sz w:val="18"/>
                <w:szCs w:val="18"/>
              </w:rPr>
              <w:t>(-150,+150)</w:t>
            </w:r>
          </w:p>
        </w:tc>
        <w:tc>
          <w:tcPr>
            <w:tcW w:w="756" w:type="dxa"/>
            <w:gridSpan w:val="5"/>
            <w:shd w:val="clear" w:color="auto" w:fill="auto"/>
          </w:tcPr>
          <w:p w14:paraId="56A169AD" w14:textId="77777777" w:rsidR="00DD1529" w:rsidRPr="003B6146" w:rsidRDefault="00DD1529"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tcBorders>
              <w:top w:val="single" w:sz="4" w:space="0" w:color="auto"/>
            </w:tcBorders>
            <w:shd w:val="clear" w:color="auto" w:fill="auto"/>
          </w:tcPr>
          <w:p w14:paraId="095FEFC6" w14:textId="77777777" w:rsidR="00DD1529" w:rsidRPr="003B6146" w:rsidRDefault="00DD1529" w:rsidP="002675D3">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JUL/2018</w:t>
            </w:r>
          </w:p>
        </w:tc>
        <w:tc>
          <w:tcPr>
            <w:tcW w:w="2126" w:type="dxa"/>
            <w:gridSpan w:val="7"/>
            <w:shd w:val="clear" w:color="auto" w:fill="auto"/>
          </w:tcPr>
          <w:p w14:paraId="407E3986" w14:textId="77777777" w:rsidR="00DD1529" w:rsidRPr="003B6146" w:rsidRDefault="00DD1529" w:rsidP="002675D3">
            <w:pPr>
              <w:autoSpaceDE w:val="0"/>
              <w:autoSpaceDN w:val="0"/>
              <w:adjustRightInd w:val="0"/>
              <w:ind w:left="-108"/>
              <w:jc w:val="center"/>
              <w:textAlignment w:val="center"/>
              <w:rPr>
                <w:rFonts w:cs="Swiss 721 BT"/>
                <w:color w:val="000000"/>
                <w:spacing w:val="4"/>
                <w:sz w:val="18"/>
                <w:szCs w:val="18"/>
              </w:rPr>
            </w:pPr>
          </w:p>
        </w:tc>
      </w:tr>
      <w:tr w:rsidR="00DD1529" w:rsidRPr="003B6146" w14:paraId="37BD593D"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766B4419" w14:textId="77777777" w:rsidR="00DD1529" w:rsidRPr="003B6146" w:rsidRDefault="00DD1529"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LT VIANA 2 – JOÃO NEIVA 2</w:t>
            </w:r>
          </w:p>
          <w:p w14:paraId="0C206FEB" w14:textId="4C31D165" w:rsidR="00DD1529" w:rsidRPr="003B6146" w:rsidRDefault="00DD1529"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 xml:space="preserve">Circuito simples, 2X954 </w:t>
            </w:r>
            <w:proofErr w:type="spellStart"/>
            <w:r w:rsidR="007F3EF2">
              <w:rPr>
                <w:rFonts w:cstheme="minorHAnsi"/>
                <w:bCs/>
                <w:color w:val="000000"/>
                <w:spacing w:val="4"/>
                <w:sz w:val="18"/>
                <w:szCs w:val="18"/>
              </w:rPr>
              <w:t>Kcmil</w:t>
            </w:r>
            <w:proofErr w:type="spellEnd"/>
            <w:r w:rsidRPr="003B6146">
              <w:rPr>
                <w:rFonts w:cstheme="minorHAnsi"/>
                <w:bCs/>
                <w:color w:val="000000"/>
                <w:spacing w:val="4"/>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53722F29" w14:textId="77777777" w:rsidR="00DD1529" w:rsidRPr="003B6146" w:rsidRDefault="00DD1529"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345</w:t>
            </w:r>
          </w:p>
        </w:tc>
        <w:tc>
          <w:tcPr>
            <w:tcW w:w="1418" w:type="dxa"/>
            <w:gridSpan w:val="5"/>
            <w:tcBorders>
              <w:top w:val="single" w:sz="4" w:space="0" w:color="auto"/>
            </w:tcBorders>
            <w:shd w:val="clear" w:color="auto" w:fill="auto"/>
          </w:tcPr>
          <w:p w14:paraId="5E8818DA" w14:textId="77777777" w:rsidR="00DD1529" w:rsidRPr="003B6146" w:rsidRDefault="00DD1529" w:rsidP="002675D3">
            <w:pPr>
              <w:autoSpaceDE w:val="0"/>
              <w:autoSpaceDN w:val="0"/>
              <w:adjustRightInd w:val="0"/>
              <w:ind w:left="-137" w:right="113"/>
              <w:jc w:val="center"/>
              <w:textAlignment w:val="center"/>
              <w:rPr>
                <w:rFonts w:cstheme="minorHAnsi"/>
                <w:color w:val="000000"/>
                <w:spacing w:val="4"/>
                <w:sz w:val="18"/>
                <w:szCs w:val="18"/>
              </w:rPr>
            </w:pPr>
            <w:r w:rsidRPr="003B6146">
              <w:rPr>
                <w:rFonts w:cstheme="minorHAnsi"/>
                <w:color w:val="000000"/>
                <w:spacing w:val="4"/>
                <w:sz w:val="18"/>
                <w:szCs w:val="18"/>
              </w:rPr>
              <w:t>80</w:t>
            </w:r>
          </w:p>
        </w:tc>
        <w:tc>
          <w:tcPr>
            <w:tcW w:w="756" w:type="dxa"/>
            <w:gridSpan w:val="5"/>
            <w:vMerge w:val="restart"/>
            <w:shd w:val="clear" w:color="auto" w:fill="auto"/>
          </w:tcPr>
          <w:p w14:paraId="262E3EAF" w14:textId="77777777" w:rsidR="00DD1529" w:rsidRPr="003B6146" w:rsidRDefault="00DD1529"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val="restart"/>
            <w:tcBorders>
              <w:top w:val="single" w:sz="4" w:space="0" w:color="auto"/>
            </w:tcBorders>
            <w:shd w:val="clear" w:color="auto" w:fill="auto"/>
          </w:tcPr>
          <w:p w14:paraId="57279118" w14:textId="77777777" w:rsidR="00DD1529" w:rsidRPr="003B6146" w:rsidRDefault="00DD1529" w:rsidP="002675D3">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JUL/2016</w:t>
            </w:r>
          </w:p>
        </w:tc>
        <w:tc>
          <w:tcPr>
            <w:tcW w:w="2126" w:type="dxa"/>
            <w:gridSpan w:val="7"/>
            <w:vMerge w:val="restart"/>
            <w:shd w:val="clear" w:color="auto" w:fill="auto"/>
          </w:tcPr>
          <w:p w14:paraId="23F63789" w14:textId="77777777" w:rsidR="00DD1529" w:rsidRPr="003B6146" w:rsidRDefault="00DD1529" w:rsidP="002675D3">
            <w:pPr>
              <w:autoSpaceDE w:val="0"/>
              <w:autoSpaceDN w:val="0"/>
              <w:adjustRightInd w:val="0"/>
              <w:ind w:left="-108"/>
              <w:jc w:val="center"/>
              <w:textAlignment w:val="center"/>
              <w:rPr>
                <w:rFonts w:cs="Swiss 721 BT"/>
                <w:color w:val="000000"/>
                <w:spacing w:val="4"/>
                <w:sz w:val="18"/>
                <w:szCs w:val="18"/>
              </w:rPr>
            </w:pPr>
          </w:p>
        </w:tc>
      </w:tr>
      <w:tr w:rsidR="00DD1529" w:rsidRPr="003B6146" w14:paraId="16C5DE0A"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76154429" w14:textId="77777777" w:rsidR="00DD1529" w:rsidRPr="003B6146" w:rsidRDefault="00DD1529"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LT JOÃO NEIVA 2 – MESQUITA</w:t>
            </w:r>
          </w:p>
          <w:p w14:paraId="28E4D248" w14:textId="27A1BB1C" w:rsidR="00DD1529" w:rsidRPr="003B6146" w:rsidRDefault="00DD1529"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Cs/>
                <w:color w:val="000000"/>
                <w:spacing w:val="4"/>
                <w:sz w:val="18"/>
                <w:szCs w:val="18"/>
              </w:rPr>
              <w:t xml:space="preserve">Circuito simples, 4X954 </w:t>
            </w:r>
            <w:proofErr w:type="spellStart"/>
            <w:r w:rsidR="007F3EF2">
              <w:rPr>
                <w:rFonts w:cstheme="minorHAnsi"/>
                <w:bCs/>
                <w:color w:val="000000"/>
                <w:spacing w:val="4"/>
                <w:sz w:val="18"/>
                <w:szCs w:val="18"/>
              </w:rPr>
              <w:t>Kcmil</w:t>
            </w:r>
            <w:proofErr w:type="spellEnd"/>
            <w:r w:rsidRPr="003B6146">
              <w:rPr>
                <w:rFonts w:cstheme="minorHAnsi"/>
                <w:bCs/>
                <w:color w:val="000000"/>
                <w:spacing w:val="4"/>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6D63D185" w14:textId="77777777" w:rsidR="00DD1529" w:rsidRPr="003B6146" w:rsidRDefault="00DD1529"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500</w:t>
            </w:r>
          </w:p>
        </w:tc>
        <w:tc>
          <w:tcPr>
            <w:tcW w:w="1418" w:type="dxa"/>
            <w:gridSpan w:val="5"/>
            <w:tcBorders>
              <w:top w:val="single" w:sz="4" w:space="0" w:color="auto"/>
            </w:tcBorders>
            <w:shd w:val="clear" w:color="auto" w:fill="auto"/>
          </w:tcPr>
          <w:p w14:paraId="2969D274" w14:textId="77777777" w:rsidR="00DD1529" w:rsidRPr="003B6146" w:rsidRDefault="00DD1529" w:rsidP="002675D3">
            <w:pPr>
              <w:autoSpaceDE w:val="0"/>
              <w:autoSpaceDN w:val="0"/>
              <w:adjustRightInd w:val="0"/>
              <w:ind w:left="-137" w:right="113"/>
              <w:jc w:val="center"/>
              <w:textAlignment w:val="center"/>
              <w:rPr>
                <w:rFonts w:cstheme="minorHAnsi"/>
                <w:color w:val="000000"/>
                <w:spacing w:val="4"/>
                <w:sz w:val="18"/>
                <w:szCs w:val="18"/>
              </w:rPr>
            </w:pPr>
            <w:r w:rsidRPr="003B6146">
              <w:rPr>
                <w:rFonts w:cstheme="minorHAnsi"/>
                <w:color w:val="000000"/>
                <w:spacing w:val="4"/>
                <w:sz w:val="18"/>
                <w:szCs w:val="18"/>
              </w:rPr>
              <w:t>240</w:t>
            </w:r>
          </w:p>
        </w:tc>
        <w:tc>
          <w:tcPr>
            <w:tcW w:w="756" w:type="dxa"/>
            <w:gridSpan w:val="5"/>
            <w:vMerge/>
            <w:shd w:val="clear" w:color="auto" w:fill="auto"/>
          </w:tcPr>
          <w:p w14:paraId="5BBB7EC9" w14:textId="77777777" w:rsidR="00DD1529" w:rsidRPr="003B6146" w:rsidRDefault="00DD1529"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shd w:val="clear" w:color="auto" w:fill="auto"/>
          </w:tcPr>
          <w:p w14:paraId="42FBCC45" w14:textId="77777777" w:rsidR="00DD1529" w:rsidRPr="003B6146" w:rsidRDefault="00DD1529" w:rsidP="002675D3">
            <w:pPr>
              <w:suppressAutoHyphens/>
              <w:autoSpaceDE w:val="0"/>
              <w:autoSpaceDN w:val="0"/>
              <w:adjustRightInd w:val="0"/>
              <w:ind w:left="113" w:right="113"/>
              <w:jc w:val="center"/>
              <w:textAlignment w:val="center"/>
              <w:rPr>
                <w:rFonts w:cs="Swiss 721 BT"/>
                <w:color w:val="000000"/>
                <w:spacing w:val="4"/>
                <w:sz w:val="18"/>
                <w:szCs w:val="18"/>
              </w:rPr>
            </w:pPr>
          </w:p>
        </w:tc>
        <w:tc>
          <w:tcPr>
            <w:tcW w:w="2126" w:type="dxa"/>
            <w:gridSpan w:val="7"/>
            <w:vMerge/>
            <w:shd w:val="clear" w:color="auto" w:fill="auto"/>
          </w:tcPr>
          <w:p w14:paraId="50D85872" w14:textId="77777777" w:rsidR="00DD1529" w:rsidRPr="003B6146" w:rsidRDefault="00DD1529" w:rsidP="002675D3">
            <w:pPr>
              <w:autoSpaceDE w:val="0"/>
              <w:autoSpaceDN w:val="0"/>
              <w:adjustRightInd w:val="0"/>
              <w:ind w:left="-108"/>
              <w:jc w:val="center"/>
              <w:textAlignment w:val="center"/>
              <w:rPr>
                <w:rFonts w:cs="Swiss 721 BT"/>
                <w:color w:val="000000"/>
                <w:spacing w:val="4"/>
                <w:sz w:val="18"/>
                <w:szCs w:val="18"/>
              </w:rPr>
            </w:pPr>
          </w:p>
        </w:tc>
      </w:tr>
      <w:tr w:rsidR="00DD1529" w:rsidRPr="003B6146" w14:paraId="43811F32"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3FE3EA31" w14:textId="77777777" w:rsidR="00DD1529" w:rsidRPr="003B6146" w:rsidRDefault="00DD1529"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Cs/>
                <w:color w:val="000000"/>
                <w:spacing w:val="4"/>
                <w:sz w:val="18"/>
                <w:szCs w:val="18"/>
              </w:rPr>
              <w:t xml:space="preserve">Reator de linha (3+1)x60 </w:t>
            </w:r>
            <w:proofErr w:type="spellStart"/>
            <w:r w:rsidRPr="003B6146">
              <w:rPr>
                <w:rFonts w:cstheme="minorHAnsi"/>
                <w:bCs/>
                <w:color w:val="000000"/>
                <w:spacing w:val="4"/>
                <w:sz w:val="18"/>
                <w:szCs w:val="18"/>
              </w:rPr>
              <w:t>Mvar</w:t>
            </w:r>
            <w:proofErr w:type="spellEnd"/>
            <w:r w:rsidRPr="003B6146">
              <w:rPr>
                <w:rFonts w:cstheme="minorHAnsi"/>
                <w:bCs/>
                <w:color w:val="000000"/>
                <w:spacing w:val="4"/>
                <w:sz w:val="18"/>
                <w:szCs w:val="18"/>
              </w:rPr>
              <w:t xml:space="preserve"> em cada terminal.</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259C3B5C" w14:textId="77777777" w:rsidR="00DD1529" w:rsidRPr="003B6146" w:rsidRDefault="00DD1529"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500</w:t>
            </w:r>
          </w:p>
        </w:tc>
        <w:tc>
          <w:tcPr>
            <w:tcW w:w="1418" w:type="dxa"/>
            <w:gridSpan w:val="5"/>
            <w:tcBorders>
              <w:top w:val="single" w:sz="4" w:space="0" w:color="auto"/>
            </w:tcBorders>
            <w:shd w:val="clear" w:color="auto" w:fill="auto"/>
          </w:tcPr>
          <w:p w14:paraId="759DFEED" w14:textId="77777777" w:rsidR="00DD1529" w:rsidRPr="003B6146" w:rsidRDefault="00DD1529" w:rsidP="002675D3">
            <w:pPr>
              <w:autoSpaceDE w:val="0"/>
              <w:autoSpaceDN w:val="0"/>
              <w:adjustRightInd w:val="0"/>
              <w:ind w:left="-137" w:right="113"/>
              <w:jc w:val="center"/>
              <w:textAlignment w:val="center"/>
              <w:rPr>
                <w:rFonts w:cstheme="minorHAnsi"/>
                <w:color w:val="000000"/>
                <w:spacing w:val="4"/>
                <w:sz w:val="18"/>
                <w:szCs w:val="18"/>
              </w:rPr>
            </w:pPr>
            <w:r w:rsidRPr="003B6146">
              <w:rPr>
                <w:rFonts w:cstheme="minorHAnsi"/>
                <w:color w:val="000000"/>
                <w:spacing w:val="4"/>
                <w:sz w:val="18"/>
                <w:szCs w:val="18"/>
              </w:rPr>
              <w:t>2 X (3+1) X 60</w:t>
            </w:r>
          </w:p>
        </w:tc>
        <w:tc>
          <w:tcPr>
            <w:tcW w:w="756" w:type="dxa"/>
            <w:gridSpan w:val="5"/>
            <w:vMerge/>
            <w:shd w:val="clear" w:color="auto" w:fill="auto"/>
          </w:tcPr>
          <w:p w14:paraId="4949C761" w14:textId="77777777" w:rsidR="00DD1529" w:rsidRPr="003B6146" w:rsidRDefault="00DD1529"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shd w:val="clear" w:color="auto" w:fill="auto"/>
          </w:tcPr>
          <w:p w14:paraId="2E72A2B1" w14:textId="77777777" w:rsidR="00DD1529" w:rsidRPr="003B6146" w:rsidRDefault="00DD1529" w:rsidP="002675D3">
            <w:pPr>
              <w:suppressAutoHyphens/>
              <w:autoSpaceDE w:val="0"/>
              <w:autoSpaceDN w:val="0"/>
              <w:adjustRightInd w:val="0"/>
              <w:ind w:left="113" w:right="113"/>
              <w:jc w:val="center"/>
              <w:textAlignment w:val="center"/>
              <w:rPr>
                <w:rFonts w:cs="Swiss 721 BT"/>
                <w:color w:val="000000"/>
                <w:spacing w:val="4"/>
                <w:sz w:val="18"/>
                <w:szCs w:val="18"/>
              </w:rPr>
            </w:pPr>
          </w:p>
        </w:tc>
        <w:tc>
          <w:tcPr>
            <w:tcW w:w="2126" w:type="dxa"/>
            <w:gridSpan w:val="7"/>
            <w:vMerge/>
            <w:shd w:val="clear" w:color="auto" w:fill="auto"/>
          </w:tcPr>
          <w:p w14:paraId="7ED81A97" w14:textId="77777777" w:rsidR="00DD1529" w:rsidRPr="003B6146" w:rsidRDefault="00DD1529" w:rsidP="002675D3">
            <w:pPr>
              <w:autoSpaceDE w:val="0"/>
              <w:autoSpaceDN w:val="0"/>
              <w:adjustRightInd w:val="0"/>
              <w:ind w:left="-108"/>
              <w:jc w:val="center"/>
              <w:textAlignment w:val="center"/>
              <w:rPr>
                <w:rFonts w:cs="Swiss 721 BT"/>
                <w:color w:val="000000"/>
                <w:spacing w:val="4"/>
                <w:sz w:val="18"/>
                <w:szCs w:val="18"/>
              </w:rPr>
            </w:pPr>
          </w:p>
        </w:tc>
      </w:tr>
      <w:tr w:rsidR="00DD1529" w:rsidRPr="003B6146" w14:paraId="53D5F017" w14:textId="77777777" w:rsidTr="00F7084C">
        <w:trPr>
          <w:gridAfter w:val="1"/>
          <w:wAfter w:w="300" w:type="dxa"/>
          <w:trHeight w:val="448"/>
        </w:trPr>
        <w:tc>
          <w:tcPr>
            <w:tcW w:w="2694" w:type="dxa"/>
            <w:vMerge w:val="restart"/>
            <w:tcBorders>
              <w:top w:val="single" w:sz="6" w:space="0" w:color="365F91" w:themeColor="accent1" w:themeShade="BF"/>
            </w:tcBorders>
            <w:shd w:val="clear" w:color="auto" w:fill="FFFFFF" w:themeFill="background1"/>
          </w:tcPr>
          <w:p w14:paraId="4B96A33F" w14:textId="77777777" w:rsidR="00DD1529" w:rsidRPr="003B6146" w:rsidRDefault="00DD1529"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SE SÃO MATEUS 2  (NOVA)</w:t>
            </w:r>
          </w:p>
          <w:p w14:paraId="6D0178CF" w14:textId="77777777" w:rsidR="00DD1529" w:rsidRPr="003B6146" w:rsidRDefault="00DD1529"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color w:val="000000"/>
                <w:sz w:val="18"/>
                <w:szCs w:val="18"/>
              </w:rPr>
              <w:t>Construção da SE, AT e Conexões.</w:t>
            </w:r>
          </w:p>
          <w:p w14:paraId="6C847DA1" w14:textId="77777777" w:rsidR="00DD1529" w:rsidRPr="003B6146" w:rsidRDefault="00DD1529"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Reator de Barra e conexões.</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31D48100" w14:textId="77777777" w:rsidR="00DD1529" w:rsidRPr="003B6146" w:rsidRDefault="00DD1529"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230/138</w:t>
            </w:r>
          </w:p>
        </w:tc>
        <w:tc>
          <w:tcPr>
            <w:tcW w:w="1418" w:type="dxa"/>
            <w:gridSpan w:val="5"/>
            <w:tcBorders>
              <w:top w:val="single" w:sz="4" w:space="0" w:color="auto"/>
            </w:tcBorders>
            <w:shd w:val="clear" w:color="auto" w:fill="auto"/>
          </w:tcPr>
          <w:p w14:paraId="4065AC0D" w14:textId="77777777" w:rsidR="00DD1529" w:rsidRPr="003B6146" w:rsidRDefault="00DD1529" w:rsidP="002675D3">
            <w:pPr>
              <w:autoSpaceDE w:val="0"/>
              <w:autoSpaceDN w:val="0"/>
              <w:adjustRightInd w:val="0"/>
              <w:ind w:left="-137" w:right="113"/>
              <w:jc w:val="center"/>
              <w:textAlignment w:val="center"/>
              <w:rPr>
                <w:rFonts w:cstheme="minorHAnsi"/>
                <w:color w:val="000000"/>
                <w:spacing w:val="4"/>
                <w:sz w:val="18"/>
                <w:szCs w:val="18"/>
              </w:rPr>
            </w:pPr>
            <w:r w:rsidRPr="003B6146">
              <w:rPr>
                <w:rFonts w:cs="Swiss 721 BT"/>
                <w:color w:val="000000"/>
                <w:spacing w:val="4"/>
                <w:sz w:val="18"/>
                <w:szCs w:val="18"/>
              </w:rPr>
              <w:t>(3+1) X 50</w:t>
            </w:r>
          </w:p>
        </w:tc>
        <w:tc>
          <w:tcPr>
            <w:tcW w:w="756" w:type="dxa"/>
            <w:gridSpan w:val="5"/>
            <w:vMerge w:val="restart"/>
            <w:tcBorders>
              <w:top w:val="single" w:sz="4" w:space="0" w:color="auto"/>
            </w:tcBorders>
            <w:shd w:val="clear" w:color="auto" w:fill="auto"/>
          </w:tcPr>
          <w:p w14:paraId="17863A67" w14:textId="77777777" w:rsidR="00DD1529" w:rsidRPr="003B6146" w:rsidRDefault="00DD1529" w:rsidP="002675D3">
            <w:pPr>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ES</w:t>
            </w:r>
          </w:p>
        </w:tc>
        <w:tc>
          <w:tcPr>
            <w:tcW w:w="1512" w:type="dxa"/>
            <w:gridSpan w:val="6"/>
            <w:vMerge w:val="restart"/>
            <w:tcBorders>
              <w:top w:val="single" w:sz="4" w:space="0" w:color="auto"/>
            </w:tcBorders>
            <w:shd w:val="clear" w:color="auto" w:fill="auto"/>
          </w:tcPr>
          <w:p w14:paraId="137B466E" w14:textId="77777777" w:rsidR="00DD1529" w:rsidRPr="003B6146" w:rsidRDefault="00DD1529" w:rsidP="002675D3">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theme="minorHAnsi"/>
                <w:color w:val="000000"/>
                <w:spacing w:val="4"/>
                <w:sz w:val="18"/>
                <w:szCs w:val="18"/>
              </w:rPr>
              <w:t>JAN/2016</w:t>
            </w:r>
          </w:p>
        </w:tc>
        <w:tc>
          <w:tcPr>
            <w:tcW w:w="2126" w:type="dxa"/>
            <w:gridSpan w:val="7"/>
            <w:vMerge w:val="restart"/>
            <w:tcBorders>
              <w:top w:val="single" w:sz="4" w:space="0" w:color="auto"/>
            </w:tcBorders>
            <w:shd w:val="clear" w:color="auto" w:fill="auto"/>
          </w:tcPr>
          <w:p w14:paraId="7B49A899" w14:textId="77777777" w:rsidR="00DD1529" w:rsidRPr="003B6146" w:rsidRDefault="00DD1529" w:rsidP="002675D3">
            <w:pPr>
              <w:autoSpaceDE w:val="0"/>
              <w:autoSpaceDN w:val="0"/>
              <w:adjustRightInd w:val="0"/>
              <w:ind w:left="-108"/>
              <w:jc w:val="center"/>
              <w:textAlignment w:val="center"/>
              <w:rPr>
                <w:rFonts w:cs="Swiss 721 BT"/>
                <w:color w:val="000000"/>
                <w:spacing w:val="4"/>
                <w:sz w:val="18"/>
                <w:szCs w:val="18"/>
              </w:rPr>
            </w:pPr>
            <w:r w:rsidRPr="003B6146">
              <w:rPr>
                <w:rFonts w:cstheme="minorHAnsi"/>
                <w:sz w:val="18"/>
                <w:szCs w:val="18"/>
              </w:rPr>
              <w:t>EPE-DEE-RE-093/2013-</w:t>
            </w:r>
            <w:r w:rsidRPr="003B6146">
              <w:rPr>
                <w:rFonts w:cstheme="minorHAnsi"/>
                <w:color w:val="000000"/>
                <w:sz w:val="18"/>
                <w:szCs w:val="18"/>
              </w:rPr>
              <w:t xml:space="preserve"> rev</w:t>
            </w:r>
            <w:r w:rsidRPr="003B6146">
              <w:rPr>
                <w:rFonts w:cstheme="minorHAnsi"/>
                <w:sz w:val="18"/>
                <w:szCs w:val="18"/>
              </w:rPr>
              <w:t>0 – “Estudo de Atendimento à Região Norte do Estado do Espírito Santo”, Setembro/2013.</w:t>
            </w:r>
          </w:p>
        </w:tc>
      </w:tr>
      <w:tr w:rsidR="00DD1529" w:rsidRPr="003B6146" w14:paraId="0943C7E5" w14:textId="77777777" w:rsidTr="00F7084C">
        <w:trPr>
          <w:gridAfter w:val="1"/>
          <w:wAfter w:w="300" w:type="dxa"/>
          <w:trHeight w:val="448"/>
        </w:trPr>
        <w:tc>
          <w:tcPr>
            <w:tcW w:w="2694" w:type="dxa"/>
            <w:vMerge/>
            <w:shd w:val="clear" w:color="auto" w:fill="FFFFFF" w:themeFill="background1"/>
          </w:tcPr>
          <w:p w14:paraId="51687B98" w14:textId="77777777" w:rsidR="00DD1529" w:rsidRPr="003B6146" w:rsidRDefault="00DD1529" w:rsidP="002675D3">
            <w:pPr>
              <w:suppressAutoHyphens/>
              <w:autoSpaceDE w:val="0"/>
              <w:autoSpaceDN w:val="0"/>
              <w:adjustRightInd w:val="0"/>
              <w:ind w:right="-124"/>
              <w:jc w:val="both"/>
              <w:textAlignment w:val="center"/>
              <w:rPr>
                <w:rFonts w:cstheme="minorHAnsi"/>
                <w:b/>
                <w:bCs/>
                <w:color w:val="000000"/>
                <w:spacing w:val="4"/>
                <w:sz w:val="18"/>
                <w:szCs w:val="18"/>
              </w:rPr>
            </w:pP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305A5CDF" w14:textId="77777777" w:rsidR="00DD1529" w:rsidRPr="003B6146" w:rsidRDefault="00DD1529"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230</w:t>
            </w:r>
          </w:p>
        </w:tc>
        <w:tc>
          <w:tcPr>
            <w:tcW w:w="1418" w:type="dxa"/>
            <w:gridSpan w:val="5"/>
            <w:tcBorders>
              <w:top w:val="single" w:sz="4" w:space="0" w:color="auto"/>
            </w:tcBorders>
            <w:shd w:val="clear" w:color="auto" w:fill="auto"/>
          </w:tcPr>
          <w:p w14:paraId="15A9AB02" w14:textId="77777777" w:rsidR="00DD1529" w:rsidRPr="003B6146" w:rsidRDefault="00DD1529" w:rsidP="002675D3">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20</w:t>
            </w:r>
          </w:p>
        </w:tc>
        <w:tc>
          <w:tcPr>
            <w:tcW w:w="756" w:type="dxa"/>
            <w:gridSpan w:val="5"/>
            <w:vMerge/>
            <w:shd w:val="clear" w:color="auto" w:fill="auto"/>
          </w:tcPr>
          <w:p w14:paraId="291236F5" w14:textId="77777777" w:rsidR="00DD1529" w:rsidRPr="003B6146" w:rsidRDefault="00DD1529"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vMerge/>
            <w:shd w:val="clear" w:color="auto" w:fill="auto"/>
          </w:tcPr>
          <w:p w14:paraId="3AD31691" w14:textId="77777777" w:rsidR="00DD1529" w:rsidRPr="003B6146" w:rsidRDefault="00DD1529" w:rsidP="002675D3">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7"/>
            <w:vMerge/>
            <w:shd w:val="clear" w:color="auto" w:fill="auto"/>
          </w:tcPr>
          <w:p w14:paraId="4F15900B" w14:textId="77777777" w:rsidR="00DD1529" w:rsidRPr="003B6146" w:rsidRDefault="00DD1529" w:rsidP="002675D3">
            <w:pPr>
              <w:autoSpaceDE w:val="0"/>
              <w:autoSpaceDN w:val="0"/>
              <w:adjustRightInd w:val="0"/>
              <w:ind w:left="-108"/>
              <w:jc w:val="center"/>
              <w:textAlignment w:val="center"/>
              <w:rPr>
                <w:rFonts w:cstheme="minorHAnsi"/>
                <w:sz w:val="18"/>
                <w:szCs w:val="18"/>
              </w:rPr>
            </w:pPr>
          </w:p>
        </w:tc>
      </w:tr>
      <w:tr w:rsidR="00DD1529" w:rsidRPr="003B6146" w14:paraId="114833A5"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08586420" w14:textId="77777777" w:rsidR="00DD1529" w:rsidRPr="003B6146" w:rsidRDefault="00DD1529"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LT LINHARES 2 – SÃO MATEUS 2</w:t>
            </w:r>
          </w:p>
          <w:p w14:paraId="4205E17D" w14:textId="01A438AE" w:rsidR="00DD1529" w:rsidRPr="003B6146" w:rsidRDefault="00DD1529"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 xml:space="preserve">Circuito Simples, 1x795 </w:t>
            </w:r>
            <w:proofErr w:type="spellStart"/>
            <w:r w:rsidR="007F3EF2">
              <w:rPr>
                <w:rFonts w:cstheme="minorHAnsi"/>
                <w:bCs/>
                <w:color w:val="000000"/>
                <w:spacing w:val="4"/>
                <w:sz w:val="18"/>
                <w:szCs w:val="18"/>
              </w:rPr>
              <w:t>Kcmil</w:t>
            </w:r>
            <w:proofErr w:type="spellEnd"/>
            <w:r w:rsidRPr="003B6146">
              <w:rPr>
                <w:rFonts w:cstheme="minorHAnsi"/>
                <w:bCs/>
                <w:color w:val="000000"/>
                <w:spacing w:val="4"/>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76A84549" w14:textId="77777777" w:rsidR="00DD1529" w:rsidRPr="003B6146" w:rsidRDefault="00DD1529"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230</w:t>
            </w:r>
          </w:p>
        </w:tc>
        <w:tc>
          <w:tcPr>
            <w:tcW w:w="1418" w:type="dxa"/>
            <w:gridSpan w:val="5"/>
            <w:tcBorders>
              <w:top w:val="single" w:sz="4" w:space="0" w:color="auto"/>
            </w:tcBorders>
            <w:shd w:val="clear" w:color="auto" w:fill="auto"/>
          </w:tcPr>
          <w:p w14:paraId="3076E94C" w14:textId="77777777" w:rsidR="00DD1529" w:rsidRPr="003B6146" w:rsidRDefault="00DD1529" w:rsidP="002675D3">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108</w:t>
            </w:r>
          </w:p>
        </w:tc>
        <w:tc>
          <w:tcPr>
            <w:tcW w:w="756" w:type="dxa"/>
            <w:gridSpan w:val="5"/>
            <w:tcBorders>
              <w:top w:val="single" w:sz="4" w:space="0" w:color="auto"/>
            </w:tcBorders>
            <w:shd w:val="clear" w:color="auto" w:fill="auto"/>
          </w:tcPr>
          <w:p w14:paraId="5CE0D21D" w14:textId="77777777" w:rsidR="00DD1529" w:rsidRPr="003B6146" w:rsidRDefault="00DD1529" w:rsidP="002675D3">
            <w:pPr>
              <w:autoSpaceDE w:val="0"/>
              <w:autoSpaceDN w:val="0"/>
              <w:adjustRightInd w:val="0"/>
              <w:ind w:left="113" w:right="113"/>
              <w:jc w:val="center"/>
              <w:textAlignment w:val="center"/>
              <w:rPr>
                <w:rFonts w:cstheme="minorHAnsi"/>
                <w:spacing w:val="4"/>
                <w:sz w:val="18"/>
                <w:szCs w:val="18"/>
              </w:rPr>
            </w:pPr>
          </w:p>
        </w:tc>
        <w:tc>
          <w:tcPr>
            <w:tcW w:w="1512" w:type="dxa"/>
            <w:gridSpan w:val="6"/>
            <w:tcBorders>
              <w:top w:val="single" w:sz="4" w:space="0" w:color="auto"/>
            </w:tcBorders>
            <w:shd w:val="clear" w:color="auto" w:fill="auto"/>
          </w:tcPr>
          <w:p w14:paraId="37E983A5" w14:textId="77777777" w:rsidR="00DD1529" w:rsidRPr="003B6146" w:rsidRDefault="00DD1529" w:rsidP="002675D3">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7"/>
            <w:vMerge/>
            <w:shd w:val="clear" w:color="auto" w:fill="auto"/>
          </w:tcPr>
          <w:p w14:paraId="146C1401" w14:textId="77777777" w:rsidR="00DD1529" w:rsidRPr="003B6146" w:rsidRDefault="00DD1529" w:rsidP="002675D3">
            <w:pPr>
              <w:autoSpaceDE w:val="0"/>
              <w:autoSpaceDN w:val="0"/>
              <w:adjustRightInd w:val="0"/>
              <w:ind w:left="-108"/>
              <w:jc w:val="center"/>
              <w:textAlignment w:val="center"/>
              <w:rPr>
                <w:rFonts w:cstheme="minorHAnsi"/>
                <w:sz w:val="18"/>
                <w:szCs w:val="18"/>
              </w:rPr>
            </w:pPr>
          </w:p>
        </w:tc>
      </w:tr>
      <w:tr w:rsidR="00DD1529" w:rsidRPr="003B6146" w14:paraId="49DE0F1F"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19F20D25" w14:textId="77777777" w:rsidR="00DD1529" w:rsidRPr="003B6146" w:rsidRDefault="00DD1529"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SE RIO NOVO DO SUL (NOVA)</w:t>
            </w:r>
          </w:p>
          <w:p w14:paraId="75EF13DD" w14:textId="77777777" w:rsidR="00DD1529" w:rsidRPr="003B6146" w:rsidRDefault="00DD1529"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color w:val="000000"/>
                <w:sz w:val="18"/>
                <w:szCs w:val="18"/>
              </w:rPr>
              <w:t>Construção da SE, AT e Conexões.</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6FD9F3CD" w14:textId="77777777" w:rsidR="00DD1529" w:rsidRPr="003B6146" w:rsidRDefault="00DD1529"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345/138</w:t>
            </w:r>
          </w:p>
        </w:tc>
        <w:tc>
          <w:tcPr>
            <w:tcW w:w="1418" w:type="dxa"/>
            <w:gridSpan w:val="5"/>
            <w:tcBorders>
              <w:top w:val="single" w:sz="4" w:space="0" w:color="auto"/>
            </w:tcBorders>
            <w:shd w:val="clear" w:color="auto" w:fill="auto"/>
          </w:tcPr>
          <w:p w14:paraId="176AFCAE" w14:textId="77777777" w:rsidR="00DD1529" w:rsidRPr="003B6146" w:rsidRDefault="00DD1529" w:rsidP="002675D3">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(3+1) X 133</w:t>
            </w:r>
          </w:p>
        </w:tc>
        <w:tc>
          <w:tcPr>
            <w:tcW w:w="756" w:type="dxa"/>
            <w:gridSpan w:val="5"/>
            <w:vMerge w:val="restart"/>
            <w:tcBorders>
              <w:top w:val="single" w:sz="4" w:space="0" w:color="auto"/>
            </w:tcBorders>
            <w:shd w:val="clear" w:color="auto" w:fill="auto"/>
          </w:tcPr>
          <w:p w14:paraId="7E6C66C4" w14:textId="77777777" w:rsidR="00DD1529" w:rsidRPr="003B6146" w:rsidRDefault="00DD1529" w:rsidP="002675D3">
            <w:pPr>
              <w:autoSpaceDE w:val="0"/>
              <w:autoSpaceDN w:val="0"/>
              <w:adjustRightInd w:val="0"/>
              <w:ind w:left="113" w:right="113"/>
              <w:jc w:val="center"/>
              <w:textAlignment w:val="center"/>
              <w:rPr>
                <w:rFonts w:cstheme="minorHAnsi"/>
                <w:spacing w:val="4"/>
                <w:sz w:val="18"/>
                <w:szCs w:val="18"/>
              </w:rPr>
            </w:pPr>
            <w:r w:rsidRPr="003B6146">
              <w:rPr>
                <w:rFonts w:cs="Swiss 721 BT"/>
                <w:color w:val="000000"/>
                <w:spacing w:val="4"/>
                <w:sz w:val="18"/>
                <w:szCs w:val="18"/>
              </w:rPr>
              <w:t>ES</w:t>
            </w:r>
          </w:p>
        </w:tc>
        <w:tc>
          <w:tcPr>
            <w:tcW w:w="1512" w:type="dxa"/>
            <w:gridSpan w:val="6"/>
            <w:vMerge w:val="restart"/>
            <w:tcBorders>
              <w:top w:val="single" w:sz="4" w:space="0" w:color="auto"/>
            </w:tcBorders>
            <w:shd w:val="clear" w:color="auto" w:fill="auto"/>
          </w:tcPr>
          <w:p w14:paraId="1FAF58F4" w14:textId="77777777" w:rsidR="00DD1529" w:rsidRPr="003B6146" w:rsidRDefault="00DD1529" w:rsidP="002675D3">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Swiss 721 BT"/>
                <w:color w:val="000000"/>
                <w:spacing w:val="4"/>
                <w:sz w:val="18"/>
                <w:szCs w:val="18"/>
              </w:rPr>
              <w:t>JUN/2016</w:t>
            </w:r>
          </w:p>
        </w:tc>
        <w:tc>
          <w:tcPr>
            <w:tcW w:w="2126" w:type="dxa"/>
            <w:gridSpan w:val="7"/>
            <w:vMerge w:val="restart"/>
            <w:tcBorders>
              <w:top w:val="single" w:sz="4" w:space="0" w:color="auto"/>
            </w:tcBorders>
            <w:shd w:val="clear" w:color="auto" w:fill="auto"/>
          </w:tcPr>
          <w:p w14:paraId="24F443E9" w14:textId="77777777" w:rsidR="00DD1529" w:rsidRPr="003B6146" w:rsidRDefault="00DD1529" w:rsidP="002675D3">
            <w:pPr>
              <w:autoSpaceDE w:val="0"/>
              <w:autoSpaceDN w:val="0"/>
              <w:adjustRightInd w:val="0"/>
              <w:ind w:left="-108"/>
              <w:jc w:val="center"/>
              <w:textAlignment w:val="center"/>
              <w:rPr>
                <w:rFonts w:cstheme="minorHAnsi"/>
                <w:sz w:val="18"/>
                <w:szCs w:val="18"/>
              </w:rPr>
            </w:pPr>
            <w:r w:rsidRPr="003B6146">
              <w:rPr>
                <w:rFonts w:cstheme="minorHAnsi"/>
                <w:sz w:val="18"/>
                <w:szCs w:val="18"/>
              </w:rPr>
              <w:t>EPE-DEE-RE-094/2013-</w:t>
            </w:r>
            <w:r w:rsidRPr="003B6146">
              <w:rPr>
                <w:rFonts w:cstheme="minorHAnsi"/>
                <w:color w:val="000000"/>
                <w:sz w:val="18"/>
                <w:szCs w:val="18"/>
              </w:rPr>
              <w:t xml:space="preserve"> rev</w:t>
            </w:r>
            <w:r w:rsidRPr="003B6146">
              <w:rPr>
                <w:rFonts w:cstheme="minorHAnsi"/>
                <w:sz w:val="18"/>
                <w:szCs w:val="18"/>
              </w:rPr>
              <w:t>0 – “Estudo de Atendimento à Região Sul do Estado do Espírito Santo”, Setembro/2013.</w:t>
            </w:r>
          </w:p>
        </w:tc>
      </w:tr>
      <w:tr w:rsidR="00DD1529" w:rsidRPr="003B6146" w14:paraId="2C893E44"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66F6EB0E" w14:textId="0950A9F4" w:rsidR="00DD1529" w:rsidRPr="003B6146" w:rsidRDefault="00DD1529" w:rsidP="002675D3">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Cs/>
                <w:color w:val="000000"/>
                <w:spacing w:val="4"/>
                <w:sz w:val="18"/>
                <w:szCs w:val="18"/>
              </w:rPr>
              <w:t xml:space="preserve">Seccionamento da LT 345 </w:t>
            </w:r>
            <w:proofErr w:type="spellStart"/>
            <w:r w:rsidRPr="003B6146">
              <w:rPr>
                <w:rFonts w:cstheme="minorHAnsi"/>
                <w:bCs/>
                <w:color w:val="000000"/>
                <w:spacing w:val="4"/>
                <w:sz w:val="18"/>
                <w:szCs w:val="18"/>
              </w:rPr>
              <w:t>Kv</w:t>
            </w:r>
            <w:proofErr w:type="spellEnd"/>
            <w:r w:rsidRPr="003B6146">
              <w:rPr>
                <w:rFonts w:cstheme="minorHAnsi"/>
                <w:bCs/>
                <w:color w:val="000000"/>
                <w:spacing w:val="4"/>
                <w:sz w:val="18"/>
                <w:szCs w:val="18"/>
              </w:rPr>
              <w:t xml:space="preserve"> Campos – Viana,  Circ. Simples,  2x954 </w:t>
            </w:r>
            <w:proofErr w:type="spellStart"/>
            <w:r w:rsidR="007F3EF2">
              <w:rPr>
                <w:rFonts w:cstheme="minorHAnsi"/>
                <w:bCs/>
                <w:color w:val="000000"/>
                <w:spacing w:val="4"/>
                <w:sz w:val="18"/>
                <w:szCs w:val="18"/>
              </w:rPr>
              <w:t>Kcmil</w:t>
            </w:r>
            <w:proofErr w:type="spellEnd"/>
            <w:r w:rsidRPr="003B6146">
              <w:rPr>
                <w:rFonts w:cstheme="minorHAnsi"/>
                <w:bCs/>
                <w:color w:val="000000"/>
                <w:spacing w:val="4"/>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29A46D47" w14:textId="77777777" w:rsidR="00DD1529" w:rsidRPr="003B6146" w:rsidRDefault="00DD1529"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345</w:t>
            </w:r>
          </w:p>
        </w:tc>
        <w:tc>
          <w:tcPr>
            <w:tcW w:w="1418" w:type="dxa"/>
            <w:gridSpan w:val="5"/>
            <w:tcBorders>
              <w:top w:val="single" w:sz="4" w:space="0" w:color="auto"/>
            </w:tcBorders>
            <w:shd w:val="clear" w:color="auto" w:fill="auto"/>
          </w:tcPr>
          <w:p w14:paraId="2400F391" w14:textId="77777777" w:rsidR="00DD1529" w:rsidRPr="003B6146" w:rsidRDefault="00DD1529" w:rsidP="002675D3">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2 x 2</w:t>
            </w:r>
          </w:p>
        </w:tc>
        <w:tc>
          <w:tcPr>
            <w:tcW w:w="756" w:type="dxa"/>
            <w:gridSpan w:val="5"/>
            <w:vMerge/>
            <w:shd w:val="clear" w:color="auto" w:fill="auto"/>
          </w:tcPr>
          <w:p w14:paraId="538CD30C" w14:textId="77777777" w:rsidR="00DD1529" w:rsidRPr="003B6146" w:rsidRDefault="00DD1529" w:rsidP="002675D3">
            <w:pPr>
              <w:autoSpaceDE w:val="0"/>
              <w:autoSpaceDN w:val="0"/>
              <w:adjustRightInd w:val="0"/>
              <w:ind w:left="113" w:right="113"/>
              <w:jc w:val="center"/>
              <w:textAlignment w:val="center"/>
              <w:rPr>
                <w:rFonts w:cs="Swiss 721 BT"/>
                <w:color w:val="000000"/>
                <w:spacing w:val="4"/>
                <w:sz w:val="18"/>
                <w:szCs w:val="18"/>
              </w:rPr>
            </w:pPr>
          </w:p>
        </w:tc>
        <w:tc>
          <w:tcPr>
            <w:tcW w:w="1512" w:type="dxa"/>
            <w:gridSpan w:val="6"/>
            <w:vMerge/>
            <w:shd w:val="clear" w:color="auto" w:fill="auto"/>
          </w:tcPr>
          <w:p w14:paraId="5C89573D" w14:textId="77777777" w:rsidR="00DD1529" w:rsidRPr="003B6146" w:rsidRDefault="00DD1529" w:rsidP="002675D3">
            <w:pPr>
              <w:suppressAutoHyphens/>
              <w:autoSpaceDE w:val="0"/>
              <w:autoSpaceDN w:val="0"/>
              <w:adjustRightInd w:val="0"/>
              <w:ind w:left="113" w:right="113"/>
              <w:jc w:val="center"/>
              <w:textAlignment w:val="center"/>
              <w:rPr>
                <w:rFonts w:cs="Swiss 721 BT"/>
                <w:color w:val="000000"/>
                <w:spacing w:val="4"/>
                <w:sz w:val="18"/>
                <w:szCs w:val="18"/>
              </w:rPr>
            </w:pPr>
          </w:p>
        </w:tc>
        <w:tc>
          <w:tcPr>
            <w:tcW w:w="2126" w:type="dxa"/>
            <w:gridSpan w:val="7"/>
            <w:vMerge/>
            <w:shd w:val="clear" w:color="auto" w:fill="auto"/>
          </w:tcPr>
          <w:p w14:paraId="1BE49DDF" w14:textId="77777777" w:rsidR="00DD1529" w:rsidRPr="003B6146" w:rsidRDefault="00DD1529" w:rsidP="002675D3">
            <w:pPr>
              <w:autoSpaceDE w:val="0"/>
              <w:autoSpaceDN w:val="0"/>
              <w:adjustRightInd w:val="0"/>
              <w:ind w:left="-108"/>
              <w:jc w:val="center"/>
              <w:textAlignment w:val="center"/>
              <w:rPr>
                <w:rFonts w:cstheme="minorHAnsi"/>
                <w:sz w:val="18"/>
                <w:szCs w:val="18"/>
              </w:rPr>
            </w:pPr>
          </w:p>
        </w:tc>
      </w:tr>
      <w:tr w:rsidR="00DD1529" w:rsidRPr="003B6146" w14:paraId="3A831606"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282690C5" w14:textId="77777777" w:rsidR="00DD1529" w:rsidRPr="003B6146" w:rsidRDefault="00DD1529"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AT e Conexões.</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6A8C95C7" w14:textId="77777777" w:rsidR="00DD1529" w:rsidRPr="003B6146" w:rsidRDefault="00DD1529"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345/138</w:t>
            </w:r>
          </w:p>
        </w:tc>
        <w:tc>
          <w:tcPr>
            <w:tcW w:w="1418" w:type="dxa"/>
            <w:gridSpan w:val="5"/>
            <w:tcBorders>
              <w:top w:val="single" w:sz="4" w:space="0" w:color="auto"/>
            </w:tcBorders>
            <w:shd w:val="clear" w:color="auto" w:fill="auto"/>
          </w:tcPr>
          <w:p w14:paraId="2E5AE6AF" w14:textId="77777777" w:rsidR="00DD1529" w:rsidRPr="003B6146" w:rsidRDefault="00DD1529" w:rsidP="002675D3">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3 x 133</w:t>
            </w:r>
          </w:p>
        </w:tc>
        <w:tc>
          <w:tcPr>
            <w:tcW w:w="756" w:type="dxa"/>
            <w:gridSpan w:val="5"/>
            <w:vMerge/>
            <w:shd w:val="clear" w:color="auto" w:fill="auto"/>
          </w:tcPr>
          <w:p w14:paraId="705096EC" w14:textId="77777777" w:rsidR="00DD1529" w:rsidRPr="003B6146" w:rsidRDefault="00DD1529" w:rsidP="002675D3">
            <w:pPr>
              <w:autoSpaceDE w:val="0"/>
              <w:autoSpaceDN w:val="0"/>
              <w:adjustRightInd w:val="0"/>
              <w:ind w:left="113" w:right="113"/>
              <w:jc w:val="center"/>
              <w:textAlignment w:val="center"/>
              <w:rPr>
                <w:rFonts w:cs="Swiss 721 BT"/>
                <w:color w:val="000000"/>
                <w:spacing w:val="4"/>
                <w:sz w:val="18"/>
                <w:szCs w:val="18"/>
              </w:rPr>
            </w:pPr>
          </w:p>
        </w:tc>
        <w:tc>
          <w:tcPr>
            <w:tcW w:w="1512" w:type="dxa"/>
            <w:gridSpan w:val="6"/>
            <w:vMerge w:val="restart"/>
            <w:tcBorders>
              <w:top w:val="single" w:sz="4" w:space="0" w:color="auto"/>
            </w:tcBorders>
            <w:shd w:val="clear" w:color="auto" w:fill="auto"/>
          </w:tcPr>
          <w:p w14:paraId="5EBAC349" w14:textId="77777777" w:rsidR="00DD1529" w:rsidRPr="003B6146" w:rsidRDefault="00DD1529" w:rsidP="002675D3">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theme="minorHAnsi"/>
                <w:color w:val="000000"/>
                <w:spacing w:val="4"/>
                <w:sz w:val="18"/>
                <w:szCs w:val="18"/>
              </w:rPr>
              <w:t>JAN/2019</w:t>
            </w:r>
          </w:p>
        </w:tc>
        <w:tc>
          <w:tcPr>
            <w:tcW w:w="2126" w:type="dxa"/>
            <w:gridSpan w:val="7"/>
            <w:vMerge/>
            <w:shd w:val="clear" w:color="auto" w:fill="auto"/>
          </w:tcPr>
          <w:p w14:paraId="3DE2A28F" w14:textId="77777777" w:rsidR="00DD1529" w:rsidRPr="003B6146" w:rsidRDefault="00DD1529" w:rsidP="002675D3">
            <w:pPr>
              <w:autoSpaceDE w:val="0"/>
              <w:autoSpaceDN w:val="0"/>
              <w:adjustRightInd w:val="0"/>
              <w:ind w:left="-108"/>
              <w:jc w:val="center"/>
              <w:textAlignment w:val="center"/>
              <w:rPr>
                <w:rFonts w:cstheme="minorHAnsi"/>
                <w:sz w:val="18"/>
                <w:szCs w:val="18"/>
              </w:rPr>
            </w:pPr>
          </w:p>
        </w:tc>
      </w:tr>
      <w:tr w:rsidR="00DD1529" w:rsidRPr="003B6146" w14:paraId="54823C0C"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51F0C85C" w14:textId="426123FF" w:rsidR="00DD1529" w:rsidRPr="003B6146" w:rsidRDefault="00DD1529"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 xml:space="preserve">Seccionamento da LT 345 kV Campos –Vitória, Circ. Simples,  2x954 </w:t>
            </w:r>
            <w:proofErr w:type="spellStart"/>
            <w:r w:rsidR="007F3EF2">
              <w:rPr>
                <w:rFonts w:cstheme="minorHAnsi"/>
                <w:bCs/>
                <w:color w:val="000000"/>
                <w:spacing w:val="4"/>
                <w:sz w:val="18"/>
                <w:szCs w:val="18"/>
              </w:rPr>
              <w:t>Kcmil</w:t>
            </w:r>
            <w:proofErr w:type="spellEnd"/>
            <w:r w:rsidRPr="003B6146">
              <w:rPr>
                <w:rFonts w:cstheme="minorHAnsi"/>
                <w:bCs/>
                <w:color w:val="000000"/>
                <w:spacing w:val="4"/>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1D4345A5" w14:textId="77777777" w:rsidR="00DD1529" w:rsidRPr="003B6146" w:rsidRDefault="00DD1529" w:rsidP="002675D3">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345</w:t>
            </w:r>
          </w:p>
        </w:tc>
        <w:tc>
          <w:tcPr>
            <w:tcW w:w="1418" w:type="dxa"/>
            <w:gridSpan w:val="5"/>
            <w:tcBorders>
              <w:top w:val="single" w:sz="4" w:space="0" w:color="auto"/>
            </w:tcBorders>
            <w:shd w:val="clear" w:color="auto" w:fill="auto"/>
          </w:tcPr>
          <w:p w14:paraId="38D384B6" w14:textId="77777777" w:rsidR="00DD1529" w:rsidRPr="003B6146" w:rsidRDefault="00DD1529" w:rsidP="002675D3">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2 x 2</w:t>
            </w:r>
          </w:p>
        </w:tc>
        <w:tc>
          <w:tcPr>
            <w:tcW w:w="756" w:type="dxa"/>
            <w:gridSpan w:val="5"/>
            <w:vMerge/>
            <w:shd w:val="clear" w:color="auto" w:fill="auto"/>
          </w:tcPr>
          <w:p w14:paraId="259715AE" w14:textId="77777777" w:rsidR="00DD1529" w:rsidRPr="003B6146" w:rsidRDefault="00DD1529" w:rsidP="002675D3">
            <w:pPr>
              <w:autoSpaceDE w:val="0"/>
              <w:autoSpaceDN w:val="0"/>
              <w:adjustRightInd w:val="0"/>
              <w:ind w:left="113" w:right="113"/>
              <w:jc w:val="center"/>
              <w:textAlignment w:val="center"/>
              <w:rPr>
                <w:rFonts w:cs="Swiss 721 BT"/>
                <w:color w:val="000000"/>
                <w:spacing w:val="4"/>
                <w:sz w:val="18"/>
                <w:szCs w:val="18"/>
              </w:rPr>
            </w:pPr>
          </w:p>
        </w:tc>
        <w:tc>
          <w:tcPr>
            <w:tcW w:w="1512" w:type="dxa"/>
            <w:gridSpan w:val="6"/>
            <w:vMerge/>
            <w:shd w:val="clear" w:color="auto" w:fill="auto"/>
          </w:tcPr>
          <w:p w14:paraId="30278CB4" w14:textId="77777777" w:rsidR="00DD1529" w:rsidRPr="003B6146" w:rsidRDefault="00DD1529" w:rsidP="002675D3">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7"/>
            <w:vMerge/>
            <w:shd w:val="clear" w:color="auto" w:fill="auto"/>
          </w:tcPr>
          <w:p w14:paraId="784D9CB8" w14:textId="77777777" w:rsidR="00DD1529" w:rsidRPr="003B6146" w:rsidRDefault="00DD1529" w:rsidP="002675D3">
            <w:pPr>
              <w:autoSpaceDE w:val="0"/>
              <w:autoSpaceDN w:val="0"/>
              <w:adjustRightInd w:val="0"/>
              <w:ind w:left="-108"/>
              <w:jc w:val="center"/>
              <w:textAlignment w:val="center"/>
              <w:rPr>
                <w:rFonts w:cstheme="minorHAnsi"/>
                <w:sz w:val="18"/>
                <w:szCs w:val="18"/>
              </w:rPr>
            </w:pPr>
          </w:p>
        </w:tc>
      </w:tr>
      <w:tr w:rsidR="00DD1529" w:rsidRPr="003B6146" w14:paraId="2EDD6EFD"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23468648" w14:textId="77777777" w:rsidR="00DD1529" w:rsidRPr="003B6146" w:rsidRDefault="00DD1529" w:rsidP="002675D3">
            <w:pPr>
              <w:tabs>
                <w:tab w:val="left" w:pos="3294"/>
              </w:tabs>
              <w:jc w:val="both"/>
              <w:rPr>
                <w:rFonts w:cstheme="minorHAnsi"/>
                <w:b/>
                <w:color w:val="000000"/>
                <w:sz w:val="18"/>
                <w:szCs w:val="18"/>
              </w:rPr>
            </w:pPr>
            <w:r w:rsidRPr="003B6146">
              <w:rPr>
                <w:rFonts w:cstheme="minorHAnsi"/>
                <w:b/>
                <w:color w:val="000000"/>
                <w:sz w:val="18"/>
                <w:szCs w:val="18"/>
              </w:rPr>
              <w:t>SE LUZIÂNIA</w:t>
            </w:r>
          </w:p>
          <w:p w14:paraId="639A3D8A" w14:textId="77777777" w:rsidR="00DD1529" w:rsidRPr="003B6146" w:rsidRDefault="00DD1529" w:rsidP="002675D3">
            <w:pPr>
              <w:suppressAutoHyphens/>
              <w:autoSpaceDE w:val="0"/>
              <w:autoSpaceDN w:val="0"/>
              <w:adjustRightInd w:val="0"/>
              <w:ind w:right="-124"/>
              <w:jc w:val="both"/>
              <w:textAlignment w:val="center"/>
              <w:rPr>
                <w:rFonts w:cstheme="minorHAnsi"/>
                <w:bCs/>
                <w:color w:val="000000"/>
                <w:spacing w:val="4"/>
                <w:sz w:val="18"/>
                <w:szCs w:val="18"/>
              </w:rPr>
            </w:pPr>
            <w:r w:rsidRPr="003B6146">
              <w:rPr>
                <w:rFonts w:cstheme="minorHAnsi"/>
                <w:bCs/>
                <w:color w:val="000000"/>
                <w:spacing w:val="4"/>
                <w:sz w:val="18"/>
                <w:szCs w:val="18"/>
              </w:rPr>
              <w:t>1 Compensador Estático.</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2F37B89E" w14:textId="77777777" w:rsidR="00DD1529" w:rsidRPr="003B6146" w:rsidRDefault="00DD1529" w:rsidP="002675D3">
            <w:pPr>
              <w:autoSpaceDE w:val="0"/>
              <w:autoSpaceDN w:val="0"/>
              <w:adjustRightInd w:val="0"/>
              <w:ind w:right="113"/>
              <w:jc w:val="center"/>
              <w:textAlignment w:val="center"/>
              <w:rPr>
                <w:rFonts w:cs="Swiss 721 BT"/>
                <w:color w:val="000000"/>
                <w:spacing w:val="4"/>
                <w:sz w:val="18"/>
                <w:szCs w:val="18"/>
              </w:rPr>
            </w:pPr>
            <w:r w:rsidRPr="003B6146">
              <w:rPr>
                <w:rFonts w:cstheme="minorHAnsi"/>
                <w:color w:val="000000"/>
                <w:spacing w:val="4"/>
                <w:sz w:val="18"/>
                <w:szCs w:val="18"/>
              </w:rPr>
              <w:t>500</w:t>
            </w:r>
          </w:p>
        </w:tc>
        <w:tc>
          <w:tcPr>
            <w:tcW w:w="1418" w:type="dxa"/>
            <w:gridSpan w:val="5"/>
            <w:tcBorders>
              <w:top w:val="single" w:sz="4" w:space="0" w:color="auto"/>
            </w:tcBorders>
            <w:shd w:val="clear" w:color="auto" w:fill="auto"/>
          </w:tcPr>
          <w:p w14:paraId="07B244F1" w14:textId="77777777" w:rsidR="00DD1529" w:rsidRPr="003B6146" w:rsidRDefault="00DD1529" w:rsidP="002675D3">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(-150,+300)</w:t>
            </w:r>
          </w:p>
        </w:tc>
        <w:tc>
          <w:tcPr>
            <w:tcW w:w="756" w:type="dxa"/>
            <w:gridSpan w:val="5"/>
            <w:tcBorders>
              <w:top w:val="single" w:sz="4" w:space="0" w:color="auto"/>
            </w:tcBorders>
            <w:shd w:val="clear" w:color="auto" w:fill="auto"/>
          </w:tcPr>
          <w:p w14:paraId="5D0B8639" w14:textId="77777777" w:rsidR="00DD1529" w:rsidRPr="003B6146" w:rsidRDefault="00DD1529" w:rsidP="002675D3">
            <w:pPr>
              <w:autoSpaceDE w:val="0"/>
              <w:autoSpaceDN w:val="0"/>
              <w:adjustRightInd w:val="0"/>
              <w:ind w:left="113" w:right="113"/>
              <w:jc w:val="center"/>
              <w:textAlignment w:val="center"/>
              <w:rPr>
                <w:rFonts w:cs="Swiss 721 BT"/>
                <w:color w:val="000000"/>
                <w:spacing w:val="4"/>
                <w:sz w:val="18"/>
                <w:szCs w:val="18"/>
              </w:rPr>
            </w:pPr>
            <w:r w:rsidRPr="003B6146">
              <w:rPr>
                <w:rFonts w:cstheme="minorHAnsi"/>
                <w:spacing w:val="4"/>
                <w:sz w:val="18"/>
                <w:szCs w:val="18"/>
              </w:rPr>
              <w:t>GO</w:t>
            </w:r>
          </w:p>
        </w:tc>
        <w:tc>
          <w:tcPr>
            <w:tcW w:w="1512" w:type="dxa"/>
            <w:gridSpan w:val="6"/>
            <w:tcBorders>
              <w:top w:val="single" w:sz="4" w:space="0" w:color="auto"/>
            </w:tcBorders>
            <w:shd w:val="clear" w:color="auto" w:fill="auto"/>
          </w:tcPr>
          <w:p w14:paraId="1E292D26" w14:textId="77777777" w:rsidR="00DD1529" w:rsidRPr="003B6146" w:rsidRDefault="00DD1529" w:rsidP="002675D3">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2126" w:type="dxa"/>
            <w:gridSpan w:val="7"/>
            <w:vMerge w:val="restart"/>
            <w:tcBorders>
              <w:top w:val="single" w:sz="4" w:space="0" w:color="auto"/>
            </w:tcBorders>
            <w:shd w:val="clear" w:color="auto" w:fill="auto"/>
          </w:tcPr>
          <w:p w14:paraId="2CB5C89F" w14:textId="77777777" w:rsidR="00DD1529" w:rsidRPr="003B6146" w:rsidRDefault="00DD1529" w:rsidP="002675D3">
            <w:pPr>
              <w:autoSpaceDE w:val="0"/>
              <w:autoSpaceDN w:val="0"/>
              <w:adjustRightInd w:val="0"/>
              <w:ind w:left="-108"/>
              <w:jc w:val="center"/>
              <w:textAlignment w:val="center"/>
              <w:rPr>
                <w:rFonts w:cstheme="minorHAnsi"/>
                <w:sz w:val="18"/>
                <w:szCs w:val="18"/>
              </w:rPr>
            </w:pPr>
            <w:r w:rsidRPr="003B6146">
              <w:rPr>
                <w:rFonts w:cstheme="minorHAnsi"/>
                <w:sz w:val="18"/>
                <w:szCs w:val="18"/>
              </w:rPr>
              <w:t xml:space="preserve">EPE-DEE-RE-063/2012-r1 – “Expansão das </w:t>
            </w:r>
            <w:proofErr w:type="spellStart"/>
            <w:r w:rsidRPr="003B6146">
              <w:rPr>
                <w:rFonts w:cstheme="minorHAnsi"/>
                <w:sz w:val="18"/>
                <w:szCs w:val="18"/>
              </w:rPr>
              <w:t>Interlig</w:t>
            </w:r>
            <w:proofErr w:type="spellEnd"/>
            <w:r w:rsidRPr="003B6146">
              <w:rPr>
                <w:rFonts w:cstheme="minorHAnsi"/>
                <w:sz w:val="18"/>
                <w:szCs w:val="18"/>
              </w:rPr>
              <w:t>. Norte—Sudeste e Norte-Nordeste Parte II”,</w:t>
            </w:r>
          </w:p>
          <w:p w14:paraId="54DE4FFB" w14:textId="77777777" w:rsidR="00DD1529" w:rsidRPr="003B6146" w:rsidRDefault="00DD1529" w:rsidP="002675D3">
            <w:pPr>
              <w:autoSpaceDE w:val="0"/>
              <w:autoSpaceDN w:val="0"/>
              <w:adjustRightInd w:val="0"/>
              <w:ind w:left="-108"/>
              <w:jc w:val="center"/>
              <w:textAlignment w:val="center"/>
              <w:rPr>
                <w:rFonts w:cstheme="minorHAnsi"/>
                <w:sz w:val="18"/>
                <w:szCs w:val="18"/>
              </w:rPr>
            </w:pPr>
            <w:r w:rsidRPr="003B6146">
              <w:rPr>
                <w:rFonts w:cstheme="minorHAnsi"/>
                <w:sz w:val="18"/>
                <w:szCs w:val="18"/>
              </w:rPr>
              <w:t>Julho/2013.</w:t>
            </w:r>
          </w:p>
          <w:p w14:paraId="6FAF3050" w14:textId="77777777" w:rsidR="00DD1529" w:rsidRPr="003B6146" w:rsidRDefault="00DD1529" w:rsidP="002675D3">
            <w:pPr>
              <w:autoSpaceDE w:val="0"/>
              <w:autoSpaceDN w:val="0"/>
              <w:adjustRightInd w:val="0"/>
              <w:ind w:left="-108"/>
              <w:jc w:val="center"/>
              <w:textAlignment w:val="center"/>
              <w:rPr>
                <w:rFonts w:cstheme="minorHAnsi"/>
                <w:sz w:val="18"/>
                <w:szCs w:val="18"/>
              </w:rPr>
            </w:pPr>
            <w:r w:rsidRPr="003B6146">
              <w:rPr>
                <w:bCs/>
                <w:color w:val="000000"/>
                <w:sz w:val="18"/>
                <w:szCs w:val="18"/>
              </w:rPr>
              <w:t xml:space="preserve">EPE-DEE-NT-060/2014-rev0, “Avaliação para mudança de </w:t>
            </w:r>
            <w:proofErr w:type="spellStart"/>
            <w:r w:rsidRPr="003B6146">
              <w:rPr>
                <w:bCs/>
                <w:color w:val="000000"/>
                <w:sz w:val="18"/>
                <w:szCs w:val="18"/>
              </w:rPr>
              <w:t>config</w:t>
            </w:r>
            <w:proofErr w:type="spellEnd"/>
            <w:r w:rsidRPr="003B6146">
              <w:rPr>
                <w:bCs/>
                <w:color w:val="000000"/>
                <w:sz w:val="18"/>
                <w:szCs w:val="18"/>
              </w:rPr>
              <w:t>. da LT 440 kV Fernão Dias – Cabreúva”, Maio/2014</w:t>
            </w:r>
          </w:p>
        </w:tc>
      </w:tr>
      <w:tr w:rsidR="00DD1529" w:rsidRPr="003B6146" w14:paraId="31ABB9B8"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7FF7B88C" w14:textId="77777777" w:rsidR="00DD1529" w:rsidRPr="003B6146" w:rsidRDefault="00DD1529" w:rsidP="002675D3">
            <w:pPr>
              <w:tabs>
                <w:tab w:val="left" w:pos="3294"/>
              </w:tabs>
              <w:jc w:val="both"/>
              <w:rPr>
                <w:rFonts w:cstheme="minorHAnsi"/>
                <w:b/>
                <w:color w:val="000000"/>
                <w:sz w:val="18"/>
                <w:szCs w:val="18"/>
              </w:rPr>
            </w:pPr>
            <w:r w:rsidRPr="003B6146">
              <w:rPr>
                <w:rFonts w:cstheme="minorHAnsi"/>
                <w:b/>
                <w:color w:val="000000"/>
                <w:sz w:val="18"/>
                <w:szCs w:val="18"/>
              </w:rPr>
              <w:t>LT CABREÚVA – FERNÃO DIAS – CD</w:t>
            </w:r>
          </w:p>
          <w:p w14:paraId="5D6FCE7D" w14:textId="0321A541" w:rsidR="00DD1529" w:rsidRPr="003B6146" w:rsidRDefault="00DD1529" w:rsidP="002675D3">
            <w:pPr>
              <w:tabs>
                <w:tab w:val="left" w:pos="3294"/>
              </w:tabs>
              <w:jc w:val="both"/>
              <w:rPr>
                <w:rFonts w:cstheme="minorHAnsi"/>
                <w:b/>
                <w:color w:val="000000"/>
                <w:sz w:val="18"/>
                <w:szCs w:val="18"/>
              </w:rPr>
            </w:pPr>
            <w:r w:rsidRPr="003B6146">
              <w:rPr>
                <w:rFonts w:cstheme="minorHAnsi"/>
                <w:color w:val="000000"/>
                <w:sz w:val="18"/>
                <w:szCs w:val="18"/>
              </w:rPr>
              <w:t xml:space="preserve">Circuito Duplo, 4x636 </w:t>
            </w:r>
            <w:proofErr w:type="spellStart"/>
            <w:r w:rsidR="007F3EF2">
              <w:rPr>
                <w:rFonts w:cstheme="minorHAnsi"/>
                <w:color w:val="000000"/>
                <w:sz w:val="18"/>
                <w:szCs w:val="18"/>
              </w:rPr>
              <w:t>Kcmil</w:t>
            </w:r>
            <w:proofErr w:type="spellEnd"/>
            <w:r w:rsidRPr="003B6146">
              <w:rPr>
                <w:rFonts w:cstheme="minorHAnsi"/>
                <w:color w:val="000000"/>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25518686" w14:textId="77777777" w:rsidR="00DD1529" w:rsidRPr="003B6146" w:rsidRDefault="00DD1529" w:rsidP="002675D3">
            <w:pPr>
              <w:autoSpaceDE w:val="0"/>
              <w:autoSpaceDN w:val="0"/>
              <w:adjustRightInd w:val="0"/>
              <w:ind w:right="113"/>
              <w:jc w:val="center"/>
              <w:textAlignment w:val="center"/>
              <w:rPr>
                <w:rFonts w:cstheme="minorHAnsi"/>
                <w:color w:val="000000"/>
                <w:spacing w:val="4"/>
                <w:sz w:val="18"/>
                <w:szCs w:val="18"/>
              </w:rPr>
            </w:pPr>
            <w:r w:rsidRPr="003B6146">
              <w:rPr>
                <w:rFonts w:cstheme="minorHAnsi"/>
                <w:color w:val="000000"/>
                <w:spacing w:val="4"/>
                <w:sz w:val="18"/>
                <w:szCs w:val="18"/>
              </w:rPr>
              <w:t>440</w:t>
            </w:r>
          </w:p>
        </w:tc>
        <w:tc>
          <w:tcPr>
            <w:tcW w:w="1418" w:type="dxa"/>
            <w:gridSpan w:val="5"/>
            <w:tcBorders>
              <w:top w:val="single" w:sz="4" w:space="0" w:color="auto"/>
            </w:tcBorders>
            <w:shd w:val="clear" w:color="auto" w:fill="auto"/>
          </w:tcPr>
          <w:p w14:paraId="43A298D9" w14:textId="77777777" w:rsidR="00DD1529" w:rsidRPr="003B6146" w:rsidRDefault="00DD1529" w:rsidP="002675D3">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65</w:t>
            </w:r>
          </w:p>
        </w:tc>
        <w:tc>
          <w:tcPr>
            <w:tcW w:w="756" w:type="dxa"/>
            <w:gridSpan w:val="5"/>
            <w:tcBorders>
              <w:top w:val="single" w:sz="4" w:space="0" w:color="auto"/>
            </w:tcBorders>
            <w:shd w:val="clear" w:color="auto" w:fill="auto"/>
          </w:tcPr>
          <w:p w14:paraId="4FCE9253" w14:textId="77777777" w:rsidR="00DD1529" w:rsidRPr="003B6146" w:rsidRDefault="00DD1529" w:rsidP="002675D3">
            <w:pPr>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SP</w:t>
            </w:r>
          </w:p>
        </w:tc>
        <w:tc>
          <w:tcPr>
            <w:tcW w:w="1512" w:type="dxa"/>
            <w:gridSpan w:val="6"/>
            <w:tcBorders>
              <w:top w:val="single" w:sz="4" w:space="0" w:color="auto"/>
            </w:tcBorders>
            <w:shd w:val="clear" w:color="auto" w:fill="auto"/>
          </w:tcPr>
          <w:p w14:paraId="42D05DA8" w14:textId="77777777" w:rsidR="00DD1529" w:rsidRPr="003B6146" w:rsidRDefault="00DD1529" w:rsidP="002675D3">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FEV/2018</w:t>
            </w:r>
          </w:p>
          <w:p w14:paraId="4EA5D843" w14:textId="77777777" w:rsidR="00DD1529" w:rsidRPr="003B6146" w:rsidRDefault="00DD1529" w:rsidP="002675D3">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(data associada à 12ª unidade geradora da UHE Belo Monte)</w:t>
            </w:r>
          </w:p>
        </w:tc>
        <w:tc>
          <w:tcPr>
            <w:tcW w:w="2126" w:type="dxa"/>
            <w:gridSpan w:val="7"/>
            <w:vMerge/>
            <w:shd w:val="clear" w:color="auto" w:fill="auto"/>
          </w:tcPr>
          <w:p w14:paraId="4B666133" w14:textId="77777777" w:rsidR="00DD1529" w:rsidRPr="003B6146" w:rsidRDefault="00DD1529" w:rsidP="002675D3">
            <w:pPr>
              <w:autoSpaceDE w:val="0"/>
              <w:autoSpaceDN w:val="0"/>
              <w:adjustRightInd w:val="0"/>
              <w:ind w:left="-108"/>
              <w:jc w:val="center"/>
              <w:textAlignment w:val="center"/>
              <w:rPr>
                <w:rFonts w:cstheme="minorHAnsi"/>
                <w:sz w:val="18"/>
                <w:szCs w:val="18"/>
              </w:rPr>
            </w:pPr>
          </w:p>
        </w:tc>
      </w:tr>
      <w:tr w:rsidR="00DD1529" w:rsidRPr="003B6146" w14:paraId="7ED80ADB"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240099AB" w14:textId="77777777" w:rsidR="00DD1529" w:rsidRPr="003B6146" w:rsidRDefault="00DD1529" w:rsidP="002675D3">
            <w:pPr>
              <w:tabs>
                <w:tab w:val="left" w:pos="3294"/>
              </w:tabs>
              <w:jc w:val="both"/>
              <w:rPr>
                <w:rFonts w:cstheme="minorHAnsi"/>
                <w:b/>
                <w:color w:val="000000"/>
                <w:sz w:val="18"/>
                <w:szCs w:val="18"/>
              </w:rPr>
            </w:pPr>
            <w:r w:rsidRPr="003B6146">
              <w:rPr>
                <w:rFonts w:cstheme="minorHAnsi"/>
                <w:b/>
                <w:color w:val="000000"/>
                <w:sz w:val="18"/>
                <w:szCs w:val="18"/>
              </w:rPr>
              <w:t>SE JANAÚBA 3 (NOVA)</w:t>
            </w:r>
          </w:p>
          <w:p w14:paraId="4613F615" w14:textId="77777777" w:rsidR="00DD1529" w:rsidRPr="003B6146" w:rsidRDefault="00DD1529" w:rsidP="002675D3">
            <w:pPr>
              <w:tabs>
                <w:tab w:val="left" w:pos="3294"/>
              </w:tabs>
              <w:jc w:val="both"/>
              <w:rPr>
                <w:rFonts w:cstheme="minorHAnsi"/>
                <w:b/>
                <w:color w:val="000000"/>
                <w:sz w:val="18"/>
                <w:szCs w:val="18"/>
              </w:rPr>
            </w:pPr>
            <w:r w:rsidRPr="003B6146">
              <w:rPr>
                <w:rFonts w:cstheme="minorHAnsi"/>
                <w:bCs/>
                <w:sz w:val="18"/>
                <w:szCs w:val="18"/>
              </w:rPr>
              <w:t>Construção da SE, banco de transformadores e conexões.</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06D46FFB" w14:textId="77777777" w:rsidR="00DD1529" w:rsidRPr="003B6146" w:rsidRDefault="00DD1529" w:rsidP="002675D3">
            <w:pPr>
              <w:autoSpaceDE w:val="0"/>
              <w:autoSpaceDN w:val="0"/>
              <w:adjustRightInd w:val="0"/>
              <w:ind w:right="113"/>
              <w:jc w:val="center"/>
              <w:textAlignment w:val="center"/>
              <w:rPr>
                <w:rFonts w:cstheme="minorHAnsi"/>
                <w:color w:val="000000"/>
                <w:spacing w:val="4"/>
                <w:sz w:val="18"/>
                <w:szCs w:val="18"/>
              </w:rPr>
            </w:pPr>
            <w:r w:rsidRPr="003B6146">
              <w:rPr>
                <w:rFonts w:cstheme="minorHAnsi"/>
                <w:color w:val="000000"/>
                <w:spacing w:val="4"/>
                <w:sz w:val="18"/>
                <w:szCs w:val="18"/>
              </w:rPr>
              <w:t>230/138</w:t>
            </w:r>
          </w:p>
        </w:tc>
        <w:tc>
          <w:tcPr>
            <w:tcW w:w="1418" w:type="dxa"/>
            <w:gridSpan w:val="5"/>
            <w:tcBorders>
              <w:top w:val="single" w:sz="4" w:space="0" w:color="auto"/>
            </w:tcBorders>
            <w:shd w:val="clear" w:color="auto" w:fill="auto"/>
          </w:tcPr>
          <w:p w14:paraId="1ED89653" w14:textId="77777777" w:rsidR="00DD1529" w:rsidRPr="003B6146" w:rsidRDefault="00DD1529" w:rsidP="002675D3">
            <w:pPr>
              <w:autoSpaceDE w:val="0"/>
              <w:autoSpaceDN w:val="0"/>
              <w:adjustRightInd w:val="0"/>
              <w:ind w:left="-137" w:right="113"/>
              <w:jc w:val="center"/>
              <w:textAlignment w:val="center"/>
              <w:rPr>
                <w:rFonts w:cs="Swiss 721 BT"/>
                <w:color w:val="000000"/>
                <w:spacing w:val="4"/>
                <w:sz w:val="18"/>
                <w:szCs w:val="18"/>
              </w:rPr>
            </w:pPr>
            <w:r w:rsidRPr="003B6146">
              <w:rPr>
                <w:rFonts w:cstheme="minorHAnsi"/>
                <w:color w:val="000000"/>
                <w:spacing w:val="4"/>
                <w:sz w:val="18"/>
                <w:szCs w:val="18"/>
              </w:rPr>
              <w:t>(3+1) x 75</w:t>
            </w:r>
          </w:p>
        </w:tc>
        <w:tc>
          <w:tcPr>
            <w:tcW w:w="756" w:type="dxa"/>
            <w:gridSpan w:val="5"/>
            <w:vMerge w:val="restart"/>
            <w:tcBorders>
              <w:top w:val="single" w:sz="4" w:space="0" w:color="auto"/>
            </w:tcBorders>
            <w:shd w:val="clear" w:color="auto" w:fill="auto"/>
          </w:tcPr>
          <w:p w14:paraId="760BB315" w14:textId="77777777" w:rsidR="00DD1529" w:rsidRPr="003B6146" w:rsidRDefault="00DD1529" w:rsidP="002675D3">
            <w:pPr>
              <w:autoSpaceDE w:val="0"/>
              <w:autoSpaceDN w:val="0"/>
              <w:adjustRightInd w:val="0"/>
              <w:ind w:left="113" w:right="113"/>
              <w:jc w:val="center"/>
              <w:textAlignment w:val="center"/>
              <w:rPr>
                <w:rFonts w:cstheme="minorHAnsi"/>
                <w:spacing w:val="4"/>
                <w:sz w:val="18"/>
                <w:szCs w:val="18"/>
              </w:rPr>
            </w:pPr>
            <w:r w:rsidRPr="003B6146">
              <w:rPr>
                <w:rFonts w:cstheme="minorHAnsi"/>
                <w:color w:val="000000"/>
                <w:spacing w:val="4"/>
                <w:sz w:val="18"/>
                <w:szCs w:val="18"/>
              </w:rPr>
              <w:t>MG</w:t>
            </w:r>
          </w:p>
        </w:tc>
        <w:tc>
          <w:tcPr>
            <w:tcW w:w="1512" w:type="dxa"/>
            <w:gridSpan w:val="6"/>
            <w:vMerge w:val="restart"/>
            <w:tcBorders>
              <w:top w:val="single" w:sz="4" w:space="0" w:color="auto"/>
            </w:tcBorders>
            <w:shd w:val="clear" w:color="auto" w:fill="auto"/>
          </w:tcPr>
          <w:p w14:paraId="39E23107" w14:textId="77777777" w:rsidR="00DD1529" w:rsidRPr="003B6146" w:rsidRDefault="00DD1529" w:rsidP="002675D3">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AGO/2016</w:t>
            </w:r>
          </w:p>
        </w:tc>
        <w:tc>
          <w:tcPr>
            <w:tcW w:w="2126" w:type="dxa"/>
            <w:gridSpan w:val="7"/>
            <w:vMerge w:val="restart"/>
            <w:tcBorders>
              <w:top w:val="single" w:sz="4" w:space="0" w:color="auto"/>
            </w:tcBorders>
            <w:shd w:val="clear" w:color="auto" w:fill="auto"/>
          </w:tcPr>
          <w:p w14:paraId="357FB1E2" w14:textId="77777777" w:rsidR="00DD1529" w:rsidRPr="003B6146" w:rsidRDefault="00DD1529" w:rsidP="002675D3">
            <w:pPr>
              <w:autoSpaceDE w:val="0"/>
              <w:autoSpaceDN w:val="0"/>
              <w:adjustRightInd w:val="0"/>
              <w:ind w:left="-108"/>
              <w:jc w:val="center"/>
              <w:textAlignment w:val="center"/>
              <w:rPr>
                <w:rFonts w:cstheme="minorHAnsi"/>
                <w:sz w:val="18"/>
                <w:szCs w:val="18"/>
              </w:rPr>
            </w:pPr>
            <w:r w:rsidRPr="003B6146">
              <w:rPr>
                <w:rFonts w:cstheme="minorHAnsi"/>
                <w:color w:val="000000"/>
                <w:sz w:val="18"/>
                <w:szCs w:val="18"/>
              </w:rPr>
              <w:t>EPE-DEE-RE-064/2012- rev0 – “Estudo de Atendimento ao Sistema de Transmissão da Região Norte de Minas Gerais”, Setembro/2012.</w:t>
            </w:r>
          </w:p>
        </w:tc>
      </w:tr>
      <w:tr w:rsidR="00DD1529" w:rsidRPr="003B6146" w14:paraId="61E63260"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41257902" w14:textId="77777777" w:rsidR="00DD1529" w:rsidRPr="003B6146" w:rsidRDefault="00DD1529" w:rsidP="002675D3">
            <w:pPr>
              <w:tabs>
                <w:tab w:val="left" w:pos="3294"/>
              </w:tabs>
              <w:jc w:val="both"/>
              <w:rPr>
                <w:rFonts w:cstheme="minorHAnsi"/>
                <w:b/>
                <w:color w:val="000000"/>
                <w:sz w:val="18"/>
                <w:szCs w:val="18"/>
              </w:rPr>
            </w:pPr>
            <w:r w:rsidRPr="003B6146">
              <w:rPr>
                <w:rFonts w:cstheme="minorHAnsi"/>
                <w:b/>
                <w:color w:val="000000"/>
                <w:sz w:val="18"/>
                <w:szCs w:val="18"/>
              </w:rPr>
              <w:t>LT IRAPÉ – JANAÚBA 3</w:t>
            </w:r>
          </w:p>
          <w:p w14:paraId="55A00888" w14:textId="2F63D095" w:rsidR="00DD1529" w:rsidRPr="003B6146" w:rsidRDefault="00DD1529" w:rsidP="002675D3">
            <w:pPr>
              <w:tabs>
                <w:tab w:val="left" w:pos="3294"/>
              </w:tabs>
              <w:jc w:val="both"/>
              <w:rPr>
                <w:rFonts w:cstheme="minorHAnsi"/>
                <w:b/>
                <w:color w:val="000000"/>
                <w:sz w:val="18"/>
                <w:szCs w:val="18"/>
              </w:rPr>
            </w:pPr>
            <w:r w:rsidRPr="003B6146">
              <w:rPr>
                <w:rFonts w:cstheme="minorHAnsi"/>
                <w:color w:val="000000"/>
                <w:sz w:val="18"/>
                <w:szCs w:val="18"/>
              </w:rPr>
              <w:t xml:space="preserve">Circuito simples, 2x795 </w:t>
            </w:r>
            <w:proofErr w:type="spellStart"/>
            <w:r w:rsidR="007F3EF2">
              <w:rPr>
                <w:rFonts w:cstheme="minorHAnsi"/>
                <w:color w:val="000000"/>
                <w:sz w:val="18"/>
                <w:szCs w:val="18"/>
              </w:rPr>
              <w:t>Kcmil</w:t>
            </w:r>
            <w:proofErr w:type="spellEnd"/>
            <w:r w:rsidRPr="003B6146">
              <w:rPr>
                <w:rFonts w:cstheme="minorHAnsi"/>
                <w:color w:val="000000"/>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77743C31" w14:textId="77777777" w:rsidR="00DD1529" w:rsidRPr="003B6146" w:rsidRDefault="00DD1529" w:rsidP="002675D3">
            <w:pPr>
              <w:autoSpaceDE w:val="0"/>
              <w:autoSpaceDN w:val="0"/>
              <w:adjustRightInd w:val="0"/>
              <w:ind w:right="113"/>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1418" w:type="dxa"/>
            <w:gridSpan w:val="5"/>
            <w:tcBorders>
              <w:top w:val="single" w:sz="4" w:space="0" w:color="auto"/>
            </w:tcBorders>
            <w:shd w:val="clear" w:color="auto" w:fill="auto"/>
          </w:tcPr>
          <w:p w14:paraId="41362E7E" w14:textId="77777777" w:rsidR="00DD1529" w:rsidRPr="003B6146" w:rsidRDefault="00DD1529" w:rsidP="002675D3">
            <w:pPr>
              <w:autoSpaceDE w:val="0"/>
              <w:autoSpaceDN w:val="0"/>
              <w:adjustRightInd w:val="0"/>
              <w:ind w:left="-137" w:right="113"/>
              <w:jc w:val="center"/>
              <w:textAlignment w:val="center"/>
              <w:rPr>
                <w:rFonts w:cstheme="minorHAnsi"/>
                <w:color w:val="000000"/>
                <w:spacing w:val="4"/>
                <w:sz w:val="18"/>
                <w:szCs w:val="18"/>
              </w:rPr>
            </w:pPr>
            <w:r w:rsidRPr="003B6146">
              <w:rPr>
                <w:rFonts w:cstheme="minorHAnsi"/>
                <w:color w:val="000000"/>
                <w:spacing w:val="4"/>
                <w:sz w:val="18"/>
                <w:szCs w:val="18"/>
              </w:rPr>
              <w:t>135</w:t>
            </w:r>
          </w:p>
        </w:tc>
        <w:tc>
          <w:tcPr>
            <w:tcW w:w="756" w:type="dxa"/>
            <w:gridSpan w:val="5"/>
            <w:vMerge/>
            <w:shd w:val="clear" w:color="auto" w:fill="auto"/>
          </w:tcPr>
          <w:p w14:paraId="56A27A01" w14:textId="77777777" w:rsidR="00DD1529" w:rsidRPr="003B6146" w:rsidRDefault="00DD1529" w:rsidP="002675D3">
            <w:pPr>
              <w:autoSpaceDE w:val="0"/>
              <w:autoSpaceDN w:val="0"/>
              <w:adjustRightInd w:val="0"/>
              <w:ind w:left="113" w:right="113"/>
              <w:jc w:val="center"/>
              <w:textAlignment w:val="center"/>
              <w:rPr>
                <w:rFonts w:cstheme="minorHAnsi"/>
                <w:color w:val="000000"/>
                <w:spacing w:val="4"/>
                <w:sz w:val="18"/>
                <w:szCs w:val="18"/>
              </w:rPr>
            </w:pPr>
          </w:p>
        </w:tc>
        <w:tc>
          <w:tcPr>
            <w:tcW w:w="1512" w:type="dxa"/>
            <w:gridSpan w:val="6"/>
            <w:vMerge/>
            <w:shd w:val="clear" w:color="auto" w:fill="auto"/>
          </w:tcPr>
          <w:p w14:paraId="322F5739" w14:textId="77777777" w:rsidR="00DD1529" w:rsidRPr="003B6146" w:rsidRDefault="00DD1529" w:rsidP="002675D3">
            <w:pPr>
              <w:suppressAutoHyphens/>
              <w:autoSpaceDE w:val="0"/>
              <w:autoSpaceDN w:val="0"/>
              <w:adjustRightInd w:val="0"/>
              <w:ind w:left="113" w:right="113"/>
              <w:jc w:val="center"/>
              <w:textAlignment w:val="center"/>
              <w:rPr>
                <w:rFonts w:cstheme="minorHAnsi"/>
                <w:color w:val="000000"/>
                <w:spacing w:val="4"/>
                <w:sz w:val="18"/>
                <w:szCs w:val="18"/>
              </w:rPr>
            </w:pPr>
          </w:p>
        </w:tc>
        <w:tc>
          <w:tcPr>
            <w:tcW w:w="2126" w:type="dxa"/>
            <w:gridSpan w:val="7"/>
            <w:vMerge/>
            <w:shd w:val="clear" w:color="auto" w:fill="auto"/>
          </w:tcPr>
          <w:p w14:paraId="5D31FDE5" w14:textId="77777777" w:rsidR="00DD1529" w:rsidRPr="003B6146" w:rsidRDefault="00DD1529" w:rsidP="002675D3">
            <w:pPr>
              <w:autoSpaceDE w:val="0"/>
              <w:autoSpaceDN w:val="0"/>
              <w:adjustRightInd w:val="0"/>
              <w:ind w:left="-108"/>
              <w:jc w:val="center"/>
              <w:textAlignment w:val="center"/>
              <w:rPr>
                <w:rFonts w:cstheme="minorHAnsi"/>
                <w:color w:val="000000"/>
                <w:sz w:val="18"/>
                <w:szCs w:val="18"/>
              </w:rPr>
            </w:pPr>
          </w:p>
        </w:tc>
      </w:tr>
      <w:tr w:rsidR="00DD1529" w:rsidRPr="003B6146" w14:paraId="1A63A994" w14:textId="77777777" w:rsidTr="00F7084C">
        <w:trPr>
          <w:gridAfter w:val="1"/>
          <w:wAfter w:w="300" w:type="dxa"/>
          <w:trHeight w:val="448"/>
        </w:trPr>
        <w:tc>
          <w:tcPr>
            <w:tcW w:w="2694" w:type="dxa"/>
            <w:tcBorders>
              <w:top w:val="single" w:sz="6" w:space="0" w:color="365F91" w:themeColor="accent1" w:themeShade="BF"/>
            </w:tcBorders>
            <w:shd w:val="clear" w:color="auto" w:fill="FFFFFF" w:themeFill="background1"/>
          </w:tcPr>
          <w:p w14:paraId="57277433" w14:textId="77777777" w:rsidR="00DD1529" w:rsidRPr="003B6146" w:rsidRDefault="00DD1529" w:rsidP="002675D3">
            <w:pPr>
              <w:tabs>
                <w:tab w:val="left" w:pos="3294"/>
              </w:tabs>
              <w:jc w:val="both"/>
              <w:rPr>
                <w:rFonts w:cstheme="minorHAnsi"/>
                <w:b/>
                <w:color w:val="000000"/>
                <w:sz w:val="18"/>
                <w:szCs w:val="18"/>
              </w:rPr>
            </w:pPr>
            <w:r w:rsidRPr="003B6146">
              <w:rPr>
                <w:rFonts w:cstheme="minorHAnsi"/>
                <w:b/>
                <w:color w:val="000000"/>
                <w:sz w:val="18"/>
                <w:szCs w:val="18"/>
              </w:rPr>
              <w:t>LT IRAPÉ – ARAÇUAÍ 2 – C2</w:t>
            </w:r>
          </w:p>
          <w:p w14:paraId="1FA1B4E0" w14:textId="423A2B6F" w:rsidR="00DD1529" w:rsidRPr="003B6146" w:rsidRDefault="00DD1529" w:rsidP="002675D3">
            <w:pPr>
              <w:tabs>
                <w:tab w:val="left" w:pos="3294"/>
              </w:tabs>
              <w:jc w:val="both"/>
              <w:rPr>
                <w:rFonts w:cstheme="minorHAnsi"/>
                <w:b/>
                <w:color w:val="000000"/>
                <w:sz w:val="18"/>
                <w:szCs w:val="18"/>
              </w:rPr>
            </w:pPr>
            <w:r w:rsidRPr="003B6146">
              <w:rPr>
                <w:rFonts w:cstheme="minorHAnsi"/>
                <w:color w:val="000000"/>
                <w:sz w:val="18"/>
                <w:szCs w:val="18"/>
              </w:rPr>
              <w:t xml:space="preserve">Circuito Simples, 2x795 </w:t>
            </w:r>
            <w:proofErr w:type="spellStart"/>
            <w:r w:rsidR="007F3EF2">
              <w:rPr>
                <w:rFonts w:cstheme="minorHAnsi"/>
                <w:color w:val="000000"/>
                <w:sz w:val="18"/>
                <w:szCs w:val="18"/>
              </w:rPr>
              <w:t>Kcmil</w:t>
            </w:r>
            <w:proofErr w:type="spellEnd"/>
            <w:r w:rsidRPr="003B6146">
              <w:rPr>
                <w:rFonts w:cstheme="minorHAnsi"/>
                <w:color w:val="000000"/>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19A4C1E1" w14:textId="77777777" w:rsidR="00DD1529" w:rsidRPr="003B6146" w:rsidRDefault="00DD1529" w:rsidP="002675D3">
            <w:pPr>
              <w:autoSpaceDE w:val="0"/>
              <w:autoSpaceDN w:val="0"/>
              <w:adjustRightInd w:val="0"/>
              <w:ind w:right="113"/>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1418" w:type="dxa"/>
            <w:gridSpan w:val="5"/>
            <w:tcBorders>
              <w:top w:val="single" w:sz="4" w:space="0" w:color="auto"/>
            </w:tcBorders>
            <w:shd w:val="clear" w:color="auto" w:fill="auto"/>
          </w:tcPr>
          <w:p w14:paraId="60AE99AC" w14:textId="77777777" w:rsidR="00DD1529" w:rsidRPr="003B6146" w:rsidRDefault="00DD1529" w:rsidP="002675D3">
            <w:pPr>
              <w:autoSpaceDE w:val="0"/>
              <w:autoSpaceDN w:val="0"/>
              <w:adjustRightInd w:val="0"/>
              <w:ind w:left="-137" w:right="113"/>
              <w:jc w:val="center"/>
              <w:textAlignment w:val="center"/>
              <w:rPr>
                <w:rFonts w:cstheme="minorHAnsi"/>
                <w:color w:val="000000"/>
                <w:spacing w:val="4"/>
                <w:sz w:val="18"/>
                <w:szCs w:val="18"/>
              </w:rPr>
            </w:pPr>
            <w:r w:rsidRPr="003B6146">
              <w:rPr>
                <w:rFonts w:cstheme="minorHAnsi"/>
                <w:color w:val="000000"/>
                <w:spacing w:val="4"/>
                <w:sz w:val="18"/>
                <w:szCs w:val="18"/>
              </w:rPr>
              <w:t>61</w:t>
            </w:r>
          </w:p>
        </w:tc>
        <w:tc>
          <w:tcPr>
            <w:tcW w:w="756" w:type="dxa"/>
            <w:gridSpan w:val="5"/>
            <w:vMerge/>
            <w:shd w:val="clear" w:color="auto" w:fill="auto"/>
          </w:tcPr>
          <w:p w14:paraId="254A3985" w14:textId="77777777" w:rsidR="00DD1529" w:rsidRPr="003B6146" w:rsidRDefault="00DD1529" w:rsidP="002675D3">
            <w:pPr>
              <w:autoSpaceDE w:val="0"/>
              <w:autoSpaceDN w:val="0"/>
              <w:adjustRightInd w:val="0"/>
              <w:ind w:left="113" w:right="113"/>
              <w:jc w:val="center"/>
              <w:textAlignment w:val="center"/>
              <w:rPr>
                <w:rFonts w:cstheme="minorHAnsi"/>
                <w:color w:val="000000"/>
                <w:spacing w:val="4"/>
                <w:sz w:val="18"/>
                <w:szCs w:val="18"/>
              </w:rPr>
            </w:pPr>
          </w:p>
        </w:tc>
        <w:tc>
          <w:tcPr>
            <w:tcW w:w="1512" w:type="dxa"/>
            <w:gridSpan w:val="6"/>
            <w:tcBorders>
              <w:top w:val="single" w:sz="4" w:space="0" w:color="auto"/>
            </w:tcBorders>
            <w:shd w:val="clear" w:color="auto" w:fill="auto"/>
          </w:tcPr>
          <w:p w14:paraId="2B8D7B95" w14:textId="77777777" w:rsidR="00DD1529" w:rsidRPr="003B6146" w:rsidRDefault="00DD1529" w:rsidP="002675D3">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ABR/2016</w:t>
            </w:r>
          </w:p>
        </w:tc>
        <w:tc>
          <w:tcPr>
            <w:tcW w:w="2126" w:type="dxa"/>
            <w:gridSpan w:val="7"/>
            <w:vMerge/>
            <w:shd w:val="clear" w:color="auto" w:fill="auto"/>
          </w:tcPr>
          <w:p w14:paraId="6DCADBEB" w14:textId="77777777" w:rsidR="00DD1529" w:rsidRPr="003B6146" w:rsidRDefault="00DD1529" w:rsidP="002675D3">
            <w:pPr>
              <w:autoSpaceDE w:val="0"/>
              <w:autoSpaceDN w:val="0"/>
              <w:adjustRightInd w:val="0"/>
              <w:ind w:left="-108"/>
              <w:jc w:val="center"/>
              <w:textAlignment w:val="center"/>
              <w:rPr>
                <w:rFonts w:cstheme="minorHAnsi"/>
                <w:color w:val="000000"/>
                <w:sz w:val="18"/>
                <w:szCs w:val="18"/>
              </w:rPr>
            </w:pPr>
          </w:p>
        </w:tc>
      </w:tr>
      <w:tr w:rsidR="00432BE0" w:rsidRPr="00B41CD8" w14:paraId="7D04868C" w14:textId="77777777" w:rsidTr="00FE0399">
        <w:trPr>
          <w:gridAfter w:val="2"/>
          <w:wAfter w:w="379" w:type="dxa"/>
          <w:trHeight w:val="963"/>
        </w:trPr>
        <w:tc>
          <w:tcPr>
            <w:tcW w:w="2694" w:type="dxa"/>
            <w:tcBorders>
              <w:top w:val="single" w:sz="6" w:space="0" w:color="365F91" w:themeColor="accent1" w:themeShade="BF"/>
              <w:bottom w:val="single" w:sz="4" w:space="0" w:color="auto"/>
            </w:tcBorders>
            <w:shd w:val="clear" w:color="auto" w:fill="auto"/>
          </w:tcPr>
          <w:p w14:paraId="2AFB08AA" w14:textId="77777777" w:rsidR="00432BE0" w:rsidRPr="003B6146" w:rsidRDefault="00432BE0" w:rsidP="005F447C">
            <w:pPr>
              <w:suppressAutoHyphens/>
              <w:autoSpaceDE w:val="0"/>
              <w:autoSpaceDN w:val="0"/>
              <w:adjustRightInd w:val="0"/>
              <w:jc w:val="both"/>
              <w:textAlignment w:val="center"/>
              <w:rPr>
                <w:rFonts w:cs="Swiss 721 BT Bold"/>
                <w:b/>
                <w:bCs/>
                <w:color w:val="000000"/>
                <w:spacing w:val="4"/>
                <w:sz w:val="18"/>
                <w:szCs w:val="18"/>
              </w:rPr>
            </w:pPr>
            <w:r w:rsidRPr="003B6146">
              <w:rPr>
                <w:rFonts w:cs="Swiss 721 BT Bold"/>
                <w:b/>
                <w:bCs/>
                <w:color w:val="000000"/>
                <w:spacing w:val="4"/>
                <w:sz w:val="18"/>
                <w:szCs w:val="18"/>
              </w:rPr>
              <w:t>LT TRINDADE – FIRMINÓPOLIS</w:t>
            </w:r>
          </w:p>
          <w:p w14:paraId="7BAD383A" w14:textId="5C3A04D1" w:rsidR="00432BE0" w:rsidRPr="00B82006" w:rsidRDefault="00432BE0" w:rsidP="002675D3">
            <w:pPr>
              <w:suppressAutoHyphens/>
              <w:autoSpaceDE w:val="0"/>
              <w:autoSpaceDN w:val="0"/>
              <w:adjustRightInd w:val="0"/>
              <w:jc w:val="both"/>
              <w:textAlignment w:val="center"/>
              <w:rPr>
                <w:rFonts w:cs="Swiss 721 BT Bold"/>
                <w:b/>
                <w:bCs/>
                <w:strike/>
                <w:color w:val="000000"/>
                <w:spacing w:val="4"/>
                <w:sz w:val="18"/>
                <w:szCs w:val="18"/>
                <w:highlight w:val="cyan"/>
              </w:rPr>
            </w:pPr>
            <w:r w:rsidRPr="003B6146">
              <w:rPr>
                <w:rFonts w:cs="Swiss 721 BT Bold"/>
                <w:bCs/>
                <w:color w:val="000000"/>
                <w:spacing w:val="4"/>
                <w:sz w:val="18"/>
                <w:szCs w:val="18"/>
              </w:rPr>
              <w:t xml:space="preserve">Circuito Simples, 1x636 </w:t>
            </w:r>
            <w:proofErr w:type="spellStart"/>
            <w:r w:rsidR="007F3EF2">
              <w:rPr>
                <w:rFonts w:cs="Swiss 721 BT Bold"/>
                <w:bCs/>
                <w:color w:val="000000"/>
                <w:spacing w:val="4"/>
                <w:sz w:val="18"/>
                <w:szCs w:val="18"/>
              </w:rPr>
              <w:t>Kcmil</w:t>
            </w:r>
            <w:proofErr w:type="spellEnd"/>
            <w:r w:rsidRPr="003B6146">
              <w:rPr>
                <w:rFonts w:cs="Swiss 721 BT Bold"/>
                <w:bCs/>
                <w:color w:val="000000"/>
                <w:spacing w:val="4"/>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3F530C32" w14:textId="32946314" w:rsidR="00432BE0" w:rsidRPr="00B82006" w:rsidRDefault="00432BE0" w:rsidP="002675D3">
            <w:pPr>
              <w:suppressAutoHyphens/>
              <w:autoSpaceDE w:val="0"/>
              <w:autoSpaceDN w:val="0"/>
              <w:adjustRightInd w:val="0"/>
              <w:ind w:left="113" w:right="113"/>
              <w:jc w:val="center"/>
              <w:textAlignment w:val="center"/>
              <w:rPr>
                <w:rFonts w:cstheme="minorHAnsi"/>
                <w:bCs/>
                <w:strike/>
                <w:color w:val="000000"/>
                <w:spacing w:val="4"/>
                <w:sz w:val="18"/>
                <w:szCs w:val="18"/>
                <w:highlight w:val="cyan"/>
              </w:rPr>
            </w:pPr>
            <w:r w:rsidRPr="003B6146">
              <w:rPr>
                <w:rFonts w:cstheme="minorHAnsi"/>
                <w:bCs/>
                <w:color w:val="000000"/>
                <w:spacing w:val="4"/>
                <w:sz w:val="18"/>
                <w:szCs w:val="18"/>
              </w:rPr>
              <w:t>230</w:t>
            </w:r>
          </w:p>
        </w:tc>
        <w:tc>
          <w:tcPr>
            <w:tcW w:w="1418" w:type="dxa"/>
            <w:gridSpan w:val="5"/>
            <w:shd w:val="clear" w:color="auto" w:fill="auto"/>
          </w:tcPr>
          <w:p w14:paraId="7007AF34" w14:textId="01A9B4AF" w:rsidR="00432BE0" w:rsidRPr="00B82006" w:rsidRDefault="00432BE0" w:rsidP="002675D3">
            <w:pPr>
              <w:suppressAutoHyphens/>
              <w:autoSpaceDE w:val="0"/>
              <w:autoSpaceDN w:val="0"/>
              <w:adjustRightInd w:val="0"/>
              <w:ind w:right="113"/>
              <w:jc w:val="center"/>
              <w:textAlignment w:val="center"/>
              <w:rPr>
                <w:rFonts w:cstheme="minorHAnsi"/>
                <w:strike/>
                <w:color w:val="000000"/>
                <w:spacing w:val="4"/>
                <w:sz w:val="18"/>
                <w:szCs w:val="18"/>
                <w:highlight w:val="cyan"/>
              </w:rPr>
            </w:pPr>
            <w:r w:rsidRPr="003B6146">
              <w:rPr>
                <w:rFonts w:cstheme="minorHAnsi"/>
                <w:color w:val="000000"/>
                <w:spacing w:val="4"/>
                <w:sz w:val="18"/>
                <w:szCs w:val="18"/>
              </w:rPr>
              <w:t>88</w:t>
            </w:r>
          </w:p>
        </w:tc>
        <w:tc>
          <w:tcPr>
            <w:tcW w:w="756" w:type="dxa"/>
            <w:gridSpan w:val="5"/>
            <w:tcBorders>
              <w:bottom w:val="single" w:sz="6" w:space="0" w:color="365F91" w:themeColor="accent1" w:themeShade="BF"/>
            </w:tcBorders>
            <w:shd w:val="clear" w:color="auto" w:fill="auto"/>
          </w:tcPr>
          <w:p w14:paraId="71D9644F" w14:textId="66855CD0" w:rsidR="00432BE0" w:rsidRPr="00B82006" w:rsidRDefault="00432BE0" w:rsidP="002675D3">
            <w:pPr>
              <w:suppressAutoHyphens/>
              <w:autoSpaceDE w:val="0"/>
              <w:autoSpaceDN w:val="0"/>
              <w:adjustRightInd w:val="0"/>
              <w:ind w:left="113" w:right="113"/>
              <w:jc w:val="center"/>
              <w:textAlignment w:val="center"/>
              <w:rPr>
                <w:rFonts w:cstheme="minorHAnsi"/>
                <w:bCs/>
                <w:strike/>
                <w:color w:val="000000"/>
                <w:spacing w:val="4"/>
                <w:sz w:val="18"/>
                <w:szCs w:val="18"/>
                <w:highlight w:val="cyan"/>
              </w:rPr>
            </w:pPr>
            <w:r w:rsidRPr="003B6146">
              <w:rPr>
                <w:rFonts w:cstheme="minorHAnsi"/>
                <w:bCs/>
                <w:color w:val="000000"/>
                <w:spacing w:val="4"/>
                <w:sz w:val="18"/>
                <w:szCs w:val="18"/>
              </w:rPr>
              <w:t>GO</w:t>
            </w:r>
          </w:p>
        </w:tc>
        <w:tc>
          <w:tcPr>
            <w:tcW w:w="1763" w:type="dxa"/>
            <w:gridSpan w:val="7"/>
            <w:tcBorders>
              <w:bottom w:val="single" w:sz="6" w:space="0" w:color="365F91" w:themeColor="accent1" w:themeShade="BF"/>
            </w:tcBorders>
            <w:shd w:val="clear" w:color="auto" w:fill="auto"/>
          </w:tcPr>
          <w:p w14:paraId="3BEA25CF" w14:textId="25467D18" w:rsidR="00432BE0" w:rsidRPr="00B82006" w:rsidRDefault="00432BE0" w:rsidP="002675D3">
            <w:pPr>
              <w:suppressAutoHyphens/>
              <w:autoSpaceDE w:val="0"/>
              <w:autoSpaceDN w:val="0"/>
              <w:adjustRightInd w:val="0"/>
              <w:ind w:left="113" w:right="113"/>
              <w:jc w:val="center"/>
              <w:textAlignment w:val="center"/>
              <w:rPr>
                <w:rFonts w:cs="Swiss 721 BT"/>
                <w:strike/>
                <w:color w:val="000000"/>
                <w:spacing w:val="4"/>
                <w:sz w:val="18"/>
                <w:szCs w:val="18"/>
                <w:highlight w:val="cyan"/>
              </w:rPr>
            </w:pPr>
            <w:r w:rsidRPr="003B6146">
              <w:rPr>
                <w:rFonts w:cs="Swiss 721 BT"/>
                <w:color w:val="000000"/>
                <w:spacing w:val="4"/>
                <w:sz w:val="18"/>
                <w:szCs w:val="18"/>
              </w:rPr>
              <w:t>(1)</w:t>
            </w:r>
          </w:p>
        </w:tc>
        <w:tc>
          <w:tcPr>
            <w:tcW w:w="1796" w:type="dxa"/>
            <w:gridSpan w:val="5"/>
            <w:tcBorders>
              <w:bottom w:val="single" w:sz="6" w:space="0" w:color="365F91" w:themeColor="accent1" w:themeShade="BF"/>
            </w:tcBorders>
            <w:shd w:val="clear" w:color="auto" w:fill="auto"/>
          </w:tcPr>
          <w:p w14:paraId="20B93A76" w14:textId="1C39C562" w:rsidR="00432BE0" w:rsidRPr="00B82006" w:rsidRDefault="00432BE0" w:rsidP="002675D3">
            <w:pPr>
              <w:autoSpaceDE w:val="0"/>
              <w:autoSpaceDN w:val="0"/>
              <w:adjustRightInd w:val="0"/>
              <w:ind w:left="-29"/>
              <w:jc w:val="center"/>
              <w:rPr>
                <w:rFonts w:cstheme="minorHAnsi"/>
                <w:strike/>
                <w:color w:val="000000"/>
                <w:sz w:val="18"/>
                <w:szCs w:val="18"/>
                <w:highlight w:val="cyan"/>
              </w:rPr>
            </w:pPr>
            <w:r w:rsidRPr="003B6146">
              <w:rPr>
                <w:rFonts w:cstheme="minorHAnsi"/>
                <w:color w:val="000000"/>
                <w:sz w:val="18"/>
                <w:szCs w:val="18"/>
              </w:rPr>
              <w:t>EPE-DEE-RE-083/2012- rev0 – “Estudo de Atendimento à Região Oeste de Goiás – Firminópolis”, Setembro/2012.</w:t>
            </w:r>
          </w:p>
        </w:tc>
      </w:tr>
      <w:tr w:rsidR="00B41CD8" w:rsidRPr="00826F7F" w14:paraId="0118C205" w14:textId="77777777" w:rsidTr="00FE0399">
        <w:trPr>
          <w:gridAfter w:val="2"/>
          <w:wAfter w:w="379" w:type="dxa"/>
          <w:trHeight w:val="434"/>
        </w:trPr>
        <w:tc>
          <w:tcPr>
            <w:tcW w:w="2694" w:type="dxa"/>
            <w:tcBorders>
              <w:top w:val="single" w:sz="4" w:space="0" w:color="auto"/>
              <w:bottom w:val="single" w:sz="6" w:space="0" w:color="365F91" w:themeColor="accent1" w:themeShade="BF"/>
            </w:tcBorders>
            <w:shd w:val="clear" w:color="auto" w:fill="FFFFFF" w:themeFill="background1"/>
          </w:tcPr>
          <w:p w14:paraId="0E86659A" w14:textId="77777777" w:rsidR="00B41CD8" w:rsidRPr="00826F7F" w:rsidRDefault="00B41CD8" w:rsidP="002675D3">
            <w:pPr>
              <w:suppressAutoHyphens/>
              <w:autoSpaceDE w:val="0"/>
              <w:autoSpaceDN w:val="0"/>
              <w:adjustRightInd w:val="0"/>
              <w:jc w:val="both"/>
              <w:textAlignment w:val="center"/>
              <w:rPr>
                <w:rFonts w:cs="Swiss 721 BT Bold"/>
                <w:b/>
                <w:bCs/>
                <w:color w:val="000000"/>
                <w:spacing w:val="4"/>
                <w:sz w:val="18"/>
                <w:szCs w:val="18"/>
              </w:rPr>
            </w:pPr>
            <w:r w:rsidRPr="00826F7F">
              <w:rPr>
                <w:rFonts w:cs="Swiss 721 BT Bold"/>
                <w:b/>
                <w:bCs/>
                <w:color w:val="000000"/>
                <w:spacing w:val="4"/>
                <w:sz w:val="18"/>
                <w:szCs w:val="18"/>
              </w:rPr>
              <w:lastRenderedPageBreak/>
              <w:t>SE PARANATINGA</w:t>
            </w:r>
          </w:p>
          <w:p w14:paraId="54F48BE7" w14:textId="77777777" w:rsidR="00B41CD8" w:rsidRPr="00826F7F" w:rsidRDefault="00B41CD8" w:rsidP="002675D3">
            <w:pPr>
              <w:suppressAutoHyphens/>
              <w:autoSpaceDE w:val="0"/>
              <w:autoSpaceDN w:val="0"/>
              <w:adjustRightInd w:val="0"/>
              <w:jc w:val="both"/>
              <w:textAlignment w:val="center"/>
              <w:rPr>
                <w:rFonts w:cs="Swiss 721 BT Bold"/>
                <w:bCs/>
                <w:color w:val="000000"/>
                <w:spacing w:val="4"/>
                <w:sz w:val="18"/>
                <w:szCs w:val="18"/>
              </w:rPr>
            </w:pPr>
            <w:r w:rsidRPr="00826F7F">
              <w:rPr>
                <w:rFonts w:cstheme="minorHAnsi"/>
                <w:bCs/>
                <w:sz w:val="18"/>
                <w:szCs w:val="18"/>
              </w:rPr>
              <w:t>Construção de subestação, banco de AT</w:t>
            </w:r>
            <w:r w:rsidRPr="00826F7F">
              <w:rPr>
                <w:rFonts w:cstheme="minorHAnsi"/>
                <w:color w:val="000000"/>
                <w:sz w:val="18"/>
                <w:szCs w:val="18"/>
              </w:rPr>
              <w:t xml:space="preserve"> e</w:t>
            </w:r>
            <w:r w:rsidRPr="00826F7F">
              <w:rPr>
                <w:rFonts w:cstheme="minorHAnsi"/>
                <w:bCs/>
                <w:sz w:val="18"/>
                <w:szCs w:val="18"/>
              </w:rPr>
              <w:t xml:space="preserve"> </w:t>
            </w:r>
            <w:r w:rsidRPr="00826F7F">
              <w:rPr>
                <w:rFonts w:cstheme="minorHAnsi"/>
                <w:bCs/>
                <w:color w:val="000000" w:themeColor="text1"/>
                <w:sz w:val="18"/>
                <w:szCs w:val="18"/>
              </w:rPr>
              <w:t>conexões</w:t>
            </w:r>
            <w:r w:rsidRPr="00826F7F">
              <w:rPr>
                <w:rFonts w:cstheme="minorHAnsi"/>
                <w:b/>
                <w:bCs/>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44A7F748" w14:textId="77777777" w:rsidR="00B41CD8" w:rsidRPr="00826F7F" w:rsidRDefault="00B41CD8" w:rsidP="002675D3">
            <w:pPr>
              <w:tabs>
                <w:tab w:val="left" w:pos="792"/>
              </w:tabs>
              <w:suppressAutoHyphens/>
              <w:autoSpaceDE w:val="0"/>
              <w:autoSpaceDN w:val="0"/>
              <w:adjustRightInd w:val="0"/>
              <w:jc w:val="center"/>
              <w:textAlignment w:val="center"/>
              <w:rPr>
                <w:rFonts w:cstheme="minorHAnsi"/>
                <w:bCs/>
                <w:color w:val="000000"/>
                <w:spacing w:val="4"/>
                <w:sz w:val="18"/>
                <w:szCs w:val="18"/>
              </w:rPr>
            </w:pPr>
            <w:r w:rsidRPr="00826F7F">
              <w:rPr>
                <w:rFonts w:cstheme="minorHAnsi"/>
                <w:bCs/>
                <w:color w:val="000000"/>
                <w:spacing w:val="4"/>
                <w:sz w:val="18"/>
                <w:szCs w:val="18"/>
              </w:rPr>
              <w:t>500/230</w:t>
            </w:r>
          </w:p>
        </w:tc>
        <w:tc>
          <w:tcPr>
            <w:tcW w:w="1418" w:type="dxa"/>
            <w:gridSpan w:val="5"/>
            <w:shd w:val="clear" w:color="auto" w:fill="auto"/>
          </w:tcPr>
          <w:p w14:paraId="7AC6613D" w14:textId="77777777" w:rsidR="00B41CD8" w:rsidRPr="00826F7F" w:rsidRDefault="00B41CD8" w:rsidP="002675D3">
            <w:pPr>
              <w:suppressAutoHyphens/>
              <w:autoSpaceDE w:val="0"/>
              <w:autoSpaceDN w:val="0"/>
              <w:adjustRightInd w:val="0"/>
              <w:ind w:right="113"/>
              <w:jc w:val="center"/>
              <w:textAlignment w:val="center"/>
              <w:rPr>
                <w:rFonts w:cstheme="minorHAnsi"/>
                <w:color w:val="000000"/>
                <w:spacing w:val="4"/>
                <w:sz w:val="18"/>
                <w:szCs w:val="18"/>
              </w:rPr>
            </w:pPr>
            <w:r w:rsidRPr="00826F7F">
              <w:rPr>
                <w:rFonts w:cstheme="minorHAnsi"/>
                <w:color w:val="000000"/>
                <w:spacing w:val="4"/>
                <w:sz w:val="18"/>
                <w:szCs w:val="18"/>
              </w:rPr>
              <w:t>(3+1) x 40</w:t>
            </w:r>
          </w:p>
        </w:tc>
        <w:tc>
          <w:tcPr>
            <w:tcW w:w="756" w:type="dxa"/>
            <w:gridSpan w:val="5"/>
            <w:vMerge w:val="restart"/>
            <w:shd w:val="clear" w:color="auto" w:fill="auto"/>
          </w:tcPr>
          <w:p w14:paraId="278D6A6E" w14:textId="77777777" w:rsidR="00B41CD8" w:rsidRPr="00826F7F" w:rsidRDefault="00B41CD8" w:rsidP="002675D3">
            <w:pPr>
              <w:suppressAutoHyphens/>
              <w:autoSpaceDE w:val="0"/>
              <w:autoSpaceDN w:val="0"/>
              <w:adjustRightInd w:val="0"/>
              <w:ind w:left="113" w:right="113"/>
              <w:jc w:val="center"/>
              <w:textAlignment w:val="center"/>
              <w:rPr>
                <w:rFonts w:cstheme="minorHAnsi"/>
                <w:bCs/>
                <w:color w:val="000000"/>
                <w:spacing w:val="4"/>
                <w:sz w:val="18"/>
                <w:szCs w:val="18"/>
              </w:rPr>
            </w:pPr>
            <w:r w:rsidRPr="00826F7F">
              <w:rPr>
                <w:rFonts w:cstheme="minorHAnsi"/>
                <w:bCs/>
                <w:color w:val="000000"/>
                <w:spacing w:val="4"/>
                <w:sz w:val="18"/>
                <w:szCs w:val="18"/>
              </w:rPr>
              <w:t>MT</w:t>
            </w:r>
          </w:p>
        </w:tc>
        <w:tc>
          <w:tcPr>
            <w:tcW w:w="1763" w:type="dxa"/>
            <w:gridSpan w:val="7"/>
            <w:vMerge w:val="restart"/>
            <w:shd w:val="clear" w:color="auto" w:fill="auto"/>
          </w:tcPr>
          <w:p w14:paraId="7738CECE" w14:textId="77777777" w:rsidR="00B41CD8" w:rsidRPr="00826F7F" w:rsidRDefault="00B41CD8" w:rsidP="002675D3">
            <w:pPr>
              <w:suppressAutoHyphens/>
              <w:autoSpaceDE w:val="0"/>
              <w:autoSpaceDN w:val="0"/>
              <w:adjustRightInd w:val="0"/>
              <w:ind w:left="113" w:right="113"/>
              <w:jc w:val="center"/>
              <w:textAlignment w:val="center"/>
              <w:rPr>
                <w:rFonts w:cstheme="minorHAnsi"/>
                <w:bCs/>
                <w:color w:val="000000"/>
                <w:spacing w:val="4"/>
                <w:sz w:val="18"/>
                <w:szCs w:val="18"/>
              </w:rPr>
            </w:pPr>
            <w:r w:rsidRPr="00826F7F">
              <w:rPr>
                <w:rFonts w:cstheme="minorHAnsi"/>
                <w:bCs/>
                <w:color w:val="000000"/>
                <w:spacing w:val="4"/>
                <w:sz w:val="18"/>
                <w:szCs w:val="18"/>
              </w:rPr>
              <w:t>(1)</w:t>
            </w:r>
          </w:p>
        </w:tc>
        <w:tc>
          <w:tcPr>
            <w:tcW w:w="1796" w:type="dxa"/>
            <w:gridSpan w:val="5"/>
            <w:vMerge w:val="restart"/>
            <w:shd w:val="clear" w:color="auto" w:fill="auto"/>
          </w:tcPr>
          <w:p w14:paraId="5962B4AA" w14:textId="77777777" w:rsidR="00B41CD8" w:rsidRPr="00826F7F" w:rsidRDefault="00B41CD8" w:rsidP="002675D3">
            <w:pPr>
              <w:autoSpaceDE w:val="0"/>
              <w:autoSpaceDN w:val="0"/>
              <w:adjustRightInd w:val="0"/>
              <w:ind w:left="-29"/>
              <w:jc w:val="center"/>
              <w:rPr>
                <w:rFonts w:cstheme="minorHAnsi"/>
                <w:color w:val="000000"/>
                <w:sz w:val="18"/>
                <w:szCs w:val="18"/>
              </w:rPr>
            </w:pPr>
            <w:r w:rsidRPr="00826F7F">
              <w:rPr>
                <w:rFonts w:cstheme="minorHAnsi"/>
                <w:color w:val="000000"/>
                <w:sz w:val="18"/>
                <w:szCs w:val="18"/>
              </w:rPr>
              <w:t>EPE-DEE-RE-026/2013- rev1 – “Suprimento à Região do Baixo Araguaia – Mato Grosso”, Junho/2013.</w:t>
            </w:r>
          </w:p>
          <w:p w14:paraId="3AB9B31A" w14:textId="77777777" w:rsidR="00B41CD8" w:rsidRPr="00826F7F" w:rsidRDefault="00B41CD8" w:rsidP="002675D3">
            <w:pPr>
              <w:autoSpaceDE w:val="0"/>
              <w:autoSpaceDN w:val="0"/>
              <w:adjustRightInd w:val="0"/>
              <w:ind w:left="-29"/>
              <w:jc w:val="center"/>
              <w:rPr>
                <w:rFonts w:cstheme="minorHAnsi"/>
                <w:color w:val="000000"/>
                <w:sz w:val="18"/>
                <w:szCs w:val="18"/>
              </w:rPr>
            </w:pPr>
            <w:r w:rsidRPr="00826F7F">
              <w:rPr>
                <w:rFonts w:cstheme="minorHAnsi"/>
                <w:color w:val="000000"/>
                <w:sz w:val="18"/>
                <w:szCs w:val="18"/>
              </w:rPr>
              <w:t>Ofício nº 021/EPE/2014, janeiro/2014.</w:t>
            </w:r>
          </w:p>
        </w:tc>
      </w:tr>
      <w:tr w:rsidR="00B41CD8" w:rsidRPr="00826F7F" w14:paraId="4C406FAE" w14:textId="77777777" w:rsidTr="00F7084C">
        <w:trPr>
          <w:gridAfter w:val="2"/>
          <w:wAfter w:w="379" w:type="dxa"/>
          <w:trHeight w:val="544"/>
        </w:trPr>
        <w:tc>
          <w:tcPr>
            <w:tcW w:w="2694" w:type="dxa"/>
            <w:tcBorders>
              <w:top w:val="nil"/>
              <w:bottom w:val="single" w:sz="6" w:space="0" w:color="365F91" w:themeColor="accent1" w:themeShade="BF"/>
            </w:tcBorders>
            <w:shd w:val="clear" w:color="auto" w:fill="FFFFFF" w:themeFill="background1"/>
          </w:tcPr>
          <w:p w14:paraId="2DD7D790" w14:textId="77777777" w:rsidR="00B41CD8" w:rsidRPr="00826F7F" w:rsidRDefault="00B41CD8" w:rsidP="002675D3">
            <w:pPr>
              <w:suppressAutoHyphens/>
              <w:autoSpaceDE w:val="0"/>
              <w:autoSpaceDN w:val="0"/>
              <w:adjustRightInd w:val="0"/>
              <w:jc w:val="both"/>
              <w:textAlignment w:val="center"/>
              <w:rPr>
                <w:rFonts w:cs="Swiss 721 BT Bold"/>
                <w:b/>
                <w:bCs/>
                <w:color w:val="000000"/>
                <w:spacing w:val="4"/>
                <w:sz w:val="18"/>
                <w:szCs w:val="18"/>
              </w:rPr>
            </w:pPr>
            <w:r w:rsidRPr="00826F7F">
              <w:rPr>
                <w:rFonts w:cs="Swiss 721 BT Bold"/>
                <w:b/>
                <w:bCs/>
                <w:color w:val="000000"/>
                <w:spacing w:val="4"/>
                <w:sz w:val="18"/>
                <w:szCs w:val="18"/>
              </w:rPr>
              <w:t>SE CANARANA</w:t>
            </w:r>
          </w:p>
          <w:p w14:paraId="312B4746" w14:textId="77777777" w:rsidR="00B41CD8" w:rsidRPr="00826F7F" w:rsidRDefault="00B41CD8" w:rsidP="002675D3">
            <w:pPr>
              <w:suppressAutoHyphens/>
              <w:autoSpaceDE w:val="0"/>
              <w:autoSpaceDN w:val="0"/>
              <w:adjustRightInd w:val="0"/>
              <w:jc w:val="both"/>
              <w:textAlignment w:val="center"/>
              <w:rPr>
                <w:rFonts w:cs="Swiss 721 BT Bold"/>
                <w:bCs/>
                <w:color w:val="000000"/>
                <w:spacing w:val="4"/>
                <w:sz w:val="18"/>
                <w:szCs w:val="18"/>
              </w:rPr>
            </w:pPr>
            <w:r w:rsidRPr="00826F7F">
              <w:rPr>
                <w:rFonts w:cs="Swiss 721 BT Bold"/>
                <w:bCs/>
                <w:color w:val="000000"/>
                <w:spacing w:val="4"/>
                <w:sz w:val="18"/>
                <w:szCs w:val="18"/>
              </w:rPr>
              <w:t>Construção de novo pátio de 230kV, banco de autotransformadores e conexões.</w:t>
            </w:r>
          </w:p>
          <w:p w14:paraId="4C758D6C" w14:textId="70F2C1F6" w:rsidR="00CB66FC" w:rsidRPr="00826F7F" w:rsidRDefault="00CB66FC" w:rsidP="002675D3">
            <w:pPr>
              <w:suppressAutoHyphens/>
              <w:autoSpaceDE w:val="0"/>
              <w:autoSpaceDN w:val="0"/>
              <w:adjustRightInd w:val="0"/>
              <w:jc w:val="both"/>
              <w:textAlignment w:val="center"/>
              <w:rPr>
                <w:rFonts w:cs="Swiss 721 BT Bold"/>
                <w:b/>
                <w:bCs/>
                <w:color w:val="000000"/>
                <w:spacing w:val="4"/>
                <w:sz w:val="18"/>
                <w:szCs w:val="18"/>
              </w:rPr>
            </w:pPr>
            <w:r w:rsidRPr="00826F7F">
              <w:rPr>
                <w:rFonts w:cs="Swiss 721 BT Bold"/>
                <w:bCs/>
                <w:color w:val="000000"/>
                <w:spacing w:val="4"/>
                <w:sz w:val="18"/>
                <w:szCs w:val="18"/>
              </w:rPr>
              <w:t>1 Banco de capacitores e conexão.</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2C07E165" w14:textId="77777777" w:rsidR="00B41CD8" w:rsidRPr="00826F7F" w:rsidRDefault="00B41CD8" w:rsidP="002675D3">
            <w:pPr>
              <w:suppressAutoHyphens/>
              <w:autoSpaceDE w:val="0"/>
              <w:autoSpaceDN w:val="0"/>
              <w:adjustRightInd w:val="0"/>
              <w:ind w:left="-13"/>
              <w:jc w:val="center"/>
              <w:textAlignment w:val="center"/>
              <w:rPr>
                <w:rFonts w:cstheme="minorHAnsi"/>
                <w:bCs/>
                <w:color w:val="000000"/>
                <w:spacing w:val="4"/>
                <w:sz w:val="18"/>
                <w:szCs w:val="18"/>
              </w:rPr>
            </w:pPr>
            <w:r w:rsidRPr="00826F7F">
              <w:rPr>
                <w:rFonts w:cstheme="minorHAnsi"/>
                <w:bCs/>
                <w:color w:val="000000"/>
                <w:spacing w:val="4"/>
                <w:sz w:val="18"/>
                <w:szCs w:val="18"/>
              </w:rPr>
              <w:t>230/138</w:t>
            </w:r>
          </w:p>
          <w:p w14:paraId="641A421D" w14:textId="77777777" w:rsidR="00CB66FC" w:rsidRPr="00826F7F" w:rsidRDefault="00CB66FC" w:rsidP="002675D3">
            <w:pPr>
              <w:suppressAutoHyphens/>
              <w:autoSpaceDE w:val="0"/>
              <w:autoSpaceDN w:val="0"/>
              <w:adjustRightInd w:val="0"/>
              <w:ind w:left="-13"/>
              <w:jc w:val="center"/>
              <w:textAlignment w:val="center"/>
              <w:rPr>
                <w:rFonts w:cstheme="minorHAnsi"/>
                <w:bCs/>
                <w:color w:val="000000"/>
                <w:spacing w:val="4"/>
                <w:sz w:val="18"/>
                <w:szCs w:val="18"/>
              </w:rPr>
            </w:pPr>
          </w:p>
          <w:p w14:paraId="54BF52F8" w14:textId="455EB03D" w:rsidR="00CB66FC" w:rsidRPr="00826F7F" w:rsidRDefault="00CB66FC" w:rsidP="002675D3">
            <w:pPr>
              <w:suppressAutoHyphens/>
              <w:autoSpaceDE w:val="0"/>
              <w:autoSpaceDN w:val="0"/>
              <w:adjustRightInd w:val="0"/>
              <w:ind w:left="-13"/>
              <w:jc w:val="center"/>
              <w:textAlignment w:val="center"/>
              <w:rPr>
                <w:rFonts w:cstheme="minorHAnsi"/>
                <w:bCs/>
                <w:color w:val="000000"/>
                <w:spacing w:val="4"/>
                <w:sz w:val="18"/>
                <w:szCs w:val="18"/>
              </w:rPr>
            </w:pPr>
            <w:r w:rsidRPr="00826F7F">
              <w:rPr>
                <w:rFonts w:cstheme="minorHAnsi"/>
                <w:bCs/>
                <w:color w:val="000000"/>
                <w:spacing w:val="4"/>
                <w:sz w:val="18"/>
                <w:szCs w:val="18"/>
              </w:rPr>
              <w:t>138</w:t>
            </w:r>
          </w:p>
        </w:tc>
        <w:tc>
          <w:tcPr>
            <w:tcW w:w="1418" w:type="dxa"/>
            <w:gridSpan w:val="5"/>
            <w:shd w:val="clear" w:color="auto" w:fill="auto"/>
          </w:tcPr>
          <w:p w14:paraId="5C9BF81D" w14:textId="77777777" w:rsidR="00B41CD8" w:rsidRPr="00826F7F" w:rsidRDefault="00B41CD8" w:rsidP="002675D3">
            <w:pPr>
              <w:suppressAutoHyphens/>
              <w:autoSpaceDE w:val="0"/>
              <w:autoSpaceDN w:val="0"/>
              <w:adjustRightInd w:val="0"/>
              <w:ind w:right="113"/>
              <w:jc w:val="center"/>
              <w:textAlignment w:val="center"/>
              <w:rPr>
                <w:rFonts w:cstheme="minorHAnsi"/>
                <w:color w:val="000000"/>
                <w:spacing w:val="4"/>
                <w:sz w:val="18"/>
                <w:szCs w:val="18"/>
              </w:rPr>
            </w:pPr>
            <w:r w:rsidRPr="00826F7F">
              <w:rPr>
                <w:rFonts w:cstheme="minorHAnsi"/>
                <w:color w:val="000000"/>
                <w:spacing w:val="4"/>
                <w:sz w:val="18"/>
                <w:szCs w:val="18"/>
              </w:rPr>
              <w:t>(3+1) x 40</w:t>
            </w:r>
          </w:p>
          <w:p w14:paraId="5E672CF9" w14:textId="77777777" w:rsidR="00CB66FC" w:rsidRPr="00826F7F" w:rsidRDefault="00CB66FC" w:rsidP="002675D3">
            <w:pPr>
              <w:suppressAutoHyphens/>
              <w:autoSpaceDE w:val="0"/>
              <w:autoSpaceDN w:val="0"/>
              <w:adjustRightInd w:val="0"/>
              <w:ind w:right="113"/>
              <w:jc w:val="center"/>
              <w:textAlignment w:val="center"/>
              <w:rPr>
                <w:rFonts w:cstheme="minorHAnsi"/>
                <w:color w:val="000000"/>
                <w:spacing w:val="4"/>
                <w:sz w:val="18"/>
                <w:szCs w:val="18"/>
              </w:rPr>
            </w:pPr>
          </w:p>
          <w:p w14:paraId="4ADED773" w14:textId="668A5636" w:rsidR="00CB66FC" w:rsidRPr="00826F7F" w:rsidRDefault="00CB66FC" w:rsidP="002675D3">
            <w:pPr>
              <w:suppressAutoHyphens/>
              <w:autoSpaceDE w:val="0"/>
              <w:autoSpaceDN w:val="0"/>
              <w:adjustRightInd w:val="0"/>
              <w:ind w:right="113"/>
              <w:jc w:val="center"/>
              <w:textAlignment w:val="center"/>
              <w:rPr>
                <w:rFonts w:cstheme="minorHAnsi"/>
                <w:color w:val="000000"/>
                <w:spacing w:val="4"/>
                <w:sz w:val="18"/>
                <w:szCs w:val="18"/>
              </w:rPr>
            </w:pPr>
            <w:r w:rsidRPr="00826F7F">
              <w:rPr>
                <w:rFonts w:cstheme="minorHAnsi"/>
                <w:color w:val="000000"/>
                <w:spacing w:val="4"/>
                <w:sz w:val="18"/>
                <w:szCs w:val="18"/>
              </w:rPr>
              <w:t>20</w:t>
            </w:r>
          </w:p>
        </w:tc>
        <w:tc>
          <w:tcPr>
            <w:tcW w:w="756" w:type="dxa"/>
            <w:gridSpan w:val="5"/>
            <w:vMerge/>
            <w:shd w:val="clear" w:color="auto" w:fill="auto"/>
          </w:tcPr>
          <w:p w14:paraId="61FC2B12" w14:textId="77777777" w:rsidR="00B41CD8" w:rsidRPr="00826F7F" w:rsidRDefault="00B41CD8"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63" w:type="dxa"/>
            <w:gridSpan w:val="7"/>
            <w:vMerge/>
            <w:shd w:val="clear" w:color="auto" w:fill="auto"/>
          </w:tcPr>
          <w:p w14:paraId="220D38A4" w14:textId="77777777" w:rsidR="00B41CD8" w:rsidRPr="00826F7F" w:rsidRDefault="00B41CD8"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96" w:type="dxa"/>
            <w:gridSpan w:val="5"/>
            <w:vMerge/>
            <w:shd w:val="clear" w:color="auto" w:fill="auto"/>
          </w:tcPr>
          <w:p w14:paraId="7042C304" w14:textId="77777777" w:rsidR="00B41CD8" w:rsidRPr="00826F7F" w:rsidRDefault="00B41CD8" w:rsidP="002675D3">
            <w:pPr>
              <w:autoSpaceDE w:val="0"/>
              <w:autoSpaceDN w:val="0"/>
              <w:adjustRightInd w:val="0"/>
              <w:ind w:left="-29"/>
              <w:jc w:val="center"/>
              <w:rPr>
                <w:rFonts w:cstheme="minorHAnsi"/>
                <w:color w:val="000000"/>
                <w:sz w:val="18"/>
                <w:szCs w:val="18"/>
              </w:rPr>
            </w:pPr>
          </w:p>
        </w:tc>
      </w:tr>
      <w:tr w:rsidR="00B41CD8" w:rsidRPr="00826F7F" w14:paraId="1D6F0C8F" w14:textId="77777777" w:rsidTr="00F7084C">
        <w:trPr>
          <w:gridAfter w:val="2"/>
          <w:wAfter w:w="379" w:type="dxa"/>
          <w:trHeight w:val="65"/>
        </w:trPr>
        <w:tc>
          <w:tcPr>
            <w:tcW w:w="2694" w:type="dxa"/>
            <w:tcBorders>
              <w:top w:val="nil"/>
              <w:bottom w:val="nil"/>
            </w:tcBorders>
            <w:shd w:val="clear" w:color="auto" w:fill="FFFFFF" w:themeFill="background1"/>
          </w:tcPr>
          <w:p w14:paraId="5F095088" w14:textId="2DAA5C37" w:rsidR="00B41CD8" w:rsidRPr="00826F7F" w:rsidRDefault="00B41CD8" w:rsidP="002675D3">
            <w:pPr>
              <w:suppressAutoHyphens/>
              <w:autoSpaceDE w:val="0"/>
              <w:autoSpaceDN w:val="0"/>
              <w:adjustRightInd w:val="0"/>
              <w:jc w:val="both"/>
              <w:textAlignment w:val="center"/>
              <w:rPr>
                <w:rFonts w:cs="Swiss 721 BT Bold"/>
                <w:b/>
                <w:bCs/>
                <w:color w:val="000000"/>
                <w:spacing w:val="4"/>
                <w:sz w:val="18"/>
                <w:szCs w:val="18"/>
              </w:rPr>
            </w:pPr>
            <w:r w:rsidRPr="00826F7F">
              <w:rPr>
                <w:rFonts w:cs="Swiss 721 BT Bold"/>
                <w:b/>
                <w:bCs/>
                <w:color w:val="000000"/>
                <w:spacing w:val="4"/>
                <w:sz w:val="18"/>
                <w:szCs w:val="18"/>
              </w:rPr>
              <w:t>LT PARANATINGA – CANARANA</w:t>
            </w:r>
          </w:p>
          <w:p w14:paraId="036367F2" w14:textId="438ECE93" w:rsidR="00B41CD8" w:rsidRPr="00826F7F" w:rsidRDefault="00B41CD8" w:rsidP="002675D3">
            <w:pPr>
              <w:suppressAutoHyphens/>
              <w:autoSpaceDE w:val="0"/>
              <w:autoSpaceDN w:val="0"/>
              <w:adjustRightInd w:val="0"/>
              <w:jc w:val="both"/>
              <w:textAlignment w:val="center"/>
              <w:rPr>
                <w:rFonts w:cs="Swiss 721 BT Bold"/>
                <w:bCs/>
                <w:color w:val="000000"/>
                <w:spacing w:val="4"/>
                <w:sz w:val="18"/>
                <w:szCs w:val="18"/>
              </w:rPr>
            </w:pPr>
            <w:r w:rsidRPr="00826F7F">
              <w:rPr>
                <w:rFonts w:cs="Swiss 721 BT Bold"/>
                <w:bCs/>
                <w:color w:val="000000"/>
                <w:spacing w:val="4"/>
                <w:sz w:val="18"/>
                <w:szCs w:val="18"/>
              </w:rPr>
              <w:t xml:space="preserve">Circuito Simples, 1x556,5 </w:t>
            </w:r>
            <w:proofErr w:type="spellStart"/>
            <w:r w:rsidR="007F3EF2">
              <w:rPr>
                <w:rFonts w:cs="Swiss 721 BT Bold"/>
                <w:bCs/>
                <w:color w:val="000000"/>
                <w:spacing w:val="4"/>
                <w:sz w:val="18"/>
                <w:szCs w:val="18"/>
              </w:rPr>
              <w:t>Kcmil</w:t>
            </w:r>
            <w:proofErr w:type="spellEnd"/>
            <w:r w:rsidRPr="00826F7F">
              <w:rPr>
                <w:rFonts w:cs="Swiss 721 BT Bold"/>
                <w:bCs/>
                <w:color w:val="000000"/>
                <w:spacing w:val="4"/>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17977008" w14:textId="77777777" w:rsidR="00B41CD8" w:rsidRPr="00826F7F" w:rsidRDefault="00B41CD8" w:rsidP="002675D3">
            <w:pPr>
              <w:suppressAutoHyphens/>
              <w:autoSpaceDE w:val="0"/>
              <w:autoSpaceDN w:val="0"/>
              <w:adjustRightInd w:val="0"/>
              <w:ind w:left="113" w:right="113"/>
              <w:jc w:val="center"/>
              <w:textAlignment w:val="center"/>
              <w:rPr>
                <w:rFonts w:cstheme="minorHAnsi"/>
                <w:bCs/>
                <w:color w:val="000000"/>
                <w:spacing w:val="4"/>
                <w:sz w:val="18"/>
                <w:szCs w:val="18"/>
              </w:rPr>
            </w:pPr>
            <w:r w:rsidRPr="00826F7F">
              <w:rPr>
                <w:rFonts w:cstheme="minorHAnsi"/>
                <w:bCs/>
                <w:color w:val="000000"/>
                <w:spacing w:val="4"/>
                <w:sz w:val="18"/>
                <w:szCs w:val="18"/>
              </w:rPr>
              <w:t>230</w:t>
            </w:r>
          </w:p>
        </w:tc>
        <w:tc>
          <w:tcPr>
            <w:tcW w:w="1418" w:type="dxa"/>
            <w:gridSpan w:val="5"/>
            <w:shd w:val="clear" w:color="auto" w:fill="auto"/>
          </w:tcPr>
          <w:p w14:paraId="27B19077" w14:textId="77777777" w:rsidR="00B41CD8" w:rsidRPr="00826F7F" w:rsidRDefault="00B41CD8" w:rsidP="002675D3">
            <w:pPr>
              <w:suppressAutoHyphens/>
              <w:autoSpaceDE w:val="0"/>
              <w:autoSpaceDN w:val="0"/>
              <w:adjustRightInd w:val="0"/>
              <w:ind w:right="113"/>
              <w:jc w:val="center"/>
              <w:textAlignment w:val="center"/>
              <w:rPr>
                <w:rFonts w:cstheme="minorHAnsi"/>
                <w:color w:val="000000"/>
                <w:spacing w:val="4"/>
                <w:sz w:val="18"/>
                <w:szCs w:val="18"/>
              </w:rPr>
            </w:pPr>
            <w:r w:rsidRPr="00826F7F">
              <w:rPr>
                <w:rFonts w:cstheme="minorHAnsi"/>
                <w:color w:val="000000"/>
                <w:spacing w:val="4"/>
                <w:sz w:val="18"/>
                <w:szCs w:val="18"/>
              </w:rPr>
              <w:t>275</w:t>
            </w:r>
          </w:p>
        </w:tc>
        <w:tc>
          <w:tcPr>
            <w:tcW w:w="756" w:type="dxa"/>
            <w:gridSpan w:val="5"/>
            <w:vMerge w:val="restart"/>
            <w:shd w:val="clear" w:color="auto" w:fill="auto"/>
          </w:tcPr>
          <w:p w14:paraId="61FFE97D" w14:textId="77777777" w:rsidR="00B41CD8" w:rsidRPr="00826F7F" w:rsidRDefault="00B41CD8"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63" w:type="dxa"/>
            <w:gridSpan w:val="7"/>
            <w:vMerge w:val="restart"/>
            <w:shd w:val="clear" w:color="auto" w:fill="auto"/>
          </w:tcPr>
          <w:p w14:paraId="31AD4C75" w14:textId="77777777" w:rsidR="00B41CD8" w:rsidRPr="00826F7F" w:rsidRDefault="00B41CD8"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96" w:type="dxa"/>
            <w:gridSpan w:val="5"/>
            <w:vMerge w:val="restart"/>
            <w:shd w:val="clear" w:color="auto" w:fill="auto"/>
          </w:tcPr>
          <w:p w14:paraId="605AFB7E" w14:textId="77777777" w:rsidR="00B41CD8" w:rsidRPr="00826F7F" w:rsidRDefault="00B41CD8" w:rsidP="002675D3">
            <w:pPr>
              <w:autoSpaceDE w:val="0"/>
              <w:autoSpaceDN w:val="0"/>
              <w:adjustRightInd w:val="0"/>
              <w:ind w:left="-29"/>
              <w:jc w:val="center"/>
              <w:rPr>
                <w:rFonts w:cstheme="minorHAnsi"/>
                <w:color w:val="000000"/>
                <w:sz w:val="18"/>
                <w:szCs w:val="18"/>
              </w:rPr>
            </w:pPr>
          </w:p>
        </w:tc>
      </w:tr>
      <w:tr w:rsidR="00B41CD8" w:rsidRPr="00826F7F" w14:paraId="44ACDD74" w14:textId="77777777" w:rsidTr="00F7084C">
        <w:trPr>
          <w:gridAfter w:val="2"/>
          <w:wAfter w:w="379" w:type="dxa"/>
          <w:trHeight w:val="155"/>
        </w:trPr>
        <w:tc>
          <w:tcPr>
            <w:tcW w:w="2694" w:type="dxa"/>
            <w:tcBorders>
              <w:top w:val="nil"/>
              <w:bottom w:val="single" w:sz="6" w:space="0" w:color="365F91" w:themeColor="accent1" w:themeShade="BF"/>
            </w:tcBorders>
            <w:shd w:val="clear" w:color="auto" w:fill="FFFFFF" w:themeFill="background1"/>
          </w:tcPr>
          <w:p w14:paraId="4841801F" w14:textId="43F088BA" w:rsidR="00B41CD8" w:rsidRPr="00826F7F" w:rsidRDefault="00130D9C" w:rsidP="00130D9C">
            <w:pPr>
              <w:suppressAutoHyphens/>
              <w:autoSpaceDE w:val="0"/>
              <w:autoSpaceDN w:val="0"/>
              <w:adjustRightInd w:val="0"/>
              <w:jc w:val="both"/>
              <w:textAlignment w:val="center"/>
              <w:rPr>
                <w:rFonts w:cs="Swiss 721 BT Bold"/>
                <w:bCs/>
                <w:color w:val="000000"/>
                <w:spacing w:val="4"/>
                <w:sz w:val="18"/>
                <w:szCs w:val="18"/>
              </w:rPr>
            </w:pPr>
            <w:r w:rsidRPr="00826F7F">
              <w:rPr>
                <w:rFonts w:cs="Swiss 721 BT Bold"/>
                <w:bCs/>
                <w:color w:val="000000"/>
                <w:spacing w:val="4"/>
                <w:sz w:val="18"/>
                <w:szCs w:val="18"/>
              </w:rPr>
              <w:t>Reatores de Linha trifásicos</w:t>
            </w:r>
            <w:r w:rsidR="00B41CD8" w:rsidRPr="00826F7F">
              <w:rPr>
                <w:rFonts w:cs="Swiss 721 BT Bold"/>
                <w:bCs/>
                <w:color w:val="000000"/>
                <w:spacing w:val="4"/>
                <w:sz w:val="18"/>
                <w:szCs w:val="18"/>
              </w:rPr>
              <w:t>, sendo 1 em cada terminal.</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13DD0B9E" w14:textId="77777777" w:rsidR="00B41CD8" w:rsidRPr="00826F7F" w:rsidRDefault="00B41CD8" w:rsidP="002675D3">
            <w:pPr>
              <w:suppressAutoHyphens/>
              <w:autoSpaceDE w:val="0"/>
              <w:autoSpaceDN w:val="0"/>
              <w:adjustRightInd w:val="0"/>
              <w:ind w:left="113" w:right="113"/>
              <w:jc w:val="center"/>
              <w:textAlignment w:val="center"/>
              <w:rPr>
                <w:rFonts w:cstheme="minorHAnsi"/>
                <w:bCs/>
                <w:color w:val="000000"/>
                <w:spacing w:val="4"/>
                <w:sz w:val="18"/>
                <w:szCs w:val="18"/>
              </w:rPr>
            </w:pPr>
            <w:r w:rsidRPr="00826F7F">
              <w:rPr>
                <w:rFonts w:cstheme="minorHAnsi"/>
                <w:bCs/>
                <w:color w:val="000000"/>
                <w:spacing w:val="4"/>
                <w:sz w:val="18"/>
                <w:szCs w:val="18"/>
              </w:rPr>
              <w:t>230</w:t>
            </w:r>
          </w:p>
        </w:tc>
        <w:tc>
          <w:tcPr>
            <w:tcW w:w="1418" w:type="dxa"/>
            <w:gridSpan w:val="5"/>
            <w:shd w:val="clear" w:color="auto" w:fill="auto"/>
          </w:tcPr>
          <w:p w14:paraId="22136486" w14:textId="393A00EB" w:rsidR="00B41CD8" w:rsidRPr="00826F7F" w:rsidRDefault="00B41CD8" w:rsidP="00BF20B6">
            <w:pPr>
              <w:suppressAutoHyphens/>
              <w:autoSpaceDE w:val="0"/>
              <w:autoSpaceDN w:val="0"/>
              <w:adjustRightInd w:val="0"/>
              <w:ind w:right="113"/>
              <w:jc w:val="center"/>
              <w:textAlignment w:val="center"/>
              <w:rPr>
                <w:rFonts w:cstheme="minorHAnsi"/>
                <w:color w:val="000000"/>
                <w:spacing w:val="4"/>
                <w:sz w:val="18"/>
                <w:szCs w:val="18"/>
              </w:rPr>
            </w:pPr>
            <w:r w:rsidRPr="00826F7F">
              <w:rPr>
                <w:rFonts w:cstheme="minorHAnsi"/>
                <w:color w:val="000000"/>
                <w:spacing w:val="4"/>
                <w:sz w:val="18"/>
                <w:szCs w:val="18"/>
              </w:rPr>
              <w:t xml:space="preserve">2 x </w:t>
            </w:r>
            <w:r w:rsidR="00BF20B6" w:rsidRPr="00826F7F">
              <w:rPr>
                <w:rFonts w:cstheme="minorHAnsi"/>
                <w:b/>
                <w:color w:val="FF0000"/>
                <w:spacing w:val="4"/>
                <w:sz w:val="18"/>
                <w:szCs w:val="18"/>
              </w:rPr>
              <w:t>15</w:t>
            </w:r>
          </w:p>
        </w:tc>
        <w:tc>
          <w:tcPr>
            <w:tcW w:w="756" w:type="dxa"/>
            <w:gridSpan w:val="5"/>
            <w:vMerge/>
            <w:tcBorders>
              <w:bottom w:val="single" w:sz="6" w:space="0" w:color="365F91" w:themeColor="accent1" w:themeShade="BF"/>
            </w:tcBorders>
            <w:shd w:val="clear" w:color="auto" w:fill="auto"/>
          </w:tcPr>
          <w:p w14:paraId="5D041E07" w14:textId="77777777" w:rsidR="00B41CD8" w:rsidRPr="00826F7F" w:rsidRDefault="00B41CD8"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63" w:type="dxa"/>
            <w:gridSpan w:val="7"/>
            <w:vMerge/>
            <w:tcBorders>
              <w:bottom w:val="single" w:sz="6" w:space="0" w:color="365F91" w:themeColor="accent1" w:themeShade="BF"/>
            </w:tcBorders>
            <w:shd w:val="clear" w:color="auto" w:fill="auto"/>
          </w:tcPr>
          <w:p w14:paraId="0200D8F9" w14:textId="77777777" w:rsidR="00B41CD8" w:rsidRPr="00826F7F" w:rsidRDefault="00B41CD8"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96" w:type="dxa"/>
            <w:gridSpan w:val="5"/>
            <w:vMerge/>
            <w:tcBorders>
              <w:bottom w:val="single" w:sz="6" w:space="0" w:color="365F91" w:themeColor="accent1" w:themeShade="BF"/>
            </w:tcBorders>
            <w:shd w:val="clear" w:color="auto" w:fill="auto"/>
          </w:tcPr>
          <w:p w14:paraId="7590878B" w14:textId="77777777" w:rsidR="00B41CD8" w:rsidRPr="00826F7F" w:rsidRDefault="00B41CD8" w:rsidP="002675D3">
            <w:pPr>
              <w:autoSpaceDE w:val="0"/>
              <w:autoSpaceDN w:val="0"/>
              <w:adjustRightInd w:val="0"/>
              <w:ind w:left="-29"/>
              <w:jc w:val="center"/>
              <w:rPr>
                <w:rFonts w:cstheme="minorHAnsi"/>
                <w:color w:val="000000"/>
                <w:sz w:val="18"/>
                <w:szCs w:val="18"/>
              </w:rPr>
            </w:pPr>
          </w:p>
        </w:tc>
      </w:tr>
      <w:tr w:rsidR="00B41CD8" w:rsidRPr="00826F7F" w14:paraId="16A6ED76" w14:textId="77777777" w:rsidTr="00F7084C">
        <w:trPr>
          <w:gridAfter w:val="2"/>
          <w:wAfter w:w="379" w:type="dxa"/>
          <w:trHeight w:val="1151"/>
        </w:trPr>
        <w:tc>
          <w:tcPr>
            <w:tcW w:w="2694" w:type="dxa"/>
            <w:tcBorders>
              <w:top w:val="single" w:sz="6" w:space="0" w:color="365F91" w:themeColor="accent1" w:themeShade="BF"/>
              <w:bottom w:val="single" w:sz="6" w:space="0" w:color="365F91" w:themeColor="accent1" w:themeShade="BF"/>
            </w:tcBorders>
            <w:shd w:val="clear" w:color="auto" w:fill="FFFFFF" w:themeFill="background1"/>
          </w:tcPr>
          <w:p w14:paraId="36B88295" w14:textId="77777777" w:rsidR="00B41CD8" w:rsidRPr="00826F7F" w:rsidRDefault="00B41CD8"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
                <w:bCs/>
                <w:color w:val="000000"/>
                <w:spacing w:val="4"/>
                <w:sz w:val="18"/>
                <w:szCs w:val="18"/>
              </w:rPr>
              <w:t>SE PARANAÍTA</w:t>
            </w:r>
          </w:p>
          <w:p w14:paraId="5F7666FE" w14:textId="77777777" w:rsidR="00B41CD8" w:rsidRPr="00826F7F" w:rsidRDefault="00B41CD8"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Cs/>
                <w:sz w:val="18"/>
                <w:szCs w:val="18"/>
              </w:rPr>
              <w:t>Construção de novo pátio de 138 kV,  banco de AT</w:t>
            </w:r>
            <w:r w:rsidRPr="00826F7F">
              <w:rPr>
                <w:rFonts w:cstheme="minorHAnsi"/>
                <w:color w:val="000000"/>
                <w:sz w:val="18"/>
                <w:szCs w:val="18"/>
              </w:rPr>
              <w:t xml:space="preserve"> e</w:t>
            </w:r>
            <w:r w:rsidRPr="00826F7F">
              <w:rPr>
                <w:rFonts w:cstheme="minorHAnsi"/>
                <w:bCs/>
                <w:sz w:val="18"/>
                <w:szCs w:val="18"/>
              </w:rPr>
              <w:t xml:space="preserve"> </w:t>
            </w:r>
            <w:r w:rsidRPr="00826F7F">
              <w:rPr>
                <w:rFonts w:cstheme="minorHAnsi"/>
                <w:bCs/>
                <w:color w:val="000000" w:themeColor="text1"/>
                <w:sz w:val="18"/>
                <w:szCs w:val="18"/>
              </w:rPr>
              <w:t>conexões</w:t>
            </w:r>
            <w:r w:rsidRPr="00826F7F">
              <w:rPr>
                <w:rFonts w:cstheme="minorHAnsi"/>
                <w:b/>
                <w:bCs/>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5C5A0872" w14:textId="77777777" w:rsidR="00B41CD8" w:rsidRPr="00826F7F" w:rsidRDefault="00B41CD8" w:rsidP="002675D3">
            <w:pPr>
              <w:suppressAutoHyphens/>
              <w:autoSpaceDE w:val="0"/>
              <w:autoSpaceDN w:val="0"/>
              <w:adjustRightInd w:val="0"/>
              <w:ind w:left="-13"/>
              <w:jc w:val="center"/>
              <w:textAlignment w:val="center"/>
              <w:rPr>
                <w:rFonts w:cstheme="minorHAnsi"/>
                <w:color w:val="000000"/>
                <w:spacing w:val="4"/>
                <w:sz w:val="18"/>
                <w:szCs w:val="18"/>
              </w:rPr>
            </w:pPr>
            <w:r w:rsidRPr="00826F7F">
              <w:rPr>
                <w:rFonts w:cstheme="minorHAnsi"/>
                <w:color w:val="000000"/>
                <w:spacing w:val="4"/>
                <w:sz w:val="18"/>
                <w:szCs w:val="18"/>
              </w:rPr>
              <w:t>500/138</w:t>
            </w:r>
          </w:p>
        </w:tc>
        <w:tc>
          <w:tcPr>
            <w:tcW w:w="1418" w:type="dxa"/>
            <w:gridSpan w:val="5"/>
            <w:tcBorders>
              <w:bottom w:val="single" w:sz="6" w:space="0" w:color="365F91" w:themeColor="accent1" w:themeShade="BF"/>
            </w:tcBorders>
            <w:shd w:val="clear" w:color="auto" w:fill="auto"/>
          </w:tcPr>
          <w:p w14:paraId="0502E605" w14:textId="77777777" w:rsidR="00B41CD8" w:rsidRPr="00826F7F" w:rsidRDefault="00B41CD8"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(3+1) x 50</w:t>
            </w:r>
          </w:p>
        </w:tc>
        <w:tc>
          <w:tcPr>
            <w:tcW w:w="756" w:type="dxa"/>
            <w:gridSpan w:val="5"/>
            <w:tcBorders>
              <w:bottom w:val="single" w:sz="6" w:space="0" w:color="365F91" w:themeColor="accent1" w:themeShade="BF"/>
            </w:tcBorders>
            <w:shd w:val="clear" w:color="auto" w:fill="auto"/>
          </w:tcPr>
          <w:p w14:paraId="5B3EF0CE" w14:textId="77777777" w:rsidR="00B41CD8" w:rsidRPr="00826F7F" w:rsidRDefault="00B41CD8" w:rsidP="002675D3">
            <w:pPr>
              <w:suppressAutoHyphens/>
              <w:autoSpaceDE w:val="0"/>
              <w:autoSpaceDN w:val="0"/>
              <w:adjustRightInd w:val="0"/>
              <w:ind w:left="113" w:right="113"/>
              <w:jc w:val="center"/>
              <w:textAlignment w:val="center"/>
              <w:rPr>
                <w:rFonts w:cstheme="minorHAnsi"/>
                <w:bCs/>
                <w:color w:val="000000"/>
                <w:spacing w:val="4"/>
                <w:sz w:val="18"/>
                <w:szCs w:val="18"/>
              </w:rPr>
            </w:pPr>
            <w:r w:rsidRPr="00826F7F">
              <w:rPr>
                <w:rFonts w:cstheme="minorHAnsi"/>
                <w:bCs/>
                <w:color w:val="000000"/>
                <w:spacing w:val="4"/>
                <w:sz w:val="18"/>
                <w:szCs w:val="18"/>
              </w:rPr>
              <w:t>MT</w:t>
            </w:r>
          </w:p>
        </w:tc>
        <w:tc>
          <w:tcPr>
            <w:tcW w:w="1763" w:type="dxa"/>
            <w:gridSpan w:val="7"/>
            <w:tcBorders>
              <w:bottom w:val="single" w:sz="6" w:space="0" w:color="365F91" w:themeColor="accent1" w:themeShade="BF"/>
            </w:tcBorders>
            <w:shd w:val="clear" w:color="auto" w:fill="auto"/>
          </w:tcPr>
          <w:p w14:paraId="18A9085F" w14:textId="77777777" w:rsidR="00B41CD8" w:rsidRPr="00826F7F" w:rsidRDefault="00B41CD8" w:rsidP="002675D3">
            <w:pPr>
              <w:suppressAutoHyphens/>
              <w:autoSpaceDE w:val="0"/>
              <w:autoSpaceDN w:val="0"/>
              <w:adjustRightInd w:val="0"/>
              <w:ind w:left="113" w:right="113"/>
              <w:jc w:val="center"/>
              <w:textAlignment w:val="center"/>
              <w:rPr>
                <w:rFonts w:cstheme="minorHAnsi"/>
                <w:bCs/>
                <w:color w:val="000000"/>
                <w:spacing w:val="4"/>
                <w:sz w:val="18"/>
                <w:szCs w:val="18"/>
              </w:rPr>
            </w:pPr>
            <w:r w:rsidRPr="00826F7F">
              <w:rPr>
                <w:rFonts w:cs="Swiss 721 BT"/>
                <w:color w:val="000000"/>
                <w:spacing w:val="4"/>
                <w:sz w:val="18"/>
                <w:szCs w:val="18"/>
              </w:rPr>
              <w:t>JAN/2016</w:t>
            </w:r>
          </w:p>
        </w:tc>
        <w:tc>
          <w:tcPr>
            <w:tcW w:w="1796" w:type="dxa"/>
            <w:gridSpan w:val="5"/>
            <w:tcBorders>
              <w:bottom w:val="single" w:sz="6" w:space="0" w:color="365F91" w:themeColor="accent1" w:themeShade="BF"/>
            </w:tcBorders>
            <w:shd w:val="clear" w:color="auto" w:fill="auto"/>
          </w:tcPr>
          <w:p w14:paraId="27B2EFD1" w14:textId="77777777" w:rsidR="00B41CD8" w:rsidRPr="00826F7F" w:rsidRDefault="00B41CD8" w:rsidP="002675D3">
            <w:pPr>
              <w:autoSpaceDE w:val="0"/>
              <w:autoSpaceDN w:val="0"/>
              <w:adjustRightInd w:val="0"/>
              <w:ind w:left="-29"/>
              <w:jc w:val="center"/>
              <w:rPr>
                <w:rFonts w:cstheme="minorHAnsi"/>
                <w:spacing w:val="4"/>
                <w:sz w:val="18"/>
                <w:szCs w:val="18"/>
              </w:rPr>
            </w:pPr>
            <w:r w:rsidRPr="00826F7F">
              <w:rPr>
                <w:rFonts w:ascii="Calibri" w:hAnsi="Calibri" w:cs="Calibri"/>
                <w:sz w:val="18"/>
                <w:szCs w:val="18"/>
              </w:rPr>
              <w:t>EPE-DEE-RE-034/2013-</w:t>
            </w:r>
            <w:r w:rsidRPr="00826F7F">
              <w:rPr>
                <w:rFonts w:cstheme="minorHAnsi"/>
                <w:color w:val="000000"/>
                <w:sz w:val="18"/>
                <w:szCs w:val="18"/>
              </w:rPr>
              <w:t xml:space="preserve"> rev</w:t>
            </w:r>
            <w:r w:rsidRPr="00826F7F">
              <w:rPr>
                <w:rFonts w:ascii="Calibri" w:hAnsi="Calibri" w:cs="Calibri"/>
                <w:sz w:val="18"/>
                <w:szCs w:val="18"/>
              </w:rPr>
              <w:t xml:space="preserve">0 – “Suprimento à Região de Alta Floresta –MT e Integração das </w:t>
            </w:r>
            <w:proofErr w:type="spellStart"/>
            <w:r w:rsidRPr="00826F7F">
              <w:rPr>
                <w:rFonts w:ascii="Calibri" w:hAnsi="Calibri" w:cs="Calibri"/>
                <w:sz w:val="18"/>
                <w:szCs w:val="18"/>
              </w:rPr>
              <w:t>PCHs</w:t>
            </w:r>
            <w:proofErr w:type="spellEnd"/>
            <w:r w:rsidRPr="00826F7F">
              <w:rPr>
                <w:rFonts w:ascii="Calibri" w:hAnsi="Calibri" w:cs="Calibri"/>
                <w:sz w:val="18"/>
                <w:szCs w:val="18"/>
              </w:rPr>
              <w:t xml:space="preserve"> do Rio </w:t>
            </w:r>
            <w:proofErr w:type="spellStart"/>
            <w:r w:rsidRPr="00826F7F">
              <w:rPr>
                <w:rFonts w:ascii="Calibri" w:hAnsi="Calibri" w:cs="Calibri"/>
                <w:sz w:val="18"/>
                <w:szCs w:val="18"/>
              </w:rPr>
              <w:t>Apiacás</w:t>
            </w:r>
            <w:proofErr w:type="spellEnd"/>
            <w:r w:rsidRPr="00826F7F">
              <w:rPr>
                <w:rFonts w:ascii="Calibri" w:hAnsi="Calibri" w:cs="Calibri"/>
                <w:sz w:val="18"/>
                <w:szCs w:val="18"/>
              </w:rPr>
              <w:t>, Abril/2013.</w:t>
            </w:r>
          </w:p>
        </w:tc>
      </w:tr>
      <w:tr w:rsidR="00B82006" w:rsidRPr="00826F7F" w14:paraId="364FE8C3" w14:textId="77777777" w:rsidTr="00F7084C">
        <w:trPr>
          <w:gridAfter w:val="2"/>
          <w:wAfter w:w="379" w:type="dxa"/>
          <w:trHeight w:val="65"/>
        </w:trPr>
        <w:tc>
          <w:tcPr>
            <w:tcW w:w="2694" w:type="dxa"/>
            <w:tcBorders>
              <w:top w:val="single" w:sz="6" w:space="0" w:color="365F91" w:themeColor="accent1" w:themeShade="BF"/>
              <w:bottom w:val="single" w:sz="6" w:space="0" w:color="365F91" w:themeColor="accent1" w:themeShade="BF"/>
            </w:tcBorders>
            <w:shd w:val="clear" w:color="auto" w:fill="auto"/>
          </w:tcPr>
          <w:p w14:paraId="1CF074C0" w14:textId="77777777" w:rsidR="00B82006" w:rsidRPr="00826F7F" w:rsidRDefault="00B82006"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
                <w:bCs/>
                <w:color w:val="000000"/>
                <w:spacing w:val="4"/>
                <w:sz w:val="18"/>
                <w:szCs w:val="18"/>
              </w:rPr>
              <w:t xml:space="preserve">SE PARANAÍTA </w:t>
            </w:r>
          </w:p>
          <w:p w14:paraId="4FBBBC05" w14:textId="0E6C9361" w:rsidR="00B82006" w:rsidRPr="00826F7F" w:rsidRDefault="00B82006"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Cs/>
                <w:color w:val="000000"/>
                <w:spacing w:val="4"/>
                <w:sz w:val="18"/>
                <w:szCs w:val="18"/>
              </w:rPr>
              <w:t xml:space="preserve">Reator de </w:t>
            </w:r>
            <w:r w:rsidR="00CB66FC" w:rsidRPr="00826F7F">
              <w:rPr>
                <w:rFonts w:cstheme="minorHAnsi"/>
                <w:bCs/>
                <w:color w:val="000000"/>
                <w:spacing w:val="4"/>
                <w:sz w:val="18"/>
                <w:szCs w:val="18"/>
              </w:rPr>
              <w:t>b</w:t>
            </w:r>
            <w:r w:rsidRPr="00826F7F">
              <w:rPr>
                <w:rFonts w:cstheme="minorHAnsi"/>
                <w:bCs/>
                <w:color w:val="000000"/>
                <w:spacing w:val="4"/>
                <w:sz w:val="18"/>
                <w:szCs w:val="18"/>
              </w:rPr>
              <w:t>arra e conexões.</w:t>
            </w:r>
          </w:p>
          <w:p w14:paraId="7028F696" w14:textId="77777777" w:rsidR="00B82006" w:rsidRPr="00826F7F" w:rsidRDefault="00B82006" w:rsidP="002675D3">
            <w:pPr>
              <w:suppressAutoHyphens/>
              <w:autoSpaceDE w:val="0"/>
              <w:autoSpaceDN w:val="0"/>
              <w:adjustRightInd w:val="0"/>
              <w:ind w:right="-124"/>
              <w:jc w:val="both"/>
              <w:textAlignment w:val="center"/>
              <w:rPr>
                <w:rFonts w:cstheme="minorHAnsi"/>
                <w:bCs/>
                <w:color w:val="000000"/>
                <w:spacing w:val="4"/>
                <w:sz w:val="18"/>
                <w:szCs w:val="18"/>
              </w:rPr>
            </w:pP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6E88D279" w14:textId="77777777" w:rsidR="00B82006" w:rsidRPr="00826F7F" w:rsidRDefault="00B82006"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500</w:t>
            </w:r>
          </w:p>
        </w:tc>
        <w:tc>
          <w:tcPr>
            <w:tcW w:w="1418" w:type="dxa"/>
            <w:gridSpan w:val="5"/>
            <w:tcBorders>
              <w:bottom w:val="single" w:sz="6" w:space="0" w:color="365F91" w:themeColor="accent1" w:themeShade="BF"/>
            </w:tcBorders>
            <w:shd w:val="clear" w:color="auto" w:fill="auto"/>
          </w:tcPr>
          <w:p w14:paraId="11FF6113" w14:textId="77777777" w:rsidR="00B82006" w:rsidRPr="00826F7F" w:rsidRDefault="00B82006"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3 x 45</w:t>
            </w:r>
          </w:p>
        </w:tc>
        <w:tc>
          <w:tcPr>
            <w:tcW w:w="756" w:type="dxa"/>
            <w:gridSpan w:val="5"/>
            <w:vMerge w:val="restart"/>
            <w:shd w:val="clear" w:color="auto" w:fill="auto"/>
          </w:tcPr>
          <w:p w14:paraId="0D3BC5C9"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r w:rsidRPr="00826F7F">
              <w:rPr>
                <w:rFonts w:cstheme="minorHAnsi"/>
                <w:bCs/>
                <w:color w:val="000000"/>
                <w:spacing w:val="4"/>
                <w:sz w:val="18"/>
                <w:szCs w:val="18"/>
              </w:rPr>
              <w:t>MT</w:t>
            </w:r>
          </w:p>
        </w:tc>
        <w:tc>
          <w:tcPr>
            <w:tcW w:w="1763" w:type="dxa"/>
            <w:gridSpan w:val="7"/>
            <w:vMerge w:val="restart"/>
            <w:shd w:val="clear" w:color="auto" w:fill="auto"/>
          </w:tcPr>
          <w:p w14:paraId="491F661E"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r w:rsidRPr="00826F7F">
              <w:rPr>
                <w:rFonts w:cstheme="minorHAnsi"/>
                <w:bCs/>
                <w:color w:val="000000"/>
                <w:spacing w:val="4"/>
                <w:sz w:val="18"/>
                <w:szCs w:val="18"/>
              </w:rPr>
              <w:t>JAN/2018</w:t>
            </w:r>
          </w:p>
        </w:tc>
        <w:tc>
          <w:tcPr>
            <w:tcW w:w="1796" w:type="dxa"/>
            <w:gridSpan w:val="5"/>
            <w:vMerge w:val="restart"/>
            <w:tcBorders>
              <w:bottom w:val="nil"/>
            </w:tcBorders>
            <w:shd w:val="clear" w:color="auto" w:fill="auto"/>
          </w:tcPr>
          <w:p w14:paraId="549D6C48" w14:textId="77777777" w:rsidR="00B82006" w:rsidRPr="00826F7F" w:rsidRDefault="00B82006" w:rsidP="002675D3">
            <w:pPr>
              <w:autoSpaceDE w:val="0"/>
              <w:autoSpaceDN w:val="0"/>
              <w:adjustRightInd w:val="0"/>
              <w:ind w:left="-29"/>
              <w:jc w:val="center"/>
              <w:rPr>
                <w:rFonts w:cstheme="minorHAnsi"/>
                <w:spacing w:val="4"/>
                <w:sz w:val="18"/>
                <w:szCs w:val="18"/>
              </w:rPr>
            </w:pPr>
            <w:r w:rsidRPr="00826F7F">
              <w:rPr>
                <w:rFonts w:cstheme="minorHAnsi"/>
                <w:spacing w:val="4"/>
                <w:sz w:val="18"/>
                <w:szCs w:val="18"/>
              </w:rPr>
              <w:t>EPE-DEE-RE-050/2011-r2 – “Análise do sistema de integração dos aproveitamentos hidrelétricos da bacia do rio Teles Pires e reforços do SIN”, Outubro/2011.</w:t>
            </w:r>
          </w:p>
        </w:tc>
      </w:tr>
      <w:tr w:rsidR="00B82006" w:rsidRPr="00826F7F" w14:paraId="322DD2B8" w14:textId="77777777" w:rsidTr="00F7084C">
        <w:trPr>
          <w:gridAfter w:val="2"/>
          <w:wAfter w:w="379" w:type="dxa"/>
          <w:trHeight w:val="453"/>
        </w:trPr>
        <w:tc>
          <w:tcPr>
            <w:tcW w:w="2694" w:type="dxa"/>
            <w:tcBorders>
              <w:top w:val="single" w:sz="6" w:space="0" w:color="365F91" w:themeColor="accent1" w:themeShade="BF"/>
              <w:bottom w:val="single" w:sz="6" w:space="0" w:color="365F91" w:themeColor="accent1" w:themeShade="BF"/>
            </w:tcBorders>
            <w:shd w:val="clear" w:color="auto" w:fill="auto"/>
          </w:tcPr>
          <w:p w14:paraId="32A15C2E" w14:textId="77777777" w:rsidR="00B82006" w:rsidRPr="00826F7F" w:rsidRDefault="00B82006"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
                <w:bCs/>
                <w:color w:val="000000"/>
                <w:spacing w:val="4"/>
                <w:sz w:val="18"/>
                <w:szCs w:val="18"/>
              </w:rPr>
              <w:t>SE CLÁUDIA</w:t>
            </w:r>
          </w:p>
          <w:p w14:paraId="735A144B" w14:textId="2670E407" w:rsidR="00B82006" w:rsidRPr="00826F7F" w:rsidRDefault="00B82006" w:rsidP="002675D3">
            <w:pPr>
              <w:suppressAutoHyphens/>
              <w:autoSpaceDE w:val="0"/>
              <w:autoSpaceDN w:val="0"/>
              <w:adjustRightInd w:val="0"/>
              <w:ind w:right="-124"/>
              <w:jc w:val="both"/>
              <w:textAlignment w:val="center"/>
              <w:rPr>
                <w:rFonts w:cstheme="minorHAnsi"/>
                <w:bCs/>
                <w:color w:val="000000"/>
                <w:spacing w:val="4"/>
                <w:sz w:val="18"/>
                <w:szCs w:val="18"/>
              </w:rPr>
            </w:pPr>
            <w:r w:rsidRPr="00826F7F">
              <w:rPr>
                <w:rFonts w:cstheme="minorHAnsi"/>
                <w:bCs/>
                <w:color w:val="000000"/>
                <w:spacing w:val="4"/>
                <w:sz w:val="18"/>
                <w:szCs w:val="18"/>
              </w:rPr>
              <w:t xml:space="preserve">Reator de </w:t>
            </w:r>
            <w:r w:rsidR="00CB66FC" w:rsidRPr="00826F7F">
              <w:rPr>
                <w:rFonts w:cstheme="minorHAnsi"/>
                <w:bCs/>
                <w:color w:val="000000"/>
                <w:spacing w:val="4"/>
                <w:sz w:val="18"/>
                <w:szCs w:val="18"/>
              </w:rPr>
              <w:t>b</w:t>
            </w:r>
            <w:r w:rsidRPr="00826F7F">
              <w:rPr>
                <w:rFonts w:cstheme="minorHAnsi"/>
                <w:bCs/>
                <w:color w:val="000000"/>
                <w:spacing w:val="4"/>
                <w:sz w:val="18"/>
                <w:szCs w:val="18"/>
              </w:rPr>
              <w:t>arra e conexões.</w:t>
            </w:r>
          </w:p>
          <w:p w14:paraId="61C97B4D" w14:textId="77777777" w:rsidR="00B82006" w:rsidRPr="00826F7F" w:rsidRDefault="00B82006" w:rsidP="002675D3">
            <w:pPr>
              <w:suppressAutoHyphens/>
              <w:autoSpaceDE w:val="0"/>
              <w:autoSpaceDN w:val="0"/>
              <w:adjustRightInd w:val="0"/>
              <w:ind w:right="-124"/>
              <w:jc w:val="both"/>
              <w:textAlignment w:val="center"/>
              <w:rPr>
                <w:rFonts w:cstheme="minorHAnsi"/>
                <w:bCs/>
                <w:color w:val="000000"/>
                <w:spacing w:val="4"/>
                <w:sz w:val="18"/>
                <w:szCs w:val="18"/>
              </w:rPr>
            </w:pP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098C3522" w14:textId="77777777" w:rsidR="00B82006" w:rsidRPr="00826F7F" w:rsidRDefault="00B82006"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500</w:t>
            </w:r>
          </w:p>
        </w:tc>
        <w:tc>
          <w:tcPr>
            <w:tcW w:w="1418" w:type="dxa"/>
            <w:gridSpan w:val="5"/>
            <w:tcBorders>
              <w:bottom w:val="single" w:sz="6" w:space="0" w:color="365F91" w:themeColor="accent1" w:themeShade="BF"/>
            </w:tcBorders>
            <w:shd w:val="clear" w:color="auto" w:fill="auto"/>
          </w:tcPr>
          <w:p w14:paraId="62DF0C00" w14:textId="77777777" w:rsidR="00B82006" w:rsidRPr="00826F7F" w:rsidRDefault="00B82006"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3 x 55</w:t>
            </w:r>
          </w:p>
        </w:tc>
        <w:tc>
          <w:tcPr>
            <w:tcW w:w="756" w:type="dxa"/>
            <w:gridSpan w:val="5"/>
            <w:vMerge/>
            <w:shd w:val="clear" w:color="auto" w:fill="auto"/>
          </w:tcPr>
          <w:p w14:paraId="21DC541D"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63" w:type="dxa"/>
            <w:gridSpan w:val="7"/>
            <w:vMerge/>
            <w:shd w:val="clear" w:color="auto" w:fill="auto"/>
          </w:tcPr>
          <w:p w14:paraId="1C939688"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96" w:type="dxa"/>
            <w:gridSpan w:val="5"/>
            <w:vMerge/>
            <w:tcBorders>
              <w:bottom w:val="nil"/>
            </w:tcBorders>
            <w:shd w:val="clear" w:color="auto" w:fill="auto"/>
          </w:tcPr>
          <w:p w14:paraId="6502A982" w14:textId="77777777" w:rsidR="00B82006" w:rsidRPr="00826F7F" w:rsidRDefault="00B82006" w:rsidP="002675D3">
            <w:pPr>
              <w:autoSpaceDE w:val="0"/>
              <w:autoSpaceDN w:val="0"/>
              <w:adjustRightInd w:val="0"/>
              <w:ind w:left="-29"/>
              <w:jc w:val="center"/>
              <w:rPr>
                <w:rFonts w:cstheme="minorHAnsi"/>
                <w:spacing w:val="4"/>
                <w:sz w:val="18"/>
                <w:szCs w:val="18"/>
              </w:rPr>
            </w:pPr>
          </w:p>
        </w:tc>
      </w:tr>
      <w:tr w:rsidR="00B82006" w:rsidRPr="00826F7F" w14:paraId="3EE10F63" w14:textId="77777777" w:rsidTr="00F7084C">
        <w:trPr>
          <w:gridAfter w:val="2"/>
          <w:wAfter w:w="379" w:type="dxa"/>
          <w:trHeight w:val="453"/>
        </w:trPr>
        <w:tc>
          <w:tcPr>
            <w:tcW w:w="2694" w:type="dxa"/>
            <w:tcBorders>
              <w:top w:val="single" w:sz="6" w:space="0" w:color="365F91" w:themeColor="accent1" w:themeShade="BF"/>
              <w:bottom w:val="single" w:sz="6" w:space="0" w:color="365F91" w:themeColor="accent1" w:themeShade="BF"/>
            </w:tcBorders>
            <w:shd w:val="clear" w:color="auto" w:fill="auto"/>
          </w:tcPr>
          <w:p w14:paraId="22F9A54D" w14:textId="77777777" w:rsidR="00B82006" w:rsidRPr="00826F7F" w:rsidRDefault="00B82006"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
                <w:bCs/>
                <w:color w:val="000000"/>
                <w:spacing w:val="4"/>
                <w:sz w:val="18"/>
                <w:szCs w:val="18"/>
              </w:rPr>
              <w:t>SE PARANATINGA</w:t>
            </w:r>
          </w:p>
          <w:p w14:paraId="5E474740" w14:textId="1E7D3EBB" w:rsidR="00B82006" w:rsidRPr="00826F7F" w:rsidRDefault="00B82006" w:rsidP="002675D3">
            <w:pPr>
              <w:suppressAutoHyphens/>
              <w:autoSpaceDE w:val="0"/>
              <w:autoSpaceDN w:val="0"/>
              <w:adjustRightInd w:val="0"/>
              <w:ind w:right="-124"/>
              <w:jc w:val="both"/>
              <w:textAlignment w:val="center"/>
              <w:rPr>
                <w:rFonts w:cstheme="minorHAnsi"/>
                <w:bCs/>
                <w:color w:val="000000"/>
                <w:spacing w:val="4"/>
                <w:sz w:val="18"/>
                <w:szCs w:val="18"/>
              </w:rPr>
            </w:pPr>
            <w:r w:rsidRPr="00826F7F">
              <w:rPr>
                <w:rFonts w:cstheme="minorHAnsi"/>
                <w:bCs/>
                <w:color w:val="000000"/>
                <w:spacing w:val="4"/>
                <w:sz w:val="18"/>
                <w:szCs w:val="18"/>
              </w:rPr>
              <w:t xml:space="preserve">Reator de </w:t>
            </w:r>
            <w:r w:rsidR="00CB66FC" w:rsidRPr="00826F7F">
              <w:rPr>
                <w:rFonts w:cstheme="minorHAnsi"/>
                <w:bCs/>
                <w:color w:val="000000"/>
                <w:spacing w:val="4"/>
                <w:sz w:val="18"/>
                <w:szCs w:val="18"/>
              </w:rPr>
              <w:t>b</w:t>
            </w:r>
            <w:r w:rsidRPr="00826F7F">
              <w:rPr>
                <w:rFonts w:cstheme="minorHAnsi"/>
                <w:bCs/>
                <w:color w:val="000000"/>
                <w:spacing w:val="4"/>
                <w:sz w:val="18"/>
                <w:szCs w:val="18"/>
              </w:rPr>
              <w:t>arra e conexões.</w:t>
            </w:r>
          </w:p>
          <w:p w14:paraId="6F8538A4" w14:textId="77777777" w:rsidR="00B82006" w:rsidRPr="00826F7F" w:rsidRDefault="00B82006" w:rsidP="002675D3">
            <w:pPr>
              <w:suppressAutoHyphens/>
              <w:autoSpaceDE w:val="0"/>
              <w:autoSpaceDN w:val="0"/>
              <w:adjustRightInd w:val="0"/>
              <w:ind w:right="-124"/>
              <w:jc w:val="both"/>
              <w:textAlignment w:val="center"/>
              <w:rPr>
                <w:rFonts w:cstheme="minorHAnsi"/>
                <w:bCs/>
                <w:color w:val="000000"/>
                <w:spacing w:val="4"/>
                <w:sz w:val="18"/>
                <w:szCs w:val="18"/>
              </w:rPr>
            </w:pP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64DAD5F9" w14:textId="77777777" w:rsidR="00B82006" w:rsidRPr="00826F7F" w:rsidRDefault="00B82006"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500</w:t>
            </w:r>
          </w:p>
        </w:tc>
        <w:tc>
          <w:tcPr>
            <w:tcW w:w="1418" w:type="dxa"/>
            <w:gridSpan w:val="5"/>
            <w:tcBorders>
              <w:bottom w:val="single" w:sz="6" w:space="0" w:color="365F91" w:themeColor="accent1" w:themeShade="BF"/>
            </w:tcBorders>
            <w:shd w:val="clear" w:color="auto" w:fill="auto"/>
          </w:tcPr>
          <w:p w14:paraId="3A4FAEF6" w14:textId="77777777" w:rsidR="00B82006" w:rsidRPr="00826F7F" w:rsidRDefault="00B82006"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3 x 55</w:t>
            </w:r>
          </w:p>
        </w:tc>
        <w:tc>
          <w:tcPr>
            <w:tcW w:w="756" w:type="dxa"/>
            <w:gridSpan w:val="5"/>
            <w:vMerge/>
            <w:shd w:val="clear" w:color="auto" w:fill="auto"/>
          </w:tcPr>
          <w:p w14:paraId="1DF7F6B9"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63" w:type="dxa"/>
            <w:gridSpan w:val="7"/>
            <w:vMerge/>
            <w:shd w:val="clear" w:color="auto" w:fill="auto"/>
          </w:tcPr>
          <w:p w14:paraId="4CC0EB80"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96" w:type="dxa"/>
            <w:gridSpan w:val="5"/>
            <w:vMerge/>
            <w:tcBorders>
              <w:bottom w:val="nil"/>
            </w:tcBorders>
            <w:shd w:val="clear" w:color="auto" w:fill="auto"/>
          </w:tcPr>
          <w:p w14:paraId="2017749B" w14:textId="77777777" w:rsidR="00B82006" w:rsidRPr="00826F7F" w:rsidRDefault="00B82006" w:rsidP="002675D3">
            <w:pPr>
              <w:autoSpaceDE w:val="0"/>
              <w:autoSpaceDN w:val="0"/>
              <w:adjustRightInd w:val="0"/>
              <w:ind w:left="-29"/>
              <w:jc w:val="center"/>
              <w:rPr>
                <w:rFonts w:cstheme="minorHAnsi"/>
                <w:spacing w:val="4"/>
                <w:sz w:val="18"/>
                <w:szCs w:val="18"/>
              </w:rPr>
            </w:pPr>
          </w:p>
        </w:tc>
      </w:tr>
      <w:tr w:rsidR="00B82006" w:rsidRPr="00826F7F" w14:paraId="5ADFB22C" w14:textId="77777777" w:rsidTr="00F7084C">
        <w:trPr>
          <w:gridAfter w:val="2"/>
          <w:wAfter w:w="379" w:type="dxa"/>
          <w:trHeight w:val="453"/>
        </w:trPr>
        <w:tc>
          <w:tcPr>
            <w:tcW w:w="2694" w:type="dxa"/>
            <w:tcBorders>
              <w:top w:val="single" w:sz="6" w:space="0" w:color="365F91" w:themeColor="accent1" w:themeShade="BF"/>
              <w:bottom w:val="nil"/>
            </w:tcBorders>
            <w:shd w:val="clear" w:color="auto" w:fill="FFFFFF" w:themeFill="background1"/>
          </w:tcPr>
          <w:p w14:paraId="5B1821D4" w14:textId="77777777" w:rsidR="00B82006" w:rsidRPr="00826F7F" w:rsidRDefault="00B82006"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
                <w:bCs/>
                <w:color w:val="000000"/>
                <w:spacing w:val="4"/>
                <w:sz w:val="18"/>
                <w:szCs w:val="18"/>
              </w:rPr>
              <w:t>LT PARANATINGA – RIBEIRÃOZINHO –</w:t>
            </w:r>
            <w:r w:rsidRPr="00826F7F">
              <w:t xml:space="preserve"> </w:t>
            </w:r>
            <w:r w:rsidRPr="00826F7F">
              <w:rPr>
                <w:rFonts w:cstheme="minorHAnsi"/>
                <w:b/>
                <w:bCs/>
                <w:color w:val="000000"/>
                <w:spacing w:val="4"/>
                <w:sz w:val="18"/>
                <w:szCs w:val="18"/>
              </w:rPr>
              <w:t>C3</w:t>
            </w:r>
          </w:p>
          <w:p w14:paraId="47D6AC30" w14:textId="4CF952BE" w:rsidR="00B82006" w:rsidRPr="00826F7F" w:rsidRDefault="00B82006" w:rsidP="002675D3">
            <w:pPr>
              <w:suppressAutoHyphens/>
              <w:autoSpaceDE w:val="0"/>
              <w:autoSpaceDN w:val="0"/>
              <w:adjustRightInd w:val="0"/>
              <w:ind w:right="-124"/>
              <w:jc w:val="both"/>
              <w:textAlignment w:val="center"/>
              <w:rPr>
                <w:rFonts w:cstheme="minorHAnsi"/>
                <w:bCs/>
                <w:color w:val="000000"/>
                <w:spacing w:val="4"/>
                <w:sz w:val="18"/>
                <w:szCs w:val="18"/>
              </w:rPr>
            </w:pPr>
            <w:r w:rsidRPr="00826F7F">
              <w:rPr>
                <w:rFonts w:cstheme="minorHAnsi"/>
                <w:bCs/>
                <w:color w:val="000000"/>
                <w:spacing w:val="4"/>
                <w:sz w:val="18"/>
                <w:szCs w:val="18"/>
              </w:rPr>
              <w:t xml:space="preserve">Circuito Simples, 4x954 </w:t>
            </w:r>
            <w:proofErr w:type="spellStart"/>
            <w:r w:rsidR="007F3EF2">
              <w:rPr>
                <w:rFonts w:cstheme="minorHAnsi"/>
                <w:bCs/>
                <w:color w:val="000000"/>
                <w:spacing w:val="4"/>
                <w:sz w:val="18"/>
                <w:szCs w:val="18"/>
              </w:rPr>
              <w:t>Kcmil</w:t>
            </w:r>
            <w:proofErr w:type="spellEnd"/>
            <w:r w:rsidRPr="00826F7F">
              <w:rPr>
                <w:rFonts w:cstheme="minorHAnsi"/>
                <w:bCs/>
                <w:color w:val="000000"/>
                <w:spacing w:val="4"/>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1198960A" w14:textId="77777777" w:rsidR="00B82006" w:rsidRPr="00826F7F" w:rsidRDefault="00B82006"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500</w:t>
            </w:r>
          </w:p>
        </w:tc>
        <w:tc>
          <w:tcPr>
            <w:tcW w:w="1418" w:type="dxa"/>
            <w:gridSpan w:val="5"/>
            <w:tcBorders>
              <w:top w:val="single" w:sz="6" w:space="0" w:color="365F91" w:themeColor="accent1" w:themeShade="BF"/>
            </w:tcBorders>
            <w:shd w:val="clear" w:color="auto" w:fill="auto"/>
          </w:tcPr>
          <w:p w14:paraId="25C0C6FD" w14:textId="77777777" w:rsidR="00B82006" w:rsidRPr="00826F7F" w:rsidRDefault="00B82006"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348</w:t>
            </w:r>
          </w:p>
        </w:tc>
        <w:tc>
          <w:tcPr>
            <w:tcW w:w="756" w:type="dxa"/>
            <w:gridSpan w:val="5"/>
            <w:vMerge/>
            <w:shd w:val="clear" w:color="auto" w:fill="auto"/>
          </w:tcPr>
          <w:p w14:paraId="6F9EAB14"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63" w:type="dxa"/>
            <w:gridSpan w:val="7"/>
            <w:vMerge/>
            <w:shd w:val="clear" w:color="auto" w:fill="auto"/>
          </w:tcPr>
          <w:p w14:paraId="35160FEF"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96" w:type="dxa"/>
            <w:gridSpan w:val="5"/>
            <w:vMerge/>
            <w:tcBorders>
              <w:bottom w:val="nil"/>
            </w:tcBorders>
            <w:shd w:val="clear" w:color="auto" w:fill="auto"/>
          </w:tcPr>
          <w:p w14:paraId="2A6E0C6E" w14:textId="77777777" w:rsidR="00B82006" w:rsidRPr="00826F7F" w:rsidRDefault="00B82006" w:rsidP="002675D3">
            <w:pPr>
              <w:autoSpaceDE w:val="0"/>
              <w:autoSpaceDN w:val="0"/>
              <w:adjustRightInd w:val="0"/>
              <w:ind w:left="-29"/>
              <w:jc w:val="center"/>
              <w:rPr>
                <w:rFonts w:cstheme="minorHAnsi"/>
                <w:color w:val="000000"/>
                <w:sz w:val="18"/>
                <w:szCs w:val="18"/>
              </w:rPr>
            </w:pPr>
          </w:p>
        </w:tc>
      </w:tr>
      <w:tr w:rsidR="00B82006" w:rsidRPr="00826F7F" w14:paraId="08F666D7" w14:textId="77777777" w:rsidTr="00F7084C">
        <w:trPr>
          <w:gridAfter w:val="2"/>
          <w:wAfter w:w="379" w:type="dxa"/>
          <w:trHeight w:val="137"/>
        </w:trPr>
        <w:tc>
          <w:tcPr>
            <w:tcW w:w="2694" w:type="dxa"/>
            <w:tcBorders>
              <w:top w:val="nil"/>
              <w:bottom w:val="nil"/>
            </w:tcBorders>
            <w:shd w:val="clear" w:color="auto" w:fill="FFFFFF" w:themeFill="background1"/>
          </w:tcPr>
          <w:p w14:paraId="52C3367F" w14:textId="2DF22B63" w:rsidR="00B82006" w:rsidRPr="00826F7F" w:rsidRDefault="00B82006" w:rsidP="00CB66FC">
            <w:pPr>
              <w:suppressAutoHyphens/>
              <w:autoSpaceDE w:val="0"/>
              <w:autoSpaceDN w:val="0"/>
              <w:adjustRightInd w:val="0"/>
              <w:jc w:val="both"/>
              <w:textAlignment w:val="center"/>
              <w:rPr>
                <w:rFonts w:cstheme="minorHAnsi"/>
                <w:b/>
                <w:bCs/>
                <w:color w:val="000000"/>
                <w:spacing w:val="4"/>
                <w:sz w:val="18"/>
                <w:szCs w:val="18"/>
              </w:rPr>
            </w:pPr>
            <w:r w:rsidRPr="00826F7F">
              <w:rPr>
                <w:rFonts w:cstheme="minorHAnsi"/>
                <w:bCs/>
                <w:sz w:val="18"/>
                <w:szCs w:val="18"/>
              </w:rPr>
              <w:t xml:space="preserve">Reatores de </w:t>
            </w:r>
            <w:r w:rsidR="00CB66FC" w:rsidRPr="00826F7F">
              <w:rPr>
                <w:rFonts w:cstheme="minorHAnsi"/>
                <w:bCs/>
                <w:sz w:val="18"/>
                <w:szCs w:val="18"/>
              </w:rPr>
              <w:t>l</w:t>
            </w:r>
            <w:r w:rsidRPr="00826F7F">
              <w:rPr>
                <w:rFonts w:cstheme="minorHAnsi"/>
                <w:bCs/>
                <w:sz w:val="18"/>
                <w:szCs w:val="18"/>
              </w:rPr>
              <w:t xml:space="preserve">inha monofásicos 63 </w:t>
            </w:r>
            <w:proofErr w:type="spellStart"/>
            <w:r w:rsidRPr="00826F7F">
              <w:rPr>
                <w:rFonts w:cstheme="minorHAnsi"/>
                <w:bCs/>
                <w:sz w:val="18"/>
                <w:szCs w:val="18"/>
              </w:rPr>
              <w:t>Mvar</w:t>
            </w:r>
            <w:proofErr w:type="spellEnd"/>
            <w:r w:rsidRPr="00826F7F">
              <w:rPr>
                <w:rFonts w:cstheme="minorHAnsi"/>
                <w:bCs/>
                <w:sz w:val="18"/>
                <w:szCs w:val="18"/>
              </w:rPr>
              <w:t>, sendo 3 em cada terminal.</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260E9149" w14:textId="77777777" w:rsidR="00B82006" w:rsidRPr="00826F7F" w:rsidRDefault="00B82006"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500</w:t>
            </w:r>
          </w:p>
        </w:tc>
        <w:tc>
          <w:tcPr>
            <w:tcW w:w="1418" w:type="dxa"/>
            <w:gridSpan w:val="5"/>
            <w:shd w:val="clear" w:color="auto" w:fill="auto"/>
          </w:tcPr>
          <w:p w14:paraId="17E86D9F" w14:textId="77777777" w:rsidR="00B82006" w:rsidRPr="00826F7F" w:rsidRDefault="00B82006" w:rsidP="002675D3">
            <w:pPr>
              <w:suppressAutoHyphens/>
              <w:autoSpaceDE w:val="0"/>
              <w:autoSpaceDN w:val="0"/>
              <w:adjustRightInd w:val="0"/>
              <w:ind w:right="113"/>
              <w:jc w:val="center"/>
              <w:textAlignment w:val="center"/>
              <w:rPr>
                <w:rFonts w:cstheme="minorHAnsi"/>
                <w:color w:val="000000"/>
                <w:spacing w:val="4"/>
                <w:sz w:val="18"/>
                <w:szCs w:val="18"/>
              </w:rPr>
            </w:pPr>
            <w:r w:rsidRPr="00826F7F">
              <w:rPr>
                <w:rFonts w:cstheme="minorHAnsi"/>
                <w:color w:val="000000"/>
                <w:spacing w:val="4"/>
                <w:sz w:val="18"/>
                <w:szCs w:val="18"/>
              </w:rPr>
              <w:t>2 x 3 x 63</w:t>
            </w:r>
          </w:p>
        </w:tc>
        <w:tc>
          <w:tcPr>
            <w:tcW w:w="756" w:type="dxa"/>
            <w:gridSpan w:val="5"/>
            <w:vMerge/>
            <w:shd w:val="clear" w:color="auto" w:fill="auto"/>
          </w:tcPr>
          <w:p w14:paraId="4AC226E8"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63" w:type="dxa"/>
            <w:gridSpan w:val="7"/>
            <w:vMerge/>
            <w:shd w:val="clear" w:color="auto" w:fill="auto"/>
          </w:tcPr>
          <w:p w14:paraId="155B6A53"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96" w:type="dxa"/>
            <w:gridSpan w:val="5"/>
            <w:vMerge/>
            <w:tcBorders>
              <w:bottom w:val="nil"/>
            </w:tcBorders>
            <w:shd w:val="clear" w:color="auto" w:fill="auto"/>
          </w:tcPr>
          <w:p w14:paraId="6F0AB609" w14:textId="77777777" w:rsidR="00B82006" w:rsidRPr="00826F7F" w:rsidRDefault="00B82006" w:rsidP="002675D3">
            <w:pPr>
              <w:autoSpaceDE w:val="0"/>
              <w:autoSpaceDN w:val="0"/>
              <w:adjustRightInd w:val="0"/>
              <w:ind w:left="-29"/>
              <w:jc w:val="center"/>
              <w:rPr>
                <w:rFonts w:cstheme="minorHAnsi"/>
                <w:spacing w:val="4"/>
                <w:sz w:val="18"/>
                <w:szCs w:val="18"/>
              </w:rPr>
            </w:pPr>
          </w:p>
        </w:tc>
      </w:tr>
      <w:tr w:rsidR="00B82006" w:rsidRPr="00826F7F" w14:paraId="26031C8F" w14:textId="77777777" w:rsidTr="00F7084C">
        <w:trPr>
          <w:gridAfter w:val="2"/>
          <w:wAfter w:w="379" w:type="dxa"/>
          <w:trHeight w:val="201"/>
        </w:trPr>
        <w:tc>
          <w:tcPr>
            <w:tcW w:w="2694" w:type="dxa"/>
            <w:tcBorders>
              <w:top w:val="nil"/>
              <w:bottom w:val="single" w:sz="6" w:space="0" w:color="365F91" w:themeColor="accent1" w:themeShade="BF"/>
            </w:tcBorders>
            <w:shd w:val="clear" w:color="auto" w:fill="FFFFFF" w:themeFill="background1"/>
          </w:tcPr>
          <w:p w14:paraId="6FD40B69" w14:textId="77777777" w:rsidR="00B82006" w:rsidRPr="00826F7F" w:rsidRDefault="00B82006"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Cs/>
                <w:color w:val="000000"/>
                <w:spacing w:val="4"/>
                <w:sz w:val="18"/>
                <w:szCs w:val="18"/>
              </w:rPr>
              <w:t>1 banco de capacitores série, no terminal da SE Paranatinga.</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34C6BC06" w14:textId="77777777" w:rsidR="00B82006" w:rsidRPr="00826F7F" w:rsidRDefault="00B82006"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500</w:t>
            </w:r>
          </w:p>
        </w:tc>
        <w:tc>
          <w:tcPr>
            <w:tcW w:w="1418" w:type="dxa"/>
            <w:gridSpan w:val="5"/>
            <w:shd w:val="clear" w:color="auto" w:fill="auto"/>
          </w:tcPr>
          <w:p w14:paraId="4727F5D7" w14:textId="77777777" w:rsidR="00B82006" w:rsidRPr="00826F7F" w:rsidRDefault="00B82006" w:rsidP="002675D3">
            <w:pPr>
              <w:suppressAutoHyphens/>
              <w:autoSpaceDE w:val="0"/>
              <w:autoSpaceDN w:val="0"/>
              <w:adjustRightInd w:val="0"/>
              <w:ind w:right="113"/>
              <w:jc w:val="center"/>
              <w:textAlignment w:val="center"/>
              <w:rPr>
                <w:rFonts w:cstheme="minorHAnsi"/>
                <w:color w:val="000000"/>
                <w:spacing w:val="4"/>
                <w:sz w:val="18"/>
                <w:szCs w:val="18"/>
              </w:rPr>
            </w:pPr>
            <w:r w:rsidRPr="00826F7F">
              <w:rPr>
                <w:rFonts w:cstheme="minorHAnsi"/>
                <w:color w:val="000000"/>
                <w:spacing w:val="4"/>
                <w:sz w:val="18"/>
                <w:szCs w:val="18"/>
              </w:rPr>
              <w:t>475</w:t>
            </w:r>
          </w:p>
        </w:tc>
        <w:tc>
          <w:tcPr>
            <w:tcW w:w="756" w:type="dxa"/>
            <w:gridSpan w:val="5"/>
            <w:vMerge/>
            <w:shd w:val="clear" w:color="auto" w:fill="auto"/>
          </w:tcPr>
          <w:p w14:paraId="630F13C4"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63" w:type="dxa"/>
            <w:gridSpan w:val="7"/>
            <w:vMerge/>
            <w:shd w:val="clear" w:color="auto" w:fill="auto"/>
          </w:tcPr>
          <w:p w14:paraId="54763E2A"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96" w:type="dxa"/>
            <w:gridSpan w:val="5"/>
            <w:vMerge/>
            <w:tcBorders>
              <w:bottom w:val="nil"/>
            </w:tcBorders>
            <w:shd w:val="clear" w:color="auto" w:fill="auto"/>
          </w:tcPr>
          <w:p w14:paraId="573BA3AE" w14:textId="77777777" w:rsidR="00B82006" w:rsidRPr="00826F7F" w:rsidRDefault="00B82006" w:rsidP="002675D3">
            <w:pPr>
              <w:autoSpaceDE w:val="0"/>
              <w:autoSpaceDN w:val="0"/>
              <w:adjustRightInd w:val="0"/>
              <w:ind w:left="-29"/>
              <w:jc w:val="center"/>
              <w:rPr>
                <w:rFonts w:cstheme="minorHAnsi"/>
                <w:spacing w:val="4"/>
                <w:sz w:val="18"/>
                <w:szCs w:val="18"/>
              </w:rPr>
            </w:pPr>
          </w:p>
        </w:tc>
      </w:tr>
      <w:tr w:rsidR="00B82006" w:rsidRPr="00826F7F" w14:paraId="13AAA4D2" w14:textId="77777777" w:rsidTr="00F7084C">
        <w:trPr>
          <w:gridAfter w:val="2"/>
          <w:wAfter w:w="379" w:type="dxa"/>
          <w:trHeight w:val="140"/>
        </w:trPr>
        <w:tc>
          <w:tcPr>
            <w:tcW w:w="2694" w:type="dxa"/>
            <w:tcBorders>
              <w:top w:val="nil"/>
              <w:bottom w:val="nil"/>
            </w:tcBorders>
            <w:shd w:val="clear" w:color="auto" w:fill="FFFFFF" w:themeFill="background1"/>
          </w:tcPr>
          <w:p w14:paraId="606B6553" w14:textId="77777777" w:rsidR="00B82006" w:rsidRPr="00826F7F" w:rsidRDefault="00B82006"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
                <w:bCs/>
                <w:color w:val="000000"/>
                <w:spacing w:val="4"/>
                <w:sz w:val="18"/>
                <w:szCs w:val="18"/>
              </w:rPr>
              <w:t>LT CLÁUDIA – PARANATINGA – C3</w:t>
            </w:r>
          </w:p>
          <w:p w14:paraId="131B1705" w14:textId="49E7849F" w:rsidR="00B82006" w:rsidRPr="00826F7F" w:rsidRDefault="00B82006" w:rsidP="002675D3">
            <w:pPr>
              <w:suppressAutoHyphens/>
              <w:autoSpaceDE w:val="0"/>
              <w:autoSpaceDN w:val="0"/>
              <w:adjustRightInd w:val="0"/>
              <w:ind w:right="-124"/>
              <w:jc w:val="both"/>
              <w:textAlignment w:val="center"/>
              <w:rPr>
                <w:rFonts w:cstheme="minorHAnsi"/>
                <w:bCs/>
                <w:color w:val="000000"/>
                <w:spacing w:val="4"/>
                <w:sz w:val="18"/>
                <w:szCs w:val="18"/>
              </w:rPr>
            </w:pPr>
            <w:r w:rsidRPr="00826F7F">
              <w:rPr>
                <w:rFonts w:cstheme="minorHAnsi"/>
                <w:bCs/>
                <w:color w:val="000000"/>
                <w:spacing w:val="4"/>
                <w:sz w:val="18"/>
                <w:szCs w:val="18"/>
              </w:rPr>
              <w:t xml:space="preserve">Circuito Simples, 4x954 </w:t>
            </w:r>
            <w:proofErr w:type="spellStart"/>
            <w:r w:rsidR="007F3EF2">
              <w:rPr>
                <w:rFonts w:cstheme="minorHAnsi"/>
                <w:bCs/>
                <w:color w:val="000000"/>
                <w:spacing w:val="4"/>
                <w:sz w:val="18"/>
                <w:szCs w:val="18"/>
              </w:rPr>
              <w:t>Kcmil</w:t>
            </w:r>
            <w:proofErr w:type="spellEnd"/>
            <w:r w:rsidRPr="00826F7F">
              <w:rPr>
                <w:rFonts w:cstheme="minorHAnsi"/>
                <w:bCs/>
                <w:color w:val="000000"/>
                <w:spacing w:val="4"/>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114EC395" w14:textId="77777777" w:rsidR="00B82006" w:rsidRPr="00826F7F" w:rsidRDefault="00B82006"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500</w:t>
            </w:r>
          </w:p>
        </w:tc>
        <w:tc>
          <w:tcPr>
            <w:tcW w:w="1418" w:type="dxa"/>
            <w:gridSpan w:val="5"/>
            <w:shd w:val="clear" w:color="auto" w:fill="auto"/>
          </w:tcPr>
          <w:p w14:paraId="15B1D76A" w14:textId="77777777" w:rsidR="00B82006" w:rsidRPr="00826F7F" w:rsidRDefault="00B82006"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350</w:t>
            </w:r>
          </w:p>
        </w:tc>
        <w:tc>
          <w:tcPr>
            <w:tcW w:w="756" w:type="dxa"/>
            <w:gridSpan w:val="5"/>
            <w:vMerge/>
            <w:shd w:val="clear" w:color="auto" w:fill="auto"/>
          </w:tcPr>
          <w:p w14:paraId="62A1BE65"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63" w:type="dxa"/>
            <w:gridSpan w:val="7"/>
            <w:vMerge/>
            <w:shd w:val="clear" w:color="auto" w:fill="auto"/>
          </w:tcPr>
          <w:p w14:paraId="72120E11"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96" w:type="dxa"/>
            <w:gridSpan w:val="5"/>
            <w:vMerge/>
            <w:tcBorders>
              <w:bottom w:val="nil"/>
            </w:tcBorders>
            <w:shd w:val="clear" w:color="auto" w:fill="auto"/>
          </w:tcPr>
          <w:p w14:paraId="39B2992A" w14:textId="77777777" w:rsidR="00B82006" w:rsidRPr="00826F7F" w:rsidRDefault="00B82006" w:rsidP="002675D3">
            <w:pPr>
              <w:autoSpaceDE w:val="0"/>
              <w:autoSpaceDN w:val="0"/>
              <w:adjustRightInd w:val="0"/>
              <w:ind w:left="-29"/>
              <w:jc w:val="center"/>
              <w:rPr>
                <w:rFonts w:cstheme="minorHAnsi"/>
                <w:spacing w:val="4"/>
                <w:sz w:val="18"/>
                <w:szCs w:val="18"/>
              </w:rPr>
            </w:pPr>
          </w:p>
        </w:tc>
      </w:tr>
      <w:tr w:rsidR="00B82006" w:rsidRPr="00826F7F" w14:paraId="74C25B1C" w14:textId="77777777" w:rsidTr="00F7084C">
        <w:trPr>
          <w:gridAfter w:val="2"/>
          <w:wAfter w:w="379" w:type="dxa"/>
          <w:trHeight w:val="140"/>
        </w:trPr>
        <w:tc>
          <w:tcPr>
            <w:tcW w:w="2694" w:type="dxa"/>
            <w:tcBorders>
              <w:top w:val="nil"/>
              <w:bottom w:val="nil"/>
            </w:tcBorders>
            <w:shd w:val="clear" w:color="auto" w:fill="FFFFFF" w:themeFill="background1"/>
          </w:tcPr>
          <w:p w14:paraId="3539726B" w14:textId="7F14A92A" w:rsidR="00B82006" w:rsidRPr="00826F7F" w:rsidRDefault="00B82006" w:rsidP="00CB66FC">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Cs/>
                <w:sz w:val="18"/>
                <w:szCs w:val="18"/>
              </w:rPr>
              <w:t xml:space="preserve">Reatores de </w:t>
            </w:r>
            <w:r w:rsidR="00CB66FC" w:rsidRPr="00826F7F">
              <w:rPr>
                <w:rFonts w:cstheme="minorHAnsi"/>
                <w:bCs/>
                <w:sz w:val="18"/>
                <w:szCs w:val="18"/>
              </w:rPr>
              <w:t>l</w:t>
            </w:r>
            <w:r w:rsidRPr="00826F7F">
              <w:rPr>
                <w:rFonts w:cstheme="minorHAnsi"/>
                <w:bCs/>
                <w:sz w:val="18"/>
                <w:szCs w:val="18"/>
              </w:rPr>
              <w:t xml:space="preserve">inha monofásicos 63 </w:t>
            </w:r>
            <w:proofErr w:type="spellStart"/>
            <w:r w:rsidRPr="00826F7F">
              <w:rPr>
                <w:rFonts w:cstheme="minorHAnsi"/>
                <w:bCs/>
                <w:sz w:val="18"/>
                <w:szCs w:val="18"/>
              </w:rPr>
              <w:t>Mvar</w:t>
            </w:r>
            <w:proofErr w:type="spellEnd"/>
            <w:r w:rsidRPr="00826F7F">
              <w:rPr>
                <w:rFonts w:cstheme="minorHAnsi"/>
                <w:bCs/>
                <w:sz w:val="18"/>
                <w:szCs w:val="18"/>
              </w:rPr>
              <w:t>, sendo 3 em cada terminal.</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77E736D4" w14:textId="77777777" w:rsidR="00B82006" w:rsidRPr="00826F7F" w:rsidRDefault="00B82006"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500</w:t>
            </w:r>
          </w:p>
        </w:tc>
        <w:tc>
          <w:tcPr>
            <w:tcW w:w="1418" w:type="dxa"/>
            <w:gridSpan w:val="5"/>
            <w:shd w:val="clear" w:color="auto" w:fill="auto"/>
          </w:tcPr>
          <w:p w14:paraId="7C2F598D" w14:textId="77777777" w:rsidR="00B82006" w:rsidRPr="00826F7F" w:rsidRDefault="00B82006" w:rsidP="002675D3">
            <w:pPr>
              <w:suppressAutoHyphens/>
              <w:autoSpaceDE w:val="0"/>
              <w:autoSpaceDN w:val="0"/>
              <w:adjustRightInd w:val="0"/>
              <w:ind w:right="113"/>
              <w:jc w:val="center"/>
              <w:textAlignment w:val="center"/>
              <w:rPr>
                <w:rFonts w:cstheme="minorHAnsi"/>
                <w:color w:val="000000"/>
                <w:spacing w:val="4"/>
                <w:sz w:val="18"/>
                <w:szCs w:val="18"/>
              </w:rPr>
            </w:pPr>
            <w:r w:rsidRPr="00826F7F">
              <w:rPr>
                <w:rFonts w:cstheme="minorHAnsi"/>
                <w:color w:val="000000"/>
                <w:spacing w:val="4"/>
                <w:sz w:val="18"/>
                <w:szCs w:val="18"/>
              </w:rPr>
              <w:t>2 x 3 x 63</w:t>
            </w:r>
          </w:p>
        </w:tc>
        <w:tc>
          <w:tcPr>
            <w:tcW w:w="756" w:type="dxa"/>
            <w:gridSpan w:val="5"/>
            <w:vMerge/>
            <w:shd w:val="clear" w:color="auto" w:fill="auto"/>
          </w:tcPr>
          <w:p w14:paraId="3F8B5DD9"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63" w:type="dxa"/>
            <w:gridSpan w:val="7"/>
            <w:vMerge/>
            <w:shd w:val="clear" w:color="auto" w:fill="auto"/>
          </w:tcPr>
          <w:p w14:paraId="609C2FC3"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96" w:type="dxa"/>
            <w:gridSpan w:val="5"/>
            <w:vMerge/>
            <w:tcBorders>
              <w:bottom w:val="nil"/>
            </w:tcBorders>
            <w:shd w:val="clear" w:color="auto" w:fill="auto"/>
          </w:tcPr>
          <w:p w14:paraId="62E13530" w14:textId="77777777" w:rsidR="00B82006" w:rsidRPr="00826F7F" w:rsidRDefault="00B82006" w:rsidP="002675D3">
            <w:pPr>
              <w:autoSpaceDE w:val="0"/>
              <w:autoSpaceDN w:val="0"/>
              <w:adjustRightInd w:val="0"/>
              <w:ind w:left="-29"/>
              <w:jc w:val="center"/>
              <w:rPr>
                <w:rFonts w:cstheme="minorHAnsi"/>
                <w:spacing w:val="4"/>
                <w:sz w:val="18"/>
                <w:szCs w:val="18"/>
              </w:rPr>
            </w:pPr>
          </w:p>
        </w:tc>
      </w:tr>
      <w:tr w:rsidR="00B82006" w:rsidRPr="00826F7F" w14:paraId="740A1700" w14:textId="77777777" w:rsidTr="00F7084C">
        <w:trPr>
          <w:gridAfter w:val="2"/>
          <w:wAfter w:w="379" w:type="dxa"/>
          <w:trHeight w:val="140"/>
        </w:trPr>
        <w:tc>
          <w:tcPr>
            <w:tcW w:w="2694" w:type="dxa"/>
            <w:tcBorders>
              <w:top w:val="nil"/>
              <w:bottom w:val="single" w:sz="6" w:space="0" w:color="365F91" w:themeColor="accent1" w:themeShade="BF"/>
            </w:tcBorders>
            <w:shd w:val="clear" w:color="auto" w:fill="FFFFFF" w:themeFill="background1"/>
          </w:tcPr>
          <w:p w14:paraId="5F2E37DB" w14:textId="77777777" w:rsidR="00B82006" w:rsidRPr="00826F7F" w:rsidRDefault="00B82006"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Cs/>
                <w:color w:val="000000"/>
                <w:spacing w:val="4"/>
                <w:sz w:val="18"/>
                <w:szCs w:val="18"/>
              </w:rPr>
              <w:t>1 banco de capacitores série, no termina da SE Paranatinga.</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0B21C1FA" w14:textId="77777777" w:rsidR="00B82006" w:rsidRPr="00826F7F" w:rsidRDefault="00B82006"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500</w:t>
            </w:r>
          </w:p>
        </w:tc>
        <w:tc>
          <w:tcPr>
            <w:tcW w:w="1418" w:type="dxa"/>
            <w:gridSpan w:val="5"/>
            <w:shd w:val="clear" w:color="auto" w:fill="auto"/>
          </w:tcPr>
          <w:p w14:paraId="291B3923" w14:textId="77777777" w:rsidR="00B82006" w:rsidRPr="00826F7F" w:rsidRDefault="00B82006" w:rsidP="002675D3">
            <w:pPr>
              <w:suppressAutoHyphens/>
              <w:autoSpaceDE w:val="0"/>
              <w:autoSpaceDN w:val="0"/>
              <w:adjustRightInd w:val="0"/>
              <w:ind w:right="113"/>
              <w:jc w:val="center"/>
              <w:textAlignment w:val="center"/>
              <w:rPr>
                <w:rFonts w:cstheme="minorHAnsi"/>
                <w:color w:val="000000"/>
                <w:spacing w:val="4"/>
                <w:sz w:val="18"/>
                <w:szCs w:val="18"/>
              </w:rPr>
            </w:pPr>
            <w:r w:rsidRPr="00826F7F">
              <w:rPr>
                <w:rFonts w:cstheme="minorHAnsi"/>
                <w:color w:val="000000"/>
                <w:spacing w:val="4"/>
                <w:sz w:val="18"/>
                <w:szCs w:val="18"/>
              </w:rPr>
              <w:t>430</w:t>
            </w:r>
          </w:p>
        </w:tc>
        <w:tc>
          <w:tcPr>
            <w:tcW w:w="756" w:type="dxa"/>
            <w:gridSpan w:val="5"/>
            <w:vMerge/>
            <w:shd w:val="clear" w:color="auto" w:fill="auto"/>
          </w:tcPr>
          <w:p w14:paraId="146BB8BA"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63" w:type="dxa"/>
            <w:gridSpan w:val="7"/>
            <w:vMerge/>
            <w:shd w:val="clear" w:color="auto" w:fill="auto"/>
          </w:tcPr>
          <w:p w14:paraId="039A7637"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96" w:type="dxa"/>
            <w:gridSpan w:val="5"/>
            <w:vMerge/>
            <w:tcBorders>
              <w:bottom w:val="nil"/>
            </w:tcBorders>
            <w:shd w:val="clear" w:color="auto" w:fill="auto"/>
          </w:tcPr>
          <w:p w14:paraId="57B5C9C3" w14:textId="77777777" w:rsidR="00B82006" w:rsidRPr="00826F7F" w:rsidRDefault="00B82006" w:rsidP="002675D3">
            <w:pPr>
              <w:autoSpaceDE w:val="0"/>
              <w:autoSpaceDN w:val="0"/>
              <w:adjustRightInd w:val="0"/>
              <w:ind w:left="-29"/>
              <w:jc w:val="center"/>
              <w:rPr>
                <w:rFonts w:cstheme="minorHAnsi"/>
                <w:spacing w:val="4"/>
                <w:sz w:val="18"/>
                <w:szCs w:val="18"/>
              </w:rPr>
            </w:pPr>
          </w:p>
        </w:tc>
      </w:tr>
      <w:tr w:rsidR="00B82006" w:rsidRPr="00826F7F" w14:paraId="59B004B3" w14:textId="77777777" w:rsidTr="00F7084C">
        <w:trPr>
          <w:gridAfter w:val="2"/>
          <w:wAfter w:w="379" w:type="dxa"/>
          <w:trHeight w:val="140"/>
        </w:trPr>
        <w:tc>
          <w:tcPr>
            <w:tcW w:w="2694" w:type="dxa"/>
            <w:tcBorders>
              <w:top w:val="nil"/>
              <w:bottom w:val="nil"/>
            </w:tcBorders>
            <w:shd w:val="clear" w:color="auto" w:fill="FFFFFF" w:themeFill="background1"/>
          </w:tcPr>
          <w:p w14:paraId="4221610C" w14:textId="77777777" w:rsidR="00B82006" w:rsidRPr="00826F7F" w:rsidRDefault="00B82006"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
                <w:bCs/>
                <w:color w:val="000000"/>
                <w:spacing w:val="4"/>
                <w:sz w:val="18"/>
                <w:szCs w:val="18"/>
              </w:rPr>
              <w:t>LT PARANAÍTA – CLÁUDIA – C3</w:t>
            </w:r>
          </w:p>
          <w:p w14:paraId="1594E18E" w14:textId="59707654" w:rsidR="00B82006" w:rsidRPr="00826F7F" w:rsidRDefault="00B82006" w:rsidP="002675D3">
            <w:pPr>
              <w:suppressAutoHyphens/>
              <w:autoSpaceDE w:val="0"/>
              <w:autoSpaceDN w:val="0"/>
              <w:adjustRightInd w:val="0"/>
              <w:ind w:right="-124"/>
              <w:jc w:val="both"/>
              <w:textAlignment w:val="center"/>
              <w:rPr>
                <w:rFonts w:cstheme="minorHAnsi"/>
                <w:bCs/>
                <w:color w:val="000000"/>
                <w:spacing w:val="4"/>
                <w:sz w:val="18"/>
                <w:szCs w:val="18"/>
              </w:rPr>
            </w:pPr>
            <w:r w:rsidRPr="00826F7F">
              <w:rPr>
                <w:rFonts w:cstheme="minorHAnsi"/>
                <w:bCs/>
                <w:color w:val="000000"/>
                <w:spacing w:val="4"/>
                <w:sz w:val="18"/>
                <w:szCs w:val="18"/>
              </w:rPr>
              <w:t xml:space="preserve">Circuito Simples, 4x954 </w:t>
            </w:r>
            <w:proofErr w:type="spellStart"/>
            <w:r w:rsidR="007F3EF2">
              <w:rPr>
                <w:rFonts w:cstheme="minorHAnsi"/>
                <w:bCs/>
                <w:color w:val="000000"/>
                <w:spacing w:val="4"/>
                <w:sz w:val="18"/>
                <w:szCs w:val="18"/>
              </w:rPr>
              <w:t>Kcmil</w:t>
            </w:r>
            <w:proofErr w:type="spellEnd"/>
            <w:r w:rsidRPr="00826F7F">
              <w:rPr>
                <w:rFonts w:cstheme="minorHAnsi"/>
                <w:bCs/>
                <w:color w:val="000000"/>
                <w:spacing w:val="4"/>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0B9DB00C" w14:textId="77777777" w:rsidR="00B82006" w:rsidRPr="00826F7F" w:rsidRDefault="00B82006"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500</w:t>
            </w:r>
          </w:p>
        </w:tc>
        <w:tc>
          <w:tcPr>
            <w:tcW w:w="1418" w:type="dxa"/>
            <w:gridSpan w:val="5"/>
            <w:shd w:val="clear" w:color="auto" w:fill="auto"/>
          </w:tcPr>
          <w:p w14:paraId="3B777D53" w14:textId="77777777" w:rsidR="00B82006" w:rsidRPr="00826F7F" w:rsidRDefault="00B82006"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300</w:t>
            </w:r>
          </w:p>
        </w:tc>
        <w:tc>
          <w:tcPr>
            <w:tcW w:w="756" w:type="dxa"/>
            <w:gridSpan w:val="5"/>
            <w:vMerge/>
            <w:shd w:val="clear" w:color="auto" w:fill="auto"/>
          </w:tcPr>
          <w:p w14:paraId="720F9F22"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63" w:type="dxa"/>
            <w:gridSpan w:val="7"/>
            <w:vMerge/>
            <w:shd w:val="clear" w:color="auto" w:fill="auto"/>
          </w:tcPr>
          <w:p w14:paraId="5C58CE37" w14:textId="77777777" w:rsidR="00B82006" w:rsidRPr="00826F7F" w:rsidRDefault="00B82006" w:rsidP="002675D3">
            <w:pPr>
              <w:suppressAutoHyphens/>
              <w:autoSpaceDE w:val="0"/>
              <w:autoSpaceDN w:val="0"/>
              <w:adjustRightInd w:val="0"/>
              <w:ind w:left="113" w:right="113"/>
              <w:jc w:val="center"/>
              <w:textAlignment w:val="center"/>
              <w:rPr>
                <w:rFonts w:cstheme="minorHAnsi"/>
                <w:bCs/>
                <w:color w:val="000000"/>
                <w:spacing w:val="4"/>
                <w:sz w:val="18"/>
                <w:szCs w:val="18"/>
              </w:rPr>
            </w:pPr>
          </w:p>
        </w:tc>
        <w:tc>
          <w:tcPr>
            <w:tcW w:w="1796" w:type="dxa"/>
            <w:gridSpan w:val="5"/>
            <w:vMerge/>
            <w:tcBorders>
              <w:bottom w:val="nil"/>
            </w:tcBorders>
            <w:shd w:val="clear" w:color="auto" w:fill="auto"/>
          </w:tcPr>
          <w:p w14:paraId="55EBFF5A" w14:textId="77777777" w:rsidR="00B82006" w:rsidRPr="00826F7F" w:rsidRDefault="00B82006" w:rsidP="002675D3">
            <w:pPr>
              <w:autoSpaceDE w:val="0"/>
              <w:autoSpaceDN w:val="0"/>
              <w:adjustRightInd w:val="0"/>
              <w:ind w:left="-29"/>
              <w:jc w:val="center"/>
              <w:rPr>
                <w:rFonts w:cstheme="minorHAnsi"/>
                <w:spacing w:val="4"/>
                <w:sz w:val="18"/>
                <w:szCs w:val="18"/>
              </w:rPr>
            </w:pPr>
          </w:p>
        </w:tc>
      </w:tr>
      <w:tr w:rsidR="00B82006" w:rsidRPr="00826F7F" w14:paraId="6900922F" w14:textId="77777777" w:rsidTr="00F7084C">
        <w:trPr>
          <w:gridAfter w:val="2"/>
          <w:wAfter w:w="379" w:type="dxa"/>
          <w:trHeight w:val="140"/>
        </w:trPr>
        <w:tc>
          <w:tcPr>
            <w:tcW w:w="2694" w:type="dxa"/>
            <w:tcBorders>
              <w:top w:val="nil"/>
              <w:bottom w:val="single" w:sz="6" w:space="0" w:color="365F91" w:themeColor="accent1" w:themeShade="BF"/>
            </w:tcBorders>
            <w:shd w:val="clear" w:color="auto" w:fill="FFFFFF" w:themeFill="background1"/>
          </w:tcPr>
          <w:p w14:paraId="50B11B2C" w14:textId="6BF8BF5B" w:rsidR="00B82006" w:rsidRPr="00826F7F" w:rsidRDefault="00B82006" w:rsidP="00CB66FC">
            <w:pPr>
              <w:suppressAutoHyphens/>
              <w:autoSpaceDE w:val="0"/>
              <w:autoSpaceDN w:val="0"/>
              <w:adjustRightInd w:val="0"/>
              <w:spacing w:after="40"/>
              <w:ind w:right="-124"/>
              <w:jc w:val="both"/>
              <w:textAlignment w:val="center"/>
              <w:rPr>
                <w:rFonts w:cstheme="minorHAnsi"/>
                <w:b/>
                <w:bCs/>
                <w:color w:val="000000"/>
                <w:spacing w:val="4"/>
                <w:sz w:val="18"/>
                <w:szCs w:val="18"/>
              </w:rPr>
            </w:pPr>
            <w:r w:rsidRPr="00826F7F">
              <w:rPr>
                <w:rFonts w:cstheme="minorHAnsi"/>
                <w:bCs/>
                <w:sz w:val="18"/>
                <w:szCs w:val="18"/>
              </w:rPr>
              <w:t xml:space="preserve">Reatores de </w:t>
            </w:r>
            <w:r w:rsidR="00CB66FC" w:rsidRPr="00826F7F">
              <w:rPr>
                <w:rFonts w:cstheme="minorHAnsi"/>
                <w:bCs/>
                <w:sz w:val="18"/>
                <w:szCs w:val="18"/>
              </w:rPr>
              <w:t>l</w:t>
            </w:r>
            <w:r w:rsidRPr="00826F7F">
              <w:rPr>
                <w:rFonts w:cstheme="minorHAnsi"/>
                <w:bCs/>
                <w:sz w:val="18"/>
                <w:szCs w:val="18"/>
              </w:rPr>
              <w:t xml:space="preserve">inha monofásicos 55 </w:t>
            </w:r>
            <w:proofErr w:type="spellStart"/>
            <w:r w:rsidRPr="00826F7F">
              <w:rPr>
                <w:rFonts w:cstheme="minorHAnsi"/>
                <w:bCs/>
                <w:sz w:val="18"/>
                <w:szCs w:val="18"/>
              </w:rPr>
              <w:t>Mvar</w:t>
            </w:r>
            <w:proofErr w:type="spellEnd"/>
            <w:r w:rsidRPr="00826F7F">
              <w:rPr>
                <w:rFonts w:cstheme="minorHAnsi"/>
                <w:bCs/>
                <w:sz w:val="18"/>
                <w:szCs w:val="18"/>
              </w:rPr>
              <w:t>, sendo 3 em cada terminal.</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356C4026" w14:textId="77777777" w:rsidR="00B82006" w:rsidRPr="00826F7F" w:rsidRDefault="00B82006"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500</w:t>
            </w:r>
          </w:p>
        </w:tc>
        <w:tc>
          <w:tcPr>
            <w:tcW w:w="1418" w:type="dxa"/>
            <w:gridSpan w:val="5"/>
            <w:shd w:val="clear" w:color="auto" w:fill="auto"/>
          </w:tcPr>
          <w:p w14:paraId="14E5D17E" w14:textId="77777777" w:rsidR="00B82006" w:rsidRPr="00826F7F" w:rsidRDefault="00B82006" w:rsidP="002675D3">
            <w:pPr>
              <w:suppressAutoHyphens/>
              <w:autoSpaceDE w:val="0"/>
              <w:autoSpaceDN w:val="0"/>
              <w:adjustRightInd w:val="0"/>
              <w:ind w:right="113"/>
              <w:jc w:val="center"/>
              <w:textAlignment w:val="center"/>
              <w:rPr>
                <w:rFonts w:cstheme="minorHAnsi"/>
                <w:color w:val="000000"/>
                <w:spacing w:val="4"/>
                <w:sz w:val="18"/>
                <w:szCs w:val="18"/>
              </w:rPr>
            </w:pPr>
            <w:r w:rsidRPr="00826F7F">
              <w:rPr>
                <w:rFonts w:cstheme="minorHAnsi"/>
                <w:color w:val="000000"/>
                <w:spacing w:val="4"/>
                <w:sz w:val="18"/>
                <w:szCs w:val="18"/>
              </w:rPr>
              <w:t>2 x 3 x 55</w:t>
            </w:r>
          </w:p>
        </w:tc>
        <w:tc>
          <w:tcPr>
            <w:tcW w:w="756" w:type="dxa"/>
            <w:gridSpan w:val="5"/>
            <w:vMerge/>
            <w:tcBorders>
              <w:bottom w:val="single" w:sz="6" w:space="0" w:color="365F91" w:themeColor="accent1" w:themeShade="BF"/>
            </w:tcBorders>
            <w:shd w:val="clear" w:color="auto" w:fill="auto"/>
          </w:tcPr>
          <w:p w14:paraId="4FA28086" w14:textId="77777777" w:rsidR="00B82006" w:rsidRPr="00826F7F" w:rsidRDefault="00B82006" w:rsidP="002675D3">
            <w:pPr>
              <w:suppressAutoHyphens/>
              <w:autoSpaceDE w:val="0"/>
              <w:autoSpaceDN w:val="0"/>
              <w:adjustRightInd w:val="0"/>
              <w:spacing w:before="40" w:after="40"/>
              <w:ind w:left="113" w:right="113"/>
              <w:jc w:val="center"/>
              <w:textAlignment w:val="center"/>
              <w:rPr>
                <w:rFonts w:cstheme="minorHAnsi"/>
                <w:bCs/>
                <w:color w:val="000000"/>
                <w:spacing w:val="4"/>
                <w:sz w:val="18"/>
                <w:szCs w:val="18"/>
              </w:rPr>
            </w:pPr>
          </w:p>
        </w:tc>
        <w:tc>
          <w:tcPr>
            <w:tcW w:w="1763" w:type="dxa"/>
            <w:gridSpan w:val="7"/>
            <w:vMerge/>
            <w:tcBorders>
              <w:bottom w:val="single" w:sz="6" w:space="0" w:color="365F91" w:themeColor="accent1" w:themeShade="BF"/>
            </w:tcBorders>
            <w:shd w:val="clear" w:color="auto" w:fill="auto"/>
          </w:tcPr>
          <w:p w14:paraId="282985E6" w14:textId="77777777" w:rsidR="00B82006" w:rsidRPr="00826F7F" w:rsidRDefault="00B82006" w:rsidP="002675D3">
            <w:pPr>
              <w:suppressAutoHyphens/>
              <w:autoSpaceDE w:val="0"/>
              <w:autoSpaceDN w:val="0"/>
              <w:adjustRightInd w:val="0"/>
              <w:spacing w:before="40" w:after="40"/>
              <w:ind w:left="113" w:right="113"/>
              <w:jc w:val="center"/>
              <w:textAlignment w:val="center"/>
              <w:rPr>
                <w:rFonts w:cstheme="minorHAnsi"/>
                <w:bCs/>
                <w:color w:val="000000"/>
                <w:spacing w:val="4"/>
                <w:sz w:val="18"/>
                <w:szCs w:val="18"/>
              </w:rPr>
            </w:pPr>
          </w:p>
        </w:tc>
        <w:tc>
          <w:tcPr>
            <w:tcW w:w="1796" w:type="dxa"/>
            <w:gridSpan w:val="5"/>
            <w:vMerge/>
            <w:tcBorders>
              <w:bottom w:val="single" w:sz="6" w:space="0" w:color="365F91" w:themeColor="accent1" w:themeShade="BF"/>
            </w:tcBorders>
            <w:shd w:val="clear" w:color="auto" w:fill="auto"/>
          </w:tcPr>
          <w:p w14:paraId="5C028DA3" w14:textId="77777777" w:rsidR="00B82006" w:rsidRPr="00826F7F" w:rsidRDefault="00B82006" w:rsidP="002675D3">
            <w:pPr>
              <w:autoSpaceDE w:val="0"/>
              <w:autoSpaceDN w:val="0"/>
              <w:adjustRightInd w:val="0"/>
              <w:ind w:left="-29"/>
              <w:jc w:val="center"/>
              <w:rPr>
                <w:rFonts w:cstheme="minorHAnsi"/>
                <w:spacing w:val="4"/>
                <w:sz w:val="18"/>
                <w:szCs w:val="18"/>
              </w:rPr>
            </w:pPr>
          </w:p>
        </w:tc>
      </w:tr>
      <w:tr w:rsidR="00B41CD8" w:rsidRPr="003B6146" w14:paraId="2219382D" w14:textId="77777777" w:rsidTr="00F7084C">
        <w:trPr>
          <w:gridAfter w:val="2"/>
          <w:wAfter w:w="379" w:type="dxa"/>
          <w:trHeight w:val="1258"/>
        </w:trPr>
        <w:tc>
          <w:tcPr>
            <w:tcW w:w="2694" w:type="dxa"/>
            <w:tcBorders>
              <w:top w:val="single" w:sz="6" w:space="0" w:color="365F91" w:themeColor="accent1" w:themeShade="BF"/>
              <w:bottom w:val="single" w:sz="6" w:space="0" w:color="365F91" w:themeColor="accent1" w:themeShade="BF"/>
            </w:tcBorders>
            <w:shd w:val="clear" w:color="auto" w:fill="auto"/>
          </w:tcPr>
          <w:p w14:paraId="55F50B76" w14:textId="77777777" w:rsidR="00B41CD8" w:rsidRPr="00826F7F" w:rsidRDefault="00B41CD8"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
                <w:bCs/>
                <w:color w:val="000000"/>
                <w:spacing w:val="4"/>
                <w:sz w:val="18"/>
                <w:szCs w:val="18"/>
              </w:rPr>
              <w:t>SE JARU</w:t>
            </w:r>
          </w:p>
          <w:p w14:paraId="34C58768" w14:textId="77777777" w:rsidR="00B41CD8" w:rsidRPr="00826F7F" w:rsidRDefault="00B41CD8"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Cs/>
                <w:sz w:val="18"/>
                <w:szCs w:val="18"/>
              </w:rPr>
              <w:t xml:space="preserve">Expansão do barramento de 230 kV e construção de novo pátio de 138 kV, banco de </w:t>
            </w:r>
            <w:r w:rsidRPr="00826F7F">
              <w:rPr>
                <w:rFonts w:cstheme="minorHAnsi"/>
                <w:color w:val="000000"/>
                <w:sz w:val="18"/>
                <w:szCs w:val="18"/>
              </w:rPr>
              <w:t>transformadores monofásicos e</w:t>
            </w:r>
            <w:r w:rsidRPr="00826F7F">
              <w:rPr>
                <w:rFonts w:cstheme="minorHAnsi"/>
                <w:bCs/>
                <w:sz w:val="18"/>
                <w:szCs w:val="18"/>
              </w:rPr>
              <w:t xml:space="preserve"> </w:t>
            </w:r>
            <w:r w:rsidRPr="00826F7F">
              <w:rPr>
                <w:rFonts w:cstheme="minorHAnsi"/>
                <w:bCs/>
                <w:color w:val="000000" w:themeColor="text1"/>
                <w:sz w:val="18"/>
                <w:szCs w:val="18"/>
              </w:rPr>
              <w:t>conexões</w:t>
            </w:r>
            <w:r w:rsidRPr="00826F7F">
              <w:rPr>
                <w:rFonts w:cstheme="minorHAnsi"/>
                <w:b/>
                <w:bCs/>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18E87CF2" w14:textId="77777777" w:rsidR="00B41CD8" w:rsidRPr="00826F7F" w:rsidRDefault="00B41CD8" w:rsidP="002675D3">
            <w:pPr>
              <w:suppressAutoHyphens/>
              <w:autoSpaceDE w:val="0"/>
              <w:autoSpaceDN w:val="0"/>
              <w:adjustRightInd w:val="0"/>
              <w:spacing w:before="40" w:after="40"/>
              <w:ind w:left="-13"/>
              <w:jc w:val="center"/>
              <w:textAlignment w:val="center"/>
              <w:rPr>
                <w:rFonts w:cstheme="minorHAnsi"/>
                <w:bCs/>
                <w:color w:val="000000"/>
                <w:spacing w:val="4"/>
                <w:sz w:val="18"/>
                <w:szCs w:val="18"/>
              </w:rPr>
            </w:pPr>
            <w:r w:rsidRPr="00826F7F">
              <w:rPr>
                <w:rFonts w:cstheme="minorHAnsi"/>
                <w:bCs/>
                <w:color w:val="000000"/>
                <w:spacing w:val="4"/>
                <w:sz w:val="18"/>
                <w:szCs w:val="18"/>
              </w:rPr>
              <w:t>230/138</w:t>
            </w:r>
          </w:p>
        </w:tc>
        <w:tc>
          <w:tcPr>
            <w:tcW w:w="1418" w:type="dxa"/>
            <w:gridSpan w:val="5"/>
            <w:shd w:val="clear" w:color="auto" w:fill="auto"/>
          </w:tcPr>
          <w:p w14:paraId="2A0E136D" w14:textId="77777777" w:rsidR="00B41CD8" w:rsidRPr="00826F7F" w:rsidRDefault="00B41CD8" w:rsidP="002675D3">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826F7F">
              <w:rPr>
                <w:rFonts w:cstheme="minorHAnsi"/>
                <w:color w:val="000000"/>
                <w:spacing w:val="4"/>
                <w:sz w:val="18"/>
                <w:szCs w:val="18"/>
              </w:rPr>
              <w:t>(3+1) x 16,7</w:t>
            </w:r>
          </w:p>
        </w:tc>
        <w:tc>
          <w:tcPr>
            <w:tcW w:w="756" w:type="dxa"/>
            <w:gridSpan w:val="5"/>
            <w:tcBorders>
              <w:top w:val="single" w:sz="6" w:space="0" w:color="365F91" w:themeColor="accent1" w:themeShade="BF"/>
              <w:bottom w:val="single" w:sz="6" w:space="0" w:color="365F91" w:themeColor="accent1" w:themeShade="BF"/>
            </w:tcBorders>
            <w:shd w:val="clear" w:color="auto" w:fill="auto"/>
          </w:tcPr>
          <w:p w14:paraId="790C0952" w14:textId="77777777" w:rsidR="00B41CD8" w:rsidRPr="00826F7F" w:rsidRDefault="00B41CD8" w:rsidP="002675D3">
            <w:pPr>
              <w:suppressAutoHyphens/>
              <w:autoSpaceDE w:val="0"/>
              <w:autoSpaceDN w:val="0"/>
              <w:adjustRightInd w:val="0"/>
              <w:spacing w:before="40" w:after="40"/>
              <w:ind w:left="113" w:right="113"/>
              <w:jc w:val="center"/>
              <w:textAlignment w:val="center"/>
              <w:rPr>
                <w:rFonts w:cstheme="minorHAnsi"/>
                <w:bCs/>
                <w:color w:val="000000"/>
                <w:spacing w:val="4"/>
                <w:sz w:val="18"/>
                <w:szCs w:val="18"/>
              </w:rPr>
            </w:pPr>
            <w:r w:rsidRPr="00826F7F">
              <w:rPr>
                <w:rFonts w:cstheme="minorHAnsi"/>
                <w:bCs/>
                <w:color w:val="000000"/>
                <w:spacing w:val="4"/>
                <w:sz w:val="18"/>
                <w:szCs w:val="18"/>
              </w:rPr>
              <w:t>RO</w:t>
            </w:r>
          </w:p>
        </w:tc>
        <w:tc>
          <w:tcPr>
            <w:tcW w:w="1763" w:type="dxa"/>
            <w:gridSpan w:val="7"/>
            <w:tcBorders>
              <w:top w:val="single" w:sz="6" w:space="0" w:color="365F91" w:themeColor="accent1" w:themeShade="BF"/>
              <w:bottom w:val="single" w:sz="6" w:space="0" w:color="365F91" w:themeColor="accent1" w:themeShade="BF"/>
            </w:tcBorders>
            <w:shd w:val="clear" w:color="auto" w:fill="auto"/>
          </w:tcPr>
          <w:p w14:paraId="5DCE8EFD" w14:textId="77777777" w:rsidR="00B41CD8" w:rsidRPr="00826F7F" w:rsidRDefault="00B41CD8" w:rsidP="002675D3">
            <w:pPr>
              <w:suppressAutoHyphens/>
              <w:autoSpaceDE w:val="0"/>
              <w:autoSpaceDN w:val="0"/>
              <w:adjustRightInd w:val="0"/>
              <w:spacing w:before="40" w:after="40"/>
              <w:ind w:left="113" w:right="113"/>
              <w:jc w:val="center"/>
              <w:textAlignment w:val="center"/>
              <w:rPr>
                <w:rFonts w:cstheme="minorHAnsi"/>
                <w:bCs/>
                <w:color w:val="000000"/>
                <w:spacing w:val="4"/>
                <w:sz w:val="18"/>
                <w:szCs w:val="18"/>
              </w:rPr>
            </w:pPr>
            <w:r w:rsidRPr="00826F7F">
              <w:rPr>
                <w:rFonts w:cs="Swiss 721 BT"/>
                <w:color w:val="000000"/>
                <w:spacing w:val="4"/>
                <w:sz w:val="18"/>
                <w:szCs w:val="18"/>
              </w:rPr>
              <w:t>(1)</w:t>
            </w:r>
          </w:p>
        </w:tc>
        <w:tc>
          <w:tcPr>
            <w:tcW w:w="1796" w:type="dxa"/>
            <w:gridSpan w:val="5"/>
            <w:tcBorders>
              <w:top w:val="single" w:sz="6" w:space="0" w:color="365F91" w:themeColor="accent1" w:themeShade="BF"/>
              <w:bottom w:val="single" w:sz="6" w:space="0" w:color="365F91" w:themeColor="accent1" w:themeShade="BF"/>
            </w:tcBorders>
            <w:shd w:val="clear" w:color="FFFF00" w:fill="auto"/>
          </w:tcPr>
          <w:p w14:paraId="58507805" w14:textId="77777777" w:rsidR="00B41CD8" w:rsidRPr="00F7084C" w:rsidRDefault="00B41CD8" w:rsidP="002675D3">
            <w:pPr>
              <w:suppressAutoHyphens/>
              <w:autoSpaceDE w:val="0"/>
              <w:autoSpaceDN w:val="0"/>
              <w:adjustRightInd w:val="0"/>
              <w:spacing w:before="40"/>
              <w:ind w:left="-29" w:right="-46"/>
              <w:jc w:val="center"/>
              <w:textAlignment w:val="center"/>
              <w:rPr>
                <w:rFonts w:cstheme="minorHAnsi"/>
                <w:bCs/>
                <w:color w:val="000000"/>
                <w:spacing w:val="4"/>
                <w:sz w:val="18"/>
                <w:szCs w:val="18"/>
              </w:rPr>
            </w:pPr>
            <w:r w:rsidRPr="00F7084C">
              <w:rPr>
                <w:rFonts w:cstheme="minorHAnsi"/>
                <w:bCs/>
                <w:color w:val="000000"/>
                <w:spacing w:val="4"/>
                <w:sz w:val="18"/>
                <w:szCs w:val="18"/>
              </w:rPr>
              <w:t>EPE-DEE-RE-049/2012-r0 – “Estudo do Suprimento via SE Jaru – Integração das Cargas Isoladas da Sub-Região de Machadinho do Oeste”, Maio/2012.</w:t>
            </w:r>
          </w:p>
        </w:tc>
      </w:tr>
      <w:tr w:rsidR="00B41CD8" w:rsidRPr="00826F7F" w14:paraId="04C2D792" w14:textId="77777777" w:rsidTr="00F7084C">
        <w:trPr>
          <w:gridAfter w:val="2"/>
          <w:wAfter w:w="379" w:type="dxa"/>
          <w:trHeight w:val="1258"/>
        </w:trPr>
        <w:tc>
          <w:tcPr>
            <w:tcW w:w="2694" w:type="dxa"/>
            <w:tcBorders>
              <w:top w:val="single" w:sz="6" w:space="0" w:color="365F91" w:themeColor="accent1" w:themeShade="BF"/>
              <w:bottom w:val="single" w:sz="6" w:space="0" w:color="365F91" w:themeColor="accent1" w:themeShade="BF"/>
            </w:tcBorders>
            <w:shd w:val="clear" w:color="auto" w:fill="FFFFFF" w:themeFill="background1"/>
          </w:tcPr>
          <w:p w14:paraId="3C8CE074" w14:textId="77777777" w:rsidR="00B41CD8" w:rsidRPr="00826F7F" w:rsidRDefault="00B41CD8"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
                <w:bCs/>
                <w:color w:val="000000"/>
                <w:spacing w:val="4"/>
                <w:sz w:val="18"/>
                <w:szCs w:val="18"/>
              </w:rPr>
              <w:lastRenderedPageBreak/>
              <w:t>SE COLETORA PORTO VELHO</w:t>
            </w:r>
          </w:p>
          <w:p w14:paraId="038B8E46" w14:textId="77777777" w:rsidR="00B41CD8" w:rsidRPr="00826F7F" w:rsidRDefault="00B41CD8" w:rsidP="002675D3">
            <w:pPr>
              <w:suppressAutoHyphens/>
              <w:autoSpaceDE w:val="0"/>
              <w:autoSpaceDN w:val="0"/>
              <w:adjustRightInd w:val="0"/>
              <w:ind w:right="-124"/>
              <w:jc w:val="both"/>
              <w:textAlignment w:val="center"/>
              <w:rPr>
                <w:rFonts w:cstheme="minorHAnsi"/>
                <w:bCs/>
                <w:color w:val="000000"/>
                <w:spacing w:val="4"/>
                <w:sz w:val="18"/>
                <w:szCs w:val="18"/>
              </w:rPr>
            </w:pPr>
            <w:r w:rsidRPr="00826F7F">
              <w:rPr>
                <w:rFonts w:cstheme="minorHAnsi"/>
                <w:bCs/>
                <w:color w:val="000000"/>
                <w:spacing w:val="4"/>
                <w:sz w:val="18"/>
                <w:szCs w:val="18"/>
              </w:rPr>
              <w:t>Construção de novo pátio de 69 kV, transformador trifásico e conexões.</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1BDDB586" w14:textId="77777777" w:rsidR="00B41CD8" w:rsidRPr="00826F7F" w:rsidRDefault="00B41CD8" w:rsidP="002675D3">
            <w:pPr>
              <w:suppressAutoHyphens/>
              <w:autoSpaceDE w:val="0"/>
              <w:autoSpaceDN w:val="0"/>
              <w:adjustRightInd w:val="0"/>
              <w:spacing w:before="40" w:after="40"/>
              <w:ind w:left="-13"/>
              <w:jc w:val="center"/>
              <w:textAlignment w:val="center"/>
              <w:rPr>
                <w:rFonts w:cstheme="minorHAnsi"/>
                <w:bCs/>
                <w:color w:val="000000"/>
                <w:spacing w:val="4"/>
                <w:sz w:val="18"/>
                <w:szCs w:val="18"/>
              </w:rPr>
            </w:pPr>
            <w:r w:rsidRPr="00826F7F">
              <w:rPr>
                <w:rFonts w:cstheme="minorHAnsi"/>
                <w:bCs/>
                <w:color w:val="000000"/>
                <w:spacing w:val="4"/>
                <w:sz w:val="18"/>
                <w:szCs w:val="18"/>
              </w:rPr>
              <w:t>230/69</w:t>
            </w:r>
          </w:p>
        </w:tc>
        <w:tc>
          <w:tcPr>
            <w:tcW w:w="1418" w:type="dxa"/>
            <w:gridSpan w:val="5"/>
            <w:shd w:val="clear" w:color="auto" w:fill="auto"/>
          </w:tcPr>
          <w:p w14:paraId="2389A1F5" w14:textId="77777777" w:rsidR="00B41CD8" w:rsidRPr="00826F7F" w:rsidRDefault="00B41CD8" w:rsidP="002675D3">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826F7F">
              <w:rPr>
                <w:rFonts w:cstheme="minorHAnsi"/>
                <w:color w:val="000000"/>
                <w:spacing w:val="4"/>
                <w:sz w:val="18"/>
                <w:szCs w:val="18"/>
              </w:rPr>
              <w:t>100</w:t>
            </w:r>
          </w:p>
        </w:tc>
        <w:tc>
          <w:tcPr>
            <w:tcW w:w="756" w:type="dxa"/>
            <w:gridSpan w:val="5"/>
            <w:tcBorders>
              <w:top w:val="single" w:sz="6" w:space="0" w:color="365F91" w:themeColor="accent1" w:themeShade="BF"/>
              <w:bottom w:val="single" w:sz="6" w:space="0" w:color="365F91" w:themeColor="accent1" w:themeShade="BF"/>
            </w:tcBorders>
            <w:shd w:val="clear" w:color="auto" w:fill="auto"/>
          </w:tcPr>
          <w:p w14:paraId="72170A65" w14:textId="77777777" w:rsidR="00B41CD8" w:rsidRPr="00826F7F" w:rsidRDefault="00B41CD8" w:rsidP="002675D3">
            <w:pPr>
              <w:suppressAutoHyphens/>
              <w:autoSpaceDE w:val="0"/>
              <w:autoSpaceDN w:val="0"/>
              <w:adjustRightInd w:val="0"/>
              <w:spacing w:before="40" w:after="40"/>
              <w:ind w:left="113" w:right="113"/>
              <w:jc w:val="center"/>
              <w:textAlignment w:val="center"/>
              <w:rPr>
                <w:rFonts w:cstheme="minorHAnsi"/>
                <w:bCs/>
                <w:color w:val="000000"/>
                <w:spacing w:val="4"/>
                <w:sz w:val="18"/>
                <w:szCs w:val="18"/>
              </w:rPr>
            </w:pPr>
            <w:r w:rsidRPr="00826F7F">
              <w:rPr>
                <w:rFonts w:cstheme="minorHAnsi"/>
                <w:bCs/>
                <w:color w:val="000000"/>
                <w:spacing w:val="4"/>
                <w:sz w:val="18"/>
                <w:szCs w:val="18"/>
              </w:rPr>
              <w:t>RO</w:t>
            </w:r>
          </w:p>
        </w:tc>
        <w:tc>
          <w:tcPr>
            <w:tcW w:w="1763" w:type="dxa"/>
            <w:gridSpan w:val="7"/>
            <w:tcBorders>
              <w:top w:val="single" w:sz="6" w:space="0" w:color="365F91" w:themeColor="accent1" w:themeShade="BF"/>
              <w:bottom w:val="single" w:sz="6" w:space="0" w:color="365F91" w:themeColor="accent1" w:themeShade="BF"/>
            </w:tcBorders>
            <w:shd w:val="clear" w:color="auto" w:fill="auto"/>
          </w:tcPr>
          <w:p w14:paraId="78F6AF16" w14:textId="77777777" w:rsidR="00B41CD8" w:rsidRPr="00826F7F" w:rsidRDefault="00B41CD8" w:rsidP="002675D3">
            <w:pPr>
              <w:suppressAutoHyphens/>
              <w:autoSpaceDE w:val="0"/>
              <w:autoSpaceDN w:val="0"/>
              <w:adjustRightInd w:val="0"/>
              <w:spacing w:before="40" w:after="40"/>
              <w:ind w:left="113" w:right="113"/>
              <w:jc w:val="center"/>
              <w:textAlignment w:val="center"/>
              <w:rPr>
                <w:rFonts w:cstheme="minorHAnsi"/>
                <w:bCs/>
                <w:color w:val="000000"/>
                <w:spacing w:val="4"/>
                <w:sz w:val="18"/>
                <w:szCs w:val="18"/>
              </w:rPr>
            </w:pPr>
            <w:r w:rsidRPr="00826F7F">
              <w:rPr>
                <w:rFonts w:cstheme="minorHAnsi"/>
                <w:bCs/>
                <w:color w:val="000000"/>
                <w:spacing w:val="4"/>
                <w:sz w:val="18"/>
                <w:szCs w:val="18"/>
              </w:rPr>
              <w:t>JUL/2016</w:t>
            </w:r>
          </w:p>
        </w:tc>
        <w:tc>
          <w:tcPr>
            <w:tcW w:w="1796" w:type="dxa"/>
            <w:gridSpan w:val="5"/>
            <w:tcBorders>
              <w:top w:val="single" w:sz="6" w:space="0" w:color="365F91" w:themeColor="accent1" w:themeShade="BF"/>
              <w:bottom w:val="single" w:sz="6" w:space="0" w:color="365F91" w:themeColor="accent1" w:themeShade="BF"/>
            </w:tcBorders>
            <w:shd w:val="clear" w:color="FFFF00" w:fill="auto"/>
          </w:tcPr>
          <w:p w14:paraId="2AA7DC80" w14:textId="77777777" w:rsidR="00B41CD8" w:rsidRPr="00826F7F" w:rsidRDefault="00B41CD8" w:rsidP="002675D3">
            <w:pPr>
              <w:suppressAutoHyphens/>
              <w:autoSpaceDE w:val="0"/>
              <w:autoSpaceDN w:val="0"/>
              <w:adjustRightInd w:val="0"/>
              <w:spacing w:before="40"/>
              <w:ind w:left="-29" w:right="-46"/>
              <w:jc w:val="center"/>
              <w:textAlignment w:val="center"/>
              <w:rPr>
                <w:rFonts w:cstheme="minorHAnsi"/>
                <w:bCs/>
                <w:color w:val="000000"/>
                <w:spacing w:val="4"/>
                <w:sz w:val="18"/>
                <w:szCs w:val="18"/>
              </w:rPr>
            </w:pPr>
            <w:r w:rsidRPr="00826F7F">
              <w:rPr>
                <w:rFonts w:cstheme="minorHAnsi"/>
                <w:bCs/>
                <w:color w:val="000000"/>
                <w:spacing w:val="4"/>
                <w:sz w:val="18"/>
                <w:szCs w:val="18"/>
              </w:rPr>
              <w:t>EPE-DEE-RE-033/2013-</w:t>
            </w:r>
            <w:r w:rsidRPr="00826F7F">
              <w:rPr>
                <w:rFonts w:cstheme="minorHAnsi"/>
                <w:color w:val="000000"/>
                <w:sz w:val="18"/>
                <w:szCs w:val="18"/>
              </w:rPr>
              <w:t xml:space="preserve"> rev</w:t>
            </w:r>
            <w:r w:rsidRPr="00826F7F">
              <w:rPr>
                <w:rFonts w:cstheme="minorHAnsi"/>
                <w:bCs/>
                <w:color w:val="000000"/>
                <w:spacing w:val="4"/>
                <w:sz w:val="18"/>
                <w:szCs w:val="18"/>
              </w:rPr>
              <w:t>0 – “Estudo de Atendimento Elétrico ao Sistema de Transmissão da região de Porto Velho”, Junho/2013.</w:t>
            </w:r>
          </w:p>
        </w:tc>
      </w:tr>
      <w:tr w:rsidR="00B41CD8" w:rsidRPr="00826F7F" w14:paraId="5AB63BC6" w14:textId="77777777" w:rsidTr="00F7084C">
        <w:trPr>
          <w:gridAfter w:val="2"/>
          <w:wAfter w:w="379" w:type="dxa"/>
          <w:trHeight w:val="247"/>
        </w:trPr>
        <w:tc>
          <w:tcPr>
            <w:tcW w:w="2694" w:type="dxa"/>
            <w:tcBorders>
              <w:top w:val="single" w:sz="6" w:space="0" w:color="365F91" w:themeColor="accent1" w:themeShade="BF"/>
              <w:bottom w:val="nil"/>
            </w:tcBorders>
            <w:shd w:val="clear" w:color="auto" w:fill="FFFFFF" w:themeFill="background1"/>
          </w:tcPr>
          <w:p w14:paraId="41D4B0F0" w14:textId="77777777" w:rsidR="00B41CD8" w:rsidRPr="00826F7F" w:rsidRDefault="00B41CD8" w:rsidP="002675D3">
            <w:pPr>
              <w:tabs>
                <w:tab w:val="left" w:pos="3294"/>
              </w:tabs>
              <w:jc w:val="both"/>
              <w:rPr>
                <w:rFonts w:cstheme="minorHAnsi"/>
                <w:b/>
                <w:color w:val="000000"/>
                <w:sz w:val="18"/>
                <w:szCs w:val="18"/>
              </w:rPr>
            </w:pPr>
            <w:r w:rsidRPr="00826F7F">
              <w:rPr>
                <w:rFonts w:cstheme="minorHAnsi"/>
                <w:b/>
                <w:color w:val="000000"/>
                <w:sz w:val="18"/>
                <w:szCs w:val="18"/>
              </w:rPr>
              <w:t>LT JAURU – CUIABÁ – C2</w:t>
            </w:r>
          </w:p>
          <w:p w14:paraId="1794CA2C" w14:textId="08E376E0" w:rsidR="00B41CD8" w:rsidRPr="00826F7F" w:rsidRDefault="00B41CD8" w:rsidP="002675D3">
            <w:pPr>
              <w:tabs>
                <w:tab w:val="left" w:pos="3294"/>
              </w:tabs>
              <w:jc w:val="both"/>
              <w:rPr>
                <w:rFonts w:cstheme="minorHAnsi"/>
                <w:color w:val="000000"/>
                <w:sz w:val="18"/>
                <w:szCs w:val="18"/>
              </w:rPr>
            </w:pPr>
            <w:r w:rsidRPr="00826F7F">
              <w:rPr>
                <w:rFonts w:cstheme="minorHAnsi"/>
                <w:color w:val="000000"/>
                <w:sz w:val="18"/>
                <w:szCs w:val="18"/>
              </w:rPr>
              <w:t xml:space="preserve">Circuito Simples, 3x954 </w:t>
            </w:r>
            <w:proofErr w:type="spellStart"/>
            <w:r w:rsidR="007F3EF2">
              <w:rPr>
                <w:rFonts w:cstheme="minorHAnsi"/>
                <w:color w:val="000000"/>
                <w:sz w:val="18"/>
                <w:szCs w:val="18"/>
              </w:rPr>
              <w:t>Kcmil</w:t>
            </w:r>
            <w:proofErr w:type="spellEnd"/>
            <w:r w:rsidRPr="00826F7F">
              <w:rPr>
                <w:rFonts w:cstheme="minorHAnsi"/>
                <w:color w:val="000000"/>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421CAB70" w14:textId="77777777" w:rsidR="00B41CD8" w:rsidRPr="00826F7F" w:rsidRDefault="00B41CD8"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500</w:t>
            </w:r>
          </w:p>
        </w:tc>
        <w:tc>
          <w:tcPr>
            <w:tcW w:w="1418" w:type="dxa"/>
            <w:gridSpan w:val="5"/>
            <w:shd w:val="clear" w:color="auto" w:fill="auto"/>
          </w:tcPr>
          <w:p w14:paraId="60E9BD07" w14:textId="77777777" w:rsidR="00B41CD8" w:rsidRPr="00826F7F" w:rsidRDefault="00B41CD8" w:rsidP="002675D3">
            <w:pPr>
              <w:suppressAutoHyphens/>
              <w:autoSpaceDE w:val="0"/>
              <w:autoSpaceDN w:val="0"/>
              <w:adjustRightInd w:val="0"/>
              <w:jc w:val="center"/>
              <w:textAlignment w:val="center"/>
              <w:rPr>
                <w:rFonts w:cs="Swiss 721 BT"/>
                <w:color w:val="000000"/>
                <w:spacing w:val="4"/>
                <w:sz w:val="18"/>
                <w:szCs w:val="18"/>
              </w:rPr>
            </w:pPr>
            <w:r w:rsidRPr="00826F7F">
              <w:rPr>
                <w:rFonts w:cs="Swiss 721 BT"/>
                <w:color w:val="000000"/>
                <w:spacing w:val="4"/>
                <w:sz w:val="18"/>
                <w:szCs w:val="18"/>
              </w:rPr>
              <w:t>350</w:t>
            </w:r>
          </w:p>
        </w:tc>
        <w:tc>
          <w:tcPr>
            <w:tcW w:w="756" w:type="dxa"/>
            <w:gridSpan w:val="5"/>
            <w:vMerge w:val="restart"/>
            <w:tcBorders>
              <w:top w:val="single" w:sz="6" w:space="0" w:color="365F91" w:themeColor="accent1" w:themeShade="BF"/>
            </w:tcBorders>
            <w:shd w:val="clear" w:color="auto" w:fill="auto"/>
          </w:tcPr>
          <w:p w14:paraId="0205B17A" w14:textId="77777777" w:rsidR="00B41CD8" w:rsidRPr="00826F7F" w:rsidRDefault="00B41CD8" w:rsidP="002675D3">
            <w:pPr>
              <w:autoSpaceDE w:val="0"/>
              <w:autoSpaceDN w:val="0"/>
              <w:adjustRightInd w:val="0"/>
              <w:ind w:left="113" w:right="113"/>
              <w:jc w:val="center"/>
              <w:textAlignment w:val="center"/>
              <w:rPr>
                <w:rFonts w:cstheme="minorHAnsi"/>
                <w:spacing w:val="4"/>
                <w:sz w:val="18"/>
                <w:szCs w:val="18"/>
              </w:rPr>
            </w:pPr>
            <w:r w:rsidRPr="00826F7F">
              <w:rPr>
                <w:rFonts w:cstheme="minorHAnsi"/>
                <w:spacing w:val="4"/>
                <w:sz w:val="18"/>
                <w:szCs w:val="18"/>
              </w:rPr>
              <w:t>MT</w:t>
            </w:r>
          </w:p>
        </w:tc>
        <w:tc>
          <w:tcPr>
            <w:tcW w:w="1763" w:type="dxa"/>
            <w:gridSpan w:val="7"/>
            <w:vMerge w:val="restart"/>
            <w:tcBorders>
              <w:top w:val="single" w:sz="6" w:space="0" w:color="365F91" w:themeColor="accent1" w:themeShade="BF"/>
            </w:tcBorders>
            <w:shd w:val="clear" w:color="auto" w:fill="auto"/>
          </w:tcPr>
          <w:p w14:paraId="2F76596E" w14:textId="77777777" w:rsidR="00B41CD8" w:rsidRPr="00826F7F" w:rsidRDefault="00B41CD8" w:rsidP="002675D3">
            <w:pPr>
              <w:suppressAutoHyphens/>
              <w:autoSpaceDE w:val="0"/>
              <w:autoSpaceDN w:val="0"/>
              <w:adjustRightInd w:val="0"/>
              <w:ind w:left="104" w:right="113"/>
              <w:jc w:val="center"/>
              <w:textAlignment w:val="center"/>
              <w:rPr>
                <w:rFonts w:cstheme="minorHAnsi"/>
                <w:color w:val="000000"/>
                <w:spacing w:val="4"/>
                <w:sz w:val="18"/>
                <w:szCs w:val="18"/>
              </w:rPr>
            </w:pPr>
            <w:r w:rsidRPr="00826F7F">
              <w:rPr>
                <w:rFonts w:cstheme="minorHAnsi"/>
                <w:color w:val="000000"/>
                <w:spacing w:val="4"/>
                <w:sz w:val="18"/>
                <w:szCs w:val="18"/>
              </w:rPr>
              <w:t>DEZ/2016</w:t>
            </w:r>
          </w:p>
        </w:tc>
        <w:tc>
          <w:tcPr>
            <w:tcW w:w="1796" w:type="dxa"/>
            <w:gridSpan w:val="5"/>
            <w:vMerge w:val="restart"/>
            <w:tcBorders>
              <w:top w:val="single" w:sz="6" w:space="0" w:color="365F91" w:themeColor="accent1" w:themeShade="BF"/>
            </w:tcBorders>
            <w:shd w:val="clear" w:color="FFFF00" w:fill="auto"/>
          </w:tcPr>
          <w:p w14:paraId="6A51AF12" w14:textId="77777777" w:rsidR="00B41CD8" w:rsidRPr="00826F7F" w:rsidRDefault="00B41CD8" w:rsidP="002675D3">
            <w:pPr>
              <w:pStyle w:val="Default"/>
              <w:jc w:val="center"/>
              <w:rPr>
                <w:rFonts w:cstheme="minorHAnsi"/>
                <w:sz w:val="18"/>
                <w:szCs w:val="18"/>
              </w:rPr>
            </w:pPr>
            <w:r w:rsidRPr="00826F7F">
              <w:rPr>
                <w:rFonts w:cstheme="minorHAnsi"/>
                <w:sz w:val="18"/>
                <w:szCs w:val="18"/>
              </w:rPr>
              <w:t>EPE-DEE-RE-053/2013- rev1 – “Reforços no Sistema Acre-Rondônia e Mato Grosso para Escoar as Máquinas Adicionais da UHE Santo Antônio” Abril/2014.</w:t>
            </w:r>
          </w:p>
        </w:tc>
      </w:tr>
      <w:tr w:rsidR="00B41CD8" w:rsidRPr="00826F7F" w14:paraId="58479117" w14:textId="77777777" w:rsidTr="00F7084C">
        <w:trPr>
          <w:gridAfter w:val="2"/>
          <w:wAfter w:w="379" w:type="dxa"/>
          <w:trHeight w:val="247"/>
        </w:trPr>
        <w:tc>
          <w:tcPr>
            <w:tcW w:w="2694" w:type="dxa"/>
            <w:tcBorders>
              <w:top w:val="nil"/>
              <w:bottom w:val="single" w:sz="6" w:space="0" w:color="365F91" w:themeColor="accent1" w:themeShade="BF"/>
            </w:tcBorders>
            <w:shd w:val="clear" w:color="auto" w:fill="FFFFFF" w:themeFill="background1"/>
          </w:tcPr>
          <w:p w14:paraId="1C200CE6" w14:textId="77777777" w:rsidR="00B41CD8" w:rsidRPr="00826F7F" w:rsidRDefault="00B41CD8" w:rsidP="002675D3">
            <w:pPr>
              <w:tabs>
                <w:tab w:val="left" w:pos="3294"/>
              </w:tabs>
              <w:jc w:val="both"/>
              <w:rPr>
                <w:rFonts w:cstheme="minorHAnsi"/>
                <w:b/>
                <w:color w:val="000000"/>
                <w:sz w:val="18"/>
                <w:szCs w:val="18"/>
              </w:rPr>
            </w:pPr>
            <w:r w:rsidRPr="00826F7F">
              <w:rPr>
                <w:rFonts w:cstheme="minorHAnsi"/>
                <w:color w:val="000000"/>
                <w:sz w:val="18"/>
                <w:szCs w:val="18"/>
              </w:rPr>
              <w:t xml:space="preserve">Reatores de Linha monofásicos 45 </w:t>
            </w:r>
            <w:proofErr w:type="spellStart"/>
            <w:r w:rsidRPr="00826F7F">
              <w:rPr>
                <w:rFonts w:cstheme="minorHAnsi"/>
                <w:color w:val="000000"/>
                <w:sz w:val="18"/>
                <w:szCs w:val="18"/>
              </w:rPr>
              <w:t>Mvar</w:t>
            </w:r>
            <w:proofErr w:type="spellEnd"/>
            <w:r w:rsidRPr="00826F7F">
              <w:rPr>
                <w:rFonts w:cstheme="minorHAnsi"/>
                <w:color w:val="000000"/>
                <w:sz w:val="18"/>
                <w:szCs w:val="18"/>
              </w:rPr>
              <w:t>, sendo 3 em cada terminal.</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149B9199" w14:textId="77777777" w:rsidR="00B41CD8" w:rsidRPr="00826F7F" w:rsidRDefault="00B41CD8"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500</w:t>
            </w:r>
          </w:p>
        </w:tc>
        <w:tc>
          <w:tcPr>
            <w:tcW w:w="1418" w:type="dxa"/>
            <w:gridSpan w:val="5"/>
            <w:shd w:val="clear" w:color="auto" w:fill="auto"/>
          </w:tcPr>
          <w:p w14:paraId="2F2D5D58" w14:textId="77777777" w:rsidR="00B41CD8" w:rsidRPr="00826F7F" w:rsidRDefault="00B41CD8"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2 x 3 x 45</w:t>
            </w:r>
          </w:p>
        </w:tc>
        <w:tc>
          <w:tcPr>
            <w:tcW w:w="756" w:type="dxa"/>
            <w:gridSpan w:val="5"/>
            <w:vMerge/>
            <w:tcBorders>
              <w:bottom w:val="single" w:sz="6" w:space="0" w:color="365F91" w:themeColor="accent1" w:themeShade="BF"/>
            </w:tcBorders>
            <w:shd w:val="clear" w:color="auto" w:fill="auto"/>
          </w:tcPr>
          <w:p w14:paraId="7A62CCBC" w14:textId="77777777" w:rsidR="00B41CD8" w:rsidRPr="00826F7F" w:rsidRDefault="00B41CD8" w:rsidP="002675D3">
            <w:pPr>
              <w:autoSpaceDE w:val="0"/>
              <w:autoSpaceDN w:val="0"/>
              <w:adjustRightInd w:val="0"/>
              <w:ind w:left="113" w:right="113"/>
              <w:jc w:val="center"/>
              <w:textAlignment w:val="center"/>
              <w:rPr>
                <w:rFonts w:cstheme="minorHAnsi"/>
                <w:spacing w:val="4"/>
                <w:sz w:val="18"/>
                <w:szCs w:val="18"/>
              </w:rPr>
            </w:pPr>
          </w:p>
        </w:tc>
        <w:tc>
          <w:tcPr>
            <w:tcW w:w="1763" w:type="dxa"/>
            <w:gridSpan w:val="7"/>
            <w:vMerge/>
            <w:tcBorders>
              <w:top w:val="single" w:sz="6" w:space="0" w:color="365F91" w:themeColor="accent1" w:themeShade="BF"/>
              <w:bottom w:val="single" w:sz="6" w:space="0" w:color="365F91" w:themeColor="accent1" w:themeShade="BF"/>
            </w:tcBorders>
            <w:shd w:val="clear" w:color="auto" w:fill="auto"/>
          </w:tcPr>
          <w:p w14:paraId="3B554B59" w14:textId="77777777" w:rsidR="00B41CD8" w:rsidRPr="00826F7F" w:rsidRDefault="00B41CD8" w:rsidP="002675D3">
            <w:pPr>
              <w:suppressAutoHyphens/>
              <w:autoSpaceDE w:val="0"/>
              <w:autoSpaceDN w:val="0"/>
              <w:adjustRightInd w:val="0"/>
              <w:ind w:left="104" w:right="113"/>
              <w:jc w:val="center"/>
              <w:textAlignment w:val="center"/>
              <w:rPr>
                <w:rFonts w:cstheme="minorHAnsi"/>
                <w:color w:val="000000"/>
                <w:spacing w:val="4"/>
                <w:sz w:val="18"/>
                <w:szCs w:val="18"/>
              </w:rPr>
            </w:pPr>
          </w:p>
        </w:tc>
        <w:tc>
          <w:tcPr>
            <w:tcW w:w="1796" w:type="dxa"/>
            <w:gridSpan w:val="5"/>
            <w:vMerge/>
            <w:shd w:val="clear" w:color="FFFF00" w:fill="auto"/>
          </w:tcPr>
          <w:p w14:paraId="52386355" w14:textId="77777777" w:rsidR="00B41CD8" w:rsidRPr="00826F7F" w:rsidRDefault="00B41CD8" w:rsidP="002675D3">
            <w:pPr>
              <w:pStyle w:val="Default"/>
              <w:jc w:val="center"/>
              <w:rPr>
                <w:rFonts w:cstheme="minorHAnsi"/>
                <w:sz w:val="18"/>
                <w:szCs w:val="18"/>
              </w:rPr>
            </w:pPr>
          </w:p>
        </w:tc>
      </w:tr>
      <w:tr w:rsidR="00B41CD8" w:rsidRPr="00826F7F" w14:paraId="1630F3F0" w14:textId="77777777" w:rsidTr="00F7084C">
        <w:trPr>
          <w:gridAfter w:val="2"/>
          <w:wAfter w:w="379" w:type="dxa"/>
          <w:trHeight w:val="247"/>
        </w:trPr>
        <w:tc>
          <w:tcPr>
            <w:tcW w:w="2694" w:type="dxa"/>
            <w:tcBorders>
              <w:top w:val="single" w:sz="6" w:space="0" w:color="365F91" w:themeColor="accent1" w:themeShade="BF"/>
              <w:bottom w:val="single" w:sz="6" w:space="0" w:color="365F91" w:themeColor="accent1" w:themeShade="BF"/>
            </w:tcBorders>
            <w:shd w:val="clear" w:color="auto" w:fill="auto"/>
          </w:tcPr>
          <w:p w14:paraId="4C95F7B2" w14:textId="77777777" w:rsidR="00B41CD8" w:rsidRPr="00826F7F" w:rsidRDefault="00B41CD8"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
                <w:bCs/>
                <w:color w:val="000000"/>
                <w:spacing w:val="4"/>
                <w:sz w:val="18"/>
                <w:szCs w:val="18"/>
              </w:rPr>
              <w:t>LT SAMUEL - ARIQUEMES – C4</w:t>
            </w:r>
          </w:p>
          <w:p w14:paraId="304C476C" w14:textId="4B487CB0" w:rsidR="00B41CD8" w:rsidRPr="00826F7F" w:rsidRDefault="00B41CD8" w:rsidP="002675D3">
            <w:pPr>
              <w:tabs>
                <w:tab w:val="left" w:pos="3294"/>
              </w:tabs>
              <w:jc w:val="both"/>
              <w:rPr>
                <w:rFonts w:cstheme="minorHAnsi"/>
                <w:color w:val="000000"/>
                <w:sz w:val="18"/>
                <w:szCs w:val="18"/>
              </w:rPr>
            </w:pPr>
            <w:r w:rsidRPr="00826F7F">
              <w:rPr>
                <w:rFonts w:cstheme="minorHAnsi"/>
                <w:bCs/>
                <w:color w:val="000000"/>
                <w:spacing w:val="4"/>
                <w:sz w:val="18"/>
                <w:szCs w:val="18"/>
              </w:rPr>
              <w:t xml:space="preserve">Circuito Simples, 2x795 </w:t>
            </w:r>
            <w:proofErr w:type="spellStart"/>
            <w:r w:rsidR="007F3EF2">
              <w:rPr>
                <w:rFonts w:cstheme="minorHAnsi"/>
                <w:bCs/>
                <w:color w:val="000000"/>
                <w:spacing w:val="4"/>
                <w:sz w:val="18"/>
                <w:szCs w:val="18"/>
              </w:rPr>
              <w:t>Kcmil</w:t>
            </w:r>
            <w:proofErr w:type="spellEnd"/>
            <w:r w:rsidRPr="00826F7F">
              <w:rPr>
                <w:rFonts w:cstheme="minorHAnsi"/>
                <w:bCs/>
                <w:color w:val="000000"/>
                <w:spacing w:val="4"/>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795CD951" w14:textId="77777777" w:rsidR="00B41CD8" w:rsidRPr="00826F7F" w:rsidRDefault="00B41CD8"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230</w:t>
            </w:r>
          </w:p>
        </w:tc>
        <w:tc>
          <w:tcPr>
            <w:tcW w:w="1418" w:type="dxa"/>
            <w:gridSpan w:val="5"/>
            <w:shd w:val="clear" w:color="auto" w:fill="auto"/>
          </w:tcPr>
          <w:p w14:paraId="7A09E585" w14:textId="77777777" w:rsidR="00B41CD8" w:rsidRPr="00826F7F" w:rsidRDefault="00B41CD8"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150</w:t>
            </w:r>
          </w:p>
        </w:tc>
        <w:tc>
          <w:tcPr>
            <w:tcW w:w="756" w:type="dxa"/>
            <w:gridSpan w:val="5"/>
            <w:tcBorders>
              <w:top w:val="single" w:sz="6" w:space="0" w:color="365F91" w:themeColor="accent1" w:themeShade="BF"/>
              <w:bottom w:val="single" w:sz="6" w:space="0" w:color="365F91" w:themeColor="accent1" w:themeShade="BF"/>
            </w:tcBorders>
            <w:shd w:val="clear" w:color="auto" w:fill="auto"/>
          </w:tcPr>
          <w:p w14:paraId="68B70B23" w14:textId="77777777" w:rsidR="00B41CD8" w:rsidRPr="00826F7F" w:rsidRDefault="00B41CD8" w:rsidP="002675D3">
            <w:pPr>
              <w:autoSpaceDE w:val="0"/>
              <w:autoSpaceDN w:val="0"/>
              <w:adjustRightInd w:val="0"/>
              <w:ind w:left="113" w:right="113"/>
              <w:jc w:val="center"/>
              <w:textAlignment w:val="center"/>
              <w:rPr>
                <w:rFonts w:cstheme="minorHAnsi"/>
                <w:spacing w:val="4"/>
                <w:sz w:val="18"/>
                <w:szCs w:val="18"/>
              </w:rPr>
            </w:pPr>
            <w:r w:rsidRPr="00826F7F">
              <w:rPr>
                <w:rFonts w:cstheme="minorHAnsi"/>
                <w:spacing w:val="4"/>
                <w:sz w:val="18"/>
                <w:szCs w:val="18"/>
              </w:rPr>
              <w:t>RO</w:t>
            </w:r>
          </w:p>
        </w:tc>
        <w:tc>
          <w:tcPr>
            <w:tcW w:w="1763" w:type="dxa"/>
            <w:gridSpan w:val="7"/>
            <w:tcBorders>
              <w:top w:val="single" w:sz="6" w:space="0" w:color="365F91" w:themeColor="accent1" w:themeShade="BF"/>
              <w:bottom w:val="single" w:sz="6" w:space="0" w:color="365F91" w:themeColor="accent1" w:themeShade="BF"/>
            </w:tcBorders>
            <w:shd w:val="clear" w:color="auto" w:fill="auto"/>
          </w:tcPr>
          <w:p w14:paraId="5133263D" w14:textId="77777777" w:rsidR="00B41CD8" w:rsidRPr="00826F7F" w:rsidRDefault="00B41CD8" w:rsidP="002675D3">
            <w:pPr>
              <w:suppressAutoHyphens/>
              <w:autoSpaceDE w:val="0"/>
              <w:autoSpaceDN w:val="0"/>
              <w:adjustRightInd w:val="0"/>
              <w:ind w:left="104" w:right="113"/>
              <w:jc w:val="center"/>
              <w:textAlignment w:val="center"/>
              <w:rPr>
                <w:rFonts w:cstheme="minorHAnsi"/>
                <w:color w:val="000000"/>
                <w:spacing w:val="4"/>
                <w:sz w:val="18"/>
                <w:szCs w:val="18"/>
              </w:rPr>
            </w:pPr>
            <w:r w:rsidRPr="00826F7F">
              <w:rPr>
                <w:rFonts w:cstheme="minorHAnsi"/>
                <w:color w:val="000000"/>
                <w:spacing w:val="4"/>
                <w:sz w:val="18"/>
                <w:szCs w:val="18"/>
              </w:rPr>
              <w:t>JAN/2018</w:t>
            </w:r>
          </w:p>
        </w:tc>
        <w:tc>
          <w:tcPr>
            <w:tcW w:w="1796" w:type="dxa"/>
            <w:gridSpan w:val="5"/>
            <w:vMerge/>
            <w:shd w:val="clear" w:color="auto" w:fill="auto"/>
          </w:tcPr>
          <w:p w14:paraId="324EDAE9" w14:textId="77777777" w:rsidR="00B41CD8" w:rsidRPr="00826F7F" w:rsidRDefault="00B41CD8" w:rsidP="002675D3">
            <w:pPr>
              <w:pStyle w:val="Default"/>
              <w:jc w:val="center"/>
              <w:rPr>
                <w:rFonts w:cstheme="minorHAnsi"/>
                <w:sz w:val="18"/>
                <w:szCs w:val="18"/>
              </w:rPr>
            </w:pPr>
          </w:p>
        </w:tc>
      </w:tr>
      <w:tr w:rsidR="00B41CD8" w:rsidRPr="00826F7F" w14:paraId="73FA2630" w14:textId="77777777" w:rsidTr="00F7084C">
        <w:trPr>
          <w:gridAfter w:val="2"/>
          <w:wAfter w:w="379" w:type="dxa"/>
          <w:trHeight w:val="247"/>
        </w:trPr>
        <w:tc>
          <w:tcPr>
            <w:tcW w:w="2694" w:type="dxa"/>
            <w:tcBorders>
              <w:top w:val="single" w:sz="6" w:space="0" w:color="365F91" w:themeColor="accent1" w:themeShade="BF"/>
              <w:bottom w:val="single" w:sz="6" w:space="0" w:color="365F91" w:themeColor="accent1" w:themeShade="BF"/>
            </w:tcBorders>
            <w:shd w:val="clear" w:color="auto" w:fill="auto"/>
          </w:tcPr>
          <w:p w14:paraId="6F0B091D" w14:textId="77777777" w:rsidR="00B41CD8" w:rsidRPr="00826F7F" w:rsidRDefault="00B41CD8"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
                <w:bCs/>
                <w:color w:val="000000"/>
                <w:spacing w:val="4"/>
                <w:sz w:val="18"/>
                <w:szCs w:val="18"/>
              </w:rPr>
              <w:t>LT ARIQUEMES – JI-PARANÁ – C4</w:t>
            </w:r>
          </w:p>
          <w:p w14:paraId="15698FF4" w14:textId="6D5020BB" w:rsidR="00B41CD8" w:rsidRPr="00826F7F" w:rsidRDefault="00B41CD8" w:rsidP="002675D3">
            <w:pPr>
              <w:tabs>
                <w:tab w:val="left" w:pos="3294"/>
              </w:tabs>
              <w:jc w:val="both"/>
              <w:rPr>
                <w:rFonts w:cstheme="minorHAnsi"/>
                <w:color w:val="000000"/>
                <w:sz w:val="18"/>
                <w:szCs w:val="18"/>
              </w:rPr>
            </w:pPr>
            <w:r w:rsidRPr="00826F7F">
              <w:rPr>
                <w:rFonts w:cstheme="minorHAnsi"/>
                <w:bCs/>
                <w:color w:val="000000"/>
                <w:spacing w:val="4"/>
                <w:sz w:val="18"/>
                <w:szCs w:val="18"/>
              </w:rPr>
              <w:t xml:space="preserve">Circuito Simples, 2x795 </w:t>
            </w:r>
            <w:proofErr w:type="spellStart"/>
            <w:r w:rsidR="007F3EF2">
              <w:rPr>
                <w:rFonts w:cstheme="minorHAnsi"/>
                <w:bCs/>
                <w:color w:val="000000"/>
                <w:spacing w:val="4"/>
                <w:sz w:val="18"/>
                <w:szCs w:val="18"/>
              </w:rPr>
              <w:t>Kcmil</w:t>
            </w:r>
            <w:proofErr w:type="spellEnd"/>
            <w:r w:rsidRPr="00826F7F">
              <w:rPr>
                <w:rFonts w:cstheme="minorHAnsi"/>
                <w:bCs/>
                <w:color w:val="000000"/>
                <w:spacing w:val="4"/>
                <w:sz w:val="18"/>
                <w:szCs w:val="18"/>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0DC44535" w14:textId="77777777" w:rsidR="00B41CD8" w:rsidRPr="00826F7F" w:rsidRDefault="00B41CD8"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230</w:t>
            </w:r>
          </w:p>
        </w:tc>
        <w:tc>
          <w:tcPr>
            <w:tcW w:w="1418" w:type="dxa"/>
            <w:gridSpan w:val="5"/>
            <w:shd w:val="clear" w:color="auto" w:fill="auto"/>
          </w:tcPr>
          <w:p w14:paraId="3D9FB342" w14:textId="77777777" w:rsidR="00B41CD8" w:rsidRPr="00826F7F" w:rsidRDefault="00B41CD8"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165</w:t>
            </w:r>
          </w:p>
        </w:tc>
        <w:tc>
          <w:tcPr>
            <w:tcW w:w="756" w:type="dxa"/>
            <w:gridSpan w:val="5"/>
            <w:tcBorders>
              <w:top w:val="single" w:sz="6" w:space="0" w:color="365F91" w:themeColor="accent1" w:themeShade="BF"/>
              <w:bottom w:val="single" w:sz="6" w:space="0" w:color="365F91" w:themeColor="accent1" w:themeShade="BF"/>
            </w:tcBorders>
            <w:shd w:val="clear" w:color="auto" w:fill="auto"/>
          </w:tcPr>
          <w:p w14:paraId="32ACBCE0" w14:textId="77777777" w:rsidR="00B41CD8" w:rsidRPr="00826F7F" w:rsidRDefault="00B41CD8" w:rsidP="002675D3">
            <w:pPr>
              <w:autoSpaceDE w:val="0"/>
              <w:autoSpaceDN w:val="0"/>
              <w:adjustRightInd w:val="0"/>
              <w:ind w:left="113" w:right="113"/>
              <w:jc w:val="center"/>
              <w:textAlignment w:val="center"/>
              <w:rPr>
                <w:rFonts w:cstheme="minorHAnsi"/>
                <w:spacing w:val="4"/>
                <w:sz w:val="18"/>
                <w:szCs w:val="18"/>
              </w:rPr>
            </w:pPr>
            <w:r w:rsidRPr="00826F7F">
              <w:rPr>
                <w:rFonts w:cstheme="minorHAnsi"/>
                <w:spacing w:val="4"/>
                <w:sz w:val="18"/>
                <w:szCs w:val="18"/>
              </w:rPr>
              <w:t>RO</w:t>
            </w:r>
          </w:p>
        </w:tc>
        <w:tc>
          <w:tcPr>
            <w:tcW w:w="1763" w:type="dxa"/>
            <w:gridSpan w:val="7"/>
            <w:tcBorders>
              <w:top w:val="single" w:sz="6" w:space="0" w:color="365F91" w:themeColor="accent1" w:themeShade="BF"/>
              <w:bottom w:val="single" w:sz="6" w:space="0" w:color="365F91" w:themeColor="accent1" w:themeShade="BF"/>
            </w:tcBorders>
            <w:shd w:val="clear" w:color="auto" w:fill="auto"/>
          </w:tcPr>
          <w:p w14:paraId="27D6A54F" w14:textId="77777777" w:rsidR="00B41CD8" w:rsidRPr="00826F7F" w:rsidRDefault="00B41CD8" w:rsidP="002675D3">
            <w:pPr>
              <w:suppressAutoHyphens/>
              <w:autoSpaceDE w:val="0"/>
              <w:autoSpaceDN w:val="0"/>
              <w:adjustRightInd w:val="0"/>
              <w:ind w:left="104" w:right="113"/>
              <w:jc w:val="center"/>
              <w:textAlignment w:val="center"/>
              <w:rPr>
                <w:rFonts w:cstheme="minorHAnsi"/>
                <w:color w:val="000000"/>
                <w:spacing w:val="4"/>
                <w:sz w:val="18"/>
                <w:szCs w:val="18"/>
              </w:rPr>
            </w:pPr>
            <w:r w:rsidRPr="00826F7F">
              <w:rPr>
                <w:rFonts w:cstheme="minorHAnsi"/>
                <w:color w:val="000000"/>
                <w:spacing w:val="4"/>
                <w:sz w:val="18"/>
                <w:szCs w:val="18"/>
              </w:rPr>
              <w:t>JAN/2018</w:t>
            </w:r>
          </w:p>
        </w:tc>
        <w:tc>
          <w:tcPr>
            <w:tcW w:w="1796" w:type="dxa"/>
            <w:gridSpan w:val="5"/>
            <w:vMerge/>
            <w:shd w:val="clear" w:color="auto" w:fill="auto"/>
          </w:tcPr>
          <w:p w14:paraId="7090898F" w14:textId="77777777" w:rsidR="00B41CD8" w:rsidRPr="00826F7F" w:rsidRDefault="00B41CD8" w:rsidP="002675D3">
            <w:pPr>
              <w:pStyle w:val="Default"/>
              <w:jc w:val="center"/>
              <w:rPr>
                <w:rFonts w:cstheme="minorHAnsi"/>
                <w:sz w:val="18"/>
                <w:szCs w:val="18"/>
              </w:rPr>
            </w:pPr>
          </w:p>
        </w:tc>
      </w:tr>
      <w:tr w:rsidR="00B41CD8" w:rsidRPr="00826F7F" w14:paraId="1589A6EE" w14:textId="77777777" w:rsidTr="00F7084C">
        <w:trPr>
          <w:gridAfter w:val="2"/>
          <w:wAfter w:w="379" w:type="dxa"/>
          <w:trHeight w:val="247"/>
        </w:trPr>
        <w:tc>
          <w:tcPr>
            <w:tcW w:w="2694" w:type="dxa"/>
            <w:tcBorders>
              <w:top w:val="single" w:sz="6" w:space="0" w:color="365F91" w:themeColor="accent1" w:themeShade="BF"/>
              <w:bottom w:val="single" w:sz="6" w:space="0" w:color="365F91" w:themeColor="accent1" w:themeShade="BF"/>
            </w:tcBorders>
            <w:shd w:val="clear" w:color="auto" w:fill="auto"/>
          </w:tcPr>
          <w:p w14:paraId="5E97E75D" w14:textId="77777777" w:rsidR="00B41CD8" w:rsidRPr="00826F7F" w:rsidRDefault="00B41CD8"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
                <w:bCs/>
                <w:color w:val="000000"/>
                <w:spacing w:val="4"/>
                <w:sz w:val="18"/>
                <w:szCs w:val="18"/>
              </w:rPr>
              <w:t>SE ARIQUEMES</w:t>
            </w:r>
          </w:p>
          <w:p w14:paraId="0493B23B" w14:textId="77777777" w:rsidR="00B41CD8" w:rsidRPr="00826F7F" w:rsidRDefault="00B41CD8" w:rsidP="002675D3">
            <w:pPr>
              <w:suppressAutoHyphens/>
              <w:autoSpaceDE w:val="0"/>
              <w:autoSpaceDN w:val="0"/>
              <w:adjustRightInd w:val="0"/>
              <w:ind w:right="-124"/>
              <w:jc w:val="both"/>
              <w:textAlignment w:val="center"/>
              <w:rPr>
                <w:rFonts w:cstheme="minorHAnsi"/>
                <w:bCs/>
                <w:color w:val="000000"/>
                <w:spacing w:val="4"/>
                <w:sz w:val="18"/>
                <w:szCs w:val="18"/>
              </w:rPr>
            </w:pPr>
            <w:r w:rsidRPr="00826F7F">
              <w:rPr>
                <w:rFonts w:cstheme="minorHAnsi"/>
                <w:bCs/>
                <w:color w:val="000000"/>
                <w:spacing w:val="4"/>
                <w:sz w:val="18"/>
                <w:szCs w:val="18"/>
              </w:rPr>
              <w:t>Compensador Síncrono e conexão.</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312933F0" w14:textId="77777777" w:rsidR="00B41CD8" w:rsidRPr="00826F7F" w:rsidRDefault="00B41CD8"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230</w:t>
            </w:r>
          </w:p>
        </w:tc>
        <w:tc>
          <w:tcPr>
            <w:tcW w:w="1418" w:type="dxa"/>
            <w:gridSpan w:val="5"/>
            <w:shd w:val="clear" w:color="auto" w:fill="auto"/>
          </w:tcPr>
          <w:p w14:paraId="14BA4200" w14:textId="77777777" w:rsidR="00B41CD8" w:rsidRPr="00826F7F" w:rsidRDefault="00B41CD8"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 xml:space="preserve"> (-90/+150)</w:t>
            </w:r>
          </w:p>
        </w:tc>
        <w:tc>
          <w:tcPr>
            <w:tcW w:w="756" w:type="dxa"/>
            <w:gridSpan w:val="5"/>
            <w:tcBorders>
              <w:top w:val="single" w:sz="6" w:space="0" w:color="365F91" w:themeColor="accent1" w:themeShade="BF"/>
              <w:bottom w:val="single" w:sz="6" w:space="0" w:color="365F91" w:themeColor="accent1" w:themeShade="BF"/>
            </w:tcBorders>
            <w:shd w:val="clear" w:color="auto" w:fill="auto"/>
          </w:tcPr>
          <w:p w14:paraId="4882BC3D" w14:textId="77777777" w:rsidR="00B41CD8" w:rsidRPr="00826F7F" w:rsidRDefault="00B41CD8" w:rsidP="002675D3">
            <w:pPr>
              <w:autoSpaceDE w:val="0"/>
              <w:autoSpaceDN w:val="0"/>
              <w:adjustRightInd w:val="0"/>
              <w:ind w:left="113" w:right="113"/>
              <w:jc w:val="center"/>
              <w:textAlignment w:val="center"/>
              <w:rPr>
                <w:rFonts w:cstheme="minorHAnsi"/>
                <w:spacing w:val="4"/>
                <w:sz w:val="18"/>
                <w:szCs w:val="18"/>
              </w:rPr>
            </w:pPr>
            <w:r w:rsidRPr="00826F7F">
              <w:rPr>
                <w:rFonts w:cstheme="minorHAnsi"/>
                <w:spacing w:val="4"/>
                <w:sz w:val="18"/>
                <w:szCs w:val="18"/>
              </w:rPr>
              <w:t>RO</w:t>
            </w:r>
          </w:p>
        </w:tc>
        <w:tc>
          <w:tcPr>
            <w:tcW w:w="1763" w:type="dxa"/>
            <w:gridSpan w:val="7"/>
            <w:tcBorders>
              <w:top w:val="single" w:sz="6" w:space="0" w:color="365F91" w:themeColor="accent1" w:themeShade="BF"/>
              <w:bottom w:val="single" w:sz="6" w:space="0" w:color="365F91" w:themeColor="accent1" w:themeShade="BF"/>
            </w:tcBorders>
            <w:shd w:val="clear" w:color="auto" w:fill="auto"/>
          </w:tcPr>
          <w:p w14:paraId="5A7C3983" w14:textId="77777777" w:rsidR="00B41CD8" w:rsidRPr="00826F7F" w:rsidRDefault="00B41CD8" w:rsidP="002675D3">
            <w:pPr>
              <w:suppressAutoHyphens/>
              <w:autoSpaceDE w:val="0"/>
              <w:autoSpaceDN w:val="0"/>
              <w:adjustRightInd w:val="0"/>
              <w:ind w:left="104" w:right="113"/>
              <w:jc w:val="center"/>
              <w:textAlignment w:val="center"/>
              <w:rPr>
                <w:rFonts w:cstheme="minorHAnsi"/>
                <w:color w:val="000000"/>
                <w:spacing w:val="4"/>
                <w:sz w:val="18"/>
                <w:szCs w:val="18"/>
              </w:rPr>
            </w:pPr>
            <w:r w:rsidRPr="00826F7F">
              <w:rPr>
                <w:rFonts w:cstheme="minorHAnsi"/>
                <w:color w:val="000000"/>
                <w:spacing w:val="4"/>
                <w:sz w:val="18"/>
                <w:szCs w:val="18"/>
              </w:rPr>
              <w:t>JAN/2017</w:t>
            </w:r>
          </w:p>
        </w:tc>
        <w:tc>
          <w:tcPr>
            <w:tcW w:w="1796" w:type="dxa"/>
            <w:gridSpan w:val="5"/>
            <w:vMerge/>
            <w:shd w:val="clear" w:color="auto" w:fill="auto"/>
          </w:tcPr>
          <w:p w14:paraId="6AB7501F" w14:textId="77777777" w:rsidR="00B41CD8" w:rsidRPr="00826F7F" w:rsidRDefault="00B41CD8" w:rsidP="002675D3">
            <w:pPr>
              <w:pStyle w:val="Default"/>
              <w:jc w:val="center"/>
              <w:rPr>
                <w:rFonts w:cstheme="minorHAnsi"/>
                <w:sz w:val="18"/>
                <w:szCs w:val="18"/>
              </w:rPr>
            </w:pPr>
          </w:p>
        </w:tc>
      </w:tr>
      <w:tr w:rsidR="00B41CD8" w:rsidRPr="00826F7F" w14:paraId="370777C4" w14:textId="77777777" w:rsidTr="00F7084C">
        <w:trPr>
          <w:gridAfter w:val="2"/>
          <w:wAfter w:w="379" w:type="dxa"/>
          <w:trHeight w:val="247"/>
        </w:trPr>
        <w:tc>
          <w:tcPr>
            <w:tcW w:w="2694" w:type="dxa"/>
            <w:tcBorders>
              <w:top w:val="single" w:sz="6" w:space="0" w:color="365F91" w:themeColor="accent1" w:themeShade="BF"/>
              <w:bottom w:val="single" w:sz="6" w:space="0" w:color="365F91" w:themeColor="accent1" w:themeShade="BF"/>
            </w:tcBorders>
            <w:shd w:val="clear" w:color="auto" w:fill="auto"/>
          </w:tcPr>
          <w:p w14:paraId="5CD5C0FD" w14:textId="77777777" w:rsidR="00B41CD8" w:rsidRPr="00826F7F" w:rsidRDefault="00B41CD8"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
                <w:bCs/>
                <w:color w:val="000000"/>
                <w:spacing w:val="4"/>
                <w:sz w:val="18"/>
                <w:szCs w:val="18"/>
              </w:rPr>
              <w:t>SE JI-PARANÁ</w:t>
            </w:r>
          </w:p>
          <w:p w14:paraId="0F59A386" w14:textId="77777777" w:rsidR="00B41CD8" w:rsidRPr="00826F7F" w:rsidRDefault="00B41CD8" w:rsidP="002675D3">
            <w:pPr>
              <w:suppressAutoHyphens/>
              <w:autoSpaceDE w:val="0"/>
              <w:autoSpaceDN w:val="0"/>
              <w:adjustRightInd w:val="0"/>
              <w:ind w:right="-124"/>
              <w:jc w:val="both"/>
              <w:textAlignment w:val="center"/>
              <w:rPr>
                <w:rFonts w:cstheme="minorHAnsi"/>
                <w:bCs/>
                <w:color w:val="000000"/>
                <w:spacing w:val="4"/>
                <w:sz w:val="18"/>
                <w:szCs w:val="18"/>
              </w:rPr>
            </w:pPr>
            <w:r w:rsidRPr="00826F7F">
              <w:rPr>
                <w:rFonts w:cstheme="minorHAnsi"/>
                <w:bCs/>
                <w:color w:val="000000"/>
                <w:spacing w:val="4"/>
                <w:sz w:val="18"/>
                <w:szCs w:val="18"/>
              </w:rPr>
              <w:t>Compensador Síncrono e conexão.</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7CE2F796" w14:textId="77777777" w:rsidR="00B41CD8" w:rsidRPr="00826F7F" w:rsidRDefault="00B41CD8"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230</w:t>
            </w:r>
          </w:p>
        </w:tc>
        <w:tc>
          <w:tcPr>
            <w:tcW w:w="1418" w:type="dxa"/>
            <w:gridSpan w:val="5"/>
            <w:shd w:val="clear" w:color="auto" w:fill="auto"/>
          </w:tcPr>
          <w:p w14:paraId="2A412044" w14:textId="77777777" w:rsidR="00B41CD8" w:rsidRPr="00826F7F" w:rsidRDefault="00B41CD8"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sidDel="00FC1FB0">
              <w:rPr>
                <w:rFonts w:cstheme="minorHAnsi"/>
                <w:color w:val="000000"/>
                <w:spacing w:val="4"/>
                <w:sz w:val="18"/>
                <w:szCs w:val="18"/>
              </w:rPr>
              <w:t xml:space="preserve"> </w:t>
            </w:r>
            <w:r w:rsidRPr="00826F7F">
              <w:rPr>
                <w:rFonts w:cstheme="minorHAnsi"/>
                <w:color w:val="000000"/>
                <w:spacing w:val="4"/>
                <w:sz w:val="18"/>
                <w:szCs w:val="18"/>
              </w:rPr>
              <w:t>(-90/+150)</w:t>
            </w:r>
          </w:p>
        </w:tc>
        <w:tc>
          <w:tcPr>
            <w:tcW w:w="756" w:type="dxa"/>
            <w:gridSpan w:val="5"/>
            <w:tcBorders>
              <w:top w:val="single" w:sz="6" w:space="0" w:color="365F91" w:themeColor="accent1" w:themeShade="BF"/>
              <w:bottom w:val="single" w:sz="6" w:space="0" w:color="365F91" w:themeColor="accent1" w:themeShade="BF"/>
            </w:tcBorders>
            <w:shd w:val="clear" w:color="auto" w:fill="auto"/>
          </w:tcPr>
          <w:p w14:paraId="1F7FA466" w14:textId="77777777" w:rsidR="00B41CD8" w:rsidRPr="00826F7F" w:rsidRDefault="00B41CD8" w:rsidP="002675D3">
            <w:pPr>
              <w:autoSpaceDE w:val="0"/>
              <w:autoSpaceDN w:val="0"/>
              <w:adjustRightInd w:val="0"/>
              <w:ind w:left="113" w:right="113"/>
              <w:jc w:val="center"/>
              <w:textAlignment w:val="center"/>
              <w:rPr>
                <w:rFonts w:cstheme="minorHAnsi"/>
                <w:spacing w:val="4"/>
                <w:sz w:val="18"/>
                <w:szCs w:val="18"/>
              </w:rPr>
            </w:pPr>
            <w:r w:rsidRPr="00826F7F">
              <w:rPr>
                <w:rFonts w:cstheme="minorHAnsi"/>
                <w:spacing w:val="4"/>
                <w:sz w:val="18"/>
                <w:szCs w:val="18"/>
              </w:rPr>
              <w:t>RO</w:t>
            </w:r>
          </w:p>
        </w:tc>
        <w:tc>
          <w:tcPr>
            <w:tcW w:w="1763" w:type="dxa"/>
            <w:gridSpan w:val="7"/>
            <w:tcBorders>
              <w:top w:val="single" w:sz="6" w:space="0" w:color="365F91" w:themeColor="accent1" w:themeShade="BF"/>
              <w:bottom w:val="single" w:sz="6" w:space="0" w:color="365F91" w:themeColor="accent1" w:themeShade="BF"/>
            </w:tcBorders>
            <w:shd w:val="clear" w:color="auto" w:fill="auto"/>
          </w:tcPr>
          <w:p w14:paraId="7ED2B2C5" w14:textId="77777777" w:rsidR="00B41CD8" w:rsidRPr="00826F7F" w:rsidRDefault="00B41CD8" w:rsidP="002675D3">
            <w:pPr>
              <w:suppressAutoHyphens/>
              <w:autoSpaceDE w:val="0"/>
              <w:autoSpaceDN w:val="0"/>
              <w:adjustRightInd w:val="0"/>
              <w:ind w:left="104" w:right="113"/>
              <w:jc w:val="center"/>
              <w:textAlignment w:val="center"/>
              <w:rPr>
                <w:rFonts w:cstheme="minorHAnsi"/>
                <w:color w:val="000000"/>
                <w:spacing w:val="4"/>
                <w:sz w:val="18"/>
                <w:szCs w:val="18"/>
              </w:rPr>
            </w:pPr>
            <w:r w:rsidRPr="00826F7F">
              <w:rPr>
                <w:rFonts w:cstheme="minorHAnsi"/>
                <w:color w:val="000000"/>
                <w:spacing w:val="4"/>
                <w:sz w:val="18"/>
                <w:szCs w:val="18"/>
              </w:rPr>
              <w:t>JAN/2017</w:t>
            </w:r>
          </w:p>
        </w:tc>
        <w:tc>
          <w:tcPr>
            <w:tcW w:w="1796" w:type="dxa"/>
            <w:gridSpan w:val="5"/>
            <w:vMerge/>
            <w:shd w:val="clear" w:color="auto" w:fill="auto"/>
          </w:tcPr>
          <w:p w14:paraId="742127F9" w14:textId="77777777" w:rsidR="00B41CD8" w:rsidRPr="00826F7F" w:rsidRDefault="00B41CD8" w:rsidP="002675D3">
            <w:pPr>
              <w:pStyle w:val="Default"/>
              <w:jc w:val="center"/>
              <w:rPr>
                <w:rFonts w:cstheme="minorHAnsi"/>
                <w:sz w:val="18"/>
                <w:szCs w:val="18"/>
              </w:rPr>
            </w:pPr>
          </w:p>
        </w:tc>
      </w:tr>
      <w:tr w:rsidR="00B41CD8" w:rsidRPr="00826F7F" w14:paraId="71DC264E" w14:textId="77777777" w:rsidTr="00F7084C">
        <w:trPr>
          <w:gridAfter w:val="2"/>
          <w:wAfter w:w="379" w:type="dxa"/>
          <w:trHeight w:val="247"/>
        </w:trPr>
        <w:tc>
          <w:tcPr>
            <w:tcW w:w="2694" w:type="dxa"/>
            <w:tcBorders>
              <w:top w:val="single" w:sz="6" w:space="0" w:color="365F91" w:themeColor="accent1" w:themeShade="BF"/>
              <w:bottom w:val="single" w:sz="6" w:space="0" w:color="365F91" w:themeColor="accent1" w:themeShade="BF"/>
            </w:tcBorders>
            <w:shd w:val="clear" w:color="auto" w:fill="auto"/>
          </w:tcPr>
          <w:p w14:paraId="348A5ADE" w14:textId="77777777" w:rsidR="00B41CD8" w:rsidRPr="00826F7F" w:rsidRDefault="00B41CD8"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
                <w:bCs/>
                <w:color w:val="000000"/>
                <w:spacing w:val="4"/>
                <w:sz w:val="18"/>
                <w:szCs w:val="18"/>
              </w:rPr>
              <w:t>LT ITUTINGA – JECEABA</w:t>
            </w:r>
          </w:p>
          <w:p w14:paraId="3ACCC71F" w14:textId="6A0A8E2F" w:rsidR="00B41CD8" w:rsidRPr="00826F7F" w:rsidRDefault="00B41CD8" w:rsidP="00735D48">
            <w:pPr>
              <w:suppressAutoHyphens/>
              <w:autoSpaceDE w:val="0"/>
              <w:autoSpaceDN w:val="0"/>
              <w:adjustRightInd w:val="0"/>
              <w:spacing w:after="200" w:line="276" w:lineRule="auto"/>
              <w:ind w:right="-124"/>
              <w:jc w:val="both"/>
              <w:textAlignment w:val="center"/>
              <w:rPr>
                <w:rFonts w:cstheme="minorHAnsi"/>
                <w:bCs/>
                <w:color w:val="000000"/>
                <w:spacing w:val="4"/>
                <w:sz w:val="18"/>
                <w:szCs w:val="18"/>
                <w:u w:val="single"/>
              </w:rPr>
            </w:pPr>
            <w:r w:rsidRPr="00826F7F">
              <w:rPr>
                <w:rFonts w:cstheme="minorHAnsi"/>
                <w:bCs/>
                <w:color w:val="000000"/>
                <w:spacing w:val="4"/>
                <w:sz w:val="18"/>
                <w:szCs w:val="18"/>
              </w:rPr>
              <w:t>Circuito</w:t>
            </w:r>
            <w:r w:rsidRPr="00826F7F">
              <w:rPr>
                <w:rFonts w:cstheme="minorHAnsi"/>
                <w:bCs/>
                <w:color w:val="000000"/>
                <w:spacing w:val="4"/>
                <w:sz w:val="18"/>
                <w:szCs w:val="18"/>
                <w:u w:val="single"/>
              </w:rPr>
              <w:t xml:space="preserve"> </w:t>
            </w:r>
            <w:r w:rsidRPr="00826F7F">
              <w:rPr>
                <w:rFonts w:cstheme="minorHAnsi"/>
                <w:bCs/>
                <w:color w:val="000000"/>
                <w:spacing w:val="4"/>
                <w:sz w:val="18"/>
                <w:szCs w:val="18"/>
              </w:rPr>
              <w:t xml:space="preserve">Simples, 2 x </w:t>
            </w:r>
            <w:r w:rsidR="00735D48" w:rsidRPr="00826F7F">
              <w:rPr>
                <w:rFonts w:cstheme="minorHAnsi"/>
                <w:bCs/>
                <w:spacing w:val="4"/>
                <w:sz w:val="18"/>
                <w:szCs w:val="18"/>
              </w:rPr>
              <w:t xml:space="preserve">900 </w:t>
            </w:r>
            <w:r w:rsidR="007F3EF2">
              <w:rPr>
                <w:rFonts w:cstheme="minorHAnsi"/>
                <w:bCs/>
                <w:color w:val="000000"/>
                <w:spacing w:val="4"/>
                <w:sz w:val="18"/>
                <w:szCs w:val="18"/>
              </w:rPr>
              <w:t>KCMIL</w:t>
            </w:r>
            <w:r w:rsidRPr="00826F7F">
              <w:rPr>
                <w:rFonts w:cstheme="minorHAnsi"/>
                <w:bCs/>
                <w:color w:val="000000"/>
                <w:spacing w:val="4"/>
                <w:sz w:val="18"/>
                <w:szCs w:val="18"/>
                <w:u w:val="single"/>
              </w:rPr>
              <w:t>.</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5CFFCD3F" w14:textId="77777777" w:rsidR="00B41CD8" w:rsidRPr="00826F7F" w:rsidRDefault="00B41CD8"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345</w:t>
            </w:r>
          </w:p>
        </w:tc>
        <w:tc>
          <w:tcPr>
            <w:tcW w:w="1418" w:type="dxa"/>
            <w:gridSpan w:val="5"/>
            <w:shd w:val="clear" w:color="auto" w:fill="auto"/>
          </w:tcPr>
          <w:p w14:paraId="5C71D3AF" w14:textId="77777777" w:rsidR="00B41CD8" w:rsidRPr="00826F7F" w:rsidRDefault="00B41CD8"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107</w:t>
            </w:r>
          </w:p>
        </w:tc>
        <w:tc>
          <w:tcPr>
            <w:tcW w:w="756" w:type="dxa"/>
            <w:gridSpan w:val="5"/>
            <w:tcBorders>
              <w:top w:val="single" w:sz="6" w:space="0" w:color="365F91" w:themeColor="accent1" w:themeShade="BF"/>
              <w:bottom w:val="single" w:sz="6" w:space="0" w:color="365F91" w:themeColor="accent1" w:themeShade="BF"/>
            </w:tcBorders>
            <w:shd w:val="clear" w:color="auto" w:fill="auto"/>
          </w:tcPr>
          <w:p w14:paraId="15D2CCB3" w14:textId="77777777" w:rsidR="00B41CD8" w:rsidRPr="00826F7F" w:rsidRDefault="00B41CD8" w:rsidP="002675D3">
            <w:pPr>
              <w:autoSpaceDE w:val="0"/>
              <w:autoSpaceDN w:val="0"/>
              <w:adjustRightInd w:val="0"/>
              <w:ind w:left="113" w:right="113"/>
              <w:jc w:val="center"/>
              <w:textAlignment w:val="center"/>
              <w:rPr>
                <w:rFonts w:cstheme="minorHAnsi"/>
                <w:spacing w:val="4"/>
                <w:sz w:val="18"/>
                <w:szCs w:val="18"/>
              </w:rPr>
            </w:pPr>
            <w:r w:rsidRPr="00826F7F">
              <w:rPr>
                <w:rFonts w:cstheme="minorHAnsi"/>
                <w:spacing w:val="4"/>
                <w:sz w:val="18"/>
                <w:szCs w:val="18"/>
              </w:rPr>
              <w:t>MG</w:t>
            </w:r>
          </w:p>
        </w:tc>
        <w:tc>
          <w:tcPr>
            <w:tcW w:w="1763" w:type="dxa"/>
            <w:gridSpan w:val="7"/>
            <w:tcBorders>
              <w:top w:val="single" w:sz="6" w:space="0" w:color="365F91" w:themeColor="accent1" w:themeShade="BF"/>
              <w:bottom w:val="single" w:sz="6" w:space="0" w:color="365F91" w:themeColor="accent1" w:themeShade="BF"/>
            </w:tcBorders>
            <w:shd w:val="clear" w:color="auto" w:fill="auto"/>
          </w:tcPr>
          <w:p w14:paraId="5303A6A0" w14:textId="77777777" w:rsidR="00B41CD8" w:rsidRPr="00826F7F" w:rsidRDefault="00B41CD8" w:rsidP="002675D3">
            <w:pPr>
              <w:suppressAutoHyphens/>
              <w:autoSpaceDE w:val="0"/>
              <w:autoSpaceDN w:val="0"/>
              <w:adjustRightInd w:val="0"/>
              <w:ind w:left="104" w:right="113"/>
              <w:jc w:val="center"/>
              <w:textAlignment w:val="center"/>
              <w:rPr>
                <w:rFonts w:cstheme="minorHAnsi"/>
                <w:color w:val="000000"/>
                <w:spacing w:val="4"/>
                <w:sz w:val="18"/>
                <w:szCs w:val="18"/>
              </w:rPr>
            </w:pPr>
            <w:r w:rsidRPr="00826F7F">
              <w:rPr>
                <w:rFonts w:cstheme="minorHAnsi"/>
                <w:color w:val="000000"/>
                <w:spacing w:val="4"/>
                <w:sz w:val="18"/>
                <w:szCs w:val="18"/>
              </w:rPr>
              <w:t>(1)</w:t>
            </w:r>
          </w:p>
        </w:tc>
        <w:tc>
          <w:tcPr>
            <w:tcW w:w="1796" w:type="dxa"/>
            <w:gridSpan w:val="5"/>
            <w:vMerge w:val="restart"/>
            <w:shd w:val="clear" w:color="auto" w:fill="auto"/>
          </w:tcPr>
          <w:p w14:paraId="4E1C196C" w14:textId="77777777" w:rsidR="00B41CD8" w:rsidRPr="00826F7F" w:rsidRDefault="00B41CD8" w:rsidP="002675D3">
            <w:pPr>
              <w:pStyle w:val="Default"/>
              <w:jc w:val="center"/>
              <w:rPr>
                <w:rFonts w:cstheme="minorHAnsi"/>
                <w:sz w:val="18"/>
                <w:szCs w:val="18"/>
              </w:rPr>
            </w:pPr>
            <w:r w:rsidRPr="00826F7F">
              <w:rPr>
                <w:rFonts w:cstheme="minorHAnsi"/>
                <w:sz w:val="18"/>
                <w:szCs w:val="18"/>
              </w:rPr>
              <w:t>EPE-DEE-RE-025/2014-rev0 – “Estudo de Atendimento</w:t>
            </w:r>
          </w:p>
          <w:p w14:paraId="7DEC6B45" w14:textId="09D683DD" w:rsidR="00B41CD8" w:rsidRPr="00826F7F" w:rsidRDefault="00B41CD8" w:rsidP="00F7084C">
            <w:pPr>
              <w:pStyle w:val="Default"/>
              <w:jc w:val="center"/>
              <w:rPr>
                <w:rFonts w:cstheme="minorHAnsi"/>
                <w:sz w:val="18"/>
                <w:szCs w:val="18"/>
              </w:rPr>
            </w:pPr>
            <w:r w:rsidRPr="00826F7F">
              <w:rPr>
                <w:rFonts w:cstheme="minorHAnsi"/>
                <w:sz w:val="18"/>
                <w:szCs w:val="18"/>
              </w:rPr>
              <w:t>à região Mantiqueira do</w:t>
            </w:r>
            <w:r w:rsidR="00F7084C">
              <w:rPr>
                <w:rFonts w:cstheme="minorHAnsi"/>
                <w:sz w:val="18"/>
                <w:szCs w:val="18"/>
              </w:rPr>
              <w:t xml:space="preserve"> </w:t>
            </w:r>
            <w:r w:rsidRPr="00826F7F">
              <w:rPr>
                <w:rFonts w:cstheme="minorHAnsi"/>
                <w:sz w:val="18"/>
                <w:szCs w:val="18"/>
              </w:rPr>
              <w:t>Estado de Minas Gerais”</w:t>
            </w:r>
            <w:r w:rsidR="00F7084C">
              <w:rPr>
                <w:rFonts w:cstheme="minorHAnsi"/>
                <w:sz w:val="18"/>
                <w:szCs w:val="18"/>
              </w:rPr>
              <w:t xml:space="preserve">, </w:t>
            </w:r>
            <w:r w:rsidRPr="00826F7F">
              <w:rPr>
                <w:rFonts w:cstheme="minorHAnsi"/>
                <w:sz w:val="18"/>
                <w:szCs w:val="18"/>
              </w:rPr>
              <w:t xml:space="preserve"> </w:t>
            </w:r>
            <w:r w:rsidR="00F7084C">
              <w:rPr>
                <w:rFonts w:cstheme="minorHAnsi"/>
                <w:sz w:val="18"/>
                <w:szCs w:val="18"/>
              </w:rPr>
              <w:t>J</w:t>
            </w:r>
            <w:r w:rsidRPr="00826F7F">
              <w:rPr>
                <w:rFonts w:cstheme="minorHAnsi"/>
                <w:sz w:val="18"/>
                <w:szCs w:val="18"/>
              </w:rPr>
              <w:t>aneiro/2014.</w:t>
            </w:r>
          </w:p>
        </w:tc>
      </w:tr>
      <w:tr w:rsidR="00B41CD8" w:rsidRPr="003B6146" w14:paraId="5FAB7D2D" w14:textId="77777777" w:rsidTr="00F7084C">
        <w:trPr>
          <w:gridAfter w:val="2"/>
          <w:wAfter w:w="379" w:type="dxa"/>
          <w:trHeight w:val="247"/>
        </w:trPr>
        <w:tc>
          <w:tcPr>
            <w:tcW w:w="2694" w:type="dxa"/>
            <w:tcBorders>
              <w:top w:val="single" w:sz="6" w:space="0" w:color="365F91" w:themeColor="accent1" w:themeShade="BF"/>
              <w:bottom w:val="single" w:sz="6" w:space="0" w:color="365F91" w:themeColor="accent1" w:themeShade="BF"/>
            </w:tcBorders>
            <w:shd w:val="clear" w:color="auto" w:fill="auto"/>
          </w:tcPr>
          <w:p w14:paraId="25B68270" w14:textId="77777777" w:rsidR="00B41CD8" w:rsidRPr="00826F7F" w:rsidRDefault="00B41CD8" w:rsidP="002675D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
                <w:bCs/>
                <w:color w:val="000000"/>
                <w:spacing w:val="4"/>
                <w:sz w:val="18"/>
                <w:szCs w:val="18"/>
              </w:rPr>
              <w:t>LT JECEABA – ITABIRITO 2 – C2</w:t>
            </w:r>
          </w:p>
          <w:p w14:paraId="65B6BF27" w14:textId="6663BD87" w:rsidR="00B41CD8" w:rsidRPr="00826F7F" w:rsidRDefault="00B41CD8" w:rsidP="00735D48">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Cs/>
                <w:color w:val="000000"/>
                <w:spacing w:val="4"/>
                <w:sz w:val="18"/>
                <w:szCs w:val="18"/>
              </w:rPr>
              <w:t>Circuito</w:t>
            </w:r>
            <w:r w:rsidRPr="00826F7F">
              <w:rPr>
                <w:rFonts w:cstheme="minorHAnsi"/>
                <w:bCs/>
                <w:color w:val="000000"/>
                <w:spacing w:val="4"/>
                <w:sz w:val="18"/>
                <w:szCs w:val="18"/>
                <w:u w:val="single"/>
              </w:rPr>
              <w:t xml:space="preserve"> </w:t>
            </w:r>
            <w:r w:rsidRPr="00826F7F">
              <w:rPr>
                <w:rFonts w:cstheme="minorHAnsi"/>
                <w:bCs/>
                <w:color w:val="000000"/>
                <w:spacing w:val="4"/>
                <w:sz w:val="18"/>
                <w:szCs w:val="18"/>
              </w:rPr>
              <w:t xml:space="preserve">Simples, 2 x </w:t>
            </w:r>
            <w:r w:rsidR="00735D48" w:rsidRPr="00826F7F">
              <w:rPr>
                <w:rFonts w:cstheme="minorHAnsi"/>
                <w:bCs/>
                <w:spacing w:val="4"/>
                <w:sz w:val="18"/>
                <w:szCs w:val="18"/>
              </w:rPr>
              <w:t>900</w:t>
            </w:r>
            <w:r w:rsidRPr="00826F7F">
              <w:rPr>
                <w:rFonts w:cstheme="minorHAnsi"/>
                <w:bCs/>
                <w:color w:val="000000"/>
                <w:spacing w:val="4"/>
                <w:sz w:val="18"/>
                <w:szCs w:val="18"/>
              </w:rPr>
              <w:t xml:space="preserve"> </w:t>
            </w:r>
            <w:r w:rsidR="007F3EF2">
              <w:rPr>
                <w:rFonts w:cstheme="minorHAnsi"/>
                <w:bCs/>
                <w:color w:val="000000"/>
                <w:spacing w:val="4"/>
                <w:sz w:val="18"/>
                <w:szCs w:val="18"/>
              </w:rPr>
              <w:t>KCMIL</w:t>
            </w:r>
          </w:p>
        </w:tc>
        <w:tc>
          <w:tcPr>
            <w:tcW w:w="1559" w:type="dxa"/>
            <w:gridSpan w:val="6"/>
            <w:tcBorders>
              <w:top w:val="single" w:sz="6" w:space="0" w:color="365F91" w:themeColor="accent1" w:themeShade="BF"/>
              <w:bottom w:val="single" w:sz="6" w:space="0" w:color="365F91" w:themeColor="accent1" w:themeShade="BF"/>
            </w:tcBorders>
            <w:shd w:val="clear" w:color="auto" w:fill="auto"/>
          </w:tcPr>
          <w:p w14:paraId="2ED02B69" w14:textId="77777777" w:rsidR="00B41CD8" w:rsidRPr="00826F7F" w:rsidRDefault="00B41CD8"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345</w:t>
            </w:r>
          </w:p>
        </w:tc>
        <w:tc>
          <w:tcPr>
            <w:tcW w:w="1418" w:type="dxa"/>
            <w:gridSpan w:val="5"/>
            <w:shd w:val="clear" w:color="auto" w:fill="auto"/>
          </w:tcPr>
          <w:p w14:paraId="031E38BC" w14:textId="77777777" w:rsidR="00B41CD8" w:rsidRPr="00826F7F" w:rsidRDefault="00B41CD8"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45</w:t>
            </w:r>
          </w:p>
        </w:tc>
        <w:tc>
          <w:tcPr>
            <w:tcW w:w="756" w:type="dxa"/>
            <w:gridSpan w:val="5"/>
            <w:tcBorders>
              <w:top w:val="single" w:sz="6" w:space="0" w:color="365F91" w:themeColor="accent1" w:themeShade="BF"/>
              <w:bottom w:val="single" w:sz="6" w:space="0" w:color="365F91" w:themeColor="accent1" w:themeShade="BF"/>
            </w:tcBorders>
            <w:shd w:val="clear" w:color="auto" w:fill="auto"/>
          </w:tcPr>
          <w:p w14:paraId="397332C1" w14:textId="77777777" w:rsidR="00B41CD8" w:rsidRPr="00826F7F" w:rsidRDefault="00B41CD8" w:rsidP="002675D3">
            <w:pPr>
              <w:autoSpaceDE w:val="0"/>
              <w:autoSpaceDN w:val="0"/>
              <w:adjustRightInd w:val="0"/>
              <w:ind w:left="113" w:right="113"/>
              <w:jc w:val="center"/>
              <w:textAlignment w:val="center"/>
              <w:rPr>
                <w:rFonts w:cstheme="minorHAnsi"/>
                <w:spacing w:val="4"/>
                <w:sz w:val="18"/>
                <w:szCs w:val="18"/>
              </w:rPr>
            </w:pPr>
            <w:r w:rsidRPr="00826F7F">
              <w:rPr>
                <w:rFonts w:cstheme="minorHAnsi"/>
                <w:spacing w:val="4"/>
                <w:sz w:val="18"/>
                <w:szCs w:val="18"/>
              </w:rPr>
              <w:t>MG</w:t>
            </w:r>
          </w:p>
        </w:tc>
        <w:tc>
          <w:tcPr>
            <w:tcW w:w="1763" w:type="dxa"/>
            <w:gridSpan w:val="7"/>
            <w:tcBorders>
              <w:top w:val="single" w:sz="6" w:space="0" w:color="365F91" w:themeColor="accent1" w:themeShade="BF"/>
            </w:tcBorders>
            <w:shd w:val="clear" w:color="auto" w:fill="auto"/>
          </w:tcPr>
          <w:p w14:paraId="136EE146" w14:textId="77777777" w:rsidR="00B41CD8" w:rsidRPr="00826F7F" w:rsidRDefault="00B41CD8" w:rsidP="002675D3">
            <w:pPr>
              <w:suppressAutoHyphens/>
              <w:autoSpaceDE w:val="0"/>
              <w:autoSpaceDN w:val="0"/>
              <w:adjustRightInd w:val="0"/>
              <w:ind w:left="104" w:right="113"/>
              <w:jc w:val="center"/>
              <w:textAlignment w:val="center"/>
              <w:rPr>
                <w:rFonts w:cstheme="minorHAnsi"/>
                <w:color w:val="000000"/>
                <w:spacing w:val="4"/>
                <w:sz w:val="18"/>
                <w:szCs w:val="18"/>
              </w:rPr>
            </w:pPr>
            <w:r w:rsidRPr="00826F7F">
              <w:rPr>
                <w:rFonts w:cstheme="minorHAnsi"/>
                <w:color w:val="000000"/>
                <w:spacing w:val="4"/>
                <w:sz w:val="18"/>
                <w:szCs w:val="18"/>
              </w:rPr>
              <w:t>(1)</w:t>
            </w:r>
          </w:p>
        </w:tc>
        <w:tc>
          <w:tcPr>
            <w:tcW w:w="1796" w:type="dxa"/>
            <w:gridSpan w:val="5"/>
            <w:vMerge/>
            <w:shd w:val="clear" w:color="auto" w:fill="auto"/>
          </w:tcPr>
          <w:p w14:paraId="1FC4E5AA" w14:textId="77777777" w:rsidR="00B41CD8" w:rsidRPr="00826F7F" w:rsidRDefault="00B41CD8" w:rsidP="002675D3">
            <w:pPr>
              <w:pStyle w:val="Default"/>
              <w:jc w:val="center"/>
              <w:rPr>
                <w:rFonts w:cstheme="minorHAnsi"/>
                <w:sz w:val="18"/>
                <w:szCs w:val="18"/>
              </w:rPr>
            </w:pPr>
          </w:p>
        </w:tc>
      </w:tr>
      <w:tr w:rsidR="00EA66FA" w:rsidRPr="00826F7F" w14:paraId="6D231B9F" w14:textId="77777777" w:rsidTr="00F7084C">
        <w:trPr>
          <w:gridAfter w:val="4"/>
          <w:wAfter w:w="584" w:type="dxa"/>
          <w:trHeight w:val="648"/>
        </w:trPr>
        <w:tc>
          <w:tcPr>
            <w:tcW w:w="2977" w:type="dxa"/>
            <w:gridSpan w:val="4"/>
            <w:shd w:val="clear" w:color="auto" w:fill="auto"/>
          </w:tcPr>
          <w:p w14:paraId="56089422" w14:textId="56BC50F6" w:rsidR="00EA66FA" w:rsidRPr="00826F7F" w:rsidRDefault="00EA66FA" w:rsidP="005F447C">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
                <w:bCs/>
                <w:color w:val="000000"/>
                <w:spacing w:val="4"/>
                <w:sz w:val="18"/>
                <w:szCs w:val="18"/>
              </w:rPr>
              <w:t xml:space="preserve">SE ITAPACI- </w:t>
            </w:r>
          </w:p>
          <w:p w14:paraId="40D1EFDC" w14:textId="77777777" w:rsidR="00EA66FA" w:rsidRPr="00826F7F" w:rsidRDefault="00EA66FA" w:rsidP="002675D3">
            <w:pPr>
              <w:suppressAutoHyphens/>
              <w:autoSpaceDE w:val="0"/>
              <w:autoSpaceDN w:val="0"/>
              <w:adjustRightInd w:val="0"/>
              <w:ind w:right="113"/>
              <w:jc w:val="both"/>
              <w:textAlignment w:val="center"/>
              <w:rPr>
                <w:rFonts w:cstheme="minorHAnsi"/>
                <w:bCs/>
                <w:color w:val="000000"/>
                <w:spacing w:val="4"/>
                <w:sz w:val="18"/>
                <w:szCs w:val="18"/>
              </w:rPr>
            </w:pPr>
            <w:r w:rsidRPr="00826F7F">
              <w:rPr>
                <w:rFonts w:cstheme="minorHAnsi"/>
                <w:bCs/>
                <w:color w:val="000000"/>
                <w:spacing w:val="4"/>
                <w:sz w:val="18"/>
                <w:szCs w:val="18"/>
              </w:rPr>
              <w:t xml:space="preserve">Novo pátio 138 kV </w:t>
            </w:r>
          </w:p>
          <w:p w14:paraId="3585C7A4" w14:textId="73663B58" w:rsidR="00CB66FC" w:rsidRPr="00826F7F" w:rsidRDefault="00CB66FC" w:rsidP="002675D3">
            <w:pPr>
              <w:suppressAutoHyphens/>
              <w:autoSpaceDE w:val="0"/>
              <w:autoSpaceDN w:val="0"/>
              <w:adjustRightInd w:val="0"/>
              <w:ind w:right="113"/>
              <w:jc w:val="both"/>
              <w:textAlignment w:val="center"/>
              <w:rPr>
                <w:rFonts w:cstheme="minorHAnsi"/>
                <w:b/>
                <w:bCs/>
                <w:spacing w:val="4"/>
                <w:sz w:val="18"/>
                <w:szCs w:val="18"/>
              </w:rPr>
            </w:pPr>
            <w:r w:rsidRPr="00826F7F">
              <w:rPr>
                <w:rFonts w:cstheme="minorHAnsi"/>
                <w:bCs/>
                <w:color w:val="000000"/>
                <w:spacing w:val="4"/>
                <w:sz w:val="18"/>
                <w:szCs w:val="18"/>
              </w:rPr>
              <w:t>Construção de novo pátio de 138 kV, 2 transformadores trifásicos com LTC e conexões.</w:t>
            </w:r>
          </w:p>
        </w:tc>
        <w:tc>
          <w:tcPr>
            <w:tcW w:w="1133" w:type="dxa"/>
            <w:gridSpan w:val="2"/>
            <w:shd w:val="clear" w:color="auto" w:fill="auto"/>
          </w:tcPr>
          <w:p w14:paraId="6848ACA7" w14:textId="69098185" w:rsidR="00EA66FA" w:rsidRPr="00826F7F" w:rsidRDefault="00EA66FA" w:rsidP="002675D3">
            <w:pPr>
              <w:suppressAutoHyphens/>
              <w:autoSpaceDE w:val="0"/>
              <w:autoSpaceDN w:val="0"/>
              <w:adjustRightInd w:val="0"/>
              <w:ind w:left="113" w:right="113"/>
              <w:jc w:val="center"/>
              <w:textAlignment w:val="center"/>
              <w:rPr>
                <w:rFonts w:cstheme="minorHAnsi"/>
                <w:sz w:val="18"/>
                <w:szCs w:val="18"/>
              </w:rPr>
            </w:pPr>
            <w:r w:rsidRPr="00826F7F">
              <w:rPr>
                <w:rFonts w:cstheme="minorHAnsi"/>
                <w:color w:val="000000"/>
                <w:spacing w:val="4"/>
                <w:sz w:val="18"/>
                <w:szCs w:val="18"/>
              </w:rPr>
              <w:t>230/138</w:t>
            </w:r>
          </w:p>
        </w:tc>
        <w:tc>
          <w:tcPr>
            <w:tcW w:w="1324" w:type="dxa"/>
            <w:gridSpan w:val="3"/>
            <w:shd w:val="clear" w:color="auto" w:fill="auto"/>
          </w:tcPr>
          <w:p w14:paraId="471466D9" w14:textId="2CBACD52" w:rsidR="00EA66FA" w:rsidRPr="00826F7F" w:rsidRDefault="00EA66FA" w:rsidP="002675D3">
            <w:pPr>
              <w:suppressAutoHyphens/>
              <w:autoSpaceDE w:val="0"/>
              <w:autoSpaceDN w:val="0"/>
              <w:adjustRightInd w:val="0"/>
              <w:ind w:left="113" w:right="113"/>
              <w:jc w:val="center"/>
              <w:textAlignment w:val="center"/>
              <w:rPr>
                <w:rFonts w:cstheme="minorHAnsi"/>
                <w:spacing w:val="4"/>
                <w:sz w:val="18"/>
                <w:szCs w:val="18"/>
              </w:rPr>
            </w:pPr>
            <w:r w:rsidRPr="00826F7F">
              <w:rPr>
                <w:rFonts w:cstheme="minorHAnsi"/>
                <w:color w:val="000000"/>
                <w:spacing w:val="4"/>
                <w:sz w:val="18"/>
                <w:szCs w:val="18"/>
              </w:rPr>
              <w:t>2x75</w:t>
            </w:r>
          </w:p>
        </w:tc>
        <w:tc>
          <w:tcPr>
            <w:tcW w:w="713" w:type="dxa"/>
            <w:gridSpan w:val="5"/>
            <w:shd w:val="clear" w:color="auto" w:fill="auto"/>
          </w:tcPr>
          <w:p w14:paraId="74BA670C" w14:textId="15637BE3" w:rsidR="00EA66FA" w:rsidRPr="00826F7F" w:rsidRDefault="00EA66FA" w:rsidP="002675D3">
            <w:pPr>
              <w:suppressAutoHyphens/>
              <w:autoSpaceDE w:val="0"/>
              <w:autoSpaceDN w:val="0"/>
              <w:adjustRightInd w:val="0"/>
              <w:ind w:left="113"/>
              <w:jc w:val="center"/>
              <w:textAlignment w:val="center"/>
              <w:rPr>
                <w:rFonts w:cs="Swiss 721 BT"/>
                <w:color w:val="000000"/>
                <w:spacing w:val="4"/>
                <w:sz w:val="18"/>
                <w:szCs w:val="18"/>
              </w:rPr>
            </w:pPr>
            <w:r w:rsidRPr="00826F7F">
              <w:rPr>
                <w:rFonts w:cstheme="minorHAnsi"/>
                <w:spacing w:val="4"/>
                <w:sz w:val="18"/>
                <w:szCs w:val="18"/>
              </w:rPr>
              <w:t>GO</w:t>
            </w:r>
          </w:p>
        </w:tc>
        <w:tc>
          <w:tcPr>
            <w:tcW w:w="1624" w:type="dxa"/>
            <w:gridSpan w:val="7"/>
            <w:shd w:val="clear" w:color="auto" w:fill="auto"/>
          </w:tcPr>
          <w:p w14:paraId="2E103DDB" w14:textId="249476AD" w:rsidR="00EA66FA" w:rsidRPr="00826F7F" w:rsidRDefault="00EA66FA" w:rsidP="002675D3">
            <w:pPr>
              <w:suppressAutoHyphens/>
              <w:autoSpaceDE w:val="0"/>
              <w:autoSpaceDN w:val="0"/>
              <w:adjustRightInd w:val="0"/>
              <w:spacing w:before="40" w:after="40"/>
              <w:ind w:left="57" w:right="57"/>
              <w:jc w:val="center"/>
              <w:textAlignment w:val="center"/>
              <w:rPr>
                <w:rFonts w:cstheme="minorHAnsi"/>
                <w:spacing w:val="4"/>
                <w:sz w:val="18"/>
                <w:szCs w:val="18"/>
              </w:rPr>
            </w:pPr>
            <w:r w:rsidRPr="00826F7F">
              <w:rPr>
                <w:rFonts w:cstheme="minorHAnsi"/>
                <w:color w:val="000000"/>
                <w:spacing w:val="4"/>
                <w:sz w:val="18"/>
                <w:szCs w:val="18"/>
              </w:rPr>
              <w:t>(1)</w:t>
            </w:r>
          </w:p>
        </w:tc>
        <w:tc>
          <w:tcPr>
            <w:tcW w:w="2010" w:type="dxa"/>
            <w:gridSpan w:val="6"/>
            <w:shd w:val="clear" w:color="auto" w:fill="auto"/>
          </w:tcPr>
          <w:p w14:paraId="33FF9E59" w14:textId="706A8E13" w:rsidR="00CB66FC" w:rsidRPr="00826F7F" w:rsidRDefault="00CB66FC" w:rsidP="002675D3">
            <w:pPr>
              <w:suppressAutoHyphens/>
              <w:autoSpaceDE w:val="0"/>
              <w:autoSpaceDN w:val="0"/>
              <w:adjustRightInd w:val="0"/>
              <w:ind w:left="-82" w:right="-108"/>
              <w:jc w:val="center"/>
              <w:textAlignment w:val="center"/>
              <w:rPr>
                <w:rFonts w:cstheme="minorHAnsi"/>
                <w:sz w:val="18"/>
                <w:szCs w:val="18"/>
              </w:rPr>
            </w:pPr>
            <w:r w:rsidRPr="00826F7F">
              <w:rPr>
                <w:rFonts w:cstheme="minorHAnsi"/>
                <w:sz w:val="18"/>
                <w:szCs w:val="18"/>
              </w:rPr>
              <w:t>PAR 2016 - 2018</w:t>
            </w:r>
          </w:p>
          <w:p w14:paraId="4021D632" w14:textId="6E99A210" w:rsidR="00EA66FA" w:rsidRPr="00826F7F" w:rsidRDefault="00EA66FA" w:rsidP="002675D3">
            <w:pPr>
              <w:suppressAutoHyphens/>
              <w:autoSpaceDE w:val="0"/>
              <w:autoSpaceDN w:val="0"/>
              <w:adjustRightInd w:val="0"/>
              <w:ind w:left="-82" w:right="-108"/>
              <w:jc w:val="center"/>
              <w:textAlignment w:val="center"/>
              <w:rPr>
                <w:rFonts w:cstheme="minorHAnsi"/>
                <w:color w:val="000000"/>
                <w:spacing w:val="4"/>
                <w:sz w:val="18"/>
                <w:szCs w:val="18"/>
              </w:rPr>
            </w:pPr>
            <w:r w:rsidRPr="00826F7F">
              <w:rPr>
                <w:rFonts w:cstheme="minorHAnsi"/>
                <w:sz w:val="18"/>
                <w:szCs w:val="18"/>
              </w:rPr>
              <w:t>EPE-DEE-RE-029/2010 – Estudo para definição do reforço estrutural à região de Itapaci – Goiás.</w:t>
            </w:r>
          </w:p>
        </w:tc>
      </w:tr>
      <w:tr w:rsidR="00DD1529" w:rsidRPr="00826F7F" w14:paraId="48CED0ED" w14:textId="77777777" w:rsidTr="00F7084C">
        <w:trPr>
          <w:gridAfter w:val="4"/>
          <w:wAfter w:w="584" w:type="dxa"/>
          <w:trHeight w:val="648"/>
        </w:trPr>
        <w:tc>
          <w:tcPr>
            <w:tcW w:w="2977" w:type="dxa"/>
            <w:gridSpan w:val="4"/>
            <w:shd w:val="clear" w:color="auto" w:fill="auto"/>
          </w:tcPr>
          <w:p w14:paraId="7C6D591F" w14:textId="77777777" w:rsidR="00DD1529" w:rsidRPr="00826F7F" w:rsidRDefault="00DD1529" w:rsidP="002675D3">
            <w:pPr>
              <w:suppressAutoHyphens/>
              <w:autoSpaceDE w:val="0"/>
              <w:autoSpaceDN w:val="0"/>
              <w:adjustRightInd w:val="0"/>
              <w:ind w:right="113"/>
              <w:jc w:val="both"/>
              <w:textAlignment w:val="center"/>
              <w:rPr>
                <w:rFonts w:cstheme="minorHAnsi"/>
                <w:b/>
                <w:bCs/>
                <w:spacing w:val="4"/>
                <w:sz w:val="18"/>
                <w:szCs w:val="18"/>
              </w:rPr>
            </w:pPr>
            <w:r w:rsidRPr="00826F7F">
              <w:rPr>
                <w:rFonts w:cstheme="minorHAnsi"/>
                <w:b/>
                <w:bCs/>
                <w:spacing w:val="4"/>
                <w:sz w:val="18"/>
                <w:szCs w:val="18"/>
              </w:rPr>
              <w:t>SE RIO VERDE NORTE</w:t>
            </w:r>
          </w:p>
          <w:p w14:paraId="0A00E99C" w14:textId="494FCCD2" w:rsidR="00DD1529" w:rsidRPr="00826F7F" w:rsidRDefault="00DD1529" w:rsidP="00826F7F">
            <w:pPr>
              <w:tabs>
                <w:tab w:val="left" w:pos="3294"/>
              </w:tabs>
              <w:jc w:val="both"/>
              <w:rPr>
                <w:rFonts w:cstheme="minorHAnsi"/>
                <w:b/>
                <w:bCs/>
                <w:color w:val="000000"/>
                <w:spacing w:val="4"/>
                <w:sz w:val="18"/>
                <w:szCs w:val="18"/>
              </w:rPr>
            </w:pPr>
            <w:r w:rsidRPr="00826F7F">
              <w:rPr>
                <w:rFonts w:cstheme="minorHAnsi"/>
                <w:bCs/>
                <w:spacing w:val="4"/>
                <w:sz w:val="18"/>
                <w:szCs w:val="18"/>
              </w:rPr>
              <w:t xml:space="preserve">Novo pátio de 230 kV, com </w:t>
            </w:r>
            <w:r w:rsidRPr="00826F7F">
              <w:rPr>
                <w:rFonts w:cstheme="minorHAnsi"/>
                <w:bCs/>
                <w:color w:val="000000"/>
                <w:spacing w:val="4"/>
                <w:sz w:val="18"/>
                <w:szCs w:val="18"/>
              </w:rPr>
              <w:t>2 AT</w:t>
            </w:r>
            <w:r w:rsidR="00826F7F" w:rsidRPr="00826F7F">
              <w:rPr>
                <w:rFonts w:cstheme="minorHAnsi"/>
                <w:bCs/>
                <w:color w:val="000000"/>
                <w:spacing w:val="4"/>
                <w:sz w:val="18"/>
                <w:szCs w:val="18"/>
              </w:rPr>
              <w:t xml:space="preserve"> 500/230 kV </w:t>
            </w:r>
          </w:p>
        </w:tc>
        <w:tc>
          <w:tcPr>
            <w:tcW w:w="1133" w:type="dxa"/>
            <w:gridSpan w:val="2"/>
            <w:shd w:val="clear" w:color="auto" w:fill="auto"/>
          </w:tcPr>
          <w:p w14:paraId="600EB626" w14:textId="77777777" w:rsidR="00DD1529" w:rsidRPr="00826F7F" w:rsidRDefault="00DD1529" w:rsidP="002675D3">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theme="minorHAnsi"/>
                <w:sz w:val="18"/>
                <w:szCs w:val="18"/>
              </w:rPr>
              <w:t>500/230</w:t>
            </w:r>
          </w:p>
        </w:tc>
        <w:tc>
          <w:tcPr>
            <w:tcW w:w="1324" w:type="dxa"/>
            <w:gridSpan w:val="3"/>
            <w:shd w:val="clear" w:color="auto" w:fill="auto"/>
          </w:tcPr>
          <w:p w14:paraId="2F6EBDA7" w14:textId="77777777" w:rsidR="00DD1529" w:rsidRPr="00826F7F" w:rsidRDefault="00DD1529" w:rsidP="002675D3">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theme="minorHAnsi"/>
                <w:spacing w:val="4"/>
                <w:sz w:val="18"/>
                <w:szCs w:val="18"/>
              </w:rPr>
              <w:t>(6+1)x224</w:t>
            </w:r>
          </w:p>
        </w:tc>
        <w:tc>
          <w:tcPr>
            <w:tcW w:w="713" w:type="dxa"/>
            <w:gridSpan w:val="5"/>
            <w:vMerge w:val="restart"/>
            <w:shd w:val="clear" w:color="auto" w:fill="auto"/>
          </w:tcPr>
          <w:p w14:paraId="466E6E15" w14:textId="77777777" w:rsidR="00DD1529" w:rsidRPr="00826F7F" w:rsidRDefault="00DD1529" w:rsidP="002675D3">
            <w:pPr>
              <w:suppressAutoHyphens/>
              <w:autoSpaceDE w:val="0"/>
              <w:autoSpaceDN w:val="0"/>
              <w:adjustRightInd w:val="0"/>
              <w:ind w:left="113"/>
              <w:jc w:val="center"/>
              <w:textAlignment w:val="center"/>
              <w:rPr>
                <w:rFonts w:cs="Swiss 721 BT"/>
                <w:color w:val="000000"/>
                <w:spacing w:val="4"/>
                <w:sz w:val="18"/>
                <w:szCs w:val="18"/>
              </w:rPr>
            </w:pPr>
            <w:r w:rsidRPr="00826F7F">
              <w:rPr>
                <w:rFonts w:cs="Swiss 721 BT"/>
                <w:color w:val="000000"/>
                <w:spacing w:val="4"/>
                <w:sz w:val="18"/>
                <w:szCs w:val="18"/>
              </w:rPr>
              <w:t>GO</w:t>
            </w:r>
          </w:p>
        </w:tc>
        <w:tc>
          <w:tcPr>
            <w:tcW w:w="1624" w:type="dxa"/>
            <w:gridSpan w:val="7"/>
            <w:vMerge w:val="restart"/>
            <w:shd w:val="clear" w:color="auto" w:fill="auto"/>
          </w:tcPr>
          <w:p w14:paraId="1582013C" w14:textId="77777777" w:rsidR="00DD1529" w:rsidRPr="00826F7F" w:rsidRDefault="00DD1529" w:rsidP="002675D3">
            <w:pPr>
              <w:suppressAutoHyphens/>
              <w:autoSpaceDE w:val="0"/>
              <w:autoSpaceDN w:val="0"/>
              <w:adjustRightInd w:val="0"/>
              <w:spacing w:before="40" w:after="40"/>
              <w:ind w:left="57" w:right="57"/>
              <w:jc w:val="center"/>
              <w:textAlignment w:val="center"/>
              <w:rPr>
                <w:rFonts w:cs="Swiss 721 BT"/>
                <w:color w:val="000000"/>
                <w:spacing w:val="4"/>
                <w:sz w:val="18"/>
                <w:szCs w:val="18"/>
              </w:rPr>
            </w:pPr>
            <w:r w:rsidRPr="00826F7F">
              <w:rPr>
                <w:rFonts w:cstheme="minorHAnsi"/>
                <w:spacing w:val="4"/>
                <w:sz w:val="18"/>
                <w:szCs w:val="18"/>
              </w:rPr>
              <w:t>JAN/2018</w:t>
            </w:r>
          </w:p>
        </w:tc>
        <w:tc>
          <w:tcPr>
            <w:tcW w:w="2010" w:type="dxa"/>
            <w:gridSpan w:val="6"/>
            <w:vMerge w:val="restart"/>
            <w:shd w:val="clear" w:color="auto" w:fill="auto"/>
          </w:tcPr>
          <w:p w14:paraId="377619F6" w14:textId="77777777" w:rsidR="00DD1529" w:rsidRPr="00826F7F" w:rsidRDefault="00DD1529" w:rsidP="002675D3">
            <w:pPr>
              <w:suppressAutoHyphens/>
              <w:autoSpaceDE w:val="0"/>
              <w:autoSpaceDN w:val="0"/>
              <w:adjustRightInd w:val="0"/>
              <w:ind w:left="-82" w:right="-108"/>
              <w:jc w:val="center"/>
              <w:textAlignment w:val="center"/>
              <w:rPr>
                <w:rFonts w:cs="Swiss 721 BT"/>
                <w:color w:val="000000"/>
                <w:spacing w:val="4"/>
                <w:sz w:val="18"/>
                <w:szCs w:val="18"/>
              </w:rPr>
            </w:pPr>
            <w:r w:rsidRPr="00826F7F">
              <w:rPr>
                <w:rFonts w:cstheme="minorHAnsi"/>
                <w:color w:val="000000"/>
                <w:spacing w:val="4"/>
                <w:sz w:val="18"/>
                <w:szCs w:val="18"/>
              </w:rPr>
              <w:t>EPE-DEE-RE-069/2015-REV0, “Estudo de Atendimento Elétrico ao Estado do Mato Grosso do Sul”, abril/2015</w:t>
            </w:r>
          </w:p>
        </w:tc>
      </w:tr>
      <w:tr w:rsidR="00DD1529" w:rsidRPr="00AB5A7B" w14:paraId="25533FF7" w14:textId="77777777" w:rsidTr="00F7084C">
        <w:trPr>
          <w:gridAfter w:val="4"/>
          <w:wAfter w:w="584" w:type="dxa"/>
          <w:trHeight w:val="648"/>
        </w:trPr>
        <w:tc>
          <w:tcPr>
            <w:tcW w:w="2977" w:type="dxa"/>
            <w:gridSpan w:val="4"/>
            <w:shd w:val="clear" w:color="auto" w:fill="auto"/>
          </w:tcPr>
          <w:p w14:paraId="4131F6C7" w14:textId="77777777" w:rsidR="00DD1529" w:rsidRPr="00826F7F" w:rsidRDefault="00DD1529" w:rsidP="002675D3">
            <w:pPr>
              <w:suppressAutoHyphens/>
              <w:autoSpaceDE w:val="0"/>
              <w:autoSpaceDN w:val="0"/>
              <w:adjustRightInd w:val="0"/>
              <w:ind w:right="113"/>
              <w:jc w:val="both"/>
              <w:textAlignment w:val="center"/>
              <w:rPr>
                <w:rFonts w:cstheme="minorHAnsi"/>
                <w:b/>
                <w:bCs/>
                <w:color w:val="000000"/>
                <w:spacing w:val="4"/>
                <w:sz w:val="18"/>
                <w:szCs w:val="18"/>
              </w:rPr>
            </w:pPr>
            <w:r w:rsidRPr="00826F7F">
              <w:rPr>
                <w:rFonts w:cstheme="minorHAnsi"/>
                <w:b/>
                <w:bCs/>
                <w:color w:val="000000"/>
                <w:spacing w:val="4"/>
                <w:sz w:val="18"/>
                <w:szCs w:val="18"/>
              </w:rPr>
              <w:t>LT JATAÍ – RIO VERDE NORTE, CD</w:t>
            </w:r>
          </w:p>
          <w:p w14:paraId="34D5129A" w14:textId="6D618677" w:rsidR="00DD1529" w:rsidRPr="00826F7F" w:rsidRDefault="00DD1529" w:rsidP="002675D3">
            <w:pPr>
              <w:suppressAutoHyphens/>
              <w:autoSpaceDE w:val="0"/>
              <w:autoSpaceDN w:val="0"/>
              <w:adjustRightInd w:val="0"/>
              <w:ind w:right="113"/>
              <w:jc w:val="both"/>
              <w:textAlignment w:val="center"/>
              <w:rPr>
                <w:rFonts w:cstheme="minorHAnsi"/>
                <w:b/>
                <w:bCs/>
                <w:spacing w:val="4"/>
                <w:sz w:val="18"/>
                <w:szCs w:val="18"/>
              </w:rPr>
            </w:pPr>
            <w:r w:rsidRPr="00826F7F">
              <w:rPr>
                <w:rFonts w:cstheme="minorHAnsi"/>
                <w:bCs/>
                <w:color w:val="000000"/>
                <w:spacing w:val="4"/>
                <w:sz w:val="18"/>
                <w:szCs w:val="18"/>
              </w:rPr>
              <w:t xml:space="preserve">Circuito duplo, C1 e C2, 2x795 </w:t>
            </w:r>
            <w:proofErr w:type="spellStart"/>
            <w:r w:rsidR="007F3EF2">
              <w:rPr>
                <w:rFonts w:cstheme="minorHAnsi"/>
                <w:bCs/>
                <w:color w:val="000000"/>
                <w:spacing w:val="4"/>
                <w:sz w:val="18"/>
                <w:szCs w:val="18"/>
              </w:rPr>
              <w:t>Kcmil</w:t>
            </w:r>
            <w:proofErr w:type="spellEnd"/>
            <w:r w:rsidRPr="00826F7F">
              <w:rPr>
                <w:rFonts w:cstheme="minorHAnsi"/>
                <w:bCs/>
                <w:color w:val="000000"/>
                <w:spacing w:val="4"/>
                <w:sz w:val="18"/>
                <w:szCs w:val="18"/>
              </w:rPr>
              <w:t>/fase.</w:t>
            </w:r>
          </w:p>
        </w:tc>
        <w:tc>
          <w:tcPr>
            <w:tcW w:w="1133" w:type="dxa"/>
            <w:gridSpan w:val="2"/>
            <w:shd w:val="clear" w:color="auto" w:fill="auto"/>
          </w:tcPr>
          <w:p w14:paraId="6D375D68" w14:textId="77777777" w:rsidR="00DD1529" w:rsidRPr="00826F7F" w:rsidRDefault="00DD1529" w:rsidP="002675D3">
            <w:pPr>
              <w:suppressAutoHyphens/>
              <w:autoSpaceDE w:val="0"/>
              <w:autoSpaceDN w:val="0"/>
              <w:adjustRightInd w:val="0"/>
              <w:ind w:left="113" w:right="113"/>
              <w:jc w:val="center"/>
              <w:textAlignment w:val="center"/>
              <w:rPr>
                <w:rFonts w:cstheme="minorHAnsi"/>
                <w:sz w:val="18"/>
                <w:szCs w:val="18"/>
              </w:rPr>
            </w:pPr>
            <w:r w:rsidRPr="00826F7F">
              <w:rPr>
                <w:rFonts w:cstheme="minorHAnsi"/>
                <w:sz w:val="18"/>
                <w:szCs w:val="18"/>
              </w:rPr>
              <w:t>230</w:t>
            </w:r>
          </w:p>
        </w:tc>
        <w:tc>
          <w:tcPr>
            <w:tcW w:w="1324" w:type="dxa"/>
            <w:gridSpan w:val="3"/>
            <w:shd w:val="clear" w:color="auto" w:fill="auto"/>
          </w:tcPr>
          <w:p w14:paraId="00075938" w14:textId="77777777" w:rsidR="00DD1529" w:rsidRPr="00826F7F" w:rsidRDefault="00DD1529" w:rsidP="002675D3">
            <w:pPr>
              <w:suppressAutoHyphens/>
              <w:autoSpaceDE w:val="0"/>
              <w:autoSpaceDN w:val="0"/>
              <w:adjustRightInd w:val="0"/>
              <w:ind w:left="113" w:right="113"/>
              <w:jc w:val="center"/>
              <w:textAlignment w:val="center"/>
              <w:rPr>
                <w:rFonts w:cstheme="minorHAnsi"/>
                <w:spacing w:val="4"/>
                <w:sz w:val="18"/>
                <w:szCs w:val="18"/>
              </w:rPr>
            </w:pPr>
            <w:r w:rsidRPr="00826F7F">
              <w:rPr>
                <w:rFonts w:cstheme="minorHAnsi"/>
                <w:spacing w:val="4"/>
                <w:sz w:val="18"/>
                <w:szCs w:val="18"/>
              </w:rPr>
              <w:t>2 x 127</w:t>
            </w:r>
          </w:p>
        </w:tc>
        <w:tc>
          <w:tcPr>
            <w:tcW w:w="713" w:type="dxa"/>
            <w:gridSpan w:val="5"/>
            <w:vMerge/>
            <w:shd w:val="clear" w:color="auto" w:fill="auto"/>
          </w:tcPr>
          <w:p w14:paraId="34F66554" w14:textId="77777777" w:rsidR="00DD1529" w:rsidRPr="00826F7F" w:rsidRDefault="00DD1529" w:rsidP="002675D3">
            <w:pPr>
              <w:suppressAutoHyphens/>
              <w:autoSpaceDE w:val="0"/>
              <w:autoSpaceDN w:val="0"/>
              <w:adjustRightInd w:val="0"/>
              <w:ind w:left="113"/>
              <w:jc w:val="center"/>
              <w:textAlignment w:val="center"/>
              <w:rPr>
                <w:rFonts w:cstheme="minorHAnsi"/>
                <w:sz w:val="18"/>
                <w:szCs w:val="18"/>
              </w:rPr>
            </w:pPr>
          </w:p>
        </w:tc>
        <w:tc>
          <w:tcPr>
            <w:tcW w:w="1624" w:type="dxa"/>
            <w:gridSpan w:val="7"/>
            <w:vMerge/>
            <w:shd w:val="clear" w:color="auto" w:fill="auto"/>
          </w:tcPr>
          <w:p w14:paraId="6B9A12E4" w14:textId="77777777" w:rsidR="00DD1529" w:rsidRPr="00826F7F" w:rsidRDefault="00DD1529" w:rsidP="002675D3">
            <w:pPr>
              <w:suppressAutoHyphens/>
              <w:autoSpaceDE w:val="0"/>
              <w:autoSpaceDN w:val="0"/>
              <w:adjustRightInd w:val="0"/>
              <w:spacing w:before="40" w:after="40"/>
              <w:ind w:left="57" w:right="57"/>
              <w:jc w:val="center"/>
              <w:textAlignment w:val="center"/>
              <w:rPr>
                <w:rFonts w:cstheme="minorHAnsi"/>
                <w:spacing w:val="4"/>
                <w:sz w:val="18"/>
                <w:szCs w:val="18"/>
              </w:rPr>
            </w:pPr>
          </w:p>
        </w:tc>
        <w:tc>
          <w:tcPr>
            <w:tcW w:w="2010" w:type="dxa"/>
            <w:gridSpan w:val="6"/>
            <w:vMerge/>
            <w:shd w:val="clear" w:color="auto" w:fill="auto"/>
          </w:tcPr>
          <w:p w14:paraId="10D3B855" w14:textId="77777777" w:rsidR="00DD1529" w:rsidRPr="00826F7F" w:rsidRDefault="00DD1529" w:rsidP="002675D3">
            <w:pPr>
              <w:suppressAutoHyphens/>
              <w:autoSpaceDE w:val="0"/>
              <w:autoSpaceDN w:val="0"/>
              <w:adjustRightInd w:val="0"/>
              <w:ind w:left="-82" w:right="-108"/>
              <w:jc w:val="center"/>
              <w:textAlignment w:val="center"/>
              <w:rPr>
                <w:rFonts w:cstheme="minorHAnsi"/>
                <w:color w:val="000000"/>
                <w:spacing w:val="4"/>
                <w:sz w:val="18"/>
                <w:szCs w:val="18"/>
              </w:rPr>
            </w:pPr>
          </w:p>
        </w:tc>
      </w:tr>
      <w:tr w:rsidR="00F7084C" w:rsidRPr="003B6146" w14:paraId="442F7D79" w14:textId="77777777" w:rsidTr="00F7084C">
        <w:trPr>
          <w:gridAfter w:val="5"/>
          <w:wAfter w:w="607" w:type="dxa"/>
          <w:trHeight w:val="247"/>
        </w:trPr>
        <w:tc>
          <w:tcPr>
            <w:tcW w:w="2948" w:type="dxa"/>
            <w:gridSpan w:val="3"/>
            <w:shd w:val="clear" w:color="auto" w:fill="auto"/>
          </w:tcPr>
          <w:p w14:paraId="698F73CC" w14:textId="77777777" w:rsidR="00F7084C" w:rsidRPr="00F7084C" w:rsidRDefault="00F7084C" w:rsidP="00F7084C">
            <w:pPr>
              <w:tabs>
                <w:tab w:val="left" w:pos="3294"/>
              </w:tabs>
              <w:jc w:val="both"/>
              <w:rPr>
                <w:rFonts w:cstheme="minorHAnsi"/>
                <w:b/>
                <w:color w:val="000000"/>
                <w:sz w:val="18"/>
                <w:szCs w:val="18"/>
              </w:rPr>
            </w:pPr>
            <w:r w:rsidRPr="00F7084C">
              <w:rPr>
                <w:rFonts w:cstheme="minorHAnsi"/>
                <w:b/>
                <w:color w:val="000000"/>
                <w:sz w:val="18"/>
                <w:szCs w:val="18"/>
              </w:rPr>
              <w:t>SE ARARAQUARA 2</w:t>
            </w:r>
          </w:p>
          <w:p w14:paraId="3F5A4C20" w14:textId="77777777" w:rsidR="00F7084C" w:rsidRPr="00F7084C" w:rsidRDefault="00F7084C" w:rsidP="00F7084C">
            <w:pPr>
              <w:suppressAutoHyphens/>
              <w:autoSpaceDE w:val="0"/>
              <w:autoSpaceDN w:val="0"/>
              <w:adjustRightInd w:val="0"/>
              <w:spacing w:after="40"/>
              <w:ind w:left="34" w:right="113"/>
              <w:jc w:val="both"/>
              <w:textAlignment w:val="center"/>
              <w:rPr>
                <w:rFonts w:cs="Swiss 721 BT Bold"/>
                <w:b/>
                <w:bCs/>
                <w:color w:val="000000"/>
                <w:spacing w:val="4"/>
                <w:sz w:val="18"/>
                <w:szCs w:val="18"/>
              </w:rPr>
            </w:pPr>
            <w:r w:rsidRPr="00F7084C">
              <w:rPr>
                <w:rFonts w:cstheme="minorHAnsi"/>
                <w:color w:val="000000"/>
                <w:sz w:val="18"/>
                <w:szCs w:val="18"/>
              </w:rPr>
              <w:t>03 compensadores síncronos, 03 conexões de transformadores associados 500/13,8 kV.</w:t>
            </w:r>
          </w:p>
        </w:tc>
        <w:tc>
          <w:tcPr>
            <w:tcW w:w="1133" w:type="dxa"/>
            <w:gridSpan w:val="2"/>
            <w:shd w:val="clear" w:color="auto" w:fill="auto"/>
          </w:tcPr>
          <w:p w14:paraId="06273A80" w14:textId="77777777" w:rsidR="00F7084C" w:rsidRPr="00F7084C" w:rsidRDefault="00F7084C" w:rsidP="00F7084C">
            <w:pPr>
              <w:suppressAutoHyphens/>
              <w:autoSpaceDE w:val="0"/>
              <w:autoSpaceDN w:val="0"/>
              <w:adjustRightInd w:val="0"/>
              <w:spacing w:after="40"/>
              <w:ind w:left="113" w:right="113"/>
              <w:jc w:val="center"/>
              <w:textAlignment w:val="center"/>
              <w:rPr>
                <w:rFonts w:cs="Swiss 721 BT"/>
                <w:color w:val="000000"/>
                <w:spacing w:val="4"/>
                <w:sz w:val="18"/>
                <w:szCs w:val="18"/>
              </w:rPr>
            </w:pPr>
            <w:r w:rsidRPr="00F7084C">
              <w:rPr>
                <w:rFonts w:cs="Swiss 721 BT"/>
                <w:color w:val="000000"/>
                <w:spacing w:val="4"/>
                <w:sz w:val="18"/>
                <w:szCs w:val="18"/>
              </w:rPr>
              <w:t>500</w:t>
            </w:r>
          </w:p>
        </w:tc>
        <w:tc>
          <w:tcPr>
            <w:tcW w:w="1402" w:type="dxa"/>
            <w:gridSpan w:val="5"/>
            <w:shd w:val="clear" w:color="auto" w:fill="auto"/>
          </w:tcPr>
          <w:p w14:paraId="29FBEFEE" w14:textId="77777777" w:rsidR="00F7084C" w:rsidRPr="00F7084C" w:rsidRDefault="00F7084C" w:rsidP="00F7084C">
            <w:pPr>
              <w:suppressAutoHyphens/>
              <w:autoSpaceDE w:val="0"/>
              <w:autoSpaceDN w:val="0"/>
              <w:adjustRightInd w:val="0"/>
              <w:jc w:val="center"/>
              <w:textAlignment w:val="center"/>
              <w:rPr>
                <w:rFonts w:cs="Swiss 721 BT"/>
                <w:color w:val="000000"/>
                <w:spacing w:val="4"/>
                <w:sz w:val="18"/>
                <w:szCs w:val="18"/>
              </w:rPr>
            </w:pPr>
            <w:r w:rsidRPr="00F7084C">
              <w:rPr>
                <w:rFonts w:cs="Swiss 721 BT"/>
                <w:color w:val="000000"/>
                <w:spacing w:val="4"/>
                <w:sz w:val="18"/>
                <w:szCs w:val="18"/>
              </w:rPr>
              <w:t>3x(-180/+300)</w:t>
            </w:r>
          </w:p>
        </w:tc>
        <w:tc>
          <w:tcPr>
            <w:tcW w:w="853" w:type="dxa"/>
            <w:gridSpan w:val="5"/>
            <w:shd w:val="clear" w:color="auto" w:fill="auto"/>
          </w:tcPr>
          <w:p w14:paraId="4130567A" w14:textId="77777777" w:rsidR="00F7084C" w:rsidRPr="00F7084C" w:rsidRDefault="00F7084C" w:rsidP="00F7084C">
            <w:pPr>
              <w:autoSpaceDE w:val="0"/>
              <w:autoSpaceDN w:val="0"/>
              <w:adjustRightInd w:val="0"/>
              <w:ind w:left="113" w:right="113"/>
              <w:jc w:val="center"/>
              <w:textAlignment w:val="center"/>
              <w:rPr>
                <w:rFonts w:cstheme="minorHAnsi"/>
                <w:spacing w:val="4"/>
                <w:sz w:val="18"/>
                <w:szCs w:val="18"/>
              </w:rPr>
            </w:pPr>
            <w:r w:rsidRPr="00F7084C">
              <w:rPr>
                <w:rFonts w:cstheme="minorHAnsi"/>
                <w:spacing w:val="4"/>
                <w:sz w:val="18"/>
                <w:szCs w:val="18"/>
              </w:rPr>
              <w:t>SP</w:t>
            </w:r>
          </w:p>
        </w:tc>
        <w:tc>
          <w:tcPr>
            <w:tcW w:w="1372" w:type="dxa"/>
            <w:gridSpan w:val="4"/>
            <w:shd w:val="clear" w:color="auto" w:fill="auto"/>
          </w:tcPr>
          <w:p w14:paraId="76725810" w14:textId="77777777" w:rsidR="00F7084C" w:rsidRPr="00F7084C" w:rsidRDefault="00F7084C" w:rsidP="00F7084C">
            <w:pPr>
              <w:suppressAutoHyphens/>
              <w:autoSpaceDE w:val="0"/>
              <w:autoSpaceDN w:val="0"/>
              <w:adjustRightInd w:val="0"/>
              <w:ind w:left="113" w:right="113"/>
              <w:jc w:val="center"/>
              <w:textAlignment w:val="center"/>
              <w:rPr>
                <w:rFonts w:cstheme="minorHAnsi"/>
                <w:color w:val="000000"/>
                <w:spacing w:val="4"/>
                <w:sz w:val="18"/>
                <w:szCs w:val="18"/>
              </w:rPr>
            </w:pPr>
            <w:r w:rsidRPr="00F7084C">
              <w:rPr>
                <w:rFonts w:cstheme="minorHAnsi"/>
                <w:color w:val="000000"/>
                <w:spacing w:val="4"/>
                <w:sz w:val="18"/>
                <w:szCs w:val="18"/>
              </w:rPr>
              <w:t>JAN/2017</w:t>
            </w:r>
          </w:p>
        </w:tc>
        <w:tc>
          <w:tcPr>
            <w:tcW w:w="2050" w:type="dxa"/>
            <w:gridSpan w:val="7"/>
            <w:shd w:val="clear" w:color="auto" w:fill="auto"/>
          </w:tcPr>
          <w:p w14:paraId="1BA96489" w14:textId="77777777" w:rsidR="00F7084C" w:rsidRPr="00F7084C" w:rsidRDefault="00F7084C" w:rsidP="00F7084C">
            <w:pPr>
              <w:autoSpaceDE w:val="0"/>
              <w:autoSpaceDN w:val="0"/>
              <w:adjustRightInd w:val="0"/>
              <w:ind w:left="-108"/>
              <w:jc w:val="center"/>
              <w:textAlignment w:val="center"/>
              <w:rPr>
                <w:rFonts w:cstheme="minorHAnsi"/>
                <w:sz w:val="18"/>
                <w:szCs w:val="18"/>
              </w:rPr>
            </w:pPr>
            <w:r w:rsidRPr="00F7084C">
              <w:rPr>
                <w:rFonts w:cstheme="minorHAnsi"/>
                <w:sz w:val="18"/>
                <w:szCs w:val="18"/>
              </w:rPr>
              <w:t>EPE_DEE-RE-008/2015-rev1, ”Estudo da Compensação Reativa das Redes de 440 kV e 500 kV do Estado de São Paulo”, março/2015</w:t>
            </w:r>
          </w:p>
          <w:p w14:paraId="4C82A606" w14:textId="77777777" w:rsidR="00F7084C" w:rsidRPr="00F7084C" w:rsidRDefault="00F7084C" w:rsidP="00F7084C">
            <w:pPr>
              <w:autoSpaceDE w:val="0"/>
              <w:autoSpaceDN w:val="0"/>
              <w:adjustRightInd w:val="0"/>
              <w:ind w:left="-108"/>
              <w:jc w:val="center"/>
              <w:textAlignment w:val="center"/>
              <w:rPr>
                <w:rFonts w:cstheme="minorHAnsi"/>
                <w:sz w:val="18"/>
                <w:szCs w:val="18"/>
              </w:rPr>
            </w:pPr>
            <w:r w:rsidRPr="00F7084C">
              <w:rPr>
                <w:rFonts w:cstheme="minorHAnsi"/>
                <w:sz w:val="18"/>
                <w:szCs w:val="18"/>
              </w:rPr>
              <w:t>PAR 2015-2017</w:t>
            </w:r>
          </w:p>
          <w:p w14:paraId="4B280E3E" w14:textId="77777777" w:rsidR="00F7084C" w:rsidRPr="00F7084C" w:rsidRDefault="00F7084C" w:rsidP="00F7084C">
            <w:pPr>
              <w:autoSpaceDE w:val="0"/>
              <w:autoSpaceDN w:val="0"/>
              <w:adjustRightInd w:val="0"/>
              <w:ind w:left="-108"/>
              <w:jc w:val="center"/>
              <w:textAlignment w:val="center"/>
              <w:rPr>
                <w:rFonts w:cstheme="minorHAnsi"/>
                <w:sz w:val="18"/>
                <w:szCs w:val="18"/>
              </w:rPr>
            </w:pPr>
            <w:r w:rsidRPr="00F7084C">
              <w:rPr>
                <w:rFonts w:cstheme="minorHAnsi"/>
                <w:sz w:val="18"/>
                <w:szCs w:val="18"/>
              </w:rPr>
              <w:t>IPAR 2016-2018</w:t>
            </w:r>
          </w:p>
          <w:p w14:paraId="5AB74719" w14:textId="77777777" w:rsidR="00F7084C" w:rsidRPr="00F7084C" w:rsidRDefault="00F7084C" w:rsidP="00F7084C">
            <w:pPr>
              <w:autoSpaceDE w:val="0"/>
              <w:autoSpaceDN w:val="0"/>
              <w:adjustRightInd w:val="0"/>
              <w:ind w:left="-108"/>
              <w:jc w:val="center"/>
              <w:textAlignment w:val="center"/>
              <w:rPr>
                <w:rFonts w:cstheme="minorHAnsi"/>
                <w:spacing w:val="4"/>
                <w:sz w:val="18"/>
                <w:szCs w:val="18"/>
              </w:rPr>
            </w:pPr>
            <w:r w:rsidRPr="00F7084C">
              <w:rPr>
                <w:rFonts w:cstheme="minorHAnsi"/>
                <w:sz w:val="18"/>
                <w:szCs w:val="18"/>
              </w:rPr>
              <w:t>NT ONS 2.1 – 150/2014</w:t>
            </w:r>
          </w:p>
        </w:tc>
      </w:tr>
    </w:tbl>
    <w:p w14:paraId="50D8F135" w14:textId="77777777" w:rsidR="00B82006" w:rsidRPr="003B6146" w:rsidRDefault="00B82006" w:rsidP="00B82006">
      <w:pPr>
        <w:pStyle w:val="ConsolidacaoNotas"/>
        <w:spacing w:after="0"/>
        <w:jc w:val="both"/>
        <w:rPr>
          <w:szCs w:val="16"/>
        </w:rPr>
      </w:pPr>
      <w:r w:rsidRPr="003B6146">
        <w:rPr>
          <w:szCs w:val="16"/>
        </w:rPr>
        <w:t xml:space="preserve">(1) Obra indicada deverá ser implantada no menor prazo possível. </w:t>
      </w:r>
    </w:p>
    <w:p w14:paraId="71C0B5A3" w14:textId="77777777" w:rsidR="00145991" w:rsidRDefault="00145991" w:rsidP="005B5AA2">
      <w:pPr>
        <w:pStyle w:val="Consolidacaotitulostabelas"/>
      </w:pPr>
    </w:p>
    <w:p w14:paraId="09051A1E" w14:textId="77777777" w:rsidR="00145991" w:rsidRDefault="00145991" w:rsidP="005B5AA2">
      <w:pPr>
        <w:pStyle w:val="Consolidacaotitulostabelas"/>
      </w:pPr>
    </w:p>
    <w:p w14:paraId="5921969A" w14:textId="77777777" w:rsidR="00930F7A" w:rsidRDefault="00930F7A" w:rsidP="005B5AA2">
      <w:pPr>
        <w:pStyle w:val="Consolidacaotitulostabelas"/>
      </w:pPr>
    </w:p>
    <w:p w14:paraId="789B6A35" w14:textId="77777777" w:rsidR="00930F7A" w:rsidRDefault="00930F7A" w:rsidP="005B5AA2">
      <w:pPr>
        <w:pStyle w:val="Consolidacaotitulostabelas"/>
      </w:pPr>
    </w:p>
    <w:p w14:paraId="7D467267" w14:textId="77777777" w:rsidR="00930F7A" w:rsidRDefault="00930F7A" w:rsidP="005B5AA2">
      <w:pPr>
        <w:pStyle w:val="Consolidacaotitulostabelas"/>
      </w:pPr>
    </w:p>
    <w:p w14:paraId="129FE310" w14:textId="77777777" w:rsidR="00930F7A" w:rsidRDefault="00930F7A" w:rsidP="005B5AA2">
      <w:pPr>
        <w:pStyle w:val="Consolidacaotitulostabelas"/>
      </w:pPr>
    </w:p>
    <w:p w14:paraId="1F5301B8" w14:textId="77777777" w:rsidR="00FE0399" w:rsidRDefault="00FE0399" w:rsidP="005B5AA2">
      <w:pPr>
        <w:pStyle w:val="Consolidacaotitulostabelas"/>
      </w:pPr>
    </w:p>
    <w:p w14:paraId="1AD6AA37" w14:textId="77777777" w:rsidR="00930F7A" w:rsidRDefault="00930F7A" w:rsidP="005B5AA2">
      <w:pPr>
        <w:pStyle w:val="Consolidacaotitulostabelas"/>
      </w:pPr>
    </w:p>
    <w:p w14:paraId="384CCBCF" w14:textId="77777777" w:rsidR="00930F7A" w:rsidRDefault="00930F7A" w:rsidP="005B5AA2">
      <w:pPr>
        <w:pStyle w:val="Consolidacaotitulostabelas"/>
      </w:pPr>
    </w:p>
    <w:p w14:paraId="23C79398" w14:textId="77777777" w:rsidR="00145991" w:rsidRDefault="00145991" w:rsidP="005B5AA2">
      <w:pPr>
        <w:pStyle w:val="Consolidacaotitulostabelas"/>
      </w:pPr>
    </w:p>
    <w:p w14:paraId="72E393DC" w14:textId="77777777" w:rsidR="003879FD" w:rsidRPr="003B6146" w:rsidRDefault="005B5AA2" w:rsidP="005B5AA2">
      <w:pPr>
        <w:pStyle w:val="Consolidacaotitulostabelas"/>
      </w:pPr>
      <w:bookmarkStart w:id="52" w:name="_Toc422324470"/>
      <w:r w:rsidRPr="003B6146">
        <w:lastRenderedPageBreak/>
        <w:t xml:space="preserve">Tabela </w:t>
      </w:r>
      <w:fldSimple w:instr=" SEQ Tabela \* ARABIC ">
        <w:r w:rsidR="007378E4">
          <w:rPr>
            <w:noProof/>
          </w:rPr>
          <w:t>13</w:t>
        </w:r>
      </w:fldSimple>
      <w:r w:rsidR="003879FD" w:rsidRPr="003B6146">
        <w:t>: Reforços em instalações</w:t>
      </w:r>
      <w:r w:rsidR="00862CDA" w:rsidRPr="003B6146">
        <w:t xml:space="preserve"> sob responsabilidade </w:t>
      </w:r>
      <w:r w:rsidR="003879FD" w:rsidRPr="003B6146">
        <w:t>de ELETROBRAS FURNAS</w:t>
      </w:r>
      <w:bookmarkEnd w:id="52"/>
    </w:p>
    <w:tbl>
      <w:tblPr>
        <w:tblStyle w:val="Consolidacaotabelas"/>
        <w:tblW w:w="9639" w:type="dxa"/>
        <w:tblInd w:w="108" w:type="dxa"/>
        <w:tblLayout w:type="fixed"/>
        <w:tblLook w:val="0000" w:firstRow="0" w:lastRow="0" w:firstColumn="0" w:lastColumn="0" w:noHBand="0" w:noVBand="0"/>
      </w:tblPr>
      <w:tblGrid>
        <w:gridCol w:w="2835"/>
        <w:gridCol w:w="1133"/>
        <w:gridCol w:w="1324"/>
        <w:gridCol w:w="713"/>
        <w:gridCol w:w="91"/>
        <w:gridCol w:w="1533"/>
        <w:gridCol w:w="2010"/>
      </w:tblGrid>
      <w:tr w:rsidR="00BA179B" w:rsidRPr="003B6146" w14:paraId="2DE0522C" w14:textId="77777777" w:rsidTr="00B17B83">
        <w:trPr>
          <w:trHeight w:val="793"/>
          <w:tblHeader/>
        </w:trPr>
        <w:tc>
          <w:tcPr>
            <w:tcW w:w="2835" w:type="dxa"/>
            <w:shd w:val="clear" w:color="auto" w:fill="95B3D7" w:themeFill="accent1" w:themeFillTint="99"/>
          </w:tcPr>
          <w:p w14:paraId="1FAC5BD4" w14:textId="77777777" w:rsidR="00BA179B" w:rsidRPr="003B6146" w:rsidRDefault="00BA179B" w:rsidP="00602863">
            <w:pPr>
              <w:suppressAutoHyphens/>
              <w:autoSpaceDE w:val="0"/>
              <w:autoSpaceDN w:val="0"/>
              <w:adjustRightInd w:val="0"/>
              <w:spacing w:before="40" w:after="40"/>
              <w:ind w:firstLine="130"/>
              <w:jc w:val="center"/>
              <w:textAlignment w:val="center"/>
              <w:rPr>
                <w:rFonts w:cs="Swiss 721 BT Bold"/>
                <w:b/>
                <w:bCs/>
                <w:color w:val="000000"/>
                <w:spacing w:val="4"/>
                <w:sz w:val="18"/>
                <w:szCs w:val="18"/>
              </w:rPr>
            </w:pPr>
            <w:r w:rsidRPr="003B6146">
              <w:rPr>
                <w:rFonts w:cs="Swiss 721 BT Bold"/>
                <w:b/>
                <w:bCs/>
                <w:color w:val="000000"/>
                <w:spacing w:val="4"/>
                <w:sz w:val="18"/>
                <w:szCs w:val="18"/>
              </w:rPr>
              <w:t>LINHAS DE TRANSMISSÃO ou</w:t>
            </w:r>
          </w:p>
          <w:p w14:paraId="324BA610" w14:textId="77777777" w:rsidR="00BA179B" w:rsidRPr="003B6146" w:rsidRDefault="00BA179B" w:rsidP="00602863">
            <w:pPr>
              <w:suppressAutoHyphens/>
              <w:autoSpaceDE w:val="0"/>
              <w:autoSpaceDN w:val="0"/>
              <w:adjustRightInd w:val="0"/>
              <w:spacing w:before="40" w:after="40"/>
              <w:ind w:firstLine="130"/>
              <w:jc w:val="center"/>
              <w:textAlignment w:val="center"/>
              <w:rPr>
                <w:rFonts w:cs="Swiss 721 BT Bold"/>
                <w:b/>
                <w:bCs/>
                <w:color w:val="000000"/>
                <w:spacing w:val="4"/>
                <w:sz w:val="18"/>
                <w:szCs w:val="18"/>
              </w:rPr>
            </w:pPr>
            <w:r w:rsidRPr="003B6146">
              <w:rPr>
                <w:rFonts w:cs="Swiss 721 BT Bold"/>
                <w:b/>
                <w:bCs/>
                <w:color w:val="000000"/>
                <w:spacing w:val="4"/>
                <w:sz w:val="18"/>
                <w:szCs w:val="18"/>
              </w:rPr>
              <w:t>SUBESTAÇÃO</w:t>
            </w:r>
          </w:p>
        </w:tc>
        <w:tc>
          <w:tcPr>
            <w:tcW w:w="1133" w:type="dxa"/>
            <w:shd w:val="clear" w:color="auto" w:fill="95B3D7" w:themeFill="accent1" w:themeFillTint="99"/>
          </w:tcPr>
          <w:p w14:paraId="1B2E89AF" w14:textId="77777777" w:rsidR="00BA179B" w:rsidRPr="003B6146" w:rsidRDefault="00BA179B" w:rsidP="00602863">
            <w:pPr>
              <w:suppressAutoHyphens/>
              <w:autoSpaceDE w:val="0"/>
              <w:autoSpaceDN w:val="0"/>
              <w:adjustRightInd w:val="0"/>
              <w:spacing w:before="40" w:after="40"/>
              <w:jc w:val="center"/>
              <w:textAlignment w:val="center"/>
              <w:rPr>
                <w:rFonts w:cs="Swiss 721 BT Bold"/>
                <w:b/>
                <w:bCs/>
                <w:color w:val="000000"/>
                <w:spacing w:val="4"/>
                <w:sz w:val="18"/>
                <w:szCs w:val="18"/>
              </w:rPr>
            </w:pPr>
            <w:r w:rsidRPr="003B6146">
              <w:rPr>
                <w:rFonts w:cs="Swiss 721 BT Bold"/>
                <w:b/>
                <w:bCs/>
                <w:color w:val="000000"/>
                <w:spacing w:val="4"/>
                <w:sz w:val="18"/>
                <w:szCs w:val="18"/>
              </w:rPr>
              <w:t>TENSÃO</w:t>
            </w:r>
          </w:p>
          <w:p w14:paraId="6364B831" w14:textId="77777777" w:rsidR="00BA179B" w:rsidRPr="003B6146" w:rsidRDefault="00BA179B" w:rsidP="00602863">
            <w:pPr>
              <w:suppressAutoHyphens/>
              <w:autoSpaceDE w:val="0"/>
              <w:autoSpaceDN w:val="0"/>
              <w:adjustRightInd w:val="0"/>
              <w:spacing w:before="40" w:after="40"/>
              <w:jc w:val="center"/>
              <w:textAlignment w:val="center"/>
              <w:rPr>
                <w:b/>
                <w:bCs/>
                <w:color w:val="000000"/>
                <w:spacing w:val="4"/>
                <w:szCs w:val="20"/>
              </w:rPr>
            </w:pPr>
            <w:r w:rsidRPr="003B6146">
              <w:rPr>
                <w:rFonts w:cs="Swiss 721 BT Bold"/>
                <w:b/>
                <w:bCs/>
                <w:color w:val="000000"/>
                <w:spacing w:val="4"/>
                <w:sz w:val="18"/>
                <w:szCs w:val="18"/>
              </w:rPr>
              <w:t>[</w:t>
            </w:r>
            <w:proofErr w:type="spellStart"/>
            <w:r w:rsidR="007E6D86" w:rsidRPr="003B6146">
              <w:rPr>
                <w:rFonts w:cs="Swiss 721 BT Bold"/>
                <w:b/>
                <w:bCs/>
                <w:color w:val="000000"/>
                <w:spacing w:val="4"/>
                <w:sz w:val="18"/>
                <w:szCs w:val="18"/>
              </w:rPr>
              <w:t>Kv</w:t>
            </w:r>
            <w:proofErr w:type="spellEnd"/>
            <w:r w:rsidRPr="003B6146">
              <w:rPr>
                <w:rFonts w:cs="Swiss 721 BT Bold"/>
                <w:b/>
                <w:bCs/>
                <w:color w:val="000000"/>
                <w:spacing w:val="4"/>
                <w:sz w:val="18"/>
                <w:szCs w:val="18"/>
              </w:rPr>
              <w:t>]</w:t>
            </w:r>
          </w:p>
        </w:tc>
        <w:tc>
          <w:tcPr>
            <w:tcW w:w="1324" w:type="dxa"/>
            <w:shd w:val="clear" w:color="auto" w:fill="95B3D7" w:themeFill="accent1" w:themeFillTint="99"/>
          </w:tcPr>
          <w:p w14:paraId="29FB23CB" w14:textId="77777777" w:rsidR="00BA179B" w:rsidRPr="003B6146" w:rsidRDefault="00BA179B" w:rsidP="00602863">
            <w:pPr>
              <w:suppressAutoHyphens/>
              <w:autoSpaceDE w:val="0"/>
              <w:autoSpaceDN w:val="0"/>
              <w:adjustRightInd w:val="0"/>
              <w:spacing w:before="40" w:after="40"/>
              <w:jc w:val="center"/>
              <w:textAlignment w:val="center"/>
              <w:rPr>
                <w:rFonts w:cs="Swiss 721 BT Bold"/>
                <w:b/>
                <w:bCs/>
                <w:color w:val="000000"/>
                <w:spacing w:val="4"/>
                <w:sz w:val="18"/>
                <w:szCs w:val="18"/>
              </w:rPr>
            </w:pPr>
            <w:r w:rsidRPr="003B6146">
              <w:rPr>
                <w:rFonts w:cs="Swiss 721 BT Bold"/>
                <w:b/>
                <w:bCs/>
                <w:color w:val="000000"/>
                <w:spacing w:val="4"/>
                <w:sz w:val="18"/>
                <w:szCs w:val="18"/>
              </w:rPr>
              <w:t>[km] ou</w:t>
            </w:r>
          </w:p>
          <w:p w14:paraId="2298DD1E" w14:textId="77777777" w:rsidR="00BA179B" w:rsidRPr="003B6146" w:rsidRDefault="00BA179B" w:rsidP="00602863">
            <w:pPr>
              <w:suppressAutoHyphens/>
              <w:autoSpaceDE w:val="0"/>
              <w:autoSpaceDN w:val="0"/>
              <w:adjustRightInd w:val="0"/>
              <w:spacing w:before="40" w:after="40"/>
              <w:ind w:right="-61"/>
              <w:jc w:val="center"/>
              <w:textAlignment w:val="center"/>
              <w:rPr>
                <w:b/>
                <w:bCs/>
                <w:color w:val="000000"/>
                <w:spacing w:val="4"/>
                <w:szCs w:val="20"/>
              </w:rPr>
            </w:pPr>
            <w:r w:rsidRPr="003B6146">
              <w:rPr>
                <w:rFonts w:cs="Swiss 721 BT Bold"/>
                <w:b/>
                <w:bCs/>
                <w:color w:val="000000"/>
                <w:spacing w:val="4"/>
                <w:sz w:val="18"/>
                <w:szCs w:val="18"/>
              </w:rPr>
              <w:t xml:space="preserve">[MVA / </w:t>
            </w:r>
            <w:proofErr w:type="spellStart"/>
            <w:r w:rsidRPr="003B6146">
              <w:rPr>
                <w:rFonts w:cs="Swiss 721 BT Bold"/>
                <w:b/>
                <w:bCs/>
                <w:color w:val="000000"/>
                <w:spacing w:val="4"/>
                <w:sz w:val="18"/>
                <w:szCs w:val="18"/>
              </w:rPr>
              <w:t>Mvar</w:t>
            </w:r>
            <w:proofErr w:type="spellEnd"/>
            <w:r w:rsidRPr="003B6146">
              <w:rPr>
                <w:rFonts w:cs="Swiss 721 BT Bold"/>
                <w:b/>
                <w:bCs/>
                <w:color w:val="000000"/>
                <w:spacing w:val="4"/>
                <w:sz w:val="18"/>
                <w:szCs w:val="18"/>
              </w:rPr>
              <w:t>]</w:t>
            </w:r>
          </w:p>
        </w:tc>
        <w:tc>
          <w:tcPr>
            <w:tcW w:w="713" w:type="dxa"/>
            <w:shd w:val="clear" w:color="auto" w:fill="95B3D7" w:themeFill="accent1" w:themeFillTint="99"/>
          </w:tcPr>
          <w:p w14:paraId="5D678E7B" w14:textId="77777777" w:rsidR="00BA179B" w:rsidRPr="003B6146" w:rsidRDefault="00BA179B" w:rsidP="00602863">
            <w:pPr>
              <w:suppressAutoHyphens/>
              <w:autoSpaceDE w:val="0"/>
              <w:autoSpaceDN w:val="0"/>
              <w:adjustRightInd w:val="0"/>
              <w:spacing w:before="40" w:after="40"/>
              <w:jc w:val="center"/>
              <w:textAlignment w:val="center"/>
              <w:rPr>
                <w:rFonts w:cs="Swiss 721 BT Bold"/>
                <w:b/>
                <w:bCs/>
                <w:color w:val="000000"/>
                <w:spacing w:val="4"/>
                <w:sz w:val="18"/>
                <w:szCs w:val="18"/>
              </w:rPr>
            </w:pPr>
            <w:r w:rsidRPr="003B6146">
              <w:rPr>
                <w:rFonts w:cs="Swiss 721 BT Bold"/>
                <w:b/>
                <w:bCs/>
                <w:color w:val="000000"/>
                <w:spacing w:val="4"/>
                <w:sz w:val="18"/>
                <w:szCs w:val="18"/>
              </w:rPr>
              <w:t>UF</w:t>
            </w:r>
          </w:p>
        </w:tc>
        <w:tc>
          <w:tcPr>
            <w:tcW w:w="1624" w:type="dxa"/>
            <w:gridSpan w:val="2"/>
            <w:shd w:val="clear" w:color="auto" w:fill="95B3D7" w:themeFill="accent1" w:themeFillTint="99"/>
          </w:tcPr>
          <w:p w14:paraId="68D1E291" w14:textId="77777777" w:rsidR="00BA179B" w:rsidRPr="003B6146" w:rsidRDefault="00BA179B" w:rsidP="00602863">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 xml:space="preserve">DATA DE </w:t>
            </w:r>
          </w:p>
          <w:p w14:paraId="56EDC55E" w14:textId="77777777" w:rsidR="00BA179B" w:rsidRPr="003B6146" w:rsidRDefault="00BA179B" w:rsidP="00602863">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NECESSIDADE /</w:t>
            </w:r>
          </w:p>
          <w:p w14:paraId="7AB9882D" w14:textId="77777777" w:rsidR="00BA179B" w:rsidRPr="003B6146" w:rsidRDefault="00BA179B" w:rsidP="00602863">
            <w:pPr>
              <w:autoSpaceDE w:val="0"/>
              <w:autoSpaceDN w:val="0"/>
              <w:adjustRightInd w:val="0"/>
              <w:jc w:val="center"/>
              <w:textAlignment w:val="center"/>
              <w:rPr>
                <w:color w:val="000000"/>
                <w:sz w:val="24"/>
                <w:szCs w:val="24"/>
              </w:rPr>
            </w:pPr>
            <w:r w:rsidRPr="003B6146">
              <w:rPr>
                <w:rFonts w:cs="Swiss 721 BT Bold"/>
                <w:b/>
                <w:bCs/>
                <w:color w:val="000000"/>
                <w:sz w:val="18"/>
                <w:szCs w:val="18"/>
              </w:rPr>
              <w:t>OBSERVAÇÃO</w:t>
            </w:r>
          </w:p>
        </w:tc>
        <w:tc>
          <w:tcPr>
            <w:tcW w:w="2010" w:type="dxa"/>
            <w:shd w:val="clear" w:color="auto" w:fill="95B3D7" w:themeFill="accent1" w:themeFillTint="99"/>
          </w:tcPr>
          <w:p w14:paraId="3AAA2F2B" w14:textId="77777777" w:rsidR="00BA179B" w:rsidRPr="003B6146" w:rsidRDefault="00BA179B" w:rsidP="00602863">
            <w:pPr>
              <w:suppressAutoHyphens/>
              <w:autoSpaceDE w:val="0"/>
              <w:autoSpaceDN w:val="0"/>
              <w:adjustRightInd w:val="0"/>
              <w:spacing w:before="40" w:after="40"/>
              <w:jc w:val="center"/>
              <w:textAlignment w:val="center"/>
              <w:rPr>
                <w:rFonts w:cs="Swiss 721 BT Bold"/>
                <w:b/>
                <w:bCs/>
                <w:color w:val="000000"/>
                <w:spacing w:val="4"/>
                <w:sz w:val="18"/>
                <w:szCs w:val="18"/>
              </w:rPr>
            </w:pPr>
            <w:r w:rsidRPr="003B6146">
              <w:rPr>
                <w:rFonts w:cs="Swiss 721 BT Bold"/>
                <w:b/>
                <w:bCs/>
                <w:color w:val="000000"/>
                <w:spacing w:val="4"/>
                <w:sz w:val="18"/>
                <w:szCs w:val="18"/>
              </w:rPr>
              <w:t>ESTUDO</w:t>
            </w:r>
          </w:p>
        </w:tc>
      </w:tr>
      <w:tr w:rsidR="00807144" w:rsidRPr="003B6146" w14:paraId="62E16BBB" w14:textId="77777777" w:rsidTr="00826F7F">
        <w:trPr>
          <w:trHeight w:val="686"/>
        </w:trPr>
        <w:tc>
          <w:tcPr>
            <w:tcW w:w="2835" w:type="dxa"/>
            <w:tcBorders>
              <w:bottom w:val="single" w:sz="6" w:space="0" w:color="365F91" w:themeColor="accent1" w:themeShade="BF"/>
            </w:tcBorders>
            <w:shd w:val="clear" w:color="auto" w:fill="FFFFFF" w:themeFill="background1"/>
          </w:tcPr>
          <w:p w14:paraId="74BF40B6" w14:textId="77777777" w:rsidR="00807144" w:rsidRPr="00826F7F" w:rsidRDefault="00807144" w:rsidP="002A00E9">
            <w:pPr>
              <w:suppressAutoHyphens/>
              <w:autoSpaceDE w:val="0"/>
              <w:autoSpaceDN w:val="0"/>
              <w:adjustRightInd w:val="0"/>
              <w:ind w:left="34" w:right="113"/>
              <w:jc w:val="both"/>
              <w:textAlignment w:val="center"/>
              <w:rPr>
                <w:rFonts w:cstheme="minorHAnsi"/>
                <w:b/>
                <w:bCs/>
                <w:color w:val="000000"/>
                <w:spacing w:val="4"/>
                <w:sz w:val="18"/>
                <w:szCs w:val="18"/>
              </w:rPr>
            </w:pPr>
            <w:r w:rsidRPr="00826F7F">
              <w:rPr>
                <w:rFonts w:cstheme="minorHAnsi"/>
                <w:b/>
                <w:bCs/>
                <w:color w:val="000000"/>
                <w:spacing w:val="4"/>
                <w:sz w:val="18"/>
                <w:szCs w:val="18"/>
              </w:rPr>
              <w:t>SE ITABERÁ</w:t>
            </w:r>
          </w:p>
          <w:p w14:paraId="2086D50D" w14:textId="2CF4A35A" w:rsidR="0041324B" w:rsidRPr="00826F7F" w:rsidRDefault="00A272D6" w:rsidP="00A272D6">
            <w:pPr>
              <w:suppressAutoHyphens/>
              <w:autoSpaceDE w:val="0"/>
              <w:autoSpaceDN w:val="0"/>
              <w:adjustRightInd w:val="0"/>
              <w:spacing w:after="200" w:line="276" w:lineRule="auto"/>
              <w:ind w:left="34" w:right="113"/>
              <w:jc w:val="both"/>
              <w:textAlignment w:val="center"/>
              <w:rPr>
                <w:rFonts w:cstheme="minorHAnsi"/>
                <w:bCs/>
                <w:color w:val="000000"/>
                <w:spacing w:val="4"/>
                <w:sz w:val="18"/>
                <w:szCs w:val="18"/>
              </w:rPr>
            </w:pPr>
            <w:r w:rsidRPr="00826F7F">
              <w:rPr>
                <w:rFonts w:cstheme="minorHAnsi"/>
                <w:bCs/>
                <w:color w:val="000000"/>
                <w:spacing w:val="4"/>
                <w:sz w:val="18"/>
                <w:szCs w:val="18"/>
              </w:rPr>
              <w:t xml:space="preserve">01 banco de reatores de barra monofásicos e conexão de 1 disjuntor de </w:t>
            </w:r>
            <w:proofErr w:type="spellStart"/>
            <w:r w:rsidRPr="00826F7F">
              <w:rPr>
                <w:rFonts w:cstheme="minorHAnsi"/>
                <w:bCs/>
                <w:color w:val="000000"/>
                <w:spacing w:val="4"/>
                <w:sz w:val="18"/>
                <w:szCs w:val="18"/>
              </w:rPr>
              <w:t>bay</w:t>
            </w:r>
            <w:proofErr w:type="spellEnd"/>
            <w:r w:rsidRPr="00826F7F">
              <w:rPr>
                <w:rFonts w:cstheme="minorHAnsi"/>
                <w:bCs/>
                <w:color w:val="000000"/>
                <w:spacing w:val="4"/>
                <w:sz w:val="18"/>
                <w:szCs w:val="18"/>
              </w:rPr>
              <w:t xml:space="preserve"> DJM incompleto</w:t>
            </w:r>
          </w:p>
        </w:tc>
        <w:tc>
          <w:tcPr>
            <w:tcW w:w="1133" w:type="dxa"/>
            <w:tcBorders>
              <w:bottom w:val="single" w:sz="6" w:space="0" w:color="365F91" w:themeColor="accent1" w:themeShade="BF"/>
            </w:tcBorders>
            <w:shd w:val="clear" w:color="auto" w:fill="auto"/>
          </w:tcPr>
          <w:p w14:paraId="6FA812F6" w14:textId="6215D72B" w:rsidR="00807144" w:rsidRPr="00826F7F" w:rsidRDefault="00807144" w:rsidP="002A00E9">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765</w:t>
            </w:r>
          </w:p>
        </w:tc>
        <w:tc>
          <w:tcPr>
            <w:tcW w:w="1324" w:type="dxa"/>
            <w:tcBorders>
              <w:bottom w:val="single" w:sz="6" w:space="0" w:color="365F91" w:themeColor="accent1" w:themeShade="BF"/>
            </w:tcBorders>
            <w:shd w:val="clear" w:color="auto" w:fill="auto"/>
          </w:tcPr>
          <w:p w14:paraId="1DEC4CE6" w14:textId="7AEC6C4D" w:rsidR="00807144" w:rsidRPr="00826F7F" w:rsidRDefault="00807144" w:rsidP="002A00E9">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(3+1) X110</w:t>
            </w:r>
          </w:p>
        </w:tc>
        <w:tc>
          <w:tcPr>
            <w:tcW w:w="713" w:type="dxa"/>
            <w:tcBorders>
              <w:bottom w:val="single" w:sz="6" w:space="0" w:color="365F91" w:themeColor="accent1" w:themeShade="BF"/>
            </w:tcBorders>
            <w:shd w:val="clear" w:color="auto" w:fill="auto"/>
          </w:tcPr>
          <w:p w14:paraId="0D4ECBD4" w14:textId="2D668B1B" w:rsidR="00807144" w:rsidRPr="00826F7F" w:rsidRDefault="0041324B" w:rsidP="002A00E9">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SP</w:t>
            </w:r>
          </w:p>
        </w:tc>
        <w:tc>
          <w:tcPr>
            <w:tcW w:w="1624" w:type="dxa"/>
            <w:gridSpan w:val="2"/>
            <w:tcBorders>
              <w:bottom w:val="single" w:sz="6" w:space="0" w:color="365F91" w:themeColor="accent1" w:themeShade="BF"/>
            </w:tcBorders>
            <w:shd w:val="clear" w:color="auto" w:fill="auto"/>
          </w:tcPr>
          <w:p w14:paraId="22EE474E" w14:textId="51F34AF2" w:rsidR="00807144" w:rsidRPr="00826F7F" w:rsidRDefault="0041324B" w:rsidP="002A00E9">
            <w:pPr>
              <w:suppressAutoHyphens/>
              <w:autoSpaceDE w:val="0"/>
              <w:autoSpaceDN w:val="0"/>
              <w:adjustRightInd w:val="0"/>
              <w:spacing w:before="40" w:after="40"/>
              <w:ind w:left="57" w:right="57"/>
              <w:jc w:val="center"/>
              <w:textAlignment w:val="center"/>
              <w:rPr>
                <w:rFonts w:cs="Swiss 721 BT"/>
                <w:color w:val="000000"/>
                <w:spacing w:val="4"/>
                <w:sz w:val="18"/>
                <w:szCs w:val="18"/>
              </w:rPr>
            </w:pPr>
            <w:r w:rsidRPr="00826F7F">
              <w:rPr>
                <w:rFonts w:cs="Swiss 721 BT"/>
                <w:color w:val="000000"/>
                <w:spacing w:val="4"/>
                <w:sz w:val="18"/>
                <w:szCs w:val="18"/>
              </w:rPr>
              <w:t>(1)</w:t>
            </w:r>
          </w:p>
        </w:tc>
        <w:tc>
          <w:tcPr>
            <w:tcW w:w="2010" w:type="dxa"/>
            <w:tcBorders>
              <w:bottom w:val="single" w:sz="6" w:space="0" w:color="365F91" w:themeColor="accent1" w:themeShade="BF"/>
            </w:tcBorders>
            <w:shd w:val="clear" w:color="auto" w:fill="auto"/>
          </w:tcPr>
          <w:p w14:paraId="6931BA11" w14:textId="77777777" w:rsidR="00A272D6" w:rsidRPr="00826F7F" w:rsidRDefault="00A272D6" w:rsidP="00A272D6">
            <w:pPr>
              <w:suppressAutoHyphens/>
              <w:autoSpaceDE w:val="0"/>
              <w:autoSpaceDN w:val="0"/>
              <w:adjustRightInd w:val="0"/>
              <w:ind w:left="57" w:right="57"/>
              <w:jc w:val="center"/>
              <w:textAlignment w:val="center"/>
              <w:rPr>
                <w:rFonts w:cs="Swiss 721 BT"/>
                <w:color w:val="000000"/>
                <w:sz w:val="18"/>
                <w:szCs w:val="18"/>
              </w:rPr>
            </w:pPr>
            <w:r w:rsidRPr="00826F7F">
              <w:rPr>
                <w:rFonts w:cs="Swiss 721 BT"/>
                <w:color w:val="000000"/>
                <w:sz w:val="18"/>
                <w:szCs w:val="18"/>
              </w:rPr>
              <w:t>NT ONS 2.1- 150/2014</w:t>
            </w:r>
          </w:p>
          <w:p w14:paraId="2A323329" w14:textId="7D8F1255" w:rsidR="00807144" w:rsidRPr="003B6146" w:rsidRDefault="0041324B" w:rsidP="002A00E9">
            <w:pPr>
              <w:suppressAutoHyphens/>
              <w:autoSpaceDE w:val="0"/>
              <w:autoSpaceDN w:val="0"/>
              <w:adjustRightInd w:val="0"/>
              <w:ind w:left="57" w:right="57"/>
              <w:jc w:val="center"/>
              <w:textAlignment w:val="center"/>
              <w:rPr>
                <w:rFonts w:cs="Swiss 721 BT"/>
                <w:color w:val="000000"/>
                <w:sz w:val="18"/>
                <w:szCs w:val="18"/>
              </w:rPr>
            </w:pPr>
            <w:r w:rsidRPr="00826F7F">
              <w:rPr>
                <w:rFonts w:cs="Swiss 721 BT"/>
                <w:color w:val="000000"/>
                <w:sz w:val="18"/>
                <w:szCs w:val="18"/>
              </w:rPr>
              <w:t>PAR 2015-2017</w:t>
            </w:r>
          </w:p>
        </w:tc>
      </w:tr>
      <w:tr w:rsidR="00F14FBA" w14:paraId="73C035FF" w14:textId="77777777" w:rsidTr="002675D3">
        <w:trPr>
          <w:trHeight w:val="914"/>
        </w:trPr>
        <w:tc>
          <w:tcPr>
            <w:tcW w:w="2835" w:type="dxa"/>
            <w:shd w:val="clear" w:color="auto" w:fill="FFFFFF" w:themeFill="background1"/>
          </w:tcPr>
          <w:p w14:paraId="17EC1DDB" w14:textId="77777777" w:rsidR="00F14FBA" w:rsidRPr="00826F7F" w:rsidRDefault="00F14FBA" w:rsidP="002675D3">
            <w:pPr>
              <w:suppressAutoHyphens/>
              <w:autoSpaceDE w:val="0"/>
              <w:autoSpaceDN w:val="0"/>
              <w:adjustRightInd w:val="0"/>
              <w:ind w:left="34" w:right="113"/>
              <w:jc w:val="both"/>
              <w:textAlignment w:val="center"/>
              <w:rPr>
                <w:rFonts w:cstheme="minorHAnsi"/>
                <w:b/>
                <w:bCs/>
                <w:color w:val="000000"/>
                <w:spacing w:val="4"/>
                <w:sz w:val="18"/>
                <w:szCs w:val="18"/>
              </w:rPr>
            </w:pPr>
            <w:r w:rsidRPr="00826F7F">
              <w:rPr>
                <w:rFonts w:cstheme="minorHAnsi"/>
                <w:b/>
                <w:bCs/>
                <w:color w:val="000000"/>
                <w:spacing w:val="4"/>
                <w:sz w:val="18"/>
                <w:szCs w:val="18"/>
              </w:rPr>
              <w:t>SE ITUTINGA</w:t>
            </w:r>
          </w:p>
          <w:p w14:paraId="58420E68" w14:textId="77777777" w:rsidR="00F14FBA" w:rsidRPr="00826F7F" w:rsidRDefault="00F14FBA" w:rsidP="002675D3">
            <w:pPr>
              <w:suppressAutoHyphens/>
              <w:autoSpaceDE w:val="0"/>
              <w:autoSpaceDN w:val="0"/>
              <w:adjustRightInd w:val="0"/>
              <w:ind w:left="34" w:right="113"/>
              <w:jc w:val="both"/>
              <w:textAlignment w:val="center"/>
              <w:rPr>
                <w:rFonts w:cstheme="minorHAnsi"/>
                <w:b/>
                <w:bCs/>
                <w:color w:val="000000"/>
                <w:spacing w:val="4"/>
                <w:sz w:val="18"/>
                <w:szCs w:val="18"/>
              </w:rPr>
            </w:pPr>
            <w:r w:rsidRPr="00826F7F">
              <w:rPr>
                <w:rFonts w:cstheme="minorHAnsi"/>
                <w:bCs/>
                <w:color w:val="000000"/>
                <w:spacing w:val="4"/>
                <w:sz w:val="18"/>
                <w:szCs w:val="18"/>
              </w:rPr>
              <w:t xml:space="preserve">01 banco de reatores de barra monofásicos e conexão </w:t>
            </w:r>
          </w:p>
        </w:tc>
        <w:tc>
          <w:tcPr>
            <w:tcW w:w="1133" w:type="dxa"/>
            <w:shd w:val="clear" w:color="auto" w:fill="auto"/>
          </w:tcPr>
          <w:p w14:paraId="792FA04B" w14:textId="77777777" w:rsidR="00F14FBA" w:rsidRPr="00826F7F" w:rsidRDefault="00F14FBA" w:rsidP="002675D3">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345</w:t>
            </w:r>
          </w:p>
        </w:tc>
        <w:tc>
          <w:tcPr>
            <w:tcW w:w="1324" w:type="dxa"/>
            <w:shd w:val="clear" w:color="auto" w:fill="auto"/>
          </w:tcPr>
          <w:p w14:paraId="33254865" w14:textId="77777777" w:rsidR="00F14FBA" w:rsidRPr="00826F7F" w:rsidDel="006C6025" w:rsidRDefault="00F14FBA" w:rsidP="002675D3">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(3+1) X 33,3</w:t>
            </w:r>
          </w:p>
        </w:tc>
        <w:tc>
          <w:tcPr>
            <w:tcW w:w="804" w:type="dxa"/>
            <w:gridSpan w:val="2"/>
            <w:shd w:val="clear" w:color="auto" w:fill="auto"/>
          </w:tcPr>
          <w:p w14:paraId="38571AF1" w14:textId="77777777" w:rsidR="00F14FBA" w:rsidRPr="00826F7F" w:rsidRDefault="00F14FBA" w:rsidP="002675D3">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MG</w:t>
            </w:r>
          </w:p>
        </w:tc>
        <w:tc>
          <w:tcPr>
            <w:tcW w:w="1533" w:type="dxa"/>
            <w:shd w:val="clear" w:color="auto" w:fill="auto"/>
          </w:tcPr>
          <w:p w14:paraId="00B157A3" w14:textId="77777777" w:rsidR="00F14FBA" w:rsidRPr="00826F7F" w:rsidRDefault="00F14FBA" w:rsidP="002675D3">
            <w:pPr>
              <w:suppressAutoHyphens/>
              <w:autoSpaceDE w:val="0"/>
              <w:autoSpaceDN w:val="0"/>
              <w:adjustRightInd w:val="0"/>
              <w:spacing w:before="40" w:after="40"/>
              <w:ind w:left="57" w:right="57"/>
              <w:jc w:val="center"/>
              <w:textAlignment w:val="center"/>
              <w:rPr>
                <w:rFonts w:cs="Swiss 721 BT"/>
                <w:color w:val="000000"/>
                <w:spacing w:val="4"/>
                <w:sz w:val="18"/>
                <w:szCs w:val="18"/>
              </w:rPr>
            </w:pPr>
            <w:r w:rsidRPr="00826F7F">
              <w:rPr>
                <w:rFonts w:cs="Swiss 721 BT"/>
                <w:color w:val="000000"/>
                <w:spacing w:val="4"/>
                <w:sz w:val="18"/>
                <w:szCs w:val="18"/>
              </w:rPr>
              <w:t>(1)</w:t>
            </w:r>
          </w:p>
        </w:tc>
        <w:tc>
          <w:tcPr>
            <w:tcW w:w="2010" w:type="dxa"/>
            <w:shd w:val="clear" w:color="auto" w:fill="auto"/>
          </w:tcPr>
          <w:p w14:paraId="2E7BB1A7" w14:textId="77777777" w:rsidR="00F14FBA" w:rsidRPr="00826F7F" w:rsidRDefault="00F14FBA" w:rsidP="002675D3">
            <w:pPr>
              <w:suppressAutoHyphens/>
              <w:autoSpaceDE w:val="0"/>
              <w:autoSpaceDN w:val="0"/>
              <w:adjustRightInd w:val="0"/>
              <w:ind w:left="57" w:right="57"/>
              <w:jc w:val="center"/>
              <w:textAlignment w:val="center"/>
              <w:rPr>
                <w:rFonts w:cs="Swiss 721 BT"/>
                <w:color w:val="000000"/>
                <w:sz w:val="18"/>
                <w:szCs w:val="18"/>
              </w:rPr>
            </w:pPr>
            <w:r w:rsidRPr="00826F7F">
              <w:rPr>
                <w:rFonts w:cs="Swiss 721 BT"/>
                <w:color w:val="000000"/>
                <w:sz w:val="18"/>
                <w:szCs w:val="18"/>
              </w:rPr>
              <w:t>NT ONS 2.1- 150/2014</w:t>
            </w:r>
          </w:p>
          <w:p w14:paraId="5A5B184D" w14:textId="77777777" w:rsidR="00F14FBA" w:rsidRPr="00826F7F" w:rsidRDefault="00F14FBA" w:rsidP="002675D3">
            <w:pPr>
              <w:suppressAutoHyphens/>
              <w:autoSpaceDE w:val="0"/>
              <w:autoSpaceDN w:val="0"/>
              <w:adjustRightInd w:val="0"/>
              <w:ind w:left="57" w:right="57"/>
              <w:jc w:val="center"/>
              <w:textAlignment w:val="center"/>
              <w:rPr>
                <w:rFonts w:cs="Swiss 721 BT"/>
                <w:color w:val="000000"/>
                <w:sz w:val="18"/>
                <w:szCs w:val="18"/>
              </w:rPr>
            </w:pPr>
          </w:p>
        </w:tc>
      </w:tr>
      <w:tr w:rsidR="00297A1C" w:rsidRPr="003B6146" w14:paraId="3F8751AF" w14:textId="77777777" w:rsidTr="004C5E9E">
        <w:trPr>
          <w:trHeight w:val="1566"/>
        </w:trPr>
        <w:tc>
          <w:tcPr>
            <w:tcW w:w="2835" w:type="dxa"/>
            <w:shd w:val="clear" w:color="auto" w:fill="auto"/>
          </w:tcPr>
          <w:p w14:paraId="6113E02B" w14:textId="77777777" w:rsidR="00297A1C" w:rsidRPr="003B6146" w:rsidRDefault="00297A1C" w:rsidP="004C5E9E">
            <w:pPr>
              <w:tabs>
                <w:tab w:val="left" w:pos="3294"/>
              </w:tabs>
              <w:spacing w:after="200" w:line="276" w:lineRule="auto"/>
              <w:jc w:val="both"/>
              <w:rPr>
                <w:rFonts w:cstheme="minorHAnsi"/>
                <w:b/>
                <w:bCs/>
                <w:spacing w:val="4"/>
                <w:sz w:val="18"/>
                <w:szCs w:val="18"/>
              </w:rPr>
            </w:pPr>
            <w:r w:rsidRPr="003B6146">
              <w:rPr>
                <w:rFonts w:cstheme="minorHAnsi"/>
                <w:b/>
                <w:bCs/>
                <w:spacing w:val="4"/>
                <w:sz w:val="18"/>
                <w:szCs w:val="18"/>
              </w:rPr>
              <w:t>SE PORTO COLÔMBIA</w:t>
            </w:r>
          </w:p>
          <w:p w14:paraId="5D55454B" w14:textId="77777777" w:rsidR="00297A1C" w:rsidRPr="003B6146" w:rsidRDefault="00297A1C" w:rsidP="00602863">
            <w:pPr>
              <w:suppressAutoHyphens/>
              <w:autoSpaceDE w:val="0"/>
              <w:autoSpaceDN w:val="0"/>
              <w:adjustRightInd w:val="0"/>
              <w:ind w:left="34" w:right="113"/>
              <w:jc w:val="both"/>
              <w:textAlignment w:val="center"/>
              <w:rPr>
                <w:rFonts w:cstheme="minorHAnsi"/>
                <w:b/>
                <w:bCs/>
                <w:color w:val="000000"/>
                <w:spacing w:val="4"/>
                <w:sz w:val="18"/>
                <w:szCs w:val="18"/>
              </w:rPr>
            </w:pPr>
            <w:r w:rsidRPr="003B6146">
              <w:rPr>
                <w:rFonts w:cstheme="minorHAnsi"/>
                <w:bCs/>
                <w:spacing w:val="4"/>
                <w:sz w:val="18"/>
                <w:szCs w:val="18"/>
              </w:rPr>
              <w:t xml:space="preserve">Autotransformador trifásico, </w:t>
            </w:r>
            <w:r w:rsidRPr="00297A1C">
              <w:rPr>
                <w:rFonts w:cstheme="minorHAnsi"/>
                <w:bCs/>
                <w:spacing w:val="4"/>
                <w:sz w:val="18"/>
                <w:szCs w:val="18"/>
              </w:rPr>
              <w:t>conexões e adequações.</w:t>
            </w:r>
          </w:p>
          <w:p w14:paraId="52F244B8" w14:textId="2B50258A" w:rsidR="00297A1C" w:rsidRPr="003B6146" w:rsidRDefault="00297A1C" w:rsidP="000A0CD2">
            <w:pPr>
              <w:suppressAutoHyphens/>
              <w:autoSpaceDE w:val="0"/>
              <w:autoSpaceDN w:val="0"/>
              <w:adjustRightInd w:val="0"/>
              <w:ind w:left="34" w:right="113"/>
              <w:jc w:val="both"/>
              <w:textAlignment w:val="center"/>
              <w:rPr>
                <w:rFonts w:cstheme="minorHAnsi"/>
                <w:b/>
                <w:bCs/>
                <w:color w:val="000000"/>
                <w:spacing w:val="4"/>
                <w:sz w:val="18"/>
                <w:szCs w:val="18"/>
              </w:rPr>
            </w:pPr>
            <w:r w:rsidRPr="003B6146">
              <w:rPr>
                <w:rFonts w:cstheme="minorHAnsi"/>
                <w:bCs/>
                <w:spacing w:val="4"/>
                <w:sz w:val="18"/>
                <w:szCs w:val="18"/>
              </w:rPr>
              <w:t>Transformador Defasador Trifásico ±30º, com controle automático de fluxo e conexões</w:t>
            </w:r>
          </w:p>
        </w:tc>
        <w:tc>
          <w:tcPr>
            <w:tcW w:w="1133" w:type="dxa"/>
            <w:shd w:val="clear" w:color="auto" w:fill="auto"/>
          </w:tcPr>
          <w:p w14:paraId="366C33DE" w14:textId="77777777" w:rsidR="00297A1C" w:rsidRDefault="00297A1C" w:rsidP="00602863">
            <w:pPr>
              <w:suppressAutoHyphens/>
              <w:autoSpaceDE w:val="0"/>
              <w:autoSpaceDN w:val="0"/>
              <w:adjustRightInd w:val="0"/>
              <w:ind w:left="113" w:right="113"/>
              <w:jc w:val="center"/>
              <w:textAlignment w:val="center"/>
              <w:rPr>
                <w:rFonts w:cstheme="minorHAnsi"/>
                <w:spacing w:val="4"/>
                <w:sz w:val="18"/>
                <w:szCs w:val="18"/>
              </w:rPr>
            </w:pPr>
          </w:p>
          <w:p w14:paraId="7FE138C0" w14:textId="77777777" w:rsidR="00297A1C" w:rsidRDefault="00297A1C" w:rsidP="00602863">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345/138</w:t>
            </w:r>
          </w:p>
          <w:p w14:paraId="53F1A8BB" w14:textId="77777777" w:rsidR="00297A1C" w:rsidRDefault="00297A1C" w:rsidP="00602863">
            <w:pPr>
              <w:suppressAutoHyphens/>
              <w:autoSpaceDE w:val="0"/>
              <w:autoSpaceDN w:val="0"/>
              <w:adjustRightInd w:val="0"/>
              <w:ind w:left="113" w:right="113"/>
              <w:jc w:val="center"/>
              <w:textAlignment w:val="center"/>
              <w:rPr>
                <w:rFonts w:cstheme="minorHAnsi"/>
                <w:spacing w:val="4"/>
                <w:sz w:val="18"/>
                <w:szCs w:val="18"/>
              </w:rPr>
            </w:pPr>
          </w:p>
          <w:p w14:paraId="78E2DF01" w14:textId="77777777" w:rsidR="00297A1C" w:rsidRPr="003B6146" w:rsidRDefault="00297A1C" w:rsidP="00602863">
            <w:pPr>
              <w:suppressAutoHyphens/>
              <w:autoSpaceDE w:val="0"/>
              <w:autoSpaceDN w:val="0"/>
              <w:adjustRightInd w:val="0"/>
              <w:ind w:left="113" w:right="113"/>
              <w:jc w:val="center"/>
              <w:textAlignment w:val="center"/>
              <w:rPr>
                <w:rFonts w:cs="Swiss 721 BT"/>
                <w:color w:val="000000"/>
                <w:spacing w:val="4"/>
                <w:sz w:val="18"/>
                <w:szCs w:val="18"/>
              </w:rPr>
            </w:pPr>
          </w:p>
          <w:p w14:paraId="334331C4" w14:textId="7E4B1D20" w:rsidR="00297A1C" w:rsidRPr="003B6146" w:rsidRDefault="00297A1C" w:rsidP="00CF2C9E">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theme="minorHAnsi"/>
                <w:spacing w:val="4"/>
                <w:sz w:val="18"/>
                <w:szCs w:val="18"/>
              </w:rPr>
              <w:t>138/138</w:t>
            </w:r>
          </w:p>
        </w:tc>
        <w:tc>
          <w:tcPr>
            <w:tcW w:w="1324" w:type="dxa"/>
            <w:shd w:val="clear" w:color="auto" w:fill="auto"/>
          </w:tcPr>
          <w:p w14:paraId="700E8D22" w14:textId="77777777" w:rsidR="00297A1C" w:rsidRDefault="00297A1C" w:rsidP="00602863">
            <w:pPr>
              <w:suppressAutoHyphens/>
              <w:autoSpaceDE w:val="0"/>
              <w:autoSpaceDN w:val="0"/>
              <w:adjustRightInd w:val="0"/>
              <w:ind w:left="113" w:right="113"/>
              <w:jc w:val="center"/>
              <w:textAlignment w:val="center"/>
              <w:rPr>
                <w:rFonts w:cstheme="minorHAnsi"/>
                <w:spacing w:val="4"/>
                <w:sz w:val="18"/>
                <w:szCs w:val="18"/>
              </w:rPr>
            </w:pPr>
          </w:p>
          <w:p w14:paraId="7E5416F1" w14:textId="77777777" w:rsidR="00297A1C" w:rsidRDefault="00297A1C" w:rsidP="00602863">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400</w:t>
            </w:r>
          </w:p>
          <w:p w14:paraId="2DB92114" w14:textId="77777777" w:rsidR="00297A1C" w:rsidRDefault="00297A1C" w:rsidP="00602863">
            <w:pPr>
              <w:suppressAutoHyphens/>
              <w:autoSpaceDE w:val="0"/>
              <w:autoSpaceDN w:val="0"/>
              <w:adjustRightInd w:val="0"/>
              <w:ind w:left="113" w:right="113"/>
              <w:jc w:val="center"/>
              <w:textAlignment w:val="center"/>
              <w:rPr>
                <w:rFonts w:cstheme="minorHAnsi"/>
                <w:spacing w:val="4"/>
                <w:sz w:val="18"/>
                <w:szCs w:val="18"/>
              </w:rPr>
            </w:pPr>
          </w:p>
          <w:p w14:paraId="3236C7B8" w14:textId="77777777" w:rsidR="00297A1C" w:rsidRPr="003B6146" w:rsidRDefault="00297A1C" w:rsidP="00602863">
            <w:pPr>
              <w:suppressAutoHyphens/>
              <w:autoSpaceDE w:val="0"/>
              <w:autoSpaceDN w:val="0"/>
              <w:adjustRightInd w:val="0"/>
              <w:ind w:left="113" w:right="113"/>
              <w:jc w:val="center"/>
              <w:textAlignment w:val="center"/>
              <w:rPr>
                <w:rFonts w:cs="Swiss 721 BT"/>
                <w:color w:val="000000"/>
                <w:spacing w:val="4"/>
                <w:sz w:val="18"/>
                <w:szCs w:val="18"/>
              </w:rPr>
            </w:pPr>
          </w:p>
          <w:p w14:paraId="33D90DC3" w14:textId="77606C31" w:rsidR="00297A1C" w:rsidRPr="003B6146" w:rsidRDefault="004D0FEF" w:rsidP="00CF2C9E">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400</w:t>
            </w:r>
          </w:p>
        </w:tc>
        <w:tc>
          <w:tcPr>
            <w:tcW w:w="713" w:type="dxa"/>
            <w:shd w:val="clear" w:color="auto" w:fill="auto"/>
          </w:tcPr>
          <w:p w14:paraId="28F1B859" w14:textId="3E31D1E2" w:rsidR="00297A1C" w:rsidRPr="003B6146" w:rsidRDefault="00297A1C" w:rsidP="00602863">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theme="minorHAnsi"/>
                <w:spacing w:val="4"/>
                <w:sz w:val="18"/>
                <w:szCs w:val="18"/>
              </w:rPr>
              <w:t>SP</w:t>
            </w:r>
          </w:p>
        </w:tc>
        <w:tc>
          <w:tcPr>
            <w:tcW w:w="1624" w:type="dxa"/>
            <w:gridSpan w:val="2"/>
            <w:shd w:val="clear" w:color="auto" w:fill="auto"/>
          </w:tcPr>
          <w:p w14:paraId="5C3A053F" w14:textId="184D9BA7" w:rsidR="00297A1C" w:rsidRPr="003B6146" w:rsidRDefault="00297A1C" w:rsidP="00F42659">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theme="minorHAnsi"/>
                <w:bCs/>
                <w:spacing w:val="4"/>
                <w:sz w:val="18"/>
                <w:szCs w:val="18"/>
              </w:rPr>
              <w:t>JUL/2016</w:t>
            </w:r>
          </w:p>
        </w:tc>
        <w:tc>
          <w:tcPr>
            <w:tcW w:w="2010" w:type="dxa"/>
            <w:shd w:val="clear" w:color="auto" w:fill="auto"/>
          </w:tcPr>
          <w:p w14:paraId="2FDFB1FD" w14:textId="77777777" w:rsidR="00297A1C" w:rsidRDefault="00297A1C">
            <w:pPr>
              <w:suppressAutoHyphens/>
              <w:autoSpaceDE w:val="0"/>
              <w:autoSpaceDN w:val="0"/>
              <w:adjustRightInd w:val="0"/>
              <w:ind w:left="57" w:right="57"/>
              <w:jc w:val="center"/>
              <w:textAlignment w:val="center"/>
              <w:rPr>
                <w:rFonts w:cs="Swiss 721 BT"/>
                <w:color w:val="000000"/>
                <w:sz w:val="18"/>
                <w:szCs w:val="18"/>
              </w:rPr>
            </w:pPr>
            <w:r w:rsidRPr="003B6146">
              <w:rPr>
                <w:rFonts w:cs="Swiss 721 BT"/>
                <w:color w:val="000000"/>
                <w:sz w:val="18"/>
                <w:szCs w:val="18"/>
              </w:rPr>
              <w:t>EPE-DE-RE-124/2012-</w:t>
            </w:r>
            <w:r w:rsidRPr="003B6146">
              <w:rPr>
                <w:rFonts w:cstheme="minorHAnsi"/>
                <w:color w:val="000000"/>
                <w:sz w:val="18"/>
                <w:szCs w:val="18"/>
              </w:rPr>
              <w:t xml:space="preserve"> rev</w:t>
            </w:r>
            <w:r w:rsidRPr="003B6146">
              <w:rPr>
                <w:rFonts w:cs="Swiss 721 BT"/>
                <w:color w:val="000000"/>
                <w:sz w:val="18"/>
                <w:szCs w:val="18"/>
              </w:rPr>
              <w:t>1 – “Reavaliação do Estudo de Atendimento à Região Nordeste da CPFL Paulista”, Novembro/2013.</w:t>
            </w:r>
          </w:p>
          <w:p w14:paraId="38E836B3" w14:textId="61A37254" w:rsidR="00616855" w:rsidRPr="003B6146" w:rsidRDefault="00616855">
            <w:pPr>
              <w:suppressAutoHyphens/>
              <w:autoSpaceDE w:val="0"/>
              <w:autoSpaceDN w:val="0"/>
              <w:adjustRightInd w:val="0"/>
              <w:ind w:left="57" w:right="57"/>
              <w:jc w:val="center"/>
              <w:textAlignment w:val="center"/>
              <w:rPr>
                <w:rFonts w:cs="Swiss 721 BT"/>
                <w:color w:val="000000"/>
                <w:sz w:val="18"/>
                <w:szCs w:val="18"/>
              </w:rPr>
            </w:pPr>
            <w:r>
              <w:rPr>
                <w:rFonts w:cs="Swiss 721 BT"/>
                <w:color w:val="000000"/>
                <w:sz w:val="18"/>
                <w:szCs w:val="18"/>
              </w:rPr>
              <w:t>Ofício nº 0197/2014-SCT/ANEEL, março/2015</w:t>
            </w:r>
            <w:r w:rsidR="00ED1409">
              <w:rPr>
                <w:rFonts w:cs="Swiss 721 BT"/>
                <w:color w:val="000000"/>
                <w:sz w:val="18"/>
                <w:szCs w:val="18"/>
              </w:rPr>
              <w:t>.</w:t>
            </w:r>
          </w:p>
        </w:tc>
      </w:tr>
      <w:tr w:rsidR="00CB66FC" w:rsidRPr="003B6146" w14:paraId="1A6A0779" w14:textId="77777777" w:rsidTr="004C5E9E">
        <w:trPr>
          <w:trHeight w:val="1566"/>
        </w:trPr>
        <w:tc>
          <w:tcPr>
            <w:tcW w:w="2835" w:type="dxa"/>
            <w:shd w:val="clear" w:color="auto" w:fill="auto"/>
          </w:tcPr>
          <w:p w14:paraId="7A02FAED" w14:textId="77777777" w:rsidR="00CB66FC" w:rsidRPr="00826F7F" w:rsidRDefault="00CB66FC" w:rsidP="008A219F">
            <w:pPr>
              <w:tabs>
                <w:tab w:val="left" w:pos="3294"/>
              </w:tabs>
              <w:jc w:val="both"/>
              <w:rPr>
                <w:rFonts w:cstheme="minorHAnsi"/>
                <w:b/>
                <w:bCs/>
                <w:spacing w:val="4"/>
                <w:sz w:val="18"/>
                <w:szCs w:val="18"/>
              </w:rPr>
            </w:pPr>
            <w:r w:rsidRPr="00826F7F">
              <w:rPr>
                <w:rFonts w:cstheme="minorHAnsi"/>
                <w:b/>
                <w:bCs/>
                <w:spacing w:val="4"/>
                <w:sz w:val="18"/>
                <w:szCs w:val="18"/>
              </w:rPr>
              <w:t>SE BANDEIRANTES</w:t>
            </w:r>
          </w:p>
          <w:p w14:paraId="5F615A1F" w14:textId="77777777" w:rsidR="00CB66FC" w:rsidRPr="00826F7F" w:rsidRDefault="00CB66FC" w:rsidP="008A219F">
            <w:pPr>
              <w:pStyle w:val="Default"/>
              <w:jc w:val="both"/>
              <w:rPr>
                <w:sz w:val="18"/>
                <w:szCs w:val="18"/>
              </w:rPr>
            </w:pPr>
            <w:r w:rsidRPr="00826F7F">
              <w:rPr>
                <w:sz w:val="18"/>
                <w:szCs w:val="18"/>
              </w:rPr>
              <w:t>Instalação de um banco de AT 345/230 kV (AT05), 3 x 75 MVA e módulos de conexão associados.</w:t>
            </w:r>
          </w:p>
          <w:p w14:paraId="34CB3333" w14:textId="77777777" w:rsidR="00CB66FC" w:rsidRPr="00826F7F" w:rsidRDefault="00CB66FC" w:rsidP="008A219F">
            <w:pPr>
              <w:pStyle w:val="Default"/>
              <w:jc w:val="both"/>
              <w:rPr>
                <w:sz w:val="18"/>
                <w:szCs w:val="18"/>
              </w:rPr>
            </w:pPr>
          </w:p>
          <w:p w14:paraId="7278007E" w14:textId="77777777" w:rsidR="00CB66FC" w:rsidRPr="00826F7F" w:rsidRDefault="00CB66FC" w:rsidP="008A219F">
            <w:pPr>
              <w:pStyle w:val="Default"/>
              <w:jc w:val="both"/>
              <w:rPr>
                <w:sz w:val="18"/>
                <w:szCs w:val="18"/>
              </w:rPr>
            </w:pPr>
            <w:r w:rsidRPr="00826F7F">
              <w:rPr>
                <w:sz w:val="18"/>
                <w:szCs w:val="18"/>
              </w:rPr>
              <w:t xml:space="preserve">(Alteração da </w:t>
            </w:r>
            <w:proofErr w:type="spellStart"/>
            <w:r w:rsidRPr="00826F7F">
              <w:rPr>
                <w:sz w:val="18"/>
                <w:szCs w:val="18"/>
              </w:rPr>
              <w:t>ReA</w:t>
            </w:r>
            <w:proofErr w:type="spellEnd"/>
            <w:r w:rsidRPr="00826F7F">
              <w:rPr>
                <w:sz w:val="18"/>
                <w:szCs w:val="18"/>
              </w:rPr>
              <w:t xml:space="preserve"> nº 4326/2013)</w:t>
            </w:r>
          </w:p>
          <w:p w14:paraId="6DECBDE6" w14:textId="77777777" w:rsidR="00CB66FC" w:rsidRPr="00826F7F" w:rsidRDefault="00CB66FC" w:rsidP="004C5E9E">
            <w:pPr>
              <w:tabs>
                <w:tab w:val="left" w:pos="3294"/>
              </w:tabs>
              <w:jc w:val="both"/>
              <w:rPr>
                <w:rFonts w:cstheme="minorHAnsi"/>
                <w:b/>
                <w:bCs/>
                <w:spacing w:val="4"/>
                <w:sz w:val="18"/>
                <w:szCs w:val="18"/>
              </w:rPr>
            </w:pPr>
          </w:p>
        </w:tc>
        <w:tc>
          <w:tcPr>
            <w:tcW w:w="1133" w:type="dxa"/>
            <w:shd w:val="clear" w:color="auto" w:fill="auto"/>
          </w:tcPr>
          <w:p w14:paraId="2E3E05EF" w14:textId="00B7E13B" w:rsidR="00CB66FC" w:rsidRPr="00826F7F" w:rsidRDefault="00CB66FC" w:rsidP="00602863">
            <w:pPr>
              <w:suppressAutoHyphens/>
              <w:autoSpaceDE w:val="0"/>
              <w:autoSpaceDN w:val="0"/>
              <w:adjustRightInd w:val="0"/>
              <w:ind w:left="113" w:right="113"/>
              <w:jc w:val="center"/>
              <w:textAlignment w:val="center"/>
              <w:rPr>
                <w:rFonts w:cstheme="minorHAnsi"/>
                <w:spacing w:val="4"/>
                <w:sz w:val="18"/>
                <w:szCs w:val="18"/>
              </w:rPr>
            </w:pPr>
            <w:r w:rsidRPr="00826F7F">
              <w:rPr>
                <w:rFonts w:cstheme="minorHAnsi"/>
                <w:spacing w:val="4"/>
                <w:sz w:val="18"/>
                <w:szCs w:val="18"/>
              </w:rPr>
              <w:t>345/230</w:t>
            </w:r>
          </w:p>
        </w:tc>
        <w:tc>
          <w:tcPr>
            <w:tcW w:w="1324" w:type="dxa"/>
            <w:shd w:val="clear" w:color="auto" w:fill="auto"/>
          </w:tcPr>
          <w:p w14:paraId="1C767286" w14:textId="294846DD" w:rsidR="00CB66FC" w:rsidRPr="00826F7F" w:rsidRDefault="00CB66FC" w:rsidP="00602863">
            <w:pPr>
              <w:suppressAutoHyphens/>
              <w:autoSpaceDE w:val="0"/>
              <w:autoSpaceDN w:val="0"/>
              <w:adjustRightInd w:val="0"/>
              <w:ind w:left="113" w:right="113"/>
              <w:jc w:val="center"/>
              <w:textAlignment w:val="center"/>
              <w:rPr>
                <w:rFonts w:cstheme="minorHAnsi"/>
                <w:spacing w:val="4"/>
                <w:sz w:val="18"/>
                <w:szCs w:val="18"/>
              </w:rPr>
            </w:pPr>
            <w:r w:rsidRPr="00826F7F">
              <w:rPr>
                <w:rFonts w:cstheme="minorHAnsi"/>
                <w:spacing w:val="4"/>
                <w:sz w:val="18"/>
                <w:szCs w:val="18"/>
              </w:rPr>
              <w:t>3 x 75</w:t>
            </w:r>
          </w:p>
        </w:tc>
        <w:tc>
          <w:tcPr>
            <w:tcW w:w="713" w:type="dxa"/>
            <w:shd w:val="clear" w:color="auto" w:fill="auto"/>
          </w:tcPr>
          <w:p w14:paraId="07144A36" w14:textId="54D34921" w:rsidR="00CB66FC" w:rsidRPr="00826F7F" w:rsidRDefault="00CB66FC" w:rsidP="00602863">
            <w:pPr>
              <w:suppressAutoHyphens/>
              <w:autoSpaceDE w:val="0"/>
              <w:autoSpaceDN w:val="0"/>
              <w:adjustRightInd w:val="0"/>
              <w:ind w:left="113" w:right="113"/>
              <w:jc w:val="center"/>
              <w:textAlignment w:val="center"/>
              <w:rPr>
                <w:rFonts w:cstheme="minorHAnsi"/>
                <w:spacing w:val="4"/>
                <w:sz w:val="18"/>
                <w:szCs w:val="18"/>
              </w:rPr>
            </w:pPr>
            <w:r w:rsidRPr="00826F7F">
              <w:rPr>
                <w:rFonts w:cstheme="minorHAnsi"/>
                <w:spacing w:val="4"/>
                <w:sz w:val="18"/>
                <w:szCs w:val="18"/>
              </w:rPr>
              <w:t>GO</w:t>
            </w:r>
          </w:p>
        </w:tc>
        <w:tc>
          <w:tcPr>
            <w:tcW w:w="1624" w:type="dxa"/>
            <w:gridSpan w:val="2"/>
            <w:shd w:val="clear" w:color="auto" w:fill="auto"/>
          </w:tcPr>
          <w:p w14:paraId="306FB0B1" w14:textId="7E3D05BF" w:rsidR="00CB66FC" w:rsidRPr="00826F7F" w:rsidRDefault="00826F7F" w:rsidP="00F42659">
            <w:pPr>
              <w:suppressAutoHyphens/>
              <w:autoSpaceDE w:val="0"/>
              <w:autoSpaceDN w:val="0"/>
              <w:adjustRightInd w:val="0"/>
              <w:spacing w:before="40" w:after="40"/>
              <w:ind w:left="57" w:right="57"/>
              <w:jc w:val="center"/>
              <w:textAlignment w:val="center"/>
              <w:rPr>
                <w:rFonts w:cstheme="minorHAnsi"/>
                <w:bCs/>
                <w:spacing w:val="4"/>
                <w:sz w:val="18"/>
                <w:szCs w:val="18"/>
              </w:rPr>
            </w:pPr>
            <w:r>
              <w:rPr>
                <w:rFonts w:cs="Swiss 721 BT"/>
                <w:color w:val="000000"/>
                <w:spacing w:val="4"/>
                <w:sz w:val="18"/>
                <w:szCs w:val="18"/>
              </w:rPr>
              <w:t>(1)</w:t>
            </w:r>
          </w:p>
        </w:tc>
        <w:tc>
          <w:tcPr>
            <w:tcW w:w="2010" w:type="dxa"/>
            <w:shd w:val="clear" w:color="auto" w:fill="auto"/>
          </w:tcPr>
          <w:p w14:paraId="215C8480" w14:textId="77777777" w:rsidR="00CB66FC" w:rsidRPr="00826F7F" w:rsidRDefault="00CB66FC" w:rsidP="008A219F">
            <w:pPr>
              <w:suppressAutoHyphens/>
              <w:autoSpaceDE w:val="0"/>
              <w:autoSpaceDN w:val="0"/>
              <w:adjustRightInd w:val="0"/>
              <w:ind w:left="-82" w:right="-108"/>
              <w:jc w:val="center"/>
              <w:textAlignment w:val="center"/>
              <w:rPr>
                <w:rFonts w:cs="Swiss 721 BT"/>
                <w:color w:val="000000"/>
                <w:spacing w:val="4"/>
                <w:sz w:val="18"/>
                <w:szCs w:val="18"/>
              </w:rPr>
            </w:pPr>
            <w:r w:rsidRPr="00826F7F">
              <w:rPr>
                <w:rFonts w:cs="Swiss 721 BT"/>
                <w:color w:val="000000"/>
                <w:spacing w:val="4"/>
                <w:sz w:val="18"/>
                <w:szCs w:val="18"/>
              </w:rPr>
              <w:t>PAR 2015 – 2017</w:t>
            </w:r>
          </w:p>
          <w:p w14:paraId="47DA3D2F" w14:textId="7553E9E7" w:rsidR="00CB66FC" w:rsidRPr="003B6146" w:rsidRDefault="00CB66FC">
            <w:pPr>
              <w:suppressAutoHyphens/>
              <w:autoSpaceDE w:val="0"/>
              <w:autoSpaceDN w:val="0"/>
              <w:adjustRightInd w:val="0"/>
              <w:ind w:left="57" w:right="57"/>
              <w:jc w:val="center"/>
              <w:textAlignment w:val="center"/>
              <w:rPr>
                <w:rFonts w:cs="Swiss 721 BT"/>
                <w:color w:val="000000"/>
                <w:sz w:val="18"/>
                <w:szCs w:val="18"/>
              </w:rPr>
            </w:pPr>
            <w:r w:rsidRPr="00826F7F">
              <w:rPr>
                <w:rFonts w:cs="Swiss 721 BT"/>
                <w:color w:val="000000"/>
                <w:sz w:val="18"/>
                <w:szCs w:val="18"/>
              </w:rPr>
              <w:t>Ref. NT ONS-EPE-078/2012</w:t>
            </w:r>
          </w:p>
        </w:tc>
      </w:tr>
      <w:tr w:rsidR="00CB66FC" w:rsidRPr="003B6146" w14:paraId="3C9DC5D0" w14:textId="77777777" w:rsidTr="000B76C1">
        <w:trPr>
          <w:trHeight w:val="1381"/>
        </w:trPr>
        <w:tc>
          <w:tcPr>
            <w:tcW w:w="2835" w:type="dxa"/>
            <w:shd w:val="clear" w:color="auto" w:fill="auto"/>
          </w:tcPr>
          <w:p w14:paraId="10B6371B" w14:textId="77777777" w:rsidR="00CB66FC" w:rsidRPr="000B76C1" w:rsidRDefault="00CB66FC" w:rsidP="000B76C1">
            <w:pPr>
              <w:tabs>
                <w:tab w:val="left" w:pos="3294"/>
              </w:tabs>
              <w:jc w:val="both"/>
              <w:rPr>
                <w:rFonts w:cstheme="minorHAnsi"/>
                <w:b/>
                <w:bCs/>
                <w:spacing w:val="4"/>
                <w:sz w:val="18"/>
                <w:szCs w:val="18"/>
              </w:rPr>
            </w:pPr>
            <w:r w:rsidRPr="000B76C1">
              <w:rPr>
                <w:rFonts w:cstheme="minorHAnsi"/>
                <w:b/>
                <w:bCs/>
                <w:spacing w:val="4"/>
                <w:sz w:val="18"/>
                <w:szCs w:val="18"/>
              </w:rPr>
              <w:t>SE ITUMBIARA</w:t>
            </w:r>
          </w:p>
          <w:p w14:paraId="0D20B45D" w14:textId="77777777" w:rsidR="00CB66FC" w:rsidRPr="003B6146" w:rsidRDefault="00CB66FC" w:rsidP="00CF2C9E">
            <w:pPr>
              <w:suppressAutoHyphens/>
              <w:autoSpaceDE w:val="0"/>
              <w:autoSpaceDN w:val="0"/>
              <w:adjustRightInd w:val="0"/>
              <w:ind w:left="34" w:right="113"/>
              <w:jc w:val="both"/>
              <w:textAlignment w:val="center"/>
              <w:rPr>
                <w:rFonts w:cstheme="minorHAnsi"/>
                <w:bCs/>
                <w:color w:val="000000"/>
                <w:spacing w:val="4"/>
                <w:sz w:val="18"/>
                <w:szCs w:val="18"/>
              </w:rPr>
            </w:pPr>
            <w:r w:rsidRPr="003B6146">
              <w:rPr>
                <w:rFonts w:cstheme="minorHAnsi"/>
                <w:bCs/>
                <w:color w:val="000000"/>
                <w:spacing w:val="4"/>
                <w:sz w:val="18"/>
                <w:szCs w:val="18"/>
              </w:rPr>
              <w:t>Instalação de um transformador trifásico, como reserva.</w:t>
            </w:r>
          </w:p>
          <w:p w14:paraId="59D7F5F2" w14:textId="40999626" w:rsidR="00CB66FC" w:rsidRPr="003B6146" w:rsidRDefault="00CB66FC" w:rsidP="00154ECA">
            <w:pPr>
              <w:suppressAutoHyphens/>
              <w:autoSpaceDE w:val="0"/>
              <w:autoSpaceDN w:val="0"/>
              <w:adjustRightInd w:val="0"/>
              <w:ind w:left="34" w:right="113"/>
              <w:jc w:val="both"/>
              <w:textAlignment w:val="center"/>
              <w:rPr>
                <w:rFonts w:cstheme="minorHAnsi"/>
                <w:b/>
                <w:bCs/>
                <w:color w:val="000000"/>
                <w:spacing w:val="4"/>
                <w:sz w:val="18"/>
                <w:szCs w:val="18"/>
              </w:rPr>
            </w:pPr>
            <w:r w:rsidRPr="003B6146">
              <w:rPr>
                <w:rFonts w:cstheme="minorHAnsi"/>
                <w:bCs/>
                <w:color w:val="000000"/>
                <w:spacing w:val="4"/>
                <w:sz w:val="18"/>
                <w:szCs w:val="18"/>
              </w:rPr>
              <w:t>(</w:t>
            </w:r>
            <w:r w:rsidR="00781D46" w:rsidRPr="003B6146">
              <w:rPr>
                <w:rFonts w:cstheme="minorHAnsi"/>
                <w:bCs/>
                <w:color w:val="000000"/>
                <w:spacing w:val="4"/>
                <w:sz w:val="18"/>
                <w:szCs w:val="18"/>
              </w:rPr>
              <w:t xml:space="preserve">alteração da </w:t>
            </w:r>
            <w:r w:rsidRPr="003B6146">
              <w:rPr>
                <w:rFonts w:cstheme="minorHAnsi"/>
                <w:bCs/>
                <w:color w:val="000000"/>
                <w:spacing w:val="4"/>
                <w:sz w:val="18"/>
                <w:szCs w:val="18"/>
              </w:rPr>
              <w:t>REA nº 4326/2013)</w:t>
            </w:r>
          </w:p>
        </w:tc>
        <w:tc>
          <w:tcPr>
            <w:tcW w:w="1133" w:type="dxa"/>
            <w:shd w:val="clear" w:color="auto" w:fill="auto"/>
          </w:tcPr>
          <w:p w14:paraId="4D0339E0" w14:textId="197E67DA" w:rsidR="00CB66FC" w:rsidRPr="003B6146" w:rsidRDefault="00CB66FC" w:rsidP="00CF2C9E">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345/230</w:t>
            </w:r>
          </w:p>
        </w:tc>
        <w:tc>
          <w:tcPr>
            <w:tcW w:w="1324" w:type="dxa"/>
            <w:shd w:val="clear" w:color="auto" w:fill="auto"/>
          </w:tcPr>
          <w:p w14:paraId="0FD034F9" w14:textId="2162D5D0" w:rsidR="00CB66FC" w:rsidRPr="003B6146" w:rsidRDefault="00CB66FC" w:rsidP="00CF2C9E">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225</w:t>
            </w:r>
          </w:p>
        </w:tc>
        <w:tc>
          <w:tcPr>
            <w:tcW w:w="713" w:type="dxa"/>
            <w:shd w:val="clear" w:color="auto" w:fill="auto"/>
          </w:tcPr>
          <w:p w14:paraId="418CEBD4" w14:textId="67B14834" w:rsidR="00CB66FC" w:rsidRPr="003B6146" w:rsidRDefault="00CB66FC" w:rsidP="00CF2C9E">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GO</w:t>
            </w:r>
          </w:p>
        </w:tc>
        <w:tc>
          <w:tcPr>
            <w:tcW w:w="1624" w:type="dxa"/>
            <w:gridSpan w:val="2"/>
            <w:shd w:val="clear" w:color="auto" w:fill="auto"/>
          </w:tcPr>
          <w:p w14:paraId="564006C5" w14:textId="3A04D9A4" w:rsidR="00CB66FC" w:rsidRPr="003B6146" w:rsidDel="00BF14C3" w:rsidRDefault="00826F7F" w:rsidP="00CF2C9E">
            <w:pPr>
              <w:suppressAutoHyphens/>
              <w:autoSpaceDE w:val="0"/>
              <w:autoSpaceDN w:val="0"/>
              <w:adjustRightInd w:val="0"/>
              <w:spacing w:before="40" w:after="40"/>
              <w:ind w:left="57" w:right="57"/>
              <w:jc w:val="center"/>
              <w:textAlignment w:val="center"/>
              <w:rPr>
                <w:rFonts w:cs="Swiss 721 BT"/>
                <w:color w:val="000000"/>
                <w:sz w:val="18"/>
                <w:szCs w:val="18"/>
              </w:rPr>
            </w:pPr>
            <w:r>
              <w:rPr>
                <w:rFonts w:cs="Swiss 721 BT"/>
                <w:color w:val="000000"/>
                <w:spacing w:val="4"/>
                <w:sz w:val="18"/>
                <w:szCs w:val="18"/>
              </w:rPr>
              <w:t>(1)</w:t>
            </w:r>
          </w:p>
        </w:tc>
        <w:tc>
          <w:tcPr>
            <w:tcW w:w="2010" w:type="dxa"/>
            <w:shd w:val="clear" w:color="auto" w:fill="auto"/>
          </w:tcPr>
          <w:p w14:paraId="09B84CD0" w14:textId="77777777" w:rsidR="00CB66FC" w:rsidRPr="003B6146" w:rsidRDefault="00CB66FC" w:rsidP="00CF2C9E">
            <w:pPr>
              <w:suppressAutoHyphens/>
              <w:autoSpaceDE w:val="0"/>
              <w:autoSpaceDN w:val="0"/>
              <w:adjustRightInd w:val="0"/>
              <w:ind w:left="-82" w:right="-108"/>
              <w:jc w:val="center"/>
              <w:textAlignment w:val="center"/>
              <w:rPr>
                <w:rFonts w:cs="Swiss 721 BT"/>
                <w:color w:val="000000"/>
                <w:spacing w:val="4"/>
                <w:sz w:val="18"/>
                <w:szCs w:val="18"/>
              </w:rPr>
            </w:pPr>
            <w:r w:rsidRPr="003B6146">
              <w:rPr>
                <w:rFonts w:cs="Swiss 721 BT"/>
                <w:color w:val="000000"/>
                <w:spacing w:val="4"/>
                <w:sz w:val="18"/>
                <w:szCs w:val="18"/>
              </w:rPr>
              <w:t>PAR 2015 – 2017</w:t>
            </w:r>
          </w:p>
          <w:p w14:paraId="71509CD7" w14:textId="7E6771E5" w:rsidR="00CB66FC" w:rsidRPr="003B6146" w:rsidRDefault="00CB66FC" w:rsidP="00CF2C9E">
            <w:pPr>
              <w:suppressAutoHyphens/>
              <w:autoSpaceDE w:val="0"/>
              <w:autoSpaceDN w:val="0"/>
              <w:adjustRightInd w:val="0"/>
              <w:ind w:left="57" w:right="57"/>
              <w:jc w:val="center"/>
              <w:textAlignment w:val="center"/>
              <w:rPr>
                <w:rFonts w:cs="Swiss 721 BT"/>
                <w:color w:val="000000"/>
                <w:sz w:val="18"/>
                <w:szCs w:val="18"/>
              </w:rPr>
            </w:pPr>
            <w:r w:rsidRPr="003B6146">
              <w:rPr>
                <w:rFonts w:cs="Swiss 721 BT"/>
                <w:color w:val="000000"/>
                <w:sz w:val="18"/>
                <w:szCs w:val="18"/>
              </w:rPr>
              <w:t>Ref. NT ONS-EPE-078/2012</w:t>
            </w:r>
          </w:p>
        </w:tc>
      </w:tr>
      <w:tr w:rsidR="00CB66FC" w:rsidRPr="003B6146" w14:paraId="3E7338E4" w14:textId="77777777" w:rsidTr="00B17B83">
        <w:trPr>
          <w:trHeight w:val="648"/>
        </w:trPr>
        <w:tc>
          <w:tcPr>
            <w:tcW w:w="2835" w:type="dxa"/>
            <w:shd w:val="clear" w:color="auto" w:fill="auto"/>
          </w:tcPr>
          <w:p w14:paraId="0BA95599" w14:textId="77777777" w:rsidR="00CB66FC" w:rsidRPr="00826F7F" w:rsidRDefault="00CB66FC" w:rsidP="00CF2C9E">
            <w:pPr>
              <w:tabs>
                <w:tab w:val="left" w:pos="3294"/>
              </w:tabs>
              <w:jc w:val="both"/>
              <w:rPr>
                <w:rFonts w:cstheme="minorHAnsi"/>
                <w:b/>
                <w:bCs/>
                <w:color w:val="000000"/>
                <w:spacing w:val="4"/>
                <w:sz w:val="18"/>
                <w:szCs w:val="18"/>
              </w:rPr>
            </w:pPr>
            <w:r w:rsidRPr="00826F7F">
              <w:rPr>
                <w:rFonts w:cstheme="minorHAnsi"/>
                <w:b/>
                <w:bCs/>
                <w:color w:val="000000"/>
                <w:spacing w:val="4"/>
                <w:sz w:val="18"/>
                <w:szCs w:val="18"/>
              </w:rPr>
              <w:t>SE BARREIRO 1</w:t>
            </w:r>
          </w:p>
          <w:p w14:paraId="7A457372" w14:textId="1FA42BB5" w:rsidR="00CB66FC" w:rsidRPr="00826F7F" w:rsidRDefault="00CB66FC" w:rsidP="003326AE">
            <w:pPr>
              <w:suppressAutoHyphens/>
              <w:autoSpaceDE w:val="0"/>
              <w:autoSpaceDN w:val="0"/>
              <w:adjustRightInd w:val="0"/>
              <w:ind w:left="34" w:right="113"/>
              <w:jc w:val="both"/>
              <w:textAlignment w:val="center"/>
              <w:rPr>
                <w:rFonts w:cstheme="minorHAnsi"/>
                <w:b/>
                <w:bCs/>
                <w:color w:val="000000"/>
                <w:spacing w:val="4"/>
                <w:sz w:val="18"/>
                <w:szCs w:val="18"/>
              </w:rPr>
            </w:pPr>
            <w:r w:rsidRPr="00826F7F">
              <w:rPr>
                <w:rFonts w:cstheme="minorHAnsi"/>
                <w:bCs/>
                <w:color w:val="000000"/>
                <w:spacing w:val="4"/>
                <w:sz w:val="18"/>
                <w:szCs w:val="18"/>
              </w:rPr>
              <w:t>Instalação de um Banco de Autotransformadores 345/138kV (T8) em substituição aos bancos T3 e T4, e adequações dos respectivos módulos de conexão de  barramento de 345 kV para (barra dupla a dois disjuntores) e 138 kV (barra dupla a quatro chaves), e adequação do vão de entrada de linha em 345 kV da LT Barreiro – Pimenta (barra dupla a dois disjuntores).</w:t>
            </w:r>
          </w:p>
        </w:tc>
        <w:tc>
          <w:tcPr>
            <w:tcW w:w="1133" w:type="dxa"/>
            <w:shd w:val="clear" w:color="auto" w:fill="auto"/>
          </w:tcPr>
          <w:p w14:paraId="556AC457" w14:textId="77777777" w:rsidR="00CB66FC" w:rsidRPr="00826F7F" w:rsidRDefault="00CB66FC" w:rsidP="00CF2C9E">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345/138</w:t>
            </w:r>
          </w:p>
        </w:tc>
        <w:tc>
          <w:tcPr>
            <w:tcW w:w="1324" w:type="dxa"/>
            <w:shd w:val="clear" w:color="auto" w:fill="auto"/>
          </w:tcPr>
          <w:p w14:paraId="7BFB150B" w14:textId="77777777" w:rsidR="00CB66FC" w:rsidRPr="00826F7F" w:rsidRDefault="00CB66FC" w:rsidP="00CF2C9E">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(3+1) x 125</w:t>
            </w:r>
          </w:p>
        </w:tc>
        <w:tc>
          <w:tcPr>
            <w:tcW w:w="713" w:type="dxa"/>
            <w:shd w:val="clear" w:color="auto" w:fill="auto"/>
          </w:tcPr>
          <w:p w14:paraId="6A634639" w14:textId="77777777" w:rsidR="00CB66FC" w:rsidRPr="00826F7F" w:rsidRDefault="00CB66FC" w:rsidP="00CF2C9E">
            <w:pPr>
              <w:suppressAutoHyphens/>
              <w:autoSpaceDE w:val="0"/>
              <w:autoSpaceDN w:val="0"/>
              <w:adjustRightInd w:val="0"/>
              <w:ind w:left="113"/>
              <w:jc w:val="center"/>
              <w:textAlignment w:val="center"/>
              <w:rPr>
                <w:rFonts w:cs="Swiss 721 BT"/>
                <w:color w:val="000000"/>
                <w:spacing w:val="4"/>
                <w:sz w:val="18"/>
                <w:szCs w:val="18"/>
              </w:rPr>
            </w:pPr>
            <w:r w:rsidRPr="00826F7F">
              <w:rPr>
                <w:rFonts w:cs="Swiss 721 BT"/>
                <w:color w:val="000000"/>
                <w:spacing w:val="4"/>
                <w:sz w:val="18"/>
                <w:szCs w:val="18"/>
              </w:rPr>
              <w:t>MG</w:t>
            </w:r>
          </w:p>
        </w:tc>
        <w:tc>
          <w:tcPr>
            <w:tcW w:w="1624" w:type="dxa"/>
            <w:gridSpan w:val="2"/>
            <w:shd w:val="clear" w:color="auto" w:fill="auto"/>
          </w:tcPr>
          <w:p w14:paraId="7D89E307" w14:textId="77777777" w:rsidR="00CB66FC" w:rsidRPr="00826F7F" w:rsidRDefault="00CB66FC" w:rsidP="00CF2C9E">
            <w:pPr>
              <w:suppressAutoHyphens/>
              <w:autoSpaceDE w:val="0"/>
              <w:autoSpaceDN w:val="0"/>
              <w:adjustRightInd w:val="0"/>
              <w:spacing w:before="40" w:after="40"/>
              <w:ind w:left="57" w:right="57"/>
              <w:jc w:val="center"/>
              <w:textAlignment w:val="center"/>
              <w:rPr>
                <w:rFonts w:cs="Swiss 721 BT"/>
                <w:color w:val="000000"/>
                <w:sz w:val="18"/>
                <w:szCs w:val="18"/>
              </w:rPr>
            </w:pPr>
            <w:r w:rsidRPr="00826F7F">
              <w:rPr>
                <w:rFonts w:cs="Swiss 721 BT"/>
                <w:color w:val="000000"/>
                <w:spacing w:val="4"/>
                <w:sz w:val="18"/>
                <w:szCs w:val="18"/>
              </w:rPr>
              <w:t>JAN/2018</w:t>
            </w:r>
          </w:p>
        </w:tc>
        <w:tc>
          <w:tcPr>
            <w:tcW w:w="2010" w:type="dxa"/>
            <w:shd w:val="clear" w:color="auto" w:fill="auto"/>
          </w:tcPr>
          <w:p w14:paraId="2DD77A15" w14:textId="77777777" w:rsidR="00CB66FC" w:rsidRPr="003B6146" w:rsidRDefault="00CB66FC" w:rsidP="00CF2C9E">
            <w:pPr>
              <w:suppressAutoHyphens/>
              <w:autoSpaceDE w:val="0"/>
              <w:autoSpaceDN w:val="0"/>
              <w:adjustRightInd w:val="0"/>
              <w:ind w:left="-82" w:right="-108"/>
              <w:jc w:val="center"/>
              <w:textAlignment w:val="center"/>
              <w:rPr>
                <w:rFonts w:cs="Swiss 721 BT"/>
                <w:color w:val="000000"/>
                <w:sz w:val="18"/>
                <w:szCs w:val="18"/>
              </w:rPr>
            </w:pPr>
            <w:r w:rsidRPr="00826F7F">
              <w:rPr>
                <w:rFonts w:cs="Swiss 721 BT"/>
                <w:color w:val="000000"/>
                <w:spacing w:val="4"/>
                <w:sz w:val="18"/>
                <w:szCs w:val="18"/>
              </w:rPr>
              <w:t xml:space="preserve">EPE-DEE-RE-133/2013- rev1 – “Estudo de Atendimento Elétrico ao Estado de Minas Gerais- Período </w:t>
            </w:r>
            <w:proofErr w:type="spellStart"/>
            <w:r w:rsidRPr="00826F7F">
              <w:rPr>
                <w:rFonts w:cs="Swiss 721 BT"/>
                <w:color w:val="000000"/>
                <w:spacing w:val="4"/>
                <w:sz w:val="18"/>
                <w:szCs w:val="18"/>
              </w:rPr>
              <w:t>Pré</w:t>
            </w:r>
            <w:proofErr w:type="spellEnd"/>
            <w:r w:rsidRPr="00826F7F">
              <w:rPr>
                <w:rFonts w:cs="Swiss 721 BT"/>
                <w:color w:val="000000"/>
                <w:spacing w:val="4"/>
                <w:sz w:val="18"/>
                <w:szCs w:val="18"/>
              </w:rPr>
              <w:t>-Tapajós”, Fevereiro/2014.</w:t>
            </w:r>
          </w:p>
        </w:tc>
      </w:tr>
      <w:tr w:rsidR="0095737F" w:rsidRPr="003B6146" w14:paraId="0E61568D" w14:textId="77777777" w:rsidTr="00B17B83">
        <w:trPr>
          <w:trHeight w:val="648"/>
        </w:trPr>
        <w:tc>
          <w:tcPr>
            <w:tcW w:w="2835" w:type="dxa"/>
            <w:shd w:val="clear" w:color="auto" w:fill="auto"/>
          </w:tcPr>
          <w:p w14:paraId="4F488E62" w14:textId="77777777" w:rsidR="0095737F" w:rsidRDefault="0095737F" w:rsidP="00CF2C9E">
            <w:pPr>
              <w:tabs>
                <w:tab w:val="left" w:pos="3294"/>
              </w:tabs>
              <w:jc w:val="both"/>
              <w:rPr>
                <w:rFonts w:cstheme="minorHAnsi"/>
                <w:b/>
                <w:bCs/>
                <w:color w:val="000000"/>
                <w:spacing w:val="4"/>
                <w:sz w:val="18"/>
                <w:szCs w:val="18"/>
              </w:rPr>
            </w:pPr>
            <w:r>
              <w:rPr>
                <w:rFonts w:cstheme="minorHAnsi"/>
                <w:b/>
                <w:bCs/>
                <w:color w:val="000000"/>
                <w:spacing w:val="4"/>
                <w:sz w:val="18"/>
                <w:szCs w:val="18"/>
              </w:rPr>
              <w:t>SE SERRA DA MESA</w:t>
            </w:r>
          </w:p>
          <w:p w14:paraId="37258199" w14:textId="41286DB9" w:rsidR="0095737F" w:rsidRPr="00826F7F" w:rsidRDefault="0095737F" w:rsidP="00781D46">
            <w:pPr>
              <w:tabs>
                <w:tab w:val="left" w:pos="3294"/>
              </w:tabs>
              <w:jc w:val="both"/>
              <w:rPr>
                <w:rFonts w:cstheme="minorHAnsi"/>
                <w:b/>
                <w:bCs/>
                <w:color w:val="000000"/>
                <w:spacing w:val="4"/>
                <w:sz w:val="18"/>
                <w:szCs w:val="18"/>
              </w:rPr>
            </w:pPr>
            <w:r>
              <w:rPr>
                <w:rFonts w:cstheme="minorHAnsi"/>
                <w:bCs/>
                <w:color w:val="000000"/>
                <w:spacing w:val="4"/>
                <w:sz w:val="18"/>
                <w:szCs w:val="18"/>
              </w:rPr>
              <w:t>Substituição</w:t>
            </w:r>
            <w:r w:rsidRPr="0095737F">
              <w:rPr>
                <w:rFonts w:cstheme="minorHAnsi"/>
                <w:bCs/>
                <w:color w:val="000000"/>
                <w:spacing w:val="4"/>
                <w:sz w:val="18"/>
                <w:szCs w:val="18"/>
              </w:rPr>
              <w:t xml:space="preserve"> de proteção diferen</w:t>
            </w:r>
            <w:r w:rsidR="000B76C1">
              <w:rPr>
                <w:rFonts w:cstheme="minorHAnsi"/>
                <w:bCs/>
                <w:color w:val="000000"/>
                <w:spacing w:val="4"/>
                <w:sz w:val="18"/>
                <w:szCs w:val="18"/>
              </w:rPr>
              <w:t>cial de barras do setor de 230 kV</w:t>
            </w:r>
            <w:r>
              <w:rPr>
                <w:rFonts w:cstheme="minorHAnsi"/>
                <w:bCs/>
                <w:color w:val="000000"/>
                <w:spacing w:val="4"/>
                <w:sz w:val="18"/>
                <w:szCs w:val="18"/>
              </w:rPr>
              <w:t>.</w:t>
            </w:r>
          </w:p>
        </w:tc>
        <w:tc>
          <w:tcPr>
            <w:tcW w:w="1133" w:type="dxa"/>
            <w:shd w:val="clear" w:color="auto" w:fill="auto"/>
          </w:tcPr>
          <w:p w14:paraId="34E99E94" w14:textId="569F0DCC" w:rsidR="0095737F" w:rsidRPr="00826F7F" w:rsidRDefault="0095737F" w:rsidP="00CF2C9E">
            <w:pPr>
              <w:suppressAutoHyphens/>
              <w:autoSpaceDE w:val="0"/>
              <w:autoSpaceDN w:val="0"/>
              <w:adjustRightInd w:val="0"/>
              <w:ind w:left="113" w:right="113"/>
              <w:jc w:val="center"/>
              <w:textAlignment w:val="center"/>
              <w:rPr>
                <w:rFonts w:cs="Swiss 721 BT"/>
                <w:color w:val="000000"/>
                <w:spacing w:val="4"/>
                <w:sz w:val="18"/>
                <w:szCs w:val="18"/>
              </w:rPr>
            </w:pPr>
            <w:r>
              <w:rPr>
                <w:rFonts w:cs="Swiss 721 BT"/>
                <w:color w:val="000000"/>
                <w:spacing w:val="4"/>
                <w:sz w:val="18"/>
                <w:szCs w:val="18"/>
              </w:rPr>
              <w:t>230</w:t>
            </w:r>
          </w:p>
        </w:tc>
        <w:tc>
          <w:tcPr>
            <w:tcW w:w="1324" w:type="dxa"/>
            <w:shd w:val="clear" w:color="auto" w:fill="auto"/>
          </w:tcPr>
          <w:p w14:paraId="01755EFF" w14:textId="2EE13955" w:rsidR="0095737F" w:rsidRPr="00826F7F" w:rsidRDefault="0095737F" w:rsidP="00CF2C9E">
            <w:pPr>
              <w:suppressAutoHyphens/>
              <w:autoSpaceDE w:val="0"/>
              <w:autoSpaceDN w:val="0"/>
              <w:adjustRightInd w:val="0"/>
              <w:ind w:left="113" w:right="113"/>
              <w:jc w:val="center"/>
              <w:textAlignment w:val="center"/>
              <w:rPr>
                <w:rFonts w:cs="Swiss 721 BT"/>
                <w:color w:val="000000"/>
                <w:spacing w:val="4"/>
                <w:sz w:val="18"/>
                <w:szCs w:val="18"/>
              </w:rPr>
            </w:pPr>
            <w:r>
              <w:rPr>
                <w:rFonts w:cs="Swiss 721 BT"/>
                <w:color w:val="000000"/>
                <w:spacing w:val="4"/>
                <w:sz w:val="18"/>
                <w:szCs w:val="18"/>
              </w:rPr>
              <w:t>-</w:t>
            </w:r>
          </w:p>
        </w:tc>
        <w:tc>
          <w:tcPr>
            <w:tcW w:w="713" w:type="dxa"/>
            <w:shd w:val="clear" w:color="auto" w:fill="auto"/>
          </w:tcPr>
          <w:p w14:paraId="0ECA1E34" w14:textId="57FF78ED" w:rsidR="0095737F" w:rsidRPr="00826F7F" w:rsidRDefault="0095737F" w:rsidP="00CF2C9E">
            <w:pPr>
              <w:suppressAutoHyphens/>
              <w:autoSpaceDE w:val="0"/>
              <w:autoSpaceDN w:val="0"/>
              <w:adjustRightInd w:val="0"/>
              <w:ind w:left="113"/>
              <w:jc w:val="center"/>
              <w:textAlignment w:val="center"/>
              <w:rPr>
                <w:rFonts w:cs="Swiss 721 BT"/>
                <w:color w:val="000000"/>
                <w:spacing w:val="4"/>
                <w:sz w:val="18"/>
                <w:szCs w:val="18"/>
              </w:rPr>
            </w:pPr>
            <w:r>
              <w:rPr>
                <w:rFonts w:cs="Swiss 721 BT"/>
                <w:color w:val="000000"/>
                <w:spacing w:val="4"/>
                <w:sz w:val="18"/>
                <w:szCs w:val="18"/>
              </w:rPr>
              <w:t>GO</w:t>
            </w:r>
          </w:p>
        </w:tc>
        <w:tc>
          <w:tcPr>
            <w:tcW w:w="1624" w:type="dxa"/>
            <w:gridSpan w:val="2"/>
            <w:shd w:val="clear" w:color="auto" w:fill="auto"/>
          </w:tcPr>
          <w:p w14:paraId="7AF561E4" w14:textId="0C4B8277" w:rsidR="0095737F" w:rsidRPr="00826F7F" w:rsidRDefault="0095737F" w:rsidP="00CF2C9E">
            <w:pPr>
              <w:suppressAutoHyphens/>
              <w:autoSpaceDE w:val="0"/>
              <w:autoSpaceDN w:val="0"/>
              <w:adjustRightInd w:val="0"/>
              <w:spacing w:before="40" w:after="40"/>
              <w:ind w:left="57" w:right="57"/>
              <w:jc w:val="center"/>
              <w:textAlignment w:val="center"/>
              <w:rPr>
                <w:rFonts w:cs="Swiss 721 BT"/>
                <w:color w:val="000000"/>
                <w:spacing w:val="4"/>
                <w:sz w:val="18"/>
                <w:szCs w:val="18"/>
              </w:rPr>
            </w:pPr>
            <w:r>
              <w:rPr>
                <w:rFonts w:cs="Swiss 721 BT"/>
                <w:color w:val="000000"/>
                <w:spacing w:val="4"/>
                <w:sz w:val="18"/>
                <w:szCs w:val="18"/>
              </w:rPr>
              <w:t>ABR/2017</w:t>
            </w:r>
          </w:p>
        </w:tc>
        <w:tc>
          <w:tcPr>
            <w:tcW w:w="2010" w:type="dxa"/>
            <w:shd w:val="clear" w:color="auto" w:fill="auto"/>
          </w:tcPr>
          <w:p w14:paraId="32B96B97" w14:textId="1E2F1E04" w:rsidR="0095737F" w:rsidRPr="00826F7F" w:rsidRDefault="0095737F" w:rsidP="00CF2C9E">
            <w:pPr>
              <w:suppressAutoHyphens/>
              <w:autoSpaceDE w:val="0"/>
              <w:autoSpaceDN w:val="0"/>
              <w:adjustRightInd w:val="0"/>
              <w:ind w:left="-82" w:right="-108"/>
              <w:jc w:val="center"/>
              <w:textAlignment w:val="center"/>
              <w:rPr>
                <w:rFonts w:cs="Swiss 721 BT"/>
                <w:color w:val="000000"/>
                <w:spacing w:val="4"/>
                <w:sz w:val="18"/>
                <w:szCs w:val="18"/>
              </w:rPr>
            </w:pPr>
            <w:r>
              <w:rPr>
                <w:rFonts w:cs="Swiss 721 BT"/>
                <w:color w:val="000000"/>
                <w:spacing w:val="4"/>
                <w:sz w:val="18"/>
                <w:szCs w:val="18"/>
              </w:rPr>
              <w:t>PAR 2015-2017</w:t>
            </w:r>
          </w:p>
        </w:tc>
      </w:tr>
    </w:tbl>
    <w:p w14:paraId="655A64AF" w14:textId="77777777" w:rsidR="009504F5" w:rsidRPr="003B6146" w:rsidRDefault="00286C63" w:rsidP="00286C63">
      <w:pPr>
        <w:pStyle w:val="ConsolidacaoNotas"/>
        <w:spacing w:after="0"/>
        <w:jc w:val="both"/>
        <w:rPr>
          <w:szCs w:val="16"/>
        </w:rPr>
      </w:pPr>
      <w:r w:rsidRPr="003B6146">
        <w:rPr>
          <w:szCs w:val="16"/>
        </w:rPr>
        <w:t xml:space="preserve">(1) </w:t>
      </w:r>
      <w:r w:rsidR="002940D5" w:rsidRPr="003B6146">
        <w:rPr>
          <w:szCs w:val="16"/>
        </w:rPr>
        <w:t xml:space="preserve">Obra indicada deverá ser implantada no menor prazo possível. </w:t>
      </w:r>
    </w:p>
    <w:p w14:paraId="57D56FF4" w14:textId="77777777" w:rsidR="0008153F" w:rsidRDefault="0008153F" w:rsidP="006504E9">
      <w:pPr>
        <w:pStyle w:val="Consolidacaotitulostabelas"/>
      </w:pPr>
    </w:p>
    <w:p w14:paraId="0DF7E38E" w14:textId="77777777" w:rsidR="00F7084C" w:rsidRDefault="00F7084C" w:rsidP="006504E9">
      <w:pPr>
        <w:pStyle w:val="Consolidacaotitulostabelas"/>
      </w:pPr>
    </w:p>
    <w:p w14:paraId="438E5AB3" w14:textId="77777777" w:rsidR="00C453D1" w:rsidRDefault="00C453D1" w:rsidP="006504E9">
      <w:pPr>
        <w:pStyle w:val="Consolidacaotitulostabelas"/>
      </w:pPr>
    </w:p>
    <w:p w14:paraId="79E16E16" w14:textId="77777777" w:rsidR="00F7084C" w:rsidRDefault="00F7084C" w:rsidP="006504E9">
      <w:pPr>
        <w:pStyle w:val="Consolidacaotitulostabelas"/>
      </w:pPr>
    </w:p>
    <w:p w14:paraId="3234D070" w14:textId="77777777" w:rsidR="00822C92" w:rsidRPr="003B6146" w:rsidRDefault="005B5AA2" w:rsidP="006504E9">
      <w:pPr>
        <w:pStyle w:val="Consolidacaotitulostabelas"/>
      </w:pPr>
      <w:bookmarkStart w:id="53" w:name="_Toc422324471"/>
      <w:r w:rsidRPr="003B6146">
        <w:lastRenderedPageBreak/>
        <w:t xml:space="preserve">Tabela </w:t>
      </w:r>
      <w:fldSimple w:instr=" SEQ Tabela \* ARABIC ">
        <w:r w:rsidR="007378E4">
          <w:rPr>
            <w:noProof/>
          </w:rPr>
          <w:t>14</w:t>
        </w:r>
      </w:fldSimple>
      <w:r w:rsidR="00822C92" w:rsidRPr="003B6146">
        <w:t>: Reforços em instalações</w:t>
      </w:r>
      <w:r w:rsidR="00862CDA" w:rsidRPr="003B6146">
        <w:t xml:space="preserve"> sob responsabilidade </w:t>
      </w:r>
      <w:r w:rsidR="00822C92" w:rsidRPr="003B6146">
        <w:t>da CEMIG-GT</w:t>
      </w:r>
      <w:bookmarkEnd w:id="53"/>
    </w:p>
    <w:tbl>
      <w:tblPr>
        <w:tblStyle w:val="Consolidacaotabelas"/>
        <w:tblW w:w="0" w:type="auto"/>
        <w:tblInd w:w="108" w:type="dxa"/>
        <w:tblLayout w:type="fixed"/>
        <w:tblLook w:val="0000" w:firstRow="0" w:lastRow="0" w:firstColumn="0" w:lastColumn="0" w:noHBand="0" w:noVBand="0"/>
      </w:tblPr>
      <w:tblGrid>
        <w:gridCol w:w="2835"/>
        <w:gridCol w:w="113"/>
        <w:gridCol w:w="1020"/>
        <w:gridCol w:w="113"/>
        <w:gridCol w:w="1211"/>
        <w:gridCol w:w="70"/>
        <w:gridCol w:w="734"/>
        <w:gridCol w:w="119"/>
        <w:gridCol w:w="1372"/>
        <w:gridCol w:w="42"/>
        <w:gridCol w:w="2010"/>
      </w:tblGrid>
      <w:tr w:rsidR="00B419DF" w:rsidRPr="003B6146" w14:paraId="07D85C86" w14:textId="77777777" w:rsidTr="00F21ABE">
        <w:trPr>
          <w:trHeight w:val="793"/>
          <w:tblHeader/>
        </w:trPr>
        <w:tc>
          <w:tcPr>
            <w:tcW w:w="2948" w:type="dxa"/>
            <w:gridSpan w:val="2"/>
            <w:shd w:val="clear" w:color="auto" w:fill="95B3D7" w:themeFill="accent1" w:themeFillTint="99"/>
          </w:tcPr>
          <w:p w14:paraId="2F2D28A3" w14:textId="77777777" w:rsidR="00B419DF" w:rsidRPr="003B6146" w:rsidRDefault="00B419DF" w:rsidP="00602863">
            <w:pPr>
              <w:autoSpaceDE w:val="0"/>
              <w:autoSpaceDN w:val="0"/>
              <w:adjustRightInd w:val="0"/>
              <w:ind w:firstLine="11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727CC7C8" w14:textId="77777777" w:rsidR="00B419DF" w:rsidRPr="003B6146" w:rsidRDefault="00B419DF" w:rsidP="00602863">
            <w:pPr>
              <w:autoSpaceDE w:val="0"/>
              <w:autoSpaceDN w:val="0"/>
              <w:adjustRightInd w:val="0"/>
              <w:ind w:firstLine="116"/>
              <w:jc w:val="center"/>
              <w:textAlignment w:val="center"/>
              <w:rPr>
                <w:color w:val="000000"/>
                <w:sz w:val="18"/>
                <w:szCs w:val="18"/>
              </w:rPr>
            </w:pPr>
            <w:r w:rsidRPr="003B6146">
              <w:rPr>
                <w:rFonts w:cs="Swiss 721 BT Bold"/>
                <w:b/>
                <w:bCs/>
                <w:color w:val="000000"/>
                <w:sz w:val="18"/>
                <w:szCs w:val="18"/>
              </w:rPr>
              <w:t>SUBESTAÇÃO</w:t>
            </w:r>
          </w:p>
        </w:tc>
        <w:tc>
          <w:tcPr>
            <w:tcW w:w="1133" w:type="dxa"/>
            <w:gridSpan w:val="2"/>
            <w:shd w:val="clear" w:color="auto" w:fill="95B3D7" w:themeFill="accent1" w:themeFillTint="99"/>
          </w:tcPr>
          <w:p w14:paraId="38094A4E" w14:textId="77777777" w:rsidR="00B419DF" w:rsidRPr="003B6146" w:rsidRDefault="00B419DF" w:rsidP="00602863">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5774558C" w14:textId="77777777" w:rsidR="00B419DF" w:rsidRPr="003B6146" w:rsidRDefault="00B419DF" w:rsidP="00602863">
            <w:pPr>
              <w:autoSpaceDE w:val="0"/>
              <w:autoSpaceDN w:val="0"/>
              <w:adjustRightInd w:val="0"/>
              <w:jc w:val="center"/>
              <w:textAlignment w:val="center"/>
              <w:rPr>
                <w:color w:val="000000"/>
                <w:sz w:val="18"/>
                <w:szCs w:val="18"/>
              </w:rPr>
            </w:pPr>
            <w:r w:rsidRPr="003B6146">
              <w:rPr>
                <w:rFonts w:cs="Swiss 721 BT Bold"/>
                <w:b/>
                <w:bCs/>
                <w:color w:val="000000"/>
                <w:sz w:val="18"/>
                <w:szCs w:val="18"/>
              </w:rPr>
              <w:t>[</w:t>
            </w:r>
            <w:proofErr w:type="spellStart"/>
            <w:r w:rsidR="007E6D86" w:rsidRPr="003B6146">
              <w:rPr>
                <w:rFonts w:cs="Swiss 721 BT Bold"/>
                <w:b/>
                <w:bCs/>
                <w:color w:val="000000"/>
                <w:sz w:val="18"/>
                <w:szCs w:val="18"/>
              </w:rPr>
              <w:t>Kv</w:t>
            </w:r>
            <w:proofErr w:type="spellEnd"/>
            <w:r w:rsidRPr="003B6146">
              <w:rPr>
                <w:rFonts w:cs="Swiss 721 BT Bold"/>
                <w:b/>
                <w:bCs/>
                <w:color w:val="000000"/>
                <w:sz w:val="18"/>
                <w:szCs w:val="18"/>
              </w:rPr>
              <w:t>]</w:t>
            </w:r>
          </w:p>
        </w:tc>
        <w:tc>
          <w:tcPr>
            <w:tcW w:w="1281" w:type="dxa"/>
            <w:gridSpan w:val="2"/>
            <w:shd w:val="clear" w:color="auto" w:fill="95B3D7" w:themeFill="accent1" w:themeFillTint="99"/>
          </w:tcPr>
          <w:p w14:paraId="2502B314" w14:textId="77777777" w:rsidR="00B419DF" w:rsidRPr="003B6146" w:rsidRDefault="00B419DF" w:rsidP="00602863">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739CCA39" w14:textId="77777777" w:rsidR="00B419DF" w:rsidRPr="003B6146" w:rsidRDefault="00B419DF" w:rsidP="00602863">
            <w:pPr>
              <w:autoSpaceDE w:val="0"/>
              <w:autoSpaceDN w:val="0"/>
              <w:adjustRightInd w:val="0"/>
              <w:ind w:right="-133"/>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853" w:type="dxa"/>
            <w:gridSpan w:val="2"/>
            <w:shd w:val="clear" w:color="auto" w:fill="95B3D7" w:themeFill="accent1" w:themeFillTint="99"/>
          </w:tcPr>
          <w:p w14:paraId="6106E33E" w14:textId="77777777" w:rsidR="00B419DF" w:rsidRPr="003B6146" w:rsidRDefault="00B419DF" w:rsidP="00602863">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1372" w:type="dxa"/>
            <w:shd w:val="clear" w:color="auto" w:fill="95B3D7" w:themeFill="accent1" w:themeFillTint="99"/>
          </w:tcPr>
          <w:p w14:paraId="6048A926" w14:textId="77777777" w:rsidR="00B419DF" w:rsidRPr="003B6146" w:rsidRDefault="00B419DF" w:rsidP="00602863">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DATA DE</w:t>
            </w:r>
          </w:p>
          <w:p w14:paraId="5E8DF8A9" w14:textId="77777777" w:rsidR="00B419DF" w:rsidRPr="003B6146" w:rsidRDefault="00B419DF" w:rsidP="00602863">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NECESSIDADE /</w:t>
            </w:r>
          </w:p>
          <w:p w14:paraId="07894DC7" w14:textId="77777777" w:rsidR="00B419DF" w:rsidRPr="003B6146" w:rsidRDefault="00B419DF" w:rsidP="00602863">
            <w:pPr>
              <w:autoSpaceDE w:val="0"/>
              <w:autoSpaceDN w:val="0"/>
              <w:adjustRightInd w:val="0"/>
              <w:jc w:val="center"/>
              <w:textAlignment w:val="center"/>
              <w:rPr>
                <w:color w:val="000000"/>
                <w:sz w:val="18"/>
                <w:szCs w:val="18"/>
              </w:rPr>
            </w:pPr>
            <w:r w:rsidRPr="003B6146">
              <w:rPr>
                <w:rFonts w:cs="Swiss 721 BT Bold"/>
                <w:b/>
                <w:bCs/>
                <w:color w:val="000000"/>
                <w:sz w:val="18"/>
                <w:szCs w:val="18"/>
              </w:rPr>
              <w:t>OBSERVAÇÃO</w:t>
            </w:r>
          </w:p>
        </w:tc>
        <w:tc>
          <w:tcPr>
            <w:tcW w:w="2052" w:type="dxa"/>
            <w:gridSpan w:val="2"/>
            <w:shd w:val="clear" w:color="auto" w:fill="95B3D7" w:themeFill="accent1" w:themeFillTint="99"/>
          </w:tcPr>
          <w:p w14:paraId="397991BA" w14:textId="77777777" w:rsidR="00B419DF" w:rsidRPr="003B6146" w:rsidRDefault="00B419DF" w:rsidP="00602863">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ESTUDO</w:t>
            </w:r>
          </w:p>
        </w:tc>
      </w:tr>
      <w:tr w:rsidR="004D0D15" w:rsidRPr="003B6146" w14:paraId="35292705" w14:textId="77777777" w:rsidTr="00F21ABE">
        <w:trPr>
          <w:trHeight w:val="706"/>
        </w:trPr>
        <w:tc>
          <w:tcPr>
            <w:tcW w:w="2835" w:type="dxa"/>
            <w:shd w:val="clear" w:color="auto" w:fill="auto"/>
          </w:tcPr>
          <w:p w14:paraId="12622CE4" w14:textId="77777777" w:rsidR="004D0D15" w:rsidRPr="00826F7F" w:rsidRDefault="004D0D15" w:rsidP="008407CC">
            <w:pPr>
              <w:tabs>
                <w:tab w:val="left" w:pos="3294"/>
              </w:tabs>
              <w:jc w:val="both"/>
              <w:rPr>
                <w:rFonts w:cstheme="minorHAnsi"/>
                <w:b/>
                <w:bCs/>
                <w:color w:val="000000"/>
                <w:spacing w:val="4"/>
                <w:sz w:val="18"/>
                <w:szCs w:val="18"/>
              </w:rPr>
            </w:pPr>
            <w:r w:rsidRPr="00826F7F">
              <w:rPr>
                <w:rFonts w:cstheme="minorHAnsi"/>
                <w:b/>
                <w:bCs/>
                <w:color w:val="000000"/>
                <w:spacing w:val="4"/>
                <w:sz w:val="18"/>
                <w:szCs w:val="18"/>
              </w:rPr>
              <w:t>SE NEVES 1</w:t>
            </w:r>
          </w:p>
          <w:p w14:paraId="5B60E0BF" w14:textId="5EBB9941" w:rsidR="004D0D15" w:rsidRPr="00826F7F" w:rsidRDefault="00C135A1" w:rsidP="00421B1A">
            <w:pPr>
              <w:tabs>
                <w:tab w:val="left" w:pos="3294"/>
              </w:tabs>
              <w:jc w:val="both"/>
              <w:rPr>
                <w:rFonts w:cstheme="minorHAnsi"/>
                <w:bCs/>
                <w:color w:val="000000"/>
                <w:spacing w:val="4"/>
                <w:sz w:val="18"/>
                <w:szCs w:val="18"/>
              </w:rPr>
            </w:pPr>
            <w:r w:rsidRPr="00826F7F">
              <w:rPr>
                <w:rFonts w:cstheme="minorHAnsi"/>
                <w:bCs/>
                <w:color w:val="000000"/>
                <w:spacing w:val="4"/>
                <w:sz w:val="18"/>
                <w:szCs w:val="18"/>
              </w:rPr>
              <w:t>Instalação de dois bancos TR (T4 e T5) em substituição aos bancos T3, T4 e T5 e adequação do barramento de 500 kV, com a instalação de um vão completo de 500 kV (disjuntor e meio), instalação de 2 transformadores 138/13,8 kV específicos para a conexão dos compensadores síncronos, e adequação do barramento de 138 kV para barra dupla a cinco chaves</w:t>
            </w:r>
            <w:r w:rsidR="009340DC" w:rsidRPr="00826F7F">
              <w:rPr>
                <w:rFonts w:cstheme="minorHAnsi"/>
                <w:bCs/>
                <w:color w:val="000000"/>
                <w:spacing w:val="4"/>
                <w:sz w:val="18"/>
                <w:szCs w:val="18"/>
              </w:rPr>
              <w:t>.</w:t>
            </w:r>
          </w:p>
        </w:tc>
        <w:tc>
          <w:tcPr>
            <w:tcW w:w="1133" w:type="dxa"/>
            <w:gridSpan w:val="2"/>
            <w:shd w:val="clear" w:color="auto" w:fill="auto"/>
          </w:tcPr>
          <w:p w14:paraId="2E9AE8E3" w14:textId="77777777" w:rsidR="004D0D15" w:rsidRPr="00826F7F" w:rsidRDefault="004D0D15" w:rsidP="001D4522">
            <w:pPr>
              <w:suppressAutoHyphens/>
              <w:autoSpaceDE w:val="0"/>
              <w:autoSpaceDN w:val="0"/>
              <w:adjustRightInd w:val="0"/>
              <w:spacing w:before="40" w:after="40"/>
              <w:jc w:val="center"/>
              <w:textAlignment w:val="center"/>
              <w:rPr>
                <w:rFonts w:cs="Swiss 721 BT"/>
                <w:color w:val="000000"/>
                <w:spacing w:val="4"/>
                <w:sz w:val="18"/>
                <w:szCs w:val="18"/>
              </w:rPr>
            </w:pPr>
            <w:r w:rsidRPr="00826F7F">
              <w:rPr>
                <w:rFonts w:cs="Swiss 721 BT"/>
                <w:color w:val="000000"/>
                <w:spacing w:val="4"/>
                <w:sz w:val="18"/>
                <w:szCs w:val="18"/>
              </w:rPr>
              <w:t>500/138</w:t>
            </w:r>
          </w:p>
        </w:tc>
        <w:tc>
          <w:tcPr>
            <w:tcW w:w="1324" w:type="dxa"/>
            <w:gridSpan w:val="2"/>
            <w:shd w:val="clear" w:color="auto" w:fill="auto"/>
          </w:tcPr>
          <w:p w14:paraId="07E51CB7" w14:textId="77777777" w:rsidR="004D0D15" w:rsidRPr="00826F7F" w:rsidRDefault="00CC0412" w:rsidP="00CC0412">
            <w:pPr>
              <w:suppressAutoHyphens/>
              <w:autoSpaceDE w:val="0"/>
              <w:autoSpaceDN w:val="0"/>
              <w:adjustRightInd w:val="0"/>
              <w:spacing w:before="40" w:after="40"/>
              <w:ind w:left="113" w:right="113"/>
              <w:jc w:val="center"/>
              <w:textAlignment w:val="center"/>
              <w:rPr>
                <w:rFonts w:cs="Swiss 721 BT"/>
                <w:color w:val="000000"/>
                <w:spacing w:val="4"/>
                <w:sz w:val="18"/>
                <w:szCs w:val="18"/>
              </w:rPr>
            </w:pPr>
            <w:r w:rsidRPr="00826F7F">
              <w:rPr>
                <w:rFonts w:cs="Swiss 721 BT"/>
                <w:color w:val="000000" w:themeColor="text1"/>
                <w:spacing w:val="4"/>
                <w:sz w:val="18"/>
                <w:szCs w:val="18"/>
              </w:rPr>
              <w:t>(</w:t>
            </w:r>
            <w:r w:rsidR="001D4522" w:rsidRPr="00826F7F">
              <w:rPr>
                <w:rFonts w:cs="Swiss 721 BT"/>
                <w:color w:val="000000" w:themeColor="text1"/>
                <w:spacing w:val="4"/>
                <w:sz w:val="18"/>
                <w:szCs w:val="18"/>
              </w:rPr>
              <w:t>6</w:t>
            </w:r>
            <w:r w:rsidRPr="00826F7F">
              <w:rPr>
                <w:rFonts w:cs="Swiss 721 BT"/>
                <w:color w:val="000000" w:themeColor="text1"/>
                <w:spacing w:val="4"/>
                <w:sz w:val="18"/>
                <w:szCs w:val="18"/>
              </w:rPr>
              <w:t>+1)</w:t>
            </w:r>
            <w:r w:rsidR="001D4522" w:rsidRPr="00826F7F">
              <w:rPr>
                <w:rFonts w:cs="Swiss 721 BT"/>
                <w:color w:val="000000" w:themeColor="text1"/>
                <w:spacing w:val="4"/>
                <w:sz w:val="18"/>
                <w:szCs w:val="18"/>
              </w:rPr>
              <w:t xml:space="preserve"> x 250</w:t>
            </w:r>
          </w:p>
        </w:tc>
        <w:tc>
          <w:tcPr>
            <w:tcW w:w="804" w:type="dxa"/>
            <w:gridSpan w:val="2"/>
            <w:vMerge w:val="restart"/>
            <w:shd w:val="clear" w:color="auto" w:fill="auto"/>
          </w:tcPr>
          <w:p w14:paraId="7B8B608F" w14:textId="77777777" w:rsidR="004D0D15" w:rsidRPr="00826F7F" w:rsidRDefault="004D0D15" w:rsidP="008407CC">
            <w:pPr>
              <w:suppressAutoHyphens/>
              <w:autoSpaceDE w:val="0"/>
              <w:autoSpaceDN w:val="0"/>
              <w:adjustRightInd w:val="0"/>
              <w:spacing w:before="40" w:after="40"/>
              <w:ind w:left="113" w:right="113"/>
              <w:jc w:val="center"/>
              <w:textAlignment w:val="center"/>
              <w:rPr>
                <w:rFonts w:cs="Swiss 721 BT"/>
                <w:color w:val="000000"/>
                <w:spacing w:val="4"/>
                <w:sz w:val="18"/>
                <w:szCs w:val="18"/>
              </w:rPr>
            </w:pPr>
            <w:r w:rsidRPr="00826F7F">
              <w:rPr>
                <w:rFonts w:cs="Swiss 721 BT"/>
                <w:color w:val="000000"/>
                <w:spacing w:val="4"/>
                <w:sz w:val="18"/>
                <w:szCs w:val="18"/>
              </w:rPr>
              <w:t>MG</w:t>
            </w:r>
          </w:p>
        </w:tc>
        <w:tc>
          <w:tcPr>
            <w:tcW w:w="1533" w:type="dxa"/>
            <w:gridSpan w:val="3"/>
            <w:vMerge w:val="restart"/>
            <w:shd w:val="clear" w:color="auto" w:fill="auto"/>
          </w:tcPr>
          <w:p w14:paraId="2D04441D" w14:textId="77777777" w:rsidR="004D0D15" w:rsidRPr="00826F7F" w:rsidRDefault="004D0D15" w:rsidP="00634264">
            <w:pPr>
              <w:suppressAutoHyphens/>
              <w:autoSpaceDE w:val="0"/>
              <w:autoSpaceDN w:val="0"/>
              <w:adjustRightInd w:val="0"/>
              <w:spacing w:before="40" w:after="40"/>
              <w:ind w:left="56" w:right="113"/>
              <w:jc w:val="center"/>
              <w:textAlignment w:val="center"/>
              <w:rPr>
                <w:rFonts w:cs="Swiss 721 BT"/>
                <w:color w:val="000000"/>
                <w:spacing w:val="4"/>
                <w:sz w:val="18"/>
                <w:szCs w:val="18"/>
              </w:rPr>
            </w:pPr>
            <w:r w:rsidRPr="00826F7F">
              <w:rPr>
                <w:rFonts w:cs="Swiss 721 BT"/>
                <w:color w:val="000000"/>
                <w:spacing w:val="4"/>
                <w:sz w:val="18"/>
                <w:szCs w:val="18"/>
              </w:rPr>
              <w:t>J</w:t>
            </w:r>
            <w:r w:rsidR="00634264" w:rsidRPr="00826F7F">
              <w:rPr>
                <w:rFonts w:cs="Swiss 721 BT"/>
                <w:color w:val="000000"/>
                <w:spacing w:val="4"/>
                <w:sz w:val="18"/>
                <w:szCs w:val="18"/>
              </w:rPr>
              <w:t>AN</w:t>
            </w:r>
            <w:r w:rsidRPr="00826F7F">
              <w:rPr>
                <w:rFonts w:cs="Swiss 721 BT"/>
                <w:color w:val="000000"/>
                <w:spacing w:val="4"/>
                <w:sz w:val="18"/>
                <w:szCs w:val="18"/>
              </w:rPr>
              <w:t>/2018</w:t>
            </w:r>
          </w:p>
        </w:tc>
        <w:tc>
          <w:tcPr>
            <w:tcW w:w="2010" w:type="dxa"/>
            <w:vMerge w:val="restart"/>
            <w:shd w:val="clear" w:color="auto" w:fill="auto"/>
          </w:tcPr>
          <w:p w14:paraId="17B5D13F" w14:textId="77777777" w:rsidR="004D0D15" w:rsidRPr="003B6146" w:rsidRDefault="001D4522" w:rsidP="00101EF0">
            <w:pPr>
              <w:suppressAutoHyphens/>
              <w:autoSpaceDE w:val="0"/>
              <w:autoSpaceDN w:val="0"/>
              <w:adjustRightInd w:val="0"/>
              <w:spacing w:before="40" w:after="40"/>
              <w:ind w:left="-40" w:right="-110"/>
              <w:jc w:val="center"/>
              <w:textAlignment w:val="center"/>
              <w:rPr>
                <w:rFonts w:cstheme="minorHAnsi"/>
                <w:sz w:val="18"/>
                <w:szCs w:val="18"/>
              </w:rPr>
            </w:pPr>
            <w:r w:rsidRPr="00826F7F">
              <w:rPr>
                <w:rFonts w:cs="Swiss 721 BT"/>
                <w:color w:val="000000"/>
                <w:spacing w:val="4"/>
                <w:sz w:val="18"/>
                <w:szCs w:val="18"/>
              </w:rPr>
              <w:t>EPE-DEE-RE-133/2013-</w:t>
            </w:r>
            <w:r w:rsidR="00101EF0" w:rsidRPr="00826F7F">
              <w:rPr>
                <w:rFonts w:cs="Swiss 721 BT"/>
                <w:color w:val="000000"/>
                <w:spacing w:val="4"/>
                <w:sz w:val="18"/>
                <w:szCs w:val="18"/>
              </w:rPr>
              <w:t xml:space="preserve"> rev</w:t>
            </w:r>
            <w:r w:rsidRPr="00826F7F">
              <w:rPr>
                <w:rFonts w:cs="Swiss 721 BT"/>
                <w:color w:val="000000"/>
                <w:spacing w:val="4"/>
                <w:sz w:val="18"/>
                <w:szCs w:val="18"/>
              </w:rPr>
              <w:t xml:space="preserve">1 </w:t>
            </w:r>
            <w:r w:rsidR="007E6D86" w:rsidRPr="00826F7F">
              <w:rPr>
                <w:rFonts w:cs="Swiss 721 BT"/>
                <w:color w:val="000000"/>
                <w:spacing w:val="4"/>
                <w:sz w:val="18"/>
                <w:szCs w:val="18"/>
              </w:rPr>
              <w:t>–</w:t>
            </w:r>
            <w:r w:rsidRPr="00826F7F">
              <w:rPr>
                <w:rFonts w:cs="Swiss 721 BT"/>
                <w:color w:val="000000"/>
                <w:spacing w:val="4"/>
                <w:sz w:val="18"/>
                <w:szCs w:val="18"/>
              </w:rPr>
              <w:t xml:space="preserve"> “Estudo de Atendimento Elétrico ao Estado de Minas Gerais- Período </w:t>
            </w:r>
            <w:proofErr w:type="spellStart"/>
            <w:r w:rsidRPr="00826F7F">
              <w:rPr>
                <w:rFonts w:cs="Swiss 721 BT"/>
                <w:color w:val="000000"/>
                <w:spacing w:val="4"/>
                <w:sz w:val="18"/>
                <w:szCs w:val="18"/>
              </w:rPr>
              <w:t>Pré</w:t>
            </w:r>
            <w:proofErr w:type="spellEnd"/>
            <w:r w:rsidRPr="00826F7F">
              <w:rPr>
                <w:rFonts w:cs="Swiss 721 BT"/>
                <w:color w:val="000000"/>
                <w:spacing w:val="4"/>
                <w:sz w:val="18"/>
                <w:szCs w:val="18"/>
              </w:rPr>
              <w:t>-Tapajós”, Fevereiro/2014.</w:t>
            </w:r>
          </w:p>
        </w:tc>
      </w:tr>
      <w:tr w:rsidR="004D0D15" w:rsidRPr="003B6146" w14:paraId="50B9937C" w14:textId="77777777" w:rsidTr="00F21ABE">
        <w:trPr>
          <w:trHeight w:val="1007"/>
        </w:trPr>
        <w:tc>
          <w:tcPr>
            <w:tcW w:w="2835" w:type="dxa"/>
            <w:shd w:val="clear" w:color="auto" w:fill="auto"/>
          </w:tcPr>
          <w:p w14:paraId="06CAA916" w14:textId="77777777" w:rsidR="004D0D15" w:rsidRPr="00826F7F" w:rsidRDefault="004D0D15" w:rsidP="008407CC">
            <w:pPr>
              <w:tabs>
                <w:tab w:val="left" w:pos="3294"/>
              </w:tabs>
              <w:jc w:val="both"/>
              <w:rPr>
                <w:rFonts w:cstheme="minorHAnsi"/>
                <w:b/>
                <w:bCs/>
                <w:color w:val="000000"/>
                <w:spacing w:val="4"/>
                <w:sz w:val="18"/>
                <w:szCs w:val="18"/>
              </w:rPr>
            </w:pPr>
            <w:r w:rsidRPr="00826F7F">
              <w:rPr>
                <w:rFonts w:cstheme="minorHAnsi"/>
                <w:b/>
                <w:bCs/>
                <w:color w:val="000000"/>
                <w:spacing w:val="4"/>
                <w:sz w:val="18"/>
                <w:szCs w:val="18"/>
              </w:rPr>
              <w:t>SE BARREIRO 1</w:t>
            </w:r>
          </w:p>
          <w:p w14:paraId="27C5624C" w14:textId="13F39B13" w:rsidR="004D0D15" w:rsidRPr="00826F7F" w:rsidRDefault="00212D55" w:rsidP="0000432C">
            <w:pPr>
              <w:tabs>
                <w:tab w:val="left" w:pos="3294"/>
              </w:tabs>
              <w:jc w:val="both"/>
              <w:rPr>
                <w:rFonts w:cstheme="minorHAnsi"/>
                <w:b/>
                <w:bCs/>
                <w:color w:val="000000"/>
                <w:spacing w:val="4"/>
                <w:sz w:val="18"/>
                <w:szCs w:val="18"/>
              </w:rPr>
            </w:pPr>
            <w:r w:rsidRPr="00826F7F">
              <w:rPr>
                <w:rFonts w:cstheme="minorHAnsi"/>
                <w:bCs/>
                <w:color w:val="000000"/>
                <w:spacing w:val="4"/>
                <w:sz w:val="18"/>
                <w:szCs w:val="18"/>
              </w:rPr>
              <w:t>Instalação de um banco AT (T7) em substituição aos bancos T1 e T2, e adequação do barramento de 345 kV para barra dupla a dois disjuntores, conversão do antigo barramento de 138 kV para barra dupla a quatro chaves unificando os barramentos de 138 kV,</w:t>
            </w:r>
            <w:r w:rsidR="0000432C">
              <w:rPr>
                <w:rFonts w:cstheme="minorHAnsi"/>
                <w:bCs/>
                <w:color w:val="000000"/>
                <w:spacing w:val="4"/>
                <w:sz w:val="18"/>
                <w:szCs w:val="18"/>
              </w:rPr>
              <w:t xml:space="preserve"> adequação de 5 módulos de manobra 138 kV B24C referentes a </w:t>
            </w:r>
            <w:proofErr w:type="spellStart"/>
            <w:r w:rsidR="0000432C">
              <w:rPr>
                <w:rFonts w:cstheme="minorHAnsi"/>
                <w:bCs/>
                <w:color w:val="000000"/>
                <w:spacing w:val="4"/>
                <w:sz w:val="18"/>
                <w:szCs w:val="18"/>
              </w:rPr>
              <w:t>ELs</w:t>
            </w:r>
            <w:proofErr w:type="spellEnd"/>
            <w:r w:rsidR="0000432C">
              <w:rPr>
                <w:rFonts w:cstheme="minorHAnsi"/>
                <w:bCs/>
                <w:color w:val="000000"/>
                <w:spacing w:val="4"/>
                <w:sz w:val="18"/>
                <w:szCs w:val="18"/>
              </w:rPr>
              <w:t xml:space="preserve">, </w:t>
            </w:r>
            <w:r w:rsidRPr="00826F7F">
              <w:rPr>
                <w:rFonts w:cstheme="minorHAnsi"/>
                <w:bCs/>
                <w:color w:val="000000"/>
                <w:spacing w:val="4"/>
                <w:sz w:val="18"/>
                <w:szCs w:val="18"/>
              </w:rPr>
              <w:t>instalação de um transformador 138/13,8 kV específico para a conexão do compensador síncrono e reatores</w:t>
            </w:r>
            <w:r w:rsidR="009340DC" w:rsidRPr="00826F7F">
              <w:rPr>
                <w:rFonts w:cstheme="minorHAnsi"/>
                <w:bCs/>
                <w:color w:val="000000"/>
                <w:spacing w:val="4"/>
                <w:sz w:val="18"/>
                <w:szCs w:val="18"/>
              </w:rPr>
              <w:t>.</w:t>
            </w:r>
          </w:p>
        </w:tc>
        <w:tc>
          <w:tcPr>
            <w:tcW w:w="1133" w:type="dxa"/>
            <w:gridSpan w:val="2"/>
            <w:shd w:val="clear" w:color="auto" w:fill="auto"/>
          </w:tcPr>
          <w:p w14:paraId="5A58C504" w14:textId="77777777" w:rsidR="004D0D15" w:rsidRPr="00826F7F" w:rsidRDefault="004D0D15" w:rsidP="008407CC">
            <w:pPr>
              <w:suppressAutoHyphens/>
              <w:autoSpaceDE w:val="0"/>
              <w:autoSpaceDN w:val="0"/>
              <w:adjustRightInd w:val="0"/>
              <w:spacing w:before="40" w:after="40"/>
              <w:jc w:val="center"/>
              <w:textAlignment w:val="center"/>
              <w:rPr>
                <w:rFonts w:cs="Swiss 721 BT"/>
                <w:color w:val="000000"/>
                <w:spacing w:val="4"/>
                <w:sz w:val="18"/>
                <w:szCs w:val="18"/>
              </w:rPr>
            </w:pPr>
            <w:r w:rsidRPr="00826F7F">
              <w:rPr>
                <w:rFonts w:cs="Swiss 721 BT"/>
                <w:color w:val="000000"/>
                <w:spacing w:val="4"/>
                <w:sz w:val="18"/>
                <w:szCs w:val="18"/>
              </w:rPr>
              <w:t>345/138</w:t>
            </w:r>
          </w:p>
        </w:tc>
        <w:tc>
          <w:tcPr>
            <w:tcW w:w="1324" w:type="dxa"/>
            <w:gridSpan w:val="2"/>
            <w:shd w:val="clear" w:color="auto" w:fill="auto"/>
          </w:tcPr>
          <w:p w14:paraId="1A8B0844" w14:textId="77777777" w:rsidR="004D0D15" w:rsidRPr="003B6146" w:rsidRDefault="00664306" w:rsidP="00664306">
            <w:pPr>
              <w:suppressAutoHyphens/>
              <w:autoSpaceDE w:val="0"/>
              <w:autoSpaceDN w:val="0"/>
              <w:adjustRightInd w:val="0"/>
              <w:spacing w:before="40" w:after="40"/>
              <w:ind w:left="113" w:right="113"/>
              <w:jc w:val="center"/>
              <w:textAlignment w:val="center"/>
              <w:rPr>
                <w:rFonts w:cs="Swiss 721 BT"/>
                <w:color w:val="000000"/>
                <w:spacing w:val="4"/>
                <w:sz w:val="18"/>
                <w:szCs w:val="18"/>
              </w:rPr>
            </w:pPr>
            <w:r w:rsidRPr="00826F7F">
              <w:rPr>
                <w:rFonts w:cs="Swiss 721 BT"/>
                <w:color w:val="000000"/>
                <w:spacing w:val="4"/>
                <w:sz w:val="18"/>
                <w:szCs w:val="18"/>
              </w:rPr>
              <w:t>3</w:t>
            </w:r>
            <w:r w:rsidR="009340DC" w:rsidRPr="00826F7F">
              <w:rPr>
                <w:rFonts w:cs="Swiss 721 BT"/>
                <w:color w:val="000000"/>
                <w:spacing w:val="4"/>
                <w:sz w:val="18"/>
                <w:szCs w:val="18"/>
              </w:rPr>
              <w:t xml:space="preserve"> x 125</w:t>
            </w:r>
          </w:p>
        </w:tc>
        <w:tc>
          <w:tcPr>
            <w:tcW w:w="804" w:type="dxa"/>
            <w:gridSpan w:val="2"/>
            <w:vMerge/>
            <w:shd w:val="clear" w:color="auto" w:fill="auto"/>
          </w:tcPr>
          <w:p w14:paraId="62C8DC10" w14:textId="77777777" w:rsidR="004D0D15" w:rsidRPr="003B6146" w:rsidRDefault="004D0D15" w:rsidP="008407CC">
            <w:pPr>
              <w:suppressAutoHyphens/>
              <w:autoSpaceDE w:val="0"/>
              <w:autoSpaceDN w:val="0"/>
              <w:adjustRightInd w:val="0"/>
              <w:spacing w:before="40" w:after="40"/>
              <w:ind w:left="113" w:right="113"/>
              <w:jc w:val="center"/>
              <w:textAlignment w:val="center"/>
              <w:rPr>
                <w:rFonts w:cs="Swiss 721 BT"/>
                <w:color w:val="000000"/>
                <w:spacing w:val="4"/>
                <w:sz w:val="18"/>
                <w:szCs w:val="18"/>
              </w:rPr>
            </w:pPr>
          </w:p>
        </w:tc>
        <w:tc>
          <w:tcPr>
            <w:tcW w:w="1533" w:type="dxa"/>
            <w:gridSpan w:val="3"/>
            <w:vMerge/>
            <w:shd w:val="clear" w:color="auto" w:fill="auto"/>
          </w:tcPr>
          <w:p w14:paraId="4EAF36F7" w14:textId="77777777" w:rsidR="004D0D15" w:rsidRPr="003B6146" w:rsidRDefault="004D0D15" w:rsidP="008407CC">
            <w:pPr>
              <w:suppressAutoHyphens/>
              <w:autoSpaceDE w:val="0"/>
              <w:autoSpaceDN w:val="0"/>
              <w:adjustRightInd w:val="0"/>
              <w:spacing w:before="40" w:after="40"/>
              <w:ind w:left="56" w:right="113"/>
              <w:jc w:val="center"/>
              <w:textAlignment w:val="center"/>
              <w:rPr>
                <w:rFonts w:cs="Swiss 721 BT"/>
                <w:color w:val="000000"/>
                <w:spacing w:val="4"/>
                <w:sz w:val="18"/>
                <w:szCs w:val="18"/>
              </w:rPr>
            </w:pPr>
          </w:p>
        </w:tc>
        <w:tc>
          <w:tcPr>
            <w:tcW w:w="2010" w:type="dxa"/>
            <w:vMerge/>
            <w:shd w:val="clear" w:color="auto" w:fill="auto"/>
          </w:tcPr>
          <w:p w14:paraId="32DC83D0" w14:textId="77777777" w:rsidR="004D0D15" w:rsidRPr="003B6146" w:rsidRDefault="004D0D15" w:rsidP="008407CC">
            <w:pPr>
              <w:suppressAutoHyphens/>
              <w:autoSpaceDE w:val="0"/>
              <w:autoSpaceDN w:val="0"/>
              <w:adjustRightInd w:val="0"/>
              <w:spacing w:before="40" w:after="40"/>
              <w:ind w:left="-40" w:right="-110"/>
              <w:jc w:val="center"/>
              <w:textAlignment w:val="center"/>
              <w:rPr>
                <w:rFonts w:cstheme="minorHAnsi"/>
                <w:sz w:val="18"/>
                <w:szCs w:val="18"/>
              </w:rPr>
            </w:pPr>
          </w:p>
        </w:tc>
      </w:tr>
      <w:tr w:rsidR="00101EF0" w:rsidRPr="003B6146" w14:paraId="6529BD13" w14:textId="77777777" w:rsidTr="00F21ABE">
        <w:trPr>
          <w:trHeight w:val="1007"/>
        </w:trPr>
        <w:tc>
          <w:tcPr>
            <w:tcW w:w="2835" w:type="dxa"/>
            <w:shd w:val="clear" w:color="auto" w:fill="auto"/>
          </w:tcPr>
          <w:p w14:paraId="7A5BDC7A" w14:textId="77777777" w:rsidR="00101EF0" w:rsidRPr="00826F7F" w:rsidRDefault="00101EF0" w:rsidP="00590BCA">
            <w:pPr>
              <w:suppressAutoHyphens/>
              <w:autoSpaceDE w:val="0"/>
              <w:autoSpaceDN w:val="0"/>
              <w:adjustRightInd w:val="0"/>
              <w:ind w:left="34" w:right="113"/>
              <w:jc w:val="both"/>
              <w:textAlignment w:val="center"/>
              <w:rPr>
                <w:rFonts w:cstheme="minorHAnsi"/>
                <w:b/>
                <w:bCs/>
                <w:color w:val="000000"/>
                <w:spacing w:val="4"/>
                <w:sz w:val="18"/>
                <w:szCs w:val="18"/>
              </w:rPr>
            </w:pPr>
            <w:r w:rsidRPr="00826F7F">
              <w:rPr>
                <w:rFonts w:cstheme="minorHAnsi"/>
                <w:b/>
                <w:bCs/>
                <w:color w:val="000000"/>
                <w:spacing w:val="4"/>
                <w:sz w:val="18"/>
                <w:szCs w:val="18"/>
              </w:rPr>
              <w:t>LT ITABIRA 2 – ITABIRA 5</w:t>
            </w:r>
          </w:p>
          <w:p w14:paraId="31262BC2" w14:textId="443BA901" w:rsidR="00101EF0" w:rsidRPr="00826F7F" w:rsidRDefault="007B4F18" w:rsidP="00590BCA">
            <w:pPr>
              <w:suppressAutoHyphens/>
              <w:autoSpaceDE w:val="0"/>
              <w:autoSpaceDN w:val="0"/>
              <w:adjustRightInd w:val="0"/>
              <w:ind w:left="34" w:right="113"/>
              <w:jc w:val="both"/>
              <w:textAlignment w:val="center"/>
              <w:rPr>
                <w:rFonts w:cstheme="minorHAnsi"/>
                <w:bCs/>
                <w:color w:val="000000"/>
                <w:spacing w:val="4"/>
                <w:sz w:val="18"/>
                <w:szCs w:val="18"/>
              </w:rPr>
            </w:pPr>
            <w:proofErr w:type="spellStart"/>
            <w:r w:rsidRPr="00826F7F">
              <w:rPr>
                <w:rFonts w:cstheme="minorHAnsi"/>
                <w:bCs/>
                <w:color w:val="000000"/>
                <w:spacing w:val="4"/>
                <w:sz w:val="18"/>
                <w:szCs w:val="18"/>
              </w:rPr>
              <w:t>Recondutoramento</w:t>
            </w:r>
            <w:proofErr w:type="spellEnd"/>
            <w:r w:rsidRPr="00826F7F">
              <w:rPr>
                <w:rFonts w:cstheme="minorHAnsi"/>
                <w:bCs/>
                <w:color w:val="000000"/>
                <w:spacing w:val="4"/>
                <w:sz w:val="18"/>
                <w:szCs w:val="18"/>
              </w:rPr>
              <w:t xml:space="preserve"> da LT, ampliando a capacidade para 354/478 MVA  A SE Itabira 5 secionará a LT 230 </w:t>
            </w:r>
            <w:proofErr w:type="spellStart"/>
            <w:r w:rsidRPr="00826F7F">
              <w:rPr>
                <w:rFonts w:cstheme="minorHAnsi"/>
                <w:bCs/>
                <w:color w:val="000000"/>
                <w:spacing w:val="4"/>
                <w:sz w:val="18"/>
                <w:szCs w:val="18"/>
              </w:rPr>
              <w:t>Kv</w:t>
            </w:r>
            <w:proofErr w:type="spellEnd"/>
            <w:r w:rsidRPr="00826F7F">
              <w:rPr>
                <w:rFonts w:cstheme="minorHAnsi"/>
                <w:bCs/>
                <w:color w:val="000000"/>
                <w:spacing w:val="4"/>
                <w:sz w:val="18"/>
                <w:szCs w:val="18"/>
              </w:rPr>
              <w:t xml:space="preserve"> Itabira – 4 – Itabira 2).</w:t>
            </w:r>
          </w:p>
        </w:tc>
        <w:tc>
          <w:tcPr>
            <w:tcW w:w="1133" w:type="dxa"/>
            <w:gridSpan w:val="2"/>
            <w:shd w:val="clear" w:color="auto" w:fill="auto"/>
          </w:tcPr>
          <w:p w14:paraId="206979A2" w14:textId="77777777" w:rsidR="00101EF0" w:rsidRPr="00826F7F" w:rsidRDefault="00101EF0" w:rsidP="00590BCA">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230</w:t>
            </w:r>
          </w:p>
        </w:tc>
        <w:tc>
          <w:tcPr>
            <w:tcW w:w="1324" w:type="dxa"/>
            <w:gridSpan w:val="2"/>
            <w:shd w:val="clear" w:color="auto" w:fill="auto"/>
          </w:tcPr>
          <w:p w14:paraId="096C129F" w14:textId="77777777" w:rsidR="00101EF0" w:rsidRPr="00826F7F" w:rsidRDefault="00101EF0" w:rsidP="00590BCA">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10</w:t>
            </w:r>
          </w:p>
        </w:tc>
        <w:tc>
          <w:tcPr>
            <w:tcW w:w="804" w:type="dxa"/>
            <w:gridSpan w:val="2"/>
            <w:shd w:val="clear" w:color="auto" w:fill="auto"/>
          </w:tcPr>
          <w:p w14:paraId="12131E47" w14:textId="77777777" w:rsidR="00101EF0" w:rsidRPr="00826F7F" w:rsidRDefault="00101EF0" w:rsidP="00590BCA">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MG</w:t>
            </w:r>
          </w:p>
        </w:tc>
        <w:tc>
          <w:tcPr>
            <w:tcW w:w="1533" w:type="dxa"/>
            <w:gridSpan w:val="3"/>
            <w:shd w:val="clear" w:color="auto" w:fill="auto"/>
          </w:tcPr>
          <w:p w14:paraId="027D4C55" w14:textId="77777777" w:rsidR="00101EF0" w:rsidRPr="00826F7F" w:rsidRDefault="00101EF0" w:rsidP="00590BCA">
            <w:pPr>
              <w:suppressAutoHyphens/>
              <w:autoSpaceDE w:val="0"/>
              <w:autoSpaceDN w:val="0"/>
              <w:adjustRightInd w:val="0"/>
              <w:spacing w:before="40" w:after="40"/>
              <w:ind w:left="57" w:right="57"/>
              <w:jc w:val="center"/>
              <w:textAlignment w:val="center"/>
              <w:rPr>
                <w:rFonts w:cs="Swiss 721 BT"/>
                <w:color w:val="000000"/>
                <w:sz w:val="18"/>
                <w:szCs w:val="18"/>
              </w:rPr>
            </w:pPr>
            <w:r w:rsidRPr="00826F7F">
              <w:rPr>
                <w:rFonts w:cs="Swiss 721 BT"/>
                <w:color w:val="000000"/>
                <w:sz w:val="18"/>
                <w:szCs w:val="18"/>
              </w:rPr>
              <w:t>ABR/2016</w:t>
            </w:r>
          </w:p>
        </w:tc>
        <w:tc>
          <w:tcPr>
            <w:tcW w:w="2010" w:type="dxa"/>
            <w:shd w:val="clear" w:color="auto" w:fill="auto"/>
          </w:tcPr>
          <w:p w14:paraId="1BE617BF" w14:textId="77777777" w:rsidR="00101EF0" w:rsidRPr="00C453D1" w:rsidRDefault="00101EF0" w:rsidP="00590BCA">
            <w:pPr>
              <w:suppressAutoHyphens/>
              <w:autoSpaceDE w:val="0"/>
              <w:autoSpaceDN w:val="0"/>
              <w:adjustRightInd w:val="0"/>
              <w:ind w:left="57" w:right="57"/>
              <w:jc w:val="center"/>
              <w:textAlignment w:val="center"/>
              <w:rPr>
                <w:rFonts w:cs="Swiss 721 BT"/>
                <w:color w:val="000000"/>
                <w:sz w:val="16"/>
                <w:szCs w:val="16"/>
              </w:rPr>
            </w:pPr>
            <w:r w:rsidRPr="00C453D1">
              <w:rPr>
                <w:rFonts w:cs="Swiss 721 BT"/>
                <w:color w:val="000000"/>
                <w:sz w:val="16"/>
                <w:szCs w:val="16"/>
              </w:rPr>
              <w:t>EPE-DEE-RE-057/2013-rev0, “Reforço Estrutural ao Sistema de Transmissão da Região Leste de Minas Gerais – Complementação”.</w:t>
            </w:r>
          </w:p>
        </w:tc>
      </w:tr>
      <w:tr w:rsidR="00AE0A48" w:rsidRPr="003B6146" w14:paraId="2257FA83" w14:textId="77777777" w:rsidTr="004976EC">
        <w:trPr>
          <w:trHeight w:val="802"/>
        </w:trPr>
        <w:tc>
          <w:tcPr>
            <w:tcW w:w="2835" w:type="dxa"/>
            <w:shd w:val="clear" w:color="auto" w:fill="auto"/>
          </w:tcPr>
          <w:p w14:paraId="4DEABF44" w14:textId="41B871AA" w:rsidR="00AE0A48" w:rsidRPr="003B6146" w:rsidRDefault="00AE0A48" w:rsidP="00590BCA">
            <w:pPr>
              <w:suppressAutoHyphens/>
              <w:autoSpaceDE w:val="0"/>
              <w:autoSpaceDN w:val="0"/>
              <w:adjustRightInd w:val="0"/>
              <w:ind w:left="34"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t>SE JAGUARA</w:t>
            </w:r>
          </w:p>
          <w:p w14:paraId="5C248C35" w14:textId="3B3CCC85" w:rsidR="00AE0A48" w:rsidRPr="003B6146" w:rsidRDefault="00AE0A48" w:rsidP="00590BCA">
            <w:pPr>
              <w:suppressAutoHyphens/>
              <w:autoSpaceDE w:val="0"/>
              <w:autoSpaceDN w:val="0"/>
              <w:adjustRightInd w:val="0"/>
              <w:ind w:left="34" w:right="113"/>
              <w:jc w:val="both"/>
              <w:textAlignment w:val="center"/>
              <w:rPr>
                <w:rFonts w:cstheme="minorHAnsi"/>
                <w:bCs/>
                <w:color w:val="000000"/>
                <w:spacing w:val="4"/>
                <w:sz w:val="18"/>
                <w:szCs w:val="18"/>
              </w:rPr>
            </w:pPr>
            <w:r w:rsidRPr="003B6146">
              <w:rPr>
                <w:rFonts w:cstheme="minorHAnsi"/>
                <w:bCs/>
                <w:color w:val="000000"/>
                <w:spacing w:val="4"/>
                <w:sz w:val="18"/>
                <w:szCs w:val="18"/>
              </w:rPr>
              <w:t>1 AT 500/345 kV trifásico de 400 MVA - unidade reserva.</w:t>
            </w:r>
          </w:p>
        </w:tc>
        <w:tc>
          <w:tcPr>
            <w:tcW w:w="1133" w:type="dxa"/>
            <w:gridSpan w:val="2"/>
            <w:shd w:val="clear" w:color="auto" w:fill="auto"/>
          </w:tcPr>
          <w:p w14:paraId="0123B8B5" w14:textId="35D923B6" w:rsidR="00AE0A48" w:rsidRPr="003B6146" w:rsidRDefault="00B40872" w:rsidP="00590BCA">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500/345</w:t>
            </w:r>
          </w:p>
        </w:tc>
        <w:tc>
          <w:tcPr>
            <w:tcW w:w="1324" w:type="dxa"/>
            <w:gridSpan w:val="2"/>
            <w:shd w:val="clear" w:color="auto" w:fill="auto"/>
          </w:tcPr>
          <w:p w14:paraId="52719700" w14:textId="4C321842" w:rsidR="00AE0A48" w:rsidRPr="003B6146" w:rsidRDefault="00B40872" w:rsidP="00590BCA">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400</w:t>
            </w:r>
          </w:p>
        </w:tc>
        <w:tc>
          <w:tcPr>
            <w:tcW w:w="804" w:type="dxa"/>
            <w:gridSpan w:val="2"/>
            <w:shd w:val="clear" w:color="auto" w:fill="auto"/>
          </w:tcPr>
          <w:p w14:paraId="6ABAAB06" w14:textId="3166F9FF" w:rsidR="00AE0A48" w:rsidRPr="003B6146" w:rsidRDefault="00B40872" w:rsidP="00590BCA">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MG</w:t>
            </w:r>
          </w:p>
        </w:tc>
        <w:tc>
          <w:tcPr>
            <w:tcW w:w="1533" w:type="dxa"/>
            <w:gridSpan w:val="3"/>
            <w:shd w:val="clear" w:color="auto" w:fill="auto"/>
          </w:tcPr>
          <w:p w14:paraId="163FEA30" w14:textId="53650045" w:rsidR="00AE0A48" w:rsidRPr="003B6146" w:rsidRDefault="00B40872" w:rsidP="00590BCA">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(1)</w:t>
            </w:r>
          </w:p>
        </w:tc>
        <w:tc>
          <w:tcPr>
            <w:tcW w:w="2010" w:type="dxa"/>
            <w:shd w:val="clear" w:color="auto" w:fill="auto"/>
          </w:tcPr>
          <w:p w14:paraId="2D07E138" w14:textId="459B5E2D" w:rsidR="00AE0A48" w:rsidRPr="003B6146" w:rsidRDefault="00B40872" w:rsidP="00590BCA">
            <w:pPr>
              <w:suppressAutoHyphens/>
              <w:autoSpaceDE w:val="0"/>
              <w:autoSpaceDN w:val="0"/>
              <w:adjustRightInd w:val="0"/>
              <w:ind w:left="57" w:right="57"/>
              <w:jc w:val="center"/>
              <w:textAlignment w:val="center"/>
              <w:rPr>
                <w:rFonts w:cs="Swiss 721 BT"/>
                <w:color w:val="000000"/>
                <w:sz w:val="18"/>
                <w:szCs w:val="18"/>
              </w:rPr>
            </w:pPr>
            <w:r w:rsidRPr="003B6146">
              <w:rPr>
                <w:rFonts w:cs="Swiss 721 BT"/>
                <w:color w:val="000000"/>
                <w:sz w:val="18"/>
                <w:szCs w:val="18"/>
              </w:rPr>
              <w:t>NT ONS-EPE-078/2012</w:t>
            </w:r>
          </w:p>
        </w:tc>
      </w:tr>
      <w:tr w:rsidR="001C47C9" w:rsidRPr="003B6146" w14:paraId="6833ADF8" w14:textId="77777777" w:rsidTr="00C453D1">
        <w:trPr>
          <w:trHeight w:val="751"/>
        </w:trPr>
        <w:tc>
          <w:tcPr>
            <w:tcW w:w="2835" w:type="dxa"/>
            <w:shd w:val="clear" w:color="auto" w:fill="auto"/>
          </w:tcPr>
          <w:p w14:paraId="7117CBA2" w14:textId="52891349" w:rsidR="0086338D" w:rsidRPr="00826F7F" w:rsidRDefault="0086338D" w:rsidP="00C453D1">
            <w:pPr>
              <w:suppressAutoHyphens/>
              <w:autoSpaceDE w:val="0"/>
              <w:autoSpaceDN w:val="0"/>
              <w:adjustRightInd w:val="0"/>
              <w:ind w:left="34" w:right="113"/>
              <w:textAlignment w:val="center"/>
              <w:rPr>
                <w:rFonts w:cstheme="minorHAnsi"/>
                <w:b/>
                <w:bCs/>
                <w:color w:val="000000"/>
                <w:spacing w:val="4"/>
                <w:sz w:val="18"/>
                <w:szCs w:val="18"/>
              </w:rPr>
            </w:pPr>
            <w:r w:rsidRPr="00826F7F">
              <w:rPr>
                <w:rFonts w:cstheme="minorHAnsi"/>
                <w:b/>
                <w:bCs/>
                <w:color w:val="000000"/>
                <w:spacing w:val="4"/>
                <w:sz w:val="18"/>
                <w:szCs w:val="18"/>
              </w:rPr>
              <w:t>SE SÃO GONÇALO DO PARÁ</w:t>
            </w:r>
          </w:p>
          <w:p w14:paraId="24136299" w14:textId="169AFA82" w:rsidR="001C47C9" w:rsidRPr="00826F7F" w:rsidRDefault="0086338D" w:rsidP="00C453D1">
            <w:pPr>
              <w:suppressAutoHyphens/>
              <w:autoSpaceDE w:val="0"/>
              <w:autoSpaceDN w:val="0"/>
              <w:adjustRightInd w:val="0"/>
              <w:spacing w:after="200" w:line="276" w:lineRule="auto"/>
              <w:ind w:left="34" w:right="113"/>
              <w:textAlignment w:val="center"/>
              <w:rPr>
                <w:rFonts w:cstheme="minorHAnsi"/>
                <w:bCs/>
                <w:color w:val="000000"/>
                <w:spacing w:val="4"/>
                <w:sz w:val="18"/>
                <w:szCs w:val="18"/>
              </w:rPr>
            </w:pPr>
            <w:r w:rsidRPr="00826F7F">
              <w:rPr>
                <w:rFonts w:cstheme="minorHAnsi"/>
                <w:bCs/>
                <w:color w:val="000000"/>
                <w:spacing w:val="4"/>
                <w:sz w:val="18"/>
                <w:szCs w:val="18"/>
              </w:rPr>
              <w:t>01 banco de reatores de barra monofásicos e conexões</w:t>
            </w:r>
          </w:p>
        </w:tc>
        <w:tc>
          <w:tcPr>
            <w:tcW w:w="1133" w:type="dxa"/>
            <w:gridSpan w:val="2"/>
            <w:shd w:val="clear" w:color="auto" w:fill="auto"/>
          </w:tcPr>
          <w:p w14:paraId="16BA4D6B" w14:textId="08AA1649" w:rsidR="001C47C9" w:rsidRPr="00826F7F" w:rsidRDefault="001C47C9" w:rsidP="00C453D1">
            <w:pPr>
              <w:suppressAutoHyphens/>
              <w:autoSpaceDE w:val="0"/>
              <w:autoSpaceDN w:val="0"/>
              <w:adjustRightInd w:val="0"/>
              <w:ind w:left="113" w:right="113"/>
              <w:textAlignment w:val="center"/>
              <w:rPr>
                <w:rFonts w:cs="Swiss 721 BT"/>
                <w:color w:val="000000"/>
                <w:spacing w:val="4"/>
                <w:sz w:val="18"/>
                <w:szCs w:val="18"/>
              </w:rPr>
            </w:pPr>
            <w:r w:rsidRPr="00826F7F">
              <w:rPr>
                <w:rFonts w:cs="Swiss 721 BT"/>
                <w:color w:val="000000"/>
                <w:spacing w:val="4"/>
                <w:sz w:val="18"/>
                <w:szCs w:val="18"/>
              </w:rPr>
              <w:t xml:space="preserve">500 </w:t>
            </w:r>
          </w:p>
        </w:tc>
        <w:tc>
          <w:tcPr>
            <w:tcW w:w="1324" w:type="dxa"/>
            <w:gridSpan w:val="2"/>
            <w:shd w:val="clear" w:color="auto" w:fill="auto"/>
          </w:tcPr>
          <w:p w14:paraId="0438C071" w14:textId="07D0B73F" w:rsidR="001C47C9" w:rsidRPr="00826F7F" w:rsidRDefault="001C47C9" w:rsidP="00C453D1">
            <w:pPr>
              <w:suppressAutoHyphens/>
              <w:autoSpaceDE w:val="0"/>
              <w:autoSpaceDN w:val="0"/>
              <w:adjustRightInd w:val="0"/>
              <w:ind w:left="113" w:right="113"/>
              <w:textAlignment w:val="center"/>
              <w:rPr>
                <w:rFonts w:cs="Swiss 721 BT"/>
                <w:color w:val="000000"/>
                <w:spacing w:val="4"/>
                <w:sz w:val="18"/>
                <w:szCs w:val="18"/>
              </w:rPr>
            </w:pPr>
            <w:r w:rsidRPr="00826F7F">
              <w:rPr>
                <w:rFonts w:cs="Swiss 721 BT"/>
                <w:color w:val="000000"/>
                <w:spacing w:val="4"/>
                <w:sz w:val="18"/>
                <w:szCs w:val="18"/>
              </w:rPr>
              <w:t>(3+1) x 60</w:t>
            </w:r>
          </w:p>
        </w:tc>
        <w:tc>
          <w:tcPr>
            <w:tcW w:w="804" w:type="dxa"/>
            <w:gridSpan w:val="2"/>
            <w:shd w:val="clear" w:color="auto" w:fill="auto"/>
          </w:tcPr>
          <w:p w14:paraId="103B55DE" w14:textId="6D12B191" w:rsidR="001C47C9" w:rsidRPr="00826F7F" w:rsidRDefault="001C47C9" w:rsidP="00C453D1">
            <w:pPr>
              <w:suppressAutoHyphens/>
              <w:autoSpaceDE w:val="0"/>
              <w:autoSpaceDN w:val="0"/>
              <w:adjustRightInd w:val="0"/>
              <w:ind w:left="113" w:right="113"/>
              <w:textAlignment w:val="center"/>
              <w:rPr>
                <w:rFonts w:cs="Swiss 721 BT"/>
                <w:color w:val="000000"/>
                <w:spacing w:val="4"/>
                <w:sz w:val="18"/>
                <w:szCs w:val="18"/>
              </w:rPr>
            </w:pPr>
            <w:r w:rsidRPr="00826F7F">
              <w:rPr>
                <w:rFonts w:cs="Swiss 721 BT"/>
                <w:color w:val="000000"/>
                <w:spacing w:val="4"/>
                <w:sz w:val="18"/>
                <w:szCs w:val="18"/>
              </w:rPr>
              <w:t>MG</w:t>
            </w:r>
          </w:p>
        </w:tc>
        <w:tc>
          <w:tcPr>
            <w:tcW w:w="1533" w:type="dxa"/>
            <w:gridSpan w:val="3"/>
            <w:shd w:val="clear" w:color="auto" w:fill="auto"/>
          </w:tcPr>
          <w:p w14:paraId="4F59DC92" w14:textId="01330509" w:rsidR="001C47C9" w:rsidRPr="00826F7F" w:rsidRDefault="001C47C9" w:rsidP="00C453D1">
            <w:pPr>
              <w:suppressAutoHyphens/>
              <w:autoSpaceDE w:val="0"/>
              <w:autoSpaceDN w:val="0"/>
              <w:adjustRightInd w:val="0"/>
              <w:spacing w:before="40" w:after="40"/>
              <w:ind w:left="57" w:right="57"/>
              <w:textAlignment w:val="center"/>
              <w:rPr>
                <w:rFonts w:cs="Swiss 721 BT"/>
                <w:color w:val="000000"/>
                <w:sz w:val="18"/>
                <w:szCs w:val="18"/>
              </w:rPr>
            </w:pPr>
            <w:r w:rsidRPr="00826F7F">
              <w:rPr>
                <w:rFonts w:cs="Swiss 721 BT"/>
                <w:color w:val="000000"/>
                <w:sz w:val="18"/>
                <w:szCs w:val="18"/>
              </w:rPr>
              <w:t>(1)</w:t>
            </w:r>
          </w:p>
        </w:tc>
        <w:tc>
          <w:tcPr>
            <w:tcW w:w="2010" w:type="dxa"/>
            <w:shd w:val="clear" w:color="auto" w:fill="auto"/>
          </w:tcPr>
          <w:p w14:paraId="64697DE0" w14:textId="4906824C" w:rsidR="00ED1198" w:rsidRPr="00826F7F" w:rsidRDefault="00ED1198" w:rsidP="00C453D1">
            <w:pPr>
              <w:suppressAutoHyphens/>
              <w:autoSpaceDE w:val="0"/>
              <w:autoSpaceDN w:val="0"/>
              <w:adjustRightInd w:val="0"/>
              <w:ind w:left="57" w:right="57"/>
              <w:textAlignment w:val="center"/>
              <w:rPr>
                <w:rFonts w:cs="Swiss 721 BT"/>
                <w:color w:val="000000"/>
                <w:sz w:val="18"/>
                <w:szCs w:val="18"/>
              </w:rPr>
            </w:pPr>
            <w:r w:rsidRPr="00826F7F">
              <w:rPr>
                <w:rFonts w:cs="Swiss 721 BT"/>
                <w:color w:val="000000"/>
                <w:sz w:val="18"/>
                <w:szCs w:val="18"/>
              </w:rPr>
              <w:t>NT ONS 2.1- 150/2014</w:t>
            </w:r>
          </w:p>
          <w:p w14:paraId="456FAC59" w14:textId="3E0EDC4F" w:rsidR="001C47C9" w:rsidRPr="00826F7F" w:rsidRDefault="001C47C9" w:rsidP="00C453D1">
            <w:pPr>
              <w:suppressAutoHyphens/>
              <w:autoSpaceDE w:val="0"/>
              <w:autoSpaceDN w:val="0"/>
              <w:adjustRightInd w:val="0"/>
              <w:ind w:left="57" w:right="57"/>
              <w:textAlignment w:val="center"/>
              <w:rPr>
                <w:rFonts w:cs="Swiss 721 BT"/>
                <w:color w:val="000000"/>
                <w:sz w:val="18"/>
                <w:szCs w:val="18"/>
              </w:rPr>
            </w:pPr>
            <w:r w:rsidRPr="00826F7F">
              <w:rPr>
                <w:rFonts w:cs="Swiss 721 BT"/>
                <w:color w:val="000000"/>
                <w:sz w:val="18"/>
                <w:szCs w:val="18"/>
              </w:rPr>
              <w:t>PAR 2015-2017</w:t>
            </w:r>
          </w:p>
        </w:tc>
      </w:tr>
      <w:tr w:rsidR="001C47C9" w:rsidRPr="003B6146" w14:paraId="00F5AD7E" w14:textId="77777777" w:rsidTr="004976EC">
        <w:trPr>
          <w:trHeight w:val="688"/>
        </w:trPr>
        <w:tc>
          <w:tcPr>
            <w:tcW w:w="2835" w:type="dxa"/>
            <w:shd w:val="clear" w:color="auto" w:fill="auto"/>
          </w:tcPr>
          <w:p w14:paraId="57490195" w14:textId="26CE8DF8" w:rsidR="001C47C9" w:rsidRPr="00826F7F" w:rsidRDefault="001C47C9" w:rsidP="001C47C9">
            <w:pPr>
              <w:suppressAutoHyphens/>
              <w:autoSpaceDE w:val="0"/>
              <w:autoSpaceDN w:val="0"/>
              <w:adjustRightInd w:val="0"/>
              <w:ind w:left="34" w:right="113"/>
              <w:jc w:val="both"/>
              <w:textAlignment w:val="center"/>
              <w:rPr>
                <w:rFonts w:cstheme="minorHAnsi"/>
                <w:b/>
                <w:bCs/>
                <w:color w:val="000000"/>
                <w:spacing w:val="4"/>
                <w:sz w:val="18"/>
                <w:szCs w:val="18"/>
              </w:rPr>
            </w:pPr>
            <w:r w:rsidRPr="00826F7F">
              <w:rPr>
                <w:rFonts w:cstheme="minorHAnsi"/>
                <w:b/>
                <w:bCs/>
                <w:color w:val="000000"/>
                <w:spacing w:val="4"/>
                <w:sz w:val="18"/>
                <w:szCs w:val="18"/>
              </w:rPr>
              <w:t>SE SÃO GOTARDO 2</w:t>
            </w:r>
          </w:p>
          <w:p w14:paraId="76F6BFAB" w14:textId="489D0C8A" w:rsidR="001C47C9" w:rsidRPr="00826F7F" w:rsidRDefault="001C47C9" w:rsidP="001C47C9">
            <w:pPr>
              <w:suppressAutoHyphens/>
              <w:autoSpaceDE w:val="0"/>
              <w:autoSpaceDN w:val="0"/>
              <w:adjustRightInd w:val="0"/>
              <w:ind w:left="34" w:right="113"/>
              <w:jc w:val="both"/>
              <w:textAlignment w:val="center"/>
              <w:rPr>
                <w:rFonts w:cstheme="minorHAnsi"/>
                <w:b/>
                <w:bCs/>
                <w:color w:val="000000"/>
                <w:spacing w:val="4"/>
                <w:sz w:val="18"/>
                <w:szCs w:val="18"/>
              </w:rPr>
            </w:pPr>
            <w:r w:rsidRPr="00826F7F">
              <w:rPr>
                <w:rFonts w:cstheme="minorHAnsi"/>
                <w:bCs/>
                <w:color w:val="000000"/>
                <w:spacing w:val="4"/>
                <w:sz w:val="18"/>
                <w:szCs w:val="18"/>
              </w:rPr>
              <w:t xml:space="preserve">01 banco de reatores </w:t>
            </w:r>
            <w:r w:rsidR="00C701F2" w:rsidRPr="00826F7F">
              <w:rPr>
                <w:rFonts w:cstheme="minorHAnsi"/>
                <w:bCs/>
                <w:color w:val="000000"/>
                <w:spacing w:val="4"/>
                <w:sz w:val="18"/>
                <w:szCs w:val="18"/>
              </w:rPr>
              <w:t xml:space="preserve">de barra monofásicos </w:t>
            </w:r>
            <w:r w:rsidRPr="00826F7F">
              <w:rPr>
                <w:rFonts w:cstheme="minorHAnsi"/>
                <w:bCs/>
                <w:color w:val="000000"/>
                <w:spacing w:val="4"/>
                <w:sz w:val="18"/>
                <w:szCs w:val="18"/>
              </w:rPr>
              <w:t>e conexões</w:t>
            </w:r>
          </w:p>
        </w:tc>
        <w:tc>
          <w:tcPr>
            <w:tcW w:w="1133" w:type="dxa"/>
            <w:gridSpan w:val="2"/>
            <w:shd w:val="clear" w:color="auto" w:fill="auto"/>
          </w:tcPr>
          <w:p w14:paraId="7323FC5A" w14:textId="0025A6DF" w:rsidR="001C47C9" w:rsidRPr="00826F7F" w:rsidRDefault="001C47C9">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 xml:space="preserve">500 </w:t>
            </w:r>
          </w:p>
        </w:tc>
        <w:tc>
          <w:tcPr>
            <w:tcW w:w="1324" w:type="dxa"/>
            <w:gridSpan w:val="2"/>
            <w:shd w:val="clear" w:color="auto" w:fill="auto"/>
          </w:tcPr>
          <w:p w14:paraId="46950500" w14:textId="54FE20A4" w:rsidR="001C47C9" w:rsidRPr="00826F7F" w:rsidRDefault="001C47C9" w:rsidP="00590BCA">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(3+1) x 60</w:t>
            </w:r>
          </w:p>
        </w:tc>
        <w:tc>
          <w:tcPr>
            <w:tcW w:w="804" w:type="dxa"/>
            <w:gridSpan w:val="2"/>
            <w:shd w:val="clear" w:color="auto" w:fill="auto"/>
          </w:tcPr>
          <w:p w14:paraId="5DEDB806" w14:textId="343720AD" w:rsidR="001C47C9" w:rsidRPr="00826F7F" w:rsidRDefault="001C47C9" w:rsidP="00590BCA">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MG</w:t>
            </w:r>
          </w:p>
        </w:tc>
        <w:tc>
          <w:tcPr>
            <w:tcW w:w="1533" w:type="dxa"/>
            <w:gridSpan w:val="3"/>
            <w:shd w:val="clear" w:color="auto" w:fill="auto"/>
          </w:tcPr>
          <w:p w14:paraId="03B9B505" w14:textId="41ED524E" w:rsidR="001C47C9" w:rsidRPr="00826F7F" w:rsidRDefault="001C47C9" w:rsidP="00590BCA">
            <w:pPr>
              <w:suppressAutoHyphens/>
              <w:autoSpaceDE w:val="0"/>
              <w:autoSpaceDN w:val="0"/>
              <w:adjustRightInd w:val="0"/>
              <w:spacing w:before="40" w:after="40"/>
              <w:ind w:left="57" w:right="57"/>
              <w:jc w:val="center"/>
              <w:textAlignment w:val="center"/>
              <w:rPr>
                <w:rFonts w:cs="Swiss 721 BT"/>
                <w:color w:val="000000"/>
                <w:sz w:val="18"/>
                <w:szCs w:val="18"/>
              </w:rPr>
            </w:pPr>
            <w:r w:rsidRPr="00826F7F">
              <w:rPr>
                <w:rFonts w:cs="Swiss 721 BT"/>
                <w:color w:val="000000"/>
                <w:sz w:val="18"/>
                <w:szCs w:val="18"/>
              </w:rPr>
              <w:t>(1)</w:t>
            </w:r>
          </w:p>
        </w:tc>
        <w:tc>
          <w:tcPr>
            <w:tcW w:w="2010" w:type="dxa"/>
            <w:shd w:val="clear" w:color="auto" w:fill="auto"/>
          </w:tcPr>
          <w:p w14:paraId="06623771" w14:textId="487B62C9" w:rsidR="001C47C9" w:rsidRPr="003B6146" w:rsidRDefault="001C47C9" w:rsidP="00590BCA">
            <w:pPr>
              <w:suppressAutoHyphens/>
              <w:autoSpaceDE w:val="0"/>
              <w:autoSpaceDN w:val="0"/>
              <w:adjustRightInd w:val="0"/>
              <w:ind w:left="57" w:right="57"/>
              <w:jc w:val="center"/>
              <w:textAlignment w:val="center"/>
              <w:rPr>
                <w:rFonts w:cs="Swiss 721 BT"/>
                <w:color w:val="000000"/>
                <w:sz w:val="18"/>
                <w:szCs w:val="18"/>
              </w:rPr>
            </w:pPr>
            <w:r w:rsidRPr="00826F7F">
              <w:rPr>
                <w:rFonts w:cs="Swiss 721 BT"/>
                <w:color w:val="000000"/>
                <w:sz w:val="18"/>
                <w:szCs w:val="18"/>
              </w:rPr>
              <w:t>PAR 2015-2017</w:t>
            </w:r>
          </w:p>
        </w:tc>
      </w:tr>
      <w:tr w:rsidR="004976EC" w:rsidRPr="008A40EB" w14:paraId="0AC996EB" w14:textId="77777777" w:rsidTr="00C453D1">
        <w:trPr>
          <w:trHeight w:val="520"/>
        </w:trPr>
        <w:tc>
          <w:tcPr>
            <w:tcW w:w="2835" w:type="dxa"/>
            <w:shd w:val="clear" w:color="auto" w:fill="auto"/>
          </w:tcPr>
          <w:p w14:paraId="77B2D737" w14:textId="77777777" w:rsidR="004976EC" w:rsidRPr="00826F7F" w:rsidRDefault="004976EC" w:rsidP="005F447C">
            <w:pPr>
              <w:suppressAutoHyphens/>
              <w:autoSpaceDE w:val="0"/>
              <w:autoSpaceDN w:val="0"/>
              <w:adjustRightInd w:val="0"/>
              <w:ind w:left="34" w:right="113"/>
              <w:jc w:val="both"/>
              <w:textAlignment w:val="center"/>
              <w:rPr>
                <w:rFonts w:cstheme="minorHAnsi"/>
                <w:b/>
                <w:bCs/>
                <w:color w:val="000000"/>
                <w:spacing w:val="4"/>
                <w:sz w:val="18"/>
                <w:szCs w:val="18"/>
              </w:rPr>
            </w:pPr>
            <w:proofErr w:type="spellStart"/>
            <w:r w:rsidRPr="00826F7F">
              <w:rPr>
                <w:rFonts w:cstheme="minorHAnsi"/>
                <w:b/>
                <w:bCs/>
                <w:color w:val="000000"/>
                <w:spacing w:val="4"/>
                <w:sz w:val="18"/>
                <w:szCs w:val="18"/>
              </w:rPr>
              <w:t>Recapacitação</w:t>
            </w:r>
            <w:proofErr w:type="spellEnd"/>
            <w:r w:rsidRPr="00826F7F">
              <w:rPr>
                <w:rFonts w:cstheme="minorHAnsi"/>
                <w:b/>
                <w:bCs/>
                <w:color w:val="000000"/>
                <w:spacing w:val="4"/>
                <w:sz w:val="18"/>
                <w:szCs w:val="18"/>
              </w:rPr>
              <w:t xml:space="preserve"> LT Neves – Betim 6</w:t>
            </w:r>
          </w:p>
        </w:tc>
        <w:tc>
          <w:tcPr>
            <w:tcW w:w="1133" w:type="dxa"/>
            <w:gridSpan w:val="2"/>
            <w:shd w:val="clear" w:color="auto" w:fill="auto"/>
          </w:tcPr>
          <w:p w14:paraId="22F74448" w14:textId="77777777" w:rsidR="004976EC" w:rsidRPr="00826F7F" w:rsidRDefault="004976EC" w:rsidP="005F447C">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230</w:t>
            </w:r>
          </w:p>
        </w:tc>
        <w:tc>
          <w:tcPr>
            <w:tcW w:w="1324" w:type="dxa"/>
            <w:gridSpan w:val="2"/>
            <w:shd w:val="clear" w:color="auto" w:fill="auto"/>
          </w:tcPr>
          <w:p w14:paraId="030335D5" w14:textId="77777777" w:rsidR="004976EC" w:rsidRPr="00826F7F" w:rsidRDefault="004976EC" w:rsidP="005F447C">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6</w:t>
            </w:r>
          </w:p>
        </w:tc>
        <w:tc>
          <w:tcPr>
            <w:tcW w:w="804" w:type="dxa"/>
            <w:gridSpan w:val="2"/>
            <w:shd w:val="clear" w:color="auto" w:fill="auto"/>
          </w:tcPr>
          <w:p w14:paraId="2D34DE48" w14:textId="77777777" w:rsidR="004976EC" w:rsidRPr="00826F7F" w:rsidRDefault="004976EC" w:rsidP="005F447C">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MG</w:t>
            </w:r>
          </w:p>
        </w:tc>
        <w:tc>
          <w:tcPr>
            <w:tcW w:w="1533" w:type="dxa"/>
            <w:gridSpan w:val="3"/>
            <w:shd w:val="clear" w:color="auto" w:fill="auto"/>
          </w:tcPr>
          <w:p w14:paraId="604048F2" w14:textId="6A5F3EA0" w:rsidR="004976EC" w:rsidRPr="00826F7F" w:rsidRDefault="004976EC" w:rsidP="005F447C">
            <w:pPr>
              <w:suppressAutoHyphens/>
              <w:autoSpaceDE w:val="0"/>
              <w:autoSpaceDN w:val="0"/>
              <w:adjustRightInd w:val="0"/>
              <w:spacing w:before="40" w:after="40"/>
              <w:ind w:left="57" w:right="57"/>
              <w:jc w:val="center"/>
              <w:textAlignment w:val="center"/>
              <w:rPr>
                <w:rFonts w:cs="Swiss 721 BT"/>
                <w:color w:val="000000"/>
                <w:sz w:val="18"/>
                <w:szCs w:val="18"/>
              </w:rPr>
            </w:pPr>
            <w:r>
              <w:rPr>
                <w:rFonts w:cs="Swiss 721 BT"/>
                <w:color w:val="000000"/>
                <w:sz w:val="18"/>
                <w:szCs w:val="18"/>
              </w:rPr>
              <w:t>JAN</w:t>
            </w:r>
            <w:r w:rsidRPr="00826F7F">
              <w:rPr>
                <w:rFonts w:cs="Swiss 721 BT"/>
                <w:color w:val="000000"/>
                <w:sz w:val="18"/>
                <w:szCs w:val="18"/>
              </w:rPr>
              <w:t>/2019</w:t>
            </w:r>
          </w:p>
        </w:tc>
        <w:tc>
          <w:tcPr>
            <w:tcW w:w="2010" w:type="dxa"/>
            <w:vMerge w:val="restart"/>
            <w:shd w:val="clear" w:color="auto" w:fill="auto"/>
          </w:tcPr>
          <w:p w14:paraId="07767012" w14:textId="1AF6C681" w:rsidR="004976EC" w:rsidRPr="004976EC" w:rsidRDefault="004976EC" w:rsidP="005F447C">
            <w:pPr>
              <w:suppressAutoHyphens/>
              <w:autoSpaceDE w:val="0"/>
              <w:autoSpaceDN w:val="0"/>
              <w:adjustRightInd w:val="0"/>
              <w:ind w:left="57" w:right="57"/>
              <w:jc w:val="center"/>
              <w:textAlignment w:val="center"/>
              <w:rPr>
                <w:rFonts w:cs="Swiss 721 BT"/>
                <w:color w:val="000000"/>
                <w:sz w:val="18"/>
                <w:szCs w:val="18"/>
              </w:rPr>
            </w:pPr>
            <w:r w:rsidRPr="004976EC">
              <w:rPr>
                <w:rFonts w:cs="Swiss 721 BT"/>
                <w:color w:val="000000"/>
                <w:sz w:val="18"/>
                <w:szCs w:val="18"/>
              </w:rPr>
              <w:t>Sudeste</w:t>
            </w:r>
          </w:p>
          <w:p w14:paraId="1D3B6620" w14:textId="2BFF30F0" w:rsidR="004976EC" w:rsidRPr="004976EC" w:rsidRDefault="004976EC" w:rsidP="00C453D1">
            <w:pPr>
              <w:suppressAutoHyphens/>
              <w:autoSpaceDE w:val="0"/>
              <w:autoSpaceDN w:val="0"/>
              <w:adjustRightInd w:val="0"/>
              <w:ind w:left="57" w:right="57"/>
              <w:jc w:val="center"/>
              <w:textAlignment w:val="center"/>
              <w:rPr>
                <w:rFonts w:cs="Swiss 721 BT"/>
                <w:color w:val="000000"/>
                <w:sz w:val="18"/>
                <w:szCs w:val="18"/>
              </w:rPr>
            </w:pPr>
            <w:r w:rsidRPr="004976EC">
              <w:rPr>
                <w:rFonts w:cs="Swiss 721 BT"/>
                <w:color w:val="000000"/>
                <w:sz w:val="18"/>
                <w:szCs w:val="18"/>
              </w:rPr>
              <w:t xml:space="preserve">EPE-DEE-RE-148/2015-rev0, Aumento </w:t>
            </w:r>
            <w:r>
              <w:rPr>
                <w:rFonts w:cs="Swiss 721 BT"/>
                <w:color w:val="000000"/>
                <w:sz w:val="18"/>
                <w:szCs w:val="18"/>
              </w:rPr>
              <w:t>da Capacidade de Transmissão da Interligação Nordeste-</w:t>
            </w:r>
            <w:r w:rsidR="00C453D1">
              <w:rPr>
                <w:rFonts w:cs="Swiss 721 BT"/>
                <w:color w:val="000000"/>
                <w:sz w:val="18"/>
                <w:szCs w:val="18"/>
              </w:rPr>
              <w:t>S</w:t>
            </w:r>
            <w:r>
              <w:rPr>
                <w:rFonts w:cs="Swiss 721 BT"/>
                <w:color w:val="000000"/>
                <w:sz w:val="18"/>
                <w:szCs w:val="18"/>
              </w:rPr>
              <w:t>udeste, Outubro/2014.</w:t>
            </w:r>
          </w:p>
        </w:tc>
      </w:tr>
      <w:tr w:rsidR="004976EC" w:rsidRPr="008A40EB" w14:paraId="0F094378" w14:textId="77777777" w:rsidTr="00C453D1">
        <w:trPr>
          <w:trHeight w:val="839"/>
        </w:trPr>
        <w:tc>
          <w:tcPr>
            <w:tcW w:w="2835" w:type="dxa"/>
            <w:shd w:val="clear" w:color="auto" w:fill="auto"/>
          </w:tcPr>
          <w:p w14:paraId="72AF7F2C" w14:textId="7A8E592A" w:rsidR="004976EC" w:rsidRPr="00826F7F" w:rsidRDefault="004976EC" w:rsidP="004976EC">
            <w:pPr>
              <w:suppressAutoHyphens/>
              <w:autoSpaceDE w:val="0"/>
              <w:autoSpaceDN w:val="0"/>
              <w:adjustRightInd w:val="0"/>
              <w:ind w:left="34" w:right="113"/>
              <w:jc w:val="both"/>
              <w:textAlignment w:val="center"/>
              <w:rPr>
                <w:rFonts w:cstheme="minorHAnsi"/>
                <w:b/>
                <w:bCs/>
                <w:color w:val="000000"/>
                <w:spacing w:val="4"/>
                <w:sz w:val="18"/>
                <w:szCs w:val="18"/>
              </w:rPr>
            </w:pPr>
            <w:proofErr w:type="spellStart"/>
            <w:r w:rsidRPr="00826F7F">
              <w:rPr>
                <w:rFonts w:cstheme="minorHAnsi"/>
                <w:b/>
                <w:bCs/>
                <w:color w:val="000000"/>
                <w:spacing w:val="4"/>
                <w:sz w:val="18"/>
                <w:szCs w:val="18"/>
              </w:rPr>
              <w:t>Recapacitacão</w:t>
            </w:r>
            <w:proofErr w:type="spellEnd"/>
            <w:r w:rsidRPr="00826F7F">
              <w:rPr>
                <w:rFonts w:cstheme="minorHAnsi"/>
                <w:b/>
                <w:bCs/>
                <w:color w:val="000000"/>
                <w:spacing w:val="4"/>
                <w:sz w:val="18"/>
                <w:szCs w:val="18"/>
              </w:rPr>
              <w:t xml:space="preserve"> LT Governador Valadares 6 – Govern</w:t>
            </w:r>
            <w:r>
              <w:rPr>
                <w:rFonts w:cstheme="minorHAnsi"/>
                <w:b/>
                <w:bCs/>
                <w:color w:val="000000"/>
                <w:spacing w:val="4"/>
                <w:sz w:val="18"/>
                <w:szCs w:val="18"/>
              </w:rPr>
              <w:t>a</w:t>
            </w:r>
            <w:r w:rsidRPr="00826F7F">
              <w:rPr>
                <w:rFonts w:cstheme="minorHAnsi"/>
                <w:b/>
                <w:bCs/>
                <w:color w:val="000000"/>
                <w:spacing w:val="4"/>
                <w:sz w:val="18"/>
                <w:szCs w:val="18"/>
              </w:rPr>
              <w:t>dor Valadares 2</w:t>
            </w:r>
          </w:p>
        </w:tc>
        <w:tc>
          <w:tcPr>
            <w:tcW w:w="1133" w:type="dxa"/>
            <w:gridSpan w:val="2"/>
            <w:shd w:val="clear" w:color="auto" w:fill="auto"/>
          </w:tcPr>
          <w:p w14:paraId="51AEB7F7" w14:textId="77777777" w:rsidR="004976EC" w:rsidRPr="00826F7F" w:rsidRDefault="004976EC" w:rsidP="005F447C">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230</w:t>
            </w:r>
          </w:p>
        </w:tc>
        <w:tc>
          <w:tcPr>
            <w:tcW w:w="1324" w:type="dxa"/>
            <w:gridSpan w:val="2"/>
            <w:shd w:val="clear" w:color="auto" w:fill="auto"/>
          </w:tcPr>
          <w:p w14:paraId="36D457AC" w14:textId="77777777" w:rsidR="004976EC" w:rsidRPr="00826F7F" w:rsidRDefault="004976EC" w:rsidP="005F447C">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2,5</w:t>
            </w:r>
          </w:p>
        </w:tc>
        <w:tc>
          <w:tcPr>
            <w:tcW w:w="804" w:type="dxa"/>
            <w:gridSpan w:val="2"/>
            <w:shd w:val="clear" w:color="auto" w:fill="auto"/>
          </w:tcPr>
          <w:p w14:paraId="0B342C44" w14:textId="77777777" w:rsidR="004976EC" w:rsidRPr="00826F7F" w:rsidRDefault="004976EC" w:rsidP="005F447C">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Swiss 721 BT"/>
                <w:color w:val="000000"/>
                <w:spacing w:val="4"/>
                <w:sz w:val="18"/>
                <w:szCs w:val="18"/>
              </w:rPr>
              <w:t>MG</w:t>
            </w:r>
          </w:p>
        </w:tc>
        <w:tc>
          <w:tcPr>
            <w:tcW w:w="1533" w:type="dxa"/>
            <w:gridSpan w:val="3"/>
            <w:shd w:val="clear" w:color="auto" w:fill="auto"/>
          </w:tcPr>
          <w:p w14:paraId="6B92EAD1" w14:textId="54920391" w:rsidR="004976EC" w:rsidRPr="00826F7F" w:rsidRDefault="004976EC" w:rsidP="004976EC">
            <w:pPr>
              <w:suppressAutoHyphens/>
              <w:autoSpaceDE w:val="0"/>
              <w:autoSpaceDN w:val="0"/>
              <w:adjustRightInd w:val="0"/>
              <w:spacing w:before="40" w:after="40"/>
              <w:ind w:left="57" w:right="57"/>
              <w:jc w:val="center"/>
              <w:textAlignment w:val="center"/>
              <w:rPr>
                <w:rFonts w:cs="Swiss 721 BT"/>
                <w:color w:val="000000"/>
                <w:sz w:val="18"/>
                <w:szCs w:val="18"/>
              </w:rPr>
            </w:pPr>
            <w:r w:rsidRPr="00826F7F">
              <w:rPr>
                <w:rFonts w:cs="Swiss 721 BT"/>
                <w:color w:val="000000"/>
                <w:sz w:val="18"/>
                <w:szCs w:val="18"/>
              </w:rPr>
              <w:t>J</w:t>
            </w:r>
            <w:r>
              <w:rPr>
                <w:rFonts w:cs="Swiss 721 BT"/>
                <w:color w:val="000000"/>
                <w:sz w:val="18"/>
                <w:szCs w:val="18"/>
              </w:rPr>
              <w:t>AN</w:t>
            </w:r>
            <w:r w:rsidRPr="00826F7F">
              <w:rPr>
                <w:rFonts w:cs="Swiss 721 BT"/>
                <w:color w:val="000000"/>
                <w:sz w:val="18"/>
                <w:szCs w:val="18"/>
              </w:rPr>
              <w:t>/2019</w:t>
            </w:r>
          </w:p>
        </w:tc>
        <w:tc>
          <w:tcPr>
            <w:tcW w:w="2010" w:type="dxa"/>
            <w:vMerge/>
            <w:shd w:val="clear" w:color="auto" w:fill="auto"/>
          </w:tcPr>
          <w:p w14:paraId="7E474404" w14:textId="6B0B47ED" w:rsidR="004976EC" w:rsidRPr="004976EC" w:rsidRDefault="004976EC" w:rsidP="004976EC">
            <w:pPr>
              <w:suppressAutoHyphens/>
              <w:autoSpaceDE w:val="0"/>
              <w:autoSpaceDN w:val="0"/>
              <w:adjustRightInd w:val="0"/>
              <w:ind w:left="57" w:right="57"/>
              <w:jc w:val="center"/>
              <w:textAlignment w:val="center"/>
              <w:rPr>
                <w:rFonts w:cs="Swiss 721 BT"/>
                <w:color w:val="000000"/>
                <w:sz w:val="18"/>
                <w:szCs w:val="18"/>
              </w:rPr>
            </w:pPr>
          </w:p>
        </w:tc>
      </w:tr>
      <w:tr w:rsidR="004976EC" w:rsidRPr="004976EC" w14:paraId="5CDA6097" w14:textId="77777777" w:rsidTr="00C453D1">
        <w:trPr>
          <w:trHeight w:val="763"/>
        </w:trPr>
        <w:tc>
          <w:tcPr>
            <w:tcW w:w="2835" w:type="dxa"/>
            <w:shd w:val="clear" w:color="auto" w:fill="auto"/>
            <w:vAlign w:val="top"/>
          </w:tcPr>
          <w:p w14:paraId="5F4979A5" w14:textId="26D21528" w:rsidR="004976EC" w:rsidRPr="00826F7F" w:rsidRDefault="004976EC" w:rsidP="00C453D1">
            <w:pPr>
              <w:suppressAutoHyphens/>
              <w:autoSpaceDE w:val="0"/>
              <w:autoSpaceDN w:val="0"/>
              <w:adjustRightInd w:val="0"/>
              <w:ind w:left="34" w:right="113"/>
              <w:textAlignment w:val="center"/>
              <w:rPr>
                <w:rFonts w:cstheme="minorHAnsi"/>
                <w:b/>
                <w:bCs/>
                <w:color w:val="000000"/>
                <w:spacing w:val="4"/>
                <w:sz w:val="18"/>
                <w:szCs w:val="18"/>
              </w:rPr>
            </w:pPr>
            <w:proofErr w:type="spellStart"/>
            <w:r>
              <w:rPr>
                <w:rFonts w:cstheme="minorHAnsi"/>
                <w:b/>
                <w:bCs/>
                <w:color w:val="000000"/>
                <w:spacing w:val="4"/>
                <w:sz w:val="18"/>
                <w:szCs w:val="18"/>
              </w:rPr>
              <w:t>Recapacitação</w:t>
            </w:r>
            <w:proofErr w:type="spellEnd"/>
            <w:r>
              <w:rPr>
                <w:rFonts w:cstheme="minorHAnsi"/>
                <w:b/>
                <w:bCs/>
                <w:color w:val="000000"/>
                <w:spacing w:val="4"/>
                <w:sz w:val="18"/>
                <w:szCs w:val="18"/>
              </w:rPr>
              <w:t xml:space="preserve">  LT Porto Estrela – Ipatinga 1</w:t>
            </w:r>
          </w:p>
        </w:tc>
        <w:tc>
          <w:tcPr>
            <w:tcW w:w="1133" w:type="dxa"/>
            <w:gridSpan w:val="2"/>
            <w:shd w:val="clear" w:color="auto" w:fill="auto"/>
            <w:vAlign w:val="top"/>
          </w:tcPr>
          <w:p w14:paraId="20CCAAE0" w14:textId="728287A4" w:rsidR="004976EC" w:rsidRPr="00826F7F" w:rsidRDefault="004976EC" w:rsidP="00C453D1">
            <w:pPr>
              <w:suppressAutoHyphens/>
              <w:autoSpaceDE w:val="0"/>
              <w:autoSpaceDN w:val="0"/>
              <w:adjustRightInd w:val="0"/>
              <w:ind w:left="113" w:right="113"/>
              <w:textAlignment w:val="center"/>
              <w:rPr>
                <w:rFonts w:cs="Swiss 721 BT"/>
                <w:color w:val="000000"/>
                <w:spacing w:val="4"/>
                <w:sz w:val="18"/>
                <w:szCs w:val="18"/>
              </w:rPr>
            </w:pPr>
            <w:r>
              <w:rPr>
                <w:rFonts w:cs="Swiss 721 BT"/>
                <w:color w:val="000000"/>
                <w:spacing w:val="4"/>
                <w:sz w:val="18"/>
                <w:szCs w:val="18"/>
              </w:rPr>
              <w:t>230</w:t>
            </w:r>
          </w:p>
        </w:tc>
        <w:tc>
          <w:tcPr>
            <w:tcW w:w="1324" w:type="dxa"/>
            <w:gridSpan w:val="2"/>
            <w:shd w:val="clear" w:color="auto" w:fill="auto"/>
            <w:vAlign w:val="top"/>
          </w:tcPr>
          <w:p w14:paraId="66C4177C" w14:textId="0A4BB619" w:rsidR="004976EC" w:rsidRPr="00826F7F" w:rsidRDefault="004976EC" w:rsidP="00C453D1">
            <w:pPr>
              <w:suppressAutoHyphens/>
              <w:autoSpaceDE w:val="0"/>
              <w:autoSpaceDN w:val="0"/>
              <w:adjustRightInd w:val="0"/>
              <w:ind w:left="113" w:right="113"/>
              <w:textAlignment w:val="center"/>
              <w:rPr>
                <w:rFonts w:cs="Swiss 721 BT"/>
                <w:color w:val="000000"/>
                <w:spacing w:val="4"/>
                <w:sz w:val="18"/>
                <w:szCs w:val="18"/>
              </w:rPr>
            </w:pPr>
            <w:r>
              <w:rPr>
                <w:rFonts w:cs="Swiss 721 BT"/>
                <w:color w:val="000000"/>
                <w:spacing w:val="4"/>
                <w:sz w:val="18"/>
                <w:szCs w:val="18"/>
              </w:rPr>
              <w:t>1,6</w:t>
            </w:r>
          </w:p>
        </w:tc>
        <w:tc>
          <w:tcPr>
            <w:tcW w:w="804" w:type="dxa"/>
            <w:gridSpan w:val="2"/>
            <w:shd w:val="clear" w:color="auto" w:fill="auto"/>
            <w:vAlign w:val="top"/>
          </w:tcPr>
          <w:p w14:paraId="0BC5CE29" w14:textId="253F367A" w:rsidR="004976EC" w:rsidRPr="00826F7F" w:rsidRDefault="004976EC" w:rsidP="00C453D1">
            <w:pPr>
              <w:suppressAutoHyphens/>
              <w:autoSpaceDE w:val="0"/>
              <w:autoSpaceDN w:val="0"/>
              <w:adjustRightInd w:val="0"/>
              <w:ind w:left="113" w:right="113"/>
              <w:textAlignment w:val="center"/>
              <w:rPr>
                <w:rFonts w:cs="Swiss 721 BT"/>
                <w:color w:val="000000"/>
                <w:spacing w:val="4"/>
                <w:sz w:val="18"/>
                <w:szCs w:val="18"/>
              </w:rPr>
            </w:pPr>
            <w:r>
              <w:rPr>
                <w:rFonts w:cs="Swiss 721 BT"/>
                <w:color w:val="000000"/>
                <w:spacing w:val="4"/>
                <w:sz w:val="18"/>
                <w:szCs w:val="18"/>
              </w:rPr>
              <w:t>MG</w:t>
            </w:r>
          </w:p>
        </w:tc>
        <w:tc>
          <w:tcPr>
            <w:tcW w:w="1533" w:type="dxa"/>
            <w:gridSpan w:val="3"/>
            <w:shd w:val="clear" w:color="auto" w:fill="auto"/>
            <w:vAlign w:val="top"/>
          </w:tcPr>
          <w:p w14:paraId="3E82B3C4" w14:textId="7EE622FB" w:rsidR="004976EC" w:rsidRPr="00826F7F" w:rsidRDefault="004976EC" w:rsidP="00C453D1">
            <w:pPr>
              <w:suppressAutoHyphens/>
              <w:autoSpaceDE w:val="0"/>
              <w:autoSpaceDN w:val="0"/>
              <w:adjustRightInd w:val="0"/>
              <w:spacing w:before="40" w:after="40"/>
              <w:ind w:left="57" w:right="57"/>
              <w:textAlignment w:val="center"/>
              <w:rPr>
                <w:rFonts w:cs="Swiss 721 BT"/>
                <w:color w:val="000000"/>
                <w:sz w:val="18"/>
                <w:szCs w:val="18"/>
              </w:rPr>
            </w:pPr>
            <w:r>
              <w:rPr>
                <w:rFonts w:cs="Swiss 721 BT"/>
                <w:color w:val="000000"/>
                <w:sz w:val="18"/>
                <w:szCs w:val="18"/>
              </w:rPr>
              <w:t>JAN/2019</w:t>
            </w:r>
          </w:p>
        </w:tc>
        <w:tc>
          <w:tcPr>
            <w:tcW w:w="2010" w:type="dxa"/>
            <w:vMerge/>
            <w:shd w:val="clear" w:color="auto" w:fill="auto"/>
            <w:vAlign w:val="top"/>
          </w:tcPr>
          <w:p w14:paraId="37373ADF" w14:textId="301E2392" w:rsidR="004976EC" w:rsidRPr="004976EC" w:rsidRDefault="004976EC" w:rsidP="00C453D1">
            <w:pPr>
              <w:suppressAutoHyphens/>
              <w:autoSpaceDE w:val="0"/>
              <w:autoSpaceDN w:val="0"/>
              <w:adjustRightInd w:val="0"/>
              <w:ind w:left="57" w:right="57"/>
              <w:textAlignment w:val="center"/>
              <w:rPr>
                <w:rFonts w:cs="Swiss 721 BT"/>
                <w:color w:val="000000"/>
                <w:sz w:val="18"/>
                <w:szCs w:val="18"/>
              </w:rPr>
            </w:pPr>
          </w:p>
        </w:tc>
      </w:tr>
    </w:tbl>
    <w:p w14:paraId="06763011" w14:textId="23DB510F" w:rsidR="00B40872" w:rsidRPr="003B6146" w:rsidRDefault="00B40872" w:rsidP="00B40872">
      <w:pPr>
        <w:pStyle w:val="ConsolidacaoNotas"/>
        <w:spacing w:after="0"/>
        <w:jc w:val="both"/>
        <w:rPr>
          <w:szCs w:val="16"/>
        </w:rPr>
      </w:pPr>
      <w:bookmarkStart w:id="54" w:name="_Toc236714696"/>
      <w:r w:rsidRPr="003B6146">
        <w:rPr>
          <w:szCs w:val="16"/>
        </w:rPr>
        <w:t xml:space="preserve">(1) Obra indicada deverá ser implantada no menor prazo possível. </w:t>
      </w:r>
    </w:p>
    <w:p w14:paraId="678BDF89" w14:textId="77777777" w:rsidR="00011A2A" w:rsidRPr="00011A2A" w:rsidRDefault="00011A2A" w:rsidP="00011A2A">
      <w:pPr>
        <w:pStyle w:val="Consolidacaotexto"/>
      </w:pPr>
    </w:p>
    <w:p w14:paraId="1BC75A64" w14:textId="77777777" w:rsidR="00F21ABE" w:rsidRPr="00826F7F" w:rsidRDefault="00F21ABE" w:rsidP="00F21ABE">
      <w:pPr>
        <w:pStyle w:val="Consolidacaotitulostabelas"/>
      </w:pPr>
      <w:bookmarkStart w:id="55" w:name="_Toc422324472"/>
      <w:r w:rsidRPr="00826F7F">
        <w:lastRenderedPageBreak/>
        <w:t xml:space="preserve">Tabela </w:t>
      </w:r>
      <w:fldSimple w:instr=" SEQ Tabela \* ARABIC ">
        <w:r w:rsidR="007378E4">
          <w:rPr>
            <w:noProof/>
          </w:rPr>
          <w:t>15</w:t>
        </w:r>
      </w:fldSimple>
      <w:r w:rsidRPr="00826F7F">
        <w:t>: Reforços em instalações sob responsabilidade da IEMG</w:t>
      </w:r>
      <w:bookmarkEnd w:id="55"/>
    </w:p>
    <w:tbl>
      <w:tblPr>
        <w:tblStyle w:val="Consolidacaotabelas"/>
        <w:tblW w:w="0" w:type="auto"/>
        <w:tblInd w:w="108" w:type="dxa"/>
        <w:tblLayout w:type="fixed"/>
        <w:tblLook w:val="0000" w:firstRow="0" w:lastRow="0" w:firstColumn="0" w:lastColumn="0" w:noHBand="0" w:noVBand="0"/>
      </w:tblPr>
      <w:tblGrid>
        <w:gridCol w:w="2835"/>
        <w:gridCol w:w="113"/>
        <w:gridCol w:w="1020"/>
        <w:gridCol w:w="113"/>
        <w:gridCol w:w="1211"/>
        <w:gridCol w:w="70"/>
        <w:gridCol w:w="734"/>
        <w:gridCol w:w="119"/>
        <w:gridCol w:w="1372"/>
        <w:gridCol w:w="42"/>
        <w:gridCol w:w="2010"/>
      </w:tblGrid>
      <w:tr w:rsidR="00F21ABE" w:rsidRPr="00826F7F" w14:paraId="70205B11" w14:textId="77777777" w:rsidTr="005F447C">
        <w:trPr>
          <w:trHeight w:val="793"/>
          <w:tblHeader/>
        </w:trPr>
        <w:tc>
          <w:tcPr>
            <w:tcW w:w="2948" w:type="dxa"/>
            <w:gridSpan w:val="2"/>
            <w:shd w:val="clear" w:color="auto" w:fill="95B3D7" w:themeFill="accent1" w:themeFillTint="99"/>
          </w:tcPr>
          <w:p w14:paraId="49E3749C" w14:textId="77777777" w:rsidR="00F21ABE" w:rsidRPr="00826F7F" w:rsidRDefault="00F21ABE" w:rsidP="005F447C">
            <w:pPr>
              <w:autoSpaceDE w:val="0"/>
              <w:autoSpaceDN w:val="0"/>
              <w:adjustRightInd w:val="0"/>
              <w:ind w:firstLine="116"/>
              <w:jc w:val="center"/>
              <w:textAlignment w:val="center"/>
              <w:rPr>
                <w:rFonts w:cs="Swiss 721 BT Bold"/>
                <w:b/>
                <w:bCs/>
                <w:color w:val="000000"/>
                <w:sz w:val="18"/>
                <w:szCs w:val="18"/>
              </w:rPr>
            </w:pPr>
            <w:r w:rsidRPr="00826F7F">
              <w:rPr>
                <w:rFonts w:cs="Swiss 721 BT Bold"/>
                <w:b/>
                <w:bCs/>
                <w:color w:val="000000"/>
                <w:sz w:val="18"/>
                <w:szCs w:val="18"/>
              </w:rPr>
              <w:t>LINHAS DE TRANSMISSÃO ou</w:t>
            </w:r>
          </w:p>
          <w:p w14:paraId="35FD6D0C" w14:textId="77777777" w:rsidR="00F21ABE" w:rsidRPr="00826F7F" w:rsidRDefault="00F21ABE" w:rsidP="005F447C">
            <w:pPr>
              <w:autoSpaceDE w:val="0"/>
              <w:autoSpaceDN w:val="0"/>
              <w:adjustRightInd w:val="0"/>
              <w:ind w:firstLine="116"/>
              <w:jc w:val="center"/>
              <w:textAlignment w:val="center"/>
              <w:rPr>
                <w:color w:val="000000"/>
                <w:sz w:val="18"/>
                <w:szCs w:val="18"/>
              </w:rPr>
            </w:pPr>
            <w:r w:rsidRPr="00826F7F">
              <w:rPr>
                <w:rFonts w:cs="Swiss 721 BT Bold"/>
                <w:b/>
                <w:bCs/>
                <w:color w:val="000000"/>
                <w:sz w:val="18"/>
                <w:szCs w:val="18"/>
              </w:rPr>
              <w:t>SUBESTAÇÃO</w:t>
            </w:r>
          </w:p>
        </w:tc>
        <w:tc>
          <w:tcPr>
            <w:tcW w:w="1133" w:type="dxa"/>
            <w:gridSpan w:val="2"/>
            <w:shd w:val="clear" w:color="auto" w:fill="95B3D7" w:themeFill="accent1" w:themeFillTint="99"/>
          </w:tcPr>
          <w:p w14:paraId="564D402C" w14:textId="77777777" w:rsidR="00F21ABE" w:rsidRPr="00826F7F" w:rsidRDefault="00F21ABE" w:rsidP="005F447C">
            <w:pPr>
              <w:autoSpaceDE w:val="0"/>
              <w:autoSpaceDN w:val="0"/>
              <w:adjustRightInd w:val="0"/>
              <w:jc w:val="center"/>
              <w:textAlignment w:val="center"/>
              <w:rPr>
                <w:rFonts w:cs="Swiss 721 BT Bold"/>
                <w:b/>
                <w:bCs/>
                <w:color w:val="000000"/>
                <w:sz w:val="18"/>
                <w:szCs w:val="18"/>
              </w:rPr>
            </w:pPr>
            <w:r w:rsidRPr="00826F7F">
              <w:rPr>
                <w:rFonts w:cs="Swiss 721 BT Bold"/>
                <w:b/>
                <w:bCs/>
                <w:color w:val="000000"/>
                <w:sz w:val="18"/>
                <w:szCs w:val="18"/>
              </w:rPr>
              <w:t>TENSÃO</w:t>
            </w:r>
          </w:p>
          <w:p w14:paraId="6CA3B784" w14:textId="77777777" w:rsidR="00F21ABE" w:rsidRPr="00826F7F" w:rsidRDefault="00F21ABE" w:rsidP="005F447C">
            <w:pPr>
              <w:autoSpaceDE w:val="0"/>
              <w:autoSpaceDN w:val="0"/>
              <w:adjustRightInd w:val="0"/>
              <w:jc w:val="center"/>
              <w:textAlignment w:val="center"/>
              <w:rPr>
                <w:color w:val="000000"/>
                <w:sz w:val="18"/>
                <w:szCs w:val="18"/>
              </w:rPr>
            </w:pPr>
            <w:r w:rsidRPr="00826F7F">
              <w:rPr>
                <w:rFonts w:cs="Swiss 721 BT Bold"/>
                <w:b/>
                <w:bCs/>
                <w:color w:val="000000"/>
                <w:sz w:val="18"/>
                <w:szCs w:val="18"/>
              </w:rPr>
              <w:t>[</w:t>
            </w:r>
            <w:proofErr w:type="spellStart"/>
            <w:r w:rsidRPr="00826F7F">
              <w:rPr>
                <w:rFonts w:cs="Swiss 721 BT Bold"/>
                <w:b/>
                <w:bCs/>
                <w:color w:val="000000"/>
                <w:sz w:val="18"/>
                <w:szCs w:val="18"/>
              </w:rPr>
              <w:t>Kv</w:t>
            </w:r>
            <w:proofErr w:type="spellEnd"/>
            <w:r w:rsidRPr="00826F7F">
              <w:rPr>
                <w:rFonts w:cs="Swiss 721 BT Bold"/>
                <w:b/>
                <w:bCs/>
                <w:color w:val="000000"/>
                <w:sz w:val="18"/>
                <w:szCs w:val="18"/>
              </w:rPr>
              <w:t>]</w:t>
            </w:r>
          </w:p>
        </w:tc>
        <w:tc>
          <w:tcPr>
            <w:tcW w:w="1281" w:type="dxa"/>
            <w:gridSpan w:val="2"/>
            <w:shd w:val="clear" w:color="auto" w:fill="95B3D7" w:themeFill="accent1" w:themeFillTint="99"/>
          </w:tcPr>
          <w:p w14:paraId="5FC4337E" w14:textId="77777777" w:rsidR="00F21ABE" w:rsidRPr="00826F7F" w:rsidRDefault="00F21ABE" w:rsidP="005F447C">
            <w:pPr>
              <w:autoSpaceDE w:val="0"/>
              <w:autoSpaceDN w:val="0"/>
              <w:adjustRightInd w:val="0"/>
              <w:jc w:val="center"/>
              <w:textAlignment w:val="center"/>
              <w:rPr>
                <w:rFonts w:cs="Swiss 721 BT Bold"/>
                <w:b/>
                <w:bCs/>
                <w:color w:val="000000"/>
                <w:sz w:val="18"/>
                <w:szCs w:val="18"/>
              </w:rPr>
            </w:pPr>
            <w:r w:rsidRPr="00826F7F">
              <w:rPr>
                <w:rFonts w:cs="Swiss 721 BT Bold"/>
                <w:b/>
                <w:bCs/>
                <w:color w:val="000000"/>
                <w:sz w:val="18"/>
                <w:szCs w:val="18"/>
              </w:rPr>
              <w:t>[km] ou</w:t>
            </w:r>
          </w:p>
          <w:p w14:paraId="04F86263" w14:textId="77777777" w:rsidR="00F21ABE" w:rsidRPr="00826F7F" w:rsidRDefault="00F21ABE" w:rsidP="005F447C">
            <w:pPr>
              <w:autoSpaceDE w:val="0"/>
              <w:autoSpaceDN w:val="0"/>
              <w:adjustRightInd w:val="0"/>
              <w:ind w:right="-133"/>
              <w:jc w:val="center"/>
              <w:textAlignment w:val="center"/>
              <w:rPr>
                <w:color w:val="000000"/>
                <w:sz w:val="18"/>
                <w:szCs w:val="18"/>
              </w:rPr>
            </w:pPr>
            <w:r w:rsidRPr="00826F7F">
              <w:rPr>
                <w:rFonts w:cs="Swiss 721 BT Bold"/>
                <w:b/>
                <w:bCs/>
                <w:color w:val="000000"/>
                <w:sz w:val="18"/>
                <w:szCs w:val="18"/>
              </w:rPr>
              <w:t xml:space="preserve">[MVA / </w:t>
            </w:r>
            <w:proofErr w:type="spellStart"/>
            <w:r w:rsidRPr="00826F7F">
              <w:rPr>
                <w:rFonts w:cs="Swiss 721 BT Bold"/>
                <w:b/>
                <w:bCs/>
                <w:color w:val="000000"/>
                <w:sz w:val="18"/>
                <w:szCs w:val="18"/>
              </w:rPr>
              <w:t>Mvar</w:t>
            </w:r>
            <w:proofErr w:type="spellEnd"/>
            <w:r w:rsidRPr="00826F7F">
              <w:rPr>
                <w:rFonts w:cs="Swiss 721 BT Bold"/>
                <w:b/>
                <w:bCs/>
                <w:color w:val="000000"/>
                <w:sz w:val="18"/>
                <w:szCs w:val="18"/>
              </w:rPr>
              <w:t>]</w:t>
            </w:r>
          </w:p>
        </w:tc>
        <w:tc>
          <w:tcPr>
            <w:tcW w:w="853" w:type="dxa"/>
            <w:gridSpan w:val="2"/>
            <w:shd w:val="clear" w:color="auto" w:fill="95B3D7" w:themeFill="accent1" w:themeFillTint="99"/>
          </w:tcPr>
          <w:p w14:paraId="47E31BDF" w14:textId="77777777" w:rsidR="00F21ABE" w:rsidRPr="00826F7F" w:rsidRDefault="00F21ABE" w:rsidP="005F447C">
            <w:pPr>
              <w:autoSpaceDE w:val="0"/>
              <w:autoSpaceDN w:val="0"/>
              <w:adjustRightInd w:val="0"/>
              <w:jc w:val="center"/>
              <w:textAlignment w:val="center"/>
              <w:rPr>
                <w:rFonts w:cs="Swiss 721 BT Bold"/>
                <w:b/>
                <w:bCs/>
                <w:color w:val="000000"/>
                <w:sz w:val="18"/>
                <w:szCs w:val="18"/>
              </w:rPr>
            </w:pPr>
            <w:r w:rsidRPr="00826F7F">
              <w:rPr>
                <w:rFonts w:cs="Swiss 721 BT Bold"/>
                <w:b/>
                <w:bCs/>
                <w:color w:val="000000"/>
                <w:sz w:val="18"/>
                <w:szCs w:val="18"/>
              </w:rPr>
              <w:t>UF</w:t>
            </w:r>
          </w:p>
        </w:tc>
        <w:tc>
          <w:tcPr>
            <w:tcW w:w="1372" w:type="dxa"/>
            <w:shd w:val="clear" w:color="auto" w:fill="95B3D7" w:themeFill="accent1" w:themeFillTint="99"/>
          </w:tcPr>
          <w:p w14:paraId="6EB124C8" w14:textId="77777777" w:rsidR="00F21ABE" w:rsidRPr="00826F7F" w:rsidRDefault="00F21ABE" w:rsidP="005F447C">
            <w:pPr>
              <w:autoSpaceDE w:val="0"/>
              <w:autoSpaceDN w:val="0"/>
              <w:adjustRightInd w:val="0"/>
              <w:jc w:val="center"/>
              <w:textAlignment w:val="center"/>
              <w:rPr>
                <w:rFonts w:cs="Swiss 721 BT Bold"/>
                <w:b/>
                <w:bCs/>
                <w:color w:val="000000"/>
                <w:sz w:val="18"/>
                <w:szCs w:val="18"/>
              </w:rPr>
            </w:pPr>
            <w:r w:rsidRPr="00826F7F">
              <w:rPr>
                <w:rFonts w:cs="Swiss 721 BT Bold"/>
                <w:b/>
                <w:bCs/>
                <w:color w:val="000000"/>
                <w:sz w:val="18"/>
                <w:szCs w:val="18"/>
              </w:rPr>
              <w:t>DATA DE</w:t>
            </w:r>
          </w:p>
          <w:p w14:paraId="1CDD06A4" w14:textId="77777777" w:rsidR="00F21ABE" w:rsidRPr="00826F7F" w:rsidRDefault="00F21ABE" w:rsidP="005F447C">
            <w:pPr>
              <w:autoSpaceDE w:val="0"/>
              <w:autoSpaceDN w:val="0"/>
              <w:adjustRightInd w:val="0"/>
              <w:jc w:val="center"/>
              <w:textAlignment w:val="center"/>
              <w:rPr>
                <w:rFonts w:cs="Swiss 721 BT Bold"/>
                <w:b/>
                <w:bCs/>
                <w:color w:val="000000"/>
                <w:sz w:val="18"/>
                <w:szCs w:val="18"/>
              </w:rPr>
            </w:pPr>
            <w:r w:rsidRPr="00826F7F">
              <w:rPr>
                <w:rFonts w:cs="Swiss 721 BT Bold"/>
                <w:b/>
                <w:bCs/>
                <w:color w:val="000000"/>
                <w:sz w:val="18"/>
                <w:szCs w:val="18"/>
              </w:rPr>
              <w:t>NECESSIDADE /</w:t>
            </w:r>
          </w:p>
          <w:p w14:paraId="66549053" w14:textId="77777777" w:rsidR="00F21ABE" w:rsidRPr="00826F7F" w:rsidRDefault="00F21ABE" w:rsidP="005F447C">
            <w:pPr>
              <w:autoSpaceDE w:val="0"/>
              <w:autoSpaceDN w:val="0"/>
              <w:adjustRightInd w:val="0"/>
              <w:jc w:val="center"/>
              <w:textAlignment w:val="center"/>
              <w:rPr>
                <w:color w:val="000000"/>
                <w:sz w:val="18"/>
                <w:szCs w:val="18"/>
              </w:rPr>
            </w:pPr>
            <w:r w:rsidRPr="00826F7F">
              <w:rPr>
                <w:rFonts w:cs="Swiss 721 BT Bold"/>
                <w:b/>
                <w:bCs/>
                <w:color w:val="000000"/>
                <w:sz w:val="18"/>
                <w:szCs w:val="18"/>
              </w:rPr>
              <w:t>OBSERVAÇÃO</w:t>
            </w:r>
          </w:p>
        </w:tc>
        <w:tc>
          <w:tcPr>
            <w:tcW w:w="2052" w:type="dxa"/>
            <w:gridSpan w:val="2"/>
            <w:shd w:val="clear" w:color="auto" w:fill="95B3D7" w:themeFill="accent1" w:themeFillTint="99"/>
          </w:tcPr>
          <w:p w14:paraId="5531BCAF" w14:textId="77777777" w:rsidR="00F21ABE" w:rsidRPr="00826F7F" w:rsidRDefault="00F21ABE" w:rsidP="005F447C">
            <w:pPr>
              <w:autoSpaceDE w:val="0"/>
              <w:autoSpaceDN w:val="0"/>
              <w:adjustRightInd w:val="0"/>
              <w:jc w:val="center"/>
              <w:textAlignment w:val="center"/>
              <w:rPr>
                <w:rFonts w:cs="Swiss 721 BT Bold"/>
                <w:b/>
                <w:bCs/>
                <w:color w:val="000000"/>
                <w:sz w:val="18"/>
                <w:szCs w:val="18"/>
              </w:rPr>
            </w:pPr>
            <w:r w:rsidRPr="00826F7F">
              <w:rPr>
                <w:rFonts w:cs="Swiss 721 BT Bold"/>
                <w:b/>
                <w:bCs/>
                <w:color w:val="000000"/>
                <w:sz w:val="18"/>
                <w:szCs w:val="18"/>
              </w:rPr>
              <w:t>ESTUDO</w:t>
            </w:r>
          </w:p>
        </w:tc>
      </w:tr>
      <w:tr w:rsidR="00F21ABE" w:rsidRPr="003B6146" w14:paraId="377C8990" w14:textId="77777777" w:rsidTr="005F447C">
        <w:trPr>
          <w:trHeight w:val="706"/>
        </w:trPr>
        <w:tc>
          <w:tcPr>
            <w:tcW w:w="2835" w:type="dxa"/>
            <w:shd w:val="clear" w:color="auto" w:fill="auto"/>
          </w:tcPr>
          <w:p w14:paraId="24527EAF" w14:textId="77777777" w:rsidR="00F21ABE" w:rsidRPr="00826F7F" w:rsidRDefault="00F21ABE" w:rsidP="005F447C">
            <w:pPr>
              <w:tabs>
                <w:tab w:val="left" w:pos="3294"/>
              </w:tabs>
              <w:jc w:val="both"/>
              <w:rPr>
                <w:rFonts w:cstheme="minorHAnsi"/>
                <w:bCs/>
                <w:color w:val="000000"/>
                <w:spacing w:val="4"/>
                <w:sz w:val="18"/>
                <w:szCs w:val="18"/>
              </w:rPr>
            </w:pPr>
            <w:proofErr w:type="spellStart"/>
            <w:r w:rsidRPr="00826F7F">
              <w:rPr>
                <w:rFonts w:cstheme="minorHAnsi"/>
                <w:b/>
                <w:bCs/>
                <w:color w:val="000000"/>
                <w:spacing w:val="4"/>
                <w:sz w:val="18"/>
                <w:szCs w:val="18"/>
              </w:rPr>
              <w:t>Recapacitação</w:t>
            </w:r>
            <w:proofErr w:type="spellEnd"/>
            <w:r w:rsidRPr="00826F7F">
              <w:rPr>
                <w:rFonts w:cstheme="minorHAnsi"/>
                <w:b/>
                <w:bCs/>
                <w:color w:val="000000"/>
                <w:spacing w:val="4"/>
                <w:sz w:val="18"/>
                <w:szCs w:val="18"/>
              </w:rPr>
              <w:t xml:space="preserve"> LT Governador Valadares 6 – Governador Valadares 2 </w:t>
            </w:r>
          </w:p>
        </w:tc>
        <w:tc>
          <w:tcPr>
            <w:tcW w:w="1133" w:type="dxa"/>
            <w:gridSpan w:val="2"/>
            <w:shd w:val="clear" w:color="auto" w:fill="auto"/>
          </w:tcPr>
          <w:p w14:paraId="0BD2BB72" w14:textId="77777777" w:rsidR="00F21ABE" w:rsidRPr="00826F7F" w:rsidRDefault="00F21ABE" w:rsidP="005F447C">
            <w:pPr>
              <w:suppressAutoHyphens/>
              <w:autoSpaceDE w:val="0"/>
              <w:autoSpaceDN w:val="0"/>
              <w:adjustRightInd w:val="0"/>
              <w:spacing w:before="40" w:after="40"/>
              <w:jc w:val="center"/>
              <w:textAlignment w:val="center"/>
              <w:rPr>
                <w:rFonts w:cs="Swiss 721 BT"/>
                <w:color w:val="000000"/>
                <w:spacing w:val="4"/>
                <w:sz w:val="18"/>
                <w:szCs w:val="18"/>
              </w:rPr>
            </w:pPr>
            <w:r w:rsidRPr="00826F7F">
              <w:rPr>
                <w:rFonts w:cs="Swiss 721 BT"/>
                <w:color w:val="000000"/>
                <w:spacing w:val="4"/>
                <w:sz w:val="18"/>
                <w:szCs w:val="18"/>
              </w:rPr>
              <w:t>230</w:t>
            </w:r>
          </w:p>
        </w:tc>
        <w:tc>
          <w:tcPr>
            <w:tcW w:w="1324" w:type="dxa"/>
            <w:gridSpan w:val="2"/>
            <w:shd w:val="clear" w:color="auto" w:fill="auto"/>
          </w:tcPr>
          <w:p w14:paraId="2E6DBCE9" w14:textId="77777777" w:rsidR="00F21ABE" w:rsidRPr="00826F7F" w:rsidRDefault="00F21ABE" w:rsidP="005F447C">
            <w:pPr>
              <w:suppressAutoHyphens/>
              <w:autoSpaceDE w:val="0"/>
              <w:autoSpaceDN w:val="0"/>
              <w:adjustRightInd w:val="0"/>
              <w:spacing w:before="40" w:after="40"/>
              <w:ind w:left="113" w:right="113"/>
              <w:jc w:val="center"/>
              <w:textAlignment w:val="center"/>
              <w:rPr>
                <w:rFonts w:cs="Swiss 721 BT"/>
                <w:color w:val="000000"/>
                <w:spacing w:val="4"/>
                <w:sz w:val="18"/>
                <w:szCs w:val="18"/>
              </w:rPr>
            </w:pPr>
            <w:r w:rsidRPr="00826F7F">
              <w:rPr>
                <w:rFonts w:cs="Swiss 721 BT"/>
                <w:color w:val="000000"/>
                <w:spacing w:val="4"/>
                <w:sz w:val="18"/>
                <w:szCs w:val="18"/>
              </w:rPr>
              <w:t>5,4</w:t>
            </w:r>
          </w:p>
        </w:tc>
        <w:tc>
          <w:tcPr>
            <w:tcW w:w="804" w:type="dxa"/>
            <w:gridSpan w:val="2"/>
            <w:shd w:val="clear" w:color="auto" w:fill="auto"/>
          </w:tcPr>
          <w:p w14:paraId="42F50ED6" w14:textId="77777777" w:rsidR="00F21ABE" w:rsidRPr="00826F7F" w:rsidRDefault="00F21ABE" w:rsidP="005F447C">
            <w:pPr>
              <w:suppressAutoHyphens/>
              <w:autoSpaceDE w:val="0"/>
              <w:autoSpaceDN w:val="0"/>
              <w:adjustRightInd w:val="0"/>
              <w:spacing w:before="40" w:after="40"/>
              <w:ind w:left="113" w:right="113"/>
              <w:jc w:val="center"/>
              <w:textAlignment w:val="center"/>
              <w:rPr>
                <w:rFonts w:cs="Swiss 721 BT"/>
                <w:color w:val="000000"/>
                <w:spacing w:val="4"/>
                <w:sz w:val="18"/>
                <w:szCs w:val="18"/>
              </w:rPr>
            </w:pPr>
            <w:r w:rsidRPr="00826F7F">
              <w:rPr>
                <w:rFonts w:cs="Swiss 721 BT"/>
                <w:color w:val="000000"/>
                <w:spacing w:val="4"/>
                <w:sz w:val="18"/>
                <w:szCs w:val="18"/>
              </w:rPr>
              <w:t>MG</w:t>
            </w:r>
          </w:p>
        </w:tc>
        <w:tc>
          <w:tcPr>
            <w:tcW w:w="1533" w:type="dxa"/>
            <w:gridSpan w:val="3"/>
            <w:shd w:val="clear" w:color="auto" w:fill="auto"/>
          </w:tcPr>
          <w:p w14:paraId="4E46F990" w14:textId="0A427967" w:rsidR="00F21ABE" w:rsidRPr="00826F7F" w:rsidRDefault="00F21ABE" w:rsidP="004976EC">
            <w:pPr>
              <w:suppressAutoHyphens/>
              <w:autoSpaceDE w:val="0"/>
              <w:autoSpaceDN w:val="0"/>
              <w:adjustRightInd w:val="0"/>
              <w:spacing w:before="40" w:after="40"/>
              <w:ind w:left="56" w:right="113"/>
              <w:jc w:val="center"/>
              <w:textAlignment w:val="center"/>
              <w:rPr>
                <w:rFonts w:cs="Swiss 721 BT"/>
                <w:color w:val="000000"/>
                <w:spacing w:val="4"/>
                <w:sz w:val="18"/>
                <w:szCs w:val="18"/>
              </w:rPr>
            </w:pPr>
            <w:r w:rsidRPr="00826F7F">
              <w:rPr>
                <w:rFonts w:cs="Swiss 721 BT"/>
                <w:color w:val="000000"/>
                <w:sz w:val="18"/>
                <w:szCs w:val="18"/>
              </w:rPr>
              <w:t>J</w:t>
            </w:r>
            <w:r w:rsidR="004976EC">
              <w:rPr>
                <w:rFonts w:cs="Swiss 721 BT"/>
                <w:color w:val="000000"/>
                <w:sz w:val="18"/>
                <w:szCs w:val="18"/>
              </w:rPr>
              <w:t>AN</w:t>
            </w:r>
            <w:r w:rsidRPr="00826F7F">
              <w:rPr>
                <w:rFonts w:cs="Swiss 721 BT"/>
                <w:color w:val="000000"/>
                <w:sz w:val="18"/>
                <w:szCs w:val="18"/>
              </w:rPr>
              <w:t>/2019</w:t>
            </w:r>
          </w:p>
        </w:tc>
        <w:tc>
          <w:tcPr>
            <w:tcW w:w="2010" w:type="dxa"/>
            <w:shd w:val="clear" w:color="auto" w:fill="auto"/>
          </w:tcPr>
          <w:p w14:paraId="13E0F0A4" w14:textId="77777777" w:rsidR="00F21ABE" w:rsidRPr="003B6146" w:rsidRDefault="00F21ABE" w:rsidP="005F447C">
            <w:pPr>
              <w:suppressAutoHyphens/>
              <w:autoSpaceDE w:val="0"/>
              <w:autoSpaceDN w:val="0"/>
              <w:adjustRightInd w:val="0"/>
              <w:spacing w:before="40" w:after="40"/>
              <w:ind w:left="-40" w:right="-110"/>
              <w:jc w:val="center"/>
              <w:textAlignment w:val="center"/>
              <w:rPr>
                <w:rFonts w:cstheme="minorHAnsi"/>
                <w:sz w:val="18"/>
                <w:szCs w:val="18"/>
              </w:rPr>
            </w:pPr>
            <w:r w:rsidRPr="00826F7F">
              <w:rPr>
                <w:rFonts w:cs="Swiss 721 BT"/>
                <w:color w:val="000000"/>
                <w:sz w:val="18"/>
                <w:szCs w:val="18"/>
              </w:rPr>
              <w:t>EPE-DEE-RE-148/2014 – Aumento da transmissão da interligação Nordeste-Sudeste</w:t>
            </w:r>
          </w:p>
        </w:tc>
      </w:tr>
    </w:tbl>
    <w:p w14:paraId="7C0B795C" w14:textId="77777777" w:rsidR="00011A2A" w:rsidRDefault="00011A2A" w:rsidP="00011A2A">
      <w:pPr>
        <w:pStyle w:val="ConsolidacaoNotas"/>
        <w:spacing w:after="0"/>
        <w:jc w:val="both"/>
        <w:rPr>
          <w:sz w:val="20"/>
          <w:szCs w:val="20"/>
        </w:rPr>
      </w:pPr>
    </w:p>
    <w:p w14:paraId="5180BD31" w14:textId="77777777" w:rsidR="00C453D1" w:rsidRPr="00C453D1" w:rsidRDefault="00C453D1" w:rsidP="00C453D1">
      <w:pPr>
        <w:pStyle w:val="Consolidacaotexto"/>
      </w:pPr>
    </w:p>
    <w:p w14:paraId="64EDDE83" w14:textId="206E5554" w:rsidR="001B56BD" w:rsidRPr="003B6146" w:rsidRDefault="001B56BD" w:rsidP="002877D9">
      <w:pPr>
        <w:pStyle w:val="Consolidacaotitulostabelas"/>
      </w:pPr>
      <w:bookmarkStart w:id="56" w:name="_Toc422324473"/>
      <w:r w:rsidRPr="003B6146">
        <w:t xml:space="preserve">Tabela </w:t>
      </w:r>
      <w:fldSimple w:instr=" SEQ Tabela \* ARABIC ">
        <w:r w:rsidR="007378E4">
          <w:rPr>
            <w:noProof/>
          </w:rPr>
          <w:t>16</w:t>
        </w:r>
      </w:fldSimple>
      <w:r w:rsidRPr="003B6146">
        <w:t>: Reforços em instalações sob responsabilidade da CTEEP</w:t>
      </w:r>
      <w:bookmarkEnd w:id="56"/>
    </w:p>
    <w:tbl>
      <w:tblPr>
        <w:tblStyle w:val="Consolidacaotabelas"/>
        <w:tblW w:w="9639" w:type="dxa"/>
        <w:tblInd w:w="108" w:type="dxa"/>
        <w:tblLayout w:type="fixed"/>
        <w:tblLook w:val="0000" w:firstRow="0" w:lastRow="0" w:firstColumn="0" w:lastColumn="0" w:noHBand="0" w:noVBand="0"/>
      </w:tblPr>
      <w:tblGrid>
        <w:gridCol w:w="2948"/>
        <w:gridCol w:w="1133"/>
        <w:gridCol w:w="1281"/>
        <w:gridCol w:w="853"/>
        <w:gridCol w:w="1372"/>
        <w:gridCol w:w="2052"/>
      </w:tblGrid>
      <w:tr w:rsidR="001B56BD" w:rsidRPr="003B6146" w14:paraId="43EF9B3C" w14:textId="77777777" w:rsidTr="008A40EB">
        <w:trPr>
          <w:trHeight w:val="636"/>
          <w:tblHeader/>
        </w:trPr>
        <w:tc>
          <w:tcPr>
            <w:tcW w:w="2948" w:type="dxa"/>
            <w:shd w:val="clear" w:color="auto" w:fill="95B3D7" w:themeFill="accent1" w:themeFillTint="99"/>
          </w:tcPr>
          <w:p w14:paraId="147E2148" w14:textId="77777777" w:rsidR="001B56BD" w:rsidRPr="003B6146" w:rsidRDefault="001B56BD" w:rsidP="00057CF0">
            <w:pPr>
              <w:autoSpaceDE w:val="0"/>
              <w:autoSpaceDN w:val="0"/>
              <w:adjustRightInd w:val="0"/>
              <w:ind w:firstLine="11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45CF8AE4" w14:textId="77777777" w:rsidR="001B56BD" w:rsidRPr="003B6146" w:rsidRDefault="001B56BD" w:rsidP="00057CF0">
            <w:pPr>
              <w:autoSpaceDE w:val="0"/>
              <w:autoSpaceDN w:val="0"/>
              <w:adjustRightInd w:val="0"/>
              <w:ind w:firstLine="116"/>
              <w:jc w:val="center"/>
              <w:textAlignment w:val="center"/>
              <w:rPr>
                <w:color w:val="000000"/>
                <w:sz w:val="18"/>
                <w:szCs w:val="18"/>
              </w:rPr>
            </w:pPr>
            <w:r w:rsidRPr="003B6146">
              <w:rPr>
                <w:rFonts w:cs="Swiss 721 BT Bold"/>
                <w:b/>
                <w:bCs/>
                <w:color w:val="000000"/>
                <w:sz w:val="18"/>
                <w:szCs w:val="18"/>
              </w:rPr>
              <w:t>SUBESTAÇÃO</w:t>
            </w:r>
          </w:p>
        </w:tc>
        <w:tc>
          <w:tcPr>
            <w:tcW w:w="1133" w:type="dxa"/>
            <w:shd w:val="clear" w:color="auto" w:fill="95B3D7" w:themeFill="accent1" w:themeFillTint="99"/>
          </w:tcPr>
          <w:p w14:paraId="46102E76" w14:textId="77777777" w:rsidR="001B56BD" w:rsidRPr="003B6146" w:rsidRDefault="001B56BD" w:rsidP="00057CF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75D33257" w14:textId="77777777" w:rsidR="001B56BD" w:rsidRPr="003B6146" w:rsidRDefault="001B56BD" w:rsidP="00057CF0">
            <w:pPr>
              <w:autoSpaceDE w:val="0"/>
              <w:autoSpaceDN w:val="0"/>
              <w:adjustRightInd w:val="0"/>
              <w:jc w:val="center"/>
              <w:textAlignment w:val="center"/>
              <w:rPr>
                <w:color w:val="000000"/>
                <w:sz w:val="18"/>
                <w:szCs w:val="18"/>
              </w:rPr>
            </w:pPr>
            <w:r w:rsidRPr="003B6146">
              <w:rPr>
                <w:rFonts w:cs="Swiss 721 BT Bold"/>
                <w:b/>
                <w:bCs/>
                <w:color w:val="000000"/>
                <w:sz w:val="18"/>
                <w:szCs w:val="18"/>
              </w:rPr>
              <w:t>[</w:t>
            </w:r>
            <w:proofErr w:type="spellStart"/>
            <w:r w:rsidR="007E6D86" w:rsidRPr="003B6146">
              <w:rPr>
                <w:rFonts w:cs="Swiss 721 BT Bold"/>
                <w:b/>
                <w:bCs/>
                <w:color w:val="000000"/>
                <w:sz w:val="18"/>
                <w:szCs w:val="18"/>
              </w:rPr>
              <w:t>Kv</w:t>
            </w:r>
            <w:proofErr w:type="spellEnd"/>
            <w:r w:rsidRPr="003B6146">
              <w:rPr>
                <w:rFonts w:cs="Swiss 721 BT Bold"/>
                <w:b/>
                <w:bCs/>
                <w:color w:val="000000"/>
                <w:sz w:val="18"/>
                <w:szCs w:val="18"/>
              </w:rPr>
              <w:t>]</w:t>
            </w:r>
          </w:p>
        </w:tc>
        <w:tc>
          <w:tcPr>
            <w:tcW w:w="1281" w:type="dxa"/>
            <w:shd w:val="clear" w:color="auto" w:fill="95B3D7" w:themeFill="accent1" w:themeFillTint="99"/>
          </w:tcPr>
          <w:p w14:paraId="423F2CC4" w14:textId="77777777" w:rsidR="001B56BD" w:rsidRPr="003B6146" w:rsidRDefault="001B56BD" w:rsidP="00057CF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0CA52A1B" w14:textId="77777777" w:rsidR="001B56BD" w:rsidRPr="003B6146" w:rsidRDefault="001B56BD" w:rsidP="00057CF0">
            <w:pPr>
              <w:autoSpaceDE w:val="0"/>
              <w:autoSpaceDN w:val="0"/>
              <w:adjustRightInd w:val="0"/>
              <w:ind w:right="-133"/>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853" w:type="dxa"/>
            <w:shd w:val="clear" w:color="auto" w:fill="95B3D7" w:themeFill="accent1" w:themeFillTint="99"/>
          </w:tcPr>
          <w:p w14:paraId="374D0B8D" w14:textId="77777777" w:rsidR="001B56BD" w:rsidRPr="003B6146" w:rsidRDefault="001B56BD" w:rsidP="00057CF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1372" w:type="dxa"/>
            <w:shd w:val="clear" w:color="auto" w:fill="95B3D7" w:themeFill="accent1" w:themeFillTint="99"/>
          </w:tcPr>
          <w:p w14:paraId="21C0ED7A" w14:textId="77777777" w:rsidR="001B56BD" w:rsidRPr="003B6146" w:rsidRDefault="001B56BD" w:rsidP="00057CF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DATA DE</w:t>
            </w:r>
          </w:p>
          <w:p w14:paraId="01631F37" w14:textId="77777777" w:rsidR="001B56BD" w:rsidRPr="003B6146" w:rsidRDefault="001B56BD" w:rsidP="00057CF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NECESSIDADE /</w:t>
            </w:r>
          </w:p>
          <w:p w14:paraId="52B135CE" w14:textId="77777777" w:rsidR="001B56BD" w:rsidRPr="003B6146" w:rsidRDefault="001B56BD" w:rsidP="00057CF0">
            <w:pPr>
              <w:autoSpaceDE w:val="0"/>
              <w:autoSpaceDN w:val="0"/>
              <w:adjustRightInd w:val="0"/>
              <w:jc w:val="center"/>
              <w:textAlignment w:val="center"/>
              <w:rPr>
                <w:color w:val="000000"/>
                <w:sz w:val="18"/>
                <w:szCs w:val="18"/>
              </w:rPr>
            </w:pPr>
            <w:r w:rsidRPr="003B6146">
              <w:rPr>
                <w:rFonts w:cs="Swiss 721 BT Bold"/>
                <w:b/>
                <w:bCs/>
                <w:color w:val="000000"/>
                <w:sz w:val="18"/>
                <w:szCs w:val="18"/>
              </w:rPr>
              <w:t>OBSERVAÇÃO</w:t>
            </w:r>
          </w:p>
        </w:tc>
        <w:tc>
          <w:tcPr>
            <w:tcW w:w="2052" w:type="dxa"/>
            <w:shd w:val="clear" w:color="auto" w:fill="95B3D7" w:themeFill="accent1" w:themeFillTint="99"/>
          </w:tcPr>
          <w:p w14:paraId="7369FBD9" w14:textId="77777777" w:rsidR="001B56BD" w:rsidRPr="003B6146" w:rsidRDefault="001B56BD" w:rsidP="00057CF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ESTUDO</w:t>
            </w:r>
          </w:p>
        </w:tc>
      </w:tr>
      <w:tr w:rsidR="007F298B" w:rsidRPr="003B6146" w14:paraId="13CD3233" w14:textId="77777777" w:rsidTr="008A40EB">
        <w:trPr>
          <w:trHeight w:val="1069"/>
        </w:trPr>
        <w:tc>
          <w:tcPr>
            <w:tcW w:w="2948" w:type="dxa"/>
            <w:tcBorders>
              <w:top w:val="single" w:sz="4" w:space="0" w:color="1F497D" w:themeColor="text2"/>
              <w:bottom w:val="nil"/>
            </w:tcBorders>
            <w:shd w:val="clear" w:color="auto" w:fill="auto"/>
          </w:tcPr>
          <w:p w14:paraId="10EE1C59" w14:textId="77777777" w:rsidR="007F298B" w:rsidRPr="003B6146" w:rsidRDefault="007F298B" w:rsidP="00463E50">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SE TAUBATÉ</w:t>
            </w:r>
          </w:p>
          <w:p w14:paraId="19C23D87" w14:textId="77777777" w:rsidR="007F298B" w:rsidRPr="003B6146" w:rsidRDefault="007F298B" w:rsidP="00F7084C">
            <w:pPr>
              <w:suppressAutoHyphens/>
              <w:autoSpaceDE w:val="0"/>
              <w:autoSpaceDN w:val="0"/>
              <w:adjustRightInd w:val="0"/>
              <w:ind w:right="-124"/>
              <w:jc w:val="both"/>
              <w:textAlignment w:val="center"/>
              <w:rPr>
                <w:rFonts w:cstheme="minorHAnsi"/>
                <w:b/>
                <w:bCs/>
                <w:spacing w:val="4"/>
                <w:sz w:val="18"/>
                <w:szCs w:val="18"/>
              </w:rPr>
            </w:pPr>
            <w:r w:rsidRPr="003B6146">
              <w:rPr>
                <w:rFonts w:cstheme="minorHAnsi"/>
                <w:bCs/>
                <w:color w:val="000000"/>
                <w:spacing w:val="4"/>
                <w:sz w:val="18"/>
                <w:szCs w:val="18"/>
              </w:rPr>
              <w:t>Substituição do banco de transformador existente 440/230 kV (3+1)x110 MVA por um de (3+1)x250 MVA e adequações nos terminais.</w:t>
            </w:r>
          </w:p>
        </w:tc>
        <w:tc>
          <w:tcPr>
            <w:tcW w:w="1133" w:type="dxa"/>
            <w:vMerge w:val="restart"/>
            <w:tcBorders>
              <w:top w:val="single" w:sz="4" w:space="0" w:color="1F497D" w:themeColor="text2"/>
            </w:tcBorders>
            <w:shd w:val="clear" w:color="auto" w:fill="auto"/>
          </w:tcPr>
          <w:p w14:paraId="4BBF2A8D" w14:textId="77777777" w:rsidR="007F298B" w:rsidRPr="003B6146" w:rsidRDefault="007F298B" w:rsidP="00771426">
            <w:pPr>
              <w:suppressAutoHyphens/>
              <w:autoSpaceDE w:val="0"/>
              <w:autoSpaceDN w:val="0"/>
              <w:adjustRightInd w:val="0"/>
              <w:ind w:left="113" w:right="113"/>
              <w:jc w:val="center"/>
              <w:textAlignment w:val="center"/>
              <w:rPr>
                <w:rFonts w:cstheme="minorHAnsi"/>
                <w:sz w:val="18"/>
                <w:szCs w:val="18"/>
              </w:rPr>
            </w:pPr>
            <w:r w:rsidRPr="003B6146">
              <w:rPr>
                <w:rFonts w:cstheme="minorHAnsi"/>
                <w:color w:val="000000"/>
                <w:spacing w:val="4"/>
                <w:sz w:val="18"/>
                <w:szCs w:val="18"/>
              </w:rPr>
              <w:t>440/230</w:t>
            </w:r>
          </w:p>
        </w:tc>
        <w:tc>
          <w:tcPr>
            <w:tcW w:w="1281" w:type="dxa"/>
            <w:tcBorders>
              <w:top w:val="single" w:sz="4" w:space="0" w:color="1F497D" w:themeColor="text2"/>
              <w:bottom w:val="single" w:sz="4" w:space="0" w:color="1F497D" w:themeColor="text2"/>
            </w:tcBorders>
            <w:shd w:val="clear" w:color="auto" w:fill="auto"/>
          </w:tcPr>
          <w:p w14:paraId="7FD03A23" w14:textId="77777777" w:rsidR="007F298B" w:rsidRPr="003B6146" w:rsidRDefault="007F298B" w:rsidP="00AE575A">
            <w:pPr>
              <w:tabs>
                <w:tab w:val="left" w:pos="0"/>
              </w:tabs>
              <w:autoSpaceDE w:val="0"/>
              <w:autoSpaceDN w:val="0"/>
              <w:adjustRightInd w:val="0"/>
              <w:ind w:left="-109" w:right="-101"/>
              <w:jc w:val="center"/>
              <w:textAlignment w:val="center"/>
              <w:rPr>
                <w:rFonts w:cstheme="minorHAnsi"/>
                <w:spacing w:val="4"/>
                <w:sz w:val="18"/>
                <w:szCs w:val="18"/>
              </w:rPr>
            </w:pPr>
            <w:r w:rsidRPr="003B6146">
              <w:rPr>
                <w:rFonts w:cstheme="minorHAnsi"/>
                <w:color w:val="000000"/>
                <w:spacing w:val="4"/>
                <w:sz w:val="18"/>
                <w:szCs w:val="18"/>
              </w:rPr>
              <w:t>(3+1) x 250</w:t>
            </w:r>
          </w:p>
        </w:tc>
        <w:tc>
          <w:tcPr>
            <w:tcW w:w="853" w:type="dxa"/>
            <w:vMerge w:val="restart"/>
            <w:tcBorders>
              <w:top w:val="single" w:sz="4" w:space="0" w:color="1F497D" w:themeColor="text2"/>
            </w:tcBorders>
            <w:shd w:val="clear" w:color="auto" w:fill="auto"/>
          </w:tcPr>
          <w:p w14:paraId="72534586" w14:textId="77777777" w:rsidR="007F298B" w:rsidRPr="003B6146" w:rsidRDefault="007F298B" w:rsidP="00771426">
            <w:pPr>
              <w:suppressAutoHyphens/>
              <w:autoSpaceDE w:val="0"/>
              <w:autoSpaceDN w:val="0"/>
              <w:adjustRightInd w:val="0"/>
              <w:ind w:left="113" w:right="113"/>
              <w:jc w:val="center"/>
              <w:textAlignment w:val="center"/>
              <w:rPr>
                <w:rFonts w:cstheme="minorHAnsi"/>
                <w:sz w:val="18"/>
                <w:szCs w:val="18"/>
              </w:rPr>
            </w:pPr>
            <w:r w:rsidRPr="003B6146">
              <w:rPr>
                <w:rFonts w:cs="Swiss 721 BT"/>
                <w:color w:val="000000"/>
                <w:spacing w:val="4"/>
                <w:sz w:val="18"/>
                <w:szCs w:val="18"/>
              </w:rPr>
              <w:t>SP</w:t>
            </w:r>
          </w:p>
        </w:tc>
        <w:tc>
          <w:tcPr>
            <w:tcW w:w="1372" w:type="dxa"/>
            <w:vMerge w:val="restart"/>
            <w:tcBorders>
              <w:top w:val="single" w:sz="4" w:space="0" w:color="1F497D" w:themeColor="text2"/>
            </w:tcBorders>
            <w:shd w:val="clear" w:color="auto" w:fill="auto"/>
          </w:tcPr>
          <w:p w14:paraId="7F9F2CC6" w14:textId="77777777" w:rsidR="007F298B" w:rsidRPr="003B6146" w:rsidRDefault="007F298B" w:rsidP="004E04F5">
            <w:pPr>
              <w:suppressAutoHyphens/>
              <w:autoSpaceDE w:val="0"/>
              <w:autoSpaceDN w:val="0"/>
              <w:adjustRightInd w:val="0"/>
              <w:ind w:left="56" w:right="113"/>
              <w:jc w:val="center"/>
              <w:textAlignment w:val="center"/>
              <w:rPr>
                <w:rFonts w:cstheme="minorHAnsi"/>
                <w:spacing w:val="4"/>
                <w:sz w:val="18"/>
                <w:szCs w:val="18"/>
              </w:rPr>
            </w:pPr>
            <w:r w:rsidRPr="003B6146">
              <w:rPr>
                <w:rFonts w:cs="Swiss 721 BT"/>
                <w:color w:val="000000"/>
                <w:sz w:val="18"/>
                <w:szCs w:val="18"/>
              </w:rPr>
              <w:t>(1)</w:t>
            </w:r>
          </w:p>
        </w:tc>
        <w:tc>
          <w:tcPr>
            <w:tcW w:w="2052" w:type="dxa"/>
            <w:vMerge w:val="restart"/>
            <w:tcBorders>
              <w:top w:val="single" w:sz="4" w:space="0" w:color="1F497D" w:themeColor="text2"/>
            </w:tcBorders>
            <w:shd w:val="clear" w:color="auto" w:fill="auto"/>
          </w:tcPr>
          <w:p w14:paraId="188594F4" w14:textId="77777777" w:rsidR="007F298B" w:rsidRPr="003B6146" w:rsidRDefault="007F298B" w:rsidP="003F795A">
            <w:pPr>
              <w:suppressAutoHyphens/>
              <w:autoSpaceDE w:val="0"/>
              <w:autoSpaceDN w:val="0"/>
              <w:adjustRightInd w:val="0"/>
              <w:ind w:left="-40" w:right="-110"/>
              <w:jc w:val="center"/>
              <w:textAlignment w:val="center"/>
              <w:rPr>
                <w:rFonts w:cstheme="minorHAnsi"/>
                <w:sz w:val="18"/>
                <w:szCs w:val="18"/>
              </w:rPr>
            </w:pPr>
            <w:r w:rsidRPr="003B6146">
              <w:rPr>
                <w:rFonts w:cstheme="minorHAnsi"/>
                <w:sz w:val="18"/>
                <w:szCs w:val="18"/>
              </w:rPr>
              <w:t>EPE-DEE-RE-063/2012-r1 – “Expansão das Interligações Norte—Sudeste e Norte-Nordeste Parte II”, Julho/2013.</w:t>
            </w:r>
          </w:p>
          <w:p w14:paraId="18DDA56F" w14:textId="7DFF5E7B" w:rsidR="009F4B01" w:rsidRPr="003B6146" w:rsidRDefault="009F4B01" w:rsidP="003F795A">
            <w:pPr>
              <w:suppressAutoHyphens/>
              <w:autoSpaceDE w:val="0"/>
              <w:autoSpaceDN w:val="0"/>
              <w:adjustRightInd w:val="0"/>
              <w:ind w:left="-40" w:right="-110"/>
              <w:jc w:val="center"/>
              <w:textAlignment w:val="center"/>
              <w:rPr>
                <w:rFonts w:cstheme="minorHAnsi"/>
                <w:sz w:val="18"/>
                <w:szCs w:val="18"/>
              </w:rPr>
            </w:pPr>
          </w:p>
          <w:p w14:paraId="6D51CCD6" w14:textId="77777777" w:rsidR="007F298B" w:rsidRDefault="007F298B" w:rsidP="003F795A">
            <w:pPr>
              <w:suppressAutoHyphens/>
              <w:autoSpaceDE w:val="0"/>
              <w:autoSpaceDN w:val="0"/>
              <w:adjustRightInd w:val="0"/>
              <w:ind w:left="-40" w:right="-110"/>
              <w:jc w:val="center"/>
              <w:textAlignment w:val="center"/>
              <w:rPr>
                <w:rFonts w:cstheme="minorHAnsi"/>
                <w:sz w:val="18"/>
                <w:szCs w:val="18"/>
              </w:rPr>
            </w:pPr>
            <w:r w:rsidRPr="003B6146">
              <w:rPr>
                <w:rFonts w:cstheme="minorHAnsi"/>
                <w:sz w:val="18"/>
                <w:szCs w:val="18"/>
              </w:rPr>
              <w:t>EPE-DEE-NT-057/2014-rev0 – “Diagnóstico da Transformação 440/230 kV em Taubaté”, Abril/2014.</w:t>
            </w:r>
          </w:p>
          <w:p w14:paraId="762C2447" w14:textId="77777777" w:rsidR="00C701F2" w:rsidRDefault="00C701F2" w:rsidP="003F795A">
            <w:pPr>
              <w:suppressAutoHyphens/>
              <w:autoSpaceDE w:val="0"/>
              <w:autoSpaceDN w:val="0"/>
              <w:adjustRightInd w:val="0"/>
              <w:ind w:left="-40" w:right="-110"/>
              <w:jc w:val="center"/>
              <w:textAlignment w:val="center"/>
              <w:rPr>
                <w:rFonts w:cstheme="minorHAnsi"/>
                <w:sz w:val="18"/>
                <w:szCs w:val="18"/>
              </w:rPr>
            </w:pPr>
          </w:p>
          <w:p w14:paraId="0A204A40" w14:textId="12807AD3" w:rsidR="00C701F2" w:rsidRPr="003B6146" w:rsidRDefault="00C701F2" w:rsidP="003F795A">
            <w:pPr>
              <w:suppressAutoHyphens/>
              <w:autoSpaceDE w:val="0"/>
              <w:autoSpaceDN w:val="0"/>
              <w:adjustRightInd w:val="0"/>
              <w:ind w:left="-40" w:right="-110"/>
              <w:jc w:val="center"/>
              <w:textAlignment w:val="center"/>
              <w:rPr>
                <w:rFonts w:cstheme="minorHAnsi"/>
                <w:color w:val="000000"/>
                <w:sz w:val="18"/>
                <w:szCs w:val="18"/>
              </w:rPr>
            </w:pPr>
            <w:r>
              <w:rPr>
                <w:rFonts w:cstheme="minorHAnsi"/>
                <w:sz w:val="18"/>
                <w:szCs w:val="18"/>
              </w:rPr>
              <w:t>IPAR 2016 – 2018.</w:t>
            </w:r>
          </w:p>
        </w:tc>
      </w:tr>
      <w:tr w:rsidR="007F298B" w:rsidRPr="003B6146" w14:paraId="590A8E0D" w14:textId="77777777" w:rsidTr="00826F7F">
        <w:trPr>
          <w:trHeight w:val="65"/>
        </w:trPr>
        <w:tc>
          <w:tcPr>
            <w:tcW w:w="2948" w:type="dxa"/>
            <w:tcBorders>
              <w:top w:val="nil"/>
              <w:bottom w:val="nil"/>
            </w:tcBorders>
            <w:shd w:val="clear" w:color="auto" w:fill="FFFFFF" w:themeFill="background1"/>
          </w:tcPr>
          <w:p w14:paraId="420B83CD" w14:textId="59D99606" w:rsidR="007F298B" w:rsidRPr="00826F7F" w:rsidRDefault="00C701F2" w:rsidP="008A4F73">
            <w:pPr>
              <w:suppressAutoHyphens/>
              <w:autoSpaceDE w:val="0"/>
              <w:autoSpaceDN w:val="0"/>
              <w:adjustRightInd w:val="0"/>
              <w:ind w:right="-124"/>
              <w:jc w:val="both"/>
              <w:textAlignment w:val="center"/>
              <w:rPr>
                <w:rFonts w:cstheme="minorHAnsi"/>
                <w:b/>
                <w:bCs/>
                <w:color w:val="000000"/>
                <w:spacing w:val="4"/>
                <w:sz w:val="18"/>
                <w:szCs w:val="18"/>
              </w:rPr>
            </w:pPr>
            <w:r w:rsidRPr="00826F7F">
              <w:rPr>
                <w:rFonts w:cstheme="minorHAnsi"/>
                <w:bCs/>
                <w:color w:val="000000"/>
                <w:spacing w:val="4"/>
                <w:sz w:val="18"/>
                <w:szCs w:val="18"/>
              </w:rPr>
              <w:t xml:space="preserve">Instalação do </w:t>
            </w:r>
            <w:r w:rsidR="007F298B" w:rsidRPr="00826F7F">
              <w:rPr>
                <w:rFonts w:cstheme="minorHAnsi"/>
                <w:bCs/>
                <w:color w:val="000000"/>
                <w:spacing w:val="4"/>
                <w:sz w:val="18"/>
                <w:szCs w:val="18"/>
              </w:rPr>
              <w:t xml:space="preserve">2º Banco de transformadores 440/230 </w:t>
            </w:r>
            <w:r w:rsidR="008A4F73" w:rsidRPr="00826F7F">
              <w:rPr>
                <w:rFonts w:cstheme="minorHAnsi"/>
                <w:bCs/>
                <w:color w:val="000000"/>
                <w:spacing w:val="4"/>
                <w:sz w:val="18"/>
                <w:szCs w:val="18"/>
              </w:rPr>
              <w:t>kV</w:t>
            </w:r>
            <w:r w:rsidR="007F298B" w:rsidRPr="00826F7F">
              <w:rPr>
                <w:rFonts w:cstheme="minorHAnsi"/>
                <w:bCs/>
                <w:color w:val="000000"/>
                <w:spacing w:val="4"/>
                <w:sz w:val="18"/>
                <w:szCs w:val="18"/>
              </w:rPr>
              <w:t xml:space="preserve"> e conexões.</w:t>
            </w:r>
          </w:p>
        </w:tc>
        <w:tc>
          <w:tcPr>
            <w:tcW w:w="1133" w:type="dxa"/>
            <w:vMerge/>
            <w:tcBorders>
              <w:top w:val="single" w:sz="4" w:space="0" w:color="1F497D" w:themeColor="text2"/>
            </w:tcBorders>
            <w:shd w:val="clear" w:color="auto" w:fill="auto"/>
          </w:tcPr>
          <w:p w14:paraId="4ECC2EEE" w14:textId="77777777" w:rsidR="007F298B" w:rsidRPr="00826F7F" w:rsidRDefault="007F298B" w:rsidP="00771426">
            <w:pPr>
              <w:suppressAutoHyphens/>
              <w:autoSpaceDE w:val="0"/>
              <w:autoSpaceDN w:val="0"/>
              <w:adjustRightInd w:val="0"/>
              <w:ind w:left="113" w:right="113"/>
              <w:jc w:val="center"/>
              <w:textAlignment w:val="center"/>
              <w:rPr>
                <w:rFonts w:cstheme="minorHAnsi"/>
                <w:color w:val="000000"/>
                <w:spacing w:val="4"/>
                <w:sz w:val="18"/>
                <w:szCs w:val="18"/>
              </w:rPr>
            </w:pPr>
          </w:p>
        </w:tc>
        <w:tc>
          <w:tcPr>
            <w:tcW w:w="1281" w:type="dxa"/>
            <w:tcBorders>
              <w:top w:val="single" w:sz="4" w:space="0" w:color="1F497D" w:themeColor="text2"/>
              <w:bottom w:val="single" w:sz="4" w:space="0" w:color="1F497D" w:themeColor="text2"/>
            </w:tcBorders>
            <w:shd w:val="clear" w:color="auto" w:fill="auto"/>
          </w:tcPr>
          <w:p w14:paraId="0A314A0A" w14:textId="77777777" w:rsidR="007F298B" w:rsidRPr="003B6146" w:rsidRDefault="007F298B" w:rsidP="00AE575A">
            <w:pPr>
              <w:tabs>
                <w:tab w:val="left" w:pos="0"/>
              </w:tabs>
              <w:autoSpaceDE w:val="0"/>
              <w:autoSpaceDN w:val="0"/>
              <w:adjustRightInd w:val="0"/>
              <w:ind w:left="-109" w:right="-101"/>
              <w:jc w:val="center"/>
              <w:textAlignment w:val="center"/>
              <w:rPr>
                <w:rFonts w:cstheme="minorHAnsi"/>
                <w:color w:val="000000"/>
                <w:spacing w:val="4"/>
                <w:sz w:val="18"/>
                <w:szCs w:val="18"/>
              </w:rPr>
            </w:pPr>
            <w:r w:rsidRPr="00826F7F">
              <w:rPr>
                <w:rFonts w:cstheme="minorHAnsi"/>
                <w:color w:val="000000"/>
                <w:spacing w:val="4"/>
                <w:sz w:val="18"/>
                <w:szCs w:val="18"/>
              </w:rPr>
              <w:t>3 x 250</w:t>
            </w:r>
          </w:p>
        </w:tc>
        <w:tc>
          <w:tcPr>
            <w:tcW w:w="853" w:type="dxa"/>
            <w:vMerge/>
            <w:tcBorders>
              <w:top w:val="single" w:sz="4" w:space="0" w:color="1F497D" w:themeColor="text2"/>
            </w:tcBorders>
            <w:shd w:val="clear" w:color="auto" w:fill="auto"/>
          </w:tcPr>
          <w:p w14:paraId="1FF2127D" w14:textId="77777777" w:rsidR="007F298B" w:rsidRPr="003B6146" w:rsidRDefault="007F298B" w:rsidP="00771426">
            <w:pPr>
              <w:suppressAutoHyphens/>
              <w:autoSpaceDE w:val="0"/>
              <w:autoSpaceDN w:val="0"/>
              <w:adjustRightInd w:val="0"/>
              <w:ind w:left="113" w:right="113"/>
              <w:jc w:val="center"/>
              <w:textAlignment w:val="center"/>
              <w:rPr>
                <w:rFonts w:cs="Swiss 721 BT"/>
                <w:color w:val="000000"/>
                <w:spacing w:val="4"/>
                <w:sz w:val="18"/>
                <w:szCs w:val="18"/>
              </w:rPr>
            </w:pPr>
          </w:p>
        </w:tc>
        <w:tc>
          <w:tcPr>
            <w:tcW w:w="1372" w:type="dxa"/>
            <w:vMerge/>
            <w:tcBorders>
              <w:top w:val="single" w:sz="4" w:space="0" w:color="1F497D" w:themeColor="text2"/>
            </w:tcBorders>
            <w:shd w:val="clear" w:color="auto" w:fill="auto"/>
          </w:tcPr>
          <w:p w14:paraId="24BC095F" w14:textId="77777777" w:rsidR="007F298B" w:rsidRPr="003B6146" w:rsidRDefault="007F298B" w:rsidP="004E04F5">
            <w:pPr>
              <w:suppressAutoHyphens/>
              <w:autoSpaceDE w:val="0"/>
              <w:autoSpaceDN w:val="0"/>
              <w:adjustRightInd w:val="0"/>
              <w:ind w:left="56" w:right="113"/>
              <w:jc w:val="center"/>
              <w:textAlignment w:val="center"/>
              <w:rPr>
                <w:rFonts w:cs="Swiss 721 BT"/>
                <w:color w:val="000000"/>
                <w:sz w:val="18"/>
                <w:szCs w:val="18"/>
              </w:rPr>
            </w:pPr>
          </w:p>
        </w:tc>
        <w:tc>
          <w:tcPr>
            <w:tcW w:w="2052" w:type="dxa"/>
            <w:vMerge/>
            <w:tcBorders>
              <w:top w:val="single" w:sz="4" w:space="0" w:color="1F497D" w:themeColor="text2"/>
            </w:tcBorders>
            <w:shd w:val="clear" w:color="auto" w:fill="auto"/>
          </w:tcPr>
          <w:p w14:paraId="5CC051AF" w14:textId="77777777" w:rsidR="007F298B" w:rsidRPr="003B6146" w:rsidRDefault="007F298B" w:rsidP="003F795A">
            <w:pPr>
              <w:suppressAutoHyphens/>
              <w:autoSpaceDE w:val="0"/>
              <w:autoSpaceDN w:val="0"/>
              <w:adjustRightInd w:val="0"/>
              <w:ind w:left="-40" w:right="-110"/>
              <w:jc w:val="center"/>
              <w:textAlignment w:val="center"/>
              <w:rPr>
                <w:rFonts w:cstheme="minorHAnsi"/>
                <w:sz w:val="18"/>
                <w:szCs w:val="18"/>
              </w:rPr>
            </w:pPr>
          </w:p>
        </w:tc>
      </w:tr>
      <w:tr w:rsidR="007F298B" w:rsidRPr="003B6146" w14:paraId="5FDBA5DE" w14:textId="77777777" w:rsidTr="00826F7F">
        <w:trPr>
          <w:trHeight w:val="1214"/>
        </w:trPr>
        <w:tc>
          <w:tcPr>
            <w:tcW w:w="2948" w:type="dxa"/>
            <w:tcBorders>
              <w:top w:val="nil"/>
              <w:bottom w:val="single" w:sz="6" w:space="0" w:color="365F91" w:themeColor="accent1" w:themeShade="BF"/>
            </w:tcBorders>
            <w:shd w:val="clear" w:color="auto" w:fill="auto"/>
          </w:tcPr>
          <w:p w14:paraId="3D46878A" w14:textId="77777777" w:rsidR="007F298B" w:rsidRPr="00826F7F" w:rsidRDefault="007F298B" w:rsidP="00463E50">
            <w:pPr>
              <w:shd w:val="clear" w:color="auto" w:fill="FFFFFF" w:themeFill="background1"/>
              <w:tabs>
                <w:tab w:val="left" w:pos="3294"/>
              </w:tabs>
              <w:jc w:val="both"/>
              <w:rPr>
                <w:sz w:val="18"/>
                <w:szCs w:val="18"/>
              </w:rPr>
            </w:pPr>
            <w:r w:rsidRPr="00826F7F">
              <w:rPr>
                <w:sz w:val="18"/>
                <w:szCs w:val="18"/>
              </w:rPr>
              <w:t>Instalação de 01 módulo de conexão de transformador 440 kV, arranjo disjuntor-e-meio e instalação de 01 módulo de conexão de transformador 230 kV, arranjo barra dupla a cinco chaves.</w:t>
            </w:r>
          </w:p>
          <w:p w14:paraId="0B5D4DC2" w14:textId="77777777" w:rsidR="00C701F2" w:rsidRPr="00826F7F" w:rsidRDefault="005F447C" w:rsidP="00463E50">
            <w:pPr>
              <w:shd w:val="clear" w:color="auto" w:fill="FFFFFF" w:themeFill="background1"/>
              <w:tabs>
                <w:tab w:val="left" w:pos="3294"/>
              </w:tabs>
              <w:jc w:val="both"/>
              <w:rPr>
                <w:sz w:val="18"/>
                <w:szCs w:val="18"/>
              </w:rPr>
            </w:pPr>
            <w:r w:rsidRPr="00826F7F">
              <w:rPr>
                <w:sz w:val="18"/>
                <w:szCs w:val="18"/>
              </w:rPr>
              <w:t xml:space="preserve">Instalação de sistema de transferência automática de fases, com a implantação de seccionadoras monopolares conjugadas de 440 kV e 230 kV. </w:t>
            </w:r>
          </w:p>
          <w:p w14:paraId="04F85CA5" w14:textId="157CBC55" w:rsidR="005F447C" w:rsidRPr="00826F7F" w:rsidRDefault="005F447C" w:rsidP="00463E50">
            <w:pPr>
              <w:shd w:val="clear" w:color="auto" w:fill="FFFFFF" w:themeFill="background1"/>
              <w:tabs>
                <w:tab w:val="left" w:pos="3294"/>
              </w:tabs>
              <w:jc w:val="both"/>
              <w:rPr>
                <w:rFonts w:cstheme="minorHAnsi"/>
                <w:bCs/>
                <w:color w:val="000000"/>
                <w:spacing w:val="4"/>
                <w:sz w:val="18"/>
                <w:szCs w:val="18"/>
              </w:rPr>
            </w:pPr>
            <w:r w:rsidRPr="00826F7F">
              <w:rPr>
                <w:sz w:val="18"/>
                <w:szCs w:val="18"/>
              </w:rPr>
              <w:t>Ampliação do barramento de 230 kV.</w:t>
            </w:r>
          </w:p>
        </w:tc>
        <w:tc>
          <w:tcPr>
            <w:tcW w:w="1133" w:type="dxa"/>
            <w:vMerge/>
            <w:shd w:val="clear" w:color="auto" w:fill="auto"/>
          </w:tcPr>
          <w:p w14:paraId="4706EA33" w14:textId="77777777" w:rsidR="007F298B" w:rsidRPr="00826F7F" w:rsidRDefault="007F298B" w:rsidP="00771426">
            <w:pPr>
              <w:suppressAutoHyphens/>
              <w:autoSpaceDE w:val="0"/>
              <w:autoSpaceDN w:val="0"/>
              <w:adjustRightInd w:val="0"/>
              <w:ind w:left="113" w:right="113"/>
              <w:jc w:val="center"/>
              <w:textAlignment w:val="center"/>
              <w:rPr>
                <w:rFonts w:cstheme="minorHAnsi"/>
                <w:color w:val="000000"/>
                <w:spacing w:val="4"/>
                <w:sz w:val="18"/>
                <w:szCs w:val="18"/>
              </w:rPr>
            </w:pPr>
          </w:p>
        </w:tc>
        <w:tc>
          <w:tcPr>
            <w:tcW w:w="1281" w:type="dxa"/>
            <w:tcBorders>
              <w:top w:val="single" w:sz="4" w:space="0" w:color="1F497D" w:themeColor="text2"/>
              <w:bottom w:val="single" w:sz="4" w:space="0" w:color="1F497D" w:themeColor="text2"/>
            </w:tcBorders>
            <w:shd w:val="clear" w:color="auto" w:fill="auto"/>
          </w:tcPr>
          <w:p w14:paraId="6F539292" w14:textId="77777777" w:rsidR="007F298B" w:rsidRPr="003B6146" w:rsidRDefault="007F298B" w:rsidP="00771426">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w:t>
            </w:r>
          </w:p>
        </w:tc>
        <w:tc>
          <w:tcPr>
            <w:tcW w:w="853" w:type="dxa"/>
            <w:vMerge/>
            <w:shd w:val="clear" w:color="auto" w:fill="auto"/>
          </w:tcPr>
          <w:p w14:paraId="742AE864" w14:textId="77777777" w:rsidR="007F298B" w:rsidRPr="003B6146" w:rsidRDefault="007F298B" w:rsidP="00771426">
            <w:pPr>
              <w:suppressAutoHyphens/>
              <w:autoSpaceDE w:val="0"/>
              <w:autoSpaceDN w:val="0"/>
              <w:adjustRightInd w:val="0"/>
              <w:ind w:left="113" w:right="113"/>
              <w:jc w:val="center"/>
              <w:textAlignment w:val="center"/>
              <w:rPr>
                <w:rFonts w:cs="Swiss 721 BT"/>
                <w:color w:val="000000"/>
                <w:spacing w:val="4"/>
                <w:sz w:val="18"/>
                <w:szCs w:val="18"/>
              </w:rPr>
            </w:pPr>
          </w:p>
        </w:tc>
        <w:tc>
          <w:tcPr>
            <w:tcW w:w="1372" w:type="dxa"/>
            <w:vMerge/>
            <w:shd w:val="clear" w:color="auto" w:fill="auto"/>
          </w:tcPr>
          <w:p w14:paraId="2D224030" w14:textId="77777777" w:rsidR="007F298B" w:rsidRPr="003B6146" w:rsidRDefault="007F298B" w:rsidP="004E04F5">
            <w:pPr>
              <w:suppressAutoHyphens/>
              <w:autoSpaceDE w:val="0"/>
              <w:autoSpaceDN w:val="0"/>
              <w:adjustRightInd w:val="0"/>
              <w:ind w:left="56" w:right="113"/>
              <w:jc w:val="center"/>
              <w:textAlignment w:val="center"/>
              <w:rPr>
                <w:rFonts w:cs="Swiss 721 BT"/>
                <w:color w:val="000000"/>
                <w:sz w:val="18"/>
                <w:szCs w:val="18"/>
              </w:rPr>
            </w:pPr>
          </w:p>
        </w:tc>
        <w:tc>
          <w:tcPr>
            <w:tcW w:w="2052" w:type="dxa"/>
            <w:vMerge/>
            <w:shd w:val="clear" w:color="auto" w:fill="auto"/>
          </w:tcPr>
          <w:p w14:paraId="16052EA8" w14:textId="77777777" w:rsidR="007F298B" w:rsidRPr="003B6146" w:rsidRDefault="007F298B" w:rsidP="003F795A">
            <w:pPr>
              <w:suppressAutoHyphens/>
              <w:autoSpaceDE w:val="0"/>
              <w:autoSpaceDN w:val="0"/>
              <w:adjustRightInd w:val="0"/>
              <w:ind w:left="-40" w:right="-110"/>
              <w:jc w:val="center"/>
              <w:textAlignment w:val="center"/>
              <w:rPr>
                <w:rFonts w:cstheme="minorHAnsi"/>
                <w:sz w:val="18"/>
                <w:szCs w:val="18"/>
              </w:rPr>
            </w:pPr>
          </w:p>
        </w:tc>
      </w:tr>
    </w:tbl>
    <w:p w14:paraId="08771064" w14:textId="36B21CC3" w:rsidR="000F2C9A" w:rsidRDefault="000F2C9A" w:rsidP="00930F7A">
      <w:pPr>
        <w:pStyle w:val="ConsolidacaoNotas"/>
        <w:numPr>
          <w:ilvl w:val="0"/>
          <w:numId w:val="34"/>
        </w:numPr>
        <w:spacing w:after="0"/>
        <w:jc w:val="both"/>
        <w:rPr>
          <w:szCs w:val="16"/>
        </w:rPr>
      </w:pPr>
      <w:r w:rsidRPr="003B6146">
        <w:rPr>
          <w:szCs w:val="16"/>
        </w:rPr>
        <w:t xml:space="preserve">Obra indicada deverá ser implantada no menor prazo possível. </w:t>
      </w:r>
    </w:p>
    <w:p w14:paraId="0F965A76" w14:textId="77777777" w:rsidR="00101EF0" w:rsidRDefault="00101EF0" w:rsidP="008407CC">
      <w:pPr>
        <w:pStyle w:val="Consolidacaotitulostabelas"/>
      </w:pPr>
    </w:p>
    <w:p w14:paraId="52E6F2EA" w14:textId="77777777" w:rsidR="00C453D1" w:rsidRPr="003B6146" w:rsidRDefault="00C453D1" w:rsidP="008407CC">
      <w:pPr>
        <w:pStyle w:val="Consolidacaotitulostabelas"/>
      </w:pPr>
    </w:p>
    <w:p w14:paraId="1545C5E5" w14:textId="25496408" w:rsidR="00955C96" w:rsidRPr="003B6146" w:rsidRDefault="00955C96" w:rsidP="00955C96">
      <w:pPr>
        <w:pStyle w:val="Consolidacaotitulostabelas"/>
      </w:pPr>
      <w:bookmarkStart w:id="57" w:name="_Toc422324474"/>
      <w:r w:rsidRPr="003B6146">
        <w:t xml:space="preserve">Tabela </w:t>
      </w:r>
      <w:fldSimple w:instr=" SEQ Tabela \* ARABIC ">
        <w:r w:rsidR="007378E4">
          <w:rPr>
            <w:noProof/>
          </w:rPr>
          <w:t>17</w:t>
        </w:r>
      </w:fldSimple>
      <w:r w:rsidRPr="003B6146">
        <w:t xml:space="preserve">: Reforços em instalações sob responsabilidade </w:t>
      </w:r>
      <w:r w:rsidRPr="00826F7F">
        <w:t xml:space="preserve">da </w:t>
      </w:r>
      <w:r w:rsidR="00BF4770" w:rsidRPr="00826F7F">
        <w:t>GRID BRAZIL HOLDING S.A</w:t>
      </w:r>
      <w:r w:rsidRPr="003B6146">
        <w:t>.</w:t>
      </w:r>
      <w:bookmarkEnd w:id="57"/>
    </w:p>
    <w:tbl>
      <w:tblPr>
        <w:tblStyle w:val="Consolidacaotabelas"/>
        <w:tblW w:w="9758" w:type="dxa"/>
        <w:tblInd w:w="108" w:type="dxa"/>
        <w:tblLayout w:type="fixed"/>
        <w:tblLook w:val="0000" w:firstRow="0" w:lastRow="0" w:firstColumn="0" w:lastColumn="0" w:noHBand="0" w:noVBand="0"/>
      </w:tblPr>
      <w:tblGrid>
        <w:gridCol w:w="2948"/>
        <w:gridCol w:w="1133"/>
        <w:gridCol w:w="1402"/>
        <w:gridCol w:w="853"/>
        <w:gridCol w:w="1372"/>
        <w:gridCol w:w="2050"/>
      </w:tblGrid>
      <w:tr w:rsidR="00955C96" w:rsidRPr="003B6146" w14:paraId="24A63299" w14:textId="77777777" w:rsidTr="00CB66FC">
        <w:trPr>
          <w:trHeight w:val="793"/>
          <w:tblHeader/>
        </w:trPr>
        <w:tc>
          <w:tcPr>
            <w:tcW w:w="2948" w:type="dxa"/>
            <w:shd w:val="clear" w:color="auto" w:fill="95B3D7" w:themeFill="accent1" w:themeFillTint="99"/>
          </w:tcPr>
          <w:p w14:paraId="30C5ADA5" w14:textId="77777777" w:rsidR="00955C96" w:rsidRPr="003B6146" w:rsidRDefault="00955C96" w:rsidP="00FC1FB0">
            <w:pPr>
              <w:autoSpaceDE w:val="0"/>
              <w:autoSpaceDN w:val="0"/>
              <w:adjustRightInd w:val="0"/>
              <w:ind w:firstLine="11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2AA36969" w14:textId="77777777" w:rsidR="00955C96" w:rsidRPr="003B6146" w:rsidRDefault="00955C96" w:rsidP="00FC1FB0">
            <w:pPr>
              <w:autoSpaceDE w:val="0"/>
              <w:autoSpaceDN w:val="0"/>
              <w:adjustRightInd w:val="0"/>
              <w:ind w:firstLine="116"/>
              <w:jc w:val="center"/>
              <w:textAlignment w:val="center"/>
              <w:rPr>
                <w:color w:val="000000"/>
                <w:sz w:val="18"/>
                <w:szCs w:val="18"/>
              </w:rPr>
            </w:pPr>
            <w:r w:rsidRPr="003B6146">
              <w:rPr>
                <w:rFonts w:cs="Swiss 721 BT Bold"/>
                <w:b/>
                <w:bCs/>
                <w:color w:val="000000"/>
                <w:sz w:val="18"/>
                <w:szCs w:val="18"/>
              </w:rPr>
              <w:t>SUBESTAÇÃO</w:t>
            </w:r>
          </w:p>
        </w:tc>
        <w:tc>
          <w:tcPr>
            <w:tcW w:w="1133" w:type="dxa"/>
            <w:shd w:val="clear" w:color="auto" w:fill="95B3D7" w:themeFill="accent1" w:themeFillTint="99"/>
          </w:tcPr>
          <w:p w14:paraId="5A0FAC26" w14:textId="77777777" w:rsidR="00955C96" w:rsidRPr="003B6146" w:rsidRDefault="00955C96" w:rsidP="00FC1FB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264C00D4" w14:textId="77777777" w:rsidR="00955C96" w:rsidRPr="003B6146" w:rsidRDefault="00955C96" w:rsidP="00FC1FB0">
            <w:pPr>
              <w:autoSpaceDE w:val="0"/>
              <w:autoSpaceDN w:val="0"/>
              <w:adjustRightInd w:val="0"/>
              <w:jc w:val="center"/>
              <w:textAlignment w:val="center"/>
              <w:rPr>
                <w:color w:val="000000"/>
                <w:sz w:val="18"/>
                <w:szCs w:val="18"/>
              </w:rPr>
            </w:pPr>
            <w:r w:rsidRPr="003B6146">
              <w:rPr>
                <w:rFonts w:cs="Swiss 721 BT Bold"/>
                <w:b/>
                <w:bCs/>
                <w:color w:val="000000"/>
                <w:sz w:val="18"/>
                <w:szCs w:val="18"/>
              </w:rPr>
              <w:t>[</w:t>
            </w:r>
            <w:proofErr w:type="spellStart"/>
            <w:r w:rsidRPr="003B6146">
              <w:rPr>
                <w:rFonts w:cs="Swiss 721 BT Bold"/>
                <w:b/>
                <w:bCs/>
                <w:color w:val="000000"/>
                <w:sz w:val="18"/>
                <w:szCs w:val="18"/>
              </w:rPr>
              <w:t>Kv</w:t>
            </w:r>
            <w:proofErr w:type="spellEnd"/>
            <w:r w:rsidRPr="003B6146">
              <w:rPr>
                <w:rFonts w:cs="Swiss 721 BT Bold"/>
                <w:b/>
                <w:bCs/>
                <w:color w:val="000000"/>
                <w:sz w:val="18"/>
                <w:szCs w:val="18"/>
              </w:rPr>
              <w:t>]</w:t>
            </w:r>
          </w:p>
        </w:tc>
        <w:tc>
          <w:tcPr>
            <w:tcW w:w="1402" w:type="dxa"/>
            <w:shd w:val="clear" w:color="auto" w:fill="95B3D7" w:themeFill="accent1" w:themeFillTint="99"/>
          </w:tcPr>
          <w:p w14:paraId="4CC88262" w14:textId="77777777" w:rsidR="00955C96" w:rsidRPr="003B6146" w:rsidRDefault="00955C96" w:rsidP="00FC1FB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433EBA60" w14:textId="77777777" w:rsidR="00955C96" w:rsidRPr="003B6146" w:rsidRDefault="00955C96" w:rsidP="00FC1FB0">
            <w:pPr>
              <w:autoSpaceDE w:val="0"/>
              <w:autoSpaceDN w:val="0"/>
              <w:adjustRightInd w:val="0"/>
              <w:ind w:right="-133"/>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853" w:type="dxa"/>
            <w:shd w:val="clear" w:color="auto" w:fill="95B3D7" w:themeFill="accent1" w:themeFillTint="99"/>
          </w:tcPr>
          <w:p w14:paraId="5880C75F" w14:textId="77777777" w:rsidR="00955C96" w:rsidRPr="003B6146" w:rsidRDefault="00955C96" w:rsidP="00FC1FB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1372" w:type="dxa"/>
            <w:shd w:val="clear" w:color="auto" w:fill="95B3D7" w:themeFill="accent1" w:themeFillTint="99"/>
          </w:tcPr>
          <w:p w14:paraId="5F6D60D3" w14:textId="77777777" w:rsidR="00955C96" w:rsidRPr="003B6146" w:rsidRDefault="00955C96" w:rsidP="00FC1FB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DATA DE</w:t>
            </w:r>
          </w:p>
          <w:p w14:paraId="02286C47" w14:textId="77777777" w:rsidR="00955C96" w:rsidRPr="003B6146" w:rsidRDefault="00955C96" w:rsidP="00FC1FB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NECESSIDADE /</w:t>
            </w:r>
          </w:p>
          <w:p w14:paraId="63CE894D" w14:textId="77777777" w:rsidR="00955C96" w:rsidRPr="003B6146" w:rsidRDefault="00955C96" w:rsidP="00FC1FB0">
            <w:pPr>
              <w:autoSpaceDE w:val="0"/>
              <w:autoSpaceDN w:val="0"/>
              <w:adjustRightInd w:val="0"/>
              <w:jc w:val="center"/>
              <w:textAlignment w:val="center"/>
              <w:rPr>
                <w:color w:val="000000"/>
                <w:sz w:val="18"/>
                <w:szCs w:val="18"/>
              </w:rPr>
            </w:pPr>
            <w:r w:rsidRPr="003B6146">
              <w:rPr>
                <w:rFonts w:cs="Swiss 721 BT Bold"/>
                <w:b/>
                <w:bCs/>
                <w:color w:val="000000"/>
                <w:sz w:val="18"/>
                <w:szCs w:val="18"/>
              </w:rPr>
              <w:t>OBSERVAÇÃO</w:t>
            </w:r>
          </w:p>
        </w:tc>
        <w:tc>
          <w:tcPr>
            <w:tcW w:w="2050" w:type="dxa"/>
            <w:shd w:val="clear" w:color="auto" w:fill="95B3D7" w:themeFill="accent1" w:themeFillTint="99"/>
          </w:tcPr>
          <w:p w14:paraId="057640F2" w14:textId="77777777" w:rsidR="00955C96" w:rsidRPr="003B6146" w:rsidRDefault="00955C96" w:rsidP="00FC1FB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ESTUDO</w:t>
            </w:r>
          </w:p>
        </w:tc>
      </w:tr>
      <w:tr w:rsidR="00182660" w:rsidRPr="003B6146" w14:paraId="462BB229" w14:textId="77777777" w:rsidTr="00CB66FC">
        <w:trPr>
          <w:trHeight w:val="247"/>
        </w:trPr>
        <w:tc>
          <w:tcPr>
            <w:tcW w:w="2948" w:type="dxa"/>
            <w:shd w:val="clear" w:color="auto" w:fill="auto"/>
          </w:tcPr>
          <w:p w14:paraId="269A1245" w14:textId="7CE11596" w:rsidR="00182660" w:rsidRPr="00826F7F" w:rsidRDefault="00182660" w:rsidP="002675D3">
            <w:pPr>
              <w:tabs>
                <w:tab w:val="left" w:pos="3294"/>
              </w:tabs>
              <w:jc w:val="both"/>
              <w:rPr>
                <w:rFonts w:cstheme="minorHAnsi"/>
                <w:b/>
                <w:color w:val="000000"/>
                <w:sz w:val="18"/>
                <w:szCs w:val="18"/>
              </w:rPr>
            </w:pPr>
            <w:r w:rsidRPr="00826F7F">
              <w:rPr>
                <w:rFonts w:cstheme="minorHAnsi"/>
                <w:b/>
                <w:color w:val="000000"/>
                <w:sz w:val="18"/>
                <w:szCs w:val="18"/>
              </w:rPr>
              <w:t>SE RIBEIRÃOZINHO</w:t>
            </w:r>
          </w:p>
          <w:p w14:paraId="5CAE044B" w14:textId="7FBBA972" w:rsidR="00182660" w:rsidRPr="00826F7F" w:rsidRDefault="00182660" w:rsidP="00FC1FB0">
            <w:pPr>
              <w:tabs>
                <w:tab w:val="left" w:pos="3294"/>
              </w:tabs>
              <w:jc w:val="both"/>
              <w:rPr>
                <w:rFonts w:cstheme="minorHAnsi"/>
                <w:b/>
                <w:color w:val="000000"/>
                <w:sz w:val="18"/>
                <w:szCs w:val="18"/>
              </w:rPr>
            </w:pPr>
            <w:r w:rsidRPr="00826F7F">
              <w:rPr>
                <w:rFonts w:cstheme="minorHAnsi"/>
                <w:color w:val="000000"/>
                <w:sz w:val="18"/>
                <w:szCs w:val="18"/>
              </w:rPr>
              <w:t>Banco de reatores de barra monofásicos e conexão</w:t>
            </w:r>
          </w:p>
        </w:tc>
        <w:tc>
          <w:tcPr>
            <w:tcW w:w="1133" w:type="dxa"/>
            <w:shd w:val="clear" w:color="auto" w:fill="auto"/>
          </w:tcPr>
          <w:p w14:paraId="1AE786D1" w14:textId="5D606616" w:rsidR="00182660" w:rsidRPr="00826F7F" w:rsidRDefault="00182660" w:rsidP="00FC1FB0">
            <w:pPr>
              <w:suppressAutoHyphens/>
              <w:autoSpaceDE w:val="0"/>
              <w:autoSpaceDN w:val="0"/>
              <w:adjustRightInd w:val="0"/>
              <w:spacing w:after="40"/>
              <w:ind w:left="113" w:right="113"/>
              <w:jc w:val="center"/>
              <w:textAlignment w:val="center"/>
              <w:rPr>
                <w:rFonts w:cs="Swiss 721 BT"/>
                <w:color w:val="000000"/>
                <w:spacing w:val="4"/>
                <w:sz w:val="18"/>
                <w:szCs w:val="18"/>
              </w:rPr>
            </w:pPr>
            <w:r w:rsidRPr="00826F7F">
              <w:rPr>
                <w:rFonts w:cs="Swiss 721 BT"/>
                <w:color w:val="000000"/>
                <w:spacing w:val="4"/>
                <w:sz w:val="18"/>
                <w:szCs w:val="18"/>
              </w:rPr>
              <w:t>500</w:t>
            </w:r>
          </w:p>
        </w:tc>
        <w:tc>
          <w:tcPr>
            <w:tcW w:w="1402" w:type="dxa"/>
            <w:shd w:val="clear" w:color="auto" w:fill="auto"/>
          </w:tcPr>
          <w:p w14:paraId="3F2BCF80" w14:textId="56393494" w:rsidR="00182660" w:rsidRPr="00826F7F" w:rsidRDefault="00182660" w:rsidP="006A6A34">
            <w:pPr>
              <w:suppressAutoHyphens/>
              <w:autoSpaceDE w:val="0"/>
              <w:autoSpaceDN w:val="0"/>
              <w:adjustRightInd w:val="0"/>
              <w:jc w:val="center"/>
              <w:textAlignment w:val="center"/>
              <w:rPr>
                <w:rFonts w:cs="Swiss 721 BT"/>
                <w:color w:val="000000"/>
                <w:spacing w:val="4"/>
                <w:sz w:val="18"/>
                <w:szCs w:val="18"/>
              </w:rPr>
            </w:pPr>
            <w:r w:rsidRPr="00826F7F">
              <w:rPr>
                <w:rFonts w:cs="Swiss 721 BT"/>
                <w:color w:val="000000"/>
                <w:spacing w:val="4"/>
                <w:sz w:val="18"/>
                <w:szCs w:val="18"/>
              </w:rPr>
              <w:t xml:space="preserve">(3 +1 ) x 60 </w:t>
            </w:r>
          </w:p>
        </w:tc>
        <w:tc>
          <w:tcPr>
            <w:tcW w:w="853" w:type="dxa"/>
            <w:shd w:val="clear" w:color="auto" w:fill="auto"/>
          </w:tcPr>
          <w:p w14:paraId="0EC43799" w14:textId="6BA302C1" w:rsidR="00182660" w:rsidRPr="00826F7F" w:rsidRDefault="00182660" w:rsidP="00FC1FB0">
            <w:pPr>
              <w:autoSpaceDE w:val="0"/>
              <w:autoSpaceDN w:val="0"/>
              <w:adjustRightInd w:val="0"/>
              <w:ind w:left="113" w:right="113"/>
              <w:jc w:val="center"/>
              <w:textAlignment w:val="center"/>
              <w:rPr>
                <w:rFonts w:cstheme="minorHAnsi"/>
                <w:spacing w:val="4"/>
                <w:sz w:val="18"/>
                <w:szCs w:val="18"/>
              </w:rPr>
            </w:pPr>
            <w:r w:rsidRPr="00826F7F">
              <w:rPr>
                <w:rFonts w:cstheme="minorHAnsi"/>
                <w:spacing w:val="4"/>
                <w:sz w:val="18"/>
                <w:szCs w:val="18"/>
              </w:rPr>
              <w:t>MT</w:t>
            </w:r>
          </w:p>
        </w:tc>
        <w:tc>
          <w:tcPr>
            <w:tcW w:w="1372" w:type="dxa"/>
            <w:shd w:val="clear" w:color="auto" w:fill="auto"/>
          </w:tcPr>
          <w:p w14:paraId="189590BF" w14:textId="67ADA304" w:rsidR="00182660" w:rsidRPr="00826F7F" w:rsidRDefault="00182660" w:rsidP="00BF1E62">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JAN/2017</w:t>
            </w:r>
          </w:p>
        </w:tc>
        <w:tc>
          <w:tcPr>
            <w:tcW w:w="2050" w:type="dxa"/>
            <w:shd w:val="clear" w:color="auto" w:fill="auto"/>
          </w:tcPr>
          <w:p w14:paraId="0B53C8DE" w14:textId="77777777" w:rsidR="00182660" w:rsidRPr="00826F7F" w:rsidRDefault="00182660" w:rsidP="002675D3">
            <w:pPr>
              <w:suppressAutoHyphens/>
              <w:autoSpaceDE w:val="0"/>
              <w:autoSpaceDN w:val="0"/>
              <w:adjustRightInd w:val="0"/>
              <w:ind w:left="57" w:right="57"/>
              <w:jc w:val="center"/>
              <w:textAlignment w:val="center"/>
              <w:rPr>
                <w:rFonts w:cs="Swiss 721 BT"/>
                <w:color w:val="000000"/>
                <w:sz w:val="18"/>
                <w:szCs w:val="18"/>
              </w:rPr>
            </w:pPr>
            <w:r w:rsidRPr="00826F7F">
              <w:rPr>
                <w:rFonts w:cs="Swiss 721 BT"/>
                <w:color w:val="000000"/>
                <w:sz w:val="18"/>
                <w:szCs w:val="18"/>
              </w:rPr>
              <w:t>NT ONS 2.1- 150/2014</w:t>
            </w:r>
          </w:p>
          <w:p w14:paraId="3CDEB0A6" w14:textId="3C52A16C" w:rsidR="00182660" w:rsidRPr="00826F7F" w:rsidRDefault="002F04F7" w:rsidP="00FC1FB0">
            <w:pPr>
              <w:autoSpaceDE w:val="0"/>
              <w:autoSpaceDN w:val="0"/>
              <w:adjustRightInd w:val="0"/>
              <w:ind w:left="-108"/>
              <w:jc w:val="center"/>
              <w:textAlignment w:val="center"/>
              <w:rPr>
                <w:rFonts w:cstheme="minorHAnsi"/>
                <w:sz w:val="18"/>
                <w:szCs w:val="18"/>
              </w:rPr>
            </w:pPr>
            <w:r w:rsidRPr="00826F7F">
              <w:rPr>
                <w:rFonts w:cs="Swiss 721 BT"/>
                <w:color w:val="000000"/>
                <w:sz w:val="18"/>
                <w:szCs w:val="18"/>
              </w:rPr>
              <w:t>PAR 2016-2018 nº1</w:t>
            </w:r>
          </w:p>
        </w:tc>
      </w:tr>
    </w:tbl>
    <w:p w14:paraId="1EF3B493" w14:textId="39999776" w:rsidR="0000432C" w:rsidRDefault="0000432C" w:rsidP="008407CC">
      <w:pPr>
        <w:pStyle w:val="Consolidacaotitulostabelas"/>
      </w:pPr>
    </w:p>
    <w:p w14:paraId="0101ED5A" w14:textId="77777777" w:rsidR="00C453D1" w:rsidRPr="003B6146" w:rsidRDefault="00C453D1" w:rsidP="008407CC">
      <w:pPr>
        <w:pStyle w:val="Consolidacaotitulostabelas"/>
      </w:pPr>
    </w:p>
    <w:p w14:paraId="1FCC9018" w14:textId="77777777" w:rsidR="00E47E6D" w:rsidRPr="00826F7F" w:rsidRDefault="00E47E6D" w:rsidP="00E47E6D">
      <w:pPr>
        <w:pStyle w:val="Consolidacaotitulostabelas"/>
      </w:pPr>
      <w:bookmarkStart w:id="58" w:name="_Toc416881343"/>
      <w:bookmarkStart w:id="59" w:name="_Toc422324475"/>
      <w:r w:rsidRPr="00826F7F">
        <w:t xml:space="preserve">Tabela </w:t>
      </w:r>
      <w:fldSimple w:instr=" SEQ Tabela \* ARABIC ">
        <w:r w:rsidR="007378E4">
          <w:rPr>
            <w:noProof/>
          </w:rPr>
          <w:t>18</w:t>
        </w:r>
      </w:fldSimple>
      <w:r w:rsidRPr="00826F7F">
        <w:t>: Reforços em instalações sob responsabilidade da EBTE</w:t>
      </w:r>
      <w:bookmarkEnd w:id="58"/>
      <w:bookmarkEnd w:id="59"/>
    </w:p>
    <w:tbl>
      <w:tblPr>
        <w:tblStyle w:val="Consolidacaotabelas"/>
        <w:tblW w:w="0" w:type="auto"/>
        <w:tblInd w:w="108" w:type="dxa"/>
        <w:tblLayout w:type="fixed"/>
        <w:tblLook w:val="0000" w:firstRow="0" w:lastRow="0" w:firstColumn="0" w:lastColumn="0" w:noHBand="0" w:noVBand="0"/>
      </w:tblPr>
      <w:tblGrid>
        <w:gridCol w:w="2948"/>
        <w:gridCol w:w="1133"/>
        <w:gridCol w:w="1306"/>
        <w:gridCol w:w="850"/>
        <w:gridCol w:w="1350"/>
        <w:gridCol w:w="2050"/>
      </w:tblGrid>
      <w:tr w:rsidR="00E47E6D" w:rsidRPr="00826F7F" w14:paraId="53760C8C" w14:textId="77777777" w:rsidTr="002675D3">
        <w:trPr>
          <w:trHeight w:val="793"/>
          <w:tblHeader/>
        </w:trPr>
        <w:tc>
          <w:tcPr>
            <w:tcW w:w="2948" w:type="dxa"/>
            <w:shd w:val="clear" w:color="auto" w:fill="95B3D7" w:themeFill="accent1" w:themeFillTint="99"/>
          </w:tcPr>
          <w:p w14:paraId="05C0AB09" w14:textId="77777777" w:rsidR="00E47E6D" w:rsidRPr="00826F7F" w:rsidRDefault="00E47E6D" w:rsidP="002675D3">
            <w:pPr>
              <w:autoSpaceDE w:val="0"/>
              <w:autoSpaceDN w:val="0"/>
              <w:adjustRightInd w:val="0"/>
              <w:ind w:firstLine="116"/>
              <w:jc w:val="center"/>
              <w:textAlignment w:val="center"/>
              <w:rPr>
                <w:rFonts w:cs="Swiss 721 BT Bold"/>
                <w:b/>
                <w:bCs/>
                <w:color w:val="000000"/>
                <w:sz w:val="18"/>
                <w:szCs w:val="18"/>
              </w:rPr>
            </w:pPr>
            <w:r w:rsidRPr="00826F7F">
              <w:rPr>
                <w:rFonts w:cs="Swiss 721 BT Bold"/>
                <w:b/>
                <w:bCs/>
                <w:color w:val="000000"/>
                <w:sz w:val="18"/>
                <w:szCs w:val="18"/>
              </w:rPr>
              <w:t>LINHAS DE TRANSMISSÃO ou</w:t>
            </w:r>
          </w:p>
          <w:p w14:paraId="4B6E223B" w14:textId="77777777" w:rsidR="00E47E6D" w:rsidRPr="00826F7F" w:rsidRDefault="00E47E6D" w:rsidP="002675D3">
            <w:pPr>
              <w:autoSpaceDE w:val="0"/>
              <w:autoSpaceDN w:val="0"/>
              <w:adjustRightInd w:val="0"/>
              <w:ind w:firstLine="116"/>
              <w:jc w:val="center"/>
              <w:textAlignment w:val="center"/>
              <w:rPr>
                <w:color w:val="000000"/>
                <w:sz w:val="18"/>
                <w:szCs w:val="18"/>
              </w:rPr>
            </w:pPr>
            <w:r w:rsidRPr="00826F7F">
              <w:rPr>
                <w:rFonts w:cs="Swiss 721 BT Bold"/>
                <w:b/>
                <w:bCs/>
                <w:color w:val="000000"/>
                <w:sz w:val="18"/>
                <w:szCs w:val="18"/>
              </w:rPr>
              <w:t>SUBESTAÇÃO</w:t>
            </w:r>
          </w:p>
        </w:tc>
        <w:tc>
          <w:tcPr>
            <w:tcW w:w="1133" w:type="dxa"/>
            <w:shd w:val="clear" w:color="auto" w:fill="95B3D7" w:themeFill="accent1" w:themeFillTint="99"/>
          </w:tcPr>
          <w:p w14:paraId="5B24007B" w14:textId="77777777" w:rsidR="00E47E6D" w:rsidRPr="00826F7F" w:rsidRDefault="00E47E6D" w:rsidP="002675D3">
            <w:pPr>
              <w:autoSpaceDE w:val="0"/>
              <w:autoSpaceDN w:val="0"/>
              <w:adjustRightInd w:val="0"/>
              <w:jc w:val="center"/>
              <w:textAlignment w:val="center"/>
              <w:rPr>
                <w:rFonts w:cs="Swiss 721 BT Bold"/>
                <w:b/>
                <w:bCs/>
                <w:color w:val="000000"/>
                <w:sz w:val="18"/>
                <w:szCs w:val="18"/>
              </w:rPr>
            </w:pPr>
            <w:r w:rsidRPr="00826F7F">
              <w:rPr>
                <w:rFonts w:cs="Swiss 721 BT Bold"/>
                <w:b/>
                <w:bCs/>
                <w:color w:val="000000"/>
                <w:sz w:val="18"/>
                <w:szCs w:val="18"/>
              </w:rPr>
              <w:t>TENSÃO</w:t>
            </w:r>
          </w:p>
          <w:p w14:paraId="0F3360BA" w14:textId="77777777" w:rsidR="00E47E6D" w:rsidRPr="00826F7F" w:rsidRDefault="00E47E6D" w:rsidP="002675D3">
            <w:pPr>
              <w:autoSpaceDE w:val="0"/>
              <w:autoSpaceDN w:val="0"/>
              <w:adjustRightInd w:val="0"/>
              <w:jc w:val="center"/>
              <w:textAlignment w:val="center"/>
              <w:rPr>
                <w:color w:val="000000"/>
                <w:sz w:val="18"/>
                <w:szCs w:val="18"/>
              </w:rPr>
            </w:pPr>
            <w:r w:rsidRPr="00826F7F">
              <w:rPr>
                <w:rFonts w:cs="Swiss 721 BT Bold"/>
                <w:b/>
                <w:bCs/>
                <w:color w:val="000000"/>
                <w:sz w:val="18"/>
                <w:szCs w:val="18"/>
              </w:rPr>
              <w:t>[</w:t>
            </w:r>
            <w:proofErr w:type="spellStart"/>
            <w:r w:rsidRPr="00826F7F">
              <w:rPr>
                <w:rFonts w:cs="Swiss 721 BT Bold"/>
                <w:b/>
                <w:bCs/>
                <w:color w:val="000000"/>
                <w:sz w:val="18"/>
                <w:szCs w:val="18"/>
              </w:rPr>
              <w:t>Kv</w:t>
            </w:r>
            <w:proofErr w:type="spellEnd"/>
            <w:r w:rsidRPr="00826F7F">
              <w:rPr>
                <w:rFonts w:cs="Swiss 721 BT Bold"/>
                <w:b/>
                <w:bCs/>
                <w:color w:val="000000"/>
                <w:sz w:val="18"/>
                <w:szCs w:val="18"/>
              </w:rPr>
              <w:t>]</w:t>
            </w:r>
          </w:p>
        </w:tc>
        <w:tc>
          <w:tcPr>
            <w:tcW w:w="1306" w:type="dxa"/>
            <w:shd w:val="clear" w:color="auto" w:fill="95B3D7" w:themeFill="accent1" w:themeFillTint="99"/>
          </w:tcPr>
          <w:p w14:paraId="41128494" w14:textId="77777777" w:rsidR="00E47E6D" w:rsidRPr="00826F7F" w:rsidRDefault="00E47E6D" w:rsidP="002675D3">
            <w:pPr>
              <w:autoSpaceDE w:val="0"/>
              <w:autoSpaceDN w:val="0"/>
              <w:adjustRightInd w:val="0"/>
              <w:jc w:val="center"/>
              <w:textAlignment w:val="center"/>
              <w:rPr>
                <w:rFonts w:cs="Swiss 721 BT Bold"/>
                <w:b/>
                <w:bCs/>
                <w:color w:val="000000"/>
                <w:sz w:val="18"/>
                <w:szCs w:val="18"/>
              </w:rPr>
            </w:pPr>
            <w:r w:rsidRPr="00826F7F">
              <w:rPr>
                <w:rFonts w:cs="Swiss 721 BT Bold"/>
                <w:b/>
                <w:bCs/>
                <w:color w:val="000000"/>
                <w:sz w:val="18"/>
                <w:szCs w:val="18"/>
              </w:rPr>
              <w:t>[km] ou</w:t>
            </w:r>
          </w:p>
          <w:p w14:paraId="7E7506C4" w14:textId="77777777" w:rsidR="00E47E6D" w:rsidRPr="00826F7F" w:rsidRDefault="00E47E6D" w:rsidP="002675D3">
            <w:pPr>
              <w:autoSpaceDE w:val="0"/>
              <w:autoSpaceDN w:val="0"/>
              <w:adjustRightInd w:val="0"/>
              <w:ind w:right="-133"/>
              <w:jc w:val="center"/>
              <w:textAlignment w:val="center"/>
              <w:rPr>
                <w:color w:val="000000"/>
                <w:sz w:val="18"/>
                <w:szCs w:val="18"/>
              </w:rPr>
            </w:pPr>
            <w:r w:rsidRPr="00826F7F">
              <w:rPr>
                <w:rFonts w:cs="Swiss 721 BT Bold"/>
                <w:b/>
                <w:bCs/>
                <w:color w:val="000000"/>
                <w:sz w:val="18"/>
                <w:szCs w:val="18"/>
              </w:rPr>
              <w:t xml:space="preserve">[MVA / </w:t>
            </w:r>
            <w:proofErr w:type="spellStart"/>
            <w:r w:rsidRPr="00826F7F">
              <w:rPr>
                <w:rFonts w:cs="Swiss 721 BT Bold"/>
                <w:b/>
                <w:bCs/>
                <w:color w:val="000000"/>
                <w:sz w:val="18"/>
                <w:szCs w:val="18"/>
              </w:rPr>
              <w:t>Mvar</w:t>
            </w:r>
            <w:proofErr w:type="spellEnd"/>
            <w:r w:rsidRPr="00826F7F">
              <w:rPr>
                <w:rFonts w:cs="Swiss 721 BT Bold"/>
                <w:b/>
                <w:bCs/>
                <w:color w:val="000000"/>
                <w:sz w:val="18"/>
                <w:szCs w:val="18"/>
              </w:rPr>
              <w:t>]</w:t>
            </w:r>
          </w:p>
        </w:tc>
        <w:tc>
          <w:tcPr>
            <w:tcW w:w="850" w:type="dxa"/>
            <w:shd w:val="clear" w:color="auto" w:fill="95B3D7" w:themeFill="accent1" w:themeFillTint="99"/>
          </w:tcPr>
          <w:p w14:paraId="6A9187B5" w14:textId="77777777" w:rsidR="00E47E6D" w:rsidRPr="00826F7F" w:rsidRDefault="00E47E6D" w:rsidP="002675D3">
            <w:pPr>
              <w:autoSpaceDE w:val="0"/>
              <w:autoSpaceDN w:val="0"/>
              <w:adjustRightInd w:val="0"/>
              <w:jc w:val="center"/>
              <w:textAlignment w:val="center"/>
              <w:rPr>
                <w:rFonts w:cs="Swiss 721 BT Bold"/>
                <w:b/>
                <w:bCs/>
                <w:color w:val="000000"/>
                <w:sz w:val="18"/>
                <w:szCs w:val="18"/>
              </w:rPr>
            </w:pPr>
            <w:r w:rsidRPr="00826F7F">
              <w:rPr>
                <w:rFonts w:cs="Swiss 721 BT Bold"/>
                <w:b/>
                <w:bCs/>
                <w:color w:val="000000"/>
                <w:sz w:val="18"/>
                <w:szCs w:val="18"/>
              </w:rPr>
              <w:t>UF</w:t>
            </w:r>
          </w:p>
        </w:tc>
        <w:tc>
          <w:tcPr>
            <w:tcW w:w="1350" w:type="dxa"/>
            <w:shd w:val="clear" w:color="auto" w:fill="95B3D7" w:themeFill="accent1" w:themeFillTint="99"/>
          </w:tcPr>
          <w:p w14:paraId="6C102A5B" w14:textId="77777777" w:rsidR="00E47E6D" w:rsidRPr="00826F7F" w:rsidRDefault="00E47E6D" w:rsidP="002675D3">
            <w:pPr>
              <w:autoSpaceDE w:val="0"/>
              <w:autoSpaceDN w:val="0"/>
              <w:adjustRightInd w:val="0"/>
              <w:jc w:val="center"/>
              <w:textAlignment w:val="center"/>
              <w:rPr>
                <w:rFonts w:cs="Swiss 721 BT Bold"/>
                <w:b/>
                <w:bCs/>
                <w:color w:val="000000"/>
                <w:sz w:val="18"/>
                <w:szCs w:val="18"/>
              </w:rPr>
            </w:pPr>
            <w:r w:rsidRPr="00826F7F">
              <w:rPr>
                <w:rFonts w:cs="Swiss 721 BT Bold"/>
                <w:b/>
                <w:bCs/>
                <w:color w:val="000000"/>
                <w:sz w:val="18"/>
                <w:szCs w:val="18"/>
              </w:rPr>
              <w:t>DATA DE</w:t>
            </w:r>
          </w:p>
          <w:p w14:paraId="4335CBB6" w14:textId="77777777" w:rsidR="00E47E6D" w:rsidRPr="00826F7F" w:rsidRDefault="00E47E6D" w:rsidP="002675D3">
            <w:pPr>
              <w:autoSpaceDE w:val="0"/>
              <w:autoSpaceDN w:val="0"/>
              <w:adjustRightInd w:val="0"/>
              <w:jc w:val="center"/>
              <w:textAlignment w:val="center"/>
              <w:rPr>
                <w:rFonts w:cs="Swiss 721 BT Bold"/>
                <w:b/>
                <w:bCs/>
                <w:color w:val="000000"/>
                <w:sz w:val="18"/>
                <w:szCs w:val="18"/>
              </w:rPr>
            </w:pPr>
            <w:r w:rsidRPr="00826F7F">
              <w:rPr>
                <w:rFonts w:cs="Swiss 721 BT Bold"/>
                <w:b/>
                <w:bCs/>
                <w:color w:val="000000"/>
                <w:sz w:val="18"/>
                <w:szCs w:val="18"/>
              </w:rPr>
              <w:t>NECESSIDADE /</w:t>
            </w:r>
          </w:p>
          <w:p w14:paraId="01D4D944" w14:textId="77777777" w:rsidR="00E47E6D" w:rsidRPr="00826F7F" w:rsidRDefault="00E47E6D" w:rsidP="002675D3">
            <w:pPr>
              <w:autoSpaceDE w:val="0"/>
              <w:autoSpaceDN w:val="0"/>
              <w:adjustRightInd w:val="0"/>
              <w:jc w:val="center"/>
              <w:textAlignment w:val="center"/>
              <w:rPr>
                <w:color w:val="000000"/>
                <w:sz w:val="18"/>
                <w:szCs w:val="18"/>
              </w:rPr>
            </w:pPr>
            <w:r w:rsidRPr="00826F7F">
              <w:rPr>
                <w:rFonts w:cs="Swiss 721 BT Bold"/>
                <w:b/>
                <w:bCs/>
                <w:color w:val="000000"/>
                <w:sz w:val="18"/>
                <w:szCs w:val="18"/>
              </w:rPr>
              <w:t>OBSERVAÇÃO</w:t>
            </w:r>
          </w:p>
        </w:tc>
        <w:tc>
          <w:tcPr>
            <w:tcW w:w="2050" w:type="dxa"/>
            <w:shd w:val="clear" w:color="auto" w:fill="95B3D7" w:themeFill="accent1" w:themeFillTint="99"/>
          </w:tcPr>
          <w:p w14:paraId="5D9FB881" w14:textId="77777777" w:rsidR="00E47E6D" w:rsidRPr="00826F7F" w:rsidRDefault="00E47E6D" w:rsidP="002675D3">
            <w:pPr>
              <w:autoSpaceDE w:val="0"/>
              <w:autoSpaceDN w:val="0"/>
              <w:adjustRightInd w:val="0"/>
              <w:jc w:val="center"/>
              <w:textAlignment w:val="center"/>
              <w:rPr>
                <w:rFonts w:cs="Swiss 721 BT Bold"/>
                <w:b/>
                <w:bCs/>
                <w:color w:val="000000"/>
                <w:sz w:val="18"/>
                <w:szCs w:val="18"/>
              </w:rPr>
            </w:pPr>
            <w:r w:rsidRPr="00826F7F">
              <w:rPr>
                <w:rFonts w:cs="Swiss 721 BT Bold"/>
                <w:b/>
                <w:bCs/>
                <w:color w:val="000000"/>
                <w:sz w:val="18"/>
                <w:szCs w:val="18"/>
              </w:rPr>
              <w:t>ESTUDO</w:t>
            </w:r>
          </w:p>
        </w:tc>
      </w:tr>
      <w:tr w:rsidR="00E47E6D" w:rsidRPr="003B6146" w14:paraId="0202BBC4" w14:textId="77777777" w:rsidTr="00EB6E65">
        <w:trPr>
          <w:trHeight w:val="570"/>
        </w:trPr>
        <w:tc>
          <w:tcPr>
            <w:tcW w:w="2948" w:type="dxa"/>
            <w:shd w:val="clear" w:color="auto" w:fill="auto"/>
          </w:tcPr>
          <w:p w14:paraId="72CC45FA" w14:textId="77777777" w:rsidR="00E47E6D" w:rsidRPr="00826F7F" w:rsidRDefault="00E47E6D" w:rsidP="002675D3">
            <w:pPr>
              <w:tabs>
                <w:tab w:val="left" w:pos="3294"/>
              </w:tabs>
              <w:jc w:val="both"/>
              <w:rPr>
                <w:rFonts w:cstheme="minorHAnsi"/>
                <w:b/>
                <w:color w:val="000000"/>
                <w:sz w:val="18"/>
                <w:szCs w:val="18"/>
              </w:rPr>
            </w:pPr>
            <w:r w:rsidRPr="00826F7F">
              <w:rPr>
                <w:rFonts w:cstheme="minorHAnsi"/>
                <w:b/>
                <w:color w:val="000000"/>
                <w:sz w:val="18"/>
                <w:szCs w:val="18"/>
              </w:rPr>
              <w:t>SE JUÍNA</w:t>
            </w:r>
          </w:p>
          <w:p w14:paraId="21A56FF9" w14:textId="77777777" w:rsidR="00E47E6D" w:rsidRPr="00826F7F" w:rsidRDefault="00E47E6D" w:rsidP="002675D3">
            <w:pPr>
              <w:suppressAutoHyphens/>
              <w:autoSpaceDE w:val="0"/>
              <w:autoSpaceDN w:val="0"/>
              <w:adjustRightInd w:val="0"/>
              <w:spacing w:after="40"/>
              <w:ind w:left="34" w:right="113"/>
              <w:jc w:val="both"/>
              <w:textAlignment w:val="center"/>
              <w:rPr>
                <w:rFonts w:cs="Swiss 721 BT Bold"/>
                <w:b/>
                <w:bCs/>
                <w:color w:val="000000"/>
                <w:spacing w:val="4"/>
                <w:sz w:val="18"/>
                <w:szCs w:val="18"/>
              </w:rPr>
            </w:pPr>
            <w:r w:rsidRPr="00826F7F">
              <w:rPr>
                <w:rFonts w:cstheme="minorHAnsi"/>
                <w:color w:val="000000"/>
                <w:sz w:val="18"/>
                <w:szCs w:val="18"/>
              </w:rPr>
              <w:t>Reator de barra trifásico e conexão</w:t>
            </w:r>
          </w:p>
        </w:tc>
        <w:tc>
          <w:tcPr>
            <w:tcW w:w="1133" w:type="dxa"/>
            <w:shd w:val="clear" w:color="auto" w:fill="auto"/>
          </w:tcPr>
          <w:p w14:paraId="62C56983" w14:textId="77777777" w:rsidR="00E47E6D" w:rsidRPr="00826F7F" w:rsidRDefault="00E47E6D" w:rsidP="002675D3">
            <w:pPr>
              <w:suppressAutoHyphens/>
              <w:autoSpaceDE w:val="0"/>
              <w:autoSpaceDN w:val="0"/>
              <w:adjustRightInd w:val="0"/>
              <w:spacing w:after="40"/>
              <w:ind w:left="113" w:right="113"/>
              <w:jc w:val="center"/>
              <w:textAlignment w:val="center"/>
              <w:rPr>
                <w:rFonts w:cs="Swiss 721 BT"/>
                <w:color w:val="000000"/>
                <w:spacing w:val="4"/>
                <w:sz w:val="18"/>
                <w:szCs w:val="18"/>
              </w:rPr>
            </w:pPr>
            <w:r w:rsidRPr="00826F7F">
              <w:rPr>
                <w:rFonts w:cs="Swiss 721 BT"/>
                <w:color w:val="000000"/>
                <w:spacing w:val="4"/>
                <w:sz w:val="18"/>
                <w:szCs w:val="18"/>
              </w:rPr>
              <w:t>230</w:t>
            </w:r>
          </w:p>
        </w:tc>
        <w:tc>
          <w:tcPr>
            <w:tcW w:w="1306" w:type="dxa"/>
            <w:shd w:val="clear" w:color="auto" w:fill="auto"/>
          </w:tcPr>
          <w:p w14:paraId="4A6DC06C" w14:textId="77777777" w:rsidR="00E47E6D" w:rsidRPr="00826F7F" w:rsidRDefault="00E47E6D" w:rsidP="002675D3">
            <w:pPr>
              <w:suppressAutoHyphens/>
              <w:autoSpaceDE w:val="0"/>
              <w:autoSpaceDN w:val="0"/>
              <w:adjustRightInd w:val="0"/>
              <w:jc w:val="center"/>
              <w:textAlignment w:val="center"/>
              <w:rPr>
                <w:rFonts w:cs="Swiss 721 BT"/>
                <w:color w:val="000000"/>
                <w:spacing w:val="4"/>
                <w:sz w:val="18"/>
                <w:szCs w:val="18"/>
              </w:rPr>
            </w:pPr>
            <w:r w:rsidRPr="00826F7F">
              <w:rPr>
                <w:rFonts w:cs="Swiss 721 BT"/>
                <w:color w:val="000000"/>
                <w:spacing w:val="4"/>
                <w:sz w:val="18"/>
                <w:szCs w:val="18"/>
              </w:rPr>
              <w:t>20</w:t>
            </w:r>
          </w:p>
        </w:tc>
        <w:tc>
          <w:tcPr>
            <w:tcW w:w="850" w:type="dxa"/>
            <w:shd w:val="clear" w:color="auto" w:fill="auto"/>
          </w:tcPr>
          <w:p w14:paraId="6F7BD668" w14:textId="77777777" w:rsidR="00E47E6D" w:rsidRPr="00826F7F" w:rsidRDefault="00E47E6D" w:rsidP="002675D3">
            <w:pPr>
              <w:autoSpaceDE w:val="0"/>
              <w:autoSpaceDN w:val="0"/>
              <w:adjustRightInd w:val="0"/>
              <w:ind w:left="113" w:right="113"/>
              <w:jc w:val="center"/>
              <w:textAlignment w:val="center"/>
              <w:rPr>
                <w:rFonts w:cstheme="minorHAnsi"/>
                <w:spacing w:val="4"/>
                <w:sz w:val="18"/>
                <w:szCs w:val="18"/>
              </w:rPr>
            </w:pPr>
            <w:r w:rsidRPr="00826F7F">
              <w:rPr>
                <w:rFonts w:cstheme="minorHAnsi"/>
                <w:spacing w:val="4"/>
                <w:sz w:val="18"/>
                <w:szCs w:val="18"/>
              </w:rPr>
              <w:t>MT</w:t>
            </w:r>
          </w:p>
        </w:tc>
        <w:tc>
          <w:tcPr>
            <w:tcW w:w="1350" w:type="dxa"/>
            <w:shd w:val="clear" w:color="auto" w:fill="auto"/>
          </w:tcPr>
          <w:p w14:paraId="7CDD588D" w14:textId="77777777" w:rsidR="00E47E6D" w:rsidRPr="00826F7F" w:rsidRDefault="00E47E6D" w:rsidP="002675D3">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color w:val="000000"/>
                <w:spacing w:val="4"/>
                <w:sz w:val="18"/>
                <w:szCs w:val="18"/>
              </w:rPr>
              <w:t>JAN/2017</w:t>
            </w:r>
          </w:p>
        </w:tc>
        <w:tc>
          <w:tcPr>
            <w:tcW w:w="2050" w:type="dxa"/>
            <w:shd w:val="clear" w:color="auto" w:fill="auto"/>
          </w:tcPr>
          <w:p w14:paraId="529B1454" w14:textId="77777777" w:rsidR="00E47E6D" w:rsidRPr="00826F7F" w:rsidRDefault="00E47E6D" w:rsidP="002675D3">
            <w:pPr>
              <w:suppressAutoHyphens/>
              <w:autoSpaceDE w:val="0"/>
              <w:autoSpaceDN w:val="0"/>
              <w:adjustRightInd w:val="0"/>
              <w:ind w:left="57" w:right="57"/>
              <w:jc w:val="center"/>
              <w:textAlignment w:val="center"/>
              <w:rPr>
                <w:rFonts w:cs="Swiss 721 BT"/>
                <w:color w:val="000000"/>
                <w:sz w:val="18"/>
                <w:szCs w:val="18"/>
              </w:rPr>
            </w:pPr>
            <w:r w:rsidRPr="00826F7F">
              <w:rPr>
                <w:rFonts w:cs="Swiss 721 BT"/>
                <w:color w:val="000000"/>
                <w:sz w:val="18"/>
                <w:szCs w:val="18"/>
              </w:rPr>
              <w:t>NT ONS 2.1- 150/2014</w:t>
            </w:r>
          </w:p>
          <w:p w14:paraId="2267C524" w14:textId="37E54764" w:rsidR="00E47E6D" w:rsidRPr="00EB6E65" w:rsidRDefault="002F04F7" w:rsidP="00EB6E65">
            <w:pPr>
              <w:suppressAutoHyphens/>
              <w:autoSpaceDE w:val="0"/>
              <w:autoSpaceDN w:val="0"/>
              <w:adjustRightInd w:val="0"/>
              <w:ind w:left="57" w:right="57"/>
              <w:jc w:val="center"/>
              <w:textAlignment w:val="center"/>
              <w:rPr>
                <w:rFonts w:cs="Swiss 721 BT"/>
                <w:color w:val="000000"/>
                <w:sz w:val="18"/>
                <w:szCs w:val="18"/>
              </w:rPr>
            </w:pPr>
            <w:r w:rsidRPr="00826F7F">
              <w:rPr>
                <w:rFonts w:cs="Swiss 721 BT"/>
                <w:color w:val="000000"/>
                <w:sz w:val="18"/>
                <w:szCs w:val="18"/>
              </w:rPr>
              <w:t>PAR 2016-2018 nº1</w:t>
            </w:r>
          </w:p>
        </w:tc>
      </w:tr>
    </w:tbl>
    <w:p w14:paraId="758AC3F7" w14:textId="77777777" w:rsidR="00F635C1" w:rsidRDefault="00F635C1" w:rsidP="008407CC">
      <w:pPr>
        <w:pStyle w:val="Consolidacaotitulostabelas"/>
      </w:pPr>
    </w:p>
    <w:p w14:paraId="78053D47" w14:textId="77777777" w:rsidR="00C453D1" w:rsidRDefault="00C453D1" w:rsidP="008407CC">
      <w:pPr>
        <w:pStyle w:val="Consolidacaotitulostabelas"/>
      </w:pPr>
    </w:p>
    <w:p w14:paraId="7C0CC1AE" w14:textId="77777777" w:rsidR="00C453D1" w:rsidRDefault="00C453D1" w:rsidP="008407CC">
      <w:pPr>
        <w:pStyle w:val="Consolidacaotitulostabelas"/>
      </w:pPr>
    </w:p>
    <w:p w14:paraId="106F17D7" w14:textId="77777777" w:rsidR="00C453D1" w:rsidRDefault="00C453D1" w:rsidP="008407CC">
      <w:pPr>
        <w:pStyle w:val="Consolidacaotitulostabelas"/>
      </w:pPr>
    </w:p>
    <w:p w14:paraId="1681C99D" w14:textId="18A9553D" w:rsidR="008407CC" w:rsidRPr="003B6146" w:rsidRDefault="008407CC" w:rsidP="008407CC">
      <w:pPr>
        <w:pStyle w:val="Consolidacaotitulostabelas"/>
      </w:pPr>
      <w:bookmarkStart w:id="60" w:name="_Toc422324476"/>
      <w:r w:rsidRPr="003B6146">
        <w:lastRenderedPageBreak/>
        <w:t xml:space="preserve">Tabela </w:t>
      </w:r>
      <w:fldSimple w:instr=" SEQ Tabela \* ARABIC ">
        <w:r w:rsidR="007378E4">
          <w:rPr>
            <w:noProof/>
          </w:rPr>
          <w:t>19</w:t>
        </w:r>
      </w:fldSimple>
      <w:r w:rsidRPr="003B6146">
        <w:t xml:space="preserve">: Reforços em instalações sob responsabilidade da </w:t>
      </w:r>
      <w:r w:rsidR="00BB6E71" w:rsidRPr="003B6146">
        <w:t>ELETROBRAS ELETRONORTE</w:t>
      </w:r>
      <w:bookmarkEnd w:id="60"/>
    </w:p>
    <w:tbl>
      <w:tblPr>
        <w:tblStyle w:val="Consolidacaotabelas"/>
        <w:tblW w:w="9637" w:type="dxa"/>
        <w:tblInd w:w="108" w:type="dxa"/>
        <w:tblLayout w:type="fixed"/>
        <w:tblLook w:val="0000" w:firstRow="0" w:lastRow="0" w:firstColumn="0" w:lastColumn="0" w:noHBand="0" w:noVBand="0"/>
      </w:tblPr>
      <w:tblGrid>
        <w:gridCol w:w="2948"/>
        <w:gridCol w:w="1133"/>
        <w:gridCol w:w="1281"/>
        <w:gridCol w:w="853"/>
        <w:gridCol w:w="1372"/>
        <w:gridCol w:w="2050"/>
      </w:tblGrid>
      <w:tr w:rsidR="008407CC" w:rsidRPr="003B6146" w14:paraId="6275C7F7" w14:textId="77777777" w:rsidTr="00F00CCE">
        <w:trPr>
          <w:trHeight w:val="793"/>
          <w:tblHeader/>
        </w:trPr>
        <w:tc>
          <w:tcPr>
            <w:tcW w:w="2948" w:type="dxa"/>
            <w:shd w:val="clear" w:color="auto" w:fill="95B3D7" w:themeFill="accent1" w:themeFillTint="99"/>
          </w:tcPr>
          <w:p w14:paraId="0C205552" w14:textId="77777777" w:rsidR="008407CC" w:rsidRPr="003B6146" w:rsidRDefault="008407CC" w:rsidP="008407CC">
            <w:pPr>
              <w:autoSpaceDE w:val="0"/>
              <w:autoSpaceDN w:val="0"/>
              <w:adjustRightInd w:val="0"/>
              <w:ind w:firstLine="11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4F75D0A1" w14:textId="77777777" w:rsidR="008407CC" w:rsidRPr="003B6146" w:rsidRDefault="008407CC" w:rsidP="008407CC">
            <w:pPr>
              <w:autoSpaceDE w:val="0"/>
              <w:autoSpaceDN w:val="0"/>
              <w:adjustRightInd w:val="0"/>
              <w:ind w:firstLine="116"/>
              <w:jc w:val="center"/>
              <w:textAlignment w:val="center"/>
              <w:rPr>
                <w:color w:val="000000"/>
                <w:sz w:val="18"/>
                <w:szCs w:val="18"/>
              </w:rPr>
            </w:pPr>
            <w:r w:rsidRPr="003B6146">
              <w:rPr>
                <w:rFonts w:cs="Swiss 721 BT Bold"/>
                <w:b/>
                <w:bCs/>
                <w:color w:val="000000"/>
                <w:sz w:val="18"/>
                <w:szCs w:val="18"/>
              </w:rPr>
              <w:t>SUBESTAÇÃO</w:t>
            </w:r>
          </w:p>
        </w:tc>
        <w:tc>
          <w:tcPr>
            <w:tcW w:w="1133" w:type="dxa"/>
            <w:shd w:val="clear" w:color="auto" w:fill="95B3D7" w:themeFill="accent1" w:themeFillTint="99"/>
          </w:tcPr>
          <w:p w14:paraId="75D17FE9" w14:textId="77777777" w:rsidR="008407CC" w:rsidRPr="003B6146" w:rsidRDefault="008407CC" w:rsidP="008407CC">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0124FC2B" w14:textId="77777777" w:rsidR="008407CC" w:rsidRPr="003B6146" w:rsidRDefault="008407CC" w:rsidP="008407CC">
            <w:pPr>
              <w:autoSpaceDE w:val="0"/>
              <w:autoSpaceDN w:val="0"/>
              <w:adjustRightInd w:val="0"/>
              <w:jc w:val="center"/>
              <w:textAlignment w:val="center"/>
              <w:rPr>
                <w:color w:val="000000"/>
                <w:sz w:val="18"/>
                <w:szCs w:val="18"/>
              </w:rPr>
            </w:pPr>
            <w:r w:rsidRPr="003B6146">
              <w:rPr>
                <w:rFonts w:cs="Swiss 721 BT Bold"/>
                <w:b/>
                <w:bCs/>
                <w:color w:val="000000"/>
                <w:sz w:val="18"/>
                <w:szCs w:val="18"/>
              </w:rPr>
              <w:t>[</w:t>
            </w:r>
            <w:proofErr w:type="spellStart"/>
            <w:r w:rsidR="007E6D86" w:rsidRPr="003B6146">
              <w:rPr>
                <w:rFonts w:cs="Swiss 721 BT Bold"/>
                <w:b/>
                <w:bCs/>
                <w:color w:val="000000"/>
                <w:sz w:val="18"/>
                <w:szCs w:val="18"/>
              </w:rPr>
              <w:t>Kv</w:t>
            </w:r>
            <w:proofErr w:type="spellEnd"/>
            <w:r w:rsidRPr="003B6146">
              <w:rPr>
                <w:rFonts w:cs="Swiss 721 BT Bold"/>
                <w:b/>
                <w:bCs/>
                <w:color w:val="000000"/>
                <w:sz w:val="18"/>
                <w:szCs w:val="18"/>
              </w:rPr>
              <w:t>]</w:t>
            </w:r>
          </w:p>
        </w:tc>
        <w:tc>
          <w:tcPr>
            <w:tcW w:w="1281" w:type="dxa"/>
            <w:shd w:val="clear" w:color="auto" w:fill="95B3D7" w:themeFill="accent1" w:themeFillTint="99"/>
          </w:tcPr>
          <w:p w14:paraId="02EAAE1B" w14:textId="77777777" w:rsidR="008407CC" w:rsidRPr="003B6146" w:rsidRDefault="008407CC" w:rsidP="008407CC">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0025E2EF" w14:textId="77777777" w:rsidR="008407CC" w:rsidRPr="003B6146" w:rsidRDefault="008407CC" w:rsidP="008407CC">
            <w:pPr>
              <w:autoSpaceDE w:val="0"/>
              <w:autoSpaceDN w:val="0"/>
              <w:adjustRightInd w:val="0"/>
              <w:ind w:right="-133"/>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853" w:type="dxa"/>
            <w:shd w:val="clear" w:color="auto" w:fill="95B3D7" w:themeFill="accent1" w:themeFillTint="99"/>
          </w:tcPr>
          <w:p w14:paraId="487F8E60" w14:textId="77777777" w:rsidR="008407CC" w:rsidRPr="003B6146" w:rsidRDefault="008407CC" w:rsidP="008407CC">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1372" w:type="dxa"/>
            <w:shd w:val="clear" w:color="auto" w:fill="95B3D7" w:themeFill="accent1" w:themeFillTint="99"/>
          </w:tcPr>
          <w:p w14:paraId="6085D621" w14:textId="77777777" w:rsidR="008407CC" w:rsidRPr="003B6146" w:rsidRDefault="008407CC" w:rsidP="008407CC">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DATA DE</w:t>
            </w:r>
          </w:p>
          <w:p w14:paraId="0974A5A1" w14:textId="77777777" w:rsidR="008407CC" w:rsidRPr="003B6146" w:rsidRDefault="008407CC" w:rsidP="008407CC">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NECESSIDADE /</w:t>
            </w:r>
          </w:p>
          <w:p w14:paraId="5B02CBB5" w14:textId="77777777" w:rsidR="008407CC" w:rsidRPr="003B6146" w:rsidRDefault="008407CC" w:rsidP="008407CC">
            <w:pPr>
              <w:autoSpaceDE w:val="0"/>
              <w:autoSpaceDN w:val="0"/>
              <w:adjustRightInd w:val="0"/>
              <w:jc w:val="center"/>
              <w:textAlignment w:val="center"/>
              <w:rPr>
                <w:color w:val="000000"/>
                <w:sz w:val="18"/>
                <w:szCs w:val="18"/>
              </w:rPr>
            </w:pPr>
            <w:r w:rsidRPr="003B6146">
              <w:rPr>
                <w:rFonts w:cs="Swiss 721 BT Bold"/>
                <w:b/>
                <w:bCs/>
                <w:color w:val="000000"/>
                <w:sz w:val="18"/>
                <w:szCs w:val="18"/>
              </w:rPr>
              <w:t>OBSERVAÇÃO</w:t>
            </w:r>
          </w:p>
        </w:tc>
        <w:tc>
          <w:tcPr>
            <w:tcW w:w="2050" w:type="dxa"/>
            <w:shd w:val="clear" w:color="auto" w:fill="95B3D7" w:themeFill="accent1" w:themeFillTint="99"/>
          </w:tcPr>
          <w:p w14:paraId="154DBDC4" w14:textId="77777777" w:rsidR="008407CC" w:rsidRPr="003B6146" w:rsidRDefault="008407CC" w:rsidP="008407CC">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ESTUDO</w:t>
            </w:r>
          </w:p>
        </w:tc>
      </w:tr>
      <w:tr w:rsidR="00F00CCE" w:rsidRPr="003B6146" w14:paraId="5BF263DD" w14:textId="77777777" w:rsidTr="00F00CCE">
        <w:trPr>
          <w:trHeight w:val="364"/>
        </w:trPr>
        <w:tc>
          <w:tcPr>
            <w:tcW w:w="2948" w:type="dxa"/>
            <w:shd w:val="clear" w:color="auto" w:fill="auto"/>
          </w:tcPr>
          <w:p w14:paraId="375F89B7" w14:textId="2BC4F538" w:rsidR="00F00CCE" w:rsidRPr="003B6146" w:rsidRDefault="00F00CCE" w:rsidP="00F00CCE">
            <w:pPr>
              <w:suppressAutoHyphens/>
              <w:autoSpaceDE w:val="0"/>
              <w:autoSpaceDN w:val="0"/>
              <w:adjustRightInd w:val="0"/>
              <w:ind w:right="-59"/>
              <w:jc w:val="both"/>
              <w:textAlignment w:val="center"/>
              <w:rPr>
                <w:rFonts w:cstheme="minorHAnsi"/>
                <w:b/>
                <w:bCs/>
                <w:color w:val="000000"/>
                <w:spacing w:val="4"/>
                <w:sz w:val="18"/>
                <w:szCs w:val="18"/>
              </w:rPr>
            </w:pPr>
            <w:r w:rsidRPr="003B6146">
              <w:rPr>
                <w:rFonts w:cstheme="minorHAnsi"/>
                <w:b/>
                <w:bCs/>
                <w:color w:val="000000"/>
                <w:spacing w:val="4"/>
                <w:sz w:val="18"/>
                <w:szCs w:val="18"/>
              </w:rPr>
              <w:t xml:space="preserve">LT 230 kV PORTO VELHO – SAMUEL C1 e C2 </w:t>
            </w:r>
          </w:p>
          <w:p w14:paraId="76D7102C" w14:textId="4F0AB00C" w:rsidR="00F00CCE" w:rsidRPr="003B6146" w:rsidRDefault="00F00CCE" w:rsidP="004C0B70">
            <w:pPr>
              <w:suppressAutoHyphens/>
              <w:autoSpaceDE w:val="0"/>
              <w:autoSpaceDN w:val="0"/>
              <w:adjustRightInd w:val="0"/>
              <w:ind w:right="-59"/>
              <w:jc w:val="both"/>
              <w:textAlignment w:val="center"/>
              <w:rPr>
                <w:rFonts w:cstheme="minorHAnsi"/>
                <w:b/>
                <w:bCs/>
                <w:sz w:val="18"/>
                <w:szCs w:val="18"/>
              </w:rPr>
            </w:pPr>
            <w:r w:rsidRPr="003B6146">
              <w:rPr>
                <w:rFonts w:cstheme="minorHAnsi"/>
                <w:bCs/>
                <w:color w:val="000000"/>
                <w:spacing w:val="4"/>
                <w:sz w:val="18"/>
                <w:szCs w:val="18"/>
              </w:rPr>
              <w:t>Substituição dos Transformadores de Corrente (</w:t>
            </w:r>
            <w:proofErr w:type="spellStart"/>
            <w:r w:rsidRPr="003B6146">
              <w:rPr>
                <w:rFonts w:cstheme="minorHAnsi"/>
                <w:bCs/>
                <w:color w:val="000000"/>
                <w:spacing w:val="4"/>
                <w:sz w:val="18"/>
                <w:szCs w:val="18"/>
              </w:rPr>
              <w:t>TCs</w:t>
            </w:r>
            <w:proofErr w:type="spellEnd"/>
            <w:r w:rsidRPr="003B6146">
              <w:rPr>
                <w:rFonts w:cstheme="minorHAnsi"/>
                <w:bCs/>
                <w:color w:val="000000"/>
                <w:spacing w:val="4"/>
                <w:sz w:val="18"/>
                <w:szCs w:val="18"/>
              </w:rPr>
              <w:t>) nos dois terminais da</w:t>
            </w:r>
            <w:r w:rsidR="004C0B70">
              <w:rPr>
                <w:rFonts w:cstheme="minorHAnsi"/>
                <w:bCs/>
                <w:color w:val="000000"/>
                <w:spacing w:val="4"/>
                <w:sz w:val="18"/>
                <w:szCs w:val="18"/>
              </w:rPr>
              <w:t>s</w:t>
            </w:r>
            <w:r w:rsidRPr="003B6146">
              <w:rPr>
                <w:rFonts w:cstheme="minorHAnsi"/>
                <w:bCs/>
                <w:color w:val="000000"/>
                <w:spacing w:val="4"/>
                <w:sz w:val="18"/>
                <w:szCs w:val="18"/>
              </w:rPr>
              <w:t xml:space="preserve"> </w:t>
            </w:r>
            <w:r w:rsidR="004C0B70">
              <w:rPr>
                <w:rFonts w:cstheme="minorHAnsi"/>
                <w:bCs/>
                <w:color w:val="000000"/>
                <w:spacing w:val="4"/>
                <w:sz w:val="18"/>
                <w:szCs w:val="18"/>
              </w:rPr>
              <w:t>linhas.</w:t>
            </w:r>
          </w:p>
        </w:tc>
        <w:tc>
          <w:tcPr>
            <w:tcW w:w="1133" w:type="dxa"/>
            <w:shd w:val="clear" w:color="auto" w:fill="auto"/>
          </w:tcPr>
          <w:p w14:paraId="33946424" w14:textId="2CC494C6" w:rsidR="00F00CCE" w:rsidRPr="003B6146" w:rsidRDefault="00F00CCE" w:rsidP="00F00CCE">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1281" w:type="dxa"/>
            <w:shd w:val="clear" w:color="auto" w:fill="auto"/>
          </w:tcPr>
          <w:p w14:paraId="5ED2922B" w14:textId="0C8C2D73" w:rsidR="00F00CCE" w:rsidRPr="003B6146" w:rsidRDefault="00F00CCE" w:rsidP="00F00CC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w:t>
            </w:r>
          </w:p>
        </w:tc>
        <w:tc>
          <w:tcPr>
            <w:tcW w:w="853" w:type="dxa"/>
            <w:shd w:val="clear" w:color="auto" w:fill="auto"/>
          </w:tcPr>
          <w:p w14:paraId="4F3E5456" w14:textId="78B84D1F" w:rsidR="00F00CCE" w:rsidRPr="003B6146" w:rsidRDefault="00F00CCE" w:rsidP="00F00CCE">
            <w:pPr>
              <w:suppressAutoHyphens/>
              <w:autoSpaceDE w:val="0"/>
              <w:autoSpaceDN w:val="0"/>
              <w:adjustRightInd w:val="0"/>
              <w:ind w:right="-130"/>
              <w:jc w:val="center"/>
              <w:textAlignment w:val="center"/>
              <w:rPr>
                <w:rFonts w:cstheme="minorHAnsi"/>
                <w:bCs/>
                <w:color w:val="000000"/>
                <w:spacing w:val="4"/>
                <w:sz w:val="18"/>
                <w:szCs w:val="18"/>
              </w:rPr>
            </w:pPr>
            <w:r w:rsidRPr="003B6146">
              <w:rPr>
                <w:rFonts w:cstheme="minorHAnsi"/>
                <w:bCs/>
                <w:color w:val="000000"/>
                <w:spacing w:val="4"/>
                <w:sz w:val="18"/>
                <w:szCs w:val="18"/>
              </w:rPr>
              <w:t>RO</w:t>
            </w:r>
          </w:p>
        </w:tc>
        <w:tc>
          <w:tcPr>
            <w:tcW w:w="1372" w:type="dxa"/>
            <w:shd w:val="clear" w:color="auto" w:fill="auto"/>
          </w:tcPr>
          <w:p w14:paraId="2536437B" w14:textId="51738EE1" w:rsidR="00F00CCE" w:rsidRPr="003B6146" w:rsidRDefault="00F00CCE" w:rsidP="00F00CCE">
            <w:pPr>
              <w:suppressAutoHyphens/>
              <w:autoSpaceDE w:val="0"/>
              <w:autoSpaceDN w:val="0"/>
              <w:adjustRightInd w:val="0"/>
              <w:ind w:left="104" w:right="113"/>
              <w:jc w:val="center"/>
              <w:textAlignment w:val="center"/>
              <w:rPr>
                <w:rFonts w:cstheme="minorHAnsi"/>
                <w:color w:val="000000"/>
                <w:spacing w:val="4"/>
                <w:sz w:val="18"/>
                <w:szCs w:val="18"/>
              </w:rPr>
            </w:pPr>
            <w:r w:rsidRPr="003B6146">
              <w:rPr>
                <w:rFonts w:cstheme="minorHAnsi"/>
                <w:color w:val="000000"/>
                <w:spacing w:val="4"/>
                <w:sz w:val="18"/>
                <w:szCs w:val="18"/>
              </w:rPr>
              <w:t>Dez/2016</w:t>
            </w:r>
          </w:p>
        </w:tc>
        <w:tc>
          <w:tcPr>
            <w:tcW w:w="2050" w:type="dxa"/>
            <w:shd w:val="clear" w:color="auto" w:fill="auto"/>
          </w:tcPr>
          <w:p w14:paraId="593D27E0" w14:textId="77777777" w:rsidR="00F00CCE" w:rsidRPr="00E323EE" w:rsidRDefault="00F00CCE" w:rsidP="00F00CCE">
            <w:pPr>
              <w:pStyle w:val="Default"/>
              <w:jc w:val="center"/>
              <w:rPr>
                <w:rFonts w:cstheme="minorHAnsi"/>
                <w:sz w:val="18"/>
                <w:szCs w:val="18"/>
                <w:lang w:val="en-US"/>
              </w:rPr>
            </w:pPr>
            <w:r w:rsidRPr="00E323EE">
              <w:rPr>
                <w:rFonts w:cstheme="minorHAnsi"/>
                <w:sz w:val="18"/>
                <w:szCs w:val="18"/>
                <w:lang w:val="en-US"/>
              </w:rPr>
              <w:t xml:space="preserve">Ref. EPE-DEE-RE-053/2013-rev1 </w:t>
            </w:r>
            <w:proofErr w:type="spellStart"/>
            <w:r w:rsidRPr="00E323EE">
              <w:rPr>
                <w:rFonts w:cstheme="minorHAnsi"/>
                <w:sz w:val="18"/>
                <w:szCs w:val="18"/>
                <w:lang w:val="en-US"/>
              </w:rPr>
              <w:t>Abr</w:t>
            </w:r>
            <w:proofErr w:type="spellEnd"/>
            <w:r w:rsidRPr="00E323EE">
              <w:rPr>
                <w:rFonts w:cstheme="minorHAnsi"/>
                <w:sz w:val="18"/>
                <w:szCs w:val="18"/>
                <w:lang w:val="en-US"/>
              </w:rPr>
              <w:t>/2014</w:t>
            </w:r>
          </w:p>
          <w:p w14:paraId="2DC7902A" w14:textId="1A2FA9EC" w:rsidR="00F00CCE" w:rsidRPr="003B6146" w:rsidRDefault="00F00CCE" w:rsidP="00F00CCE">
            <w:pPr>
              <w:pStyle w:val="Default"/>
              <w:jc w:val="center"/>
              <w:rPr>
                <w:rFonts w:cstheme="minorHAnsi"/>
                <w:sz w:val="18"/>
                <w:szCs w:val="18"/>
              </w:rPr>
            </w:pPr>
            <w:r w:rsidRPr="003B6146">
              <w:rPr>
                <w:rFonts w:cstheme="minorHAnsi"/>
                <w:sz w:val="18"/>
                <w:szCs w:val="18"/>
              </w:rPr>
              <w:t>PAR 2015-2017</w:t>
            </w:r>
          </w:p>
        </w:tc>
      </w:tr>
      <w:tr w:rsidR="00F00CCE" w:rsidRPr="003B6146" w14:paraId="320833F8" w14:textId="77777777" w:rsidTr="00F00CCE">
        <w:trPr>
          <w:trHeight w:val="364"/>
        </w:trPr>
        <w:tc>
          <w:tcPr>
            <w:tcW w:w="2948" w:type="dxa"/>
            <w:shd w:val="clear" w:color="auto" w:fill="auto"/>
          </w:tcPr>
          <w:p w14:paraId="31968BA4" w14:textId="3E003046" w:rsidR="00F00CCE" w:rsidRPr="003B6146" w:rsidRDefault="00F00CCE" w:rsidP="00F00CCE">
            <w:pPr>
              <w:suppressAutoHyphens/>
              <w:autoSpaceDE w:val="0"/>
              <w:autoSpaceDN w:val="0"/>
              <w:adjustRightInd w:val="0"/>
              <w:ind w:right="-59"/>
              <w:jc w:val="both"/>
              <w:textAlignment w:val="center"/>
              <w:rPr>
                <w:rFonts w:cstheme="minorHAnsi"/>
                <w:b/>
                <w:bCs/>
                <w:color w:val="000000"/>
                <w:spacing w:val="4"/>
                <w:sz w:val="18"/>
                <w:szCs w:val="18"/>
              </w:rPr>
            </w:pPr>
            <w:r w:rsidRPr="003B6146">
              <w:rPr>
                <w:rFonts w:cstheme="minorHAnsi"/>
                <w:b/>
                <w:bCs/>
                <w:color w:val="000000"/>
                <w:spacing w:val="4"/>
                <w:sz w:val="18"/>
                <w:szCs w:val="18"/>
              </w:rPr>
              <w:t xml:space="preserve">SE ABUNÃ 230 kV </w:t>
            </w:r>
          </w:p>
          <w:p w14:paraId="05F1B994" w14:textId="54497D35" w:rsidR="00F00CCE" w:rsidRPr="003B6146" w:rsidRDefault="00F00CCE" w:rsidP="006924AE">
            <w:pPr>
              <w:suppressAutoHyphens/>
              <w:autoSpaceDE w:val="0"/>
              <w:autoSpaceDN w:val="0"/>
              <w:adjustRightInd w:val="0"/>
              <w:ind w:right="-59"/>
              <w:jc w:val="both"/>
              <w:textAlignment w:val="center"/>
              <w:rPr>
                <w:rFonts w:cstheme="minorHAnsi"/>
                <w:b/>
                <w:bCs/>
                <w:sz w:val="18"/>
                <w:szCs w:val="18"/>
              </w:rPr>
            </w:pPr>
            <w:r w:rsidRPr="003B6146">
              <w:rPr>
                <w:rFonts w:cstheme="minorHAnsi"/>
                <w:bCs/>
                <w:color w:val="000000"/>
                <w:spacing w:val="4"/>
                <w:sz w:val="18"/>
                <w:szCs w:val="18"/>
              </w:rPr>
              <w:t>Reator de linha 30 </w:t>
            </w:r>
            <w:proofErr w:type="spellStart"/>
            <w:r w:rsidRPr="003B6146">
              <w:rPr>
                <w:rFonts w:cstheme="minorHAnsi"/>
                <w:bCs/>
                <w:color w:val="000000"/>
                <w:spacing w:val="4"/>
                <w:sz w:val="18"/>
                <w:szCs w:val="18"/>
              </w:rPr>
              <w:t>Mvar</w:t>
            </w:r>
            <w:proofErr w:type="spellEnd"/>
            <w:r w:rsidRPr="003B6146">
              <w:rPr>
                <w:rFonts w:cstheme="minorHAnsi"/>
                <w:bCs/>
                <w:color w:val="000000"/>
                <w:spacing w:val="4"/>
                <w:sz w:val="18"/>
                <w:szCs w:val="18"/>
              </w:rPr>
              <w:t xml:space="preserve"> / 230 kV, reserva</w:t>
            </w:r>
          </w:p>
        </w:tc>
        <w:tc>
          <w:tcPr>
            <w:tcW w:w="1133" w:type="dxa"/>
            <w:shd w:val="clear" w:color="auto" w:fill="auto"/>
          </w:tcPr>
          <w:p w14:paraId="2569229B" w14:textId="4D318800" w:rsidR="00F00CCE" w:rsidRPr="003B6146" w:rsidRDefault="00F00CCE" w:rsidP="00F00CCE">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1281" w:type="dxa"/>
            <w:shd w:val="clear" w:color="auto" w:fill="auto"/>
          </w:tcPr>
          <w:p w14:paraId="4D6164DB" w14:textId="225549F9" w:rsidR="00F00CCE" w:rsidRPr="003B6146" w:rsidRDefault="001919CD" w:rsidP="00F00CC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30</w:t>
            </w:r>
          </w:p>
        </w:tc>
        <w:tc>
          <w:tcPr>
            <w:tcW w:w="853" w:type="dxa"/>
            <w:shd w:val="clear" w:color="auto" w:fill="auto"/>
          </w:tcPr>
          <w:p w14:paraId="2C670984" w14:textId="7F2E062F" w:rsidR="00F00CCE" w:rsidRPr="003B6146" w:rsidRDefault="00F00CCE" w:rsidP="00F00CCE">
            <w:pPr>
              <w:suppressAutoHyphens/>
              <w:autoSpaceDE w:val="0"/>
              <w:autoSpaceDN w:val="0"/>
              <w:adjustRightInd w:val="0"/>
              <w:ind w:right="-130"/>
              <w:jc w:val="center"/>
              <w:textAlignment w:val="center"/>
              <w:rPr>
                <w:rFonts w:cstheme="minorHAnsi"/>
                <w:bCs/>
                <w:color w:val="000000"/>
                <w:spacing w:val="4"/>
                <w:sz w:val="18"/>
                <w:szCs w:val="18"/>
              </w:rPr>
            </w:pPr>
            <w:r w:rsidRPr="003B6146">
              <w:rPr>
                <w:rFonts w:cstheme="minorHAnsi"/>
                <w:bCs/>
                <w:color w:val="000000"/>
                <w:spacing w:val="4"/>
                <w:sz w:val="18"/>
                <w:szCs w:val="18"/>
              </w:rPr>
              <w:t>RO</w:t>
            </w:r>
          </w:p>
        </w:tc>
        <w:tc>
          <w:tcPr>
            <w:tcW w:w="1372" w:type="dxa"/>
            <w:shd w:val="clear" w:color="auto" w:fill="auto"/>
          </w:tcPr>
          <w:p w14:paraId="07E4CC45" w14:textId="23B03622" w:rsidR="00F00CCE" w:rsidRPr="003B6146" w:rsidRDefault="00F00CCE" w:rsidP="00F00CCE">
            <w:pPr>
              <w:suppressAutoHyphens/>
              <w:autoSpaceDE w:val="0"/>
              <w:autoSpaceDN w:val="0"/>
              <w:adjustRightInd w:val="0"/>
              <w:ind w:left="104"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2050" w:type="dxa"/>
            <w:shd w:val="clear" w:color="auto" w:fill="auto"/>
          </w:tcPr>
          <w:p w14:paraId="6F7D3932" w14:textId="3A197E5C" w:rsidR="00F00CCE" w:rsidRPr="003B6146" w:rsidRDefault="00F00CCE" w:rsidP="00F00CCE">
            <w:pPr>
              <w:pStyle w:val="Default"/>
              <w:jc w:val="center"/>
              <w:rPr>
                <w:rFonts w:cstheme="minorHAnsi"/>
                <w:sz w:val="18"/>
                <w:szCs w:val="18"/>
              </w:rPr>
            </w:pPr>
            <w:r w:rsidRPr="003B6146">
              <w:rPr>
                <w:rFonts w:cstheme="minorHAnsi"/>
                <w:sz w:val="18"/>
                <w:szCs w:val="18"/>
              </w:rPr>
              <w:t>PAR 2015-2017</w:t>
            </w:r>
          </w:p>
        </w:tc>
      </w:tr>
      <w:tr w:rsidR="00F00CCE" w:rsidRPr="003B6146" w14:paraId="32BA72BC" w14:textId="77777777" w:rsidTr="00F7084C">
        <w:trPr>
          <w:trHeight w:val="916"/>
        </w:trPr>
        <w:tc>
          <w:tcPr>
            <w:tcW w:w="2948" w:type="dxa"/>
            <w:shd w:val="clear" w:color="auto" w:fill="auto"/>
          </w:tcPr>
          <w:p w14:paraId="09008B8A" w14:textId="77777777" w:rsidR="00F7084C" w:rsidRDefault="00F00CCE" w:rsidP="00F7084C">
            <w:pPr>
              <w:suppressAutoHyphens/>
              <w:autoSpaceDE w:val="0"/>
              <w:autoSpaceDN w:val="0"/>
              <w:adjustRightInd w:val="0"/>
              <w:ind w:right="-59"/>
              <w:jc w:val="both"/>
              <w:textAlignment w:val="center"/>
              <w:rPr>
                <w:rFonts w:cstheme="minorHAnsi"/>
                <w:b/>
                <w:bCs/>
                <w:color w:val="000000"/>
                <w:spacing w:val="4"/>
                <w:sz w:val="18"/>
                <w:szCs w:val="18"/>
              </w:rPr>
            </w:pPr>
            <w:r w:rsidRPr="00130D9C">
              <w:rPr>
                <w:rFonts w:cstheme="minorHAnsi"/>
                <w:b/>
                <w:bCs/>
                <w:color w:val="000000"/>
                <w:spacing w:val="4"/>
                <w:sz w:val="18"/>
                <w:szCs w:val="18"/>
              </w:rPr>
              <w:t xml:space="preserve">SE RIO BRANCO 230 kV </w:t>
            </w:r>
          </w:p>
          <w:p w14:paraId="5CA2D797" w14:textId="0779051A" w:rsidR="00F00CCE" w:rsidRPr="00130D9C" w:rsidRDefault="002F04F7" w:rsidP="004C0B70">
            <w:pPr>
              <w:suppressAutoHyphens/>
              <w:autoSpaceDE w:val="0"/>
              <w:autoSpaceDN w:val="0"/>
              <w:adjustRightInd w:val="0"/>
              <w:ind w:right="-59"/>
              <w:jc w:val="both"/>
              <w:textAlignment w:val="center"/>
              <w:rPr>
                <w:rFonts w:cstheme="minorHAnsi"/>
                <w:b/>
                <w:bCs/>
                <w:sz w:val="18"/>
                <w:szCs w:val="18"/>
              </w:rPr>
            </w:pPr>
            <w:r w:rsidRPr="00130D9C">
              <w:rPr>
                <w:sz w:val="18"/>
                <w:szCs w:val="18"/>
              </w:rPr>
              <w:t>04 Bancos de capacitores com 02 módulos de conexão (01 para cada 2 bancos)</w:t>
            </w:r>
          </w:p>
        </w:tc>
        <w:tc>
          <w:tcPr>
            <w:tcW w:w="1133" w:type="dxa"/>
            <w:shd w:val="clear" w:color="auto" w:fill="auto"/>
          </w:tcPr>
          <w:p w14:paraId="6E359D1C" w14:textId="04C3C461" w:rsidR="00F00CCE" w:rsidRPr="00130D9C" w:rsidRDefault="00F00CCE" w:rsidP="00F00CCE">
            <w:pPr>
              <w:suppressAutoHyphens/>
              <w:autoSpaceDE w:val="0"/>
              <w:autoSpaceDN w:val="0"/>
              <w:adjustRightInd w:val="0"/>
              <w:jc w:val="center"/>
              <w:textAlignment w:val="center"/>
              <w:rPr>
                <w:rFonts w:cstheme="minorHAnsi"/>
                <w:color w:val="000000"/>
                <w:spacing w:val="4"/>
                <w:sz w:val="18"/>
                <w:szCs w:val="18"/>
              </w:rPr>
            </w:pPr>
            <w:r w:rsidRPr="00130D9C">
              <w:rPr>
                <w:rFonts w:cstheme="minorHAnsi"/>
                <w:color w:val="000000"/>
                <w:spacing w:val="4"/>
                <w:sz w:val="18"/>
                <w:szCs w:val="18"/>
              </w:rPr>
              <w:t>230</w:t>
            </w:r>
          </w:p>
        </w:tc>
        <w:tc>
          <w:tcPr>
            <w:tcW w:w="1281" w:type="dxa"/>
            <w:shd w:val="clear" w:color="auto" w:fill="auto"/>
          </w:tcPr>
          <w:p w14:paraId="19D93289" w14:textId="4E4F260A" w:rsidR="00F00CCE" w:rsidRPr="00130D9C" w:rsidRDefault="001919CD" w:rsidP="00F00CCE">
            <w:pPr>
              <w:suppressAutoHyphens/>
              <w:autoSpaceDE w:val="0"/>
              <w:autoSpaceDN w:val="0"/>
              <w:adjustRightInd w:val="0"/>
              <w:ind w:left="113" w:right="113"/>
              <w:jc w:val="center"/>
              <w:textAlignment w:val="center"/>
              <w:rPr>
                <w:rFonts w:cstheme="minorHAnsi"/>
                <w:color w:val="000000"/>
                <w:spacing w:val="4"/>
                <w:sz w:val="18"/>
                <w:szCs w:val="18"/>
              </w:rPr>
            </w:pPr>
            <w:r w:rsidRPr="00130D9C">
              <w:rPr>
                <w:rFonts w:cstheme="minorHAnsi"/>
                <w:color w:val="000000"/>
                <w:spacing w:val="4"/>
                <w:sz w:val="18"/>
                <w:szCs w:val="18"/>
              </w:rPr>
              <w:t>4 x 30</w:t>
            </w:r>
          </w:p>
        </w:tc>
        <w:tc>
          <w:tcPr>
            <w:tcW w:w="853" w:type="dxa"/>
            <w:shd w:val="clear" w:color="auto" w:fill="auto"/>
          </w:tcPr>
          <w:p w14:paraId="3C7472E2" w14:textId="7E6CA486" w:rsidR="00F00CCE" w:rsidRPr="00130D9C" w:rsidRDefault="00F00CCE" w:rsidP="00F00CCE">
            <w:pPr>
              <w:suppressAutoHyphens/>
              <w:autoSpaceDE w:val="0"/>
              <w:autoSpaceDN w:val="0"/>
              <w:adjustRightInd w:val="0"/>
              <w:ind w:right="-130"/>
              <w:jc w:val="center"/>
              <w:textAlignment w:val="center"/>
              <w:rPr>
                <w:rFonts w:cstheme="minorHAnsi"/>
                <w:bCs/>
                <w:color w:val="000000"/>
                <w:spacing w:val="4"/>
                <w:sz w:val="18"/>
                <w:szCs w:val="18"/>
              </w:rPr>
            </w:pPr>
            <w:r w:rsidRPr="00130D9C">
              <w:rPr>
                <w:rFonts w:cstheme="minorHAnsi"/>
                <w:bCs/>
                <w:color w:val="000000"/>
                <w:spacing w:val="4"/>
                <w:sz w:val="18"/>
                <w:szCs w:val="18"/>
              </w:rPr>
              <w:t>AC</w:t>
            </w:r>
          </w:p>
        </w:tc>
        <w:tc>
          <w:tcPr>
            <w:tcW w:w="1372" w:type="dxa"/>
            <w:shd w:val="clear" w:color="auto" w:fill="auto"/>
          </w:tcPr>
          <w:p w14:paraId="5A681C05" w14:textId="28F09879" w:rsidR="00F00CCE" w:rsidRPr="00130D9C" w:rsidRDefault="00F00CCE" w:rsidP="00F00CCE">
            <w:pPr>
              <w:suppressAutoHyphens/>
              <w:autoSpaceDE w:val="0"/>
              <w:autoSpaceDN w:val="0"/>
              <w:adjustRightInd w:val="0"/>
              <w:ind w:left="104" w:right="113"/>
              <w:jc w:val="center"/>
              <w:textAlignment w:val="center"/>
              <w:rPr>
                <w:rFonts w:cstheme="minorHAnsi"/>
                <w:color w:val="000000"/>
                <w:spacing w:val="4"/>
                <w:sz w:val="18"/>
                <w:szCs w:val="18"/>
              </w:rPr>
            </w:pPr>
            <w:r w:rsidRPr="00130D9C">
              <w:rPr>
                <w:rFonts w:cstheme="minorHAnsi"/>
                <w:color w:val="000000"/>
                <w:spacing w:val="4"/>
                <w:sz w:val="18"/>
                <w:szCs w:val="18"/>
              </w:rPr>
              <w:t>Dez/2016</w:t>
            </w:r>
          </w:p>
        </w:tc>
        <w:tc>
          <w:tcPr>
            <w:tcW w:w="2050" w:type="dxa"/>
            <w:shd w:val="clear" w:color="auto" w:fill="auto"/>
          </w:tcPr>
          <w:p w14:paraId="6707D670" w14:textId="31163419" w:rsidR="00F00CCE" w:rsidRPr="003B6146" w:rsidRDefault="00F00CCE" w:rsidP="00F00CCE">
            <w:pPr>
              <w:pStyle w:val="Default"/>
              <w:jc w:val="center"/>
              <w:rPr>
                <w:rFonts w:cstheme="minorHAnsi"/>
                <w:sz w:val="18"/>
                <w:szCs w:val="18"/>
              </w:rPr>
            </w:pPr>
            <w:r w:rsidRPr="00130D9C">
              <w:rPr>
                <w:rFonts w:cstheme="minorHAnsi"/>
                <w:sz w:val="18"/>
                <w:szCs w:val="18"/>
              </w:rPr>
              <w:t>PAR 2015-2017</w:t>
            </w:r>
          </w:p>
        </w:tc>
      </w:tr>
      <w:tr w:rsidR="00F00CCE" w:rsidRPr="003B6146" w14:paraId="13E0EFA4" w14:textId="77777777" w:rsidTr="004C0B70">
        <w:trPr>
          <w:trHeight w:val="1127"/>
        </w:trPr>
        <w:tc>
          <w:tcPr>
            <w:tcW w:w="2948" w:type="dxa"/>
            <w:shd w:val="clear" w:color="auto" w:fill="auto"/>
          </w:tcPr>
          <w:p w14:paraId="7A3F3AFF" w14:textId="77777777" w:rsidR="00076C80" w:rsidRDefault="00076C80" w:rsidP="00076C80">
            <w:pPr>
              <w:pStyle w:val="onsTabelaTextoInterno"/>
              <w:rPr>
                <w:rFonts w:asciiTheme="minorHAnsi" w:hAnsiTheme="minorHAnsi" w:cstheme="minorHAnsi"/>
                <w:b/>
                <w:bCs/>
                <w:lang w:val="pt-BR"/>
              </w:rPr>
            </w:pPr>
            <w:r>
              <w:rPr>
                <w:rFonts w:asciiTheme="minorHAnsi" w:hAnsiTheme="minorHAnsi" w:cstheme="minorHAnsi"/>
                <w:b/>
                <w:bCs/>
                <w:lang w:val="pt-BR"/>
              </w:rPr>
              <w:t>SE NOVA MUTUM PARANÁ 230 kV</w:t>
            </w:r>
          </w:p>
          <w:p w14:paraId="5AA9066F" w14:textId="2AB4A1E5" w:rsidR="00F00CCE" w:rsidRPr="004C0B70" w:rsidRDefault="00F00CCE" w:rsidP="004C0B70">
            <w:pPr>
              <w:pStyle w:val="onsTabelaTextoInterno"/>
              <w:rPr>
                <w:rFonts w:asciiTheme="minorHAnsi" w:hAnsiTheme="minorHAnsi"/>
                <w:color w:val="auto"/>
                <w:spacing w:val="0"/>
                <w:lang w:val="pt-BR"/>
              </w:rPr>
            </w:pPr>
            <w:r w:rsidRPr="004C0B70">
              <w:rPr>
                <w:rFonts w:asciiTheme="minorHAnsi" w:hAnsiTheme="minorHAnsi"/>
                <w:color w:val="auto"/>
                <w:spacing w:val="0"/>
                <w:lang w:val="pt-BR"/>
              </w:rPr>
              <w:t>Adequações do barramento de 230 kV da SE Nova Mutum P</w:t>
            </w:r>
            <w:r w:rsidR="004C0B70">
              <w:rPr>
                <w:rFonts w:asciiTheme="minorHAnsi" w:hAnsiTheme="minorHAnsi"/>
                <w:color w:val="auto"/>
                <w:spacing w:val="0"/>
                <w:lang w:val="pt-BR"/>
              </w:rPr>
              <w:t>araná aos Procedimentos de Rede</w:t>
            </w:r>
          </w:p>
        </w:tc>
        <w:tc>
          <w:tcPr>
            <w:tcW w:w="1133" w:type="dxa"/>
            <w:shd w:val="clear" w:color="auto" w:fill="auto"/>
          </w:tcPr>
          <w:p w14:paraId="2168B661" w14:textId="7268DF65" w:rsidR="00F00CCE" w:rsidRPr="003B6146" w:rsidRDefault="00F00CCE" w:rsidP="00F00CCE">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1281" w:type="dxa"/>
            <w:shd w:val="clear" w:color="auto" w:fill="auto"/>
          </w:tcPr>
          <w:p w14:paraId="492969D9" w14:textId="37E2E47C" w:rsidR="00F00CCE" w:rsidRPr="003B6146" w:rsidRDefault="001919CD" w:rsidP="00F00CC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w:t>
            </w:r>
          </w:p>
        </w:tc>
        <w:tc>
          <w:tcPr>
            <w:tcW w:w="853" w:type="dxa"/>
            <w:shd w:val="clear" w:color="auto" w:fill="auto"/>
          </w:tcPr>
          <w:p w14:paraId="54CE9607" w14:textId="3F34C491" w:rsidR="00F00CCE" w:rsidRPr="003B6146" w:rsidRDefault="00F00CCE" w:rsidP="00F00CCE">
            <w:pPr>
              <w:suppressAutoHyphens/>
              <w:autoSpaceDE w:val="0"/>
              <w:autoSpaceDN w:val="0"/>
              <w:adjustRightInd w:val="0"/>
              <w:ind w:right="-130"/>
              <w:jc w:val="center"/>
              <w:textAlignment w:val="center"/>
              <w:rPr>
                <w:rFonts w:cstheme="minorHAnsi"/>
                <w:bCs/>
                <w:color w:val="000000"/>
                <w:spacing w:val="4"/>
                <w:sz w:val="18"/>
                <w:szCs w:val="18"/>
              </w:rPr>
            </w:pPr>
            <w:r w:rsidRPr="003B6146">
              <w:rPr>
                <w:rFonts w:cstheme="minorHAnsi"/>
                <w:bCs/>
                <w:color w:val="000000"/>
                <w:spacing w:val="4"/>
                <w:sz w:val="18"/>
                <w:szCs w:val="18"/>
              </w:rPr>
              <w:t>RO</w:t>
            </w:r>
          </w:p>
        </w:tc>
        <w:tc>
          <w:tcPr>
            <w:tcW w:w="1372" w:type="dxa"/>
            <w:shd w:val="clear" w:color="auto" w:fill="auto"/>
          </w:tcPr>
          <w:p w14:paraId="145E6F79" w14:textId="6665B7A7" w:rsidR="00F00CCE" w:rsidRPr="003B6146" w:rsidRDefault="00F00CCE" w:rsidP="00F00CCE">
            <w:pPr>
              <w:suppressAutoHyphens/>
              <w:autoSpaceDE w:val="0"/>
              <w:autoSpaceDN w:val="0"/>
              <w:adjustRightInd w:val="0"/>
              <w:ind w:left="104"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2050" w:type="dxa"/>
            <w:shd w:val="clear" w:color="auto" w:fill="auto"/>
          </w:tcPr>
          <w:p w14:paraId="05E74223" w14:textId="67437EB9" w:rsidR="00F00CCE" w:rsidRPr="003B6146" w:rsidRDefault="00F00CCE" w:rsidP="00F00CCE">
            <w:pPr>
              <w:pStyle w:val="Default"/>
              <w:jc w:val="center"/>
              <w:rPr>
                <w:rFonts w:cstheme="minorHAnsi"/>
                <w:sz w:val="18"/>
                <w:szCs w:val="18"/>
              </w:rPr>
            </w:pPr>
            <w:r w:rsidRPr="003B6146">
              <w:rPr>
                <w:rFonts w:cstheme="minorHAnsi"/>
                <w:sz w:val="18"/>
                <w:szCs w:val="18"/>
              </w:rPr>
              <w:t>PAR 2015-2017</w:t>
            </w:r>
          </w:p>
        </w:tc>
      </w:tr>
      <w:tr w:rsidR="00EB6E65" w:rsidRPr="003B6146" w14:paraId="25E0B0A4" w14:textId="77777777" w:rsidTr="004C0B70">
        <w:trPr>
          <w:trHeight w:val="1127"/>
        </w:trPr>
        <w:tc>
          <w:tcPr>
            <w:tcW w:w="2948" w:type="dxa"/>
            <w:shd w:val="clear" w:color="auto" w:fill="auto"/>
          </w:tcPr>
          <w:p w14:paraId="18817880" w14:textId="77777777" w:rsidR="00EB6E65" w:rsidRDefault="00EB6E65" w:rsidP="00076C80">
            <w:pPr>
              <w:pStyle w:val="onsTabelaTextoInterno"/>
              <w:rPr>
                <w:rFonts w:asciiTheme="minorHAnsi" w:hAnsiTheme="minorHAnsi" w:cstheme="minorHAnsi"/>
                <w:b/>
                <w:bCs/>
                <w:lang w:val="pt-BR"/>
              </w:rPr>
            </w:pPr>
            <w:r>
              <w:rPr>
                <w:rFonts w:asciiTheme="minorHAnsi" w:hAnsiTheme="minorHAnsi" w:cstheme="minorHAnsi"/>
                <w:b/>
                <w:bCs/>
                <w:lang w:val="pt-BR"/>
              </w:rPr>
              <w:t>LT UTINGA CASTANHAL</w:t>
            </w:r>
          </w:p>
          <w:p w14:paraId="14FF36DC" w14:textId="716F5402" w:rsidR="00EB6E65" w:rsidRPr="00EB6E65" w:rsidRDefault="00EB6E65" w:rsidP="00EB6E65">
            <w:proofErr w:type="spellStart"/>
            <w:r>
              <w:t>Recapitação</w:t>
            </w:r>
            <w:proofErr w:type="spellEnd"/>
            <w:r>
              <w:t xml:space="preserve"> através de </w:t>
            </w:r>
            <w:proofErr w:type="spellStart"/>
            <w:r>
              <w:t>retensionamento</w:t>
            </w:r>
            <w:proofErr w:type="spellEnd"/>
            <w:r>
              <w:t xml:space="preserve"> de cabo, alterando capacidade de 586 A para 866 A</w:t>
            </w:r>
          </w:p>
        </w:tc>
        <w:tc>
          <w:tcPr>
            <w:tcW w:w="1133" w:type="dxa"/>
            <w:shd w:val="clear" w:color="auto" w:fill="auto"/>
          </w:tcPr>
          <w:p w14:paraId="1DE843A1" w14:textId="54BD1796" w:rsidR="00EB6E65" w:rsidRPr="003B6146" w:rsidRDefault="00EB6E65" w:rsidP="00F00CCE">
            <w:pPr>
              <w:suppressAutoHyphens/>
              <w:autoSpaceDE w:val="0"/>
              <w:autoSpaceDN w:val="0"/>
              <w:adjustRightInd w:val="0"/>
              <w:jc w:val="center"/>
              <w:textAlignment w:val="center"/>
              <w:rPr>
                <w:rFonts w:cstheme="minorHAnsi"/>
                <w:color w:val="000000"/>
                <w:spacing w:val="4"/>
                <w:sz w:val="18"/>
                <w:szCs w:val="18"/>
              </w:rPr>
            </w:pPr>
            <w:r>
              <w:rPr>
                <w:rFonts w:cstheme="minorHAnsi"/>
                <w:color w:val="000000"/>
                <w:spacing w:val="4"/>
                <w:sz w:val="18"/>
                <w:szCs w:val="18"/>
              </w:rPr>
              <w:t>230</w:t>
            </w:r>
          </w:p>
        </w:tc>
        <w:tc>
          <w:tcPr>
            <w:tcW w:w="1281" w:type="dxa"/>
            <w:shd w:val="clear" w:color="auto" w:fill="auto"/>
          </w:tcPr>
          <w:p w14:paraId="727749AF" w14:textId="046E184D" w:rsidR="00EB6E65" w:rsidRPr="003B6146" w:rsidRDefault="00EB6E65" w:rsidP="00F00CCE">
            <w:pPr>
              <w:suppressAutoHyphens/>
              <w:autoSpaceDE w:val="0"/>
              <w:autoSpaceDN w:val="0"/>
              <w:adjustRightInd w:val="0"/>
              <w:ind w:left="113" w:right="113"/>
              <w:jc w:val="center"/>
              <w:textAlignment w:val="center"/>
              <w:rPr>
                <w:rFonts w:cstheme="minorHAnsi"/>
                <w:color w:val="000000"/>
                <w:spacing w:val="4"/>
                <w:sz w:val="18"/>
                <w:szCs w:val="18"/>
              </w:rPr>
            </w:pPr>
            <w:r>
              <w:rPr>
                <w:rFonts w:cstheme="minorHAnsi"/>
                <w:color w:val="000000"/>
                <w:spacing w:val="4"/>
                <w:sz w:val="18"/>
                <w:szCs w:val="18"/>
              </w:rPr>
              <w:t>69,3</w:t>
            </w:r>
          </w:p>
        </w:tc>
        <w:tc>
          <w:tcPr>
            <w:tcW w:w="853" w:type="dxa"/>
            <w:shd w:val="clear" w:color="auto" w:fill="auto"/>
          </w:tcPr>
          <w:p w14:paraId="6552A260" w14:textId="348AE0D1" w:rsidR="00EB6E65" w:rsidRPr="003B6146" w:rsidRDefault="00EB6E65" w:rsidP="00F00CCE">
            <w:pPr>
              <w:suppressAutoHyphens/>
              <w:autoSpaceDE w:val="0"/>
              <w:autoSpaceDN w:val="0"/>
              <w:adjustRightInd w:val="0"/>
              <w:ind w:right="-130"/>
              <w:jc w:val="center"/>
              <w:textAlignment w:val="center"/>
              <w:rPr>
                <w:rFonts w:cstheme="minorHAnsi"/>
                <w:bCs/>
                <w:color w:val="000000"/>
                <w:spacing w:val="4"/>
                <w:sz w:val="18"/>
                <w:szCs w:val="18"/>
              </w:rPr>
            </w:pPr>
            <w:r>
              <w:rPr>
                <w:rFonts w:cstheme="minorHAnsi"/>
                <w:bCs/>
                <w:color w:val="000000"/>
                <w:spacing w:val="4"/>
                <w:sz w:val="18"/>
                <w:szCs w:val="18"/>
              </w:rPr>
              <w:t>PA</w:t>
            </w:r>
          </w:p>
        </w:tc>
        <w:tc>
          <w:tcPr>
            <w:tcW w:w="1372" w:type="dxa"/>
            <w:shd w:val="clear" w:color="auto" w:fill="auto"/>
          </w:tcPr>
          <w:p w14:paraId="2E2C3AFB" w14:textId="460C8030" w:rsidR="00EB6E65" w:rsidRPr="003B6146" w:rsidRDefault="00EB6E65" w:rsidP="00F00CCE">
            <w:pPr>
              <w:suppressAutoHyphens/>
              <w:autoSpaceDE w:val="0"/>
              <w:autoSpaceDN w:val="0"/>
              <w:adjustRightInd w:val="0"/>
              <w:ind w:left="104" w:right="113"/>
              <w:jc w:val="center"/>
              <w:textAlignment w:val="center"/>
              <w:rPr>
                <w:rFonts w:cstheme="minorHAnsi"/>
                <w:color w:val="000000"/>
                <w:spacing w:val="4"/>
                <w:sz w:val="18"/>
                <w:szCs w:val="18"/>
              </w:rPr>
            </w:pPr>
            <w:r>
              <w:rPr>
                <w:rFonts w:cstheme="minorHAnsi"/>
                <w:color w:val="000000"/>
                <w:spacing w:val="4"/>
                <w:sz w:val="18"/>
                <w:szCs w:val="18"/>
              </w:rPr>
              <w:t>(1)</w:t>
            </w:r>
          </w:p>
        </w:tc>
        <w:tc>
          <w:tcPr>
            <w:tcW w:w="2050" w:type="dxa"/>
            <w:shd w:val="clear" w:color="auto" w:fill="auto"/>
          </w:tcPr>
          <w:p w14:paraId="6BD9149D" w14:textId="77777777" w:rsidR="00EB6E65" w:rsidRDefault="00EB6E65" w:rsidP="00F00CCE">
            <w:pPr>
              <w:pStyle w:val="Default"/>
              <w:jc w:val="center"/>
              <w:rPr>
                <w:rFonts w:cstheme="minorHAnsi"/>
                <w:sz w:val="18"/>
                <w:szCs w:val="18"/>
              </w:rPr>
            </w:pPr>
            <w:r>
              <w:rPr>
                <w:rFonts w:cstheme="minorHAnsi"/>
                <w:sz w:val="18"/>
                <w:szCs w:val="18"/>
              </w:rPr>
              <w:t xml:space="preserve">NT ELETRONORTE oeo-003/2014 – “Análise da Viabilidade Técnica da </w:t>
            </w:r>
            <w:proofErr w:type="spellStart"/>
            <w:r>
              <w:rPr>
                <w:rFonts w:cstheme="minorHAnsi"/>
                <w:sz w:val="18"/>
                <w:szCs w:val="18"/>
              </w:rPr>
              <w:t>recapcitação</w:t>
            </w:r>
            <w:proofErr w:type="spellEnd"/>
            <w:r>
              <w:rPr>
                <w:rFonts w:cstheme="minorHAnsi"/>
                <w:sz w:val="18"/>
                <w:szCs w:val="18"/>
              </w:rPr>
              <w:t xml:space="preserve"> da LT 230 kV Utinga – Castanhal”.</w:t>
            </w:r>
          </w:p>
          <w:p w14:paraId="71DF7D8E" w14:textId="1FDBD74F" w:rsidR="00EB6E65" w:rsidRPr="003B6146" w:rsidRDefault="00EB6E65" w:rsidP="00F00CCE">
            <w:pPr>
              <w:pStyle w:val="Default"/>
              <w:jc w:val="center"/>
              <w:rPr>
                <w:rFonts w:cstheme="minorHAnsi"/>
                <w:sz w:val="18"/>
                <w:szCs w:val="18"/>
              </w:rPr>
            </w:pPr>
            <w:r>
              <w:rPr>
                <w:rFonts w:cstheme="minorHAnsi"/>
                <w:sz w:val="18"/>
                <w:szCs w:val="18"/>
              </w:rPr>
              <w:t>IPAR 2016-2018 nº1</w:t>
            </w:r>
          </w:p>
        </w:tc>
      </w:tr>
    </w:tbl>
    <w:p w14:paraId="66373534" w14:textId="77777777" w:rsidR="00E30880" w:rsidRPr="003B6146" w:rsidRDefault="00286C63" w:rsidP="00286C63">
      <w:pPr>
        <w:pStyle w:val="ConsolidacaoNotas"/>
        <w:spacing w:after="0"/>
        <w:jc w:val="both"/>
        <w:rPr>
          <w:szCs w:val="16"/>
        </w:rPr>
      </w:pPr>
      <w:r w:rsidRPr="003B6146">
        <w:rPr>
          <w:szCs w:val="16"/>
        </w:rPr>
        <w:t xml:space="preserve">(1) </w:t>
      </w:r>
      <w:r w:rsidR="00E30880" w:rsidRPr="003B6146">
        <w:rPr>
          <w:szCs w:val="16"/>
        </w:rPr>
        <w:t xml:space="preserve">Obra indicada deverá ser implantada no menor prazo possível. </w:t>
      </w:r>
    </w:p>
    <w:p w14:paraId="632012CC" w14:textId="77777777" w:rsidR="009C7480" w:rsidRPr="003B6146" w:rsidRDefault="009C7480" w:rsidP="0083116E">
      <w:pPr>
        <w:pStyle w:val="Consolidacaotitulostabelas"/>
        <w:spacing w:before="120"/>
      </w:pPr>
      <w:bookmarkStart w:id="61" w:name="_Toc381002205"/>
      <w:bookmarkStart w:id="62" w:name="_Toc422324477"/>
      <w:r w:rsidRPr="003B6146">
        <w:t xml:space="preserve">Tabela </w:t>
      </w:r>
      <w:fldSimple w:instr=" SEQ Tabela \* ARABIC ">
        <w:r w:rsidR="007378E4">
          <w:rPr>
            <w:noProof/>
          </w:rPr>
          <w:t>20</w:t>
        </w:r>
      </w:fldSimple>
      <w:r w:rsidRPr="003B6146">
        <w:t>: Reforços em instalações sob responsabilidade da JTE</w:t>
      </w:r>
      <w:bookmarkEnd w:id="61"/>
      <w:bookmarkEnd w:id="62"/>
      <w:r w:rsidRPr="003B6146">
        <w:tab/>
      </w:r>
    </w:p>
    <w:tbl>
      <w:tblPr>
        <w:tblStyle w:val="Consolidacaotabelas"/>
        <w:tblW w:w="5000" w:type="pct"/>
        <w:jc w:val="center"/>
        <w:tblLook w:val="0000" w:firstRow="0" w:lastRow="0" w:firstColumn="0" w:lastColumn="0" w:noHBand="0" w:noVBand="0"/>
      </w:tblPr>
      <w:tblGrid>
        <w:gridCol w:w="3077"/>
        <w:gridCol w:w="1086"/>
        <w:gridCol w:w="1222"/>
        <w:gridCol w:w="1043"/>
        <w:gridCol w:w="1407"/>
        <w:gridCol w:w="2020"/>
      </w:tblGrid>
      <w:tr w:rsidR="009C7480" w:rsidRPr="003B6146" w14:paraId="2B321126" w14:textId="77777777" w:rsidTr="0083116E">
        <w:trPr>
          <w:trHeight w:val="793"/>
          <w:tblHeader/>
          <w:jc w:val="center"/>
        </w:trPr>
        <w:tc>
          <w:tcPr>
            <w:tcW w:w="1561" w:type="pct"/>
            <w:tcBorders>
              <w:bottom w:val="single" w:sz="6" w:space="0" w:color="365F91" w:themeColor="accent1" w:themeShade="BF"/>
            </w:tcBorders>
            <w:shd w:val="clear" w:color="auto" w:fill="95B3D7" w:themeFill="accent1" w:themeFillTint="99"/>
          </w:tcPr>
          <w:p w14:paraId="607E181D" w14:textId="77777777" w:rsidR="009C7480" w:rsidRPr="003B6146" w:rsidRDefault="009C7480" w:rsidP="00463E50">
            <w:pPr>
              <w:autoSpaceDE w:val="0"/>
              <w:autoSpaceDN w:val="0"/>
              <w:adjustRightInd w:val="0"/>
              <w:ind w:firstLine="176"/>
              <w:jc w:val="center"/>
              <w:textAlignment w:val="center"/>
              <w:rPr>
                <w:rFonts w:cstheme="minorHAnsi"/>
                <w:b/>
                <w:bCs/>
                <w:color w:val="000000"/>
                <w:sz w:val="18"/>
                <w:szCs w:val="18"/>
              </w:rPr>
            </w:pPr>
            <w:r w:rsidRPr="003B6146">
              <w:rPr>
                <w:rFonts w:cstheme="minorHAnsi"/>
                <w:b/>
                <w:bCs/>
                <w:color w:val="000000"/>
                <w:sz w:val="18"/>
                <w:szCs w:val="18"/>
              </w:rPr>
              <w:t>LINHAS DE TRANSMISSÃO ou</w:t>
            </w:r>
          </w:p>
          <w:p w14:paraId="607001FA" w14:textId="77777777" w:rsidR="009C7480" w:rsidRPr="003B6146" w:rsidRDefault="009C7480" w:rsidP="00463E50">
            <w:pPr>
              <w:autoSpaceDE w:val="0"/>
              <w:autoSpaceDN w:val="0"/>
              <w:adjustRightInd w:val="0"/>
              <w:ind w:firstLine="176"/>
              <w:jc w:val="center"/>
              <w:textAlignment w:val="center"/>
              <w:rPr>
                <w:rFonts w:cstheme="minorHAnsi"/>
                <w:color w:val="000000"/>
                <w:sz w:val="18"/>
                <w:szCs w:val="18"/>
              </w:rPr>
            </w:pPr>
            <w:r w:rsidRPr="003B6146">
              <w:rPr>
                <w:rFonts w:cstheme="minorHAnsi"/>
                <w:b/>
                <w:bCs/>
                <w:color w:val="000000"/>
                <w:sz w:val="18"/>
                <w:szCs w:val="18"/>
              </w:rPr>
              <w:t>SUBESTAÇÃO</w:t>
            </w:r>
          </w:p>
        </w:tc>
        <w:tc>
          <w:tcPr>
            <w:tcW w:w="551" w:type="pct"/>
            <w:tcBorders>
              <w:bottom w:val="single" w:sz="6" w:space="0" w:color="365F91" w:themeColor="accent1" w:themeShade="BF"/>
            </w:tcBorders>
            <w:shd w:val="clear" w:color="auto" w:fill="95B3D7" w:themeFill="accent1" w:themeFillTint="99"/>
          </w:tcPr>
          <w:p w14:paraId="4408ADCF" w14:textId="77777777" w:rsidR="009C7480" w:rsidRPr="003B6146" w:rsidRDefault="009C7480" w:rsidP="00463E50">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TENSÃO</w:t>
            </w:r>
          </w:p>
          <w:p w14:paraId="1C00BDCF" w14:textId="77777777" w:rsidR="009C7480" w:rsidRPr="003B6146" w:rsidRDefault="009C7480" w:rsidP="00463E50">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[kV]</w:t>
            </w:r>
          </w:p>
        </w:tc>
        <w:tc>
          <w:tcPr>
            <w:tcW w:w="620" w:type="pct"/>
            <w:tcBorders>
              <w:bottom w:val="single" w:sz="6" w:space="0" w:color="365F91" w:themeColor="accent1" w:themeShade="BF"/>
            </w:tcBorders>
            <w:shd w:val="clear" w:color="auto" w:fill="95B3D7" w:themeFill="accent1" w:themeFillTint="99"/>
          </w:tcPr>
          <w:p w14:paraId="637E7F58" w14:textId="77777777" w:rsidR="009C7480" w:rsidRPr="003B6146" w:rsidRDefault="009C7480" w:rsidP="00463E50">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[km] ou</w:t>
            </w:r>
          </w:p>
          <w:p w14:paraId="06E8484F" w14:textId="77777777" w:rsidR="009C7480" w:rsidRPr="003B6146" w:rsidRDefault="009C7480" w:rsidP="00463E50">
            <w:pPr>
              <w:autoSpaceDE w:val="0"/>
              <w:autoSpaceDN w:val="0"/>
              <w:adjustRightInd w:val="0"/>
              <w:ind w:right="-133"/>
              <w:jc w:val="center"/>
              <w:textAlignment w:val="center"/>
              <w:rPr>
                <w:rFonts w:cstheme="minorHAnsi"/>
                <w:color w:val="000000"/>
                <w:sz w:val="18"/>
                <w:szCs w:val="18"/>
              </w:rPr>
            </w:pPr>
            <w:r w:rsidRPr="003B6146">
              <w:rPr>
                <w:rFonts w:cstheme="minorHAnsi"/>
                <w:b/>
                <w:bCs/>
                <w:color w:val="000000"/>
                <w:sz w:val="18"/>
                <w:szCs w:val="18"/>
              </w:rPr>
              <w:t xml:space="preserve">[MVA / </w:t>
            </w:r>
            <w:proofErr w:type="spellStart"/>
            <w:r w:rsidRPr="003B6146">
              <w:rPr>
                <w:rFonts w:cstheme="minorHAnsi"/>
                <w:b/>
                <w:bCs/>
                <w:color w:val="000000"/>
                <w:sz w:val="18"/>
                <w:szCs w:val="18"/>
              </w:rPr>
              <w:t>Mvar</w:t>
            </w:r>
            <w:proofErr w:type="spellEnd"/>
            <w:r w:rsidRPr="003B6146">
              <w:rPr>
                <w:rFonts w:cstheme="minorHAnsi"/>
                <w:b/>
                <w:bCs/>
                <w:color w:val="000000"/>
                <w:sz w:val="18"/>
                <w:szCs w:val="18"/>
              </w:rPr>
              <w:t>]</w:t>
            </w:r>
          </w:p>
        </w:tc>
        <w:tc>
          <w:tcPr>
            <w:tcW w:w="529" w:type="pct"/>
            <w:shd w:val="clear" w:color="auto" w:fill="95B3D7" w:themeFill="accent1" w:themeFillTint="99"/>
          </w:tcPr>
          <w:p w14:paraId="182AC369" w14:textId="77777777" w:rsidR="009C7480" w:rsidRPr="003B6146" w:rsidRDefault="009C7480" w:rsidP="00463E50">
            <w:pPr>
              <w:autoSpaceDE w:val="0"/>
              <w:autoSpaceDN w:val="0"/>
              <w:adjustRightInd w:val="0"/>
              <w:ind w:right="-53"/>
              <w:jc w:val="center"/>
              <w:textAlignment w:val="center"/>
              <w:rPr>
                <w:rFonts w:cstheme="minorHAnsi"/>
                <w:b/>
                <w:bCs/>
                <w:color w:val="000000"/>
                <w:sz w:val="18"/>
                <w:szCs w:val="18"/>
              </w:rPr>
            </w:pPr>
            <w:r w:rsidRPr="003B6146">
              <w:rPr>
                <w:rFonts w:cstheme="minorHAnsi"/>
                <w:b/>
                <w:bCs/>
                <w:color w:val="000000"/>
                <w:sz w:val="18"/>
                <w:szCs w:val="18"/>
              </w:rPr>
              <w:t>UF</w:t>
            </w:r>
          </w:p>
        </w:tc>
        <w:tc>
          <w:tcPr>
            <w:tcW w:w="714" w:type="pct"/>
            <w:shd w:val="clear" w:color="auto" w:fill="95B3D7" w:themeFill="accent1" w:themeFillTint="99"/>
          </w:tcPr>
          <w:p w14:paraId="3B975C46" w14:textId="77777777" w:rsidR="009C7480" w:rsidRPr="003B6146" w:rsidRDefault="009C7480" w:rsidP="00463E50">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38BBCE0F" w14:textId="77777777" w:rsidR="009C7480" w:rsidRPr="003B6146" w:rsidRDefault="009C7480" w:rsidP="00463E50">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17DCED1E" w14:textId="77777777" w:rsidR="009C7480" w:rsidRPr="003B6146" w:rsidRDefault="009C7480" w:rsidP="00463E50">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025" w:type="pct"/>
            <w:shd w:val="clear" w:color="auto" w:fill="95B3D7" w:themeFill="accent1" w:themeFillTint="99"/>
          </w:tcPr>
          <w:p w14:paraId="11815F4F" w14:textId="77777777" w:rsidR="009C7480" w:rsidRPr="003B6146" w:rsidRDefault="009C7480" w:rsidP="00463E50">
            <w:pPr>
              <w:autoSpaceDE w:val="0"/>
              <w:autoSpaceDN w:val="0"/>
              <w:adjustRightInd w:val="0"/>
              <w:ind w:left="-83"/>
              <w:jc w:val="center"/>
              <w:textAlignment w:val="center"/>
              <w:rPr>
                <w:rFonts w:cstheme="minorHAnsi"/>
                <w:b/>
                <w:bCs/>
                <w:color w:val="000000"/>
                <w:sz w:val="18"/>
                <w:szCs w:val="18"/>
              </w:rPr>
            </w:pPr>
            <w:r w:rsidRPr="003B6146">
              <w:rPr>
                <w:rFonts w:cstheme="minorHAnsi"/>
                <w:b/>
                <w:bCs/>
                <w:color w:val="000000"/>
                <w:sz w:val="18"/>
                <w:szCs w:val="18"/>
              </w:rPr>
              <w:t>ESTUDO</w:t>
            </w:r>
          </w:p>
        </w:tc>
      </w:tr>
      <w:tr w:rsidR="009C7480" w:rsidRPr="003B6146" w14:paraId="668958C0" w14:textId="77777777" w:rsidTr="0083116E">
        <w:trPr>
          <w:trHeight w:val="630"/>
          <w:jc w:val="center"/>
        </w:trPr>
        <w:tc>
          <w:tcPr>
            <w:tcW w:w="1561" w:type="pct"/>
            <w:tcBorders>
              <w:bottom w:val="single" w:sz="6" w:space="0" w:color="365F91" w:themeColor="accent1" w:themeShade="BF"/>
            </w:tcBorders>
            <w:shd w:val="clear" w:color="auto" w:fill="auto"/>
          </w:tcPr>
          <w:p w14:paraId="3AC8A22A" w14:textId="77777777" w:rsidR="009C7480" w:rsidRPr="003B6146" w:rsidRDefault="009C7480" w:rsidP="00463E50">
            <w:pPr>
              <w:suppressAutoHyphens/>
              <w:autoSpaceDE w:val="0"/>
              <w:autoSpaceDN w:val="0"/>
              <w:adjustRightInd w:val="0"/>
              <w:ind w:right="-59"/>
              <w:jc w:val="both"/>
              <w:textAlignment w:val="center"/>
              <w:rPr>
                <w:rFonts w:cstheme="minorHAnsi"/>
                <w:b/>
                <w:bCs/>
                <w:color w:val="000000"/>
                <w:spacing w:val="4"/>
                <w:sz w:val="18"/>
                <w:szCs w:val="18"/>
              </w:rPr>
            </w:pPr>
            <w:r w:rsidRPr="003B6146">
              <w:rPr>
                <w:rFonts w:cstheme="minorHAnsi"/>
                <w:b/>
                <w:bCs/>
                <w:color w:val="000000"/>
                <w:spacing w:val="4"/>
                <w:sz w:val="18"/>
                <w:szCs w:val="18"/>
              </w:rPr>
              <w:t>LT VILHENA – JAURU – C1</w:t>
            </w:r>
          </w:p>
          <w:p w14:paraId="3E020A69" w14:textId="596782A5" w:rsidR="009C7480" w:rsidRPr="003B6146" w:rsidRDefault="009C7480">
            <w:pPr>
              <w:suppressAutoHyphens/>
              <w:autoSpaceDE w:val="0"/>
              <w:autoSpaceDN w:val="0"/>
              <w:adjustRightInd w:val="0"/>
              <w:ind w:right="-59"/>
              <w:jc w:val="both"/>
              <w:textAlignment w:val="center"/>
              <w:rPr>
                <w:rFonts w:cstheme="minorHAnsi"/>
                <w:b/>
                <w:bCs/>
                <w:color w:val="000000"/>
                <w:spacing w:val="4"/>
                <w:sz w:val="18"/>
                <w:szCs w:val="18"/>
              </w:rPr>
            </w:pPr>
            <w:r w:rsidRPr="003B6146">
              <w:rPr>
                <w:rFonts w:cstheme="minorHAnsi"/>
                <w:bCs/>
                <w:color w:val="000000"/>
                <w:spacing w:val="4"/>
                <w:sz w:val="18"/>
                <w:szCs w:val="18"/>
              </w:rPr>
              <w:t xml:space="preserve">Capacitor Série (50%) e conexão, </w:t>
            </w:r>
            <w:r w:rsidR="00C5394B" w:rsidRPr="003B6146">
              <w:rPr>
                <w:rFonts w:cstheme="minorHAnsi"/>
                <w:bCs/>
                <w:color w:val="000000"/>
                <w:spacing w:val="4"/>
                <w:sz w:val="18"/>
                <w:szCs w:val="18"/>
              </w:rPr>
              <w:t>no terminal Vilhena</w:t>
            </w:r>
          </w:p>
        </w:tc>
        <w:tc>
          <w:tcPr>
            <w:tcW w:w="551" w:type="pct"/>
            <w:tcBorders>
              <w:bottom w:val="single" w:sz="6" w:space="0" w:color="365F91" w:themeColor="accent1" w:themeShade="BF"/>
            </w:tcBorders>
            <w:shd w:val="clear" w:color="auto" w:fill="auto"/>
          </w:tcPr>
          <w:p w14:paraId="6F564039" w14:textId="77777777" w:rsidR="009C7480" w:rsidRPr="003B6146" w:rsidRDefault="009C7480" w:rsidP="00463E50">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620" w:type="pct"/>
            <w:tcBorders>
              <w:bottom w:val="single" w:sz="6" w:space="0" w:color="365F91" w:themeColor="accent1" w:themeShade="BF"/>
            </w:tcBorders>
            <w:shd w:val="clear" w:color="auto" w:fill="auto"/>
          </w:tcPr>
          <w:p w14:paraId="5AEAC1FE" w14:textId="77777777" w:rsidR="009C7480" w:rsidRPr="003B6146" w:rsidRDefault="009C7480" w:rsidP="00463E50">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110</w:t>
            </w:r>
          </w:p>
        </w:tc>
        <w:tc>
          <w:tcPr>
            <w:tcW w:w="529" w:type="pct"/>
            <w:vMerge w:val="restart"/>
          </w:tcPr>
          <w:p w14:paraId="7B210DB4" w14:textId="77777777" w:rsidR="009C7480" w:rsidRPr="003B6146" w:rsidRDefault="009C7480" w:rsidP="00463E50">
            <w:pPr>
              <w:suppressAutoHyphens/>
              <w:autoSpaceDE w:val="0"/>
              <w:autoSpaceDN w:val="0"/>
              <w:adjustRightInd w:val="0"/>
              <w:ind w:left="-74" w:right="-75"/>
              <w:jc w:val="center"/>
              <w:textAlignment w:val="center"/>
              <w:rPr>
                <w:rFonts w:cstheme="minorHAnsi"/>
                <w:bCs/>
                <w:color w:val="000000"/>
                <w:spacing w:val="4"/>
                <w:sz w:val="18"/>
                <w:szCs w:val="18"/>
              </w:rPr>
            </w:pPr>
            <w:r w:rsidRPr="003B6146">
              <w:rPr>
                <w:rFonts w:cstheme="minorHAnsi"/>
                <w:bCs/>
                <w:color w:val="000000"/>
                <w:spacing w:val="4"/>
                <w:sz w:val="18"/>
                <w:szCs w:val="18"/>
              </w:rPr>
              <w:t>RO</w:t>
            </w:r>
          </w:p>
        </w:tc>
        <w:tc>
          <w:tcPr>
            <w:tcW w:w="714" w:type="pct"/>
            <w:vMerge w:val="restart"/>
          </w:tcPr>
          <w:p w14:paraId="3E17A9D4" w14:textId="77777777" w:rsidR="009C7480" w:rsidRPr="003B6146" w:rsidRDefault="009C7480" w:rsidP="009C7480">
            <w:pPr>
              <w:suppressAutoHyphens/>
              <w:autoSpaceDE w:val="0"/>
              <w:autoSpaceDN w:val="0"/>
              <w:adjustRightInd w:val="0"/>
              <w:ind w:left="104" w:right="113"/>
              <w:jc w:val="center"/>
              <w:textAlignment w:val="center"/>
              <w:rPr>
                <w:rFonts w:cstheme="minorHAnsi"/>
                <w:color w:val="000000"/>
                <w:spacing w:val="4"/>
                <w:sz w:val="18"/>
                <w:szCs w:val="18"/>
              </w:rPr>
            </w:pPr>
            <w:r w:rsidRPr="003B6146">
              <w:rPr>
                <w:rFonts w:cstheme="minorHAnsi"/>
                <w:color w:val="000000"/>
                <w:spacing w:val="4"/>
                <w:sz w:val="18"/>
                <w:szCs w:val="18"/>
              </w:rPr>
              <w:t>JAN/2017</w:t>
            </w:r>
          </w:p>
        </w:tc>
        <w:tc>
          <w:tcPr>
            <w:tcW w:w="1025" w:type="pct"/>
            <w:vMerge w:val="restart"/>
            <w:vAlign w:val="top"/>
          </w:tcPr>
          <w:p w14:paraId="2CDAF22C" w14:textId="77777777" w:rsidR="009C7480" w:rsidRPr="003B6146" w:rsidRDefault="009C7480" w:rsidP="009C7480">
            <w:pPr>
              <w:jc w:val="center"/>
              <w:rPr>
                <w:sz w:val="16"/>
                <w:szCs w:val="16"/>
              </w:rPr>
            </w:pPr>
            <w:r w:rsidRPr="003B6146">
              <w:rPr>
                <w:rFonts w:cstheme="minorHAnsi"/>
                <w:sz w:val="16"/>
                <w:szCs w:val="16"/>
              </w:rPr>
              <w:t>EPE-DEE-RE-053/2013-</w:t>
            </w:r>
            <w:r w:rsidRPr="003B6146">
              <w:rPr>
                <w:rFonts w:cs="Swiss 721 BT"/>
                <w:spacing w:val="4"/>
                <w:sz w:val="16"/>
                <w:szCs w:val="16"/>
              </w:rPr>
              <w:t xml:space="preserve"> rev</w:t>
            </w:r>
            <w:r w:rsidRPr="003B6146">
              <w:rPr>
                <w:rFonts w:cstheme="minorHAnsi"/>
                <w:sz w:val="16"/>
                <w:szCs w:val="16"/>
              </w:rPr>
              <w:t>1 – “Reforços no Sistema Acre-Rondônia e Mato Grosso para Escoar as Máquinas Adicionais da UHE Santo Antônio” Abril/2014.</w:t>
            </w:r>
          </w:p>
        </w:tc>
      </w:tr>
      <w:tr w:rsidR="009C7480" w:rsidRPr="003B6146" w14:paraId="6261BE7C" w14:textId="77777777" w:rsidTr="0083116E">
        <w:trPr>
          <w:trHeight w:val="630"/>
          <w:jc w:val="center"/>
        </w:trPr>
        <w:tc>
          <w:tcPr>
            <w:tcW w:w="1561" w:type="pct"/>
            <w:shd w:val="clear" w:color="auto" w:fill="auto"/>
          </w:tcPr>
          <w:p w14:paraId="3E1EA4A1" w14:textId="77777777" w:rsidR="009C7480" w:rsidRPr="003B6146" w:rsidRDefault="009C7480" w:rsidP="00463E50">
            <w:pPr>
              <w:suppressAutoHyphens/>
              <w:autoSpaceDE w:val="0"/>
              <w:autoSpaceDN w:val="0"/>
              <w:adjustRightInd w:val="0"/>
              <w:ind w:right="-59"/>
              <w:jc w:val="both"/>
              <w:textAlignment w:val="center"/>
              <w:rPr>
                <w:rFonts w:cstheme="minorHAnsi"/>
                <w:b/>
                <w:bCs/>
                <w:color w:val="000000"/>
                <w:spacing w:val="4"/>
                <w:sz w:val="18"/>
                <w:szCs w:val="18"/>
              </w:rPr>
            </w:pPr>
            <w:r w:rsidRPr="003B6146">
              <w:rPr>
                <w:rFonts w:cstheme="minorHAnsi"/>
                <w:b/>
                <w:bCs/>
                <w:color w:val="000000"/>
                <w:spacing w:val="4"/>
                <w:sz w:val="18"/>
                <w:szCs w:val="18"/>
              </w:rPr>
              <w:t>LT VILHENA – JAURU – C2</w:t>
            </w:r>
          </w:p>
          <w:p w14:paraId="389E7706" w14:textId="3123208B" w:rsidR="009C7480" w:rsidRPr="003B6146" w:rsidRDefault="009C7480">
            <w:pPr>
              <w:suppressAutoHyphens/>
              <w:autoSpaceDE w:val="0"/>
              <w:autoSpaceDN w:val="0"/>
              <w:adjustRightInd w:val="0"/>
              <w:ind w:right="-59"/>
              <w:jc w:val="both"/>
              <w:textAlignment w:val="center"/>
              <w:rPr>
                <w:rFonts w:cstheme="minorHAnsi"/>
                <w:b/>
                <w:bCs/>
                <w:color w:val="000000"/>
                <w:spacing w:val="4"/>
                <w:sz w:val="18"/>
                <w:szCs w:val="18"/>
              </w:rPr>
            </w:pPr>
            <w:r w:rsidRPr="003B6146">
              <w:rPr>
                <w:rFonts w:cstheme="minorHAnsi"/>
                <w:bCs/>
                <w:color w:val="000000"/>
                <w:spacing w:val="4"/>
                <w:sz w:val="18"/>
                <w:szCs w:val="18"/>
              </w:rPr>
              <w:t xml:space="preserve">Capacitor Série (50%) e conexão, </w:t>
            </w:r>
            <w:r w:rsidR="00C5394B" w:rsidRPr="003B6146">
              <w:rPr>
                <w:rFonts w:cstheme="minorHAnsi"/>
                <w:bCs/>
                <w:color w:val="000000"/>
                <w:spacing w:val="4"/>
                <w:sz w:val="18"/>
                <w:szCs w:val="18"/>
              </w:rPr>
              <w:t>no terminal Vilhena</w:t>
            </w:r>
          </w:p>
        </w:tc>
        <w:tc>
          <w:tcPr>
            <w:tcW w:w="551" w:type="pct"/>
            <w:shd w:val="clear" w:color="auto" w:fill="auto"/>
          </w:tcPr>
          <w:p w14:paraId="32490669" w14:textId="77777777" w:rsidR="009C7480" w:rsidRPr="003B6146" w:rsidRDefault="009C7480" w:rsidP="00463E50">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620" w:type="pct"/>
            <w:shd w:val="clear" w:color="auto" w:fill="auto"/>
          </w:tcPr>
          <w:p w14:paraId="3687ACD5" w14:textId="77777777" w:rsidR="009C7480" w:rsidRPr="003B6146" w:rsidRDefault="009C7480" w:rsidP="009C7480">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 xml:space="preserve"> 110</w:t>
            </w:r>
          </w:p>
        </w:tc>
        <w:tc>
          <w:tcPr>
            <w:tcW w:w="529" w:type="pct"/>
            <w:vMerge/>
          </w:tcPr>
          <w:p w14:paraId="0DFE342F" w14:textId="77777777" w:rsidR="009C7480" w:rsidRPr="003B6146" w:rsidRDefault="009C7480" w:rsidP="00463E50">
            <w:pPr>
              <w:suppressAutoHyphens/>
              <w:autoSpaceDE w:val="0"/>
              <w:autoSpaceDN w:val="0"/>
              <w:adjustRightInd w:val="0"/>
              <w:ind w:right="277"/>
              <w:jc w:val="center"/>
              <w:textAlignment w:val="center"/>
              <w:rPr>
                <w:rFonts w:cstheme="minorHAnsi"/>
                <w:bCs/>
                <w:color w:val="000000"/>
                <w:spacing w:val="4"/>
                <w:sz w:val="18"/>
                <w:szCs w:val="18"/>
              </w:rPr>
            </w:pPr>
          </w:p>
        </w:tc>
        <w:tc>
          <w:tcPr>
            <w:tcW w:w="714" w:type="pct"/>
            <w:vMerge/>
          </w:tcPr>
          <w:p w14:paraId="6C24A984" w14:textId="77777777" w:rsidR="009C7480" w:rsidRPr="003B6146" w:rsidRDefault="009C7480" w:rsidP="00463E50">
            <w:pPr>
              <w:suppressAutoHyphens/>
              <w:autoSpaceDE w:val="0"/>
              <w:autoSpaceDN w:val="0"/>
              <w:adjustRightInd w:val="0"/>
              <w:ind w:left="104" w:right="113"/>
              <w:jc w:val="center"/>
              <w:textAlignment w:val="center"/>
              <w:rPr>
                <w:rFonts w:cstheme="minorHAnsi"/>
                <w:color w:val="000000"/>
                <w:spacing w:val="4"/>
                <w:sz w:val="18"/>
                <w:szCs w:val="18"/>
              </w:rPr>
            </w:pPr>
          </w:p>
        </w:tc>
        <w:tc>
          <w:tcPr>
            <w:tcW w:w="1025" w:type="pct"/>
            <w:vMerge/>
            <w:vAlign w:val="top"/>
          </w:tcPr>
          <w:p w14:paraId="558820DE" w14:textId="77777777" w:rsidR="009C7480" w:rsidRPr="003B6146" w:rsidRDefault="009C7480" w:rsidP="00463E50">
            <w:pPr>
              <w:pStyle w:val="Default"/>
              <w:jc w:val="center"/>
              <w:rPr>
                <w:rFonts w:cstheme="minorHAnsi"/>
                <w:sz w:val="18"/>
                <w:szCs w:val="18"/>
              </w:rPr>
            </w:pPr>
          </w:p>
        </w:tc>
      </w:tr>
    </w:tbl>
    <w:p w14:paraId="5AD59315" w14:textId="77777777" w:rsidR="009C7480" w:rsidRPr="003B6146" w:rsidRDefault="009C7480" w:rsidP="0083116E">
      <w:pPr>
        <w:pStyle w:val="Consolidacaotitulostabelas"/>
        <w:spacing w:before="120"/>
      </w:pPr>
      <w:bookmarkStart w:id="63" w:name="_Toc422324478"/>
      <w:r w:rsidRPr="003B6146">
        <w:t xml:space="preserve">Tabela </w:t>
      </w:r>
      <w:fldSimple w:instr=" SEQ Tabela \* ARABIC ">
        <w:r w:rsidR="007378E4">
          <w:rPr>
            <w:noProof/>
          </w:rPr>
          <w:t>21</w:t>
        </w:r>
      </w:fldSimple>
      <w:r w:rsidRPr="003B6146">
        <w:t>: Reforços em instalações sob responsabilidade da LINHA VERDE</w:t>
      </w:r>
      <w:bookmarkEnd w:id="63"/>
      <w:r w:rsidRPr="003B6146">
        <w:tab/>
      </w:r>
    </w:p>
    <w:tbl>
      <w:tblPr>
        <w:tblStyle w:val="Consolidacaotabelas"/>
        <w:tblW w:w="5000" w:type="pct"/>
        <w:jc w:val="center"/>
        <w:tblLook w:val="0000" w:firstRow="0" w:lastRow="0" w:firstColumn="0" w:lastColumn="0" w:noHBand="0" w:noVBand="0"/>
      </w:tblPr>
      <w:tblGrid>
        <w:gridCol w:w="3077"/>
        <w:gridCol w:w="1086"/>
        <w:gridCol w:w="1222"/>
        <w:gridCol w:w="1043"/>
        <w:gridCol w:w="1407"/>
        <w:gridCol w:w="2020"/>
      </w:tblGrid>
      <w:tr w:rsidR="009C7480" w:rsidRPr="003B6146" w14:paraId="30DA08E6" w14:textId="77777777" w:rsidTr="0083116E">
        <w:trPr>
          <w:trHeight w:val="793"/>
          <w:tblHeader/>
          <w:jc w:val="center"/>
        </w:trPr>
        <w:tc>
          <w:tcPr>
            <w:tcW w:w="1561" w:type="pct"/>
            <w:tcBorders>
              <w:bottom w:val="single" w:sz="6" w:space="0" w:color="365F91" w:themeColor="accent1" w:themeShade="BF"/>
            </w:tcBorders>
            <w:shd w:val="clear" w:color="auto" w:fill="95B3D7" w:themeFill="accent1" w:themeFillTint="99"/>
          </w:tcPr>
          <w:p w14:paraId="4E786605" w14:textId="77777777" w:rsidR="009C7480" w:rsidRPr="003B6146" w:rsidRDefault="009C7480" w:rsidP="00463E50">
            <w:pPr>
              <w:autoSpaceDE w:val="0"/>
              <w:autoSpaceDN w:val="0"/>
              <w:adjustRightInd w:val="0"/>
              <w:ind w:firstLine="176"/>
              <w:jc w:val="center"/>
              <w:textAlignment w:val="center"/>
              <w:rPr>
                <w:rFonts w:cstheme="minorHAnsi"/>
                <w:b/>
                <w:bCs/>
                <w:color w:val="000000"/>
                <w:sz w:val="18"/>
                <w:szCs w:val="18"/>
              </w:rPr>
            </w:pPr>
            <w:r w:rsidRPr="003B6146">
              <w:rPr>
                <w:rFonts w:cstheme="minorHAnsi"/>
                <w:b/>
                <w:bCs/>
                <w:color w:val="000000"/>
                <w:sz w:val="18"/>
                <w:szCs w:val="18"/>
              </w:rPr>
              <w:t>LINHAS DE TRANSMISSÃO ou</w:t>
            </w:r>
          </w:p>
          <w:p w14:paraId="7BEE9C0A" w14:textId="77777777" w:rsidR="009C7480" w:rsidRPr="003B6146" w:rsidRDefault="009C7480" w:rsidP="00463E50">
            <w:pPr>
              <w:autoSpaceDE w:val="0"/>
              <w:autoSpaceDN w:val="0"/>
              <w:adjustRightInd w:val="0"/>
              <w:ind w:firstLine="176"/>
              <w:jc w:val="center"/>
              <w:textAlignment w:val="center"/>
              <w:rPr>
                <w:rFonts w:cstheme="minorHAnsi"/>
                <w:color w:val="000000"/>
                <w:sz w:val="18"/>
                <w:szCs w:val="18"/>
              </w:rPr>
            </w:pPr>
            <w:r w:rsidRPr="003B6146">
              <w:rPr>
                <w:rFonts w:cstheme="minorHAnsi"/>
                <w:b/>
                <w:bCs/>
                <w:color w:val="000000"/>
                <w:sz w:val="18"/>
                <w:szCs w:val="18"/>
              </w:rPr>
              <w:t>SUBESTAÇÃO</w:t>
            </w:r>
          </w:p>
        </w:tc>
        <w:tc>
          <w:tcPr>
            <w:tcW w:w="551" w:type="pct"/>
            <w:tcBorders>
              <w:bottom w:val="single" w:sz="6" w:space="0" w:color="365F91" w:themeColor="accent1" w:themeShade="BF"/>
            </w:tcBorders>
            <w:shd w:val="clear" w:color="auto" w:fill="95B3D7" w:themeFill="accent1" w:themeFillTint="99"/>
          </w:tcPr>
          <w:p w14:paraId="0BE51DC1" w14:textId="77777777" w:rsidR="009C7480" w:rsidRPr="003B6146" w:rsidRDefault="009C7480" w:rsidP="00463E50">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TENSÃO</w:t>
            </w:r>
          </w:p>
          <w:p w14:paraId="6FB31ACD" w14:textId="77777777" w:rsidR="009C7480" w:rsidRPr="003B6146" w:rsidRDefault="009C7480" w:rsidP="00463E50">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[kV]</w:t>
            </w:r>
          </w:p>
        </w:tc>
        <w:tc>
          <w:tcPr>
            <w:tcW w:w="620" w:type="pct"/>
            <w:tcBorders>
              <w:bottom w:val="single" w:sz="6" w:space="0" w:color="365F91" w:themeColor="accent1" w:themeShade="BF"/>
            </w:tcBorders>
            <w:shd w:val="clear" w:color="auto" w:fill="95B3D7" w:themeFill="accent1" w:themeFillTint="99"/>
          </w:tcPr>
          <w:p w14:paraId="45181253" w14:textId="77777777" w:rsidR="009C7480" w:rsidRPr="003B6146" w:rsidRDefault="009C7480" w:rsidP="00463E50">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[km] ou</w:t>
            </w:r>
          </w:p>
          <w:p w14:paraId="4783CAB3" w14:textId="77777777" w:rsidR="009C7480" w:rsidRPr="003B6146" w:rsidRDefault="009C7480" w:rsidP="00463E50">
            <w:pPr>
              <w:autoSpaceDE w:val="0"/>
              <w:autoSpaceDN w:val="0"/>
              <w:adjustRightInd w:val="0"/>
              <w:ind w:right="-133"/>
              <w:jc w:val="center"/>
              <w:textAlignment w:val="center"/>
              <w:rPr>
                <w:rFonts w:cstheme="minorHAnsi"/>
                <w:color w:val="000000"/>
                <w:sz w:val="18"/>
                <w:szCs w:val="18"/>
              </w:rPr>
            </w:pPr>
            <w:r w:rsidRPr="003B6146">
              <w:rPr>
                <w:rFonts w:cstheme="minorHAnsi"/>
                <w:b/>
                <w:bCs/>
                <w:color w:val="000000"/>
                <w:sz w:val="18"/>
                <w:szCs w:val="18"/>
              </w:rPr>
              <w:t xml:space="preserve">[MVA / </w:t>
            </w:r>
            <w:proofErr w:type="spellStart"/>
            <w:r w:rsidRPr="003B6146">
              <w:rPr>
                <w:rFonts w:cstheme="minorHAnsi"/>
                <w:b/>
                <w:bCs/>
                <w:color w:val="000000"/>
                <w:sz w:val="18"/>
                <w:szCs w:val="18"/>
              </w:rPr>
              <w:t>Mvar</w:t>
            </w:r>
            <w:proofErr w:type="spellEnd"/>
            <w:r w:rsidRPr="003B6146">
              <w:rPr>
                <w:rFonts w:cstheme="minorHAnsi"/>
                <w:b/>
                <w:bCs/>
                <w:color w:val="000000"/>
                <w:sz w:val="18"/>
                <w:szCs w:val="18"/>
              </w:rPr>
              <w:t>]</w:t>
            </w:r>
          </w:p>
        </w:tc>
        <w:tc>
          <w:tcPr>
            <w:tcW w:w="529" w:type="pct"/>
            <w:shd w:val="clear" w:color="auto" w:fill="95B3D7" w:themeFill="accent1" w:themeFillTint="99"/>
          </w:tcPr>
          <w:p w14:paraId="260418FC" w14:textId="77777777" w:rsidR="009C7480" w:rsidRPr="003B6146" w:rsidRDefault="009C7480" w:rsidP="00463E50">
            <w:pPr>
              <w:autoSpaceDE w:val="0"/>
              <w:autoSpaceDN w:val="0"/>
              <w:adjustRightInd w:val="0"/>
              <w:ind w:right="-53"/>
              <w:jc w:val="center"/>
              <w:textAlignment w:val="center"/>
              <w:rPr>
                <w:rFonts w:cstheme="minorHAnsi"/>
                <w:b/>
                <w:bCs/>
                <w:color w:val="000000"/>
                <w:sz w:val="18"/>
                <w:szCs w:val="18"/>
              </w:rPr>
            </w:pPr>
            <w:r w:rsidRPr="003B6146">
              <w:rPr>
                <w:rFonts w:cstheme="minorHAnsi"/>
                <w:b/>
                <w:bCs/>
                <w:color w:val="000000"/>
                <w:sz w:val="18"/>
                <w:szCs w:val="18"/>
              </w:rPr>
              <w:t>UF</w:t>
            </w:r>
          </w:p>
        </w:tc>
        <w:tc>
          <w:tcPr>
            <w:tcW w:w="714" w:type="pct"/>
            <w:shd w:val="clear" w:color="auto" w:fill="95B3D7" w:themeFill="accent1" w:themeFillTint="99"/>
          </w:tcPr>
          <w:p w14:paraId="063F3ADD" w14:textId="77777777" w:rsidR="009C7480" w:rsidRPr="003B6146" w:rsidRDefault="009C7480" w:rsidP="00463E50">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42C1F66B" w14:textId="77777777" w:rsidR="009C7480" w:rsidRPr="003B6146" w:rsidRDefault="009C7480" w:rsidP="00463E50">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26174150" w14:textId="77777777" w:rsidR="009C7480" w:rsidRPr="003B6146" w:rsidRDefault="009C7480" w:rsidP="00463E50">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025" w:type="pct"/>
            <w:shd w:val="clear" w:color="auto" w:fill="95B3D7" w:themeFill="accent1" w:themeFillTint="99"/>
          </w:tcPr>
          <w:p w14:paraId="653156C1" w14:textId="77777777" w:rsidR="009C7480" w:rsidRPr="003B6146" w:rsidRDefault="009C7480" w:rsidP="00463E50">
            <w:pPr>
              <w:autoSpaceDE w:val="0"/>
              <w:autoSpaceDN w:val="0"/>
              <w:adjustRightInd w:val="0"/>
              <w:ind w:left="-83"/>
              <w:jc w:val="center"/>
              <w:textAlignment w:val="center"/>
              <w:rPr>
                <w:rFonts w:cstheme="minorHAnsi"/>
                <w:b/>
                <w:bCs/>
                <w:color w:val="000000"/>
                <w:sz w:val="18"/>
                <w:szCs w:val="18"/>
              </w:rPr>
            </w:pPr>
            <w:r w:rsidRPr="003B6146">
              <w:rPr>
                <w:rFonts w:cstheme="minorHAnsi"/>
                <w:b/>
                <w:bCs/>
                <w:color w:val="000000"/>
                <w:sz w:val="18"/>
                <w:szCs w:val="18"/>
              </w:rPr>
              <w:t>ESTUDO</w:t>
            </w:r>
          </w:p>
        </w:tc>
      </w:tr>
      <w:tr w:rsidR="009C7480" w:rsidRPr="003B6146" w14:paraId="4E446DEB" w14:textId="77777777" w:rsidTr="0083116E">
        <w:trPr>
          <w:trHeight w:val="630"/>
          <w:jc w:val="center"/>
        </w:trPr>
        <w:tc>
          <w:tcPr>
            <w:tcW w:w="1561" w:type="pct"/>
            <w:shd w:val="clear" w:color="auto" w:fill="auto"/>
          </w:tcPr>
          <w:p w14:paraId="379430C7" w14:textId="77777777" w:rsidR="009C7480" w:rsidRPr="003B6146" w:rsidRDefault="009C7480" w:rsidP="00463E50">
            <w:pPr>
              <w:suppressAutoHyphens/>
              <w:autoSpaceDE w:val="0"/>
              <w:autoSpaceDN w:val="0"/>
              <w:adjustRightInd w:val="0"/>
              <w:ind w:right="-59"/>
              <w:jc w:val="both"/>
              <w:textAlignment w:val="center"/>
              <w:rPr>
                <w:rFonts w:cstheme="minorHAnsi"/>
                <w:b/>
                <w:bCs/>
                <w:color w:val="000000"/>
                <w:spacing w:val="4"/>
                <w:sz w:val="18"/>
                <w:szCs w:val="18"/>
              </w:rPr>
            </w:pPr>
            <w:r w:rsidRPr="003B6146">
              <w:rPr>
                <w:rFonts w:cstheme="minorHAnsi"/>
                <w:b/>
                <w:bCs/>
                <w:color w:val="000000"/>
                <w:spacing w:val="4"/>
                <w:sz w:val="18"/>
                <w:szCs w:val="18"/>
              </w:rPr>
              <w:t>LT VILHENA – JAURU – C3</w:t>
            </w:r>
          </w:p>
          <w:p w14:paraId="4B20183C" w14:textId="3E2E5C9C" w:rsidR="009C7480" w:rsidRPr="003B6146" w:rsidRDefault="009C7480">
            <w:pPr>
              <w:suppressAutoHyphens/>
              <w:autoSpaceDE w:val="0"/>
              <w:autoSpaceDN w:val="0"/>
              <w:adjustRightInd w:val="0"/>
              <w:ind w:right="-59"/>
              <w:jc w:val="both"/>
              <w:textAlignment w:val="center"/>
              <w:rPr>
                <w:rFonts w:cstheme="minorHAnsi"/>
                <w:b/>
                <w:bCs/>
                <w:color w:val="000000"/>
                <w:spacing w:val="4"/>
                <w:sz w:val="18"/>
                <w:szCs w:val="18"/>
              </w:rPr>
            </w:pPr>
            <w:r w:rsidRPr="003B6146">
              <w:rPr>
                <w:rFonts w:cstheme="minorHAnsi"/>
                <w:bCs/>
                <w:color w:val="000000"/>
                <w:spacing w:val="4"/>
                <w:sz w:val="18"/>
                <w:szCs w:val="18"/>
              </w:rPr>
              <w:t xml:space="preserve">Capacitor Série (50%) e conexão, </w:t>
            </w:r>
            <w:r w:rsidR="00C5394B" w:rsidRPr="003B6146">
              <w:rPr>
                <w:rFonts w:cstheme="minorHAnsi"/>
                <w:bCs/>
                <w:color w:val="000000"/>
                <w:spacing w:val="4"/>
                <w:sz w:val="18"/>
                <w:szCs w:val="18"/>
              </w:rPr>
              <w:t>no terminal Vilhena</w:t>
            </w:r>
          </w:p>
        </w:tc>
        <w:tc>
          <w:tcPr>
            <w:tcW w:w="551" w:type="pct"/>
            <w:shd w:val="clear" w:color="auto" w:fill="auto"/>
          </w:tcPr>
          <w:p w14:paraId="294E9CC0" w14:textId="77777777" w:rsidR="009C7480" w:rsidRPr="003B6146" w:rsidRDefault="009C7480" w:rsidP="00463E50">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620" w:type="pct"/>
            <w:shd w:val="clear" w:color="auto" w:fill="auto"/>
          </w:tcPr>
          <w:p w14:paraId="47E03B41" w14:textId="77777777" w:rsidR="009C7480" w:rsidRPr="003B6146" w:rsidRDefault="009C7480" w:rsidP="00463E50">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110</w:t>
            </w:r>
          </w:p>
        </w:tc>
        <w:tc>
          <w:tcPr>
            <w:tcW w:w="529" w:type="pct"/>
          </w:tcPr>
          <w:p w14:paraId="004E0DB9" w14:textId="77777777" w:rsidR="009C7480" w:rsidRPr="003B6146" w:rsidRDefault="009C7480" w:rsidP="00463E50">
            <w:pPr>
              <w:suppressAutoHyphens/>
              <w:autoSpaceDE w:val="0"/>
              <w:autoSpaceDN w:val="0"/>
              <w:adjustRightInd w:val="0"/>
              <w:ind w:left="-74" w:right="-75"/>
              <w:jc w:val="center"/>
              <w:textAlignment w:val="center"/>
              <w:rPr>
                <w:rFonts w:cstheme="minorHAnsi"/>
                <w:bCs/>
                <w:color w:val="000000"/>
                <w:spacing w:val="4"/>
                <w:sz w:val="18"/>
                <w:szCs w:val="18"/>
              </w:rPr>
            </w:pPr>
            <w:r w:rsidRPr="003B6146">
              <w:rPr>
                <w:rFonts w:cstheme="minorHAnsi"/>
                <w:bCs/>
                <w:color w:val="000000"/>
                <w:spacing w:val="4"/>
                <w:sz w:val="18"/>
                <w:szCs w:val="18"/>
              </w:rPr>
              <w:t>RO</w:t>
            </w:r>
          </w:p>
        </w:tc>
        <w:tc>
          <w:tcPr>
            <w:tcW w:w="714" w:type="pct"/>
          </w:tcPr>
          <w:p w14:paraId="4D713544" w14:textId="77777777" w:rsidR="009C7480" w:rsidRPr="003B6146" w:rsidRDefault="009C7480" w:rsidP="00463E50">
            <w:pPr>
              <w:suppressAutoHyphens/>
              <w:autoSpaceDE w:val="0"/>
              <w:autoSpaceDN w:val="0"/>
              <w:adjustRightInd w:val="0"/>
              <w:ind w:left="104" w:right="113"/>
              <w:jc w:val="center"/>
              <w:textAlignment w:val="center"/>
              <w:rPr>
                <w:rFonts w:cstheme="minorHAnsi"/>
                <w:color w:val="000000"/>
                <w:spacing w:val="4"/>
                <w:sz w:val="18"/>
                <w:szCs w:val="18"/>
              </w:rPr>
            </w:pPr>
            <w:r w:rsidRPr="003B6146">
              <w:rPr>
                <w:rFonts w:cstheme="minorHAnsi"/>
                <w:color w:val="000000"/>
                <w:spacing w:val="4"/>
                <w:sz w:val="18"/>
                <w:szCs w:val="18"/>
              </w:rPr>
              <w:t>JAN/2017</w:t>
            </w:r>
          </w:p>
        </w:tc>
        <w:tc>
          <w:tcPr>
            <w:tcW w:w="1025" w:type="pct"/>
            <w:vAlign w:val="top"/>
          </w:tcPr>
          <w:p w14:paraId="0B15615A" w14:textId="77777777" w:rsidR="009C7480" w:rsidRPr="003B6146" w:rsidRDefault="009C7480" w:rsidP="00463E50">
            <w:pPr>
              <w:jc w:val="center"/>
              <w:rPr>
                <w:sz w:val="16"/>
                <w:szCs w:val="16"/>
              </w:rPr>
            </w:pPr>
            <w:r w:rsidRPr="003B6146">
              <w:rPr>
                <w:rFonts w:cstheme="minorHAnsi"/>
                <w:sz w:val="16"/>
                <w:szCs w:val="16"/>
              </w:rPr>
              <w:t>EPE-DEE-RE-053/2013-</w:t>
            </w:r>
            <w:r w:rsidRPr="003B6146">
              <w:rPr>
                <w:rFonts w:cs="Swiss 721 BT"/>
                <w:spacing w:val="4"/>
                <w:sz w:val="16"/>
                <w:szCs w:val="16"/>
              </w:rPr>
              <w:t xml:space="preserve"> rev</w:t>
            </w:r>
            <w:r w:rsidRPr="003B6146">
              <w:rPr>
                <w:rFonts w:cstheme="minorHAnsi"/>
                <w:sz w:val="16"/>
                <w:szCs w:val="16"/>
              </w:rPr>
              <w:t>1 – “Reforços no Sistema Acre-Rondônia e Mato Grosso para Escoar as Máquinas Adicionais da UHE Santo Antônio” Abril/2014.</w:t>
            </w:r>
          </w:p>
        </w:tc>
      </w:tr>
    </w:tbl>
    <w:p w14:paraId="3239C15D" w14:textId="77777777" w:rsidR="00EA5E73" w:rsidRPr="003B6146" w:rsidRDefault="00EA5E73">
      <w:pPr>
        <w:rPr>
          <w:b/>
          <w:bCs/>
          <w:color w:val="365F91" w:themeColor="accent1" w:themeShade="BF"/>
          <w:sz w:val="20"/>
          <w:szCs w:val="24"/>
        </w:rPr>
      </w:pPr>
      <w:r w:rsidRPr="003B6146">
        <w:br w:type="page"/>
      </w:r>
    </w:p>
    <w:p w14:paraId="6CBBE353" w14:textId="6FD9095B" w:rsidR="00002321" w:rsidRPr="003B6146" w:rsidRDefault="00002321" w:rsidP="000A7C00">
      <w:pPr>
        <w:pStyle w:val="Ttulo2"/>
      </w:pPr>
      <w:bookmarkStart w:id="64" w:name="_Toc420592658"/>
      <w:r w:rsidRPr="003B6146">
        <w:lastRenderedPageBreak/>
        <w:t>Regiões Norte / Nordeste</w:t>
      </w:r>
      <w:bookmarkEnd w:id="54"/>
      <w:bookmarkEnd w:id="64"/>
    </w:p>
    <w:p w14:paraId="2BE68D76" w14:textId="77777777" w:rsidR="008D4114" w:rsidRPr="003B6146" w:rsidRDefault="008D4114" w:rsidP="008D4114">
      <w:pPr>
        <w:pStyle w:val="Consolidacaotitulostabelas"/>
      </w:pPr>
      <w:bookmarkStart w:id="65" w:name="_Toc422324479"/>
      <w:r w:rsidRPr="003B6146">
        <w:t xml:space="preserve">Tabela </w:t>
      </w:r>
      <w:fldSimple w:instr=" SEQ Tabela \* ARABIC ">
        <w:r w:rsidR="007378E4">
          <w:rPr>
            <w:noProof/>
          </w:rPr>
          <w:t>22</w:t>
        </w:r>
      </w:fldSimple>
      <w:r w:rsidRPr="003B6146">
        <w:t>: Novas Instalações</w:t>
      </w:r>
      <w:bookmarkEnd w:id="65"/>
    </w:p>
    <w:tbl>
      <w:tblPr>
        <w:tblStyle w:val="Consolidacaotabelas"/>
        <w:tblW w:w="5093" w:type="pct"/>
        <w:jc w:val="center"/>
        <w:tblLook w:val="0000" w:firstRow="0" w:lastRow="0" w:firstColumn="0" w:lastColumn="0" w:noHBand="0" w:noVBand="0"/>
      </w:tblPr>
      <w:tblGrid>
        <w:gridCol w:w="2151"/>
        <w:gridCol w:w="1443"/>
        <w:gridCol w:w="1684"/>
        <w:gridCol w:w="1837"/>
        <w:gridCol w:w="1311"/>
        <w:gridCol w:w="1612"/>
      </w:tblGrid>
      <w:tr w:rsidR="0077108C" w:rsidRPr="003B6146" w14:paraId="55F58032" w14:textId="77777777" w:rsidTr="00E52788">
        <w:trPr>
          <w:trHeight w:val="574"/>
          <w:tblHeader/>
          <w:jc w:val="center"/>
        </w:trPr>
        <w:tc>
          <w:tcPr>
            <w:tcW w:w="1071" w:type="pct"/>
            <w:tcBorders>
              <w:top w:val="nil"/>
              <w:bottom w:val="single" w:sz="6" w:space="0" w:color="365F91" w:themeColor="accent1" w:themeShade="BF"/>
            </w:tcBorders>
            <w:shd w:val="clear" w:color="auto" w:fill="95B3D7" w:themeFill="accent1" w:themeFillTint="99"/>
          </w:tcPr>
          <w:p w14:paraId="46CDB39F" w14:textId="77777777" w:rsidR="008A245B" w:rsidRPr="003B6146" w:rsidRDefault="008A245B" w:rsidP="0098438E">
            <w:pPr>
              <w:autoSpaceDE w:val="0"/>
              <w:autoSpaceDN w:val="0"/>
              <w:adjustRightInd w:val="0"/>
              <w:ind w:firstLine="11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5C70A6BD" w14:textId="77777777" w:rsidR="008A245B" w:rsidRPr="003B6146" w:rsidRDefault="008A245B" w:rsidP="0098438E">
            <w:pPr>
              <w:autoSpaceDE w:val="0"/>
              <w:autoSpaceDN w:val="0"/>
              <w:adjustRightInd w:val="0"/>
              <w:ind w:firstLine="116"/>
              <w:jc w:val="center"/>
              <w:textAlignment w:val="center"/>
              <w:rPr>
                <w:rFonts w:cs="Swiss 721 BT Bold"/>
                <w:b/>
                <w:bCs/>
                <w:color w:val="000000"/>
                <w:sz w:val="18"/>
                <w:szCs w:val="18"/>
              </w:rPr>
            </w:pPr>
            <w:r w:rsidRPr="003B6146">
              <w:rPr>
                <w:rFonts w:cs="Swiss 721 BT Bold"/>
                <w:b/>
                <w:bCs/>
                <w:color w:val="000000"/>
                <w:sz w:val="18"/>
                <w:szCs w:val="18"/>
              </w:rPr>
              <w:t>SUBESTAÇÃO</w:t>
            </w:r>
          </w:p>
        </w:tc>
        <w:tc>
          <w:tcPr>
            <w:tcW w:w="719" w:type="pct"/>
            <w:tcBorders>
              <w:top w:val="nil"/>
              <w:bottom w:val="single" w:sz="6" w:space="0" w:color="365F91" w:themeColor="accent1" w:themeShade="BF"/>
            </w:tcBorders>
            <w:shd w:val="clear" w:color="auto" w:fill="95B3D7" w:themeFill="accent1" w:themeFillTint="99"/>
          </w:tcPr>
          <w:p w14:paraId="68B9818A" w14:textId="77777777" w:rsidR="008A245B" w:rsidRPr="003B6146" w:rsidRDefault="008A245B" w:rsidP="007A4FB7">
            <w:pPr>
              <w:autoSpaceDE w:val="0"/>
              <w:autoSpaceDN w:val="0"/>
              <w:adjustRightInd w:val="0"/>
              <w:ind w:firstLine="116"/>
              <w:jc w:val="center"/>
              <w:textAlignment w:val="center"/>
              <w:rPr>
                <w:rFonts w:cs="Swiss 721 BT Bold"/>
                <w:b/>
                <w:bCs/>
                <w:color w:val="000000"/>
                <w:sz w:val="18"/>
                <w:szCs w:val="18"/>
              </w:rPr>
            </w:pPr>
            <w:r w:rsidRPr="003B6146">
              <w:rPr>
                <w:rFonts w:cs="Swiss 721 BT Bold"/>
                <w:b/>
                <w:bCs/>
                <w:color w:val="000000"/>
                <w:sz w:val="18"/>
                <w:szCs w:val="18"/>
              </w:rPr>
              <w:t>TENSÃO</w:t>
            </w:r>
          </w:p>
          <w:p w14:paraId="2FAB8604" w14:textId="77777777" w:rsidR="008A245B" w:rsidRPr="003B6146" w:rsidRDefault="008A245B">
            <w:pPr>
              <w:autoSpaceDE w:val="0"/>
              <w:autoSpaceDN w:val="0"/>
              <w:adjustRightInd w:val="0"/>
              <w:ind w:firstLine="116"/>
              <w:jc w:val="center"/>
              <w:textAlignment w:val="center"/>
              <w:rPr>
                <w:rFonts w:cs="Swiss 721 BT Bold"/>
                <w:b/>
                <w:bCs/>
                <w:color w:val="000000"/>
                <w:sz w:val="18"/>
                <w:szCs w:val="18"/>
              </w:rPr>
            </w:pPr>
            <w:r w:rsidRPr="003B6146">
              <w:rPr>
                <w:rFonts w:cs="Swiss 721 BT Bold"/>
                <w:b/>
                <w:bCs/>
                <w:color w:val="000000"/>
                <w:sz w:val="18"/>
                <w:szCs w:val="18"/>
              </w:rPr>
              <w:t>[</w:t>
            </w:r>
            <w:r w:rsidR="00031E2D" w:rsidRPr="003B6146">
              <w:rPr>
                <w:rFonts w:cs="Swiss 721 BT Bold"/>
                <w:b/>
                <w:bCs/>
                <w:color w:val="000000"/>
                <w:sz w:val="18"/>
                <w:szCs w:val="18"/>
              </w:rPr>
              <w:t>kV</w:t>
            </w:r>
            <w:r w:rsidRPr="003B6146">
              <w:rPr>
                <w:rFonts w:cs="Swiss 721 BT Bold"/>
                <w:b/>
                <w:bCs/>
                <w:color w:val="000000"/>
                <w:sz w:val="18"/>
                <w:szCs w:val="18"/>
              </w:rPr>
              <w:t>]</w:t>
            </w:r>
          </w:p>
        </w:tc>
        <w:tc>
          <w:tcPr>
            <w:tcW w:w="839" w:type="pct"/>
            <w:tcBorders>
              <w:top w:val="nil"/>
              <w:bottom w:val="single" w:sz="6" w:space="0" w:color="365F91" w:themeColor="accent1" w:themeShade="BF"/>
            </w:tcBorders>
            <w:shd w:val="clear" w:color="auto" w:fill="95B3D7" w:themeFill="accent1" w:themeFillTint="99"/>
          </w:tcPr>
          <w:p w14:paraId="62411D18" w14:textId="77777777" w:rsidR="008A245B" w:rsidRPr="003B6146" w:rsidRDefault="008A245B" w:rsidP="007A4FB7">
            <w:pPr>
              <w:autoSpaceDE w:val="0"/>
              <w:autoSpaceDN w:val="0"/>
              <w:adjustRightInd w:val="0"/>
              <w:ind w:firstLine="116"/>
              <w:jc w:val="center"/>
              <w:textAlignment w:val="center"/>
              <w:rPr>
                <w:rFonts w:cs="Swiss 721 BT Bold"/>
                <w:b/>
                <w:bCs/>
                <w:color w:val="000000"/>
                <w:sz w:val="18"/>
                <w:szCs w:val="18"/>
              </w:rPr>
            </w:pPr>
            <w:r w:rsidRPr="003B6146">
              <w:rPr>
                <w:rFonts w:cs="Swiss 721 BT Bold"/>
                <w:b/>
                <w:bCs/>
                <w:color w:val="000000"/>
                <w:sz w:val="18"/>
                <w:szCs w:val="18"/>
              </w:rPr>
              <w:t>[km] ou</w:t>
            </w:r>
          </w:p>
          <w:p w14:paraId="77061328" w14:textId="77777777" w:rsidR="008A245B" w:rsidRPr="003B6146" w:rsidRDefault="008A245B" w:rsidP="007A4FB7">
            <w:pPr>
              <w:autoSpaceDE w:val="0"/>
              <w:autoSpaceDN w:val="0"/>
              <w:adjustRightInd w:val="0"/>
              <w:ind w:firstLine="116"/>
              <w:jc w:val="center"/>
              <w:textAlignment w:val="center"/>
              <w:rPr>
                <w:rFonts w:cs="Swiss 721 BT Bold"/>
                <w:b/>
                <w:bCs/>
                <w:color w:val="000000"/>
                <w:sz w:val="18"/>
                <w:szCs w:val="18"/>
              </w:rPr>
            </w:pPr>
            <w:r w:rsidRPr="003B6146">
              <w:rPr>
                <w:rFonts w:cs="Swiss 721 BT Bold"/>
                <w:b/>
                <w:bCs/>
                <w:color w:val="000000"/>
                <w:sz w:val="18"/>
                <w:szCs w:val="18"/>
              </w:rPr>
              <w:t xml:space="preserve">[MVA / </w:t>
            </w:r>
            <w:proofErr w:type="spellStart"/>
            <w:r w:rsidR="00303375"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915" w:type="pct"/>
            <w:tcBorders>
              <w:top w:val="nil"/>
              <w:bottom w:val="single" w:sz="6" w:space="0" w:color="365F91" w:themeColor="accent1" w:themeShade="BF"/>
            </w:tcBorders>
            <w:shd w:val="clear" w:color="auto" w:fill="95B3D7" w:themeFill="accent1" w:themeFillTint="99"/>
          </w:tcPr>
          <w:p w14:paraId="3F19E5E2" w14:textId="77777777" w:rsidR="008A245B" w:rsidRPr="003B6146" w:rsidRDefault="008A245B" w:rsidP="007A4FB7">
            <w:pPr>
              <w:autoSpaceDE w:val="0"/>
              <w:autoSpaceDN w:val="0"/>
              <w:adjustRightInd w:val="0"/>
              <w:ind w:firstLine="116"/>
              <w:jc w:val="center"/>
              <w:textAlignment w:val="center"/>
              <w:rPr>
                <w:rFonts w:cs="Swiss 721 BT Bold"/>
                <w:b/>
                <w:bCs/>
                <w:color w:val="000000"/>
                <w:sz w:val="18"/>
                <w:szCs w:val="18"/>
              </w:rPr>
            </w:pPr>
            <w:r w:rsidRPr="003B6146">
              <w:rPr>
                <w:rFonts w:cs="Swiss 721 BT Bold"/>
                <w:b/>
                <w:bCs/>
                <w:color w:val="000000"/>
                <w:sz w:val="18"/>
                <w:szCs w:val="18"/>
              </w:rPr>
              <w:t>UF</w:t>
            </w:r>
          </w:p>
        </w:tc>
        <w:tc>
          <w:tcPr>
            <w:tcW w:w="653" w:type="pct"/>
            <w:tcBorders>
              <w:top w:val="nil"/>
              <w:bottom w:val="single" w:sz="6" w:space="0" w:color="365F91" w:themeColor="accent1" w:themeShade="BF"/>
            </w:tcBorders>
            <w:shd w:val="clear" w:color="auto" w:fill="95B3D7" w:themeFill="accent1" w:themeFillTint="99"/>
          </w:tcPr>
          <w:p w14:paraId="5F94EEC9" w14:textId="77777777" w:rsidR="008A245B" w:rsidRPr="003B6146" w:rsidRDefault="008A245B" w:rsidP="007A4FB7">
            <w:pPr>
              <w:autoSpaceDE w:val="0"/>
              <w:autoSpaceDN w:val="0"/>
              <w:adjustRightInd w:val="0"/>
              <w:ind w:firstLine="116"/>
              <w:jc w:val="center"/>
              <w:textAlignment w:val="center"/>
              <w:rPr>
                <w:rFonts w:cs="Swiss 721 BT Bold"/>
                <w:b/>
                <w:bCs/>
                <w:color w:val="000000"/>
                <w:sz w:val="18"/>
                <w:szCs w:val="18"/>
              </w:rPr>
            </w:pPr>
            <w:r w:rsidRPr="003B6146">
              <w:rPr>
                <w:rFonts w:cs="Swiss 721 BT Bold"/>
                <w:b/>
                <w:bCs/>
                <w:color w:val="000000"/>
                <w:sz w:val="18"/>
                <w:szCs w:val="18"/>
              </w:rPr>
              <w:t>DATA DE</w:t>
            </w:r>
          </w:p>
          <w:p w14:paraId="6F996D22" w14:textId="77777777" w:rsidR="008A245B" w:rsidRPr="003B6146" w:rsidRDefault="008A245B" w:rsidP="0077108C">
            <w:pPr>
              <w:autoSpaceDE w:val="0"/>
              <w:autoSpaceDN w:val="0"/>
              <w:adjustRightInd w:val="0"/>
              <w:ind w:right="-62" w:firstLine="116"/>
              <w:jc w:val="center"/>
              <w:textAlignment w:val="center"/>
              <w:rPr>
                <w:rFonts w:cs="Swiss 721 BT Bold"/>
                <w:b/>
                <w:bCs/>
                <w:color w:val="000000"/>
                <w:sz w:val="18"/>
                <w:szCs w:val="18"/>
              </w:rPr>
            </w:pPr>
            <w:r w:rsidRPr="003B6146">
              <w:rPr>
                <w:rFonts w:cs="Swiss 721 BT Bold"/>
                <w:b/>
                <w:bCs/>
                <w:color w:val="000000"/>
                <w:sz w:val="18"/>
                <w:szCs w:val="18"/>
              </w:rPr>
              <w:t>NECESSIDADE</w:t>
            </w:r>
            <w:r w:rsidR="00262EDE" w:rsidRPr="003B6146">
              <w:rPr>
                <w:rFonts w:cs="Swiss 721 BT Bold"/>
                <w:b/>
                <w:bCs/>
                <w:color w:val="000000"/>
                <w:sz w:val="18"/>
                <w:szCs w:val="18"/>
              </w:rPr>
              <w:t xml:space="preserve"> / </w:t>
            </w:r>
            <w:r w:rsidRPr="003B6146">
              <w:rPr>
                <w:rFonts w:cs="Swiss 721 BT Bold"/>
                <w:b/>
                <w:bCs/>
                <w:color w:val="000000"/>
                <w:sz w:val="18"/>
                <w:szCs w:val="18"/>
              </w:rPr>
              <w:t>OBSERVAÇÃO</w:t>
            </w:r>
          </w:p>
        </w:tc>
        <w:tc>
          <w:tcPr>
            <w:tcW w:w="804" w:type="pct"/>
            <w:tcBorders>
              <w:top w:val="nil"/>
              <w:bottom w:val="single" w:sz="6" w:space="0" w:color="365F91" w:themeColor="accent1" w:themeShade="BF"/>
            </w:tcBorders>
            <w:shd w:val="clear" w:color="auto" w:fill="95B3D7" w:themeFill="accent1" w:themeFillTint="99"/>
          </w:tcPr>
          <w:p w14:paraId="6BFCA291" w14:textId="77777777" w:rsidR="008A245B" w:rsidRPr="003B6146" w:rsidRDefault="008A245B" w:rsidP="007A4FB7">
            <w:pPr>
              <w:autoSpaceDE w:val="0"/>
              <w:autoSpaceDN w:val="0"/>
              <w:adjustRightInd w:val="0"/>
              <w:ind w:left="-130" w:firstLine="116"/>
              <w:jc w:val="center"/>
              <w:textAlignment w:val="center"/>
              <w:rPr>
                <w:rFonts w:cs="Swiss 721 BT Bold"/>
                <w:b/>
                <w:bCs/>
                <w:color w:val="000000"/>
                <w:sz w:val="18"/>
                <w:szCs w:val="18"/>
              </w:rPr>
            </w:pPr>
            <w:r w:rsidRPr="003B6146">
              <w:rPr>
                <w:rFonts w:cs="Swiss 721 BT Bold"/>
                <w:b/>
                <w:bCs/>
                <w:color w:val="000000"/>
                <w:sz w:val="18"/>
                <w:szCs w:val="18"/>
              </w:rPr>
              <w:t>ESTUDO</w:t>
            </w:r>
          </w:p>
        </w:tc>
      </w:tr>
      <w:tr w:rsidR="0077108C" w:rsidRPr="0077108C" w14:paraId="08643073" w14:textId="77777777" w:rsidTr="00E52788">
        <w:trPr>
          <w:trHeight w:val="634"/>
          <w:jc w:val="center"/>
        </w:trPr>
        <w:tc>
          <w:tcPr>
            <w:tcW w:w="1071" w:type="pct"/>
            <w:tcBorders>
              <w:bottom w:val="single" w:sz="4" w:space="0" w:color="FFFFFF"/>
            </w:tcBorders>
            <w:shd w:val="clear" w:color="auto" w:fill="auto"/>
          </w:tcPr>
          <w:p w14:paraId="18310B69" w14:textId="6826C8B6" w:rsidR="0077108C" w:rsidRPr="003B6146" w:rsidRDefault="0077108C" w:rsidP="0077108C">
            <w:pPr>
              <w:suppressAutoHyphens/>
              <w:autoSpaceDE w:val="0"/>
              <w:autoSpaceDN w:val="0"/>
              <w:adjustRightInd w:val="0"/>
              <w:jc w:val="both"/>
              <w:textAlignment w:val="center"/>
              <w:rPr>
                <w:rFonts w:cstheme="minorHAnsi"/>
                <w:b/>
                <w:bCs/>
                <w:sz w:val="18"/>
                <w:szCs w:val="18"/>
              </w:rPr>
            </w:pPr>
            <w:r>
              <w:rPr>
                <w:rFonts w:cstheme="minorHAnsi"/>
                <w:b/>
                <w:bCs/>
                <w:sz w:val="18"/>
                <w:szCs w:val="18"/>
              </w:rPr>
              <w:t>LT CCAT XINGU – TERMINAL RIO</w:t>
            </w:r>
          </w:p>
        </w:tc>
        <w:tc>
          <w:tcPr>
            <w:tcW w:w="719" w:type="pct"/>
            <w:tcBorders>
              <w:bottom w:val="single" w:sz="6" w:space="0" w:color="365F91" w:themeColor="accent1" w:themeShade="BF"/>
            </w:tcBorders>
            <w:shd w:val="clear" w:color="auto" w:fill="auto"/>
          </w:tcPr>
          <w:p w14:paraId="2C8F773D" w14:textId="32F2DF5B" w:rsidR="0077108C" w:rsidRPr="003B6146" w:rsidRDefault="0077108C" w:rsidP="0077108C">
            <w:pPr>
              <w:suppressAutoHyphens/>
              <w:autoSpaceDE w:val="0"/>
              <w:autoSpaceDN w:val="0"/>
              <w:adjustRightInd w:val="0"/>
              <w:ind w:left="113" w:right="113"/>
              <w:jc w:val="center"/>
              <w:textAlignment w:val="center"/>
              <w:rPr>
                <w:rFonts w:cstheme="minorHAnsi"/>
                <w:color w:val="000000"/>
                <w:spacing w:val="4"/>
                <w:sz w:val="18"/>
                <w:szCs w:val="18"/>
              </w:rPr>
            </w:pPr>
            <w:r>
              <w:rPr>
                <w:rFonts w:cstheme="minorHAnsi"/>
                <w:color w:val="000000"/>
                <w:spacing w:val="4"/>
                <w:sz w:val="18"/>
                <w:szCs w:val="18"/>
              </w:rPr>
              <w:t>+/-800 CC</w:t>
            </w:r>
          </w:p>
        </w:tc>
        <w:tc>
          <w:tcPr>
            <w:tcW w:w="839" w:type="pct"/>
            <w:tcBorders>
              <w:bottom w:val="single" w:sz="6" w:space="0" w:color="365F91" w:themeColor="accent1" w:themeShade="BF"/>
            </w:tcBorders>
            <w:shd w:val="clear" w:color="auto" w:fill="auto"/>
          </w:tcPr>
          <w:p w14:paraId="16DE2C90" w14:textId="32EEEAB9" w:rsidR="0077108C" w:rsidRPr="003B6146" w:rsidRDefault="0077108C" w:rsidP="008B4F5E">
            <w:pPr>
              <w:suppressAutoHyphens/>
              <w:autoSpaceDE w:val="0"/>
              <w:autoSpaceDN w:val="0"/>
              <w:adjustRightInd w:val="0"/>
              <w:ind w:left="113" w:right="113"/>
              <w:jc w:val="center"/>
              <w:textAlignment w:val="center"/>
              <w:rPr>
                <w:rFonts w:cstheme="minorHAnsi"/>
                <w:color w:val="000000"/>
                <w:spacing w:val="4"/>
                <w:sz w:val="18"/>
                <w:szCs w:val="18"/>
              </w:rPr>
            </w:pPr>
            <w:r>
              <w:rPr>
                <w:rFonts w:cstheme="minorHAnsi"/>
                <w:color w:val="000000"/>
                <w:spacing w:val="4"/>
                <w:sz w:val="18"/>
                <w:szCs w:val="18"/>
              </w:rPr>
              <w:t>2.440</w:t>
            </w:r>
          </w:p>
        </w:tc>
        <w:tc>
          <w:tcPr>
            <w:tcW w:w="915" w:type="pct"/>
            <w:shd w:val="clear" w:color="auto" w:fill="auto"/>
          </w:tcPr>
          <w:p w14:paraId="64605C23" w14:textId="51ED100B" w:rsidR="0077108C" w:rsidRPr="0077108C" w:rsidRDefault="0077108C" w:rsidP="0077108C">
            <w:pPr>
              <w:suppressAutoHyphens/>
              <w:autoSpaceDE w:val="0"/>
              <w:autoSpaceDN w:val="0"/>
              <w:adjustRightInd w:val="0"/>
              <w:ind w:left="113" w:right="113"/>
              <w:jc w:val="center"/>
              <w:textAlignment w:val="center"/>
              <w:rPr>
                <w:rFonts w:cstheme="minorHAnsi"/>
                <w:color w:val="000000"/>
                <w:spacing w:val="4"/>
                <w:sz w:val="18"/>
                <w:szCs w:val="18"/>
                <w:lang w:val="en-US"/>
              </w:rPr>
            </w:pPr>
            <w:r w:rsidRPr="0077108C">
              <w:rPr>
                <w:rFonts w:cstheme="minorHAnsi"/>
                <w:color w:val="000000"/>
                <w:spacing w:val="4"/>
                <w:sz w:val="18"/>
                <w:szCs w:val="18"/>
                <w:lang w:val="en-US"/>
              </w:rPr>
              <w:t>PA/TO/GO/MG/RJ</w:t>
            </w:r>
          </w:p>
        </w:tc>
        <w:tc>
          <w:tcPr>
            <w:tcW w:w="653" w:type="pct"/>
            <w:vMerge w:val="restart"/>
            <w:shd w:val="clear" w:color="auto" w:fill="auto"/>
          </w:tcPr>
          <w:p w14:paraId="5FBBA406" w14:textId="0F965F7F" w:rsidR="0077108C" w:rsidRPr="0077108C" w:rsidRDefault="0077108C" w:rsidP="000C5F5E">
            <w:pPr>
              <w:suppressAutoHyphens/>
              <w:autoSpaceDE w:val="0"/>
              <w:autoSpaceDN w:val="0"/>
              <w:adjustRightInd w:val="0"/>
              <w:ind w:right="113"/>
              <w:jc w:val="center"/>
              <w:textAlignment w:val="center"/>
              <w:rPr>
                <w:rFonts w:cstheme="minorHAnsi"/>
                <w:color w:val="000000"/>
                <w:spacing w:val="4"/>
                <w:sz w:val="18"/>
                <w:szCs w:val="18"/>
                <w:lang w:val="en-US"/>
              </w:rPr>
            </w:pPr>
            <w:r>
              <w:rPr>
                <w:rFonts w:cstheme="minorHAnsi"/>
                <w:color w:val="000000"/>
                <w:spacing w:val="4"/>
                <w:sz w:val="18"/>
                <w:szCs w:val="18"/>
                <w:lang w:val="en-US"/>
              </w:rPr>
              <w:t>JAN</w:t>
            </w:r>
            <w:r w:rsidRPr="00130D9C">
              <w:rPr>
                <w:rFonts w:cstheme="minorHAnsi"/>
                <w:color w:val="000000"/>
                <w:spacing w:val="4"/>
                <w:sz w:val="18"/>
                <w:szCs w:val="18"/>
                <w:lang w:val="en-US"/>
              </w:rPr>
              <w:t>/20</w:t>
            </w:r>
            <w:r w:rsidR="000C5F5E" w:rsidRPr="00130D9C">
              <w:rPr>
                <w:rFonts w:cstheme="minorHAnsi"/>
                <w:color w:val="000000"/>
                <w:spacing w:val="4"/>
                <w:sz w:val="18"/>
                <w:szCs w:val="18"/>
                <w:lang w:val="en-US"/>
              </w:rPr>
              <w:t>19</w:t>
            </w:r>
          </w:p>
        </w:tc>
        <w:tc>
          <w:tcPr>
            <w:tcW w:w="804" w:type="pct"/>
            <w:vMerge w:val="restart"/>
            <w:shd w:val="clear" w:color="auto" w:fill="auto"/>
          </w:tcPr>
          <w:p w14:paraId="3C9056F1" w14:textId="48D4CB8D" w:rsidR="0077108C" w:rsidRPr="0077108C" w:rsidRDefault="0077108C">
            <w:pPr>
              <w:autoSpaceDE w:val="0"/>
              <w:autoSpaceDN w:val="0"/>
              <w:adjustRightInd w:val="0"/>
              <w:ind w:right="-110"/>
              <w:jc w:val="center"/>
              <w:textAlignment w:val="center"/>
              <w:rPr>
                <w:sz w:val="18"/>
                <w:szCs w:val="18"/>
              </w:rPr>
            </w:pPr>
            <w:r w:rsidRPr="0077108C">
              <w:rPr>
                <w:sz w:val="18"/>
                <w:szCs w:val="18"/>
              </w:rPr>
              <w:t>EPE-DEE-RE-063/2012 rev2, “Expansão das Interligaç</w:t>
            </w:r>
            <w:r>
              <w:rPr>
                <w:sz w:val="18"/>
                <w:szCs w:val="18"/>
              </w:rPr>
              <w:t>ões Norte-Nordeste e Norte – Sudeste Parte II”, Novembro/2013</w:t>
            </w:r>
          </w:p>
        </w:tc>
      </w:tr>
      <w:tr w:rsidR="0077108C" w:rsidRPr="0077108C" w14:paraId="5297D5AF" w14:textId="77777777" w:rsidTr="00E52788">
        <w:trPr>
          <w:trHeight w:val="314"/>
          <w:jc w:val="center"/>
        </w:trPr>
        <w:tc>
          <w:tcPr>
            <w:tcW w:w="1071" w:type="pct"/>
            <w:tcBorders>
              <w:bottom w:val="single" w:sz="4" w:space="0" w:color="FFFFFF"/>
            </w:tcBorders>
            <w:shd w:val="clear" w:color="auto" w:fill="auto"/>
          </w:tcPr>
          <w:p w14:paraId="06A3578A" w14:textId="0E8D6604" w:rsidR="0077108C" w:rsidRPr="0077108C" w:rsidRDefault="0077108C" w:rsidP="008B4F5E">
            <w:pPr>
              <w:suppressAutoHyphens/>
              <w:autoSpaceDE w:val="0"/>
              <w:autoSpaceDN w:val="0"/>
              <w:adjustRightInd w:val="0"/>
              <w:jc w:val="both"/>
              <w:textAlignment w:val="center"/>
              <w:rPr>
                <w:rFonts w:cstheme="minorHAnsi"/>
                <w:b/>
                <w:bCs/>
                <w:sz w:val="18"/>
                <w:szCs w:val="18"/>
                <w:lang w:val="en-US"/>
              </w:rPr>
            </w:pPr>
            <w:r>
              <w:rPr>
                <w:rFonts w:cstheme="minorHAnsi"/>
                <w:b/>
                <w:bCs/>
                <w:sz w:val="18"/>
                <w:szCs w:val="18"/>
                <w:lang w:val="en-US"/>
              </w:rPr>
              <w:t>SE XINGU</w:t>
            </w:r>
          </w:p>
        </w:tc>
        <w:tc>
          <w:tcPr>
            <w:tcW w:w="719" w:type="pct"/>
            <w:tcBorders>
              <w:bottom w:val="single" w:sz="6" w:space="0" w:color="365F91" w:themeColor="accent1" w:themeShade="BF"/>
            </w:tcBorders>
            <w:shd w:val="clear" w:color="auto" w:fill="auto"/>
          </w:tcPr>
          <w:p w14:paraId="4361FF9B" w14:textId="724DEFBB" w:rsidR="0077108C" w:rsidRPr="0077108C" w:rsidRDefault="0077108C" w:rsidP="0077108C">
            <w:pPr>
              <w:suppressAutoHyphens/>
              <w:autoSpaceDE w:val="0"/>
              <w:autoSpaceDN w:val="0"/>
              <w:adjustRightInd w:val="0"/>
              <w:ind w:left="-136"/>
              <w:jc w:val="center"/>
              <w:textAlignment w:val="center"/>
              <w:rPr>
                <w:rFonts w:cstheme="minorHAnsi"/>
                <w:color w:val="000000"/>
                <w:spacing w:val="4"/>
                <w:sz w:val="18"/>
                <w:szCs w:val="18"/>
                <w:lang w:val="en-US"/>
              </w:rPr>
            </w:pPr>
            <w:r>
              <w:rPr>
                <w:rFonts w:cstheme="minorHAnsi"/>
                <w:color w:val="000000"/>
                <w:spacing w:val="4"/>
                <w:sz w:val="18"/>
                <w:szCs w:val="18"/>
                <w:lang w:val="en-US"/>
              </w:rPr>
              <w:t xml:space="preserve">500 / +/-800 CC </w:t>
            </w:r>
          </w:p>
        </w:tc>
        <w:tc>
          <w:tcPr>
            <w:tcW w:w="839" w:type="pct"/>
            <w:tcBorders>
              <w:bottom w:val="single" w:sz="6" w:space="0" w:color="365F91" w:themeColor="accent1" w:themeShade="BF"/>
            </w:tcBorders>
            <w:shd w:val="clear" w:color="auto" w:fill="auto"/>
          </w:tcPr>
          <w:p w14:paraId="2197B92C" w14:textId="2ECF1CDC" w:rsidR="0077108C" w:rsidRPr="0077108C" w:rsidRDefault="0077108C" w:rsidP="008B4F5E">
            <w:pPr>
              <w:suppressAutoHyphens/>
              <w:autoSpaceDE w:val="0"/>
              <w:autoSpaceDN w:val="0"/>
              <w:adjustRightInd w:val="0"/>
              <w:ind w:left="113" w:right="113"/>
              <w:jc w:val="center"/>
              <w:textAlignment w:val="center"/>
              <w:rPr>
                <w:rFonts w:cstheme="minorHAnsi"/>
                <w:color w:val="000000"/>
                <w:spacing w:val="4"/>
                <w:sz w:val="18"/>
                <w:szCs w:val="18"/>
                <w:lang w:val="en-US"/>
              </w:rPr>
            </w:pPr>
            <w:r>
              <w:rPr>
                <w:rFonts w:cstheme="minorHAnsi"/>
                <w:color w:val="000000"/>
                <w:spacing w:val="4"/>
                <w:sz w:val="18"/>
                <w:szCs w:val="18"/>
                <w:lang w:val="en-US"/>
              </w:rPr>
              <w:t>4.000</w:t>
            </w:r>
          </w:p>
        </w:tc>
        <w:tc>
          <w:tcPr>
            <w:tcW w:w="915" w:type="pct"/>
            <w:shd w:val="clear" w:color="auto" w:fill="auto"/>
          </w:tcPr>
          <w:p w14:paraId="54A79AFC" w14:textId="5E319287" w:rsidR="0077108C" w:rsidRPr="0077108C" w:rsidRDefault="0077108C" w:rsidP="008B4F5E">
            <w:pPr>
              <w:suppressAutoHyphens/>
              <w:autoSpaceDE w:val="0"/>
              <w:autoSpaceDN w:val="0"/>
              <w:adjustRightInd w:val="0"/>
              <w:ind w:left="113" w:right="113"/>
              <w:jc w:val="center"/>
              <w:textAlignment w:val="center"/>
              <w:rPr>
                <w:rFonts w:cstheme="minorHAnsi"/>
                <w:color w:val="000000"/>
                <w:spacing w:val="4"/>
                <w:sz w:val="18"/>
                <w:szCs w:val="18"/>
                <w:lang w:val="en-US"/>
              </w:rPr>
            </w:pPr>
            <w:r>
              <w:rPr>
                <w:rFonts w:cstheme="minorHAnsi"/>
                <w:color w:val="000000"/>
                <w:spacing w:val="4"/>
                <w:sz w:val="18"/>
                <w:szCs w:val="18"/>
                <w:lang w:val="en-US"/>
              </w:rPr>
              <w:t>PA</w:t>
            </w:r>
          </w:p>
        </w:tc>
        <w:tc>
          <w:tcPr>
            <w:tcW w:w="653" w:type="pct"/>
            <w:vMerge/>
            <w:shd w:val="clear" w:color="auto" w:fill="auto"/>
          </w:tcPr>
          <w:p w14:paraId="3CF192C2" w14:textId="60123757" w:rsidR="0077108C" w:rsidRPr="0077108C" w:rsidRDefault="0077108C" w:rsidP="0077108C">
            <w:pPr>
              <w:suppressAutoHyphens/>
              <w:autoSpaceDE w:val="0"/>
              <w:autoSpaceDN w:val="0"/>
              <w:adjustRightInd w:val="0"/>
              <w:ind w:right="106"/>
              <w:jc w:val="center"/>
              <w:textAlignment w:val="center"/>
              <w:rPr>
                <w:rFonts w:cstheme="minorHAnsi"/>
                <w:color w:val="000000"/>
                <w:spacing w:val="4"/>
                <w:sz w:val="18"/>
                <w:szCs w:val="18"/>
                <w:lang w:val="en-US"/>
              </w:rPr>
            </w:pPr>
          </w:p>
        </w:tc>
        <w:tc>
          <w:tcPr>
            <w:tcW w:w="804" w:type="pct"/>
            <w:vMerge/>
            <w:shd w:val="clear" w:color="auto" w:fill="auto"/>
          </w:tcPr>
          <w:p w14:paraId="1A97F4D2" w14:textId="77777777" w:rsidR="0077108C" w:rsidRPr="0077108C" w:rsidRDefault="0077108C">
            <w:pPr>
              <w:autoSpaceDE w:val="0"/>
              <w:autoSpaceDN w:val="0"/>
              <w:adjustRightInd w:val="0"/>
              <w:ind w:right="-110"/>
              <w:jc w:val="center"/>
              <w:textAlignment w:val="center"/>
              <w:rPr>
                <w:sz w:val="18"/>
                <w:szCs w:val="18"/>
                <w:lang w:val="en-US"/>
              </w:rPr>
            </w:pPr>
          </w:p>
        </w:tc>
      </w:tr>
      <w:tr w:rsidR="004D0FEF" w:rsidRPr="004C0B70" w14:paraId="0E17E0BB" w14:textId="77777777" w:rsidTr="00E52788">
        <w:trPr>
          <w:trHeight w:val="314"/>
          <w:jc w:val="center"/>
        </w:trPr>
        <w:tc>
          <w:tcPr>
            <w:tcW w:w="1071" w:type="pct"/>
            <w:tcBorders>
              <w:bottom w:val="single" w:sz="4" w:space="0" w:color="FFFFFF"/>
            </w:tcBorders>
            <w:shd w:val="clear" w:color="auto" w:fill="auto"/>
          </w:tcPr>
          <w:p w14:paraId="104F67B8" w14:textId="5FD7600A" w:rsidR="004D0FEF" w:rsidRPr="004C0B70" w:rsidRDefault="004D0FEF" w:rsidP="008B4F5E">
            <w:pPr>
              <w:suppressAutoHyphens/>
              <w:autoSpaceDE w:val="0"/>
              <w:autoSpaceDN w:val="0"/>
              <w:adjustRightInd w:val="0"/>
              <w:jc w:val="both"/>
              <w:textAlignment w:val="center"/>
              <w:rPr>
                <w:rFonts w:cstheme="minorHAnsi"/>
                <w:b/>
                <w:bCs/>
                <w:sz w:val="18"/>
                <w:szCs w:val="18"/>
              </w:rPr>
            </w:pPr>
            <w:r w:rsidRPr="004C0B70">
              <w:rPr>
                <w:rFonts w:cstheme="minorHAnsi"/>
                <w:b/>
                <w:bCs/>
                <w:color w:val="000000"/>
                <w:spacing w:val="4"/>
                <w:sz w:val="18"/>
                <w:szCs w:val="18"/>
              </w:rPr>
              <w:t xml:space="preserve">LT Rio das Éguas-Arinos </w:t>
            </w:r>
            <w:r w:rsidRPr="004C0B70">
              <w:rPr>
                <w:rFonts w:cstheme="minorHAnsi"/>
                <w:bCs/>
                <w:color w:val="000000"/>
                <w:spacing w:val="4"/>
                <w:sz w:val="18"/>
                <w:szCs w:val="18"/>
              </w:rPr>
              <w:t xml:space="preserve">C1 6x795 </w:t>
            </w:r>
            <w:r w:rsidR="007F3EF2">
              <w:rPr>
                <w:rFonts w:cstheme="minorHAnsi"/>
                <w:bCs/>
                <w:color w:val="000000"/>
                <w:spacing w:val="4"/>
                <w:sz w:val="18"/>
                <w:szCs w:val="18"/>
              </w:rPr>
              <w:t>KCMIL</w:t>
            </w:r>
          </w:p>
        </w:tc>
        <w:tc>
          <w:tcPr>
            <w:tcW w:w="719" w:type="pct"/>
            <w:tcBorders>
              <w:bottom w:val="single" w:sz="6" w:space="0" w:color="365F91" w:themeColor="accent1" w:themeShade="BF"/>
            </w:tcBorders>
            <w:shd w:val="clear" w:color="auto" w:fill="auto"/>
          </w:tcPr>
          <w:p w14:paraId="514AC8B2" w14:textId="769FB1A9" w:rsidR="004D0FEF" w:rsidRPr="004C0B70" w:rsidRDefault="004D0FEF" w:rsidP="0077108C">
            <w:pPr>
              <w:suppressAutoHyphens/>
              <w:autoSpaceDE w:val="0"/>
              <w:autoSpaceDN w:val="0"/>
              <w:adjustRightInd w:val="0"/>
              <w:ind w:left="-136"/>
              <w:jc w:val="center"/>
              <w:textAlignment w:val="center"/>
              <w:rPr>
                <w:rFonts w:cstheme="minorHAnsi"/>
                <w:color w:val="000000"/>
                <w:spacing w:val="4"/>
                <w:sz w:val="18"/>
                <w:szCs w:val="18"/>
                <w:lang w:val="en-US"/>
              </w:rPr>
            </w:pPr>
            <w:r w:rsidRPr="004C0B70">
              <w:rPr>
                <w:rFonts w:cstheme="minorHAnsi"/>
                <w:spacing w:val="4"/>
                <w:sz w:val="18"/>
                <w:szCs w:val="18"/>
              </w:rPr>
              <w:t>500</w:t>
            </w:r>
          </w:p>
        </w:tc>
        <w:tc>
          <w:tcPr>
            <w:tcW w:w="839" w:type="pct"/>
            <w:tcBorders>
              <w:bottom w:val="single" w:sz="6" w:space="0" w:color="365F91" w:themeColor="accent1" w:themeShade="BF"/>
            </w:tcBorders>
            <w:shd w:val="clear" w:color="auto" w:fill="auto"/>
          </w:tcPr>
          <w:p w14:paraId="3D02401D" w14:textId="676F9967" w:rsidR="004D0FEF" w:rsidRPr="004C0B70" w:rsidRDefault="004D0FEF" w:rsidP="008B4F5E">
            <w:pPr>
              <w:suppressAutoHyphens/>
              <w:autoSpaceDE w:val="0"/>
              <w:autoSpaceDN w:val="0"/>
              <w:adjustRightInd w:val="0"/>
              <w:ind w:left="113" w:right="113"/>
              <w:jc w:val="center"/>
              <w:textAlignment w:val="center"/>
              <w:rPr>
                <w:rFonts w:cstheme="minorHAnsi"/>
                <w:color w:val="000000"/>
                <w:spacing w:val="4"/>
                <w:sz w:val="18"/>
                <w:szCs w:val="18"/>
                <w:lang w:val="en-US"/>
              </w:rPr>
            </w:pPr>
            <w:r w:rsidRPr="004C0B70">
              <w:rPr>
                <w:rFonts w:cstheme="minorHAnsi"/>
                <w:spacing w:val="4"/>
                <w:sz w:val="18"/>
                <w:szCs w:val="18"/>
              </w:rPr>
              <w:t xml:space="preserve">228               </w:t>
            </w:r>
          </w:p>
        </w:tc>
        <w:tc>
          <w:tcPr>
            <w:tcW w:w="915" w:type="pct"/>
            <w:shd w:val="clear" w:color="auto" w:fill="auto"/>
          </w:tcPr>
          <w:p w14:paraId="1A625E25" w14:textId="2232061C" w:rsidR="004D0FEF" w:rsidRPr="004C0B70" w:rsidRDefault="004D0FEF" w:rsidP="00C72E60">
            <w:pPr>
              <w:suppressAutoHyphens/>
              <w:autoSpaceDE w:val="0"/>
              <w:autoSpaceDN w:val="0"/>
              <w:adjustRightInd w:val="0"/>
              <w:ind w:left="113" w:right="113"/>
              <w:jc w:val="center"/>
              <w:textAlignment w:val="center"/>
              <w:rPr>
                <w:rFonts w:cstheme="minorHAnsi"/>
                <w:color w:val="000000"/>
                <w:spacing w:val="4"/>
                <w:sz w:val="18"/>
                <w:szCs w:val="18"/>
                <w:lang w:val="en-US"/>
              </w:rPr>
            </w:pPr>
            <w:r w:rsidRPr="004C0B70">
              <w:rPr>
                <w:rFonts w:cstheme="minorHAnsi"/>
                <w:bCs/>
                <w:color w:val="000000"/>
                <w:spacing w:val="4"/>
                <w:sz w:val="18"/>
                <w:szCs w:val="18"/>
              </w:rPr>
              <w:t>BA/MG</w:t>
            </w:r>
          </w:p>
        </w:tc>
        <w:tc>
          <w:tcPr>
            <w:tcW w:w="653" w:type="pct"/>
            <w:vMerge w:val="restart"/>
            <w:shd w:val="clear" w:color="auto" w:fill="auto"/>
          </w:tcPr>
          <w:p w14:paraId="4AC28177" w14:textId="74211358" w:rsidR="004D0FEF" w:rsidRPr="004C0B70" w:rsidRDefault="004D0FEF" w:rsidP="0077108C">
            <w:pPr>
              <w:suppressAutoHyphens/>
              <w:autoSpaceDE w:val="0"/>
              <w:autoSpaceDN w:val="0"/>
              <w:adjustRightInd w:val="0"/>
              <w:ind w:right="106"/>
              <w:jc w:val="center"/>
              <w:textAlignment w:val="center"/>
              <w:rPr>
                <w:rFonts w:cstheme="minorHAnsi"/>
                <w:color w:val="000000"/>
                <w:spacing w:val="4"/>
                <w:sz w:val="18"/>
                <w:szCs w:val="18"/>
                <w:lang w:val="en-US"/>
              </w:rPr>
            </w:pPr>
            <w:r w:rsidRPr="004C0B70">
              <w:rPr>
                <w:rFonts w:cstheme="minorHAnsi"/>
                <w:color w:val="000000"/>
                <w:spacing w:val="4"/>
                <w:sz w:val="18"/>
                <w:szCs w:val="18"/>
                <w:lang w:val="en-US"/>
              </w:rPr>
              <w:t>JAN/2019</w:t>
            </w:r>
          </w:p>
        </w:tc>
        <w:tc>
          <w:tcPr>
            <w:tcW w:w="804" w:type="pct"/>
            <w:vMerge w:val="restart"/>
            <w:shd w:val="clear" w:color="auto" w:fill="auto"/>
          </w:tcPr>
          <w:p w14:paraId="22ED8BC6" w14:textId="6EA7C8C5" w:rsidR="004D0FEF" w:rsidRPr="004C0B70" w:rsidRDefault="004D0FEF">
            <w:pPr>
              <w:autoSpaceDE w:val="0"/>
              <w:autoSpaceDN w:val="0"/>
              <w:adjustRightInd w:val="0"/>
              <w:ind w:right="-110"/>
              <w:jc w:val="center"/>
              <w:textAlignment w:val="center"/>
              <w:rPr>
                <w:sz w:val="18"/>
                <w:szCs w:val="18"/>
              </w:rPr>
            </w:pPr>
            <w:r w:rsidRPr="004C0B70">
              <w:rPr>
                <w:rFonts w:cstheme="minorHAnsi"/>
                <w:sz w:val="18"/>
                <w:szCs w:val="18"/>
              </w:rPr>
              <w:t>EPE-DEE-RE-148/2014-rev1, ”Aumento da transmissão da Interligação Nordeste – Sudeste”, dezembro/2014</w:t>
            </w:r>
          </w:p>
        </w:tc>
      </w:tr>
      <w:tr w:rsidR="004D0FEF" w:rsidRPr="004C0B70" w14:paraId="7A26CAB2" w14:textId="77777777" w:rsidTr="00E52788">
        <w:trPr>
          <w:trHeight w:val="314"/>
          <w:jc w:val="center"/>
        </w:trPr>
        <w:tc>
          <w:tcPr>
            <w:tcW w:w="1071" w:type="pct"/>
            <w:tcBorders>
              <w:bottom w:val="single" w:sz="4" w:space="0" w:color="FFFFFF"/>
            </w:tcBorders>
            <w:shd w:val="clear" w:color="auto" w:fill="auto"/>
          </w:tcPr>
          <w:p w14:paraId="0269323E" w14:textId="6ACCC45E" w:rsidR="004D0FEF" w:rsidRPr="004C0B70" w:rsidRDefault="004D0FEF" w:rsidP="008B4F5E">
            <w:pPr>
              <w:suppressAutoHyphens/>
              <w:autoSpaceDE w:val="0"/>
              <w:autoSpaceDN w:val="0"/>
              <w:adjustRightInd w:val="0"/>
              <w:jc w:val="both"/>
              <w:textAlignment w:val="center"/>
              <w:rPr>
                <w:rFonts w:cstheme="minorHAnsi"/>
                <w:b/>
                <w:bCs/>
                <w:sz w:val="18"/>
                <w:szCs w:val="18"/>
              </w:rPr>
            </w:pPr>
            <w:r w:rsidRPr="004C0B70">
              <w:rPr>
                <w:rFonts w:cstheme="minorHAnsi"/>
                <w:b/>
                <w:bCs/>
                <w:color w:val="000000"/>
                <w:spacing w:val="4"/>
                <w:sz w:val="18"/>
                <w:szCs w:val="18"/>
              </w:rPr>
              <w:t xml:space="preserve">LT  Igaporã 3 – Janaúba 3 </w:t>
            </w:r>
            <w:r w:rsidRPr="004C0B70">
              <w:rPr>
                <w:rFonts w:cstheme="minorHAnsi"/>
                <w:bCs/>
                <w:color w:val="000000"/>
                <w:spacing w:val="4"/>
                <w:sz w:val="18"/>
                <w:szCs w:val="18"/>
              </w:rPr>
              <w:t>C1 e C2</w:t>
            </w:r>
          </w:p>
        </w:tc>
        <w:tc>
          <w:tcPr>
            <w:tcW w:w="719" w:type="pct"/>
            <w:tcBorders>
              <w:bottom w:val="single" w:sz="6" w:space="0" w:color="365F91" w:themeColor="accent1" w:themeShade="BF"/>
            </w:tcBorders>
            <w:shd w:val="clear" w:color="auto" w:fill="auto"/>
          </w:tcPr>
          <w:p w14:paraId="18B937A9" w14:textId="4C963D03" w:rsidR="004D0FEF" w:rsidRPr="004C0B70" w:rsidRDefault="004D0FEF" w:rsidP="0077108C">
            <w:pPr>
              <w:suppressAutoHyphens/>
              <w:autoSpaceDE w:val="0"/>
              <w:autoSpaceDN w:val="0"/>
              <w:adjustRightInd w:val="0"/>
              <w:ind w:left="-136"/>
              <w:jc w:val="center"/>
              <w:textAlignment w:val="center"/>
              <w:rPr>
                <w:rFonts w:cstheme="minorHAnsi"/>
                <w:color w:val="000000"/>
                <w:spacing w:val="4"/>
                <w:sz w:val="18"/>
                <w:szCs w:val="18"/>
                <w:lang w:val="en-US"/>
              </w:rPr>
            </w:pPr>
            <w:r w:rsidRPr="004C0B70">
              <w:rPr>
                <w:rFonts w:cstheme="minorHAnsi"/>
                <w:spacing w:val="4"/>
                <w:sz w:val="18"/>
                <w:szCs w:val="18"/>
              </w:rPr>
              <w:t>500</w:t>
            </w:r>
          </w:p>
        </w:tc>
        <w:tc>
          <w:tcPr>
            <w:tcW w:w="839" w:type="pct"/>
            <w:tcBorders>
              <w:bottom w:val="single" w:sz="6" w:space="0" w:color="365F91" w:themeColor="accent1" w:themeShade="BF"/>
            </w:tcBorders>
            <w:shd w:val="clear" w:color="auto" w:fill="auto"/>
          </w:tcPr>
          <w:p w14:paraId="14991EA6" w14:textId="3AAF8776" w:rsidR="004D0FEF" w:rsidRPr="004C0B70" w:rsidRDefault="004D0FEF" w:rsidP="008B4F5E">
            <w:pPr>
              <w:suppressAutoHyphens/>
              <w:autoSpaceDE w:val="0"/>
              <w:autoSpaceDN w:val="0"/>
              <w:adjustRightInd w:val="0"/>
              <w:ind w:left="113" w:right="113"/>
              <w:jc w:val="center"/>
              <w:textAlignment w:val="center"/>
              <w:rPr>
                <w:rFonts w:cstheme="minorHAnsi"/>
                <w:color w:val="000000"/>
                <w:spacing w:val="4"/>
                <w:sz w:val="18"/>
                <w:szCs w:val="18"/>
                <w:lang w:val="en-US"/>
              </w:rPr>
            </w:pPr>
            <w:r w:rsidRPr="004C0B70">
              <w:rPr>
                <w:rFonts w:cstheme="minorHAnsi"/>
                <w:spacing w:val="4"/>
                <w:sz w:val="18"/>
                <w:szCs w:val="18"/>
              </w:rPr>
              <w:t>2x246</w:t>
            </w:r>
          </w:p>
        </w:tc>
        <w:tc>
          <w:tcPr>
            <w:tcW w:w="915" w:type="pct"/>
            <w:shd w:val="clear" w:color="auto" w:fill="auto"/>
          </w:tcPr>
          <w:p w14:paraId="51397F06" w14:textId="7AEC9EDE" w:rsidR="004D0FEF" w:rsidRPr="004C0B70" w:rsidRDefault="004D0FEF" w:rsidP="008B4F5E">
            <w:pPr>
              <w:suppressAutoHyphens/>
              <w:autoSpaceDE w:val="0"/>
              <w:autoSpaceDN w:val="0"/>
              <w:adjustRightInd w:val="0"/>
              <w:ind w:left="113" w:right="113"/>
              <w:jc w:val="center"/>
              <w:textAlignment w:val="center"/>
              <w:rPr>
                <w:rFonts w:cstheme="minorHAnsi"/>
                <w:color w:val="000000"/>
                <w:spacing w:val="4"/>
                <w:sz w:val="18"/>
                <w:szCs w:val="18"/>
                <w:lang w:val="en-US"/>
              </w:rPr>
            </w:pPr>
            <w:r w:rsidRPr="004C0B70">
              <w:rPr>
                <w:rFonts w:cstheme="minorHAnsi"/>
                <w:bCs/>
                <w:color w:val="000000"/>
                <w:spacing w:val="4"/>
                <w:sz w:val="18"/>
                <w:szCs w:val="18"/>
              </w:rPr>
              <w:t>BA/MG</w:t>
            </w:r>
          </w:p>
        </w:tc>
        <w:tc>
          <w:tcPr>
            <w:tcW w:w="653" w:type="pct"/>
            <w:vMerge/>
            <w:shd w:val="clear" w:color="auto" w:fill="auto"/>
          </w:tcPr>
          <w:p w14:paraId="25CAF647" w14:textId="77777777" w:rsidR="004D0FEF" w:rsidRPr="004C0B70" w:rsidRDefault="004D0FEF" w:rsidP="0077108C">
            <w:pPr>
              <w:suppressAutoHyphens/>
              <w:autoSpaceDE w:val="0"/>
              <w:autoSpaceDN w:val="0"/>
              <w:adjustRightInd w:val="0"/>
              <w:ind w:right="106"/>
              <w:jc w:val="center"/>
              <w:textAlignment w:val="center"/>
              <w:rPr>
                <w:rFonts w:cstheme="minorHAnsi"/>
                <w:color w:val="000000"/>
                <w:spacing w:val="4"/>
                <w:sz w:val="18"/>
                <w:szCs w:val="18"/>
                <w:lang w:val="en-US"/>
              </w:rPr>
            </w:pPr>
          </w:p>
        </w:tc>
        <w:tc>
          <w:tcPr>
            <w:tcW w:w="804" w:type="pct"/>
            <w:vMerge/>
            <w:shd w:val="clear" w:color="auto" w:fill="auto"/>
          </w:tcPr>
          <w:p w14:paraId="7656C740" w14:textId="77777777" w:rsidR="004D0FEF" w:rsidRPr="004C0B70" w:rsidRDefault="004D0FEF">
            <w:pPr>
              <w:autoSpaceDE w:val="0"/>
              <w:autoSpaceDN w:val="0"/>
              <w:adjustRightInd w:val="0"/>
              <w:ind w:right="-110"/>
              <w:jc w:val="center"/>
              <w:textAlignment w:val="center"/>
              <w:rPr>
                <w:sz w:val="18"/>
                <w:szCs w:val="18"/>
                <w:lang w:val="en-US"/>
              </w:rPr>
            </w:pPr>
          </w:p>
        </w:tc>
      </w:tr>
      <w:tr w:rsidR="004D0FEF" w:rsidRPr="00130D9C" w14:paraId="0C2B1409" w14:textId="77777777" w:rsidTr="00E52788">
        <w:trPr>
          <w:trHeight w:val="314"/>
          <w:jc w:val="center"/>
        </w:trPr>
        <w:tc>
          <w:tcPr>
            <w:tcW w:w="1071" w:type="pct"/>
            <w:tcBorders>
              <w:bottom w:val="single" w:sz="4" w:space="0" w:color="FFFFFF"/>
            </w:tcBorders>
            <w:shd w:val="clear" w:color="auto" w:fill="auto"/>
          </w:tcPr>
          <w:p w14:paraId="7F812D78" w14:textId="0F89340A" w:rsidR="004D0FEF" w:rsidRPr="004C0B70" w:rsidRDefault="004D0FEF" w:rsidP="008B4F5E">
            <w:pPr>
              <w:suppressAutoHyphens/>
              <w:autoSpaceDE w:val="0"/>
              <w:autoSpaceDN w:val="0"/>
              <w:adjustRightInd w:val="0"/>
              <w:jc w:val="both"/>
              <w:textAlignment w:val="center"/>
              <w:rPr>
                <w:rFonts w:cstheme="minorHAnsi"/>
                <w:bCs/>
                <w:color w:val="000000"/>
                <w:spacing w:val="4"/>
                <w:sz w:val="18"/>
                <w:szCs w:val="18"/>
              </w:rPr>
            </w:pPr>
            <w:r w:rsidRPr="004C0B70">
              <w:rPr>
                <w:rFonts w:cstheme="minorHAnsi"/>
                <w:bCs/>
                <w:color w:val="000000"/>
                <w:spacing w:val="4"/>
                <w:sz w:val="18"/>
                <w:szCs w:val="18"/>
              </w:rPr>
              <w:t>LT Poções 2- Padre Paraíso C1 e C2</w:t>
            </w:r>
          </w:p>
        </w:tc>
        <w:tc>
          <w:tcPr>
            <w:tcW w:w="719" w:type="pct"/>
            <w:tcBorders>
              <w:bottom w:val="single" w:sz="6" w:space="0" w:color="365F91" w:themeColor="accent1" w:themeShade="BF"/>
            </w:tcBorders>
            <w:shd w:val="clear" w:color="auto" w:fill="auto"/>
          </w:tcPr>
          <w:p w14:paraId="19BA57DF" w14:textId="1D9E2E44" w:rsidR="004D0FEF" w:rsidRPr="004C0B70" w:rsidRDefault="004D0FEF" w:rsidP="0077108C">
            <w:pPr>
              <w:suppressAutoHyphens/>
              <w:autoSpaceDE w:val="0"/>
              <w:autoSpaceDN w:val="0"/>
              <w:adjustRightInd w:val="0"/>
              <w:ind w:left="-136"/>
              <w:jc w:val="center"/>
              <w:textAlignment w:val="center"/>
              <w:rPr>
                <w:rFonts w:cstheme="minorHAnsi"/>
                <w:spacing w:val="4"/>
                <w:sz w:val="18"/>
                <w:szCs w:val="18"/>
              </w:rPr>
            </w:pPr>
            <w:r w:rsidRPr="004C0B70">
              <w:rPr>
                <w:rFonts w:cstheme="minorHAnsi"/>
                <w:spacing w:val="4"/>
                <w:sz w:val="18"/>
                <w:szCs w:val="18"/>
              </w:rPr>
              <w:t>500</w:t>
            </w:r>
          </w:p>
        </w:tc>
        <w:tc>
          <w:tcPr>
            <w:tcW w:w="839" w:type="pct"/>
            <w:tcBorders>
              <w:bottom w:val="single" w:sz="6" w:space="0" w:color="365F91" w:themeColor="accent1" w:themeShade="BF"/>
            </w:tcBorders>
            <w:shd w:val="clear" w:color="auto" w:fill="auto"/>
          </w:tcPr>
          <w:p w14:paraId="1CC9C27B" w14:textId="586196E1" w:rsidR="004D0FEF" w:rsidRPr="004C0B70" w:rsidRDefault="004D0FEF" w:rsidP="008B4F5E">
            <w:pPr>
              <w:suppressAutoHyphens/>
              <w:autoSpaceDE w:val="0"/>
              <w:autoSpaceDN w:val="0"/>
              <w:adjustRightInd w:val="0"/>
              <w:ind w:left="113" w:right="113"/>
              <w:jc w:val="center"/>
              <w:textAlignment w:val="center"/>
              <w:rPr>
                <w:rFonts w:cstheme="minorHAnsi"/>
                <w:spacing w:val="4"/>
                <w:sz w:val="18"/>
                <w:szCs w:val="18"/>
              </w:rPr>
            </w:pPr>
            <w:r w:rsidRPr="004C0B70">
              <w:rPr>
                <w:rFonts w:cstheme="minorHAnsi"/>
                <w:spacing w:val="4"/>
                <w:sz w:val="18"/>
                <w:szCs w:val="18"/>
              </w:rPr>
              <w:t>2x332</w:t>
            </w:r>
          </w:p>
        </w:tc>
        <w:tc>
          <w:tcPr>
            <w:tcW w:w="915" w:type="pct"/>
            <w:shd w:val="clear" w:color="auto" w:fill="auto"/>
          </w:tcPr>
          <w:p w14:paraId="0336B291" w14:textId="32E62E13" w:rsidR="004D0FEF" w:rsidRPr="004C0B70" w:rsidRDefault="004D0FEF" w:rsidP="008B4F5E">
            <w:pPr>
              <w:suppressAutoHyphens/>
              <w:autoSpaceDE w:val="0"/>
              <w:autoSpaceDN w:val="0"/>
              <w:adjustRightInd w:val="0"/>
              <w:ind w:left="113" w:right="113"/>
              <w:jc w:val="center"/>
              <w:textAlignment w:val="center"/>
              <w:rPr>
                <w:rFonts w:cstheme="minorHAnsi"/>
                <w:bCs/>
                <w:color w:val="000000"/>
                <w:spacing w:val="4"/>
                <w:sz w:val="18"/>
                <w:szCs w:val="18"/>
              </w:rPr>
            </w:pPr>
            <w:r w:rsidRPr="004C0B70">
              <w:rPr>
                <w:rFonts w:cstheme="minorHAnsi"/>
                <w:bCs/>
                <w:color w:val="000000"/>
                <w:spacing w:val="4"/>
                <w:sz w:val="18"/>
                <w:szCs w:val="18"/>
              </w:rPr>
              <w:t>BA/MG</w:t>
            </w:r>
          </w:p>
        </w:tc>
        <w:tc>
          <w:tcPr>
            <w:tcW w:w="653" w:type="pct"/>
            <w:vMerge/>
            <w:shd w:val="clear" w:color="auto" w:fill="auto"/>
          </w:tcPr>
          <w:p w14:paraId="646D1BE5" w14:textId="77777777" w:rsidR="004D0FEF" w:rsidRPr="00130D9C" w:rsidRDefault="004D0FEF" w:rsidP="0077108C">
            <w:pPr>
              <w:suppressAutoHyphens/>
              <w:autoSpaceDE w:val="0"/>
              <w:autoSpaceDN w:val="0"/>
              <w:adjustRightInd w:val="0"/>
              <w:ind w:right="106"/>
              <w:jc w:val="center"/>
              <w:textAlignment w:val="center"/>
              <w:rPr>
                <w:rFonts w:cstheme="minorHAnsi"/>
                <w:color w:val="000000"/>
                <w:spacing w:val="4"/>
                <w:sz w:val="18"/>
                <w:szCs w:val="18"/>
                <w:lang w:val="en-US"/>
              </w:rPr>
            </w:pPr>
          </w:p>
        </w:tc>
        <w:tc>
          <w:tcPr>
            <w:tcW w:w="804" w:type="pct"/>
            <w:vMerge/>
            <w:shd w:val="clear" w:color="auto" w:fill="auto"/>
          </w:tcPr>
          <w:p w14:paraId="48D41B60" w14:textId="77777777" w:rsidR="004D0FEF" w:rsidRPr="00130D9C" w:rsidRDefault="004D0FEF">
            <w:pPr>
              <w:autoSpaceDE w:val="0"/>
              <w:autoSpaceDN w:val="0"/>
              <w:adjustRightInd w:val="0"/>
              <w:ind w:right="-110"/>
              <w:jc w:val="center"/>
              <w:textAlignment w:val="center"/>
              <w:rPr>
                <w:sz w:val="18"/>
                <w:szCs w:val="18"/>
                <w:lang w:val="en-US"/>
              </w:rPr>
            </w:pPr>
          </w:p>
        </w:tc>
      </w:tr>
      <w:tr w:rsidR="004D0FEF" w:rsidRPr="003B6146" w14:paraId="79AD2715" w14:textId="77777777" w:rsidTr="00E52788">
        <w:trPr>
          <w:trHeight w:val="314"/>
          <w:jc w:val="center"/>
        </w:trPr>
        <w:tc>
          <w:tcPr>
            <w:tcW w:w="1071" w:type="pct"/>
            <w:tcBorders>
              <w:bottom w:val="single" w:sz="4" w:space="0" w:color="FFFFFF"/>
            </w:tcBorders>
            <w:shd w:val="clear" w:color="auto" w:fill="auto"/>
          </w:tcPr>
          <w:p w14:paraId="4643F12E" w14:textId="00688368" w:rsidR="004D0FEF" w:rsidRPr="003B6146" w:rsidRDefault="004D0FEF" w:rsidP="008B4F5E">
            <w:pPr>
              <w:suppressAutoHyphens/>
              <w:autoSpaceDE w:val="0"/>
              <w:autoSpaceDN w:val="0"/>
              <w:adjustRightInd w:val="0"/>
              <w:jc w:val="both"/>
              <w:textAlignment w:val="center"/>
              <w:rPr>
                <w:rFonts w:cstheme="minorHAnsi"/>
                <w:b/>
                <w:bCs/>
                <w:sz w:val="18"/>
                <w:szCs w:val="18"/>
              </w:rPr>
            </w:pPr>
            <w:r w:rsidRPr="003B6146">
              <w:rPr>
                <w:rFonts w:cstheme="minorHAnsi"/>
                <w:b/>
                <w:bCs/>
                <w:sz w:val="18"/>
                <w:szCs w:val="18"/>
              </w:rPr>
              <w:t>SE CAXIAS</w:t>
            </w:r>
            <w:r>
              <w:rPr>
                <w:rFonts w:cstheme="minorHAnsi"/>
                <w:b/>
                <w:bCs/>
                <w:sz w:val="18"/>
                <w:szCs w:val="18"/>
              </w:rPr>
              <w:t xml:space="preserve"> II</w:t>
            </w:r>
            <w:r w:rsidRPr="003B6146">
              <w:rPr>
                <w:rFonts w:cstheme="minorHAnsi"/>
                <w:b/>
                <w:bCs/>
                <w:sz w:val="18"/>
                <w:szCs w:val="18"/>
              </w:rPr>
              <w:t xml:space="preserve"> (NOVA)</w:t>
            </w:r>
          </w:p>
          <w:p w14:paraId="37884495" w14:textId="77777777" w:rsidR="004D0FEF" w:rsidRPr="003B6146" w:rsidRDefault="004D0FEF">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Cs/>
                <w:sz w:val="18"/>
                <w:szCs w:val="18"/>
              </w:rPr>
              <w:t xml:space="preserve">Construção de subestação, </w:t>
            </w:r>
            <w:r w:rsidRPr="003B6146">
              <w:rPr>
                <w:rFonts w:cstheme="minorHAnsi"/>
                <w:bCs/>
                <w:spacing w:val="4"/>
                <w:sz w:val="18"/>
                <w:szCs w:val="18"/>
              </w:rPr>
              <w:t xml:space="preserve">2 transformadores </w:t>
            </w:r>
            <w:r w:rsidRPr="003B6146">
              <w:rPr>
                <w:rFonts w:cstheme="minorHAnsi"/>
                <w:bCs/>
                <w:sz w:val="18"/>
                <w:szCs w:val="18"/>
              </w:rPr>
              <w:t>e conexões.</w:t>
            </w:r>
          </w:p>
        </w:tc>
        <w:tc>
          <w:tcPr>
            <w:tcW w:w="719" w:type="pct"/>
            <w:tcBorders>
              <w:bottom w:val="single" w:sz="6" w:space="0" w:color="365F91" w:themeColor="accent1" w:themeShade="BF"/>
            </w:tcBorders>
            <w:shd w:val="clear" w:color="auto" w:fill="auto"/>
          </w:tcPr>
          <w:p w14:paraId="01BBDDED" w14:textId="77777777" w:rsidR="004D0FEF" w:rsidRPr="003B6146" w:rsidRDefault="004D0FEF">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230/69</w:t>
            </w:r>
          </w:p>
        </w:tc>
        <w:tc>
          <w:tcPr>
            <w:tcW w:w="839" w:type="pct"/>
            <w:tcBorders>
              <w:bottom w:val="single" w:sz="6" w:space="0" w:color="365F91" w:themeColor="accent1" w:themeShade="BF"/>
            </w:tcBorders>
            <w:shd w:val="clear" w:color="auto" w:fill="auto"/>
          </w:tcPr>
          <w:p w14:paraId="1F3D7FC0" w14:textId="77777777"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 x 100</w:t>
            </w:r>
          </w:p>
        </w:tc>
        <w:tc>
          <w:tcPr>
            <w:tcW w:w="915" w:type="pct"/>
            <w:vMerge w:val="restart"/>
            <w:shd w:val="clear" w:color="auto" w:fill="auto"/>
          </w:tcPr>
          <w:p w14:paraId="155ABA81" w14:textId="77777777"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MA</w:t>
            </w:r>
          </w:p>
        </w:tc>
        <w:tc>
          <w:tcPr>
            <w:tcW w:w="653" w:type="pct"/>
            <w:vMerge w:val="restart"/>
            <w:shd w:val="clear" w:color="auto" w:fill="auto"/>
          </w:tcPr>
          <w:p w14:paraId="54B1917F" w14:textId="77777777" w:rsidR="004D0FEF" w:rsidRPr="003B6146" w:rsidRDefault="004D0FEF" w:rsidP="008B4F5E">
            <w:pPr>
              <w:suppressAutoHyphens/>
              <w:autoSpaceDE w:val="0"/>
              <w:autoSpaceDN w:val="0"/>
              <w:adjustRightInd w:val="0"/>
              <w:ind w:right="113"/>
              <w:jc w:val="center"/>
              <w:textAlignment w:val="center"/>
              <w:rPr>
                <w:rFonts w:cstheme="minorHAnsi"/>
                <w:color w:val="000000"/>
                <w:spacing w:val="4"/>
                <w:sz w:val="18"/>
                <w:szCs w:val="18"/>
              </w:rPr>
            </w:pPr>
            <w:r w:rsidRPr="003B6146">
              <w:rPr>
                <w:rFonts w:cstheme="minorHAnsi"/>
                <w:color w:val="000000"/>
                <w:spacing w:val="4"/>
                <w:sz w:val="18"/>
                <w:szCs w:val="18"/>
              </w:rPr>
              <w:t>JAN/2017</w:t>
            </w:r>
          </w:p>
        </w:tc>
        <w:tc>
          <w:tcPr>
            <w:tcW w:w="804" w:type="pct"/>
            <w:vMerge w:val="restart"/>
            <w:shd w:val="clear" w:color="auto" w:fill="auto"/>
          </w:tcPr>
          <w:p w14:paraId="3B279C8A" w14:textId="77777777" w:rsidR="004D0FEF" w:rsidRPr="003B6146" w:rsidRDefault="004D0FEF">
            <w:pPr>
              <w:autoSpaceDE w:val="0"/>
              <w:autoSpaceDN w:val="0"/>
              <w:adjustRightInd w:val="0"/>
              <w:ind w:right="-110"/>
              <w:jc w:val="center"/>
              <w:textAlignment w:val="center"/>
              <w:rPr>
                <w:sz w:val="18"/>
                <w:szCs w:val="18"/>
              </w:rPr>
            </w:pPr>
            <w:r w:rsidRPr="003B6146">
              <w:rPr>
                <w:sz w:val="18"/>
                <w:szCs w:val="18"/>
              </w:rPr>
              <w:t>EPE-DEE-RE-023/2014-rev0 – “Estudo de Suprimento à Região de Caxias 2017/2031”, Fevereiro/2014.</w:t>
            </w:r>
          </w:p>
        </w:tc>
      </w:tr>
      <w:tr w:rsidR="004D0FEF" w:rsidRPr="003B6146" w14:paraId="3C77CD1F" w14:textId="77777777" w:rsidTr="00E52788">
        <w:trPr>
          <w:trHeight w:val="645"/>
          <w:jc w:val="center"/>
        </w:trPr>
        <w:tc>
          <w:tcPr>
            <w:tcW w:w="1071" w:type="pct"/>
            <w:tcBorders>
              <w:top w:val="single" w:sz="4" w:space="0" w:color="FFFFFF"/>
              <w:bottom w:val="nil"/>
            </w:tcBorders>
            <w:shd w:val="clear" w:color="auto" w:fill="auto"/>
          </w:tcPr>
          <w:p w14:paraId="02C13F61" w14:textId="77777777" w:rsidR="004D0FEF" w:rsidRPr="003B6146" w:rsidRDefault="004D0FEF" w:rsidP="00B17B83">
            <w:pPr>
              <w:pStyle w:val="Default"/>
              <w:jc w:val="both"/>
              <w:rPr>
                <w:rFonts w:cstheme="minorHAnsi"/>
                <w:b/>
                <w:bCs/>
                <w:sz w:val="18"/>
                <w:szCs w:val="18"/>
              </w:rPr>
            </w:pPr>
            <w:r w:rsidRPr="003B6146">
              <w:rPr>
                <w:sz w:val="18"/>
                <w:szCs w:val="18"/>
              </w:rPr>
              <w:t xml:space="preserve">Seccionamento da LT 230 kV </w:t>
            </w:r>
            <w:proofErr w:type="spellStart"/>
            <w:r w:rsidRPr="003B6146">
              <w:rPr>
                <w:sz w:val="18"/>
                <w:szCs w:val="18"/>
              </w:rPr>
              <w:t>Peritoró</w:t>
            </w:r>
            <w:proofErr w:type="spellEnd"/>
            <w:r w:rsidRPr="003B6146">
              <w:rPr>
                <w:sz w:val="18"/>
                <w:szCs w:val="18"/>
              </w:rPr>
              <w:t xml:space="preserve"> - Coelho Neto na SE Caxias II</w:t>
            </w:r>
            <w:r w:rsidRPr="003B6146">
              <w:rPr>
                <w:rFonts w:cstheme="minorHAnsi"/>
                <w:bCs/>
                <w:sz w:val="18"/>
                <w:szCs w:val="18"/>
              </w:rPr>
              <w:t>.</w:t>
            </w:r>
          </w:p>
        </w:tc>
        <w:tc>
          <w:tcPr>
            <w:tcW w:w="719" w:type="pct"/>
            <w:tcBorders>
              <w:bottom w:val="single" w:sz="6" w:space="0" w:color="365F91" w:themeColor="accent1" w:themeShade="BF"/>
            </w:tcBorders>
            <w:shd w:val="clear" w:color="auto" w:fill="auto"/>
          </w:tcPr>
          <w:p w14:paraId="4AA90B55" w14:textId="77777777" w:rsidR="004D0FEF" w:rsidRPr="003B6146" w:rsidRDefault="004D0FEF" w:rsidP="00656954">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839" w:type="pct"/>
            <w:tcBorders>
              <w:bottom w:val="single" w:sz="6" w:space="0" w:color="365F91" w:themeColor="accent1" w:themeShade="BF"/>
            </w:tcBorders>
            <w:shd w:val="clear" w:color="auto" w:fill="auto"/>
          </w:tcPr>
          <w:p w14:paraId="5224A455" w14:textId="4FFFA299" w:rsidR="004D0FEF" w:rsidRPr="003B6146" w:rsidRDefault="004D0FEF" w:rsidP="00656954">
            <w:pPr>
              <w:suppressAutoHyphens/>
              <w:autoSpaceDE w:val="0"/>
              <w:autoSpaceDN w:val="0"/>
              <w:adjustRightInd w:val="0"/>
              <w:ind w:left="113" w:right="113"/>
              <w:jc w:val="center"/>
              <w:textAlignment w:val="center"/>
              <w:rPr>
                <w:rFonts w:cstheme="minorHAnsi"/>
                <w:color w:val="000000"/>
                <w:spacing w:val="4"/>
                <w:sz w:val="18"/>
                <w:szCs w:val="18"/>
              </w:rPr>
            </w:pPr>
            <w:r>
              <w:rPr>
                <w:rFonts w:cstheme="minorHAnsi"/>
                <w:color w:val="000000"/>
                <w:spacing w:val="4"/>
                <w:sz w:val="18"/>
                <w:szCs w:val="18"/>
              </w:rPr>
              <w:t>2x2</w:t>
            </w:r>
          </w:p>
        </w:tc>
        <w:tc>
          <w:tcPr>
            <w:tcW w:w="915" w:type="pct"/>
            <w:vMerge/>
            <w:shd w:val="clear" w:color="auto" w:fill="auto"/>
          </w:tcPr>
          <w:p w14:paraId="62C1234C" w14:textId="77777777" w:rsidR="004D0FEF" w:rsidRPr="003B6146" w:rsidRDefault="004D0FEF" w:rsidP="00656954">
            <w:pPr>
              <w:suppressAutoHyphens/>
              <w:autoSpaceDE w:val="0"/>
              <w:autoSpaceDN w:val="0"/>
              <w:adjustRightInd w:val="0"/>
              <w:ind w:left="113" w:right="113"/>
              <w:jc w:val="center"/>
              <w:textAlignment w:val="center"/>
              <w:rPr>
                <w:rFonts w:cstheme="minorHAnsi"/>
                <w:color w:val="000000"/>
                <w:spacing w:val="4"/>
                <w:sz w:val="18"/>
                <w:szCs w:val="18"/>
              </w:rPr>
            </w:pPr>
          </w:p>
        </w:tc>
        <w:tc>
          <w:tcPr>
            <w:tcW w:w="653" w:type="pct"/>
            <w:vMerge/>
            <w:shd w:val="clear" w:color="auto" w:fill="auto"/>
          </w:tcPr>
          <w:p w14:paraId="26741352" w14:textId="77777777" w:rsidR="004D0FEF" w:rsidRPr="003B6146" w:rsidRDefault="004D0FEF" w:rsidP="00656954">
            <w:pPr>
              <w:suppressAutoHyphens/>
              <w:autoSpaceDE w:val="0"/>
              <w:autoSpaceDN w:val="0"/>
              <w:adjustRightInd w:val="0"/>
              <w:ind w:right="113"/>
              <w:jc w:val="center"/>
              <w:textAlignment w:val="center"/>
              <w:rPr>
                <w:rFonts w:cstheme="minorHAnsi"/>
                <w:color w:val="000000"/>
                <w:spacing w:val="4"/>
                <w:sz w:val="18"/>
                <w:szCs w:val="18"/>
              </w:rPr>
            </w:pPr>
          </w:p>
        </w:tc>
        <w:tc>
          <w:tcPr>
            <w:tcW w:w="804" w:type="pct"/>
            <w:vMerge/>
            <w:shd w:val="clear" w:color="auto" w:fill="auto"/>
          </w:tcPr>
          <w:p w14:paraId="4E15FC2B" w14:textId="77777777" w:rsidR="004D0FEF" w:rsidRPr="003B6146" w:rsidRDefault="004D0FEF" w:rsidP="00656954">
            <w:pPr>
              <w:autoSpaceDE w:val="0"/>
              <w:autoSpaceDN w:val="0"/>
              <w:adjustRightInd w:val="0"/>
              <w:ind w:right="-110"/>
              <w:jc w:val="center"/>
              <w:textAlignment w:val="center"/>
              <w:rPr>
                <w:sz w:val="18"/>
                <w:szCs w:val="18"/>
              </w:rPr>
            </w:pPr>
          </w:p>
        </w:tc>
      </w:tr>
      <w:tr w:rsidR="004D0FEF" w:rsidRPr="003B6146" w14:paraId="267345BD" w14:textId="77777777" w:rsidTr="00E52788">
        <w:trPr>
          <w:trHeight w:val="314"/>
          <w:jc w:val="center"/>
        </w:trPr>
        <w:tc>
          <w:tcPr>
            <w:tcW w:w="1071" w:type="pct"/>
            <w:tcBorders>
              <w:bottom w:val="nil"/>
            </w:tcBorders>
            <w:shd w:val="clear" w:color="auto" w:fill="auto"/>
          </w:tcPr>
          <w:p w14:paraId="5B04ED62" w14:textId="77777777" w:rsidR="004D0FEF" w:rsidRPr="003B6146" w:rsidRDefault="004D0FEF" w:rsidP="008B4F5E">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LT RIBEIRO GONÇALVES – BALSAS – C2</w:t>
            </w:r>
          </w:p>
          <w:p w14:paraId="6713C19C" w14:textId="742C359D" w:rsidR="004D0FEF" w:rsidRPr="003B6146" w:rsidRDefault="004D0FEF" w:rsidP="008B4F5E">
            <w:pPr>
              <w:suppressAutoHyphens/>
              <w:autoSpaceDE w:val="0"/>
              <w:autoSpaceDN w:val="0"/>
              <w:adjustRightInd w:val="0"/>
              <w:jc w:val="both"/>
              <w:textAlignment w:val="center"/>
              <w:rPr>
                <w:rFonts w:cstheme="minorHAnsi"/>
                <w:bCs/>
                <w:color w:val="000000"/>
                <w:spacing w:val="4"/>
                <w:sz w:val="18"/>
                <w:szCs w:val="18"/>
              </w:rPr>
            </w:pPr>
            <w:r w:rsidRPr="003B6146">
              <w:rPr>
                <w:rFonts w:cstheme="minorHAnsi"/>
                <w:bCs/>
                <w:color w:val="000000"/>
                <w:spacing w:val="4"/>
                <w:sz w:val="18"/>
                <w:szCs w:val="18"/>
              </w:rPr>
              <w:t xml:space="preserve">Circuito simples, 1x795 </w:t>
            </w:r>
            <w:proofErr w:type="spellStart"/>
            <w:r w:rsidR="007F3EF2">
              <w:rPr>
                <w:rFonts w:cstheme="minorHAnsi"/>
                <w:bCs/>
                <w:color w:val="000000"/>
                <w:spacing w:val="4"/>
                <w:sz w:val="18"/>
                <w:szCs w:val="18"/>
              </w:rPr>
              <w:t>Kcmil</w:t>
            </w:r>
            <w:proofErr w:type="spellEnd"/>
            <w:r w:rsidRPr="003B6146">
              <w:rPr>
                <w:rFonts w:cstheme="minorHAnsi"/>
                <w:bCs/>
                <w:color w:val="000000"/>
                <w:spacing w:val="4"/>
                <w:sz w:val="18"/>
                <w:szCs w:val="18"/>
              </w:rPr>
              <w:t>.</w:t>
            </w:r>
          </w:p>
        </w:tc>
        <w:tc>
          <w:tcPr>
            <w:tcW w:w="719" w:type="pct"/>
            <w:tcBorders>
              <w:bottom w:val="single" w:sz="6" w:space="0" w:color="365F91" w:themeColor="accent1" w:themeShade="BF"/>
            </w:tcBorders>
            <w:shd w:val="clear" w:color="auto" w:fill="auto"/>
          </w:tcPr>
          <w:p w14:paraId="7BF764EB" w14:textId="77777777"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839" w:type="pct"/>
            <w:tcBorders>
              <w:bottom w:val="single" w:sz="6" w:space="0" w:color="365F91" w:themeColor="accent1" w:themeShade="BF"/>
            </w:tcBorders>
            <w:shd w:val="clear" w:color="auto" w:fill="auto"/>
          </w:tcPr>
          <w:p w14:paraId="5CE7971C" w14:textId="77777777"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95</w:t>
            </w:r>
          </w:p>
        </w:tc>
        <w:tc>
          <w:tcPr>
            <w:tcW w:w="915" w:type="pct"/>
            <w:shd w:val="clear" w:color="auto" w:fill="auto"/>
          </w:tcPr>
          <w:p w14:paraId="3B9D043C" w14:textId="77777777"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PI/MA</w:t>
            </w:r>
          </w:p>
        </w:tc>
        <w:tc>
          <w:tcPr>
            <w:tcW w:w="653" w:type="pct"/>
            <w:shd w:val="clear" w:color="auto" w:fill="auto"/>
          </w:tcPr>
          <w:p w14:paraId="11B83D54" w14:textId="77777777" w:rsidR="004D0FEF" w:rsidRPr="003B6146" w:rsidRDefault="004D0FEF" w:rsidP="008B4F5E">
            <w:pPr>
              <w:suppressAutoHyphens/>
              <w:autoSpaceDE w:val="0"/>
              <w:autoSpaceDN w:val="0"/>
              <w:adjustRightInd w:val="0"/>
              <w:ind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804" w:type="pct"/>
            <w:tcBorders>
              <w:bottom w:val="single" w:sz="6" w:space="0" w:color="365F91" w:themeColor="accent1" w:themeShade="BF"/>
            </w:tcBorders>
            <w:shd w:val="clear" w:color="auto" w:fill="auto"/>
          </w:tcPr>
          <w:p w14:paraId="64157696" w14:textId="77777777" w:rsidR="004D0FEF" w:rsidRPr="00E52788" w:rsidRDefault="004D0FEF" w:rsidP="008B4F5E">
            <w:pPr>
              <w:autoSpaceDE w:val="0"/>
              <w:autoSpaceDN w:val="0"/>
              <w:adjustRightInd w:val="0"/>
              <w:ind w:right="-110"/>
              <w:jc w:val="center"/>
              <w:textAlignment w:val="center"/>
              <w:rPr>
                <w:rFonts w:cstheme="minorHAnsi"/>
                <w:color w:val="000000"/>
                <w:sz w:val="16"/>
                <w:szCs w:val="16"/>
              </w:rPr>
            </w:pPr>
            <w:r w:rsidRPr="00E52788">
              <w:rPr>
                <w:sz w:val="16"/>
                <w:szCs w:val="16"/>
              </w:rPr>
              <w:t>EPE-DEE-RE-019/2013-</w:t>
            </w:r>
            <w:r w:rsidRPr="00E52788">
              <w:rPr>
                <w:rFonts w:cs="Swiss 721 BT"/>
                <w:color w:val="000000"/>
                <w:spacing w:val="4"/>
                <w:sz w:val="16"/>
                <w:szCs w:val="16"/>
              </w:rPr>
              <w:t xml:space="preserve"> rev</w:t>
            </w:r>
            <w:r w:rsidRPr="00E52788">
              <w:rPr>
                <w:sz w:val="16"/>
                <w:szCs w:val="16"/>
              </w:rPr>
              <w:t>0 – “Estudo de Atendimento Elétrico às Regiões Nordeste do Tocantins e Sul do Maranhão”, Abril/2013.</w:t>
            </w:r>
          </w:p>
        </w:tc>
      </w:tr>
      <w:tr w:rsidR="004D0FEF" w:rsidRPr="003B6146" w14:paraId="7B538F83" w14:textId="77777777" w:rsidTr="00E52788">
        <w:trPr>
          <w:trHeight w:val="462"/>
          <w:jc w:val="center"/>
        </w:trPr>
        <w:tc>
          <w:tcPr>
            <w:tcW w:w="1071" w:type="pct"/>
            <w:tcBorders>
              <w:bottom w:val="nil"/>
            </w:tcBorders>
            <w:shd w:val="clear" w:color="auto" w:fill="auto"/>
          </w:tcPr>
          <w:p w14:paraId="2F47370F" w14:textId="77777777" w:rsidR="004D0FEF" w:rsidRPr="003B6146" w:rsidRDefault="004D0FEF" w:rsidP="00B17B83">
            <w:pPr>
              <w:suppressAutoHyphens/>
              <w:autoSpaceDE w:val="0"/>
              <w:autoSpaceDN w:val="0"/>
              <w:adjustRightInd w:val="0"/>
              <w:jc w:val="both"/>
              <w:textAlignment w:val="center"/>
              <w:rPr>
                <w:rFonts w:cstheme="minorHAnsi"/>
                <w:b/>
                <w:bCs/>
                <w:sz w:val="18"/>
                <w:szCs w:val="18"/>
              </w:rPr>
            </w:pPr>
            <w:r w:rsidRPr="003B6146">
              <w:rPr>
                <w:rFonts w:cstheme="minorHAnsi"/>
                <w:b/>
                <w:bCs/>
                <w:sz w:val="18"/>
                <w:szCs w:val="18"/>
              </w:rPr>
              <w:t>SE MARITUBA (NOVA)</w:t>
            </w:r>
          </w:p>
          <w:p w14:paraId="5A17F44B" w14:textId="77777777" w:rsidR="004D0FEF" w:rsidRPr="003B6146" w:rsidRDefault="004D0FEF" w:rsidP="00B17B83">
            <w:pPr>
              <w:suppressAutoHyphens/>
              <w:autoSpaceDE w:val="0"/>
              <w:autoSpaceDN w:val="0"/>
              <w:adjustRightInd w:val="0"/>
              <w:textAlignment w:val="center"/>
              <w:rPr>
                <w:rFonts w:cstheme="minorHAnsi"/>
                <w:b/>
                <w:bCs/>
                <w:sz w:val="18"/>
                <w:szCs w:val="18"/>
              </w:rPr>
            </w:pPr>
            <w:r w:rsidRPr="003B6146">
              <w:rPr>
                <w:rFonts w:cstheme="minorHAnsi"/>
                <w:bCs/>
                <w:sz w:val="18"/>
                <w:szCs w:val="18"/>
              </w:rPr>
              <w:t xml:space="preserve">Construção de subestação, </w:t>
            </w:r>
            <w:r w:rsidRPr="003B6146">
              <w:rPr>
                <w:rFonts w:cstheme="minorHAnsi"/>
                <w:bCs/>
                <w:spacing w:val="4"/>
                <w:sz w:val="18"/>
                <w:szCs w:val="18"/>
              </w:rPr>
              <w:t xml:space="preserve">1 banco de autotransformadores </w:t>
            </w:r>
            <w:r w:rsidRPr="003B6146">
              <w:rPr>
                <w:rFonts w:cstheme="minorHAnsi"/>
                <w:bCs/>
                <w:sz w:val="18"/>
                <w:szCs w:val="18"/>
              </w:rPr>
              <w:t>e conexões.</w:t>
            </w:r>
          </w:p>
        </w:tc>
        <w:tc>
          <w:tcPr>
            <w:tcW w:w="719" w:type="pct"/>
            <w:tcBorders>
              <w:bottom w:val="single" w:sz="6" w:space="0" w:color="365F91" w:themeColor="accent1" w:themeShade="BF"/>
            </w:tcBorders>
            <w:shd w:val="clear" w:color="auto" w:fill="auto"/>
          </w:tcPr>
          <w:p w14:paraId="6403C3C6" w14:textId="77777777" w:rsidR="004D0FEF" w:rsidRPr="003B6146" w:rsidRDefault="004D0FEF" w:rsidP="008B4F5E">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500/230</w:t>
            </w:r>
          </w:p>
        </w:tc>
        <w:tc>
          <w:tcPr>
            <w:tcW w:w="839" w:type="pct"/>
            <w:tcBorders>
              <w:bottom w:val="single" w:sz="6" w:space="0" w:color="365F91" w:themeColor="accent1" w:themeShade="BF"/>
            </w:tcBorders>
            <w:shd w:val="clear" w:color="auto" w:fill="auto"/>
          </w:tcPr>
          <w:p w14:paraId="7F7A7DA9" w14:textId="77777777"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(3+1) x 300</w:t>
            </w:r>
          </w:p>
        </w:tc>
        <w:tc>
          <w:tcPr>
            <w:tcW w:w="915" w:type="pct"/>
            <w:vMerge w:val="restart"/>
            <w:shd w:val="clear" w:color="auto" w:fill="auto"/>
          </w:tcPr>
          <w:p w14:paraId="1933AA78" w14:textId="77777777" w:rsidR="004D0FEF" w:rsidRPr="003B6146" w:rsidRDefault="004D0FEF" w:rsidP="008B4F5E">
            <w:pPr>
              <w:suppressAutoHyphens/>
              <w:autoSpaceDE w:val="0"/>
              <w:autoSpaceDN w:val="0"/>
              <w:adjustRightInd w:val="0"/>
              <w:ind w:right="-124"/>
              <w:jc w:val="center"/>
              <w:textAlignment w:val="center"/>
              <w:rPr>
                <w:rFonts w:cstheme="minorHAnsi"/>
                <w:bCs/>
                <w:color w:val="000000"/>
                <w:spacing w:val="4"/>
                <w:sz w:val="18"/>
                <w:szCs w:val="18"/>
              </w:rPr>
            </w:pPr>
            <w:r w:rsidRPr="003B6146">
              <w:rPr>
                <w:rFonts w:cstheme="minorHAnsi"/>
                <w:bCs/>
                <w:color w:val="000000"/>
                <w:spacing w:val="4"/>
                <w:sz w:val="18"/>
                <w:szCs w:val="18"/>
              </w:rPr>
              <w:t>PA</w:t>
            </w:r>
          </w:p>
        </w:tc>
        <w:tc>
          <w:tcPr>
            <w:tcW w:w="653" w:type="pct"/>
            <w:vMerge w:val="restart"/>
            <w:shd w:val="clear" w:color="auto" w:fill="auto"/>
          </w:tcPr>
          <w:p w14:paraId="6E1F6AA0" w14:textId="77777777"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804" w:type="pct"/>
            <w:vMerge w:val="restart"/>
            <w:tcBorders>
              <w:bottom w:val="nil"/>
            </w:tcBorders>
            <w:shd w:val="clear" w:color="auto" w:fill="auto"/>
          </w:tcPr>
          <w:p w14:paraId="464A5C55" w14:textId="77777777" w:rsidR="004D0FEF" w:rsidRPr="003B6146" w:rsidRDefault="004D0FEF" w:rsidP="008B4F5E">
            <w:pPr>
              <w:pStyle w:val="Default"/>
              <w:jc w:val="center"/>
              <w:rPr>
                <w:sz w:val="18"/>
                <w:szCs w:val="18"/>
              </w:rPr>
            </w:pPr>
            <w:r w:rsidRPr="003B6146">
              <w:rPr>
                <w:sz w:val="18"/>
                <w:szCs w:val="18"/>
              </w:rPr>
              <w:t xml:space="preserve">EPE-DEE-RE-111/2012-rev0 – </w:t>
            </w:r>
          </w:p>
          <w:p w14:paraId="2DC50B69" w14:textId="77777777" w:rsidR="004D0FEF" w:rsidRPr="003B6146" w:rsidRDefault="004D0FEF" w:rsidP="008B4F5E">
            <w:pPr>
              <w:pStyle w:val="Default"/>
              <w:jc w:val="center"/>
              <w:rPr>
                <w:sz w:val="18"/>
                <w:szCs w:val="18"/>
              </w:rPr>
            </w:pPr>
            <w:r w:rsidRPr="003B6146">
              <w:rPr>
                <w:sz w:val="18"/>
                <w:szCs w:val="18"/>
              </w:rPr>
              <w:t>“Reavaliação de Estudo de Suprimento às Regiões Metropolitana de Belém e Nordeste do Pará”, Dezembro/2012.</w:t>
            </w:r>
          </w:p>
        </w:tc>
      </w:tr>
      <w:tr w:rsidR="004D0FEF" w:rsidRPr="003B6146" w14:paraId="65C866DE" w14:textId="77777777" w:rsidTr="00ED0BD2">
        <w:trPr>
          <w:trHeight w:val="416"/>
          <w:jc w:val="center"/>
        </w:trPr>
        <w:tc>
          <w:tcPr>
            <w:tcW w:w="1071" w:type="pct"/>
            <w:tcBorders>
              <w:top w:val="nil"/>
              <w:bottom w:val="nil"/>
            </w:tcBorders>
            <w:shd w:val="clear" w:color="auto" w:fill="auto"/>
          </w:tcPr>
          <w:p w14:paraId="4FB582A9" w14:textId="77777777" w:rsidR="004D0FEF" w:rsidRPr="003B6146" w:rsidRDefault="004D0FEF">
            <w:pPr>
              <w:suppressAutoHyphens/>
              <w:autoSpaceDE w:val="0"/>
              <w:autoSpaceDN w:val="0"/>
              <w:adjustRightInd w:val="0"/>
              <w:spacing w:before="40" w:after="40"/>
              <w:jc w:val="both"/>
              <w:textAlignment w:val="center"/>
              <w:rPr>
                <w:rFonts w:cstheme="minorHAnsi"/>
                <w:bCs/>
                <w:sz w:val="18"/>
                <w:szCs w:val="18"/>
              </w:rPr>
            </w:pPr>
            <w:r w:rsidRPr="003B6146">
              <w:rPr>
                <w:rFonts w:cstheme="minorHAnsi"/>
                <w:bCs/>
                <w:sz w:val="18"/>
                <w:szCs w:val="18"/>
              </w:rPr>
              <w:t>Banco de Reator de Barra e conexões.</w:t>
            </w:r>
          </w:p>
        </w:tc>
        <w:tc>
          <w:tcPr>
            <w:tcW w:w="719" w:type="pct"/>
            <w:tcBorders>
              <w:bottom w:val="single" w:sz="6" w:space="0" w:color="365F91" w:themeColor="accent1" w:themeShade="BF"/>
            </w:tcBorders>
            <w:shd w:val="clear" w:color="auto" w:fill="auto"/>
          </w:tcPr>
          <w:p w14:paraId="016260CB" w14:textId="77777777" w:rsidR="004D0FEF" w:rsidRPr="003B6146" w:rsidRDefault="004D0FEF" w:rsidP="008B4F5E">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500</w:t>
            </w:r>
          </w:p>
        </w:tc>
        <w:tc>
          <w:tcPr>
            <w:tcW w:w="839" w:type="pct"/>
            <w:tcBorders>
              <w:bottom w:val="single" w:sz="6" w:space="0" w:color="365F91" w:themeColor="accent1" w:themeShade="BF"/>
            </w:tcBorders>
            <w:shd w:val="clear" w:color="auto" w:fill="auto"/>
          </w:tcPr>
          <w:p w14:paraId="36280597" w14:textId="77777777"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(3+1) x 45,33</w:t>
            </w:r>
          </w:p>
        </w:tc>
        <w:tc>
          <w:tcPr>
            <w:tcW w:w="915" w:type="pct"/>
            <w:vMerge/>
            <w:shd w:val="clear" w:color="auto" w:fill="auto"/>
          </w:tcPr>
          <w:p w14:paraId="386B5463" w14:textId="77777777" w:rsidR="004D0FEF" w:rsidRPr="003B6146" w:rsidRDefault="004D0FEF"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53" w:type="pct"/>
            <w:vMerge/>
            <w:shd w:val="clear" w:color="auto" w:fill="auto"/>
          </w:tcPr>
          <w:p w14:paraId="089139CD" w14:textId="77777777"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04" w:type="pct"/>
            <w:vMerge/>
            <w:tcBorders>
              <w:bottom w:val="nil"/>
            </w:tcBorders>
            <w:shd w:val="clear" w:color="auto" w:fill="auto"/>
          </w:tcPr>
          <w:p w14:paraId="46632D29" w14:textId="77777777" w:rsidR="004D0FEF" w:rsidRPr="003B6146" w:rsidRDefault="004D0FEF" w:rsidP="008B4F5E">
            <w:pPr>
              <w:pStyle w:val="Default"/>
              <w:jc w:val="center"/>
              <w:rPr>
                <w:sz w:val="18"/>
                <w:szCs w:val="18"/>
              </w:rPr>
            </w:pPr>
          </w:p>
        </w:tc>
      </w:tr>
      <w:tr w:rsidR="004D0FEF" w:rsidRPr="003B6146" w14:paraId="3AD0D64C" w14:textId="77777777" w:rsidTr="00ED0BD2">
        <w:trPr>
          <w:trHeight w:val="452"/>
          <w:jc w:val="center"/>
        </w:trPr>
        <w:tc>
          <w:tcPr>
            <w:tcW w:w="1071" w:type="pct"/>
            <w:tcBorders>
              <w:top w:val="nil"/>
              <w:bottom w:val="nil"/>
            </w:tcBorders>
            <w:shd w:val="clear" w:color="auto" w:fill="auto"/>
          </w:tcPr>
          <w:p w14:paraId="541F3ED8" w14:textId="77777777" w:rsidR="004D0FEF" w:rsidRPr="003B6146" w:rsidRDefault="004D0FEF" w:rsidP="00B17B83">
            <w:pPr>
              <w:suppressAutoHyphens/>
              <w:autoSpaceDE w:val="0"/>
              <w:autoSpaceDN w:val="0"/>
              <w:adjustRightInd w:val="0"/>
              <w:spacing w:before="40" w:after="40"/>
              <w:jc w:val="both"/>
              <w:textAlignment w:val="center"/>
              <w:rPr>
                <w:rFonts w:cstheme="minorHAnsi"/>
                <w:bCs/>
                <w:sz w:val="18"/>
                <w:szCs w:val="18"/>
              </w:rPr>
            </w:pPr>
            <w:r w:rsidRPr="003B6146">
              <w:rPr>
                <w:rFonts w:cstheme="minorHAnsi"/>
                <w:bCs/>
                <w:sz w:val="18"/>
                <w:szCs w:val="18"/>
              </w:rPr>
              <w:t>2 transformadores e conexões.</w:t>
            </w:r>
          </w:p>
        </w:tc>
        <w:tc>
          <w:tcPr>
            <w:tcW w:w="719" w:type="pct"/>
            <w:tcBorders>
              <w:bottom w:val="single" w:sz="6" w:space="0" w:color="365F91" w:themeColor="accent1" w:themeShade="BF"/>
            </w:tcBorders>
            <w:shd w:val="clear" w:color="auto" w:fill="auto"/>
          </w:tcPr>
          <w:p w14:paraId="4DBAC966" w14:textId="77777777" w:rsidR="004D0FEF" w:rsidRPr="003B6146" w:rsidRDefault="004D0FEF" w:rsidP="008B4F5E">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230/69</w:t>
            </w:r>
          </w:p>
        </w:tc>
        <w:tc>
          <w:tcPr>
            <w:tcW w:w="839" w:type="pct"/>
            <w:tcBorders>
              <w:bottom w:val="single" w:sz="6" w:space="0" w:color="365F91" w:themeColor="accent1" w:themeShade="BF"/>
            </w:tcBorders>
            <w:shd w:val="clear" w:color="auto" w:fill="auto"/>
          </w:tcPr>
          <w:p w14:paraId="11CD1B3C" w14:textId="77777777"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 x 200</w:t>
            </w:r>
          </w:p>
        </w:tc>
        <w:tc>
          <w:tcPr>
            <w:tcW w:w="915" w:type="pct"/>
            <w:vMerge/>
            <w:shd w:val="clear" w:color="auto" w:fill="auto"/>
          </w:tcPr>
          <w:p w14:paraId="049A83B9" w14:textId="77777777" w:rsidR="004D0FEF" w:rsidRPr="003B6146" w:rsidRDefault="004D0FEF"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53" w:type="pct"/>
            <w:vMerge/>
            <w:shd w:val="clear" w:color="auto" w:fill="auto"/>
          </w:tcPr>
          <w:p w14:paraId="36BC0927" w14:textId="77777777"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04" w:type="pct"/>
            <w:vMerge/>
            <w:tcBorders>
              <w:bottom w:val="nil"/>
            </w:tcBorders>
            <w:shd w:val="clear" w:color="auto" w:fill="auto"/>
          </w:tcPr>
          <w:p w14:paraId="66B7F8CE" w14:textId="77777777" w:rsidR="004D0FEF" w:rsidRPr="003B6146" w:rsidRDefault="004D0FEF" w:rsidP="008B4F5E">
            <w:pPr>
              <w:pStyle w:val="Default"/>
              <w:jc w:val="center"/>
              <w:rPr>
                <w:sz w:val="18"/>
                <w:szCs w:val="18"/>
              </w:rPr>
            </w:pPr>
          </w:p>
        </w:tc>
      </w:tr>
      <w:tr w:rsidR="004D0FEF" w:rsidRPr="003B6146" w14:paraId="268E57D5" w14:textId="77777777" w:rsidTr="00ED0BD2">
        <w:trPr>
          <w:trHeight w:val="757"/>
          <w:jc w:val="center"/>
        </w:trPr>
        <w:tc>
          <w:tcPr>
            <w:tcW w:w="1071" w:type="pct"/>
            <w:tcBorders>
              <w:top w:val="nil"/>
              <w:bottom w:val="single" w:sz="6" w:space="0" w:color="365F91" w:themeColor="accent1" w:themeShade="BF"/>
            </w:tcBorders>
            <w:shd w:val="clear" w:color="auto" w:fill="auto"/>
          </w:tcPr>
          <w:p w14:paraId="78B9E4D1" w14:textId="495DF0C5" w:rsidR="004D0FEF" w:rsidRPr="003B6146" w:rsidRDefault="004D0FEF" w:rsidP="00B17B83">
            <w:pPr>
              <w:suppressAutoHyphens/>
              <w:autoSpaceDE w:val="0"/>
              <w:autoSpaceDN w:val="0"/>
              <w:adjustRightInd w:val="0"/>
              <w:spacing w:before="40" w:after="40"/>
              <w:jc w:val="both"/>
              <w:textAlignment w:val="center"/>
              <w:rPr>
                <w:rFonts w:cstheme="minorHAnsi"/>
                <w:bCs/>
                <w:sz w:val="18"/>
                <w:szCs w:val="18"/>
              </w:rPr>
            </w:pPr>
            <w:r w:rsidRPr="003B6146">
              <w:rPr>
                <w:rFonts w:cstheme="minorHAnsi"/>
                <w:bCs/>
                <w:sz w:val="18"/>
                <w:szCs w:val="18"/>
              </w:rPr>
              <w:t xml:space="preserve">Seccionamento da LT 230 kV Guamá – Utinga – C1 e C2, 2x636 </w:t>
            </w:r>
            <w:proofErr w:type="spellStart"/>
            <w:r w:rsidR="007F3EF2">
              <w:rPr>
                <w:rFonts w:cstheme="minorHAnsi"/>
                <w:bCs/>
                <w:sz w:val="18"/>
                <w:szCs w:val="18"/>
              </w:rPr>
              <w:t>Kcmil</w:t>
            </w:r>
            <w:proofErr w:type="spellEnd"/>
            <w:r w:rsidRPr="003B6146">
              <w:rPr>
                <w:rFonts w:cstheme="minorHAnsi"/>
                <w:bCs/>
                <w:sz w:val="18"/>
                <w:szCs w:val="18"/>
              </w:rPr>
              <w:t>, circuito duplo.</w:t>
            </w:r>
          </w:p>
        </w:tc>
        <w:tc>
          <w:tcPr>
            <w:tcW w:w="719" w:type="pct"/>
            <w:tcBorders>
              <w:bottom w:val="single" w:sz="6" w:space="0" w:color="365F91" w:themeColor="accent1" w:themeShade="BF"/>
            </w:tcBorders>
            <w:shd w:val="clear" w:color="auto" w:fill="auto"/>
          </w:tcPr>
          <w:p w14:paraId="0E8C2382" w14:textId="77777777" w:rsidR="004D0FEF" w:rsidRPr="003B6146" w:rsidRDefault="004D0FEF" w:rsidP="008B4F5E">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839" w:type="pct"/>
            <w:tcBorders>
              <w:bottom w:val="single" w:sz="6" w:space="0" w:color="365F91" w:themeColor="accent1" w:themeShade="BF"/>
            </w:tcBorders>
            <w:shd w:val="clear" w:color="auto" w:fill="auto"/>
          </w:tcPr>
          <w:p w14:paraId="313AF630" w14:textId="77777777"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4,7</w:t>
            </w:r>
          </w:p>
        </w:tc>
        <w:tc>
          <w:tcPr>
            <w:tcW w:w="915" w:type="pct"/>
            <w:vMerge/>
            <w:shd w:val="clear" w:color="auto" w:fill="auto"/>
          </w:tcPr>
          <w:p w14:paraId="3E035F9C" w14:textId="77777777" w:rsidR="004D0FEF" w:rsidRPr="003B6146" w:rsidRDefault="004D0FEF"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53" w:type="pct"/>
            <w:vMerge/>
            <w:shd w:val="clear" w:color="auto" w:fill="auto"/>
          </w:tcPr>
          <w:p w14:paraId="2277CB26" w14:textId="77777777"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04" w:type="pct"/>
            <w:vMerge/>
            <w:tcBorders>
              <w:bottom w:val="nil"/>
            </w:tcBorders>
            <w:shd w:val="clear" w:color="auto" w:fill="auto"/>
          </w:tcPr>
          <w:p w14:paraId="68B944B9" w14:textId="77777777" w:rsidR="004D0FEF" w:rsidRPr="003B6146" w:rsidRDefault="004D0FEF" w:rsidP="008B4F5E">
            <w:pPr>
              <w:pStyle w:val="Default"/>
              <w:jc w:val="center"/>
              <w:rPr>
                <w:sz w:val="18"/>
                <w:szCs w:val="18"/>
              </w:rPr>
            </w:pPr>
          </w:p>
        </w:tc>
      </w:tr>
      <w:tr w:rsidR="004D0FEF" w:rsidRPr="003B6146" w14:paraId="31ECA5B0" w14:textId="77777777" w:rsidTr="00E52788">
        <w:trPr>
          <w:trHeight w:val="460"/>
          <w:jc w:val="center"/>
        </w:trPr>
        <w:tc>
          <w:tcPr>
            <w:tcW w:w="1071" w:type="pct"/>
            <w:tcBorders>
              <w:top w:val="single" w:sz="6" w:space="0" w:color="365F91" w:themeColor="accent1" w:themeShade="BF"/>
              <w:bottom w:val="single" w:sz="6" w:space="0" w:color="365F91" w:themeColor="accent1" w:themeShade="BF"/>
            </w:tcBorders>
            <w:shd w:val="clear" w:color="auto" w:fill="auto"/>
          </w:tcPr>
          <w:p w14:paraId="3DCC4C10" w14:textId="77777777" w:rsidR="004D0FEF" w:rsidRPr="003B6146" w:rsidRDefault="004D0FEF" w:rsidP="00B17B83">
            <w:pPr>
              <w:suppressAutoHyphens/>
              <w:autoSpaceDE w:val="0"/>
              <w:autoSpaceDN w:val="0"/>
              <w:adjustRightInd w:val="0"/>
              <w:spacing w:before="40" w:after="40"/>
              <w:jc w:val="both"/>
              <w:textAlignment w:val="center"/>
              <w:rPr>
                <w:rFonts w:cstheme="minorHAnsi"/>
                <w:b/>
                <w:bCs/>
                <w:sz w:val="18"/>
                <w:szCs w:val="18"/>
              </w:rPr>
            </w:pPr>
            <w:r w:rsidRPr="003B6146">
              <w:rPr>
                <w:rFonts w:cstheme="minorHAnsi"/>
                <w:b/>
                <w:bCs/>
                <w:sz w:val="18"/>
                <w:szCs w:val="18"/>
              </w:rPr>
              <w:t>LT VILA DO CONDE – MARITUBA</w:t>
            </w:r>
          </w:p>
          <w:p w14:paraId="618ED8CD" w14:textId="49587145" w:rsidR="004D0FEF" w:rsidRPr="003B6146" w:rsidRDefault="004D0FEF" w:rsidP="00B17B83">
            <w:pPr>
              <w:suppressAutoHyphens/>
              <w:autoSpaceDE w:val="0"/>
              <w:autoSpaceDN w:val="0"/>
              <w:adjustRightInd w:val="0"/>
              <w:spacing w:before="40" w:after="40"/>
              <w:jc w:val="both"/>
              <w:textAlignment w:val="center"/>
              <w:rPr>
                <w:rFonts w:cstheme="minorHAnsi"/>
                <w:bCs/>
                <w:sz w:val="18"/>
                <w:szCs w:val="18"/>
              </w:rPr>
            </w:pPr>
            <w:r w:rsidRPr="003B6146">
              <w:rPr>
                <w:rFonts w:cstheme="minorHAnsi"/>
                <w:bCs/>
                <w:sz w:val="18"/>
                <w:szCs w:val="18"/>
              </w:rPr>
              <w:t xml:space="preserve">Circuito simples, 4x954 </w:t>
            </w:r>
            <w:proofErr w:type="spellStart"/>
            <w:r w:rsidR="007F3EF2">
              <w:rPr>
                <w:rFonts w:cstheme="minorHAnsi"/>
                <w:bCs/>
                <w:sz w:val="18"/>
                <w:szCs w:val="18"/>
              </w:rPr>
              <w:t>Kcmil</w:t>
            </w:r>
            <w:proofErr w:type="spellEnd"/>
            <w:r w:rsidRPr="003B6146">
              <w:rPr>
                <w:rFonts w:cstheme="minorHAnsi"/>
                <w:bCs/>
                <w:sz w:val="18"/>
                <w:szCs w:val="18"/>
              </w:rPr>
              <w:t>.</w:t>
            </w:r>
          </w:p>
        </w:tc>
        <w:tc>
          <w:tcPr>
            <w:tcW w:w="719" w:type="pct"/>
            <w:tcBorders>
              <w:bottom w:val="single" w:sz="6" w:space="0" w:color="365F91" w:themeColor="accent1" w:themeShade="BF"/>
            </w:tcBorders>
            <w:shd w:val="clear" w:color="auto" w:fill="auto"/>
          </w:tcPr>
          <w:p w14:paraId="40202C41" w14:textId="77777777" w:rsidR="004D0FEF" w:rsidRPr="003B6146" w:rsidRDefault="004D0FEF" w:rsidP="008B4F5E">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500</w:t>
            </w:r>
          </w:p>
        </w:tc>
        <w:tc>
          <w:tcPr>
            <w:tcW w:w="839" w:type="pct"/>
            <w:tcBorders>
              <w:bottom w:val="single" w:sz="6" w:space="0" w:color="365F91" w:themeColor="accent1" w:themeShade="BF"/>
            </w:tcBorders>
            <w:shd w:val="clear" w:color="auto" w:fill="auto"/>
          </w:tcPr>
          <w:p w14:paraId="2D4E9627" w14:textId="75C87622" w:rsidR="004D0FEF" w:rsidRPr="003B6146" w:rsidRDefault="004D0FEF" w:rsidP="00FA33E0">
            <w:pPr>
              <w:suppressAutoHyphens/>
              <w:autoSpaceDE w:val="0"/>
              <w:autoSpaceDN w:val="0"/>
              <w:adjustRightInd w:val="0"/>
              <w:ind w:left="113" w:right="113"/>
              <w:jc w:val="center"/>
              <w:textAlignment w:val="center"/>
              <w:rPr>
                <w:rFonts w:cstheme="minorHAnsi"/>
                <w:color w:val="000000"/>
                <w:spacing w:val="4"/>
                <w:sz w:val="18"/>
                <w:szCs w:val="18"/>
              </w:rPr>
            </w:pPr>
            <w:r>
              <w:rPr>
                <w:rFonts w:cstheme="minorHAnsi"/>
                <w:color w:val="000000"/>
                <w:spacing w:val="4"/>
                <w:sz w:val="18"/>
                <w:szCs w:val="18"/>
              </w:rPr>
              <w:t>5</w:t>
            </w:r>
            <w:r w:rsidRPr="003B6146">
              <w:rPr>
                <w:rFonts w:cstheme="minorHAnsi"/>
                <w:color w:val="000000"/>
                <w:spacing w:val="4"/>
                <w:sz w:val="18"/>
                <w:szCs w:val="18"/>
              </w:rPr>
              <w:t>6</w:t>
            </w:r>
          </w:p>
        </w:tc>
        <w:tc>
          <w:tcPr>
            <w:tcW w:w="915" w:type="pct"/>
            <w:vMerge/>
            <w:shd w:val="clear" w:color="auto" w:fill="auto"/>
          </w:tcPr>
          <w:p w14:paraId="3AE31628" w14:textId="77777777" w:rsidR="004D0FEF" w:rsidRPr="003B6146" w:rsidRDefault="004D0FEF"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53" w:type="pct"/>
            <w:vMerge/>
            <w:shd w:val="clear" w:color="auto" w:fill="auto"/>
          </w:tcPr>
          <w:p w14:paraId="34D5DB04" w14:textId="77777777"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04" w:type="pct"/>
            <w:vMerge/>
            <w:tcBorders>
              <w:bottom w:val="nil"/>
            </w:tcBorders>
            <w:shd w:val="clear" w:color="auto" w:fill="auto"/>
          </w:tcPr>
          <w:p w14:paraId="0B40042B" w14:textId="77777777" w:rsidR="004D0FEF" w:rsidRPr="003B6146" w:rsidRDefault="004D0FEF" w:rsidP="008B4F5E">
            <w:pPr>
              <w:pStyle w:val="Default"/>
              <w:jc w:val="center"/>
              <w:rPr>
                <w:sz w:val="18"/>
                <w:szCs w:val="18"/>
              </w:rPr>
            </w:pPr>
          </w:p>
        </w:tc>
      </w:tr>
      <w:tr w:rsidR="004D0FEF" w:rsidRPr="003B6146" w14:paraId="0F38C6F7" w14:textId="77777777" w:rsidTr="00E52788">
        <w:trPr>
          <w:trHeight w:val="440"/>
          <w:jc w:val="center"/>
        </w:trPr>
        <w:tc>
          <w:tcPr>
            <w:tcW w:w="1071" w:type="pct"/>
            <w:tcBorders>
              <w:bottom w:val="single" w:sz="6" w:space="0" w:color="365F91" w:themeColor="accent1" w:themeShade="BF"/>
            </w:tcBorders>
            <w:shd w:val="clear" w:color="auto" w:fill="auto"/>
          </w:tcPr>
          <w:p w14:paraId="5E9D1007" w14:textId="77777777" w:rsidR="004D0FEF" w:rsidRPr="003B6146" w:rsidRDefault="004D0FEF" w:rsidP="00B17B83">
            <w:pPr>
              <w:suppressAutoHyphens/>
              <w:autoSpaceDE w:val="0"/>
              <w:autoSpaceDN w:val="0"/>
              <w:adjustRightInd w:val="0"/>
              <w:spacing w:before="40" w:after="40"/>
              <w:jc w:val="both"/>
              <w:textAlignment w:val="center"/>
              <w:rPr>
                <w:rFonts w:cstheme="minorHAnsi"/>
                <w:b/>
                <w:bCs/>
                <w:sz w:val="18"/>
                <w:szCs w:val="18"/>
              </w:rPr>
            </w:pPr>
            <w:r w:rsidRPr="003B6146">
              <w:rPr>
                <w:rFonts w:cstheme="minorHAnsi"/>
                <w:b/>
                <w:bCs/>
                <w:sz w:val="18"/>
                <w:szCs w:val="18"/>
              </w:rPr>
              <w:t>LT MARITUBA – SEC. GUAMÁ – UTINGA</w:t>
            </w:r>
          </w:p>
          <w:p w14:paraId="4A7CB422" w14:textId="16AD8708" w:rsidR="004D0FEF" w:rsidRPr="003B6146" w:rsidRDefault="004D0FEF">
            <w:pPr>
              <w:suppressAutoHyphens/>
              <w:autoSpaceDE w:val="0"/>
              <w:autoSpaceDN w:val="0"/>
              <w:adjustRightInd w:val="0"/>
              <w:spacing w:before="40" w:after="40"/>
              <w:jc w:val="both"/>
              <w:textAlignment w:val="center"/>
              <w:rPr>
                <w:rFonts w:cstheme="minorHAnsi"/>
                <w:bCs/>
                <w:sz w:val="18"/>
                <w:szCs w:val="18"/>
              </w:rPr>
            </w:pPr>
            <w:r w:rsidRPr="003B6146">
              <w:rPr>
                <w:rFonts w:cstheme="minorHAnsi"/>
                <w:bCs/>
                <w:sz w:val="18"/>
                <w:szCs w:val="18"/>
              </w:rPr>
              <w:t xml:space="preserve">Circuito duplo, 2x636 </w:t>
            </w:r>
            <w:proofErr w:type="spellStart"/>
            <w:r w:rsidR="007F3EF2">
              <w:rPr>
                <w:rFonts w:cstheme="minorHAnsi"/>
                <w:bCs/>
                <w:sz w:val="18"/>
                <w:szCs w:val="18"/>
              </w:rPr>
              <w:t>Kcmil</w:t>
            </w:r>
            <w:proofErr w:type="spellEnd"/>
            <w:r w:rsidRPr="003B6146">
              <w:rPr>
                <w:rFonts w:cstheme="minorHAnsi"/>
                <w:bCs/>
                <w:sz w:val="18"/>
                <w:szCs w:val="18"/>
              </w:rPr>
              <w:t>.</w:t>
            </w:r>
          </w:p>
        </w:tc>
        <w:tc>
          <w:tcPr>
            <w:tcW w:w="719" w:type="pct"/>
            <w:tcBorders>
              <w:bottom w:val="single" w:sz="6" w:space="0" w:color="365F91" w:themeColor="accent1" w:themeShade="BF"/>
            </w:tcBorders>
            <w:shd w:val="clear" w:color="auto" w:fill="auto"/>
          </w:tcPr>
          <w:p w14:paraId="2D176328" w14:textId="77777777" w:rsidR="004D0FEF" w:rsidRPr="003B6146" w:rsidRDefault="004D0FEF" w:rsidP="008B4F5E">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839" w:type="pct"/>
            <w:tcBorders>
              <w:bottom w:val="single" w:sz="6" w:space="0" w:color="365F91" w:themeColor="accent1" w:themeShade="BF"/>
            </w:tcBorders>
            <w:shd w:val="clear" w:color="auto" w:fill="auto"/>
          </w:tcPr>
          <w:p w14:paraId="7543B119" w14:textId="3D1EE4B1"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r>
              <w:rPr>
                <w:rFonts w:cstheme="minorHAnsi"/>
                <w:color w:val="000000"/>
                <w:spacing w:val="4"/>
                <w:sz w:val="18"/>
                <w:szCs w:val="18"/>
              </w:rPr>
              <w:t>2x4</w:t>
            </w:r>
          </w:p>
        </w:tc>
        <w:tc>
          <w:tcPr>
            <w:tcW w:w="915" w:type="pct"/>
            <w:vMerge/>
            <w:shd w:val="clear" w:color="auto" w:fill="auto"/>
          </w:tcPr>
          <w:p w14:paraId="40EDF56E" w14:textId="77777777" w:rsidR="004D0FEF" w:rsidRPr="003B6146" w:rsidRDefault="004D0FEF"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53" w:type="pct"/>
            <w:vMerge/>
            <w:shd w:val="clear" w:color="auto" w:fill="auto"/>
          </w:tcPr>
          <w:p w14:paraId="03ED65CA" w14:textId="77777777"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04" w:type="pct"/>
            <w:vMerge/>
            <w:tcBorders>
              <w:bottom w:val="nil"/>
            </w:tcBorders>
            <w:shd w:val="clear" w:color="auto" w:fill="auto"/>
          </w:tcPr>
          <w:p w14:paraId="4566AE48" w14:textId="77777777" w:rsidR="004D0FEF" w:rsidRPr="003B6146" w:rsidRDefault="004D0FEF" w:rsidP="008B4F5E">
            <w:pPr>
              <w:pStyle w:val="Default"/>
              <w:jc w:val="center"/>
              <w:rPr>
                <w:sz w:val="18"/>
                <w:szCs w:val="18"/>
              </w:rPr>
            </w:pPr>
          </w:p>
        </w:tc>
      </w:tr>
      <w:tr w:rsidR="004D0FEF" w:rsidRPr="003B6146" w14:paraId="062F801A" w14:textId="77777777" w:rsidTr="00D048AD">
        <w:trPr>
          <w:trHeight w:val="264"/>
          <w:jc w:val="center"/>
        </w:trPr>
        <w:tc>
          <w:tcPr>
            <w:tcW w:w="1071" w:type="pct"/>
            <w:tcBorders>
              <w:top w:val="single" w:sz="6" w:space="0" w:color="365F91" w:themeColor="accent1" w:themeShade="BF"/>
              <w:bottom w:val="single" w:sz="6" w:space="0" w:color="365F91" w:themeColor="accent1" w:themeShade="BF"/>
            </w:tcBorders>
            <w:shd w:val="clear" w:color="auto" w:fill="auto"/>
          </w:tcPr>
          <w:p w14:paraId="1035BE29" w14:textId="77777777" w:rsidR="004D0FEF" w:rsidRPr="003B6146" w:rsidRDefault="004D0FEF" w:rsidP="00B17B83">
            <w:pPr>
              <w:suppressAutoHyphens/>
              <w:autoSpaceDE w:val="0"/>
              <w:autoSpaceDN w:val="0"/>
              <w:adjustRightInd w:val="0"/>
              <w:jc w:val="both"/>
              <w:textAlignment w:val="center"/>
              <w:rPr>
                <w:rFonts w:cstheme="minorHAnsi"/>
                <w:b/>
                <w:bCs/>
                <w:sz w:val="18"/>
                <w:szCs w:val="18"/>
              </w:rPr>
            </w:pPr>
            <w:r w:rsidRPr="003B6146">
              <w:rPr>
                <w:rFonts w:cstheme="minorHAnsi"/>
                <w:b/>
                <w:bCs/>
                <w:sz w:val="18"/>
                <w:szCs w:val="18"/>
              </w:rPr>
              <w:t>LT MARITUBA – UTINGA – C3 e C4</w:t>
            </w:r>
          </w:p>
          <w:p w14:paraId="78CCE8DB" w14:textId="23DFA6A5" w:rsidR="004D0FEF" w:rsidRPr="003B6146" w:rsidRDefault="004D0FEF" w:rsidP="00D048AD">
            <w:pPr>
              <w:suppressAutoHyphens/>
              <w:autoSpaceDE w:val="0"/>
              <w:autoSpaceDN w:val="0"/>
              <w:adjustRightInd w:val="0"/>
              <w:ind w:right="-142"/>
              <w:jc w:val="both"/>
              <w:textAlignment w:val="center"/>
              <w:rPr>
                <w:rFonts w:cstheme="minorHAnsi"/>
                <w:bCs/>
                <w:sz w:val="18"/>
                <w:szCs w:val="18"/>
              </w:rPr>
            </w:pPr>
            <w:r w:rsidRPr="003B6146">
              <w:rPr>
                <w:rFonts w:cstheme="minorHAnsi"/>
                <w:bCs/>
                <w:sz w:val="18"/>
                <w:szCs w:val="18"/>
              </w:rPr>
              <w:t xml:space="preserve">Circuito duplo, 2x636 </w:t>
            </w:r>
            <w:proofErr w:type="spellStart"/>
            <w:r w:rsidR="007F3EF2">
              <w:rPr>
                <w:rFonts w:cstheme="minorHAnsi"/>
                <w:bCs/>
                <w:sz w:val="18"/>
                <w:szCs w:val="18"/>
              </w:rPr>
              <w:t>Kcmil</w:t>
            </w:r>
            <w:proofErr w:type="spellEnd"/>
            <w:r w:rsidRPr="003B6146">
              <w:rPr>
                <w:rFonts w:cstheme="minorHAnsi"/>
                <w:bCs/>
                <w:sz w:val="18"/>
                <w:szCs w:val="18"/>
              </w:rPr>
              <w:t>.</w:t>
            </w:r>
          </w:p>
        </w:tc>
        <w:tc>
          <w:tcPr>
            <w:tcW w:w="719" w:type="pct"/>
            <w:tcBorders>
              <w:bottom w:val="single" w:sz="6" w:space="0" w:color="365F91" w:themeColor="accent1" w:themeShade="BF"/>
            </w:tcBorders>
            <w:shd w:val="clear" w:color="auto" w:fill="auto"/>
          </w:tcPr>
          <w:p w14:paraId="680E2213" w14:textId="77777777" w:rsidR="004D0FEF" w:rsidRPr="003B6146" w:rsidRDefault="004D0FEF" w:rsidP="008B4F5E">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839" w:type="pct"/>
            <w:tcBorders>
              <w:bottom w:val="single" w:sz="6" w:space="0" w:color="365F91" w:themeColor="accent1" w:themeShade="BF"/>
            </w:tcBorders>
            <w:shd w:val="clear" w:color="auto" w:fill="auto"/>
          </w:tcPr>
          <w:p w14:paraId="013E314F" w14:textId="2DE1F529" w:rsidR="004D0FEF" w:rsidRPr="003B6146" w:rsidRDefault="004D0FEF" w:rsidP="00FA33E0">
            <w:pPr>
              <w:suppressAutoHyphens/>
              <w:autoSpaceDE w:val="0"/>
              <w:autoSpaceDN w:val="0"/>
              <w:adjustRightInd w:val="0"/>
              <w:ind w:left="113" w:right="113"/>
              <w:jc w:val="center"/>
              <w:textAlignment w:val="center"/>
              <w:rPr>
                <w:rFonts w:cstheme="minorHAnsi"/>
                <w:color w:val="000000"/>
                <w:spacing w:val="4"/>
                <w:sz w:val="18"/>
                <w:szCs w:val="18"/>
              </w:rPr>
            </w:pPr>
            <w:r>
              <w:rPr>
                <w:rFonts w:cstheme="minorHAnsi"/>
                <w:color w:val="000000"/>
                <w:spacing w:val="4"/>
                <w:sz w:val="18"/>
                <w:szCs w:val="18"/>
              </w:rPr>
              <w:t>2x</w:t>
            </w:r>
            <w:r w:rsidRPr="003B6146">
              <w:rPr>
                <w:rFonts w:cstheme="minorHAnsi"/>
                <w:color w:val="000000"/>
                <w:spacing w:val="4"/>
                <w:sz w:val="18"/>
                <w:szCs w:val="18"/>
              </w:rPr>
              <w:t>1</w:t>
            </w:r>
            <w:r>
              <w:rPr>
                <w:rFonts w:cstheme="minorHAnsi"/>
                <w:color w:val="000000"/>
                <w:spacing w:val="4"/>
                <w:sz w:val="18"/>
                <w:szCs w:val="18"/>
              </w:rPr>
              <w:t>0</w:t>
            </w:r>
          </w:p>
        </w:tc>
        <w:tc>
          <w:tcPr>
            <w:tcW w:w="915" w:type="pct"/>
            <w:vMerge/>
            <w:shd w:val="clear" w:color="auto" w:fill="auto"/>
          </w:tcPr>
          <w:p w14:paraId="49F66795" w14:textId="77777777" w:rsidR="004D0FEF" w:rsidRPr="003B6146" w:rsidRDefault="004D0FEF"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53" w:type="pct"/>
            <w:vMerge/>
            <w:shd w:val="clear" w:color="auto" w:fill="auto"/>
          </w:tcPr>
          <w:p w14:paraId="0CF0AEB4" w14:textId="77777777"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04" w:type="pct"/>
            <w:vMerge/>
            <w:tcBorders>
              <w:bottom w:val="nil"/>
            </w:tcBorders>
            <w:shd w:val="clear" w:color="auto" w:fill="auto"/>
          </w:tcPr>
          <w:p w14:paraId="086AD9BB" w14:textId="77777777" w:rsidR="004D0FEF" w:rsidRPr="003B6146" w:rsidRDefault="004D0FEF" w:rsidP="008B4F5E">
            <w:pPr>
              <w:pStyle w:val="Default"/>
              <w:jc w:val="center"/>
              <w:rPr>
                <w:sz w:val="18"/>
                <w:szCs w:val="18"/>
              </w:rPr>
            </w:pPr>
          </w:p>
        </w:tc>
      </w:tr>
      <w:tr w:rsidR="004D0FEF" w:rsidRPr="003B6146" w14:paraId="7E5338D0" w14:textId="77777777" w:rsidTr="00E52788">
        <w:trPr>
          <w:trHeight w:val="682"/>
          <w:jc w:val="center"/>
        </w:trPr>
        <w:tc>
          <w:tcPr>
            <w:tcW w:w="1071" w:type="pct"/>
            <w:tcBorders>
              <w:bottom w:val="single" w:sz="6" w:space="0" w:color="365F91" w:themeColor="accent1" w:themeShade="BF"/>
            </w:tcBorders>
            <w:shd w:val="clear" w:color="auto" w:fill="auto"/>
          </w:tcPr>
          <w:p w14:paraId="67521C84" w14:textId="77777777" w:rsidR="004D0FEF" w:rsidRPr="003B6146" w:rsidRDefault="004D0FEF" w:rsidP="00B17B83">
            <w:pPr>
              <w:suppressAutoHyphens/>
              <w:autoSpaceDE w:val="0"/>
              <w:autoSpaceDN w:val="0"/>
              <w:adjustRightInd w:val="0"/>
              <w:jc w:val="both"/>
              <w:textAlignment w:val="center"/>
              <w:rPr>
                <w:rFonts w:cstheme="minorHAnsi"/>
                <w:b/>
                <w:bCs/>
                <w:sz w:val="18"/>
                <w:szCs w:val="18"/>
              </w:rPr>
            </w:pPr>
            <w:r w:rsidRPr="003B6146">
              <w:rPr>
                <w:rFonts w:cstheme="minorHAnsi"/>
                <w:b/>
                <w:bCs/>
                <w:sz w:val="18"/>
                <w:szCs w:val="18"/>
              </w:rPr>
              <w:lastRenderedPageBreak/>
              <w:t>LT MARITUBA – CASTANHAL</w:t>
            </w:r>
          </w:p>
          <w:p w14:paraId="541CE133" w14:textId="2BC7FE7B" w:rsidR="004D0FEF" w:rsidRPr="003B6146" w:rsidRDefault="004D0FEF" w:rsidP="00B17B83">
            <w:pPr>
              <w:suppressAutoHyphens/>
              <w:autoSpaceDE w:val="0"/>
              <w:autoSpaceDN w:val="0"/>
              <w:adjustRightInd w:val="0"/>
              <w:jc w:val="both"/>
              <w:textAlignment w:val="center"/>
              <w:rPr>
                <w:rFonts w:cstheme="minorHAnsi"/>
                <w:b/>
                <w:bCs/>
                <w:sz w:val="18"/>
                <w:szCs w:val="18"/>
              </w:rPr>
            </w:pPr>
            <w:r w:rsidRPr="003B6146">
              <w:rPr>
                <w:rFonts w:cstheme="minorHAnsi"/>
                <w:bCs/>
                <w:sz w:val="18"/>
                <w:szCs w:val="18"/>
              </w:rPr>
              <w:t xml:space="preserve">Circuito simples, 1x795 </w:t>
            </w:r>
            <w:proofErr w:type="spellStart"/>
            <w:r w:rsidR="007F3EF2">
              <w:rPr>
                <w:rFonts w:cstheme="minorHAnsi"/>
                <w:bCs/>
                <w:sz w:val="18"/>
                <w:szCs w:val="18"/>
              </w:rPr>
              <w:t>Kcmil</w:t>
            </w:r>
            <w:proofErr w:type="spellEnd"/>
            <w:r w:rsidRPr="003B6146">
              <w:rPr>
                <w:rFonts w:cstheme="minorHAnsi"/>
                <w:bCs/>
                <w:sz w:val="18"/>
                <w:szCs w:val="18"/>
              </w:rPr>
              <w:t>.</w:t>
            </w:r>
          </w:p>
        </w:tc>
        <w:tc>
          <w:tcPr>
            <w:tcW w:w="719" w:type="pct"/>
            <w:tcBorders>
              <w:bottom w:val="single" w:sz="6" w:space="0" w:color="365F91" w:themeColor="accent1" w:themeShade="BF"/>
            </w:tcBorders>
            <w:shd w:val="clear" w:color="auto" w:fill="auto"/>
          </w:tcPr>
          <w:p w14:paraId="72F834EB" w14:textId="77777777" w:rsidR="004D0FEF" w:rsidRPr="003B6146" w:rsidRDefault="004D0FEF" w:rsidP="008B4F5E">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839" w:type="pct"/>
            <w:tcBorders>
              <w:bottom w:val="single" w:sz="6" w:space="0" w:color="365F91" w:themeColor="accent1" w:themeShade="BF"/>
            </w:tcBorders>
            <w:shd w:val="clear" w:color="auto" w:fill="auto"/>
          </w:tcPr>
          <w:p w14:paraId="371321F1" w14:textId="10E9400F"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r>
              <w:rPr>
                <w:rFonts w:cstheme="minorHAnsi"/>
                <w:color w:val="000000"/>
                <w:spacing w:val="4"/>
                <w:sz w:val="18"/>
                <w:szCs w:val="18"/>
              </w:rPr>
              <w:t>68</w:t>
            </w:r>
          </w:p>
        </w:tc>
        <w:tc>
          <w:tcPr>
            <w:tcW w:w="915" w:type="pct"/>
            <w:vMerge/>
            <w:shd w:val="clear" w:color="auto" w:fill="auto"/>
          </w:tcPr>
          <w:p w14:paraId="7409FD14" w14:textId="77777777" w:rsidR="004D0FEF" w:rsidRPr="003B6146" w:rsidRDefault="004D0FEF"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53" w:type="pct"/>
            <w:vMerge/>
            <w:shd w:val="clear" w:color="auto" w:fill="auto"/>
          </w:tcPr>
          <w:p w14:paraId="3E3EE300" w14:textId="77777777" w:rsidR="004D0FEF" w:rsidRPr="003B6146" w:rsidRDefault="004D0FEF"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04" w:type="pct"/>
            <w:vMerge/>
            <w:tcBorders>
              <w:bottom w:val="nil"/>
            </w:tcBorders>
            <w:shd w:val="clear" w:color="auto" w:fill="auto"/>
          </w:tcPr>
          <w:p w14:paraId="0D973EDC" w14:textId="77777777" w:rsidR="004D0FEF" w:rsidRPr="003B6146" w:rsidRDefault="004D0FEF" w:rsidP="008B4F5E">
            <w:pPr>
              <w:pStyle w:val="Default"/>
              <w:jc w:val="center"/>
              <w:rPr>
                <w:sz w:val="18"/>
                <w:szCs w:val="18"/>
              </w:rPr>
            </w:pPr>
          </w:p>
        </w:tc>
      </w:tr>
    </w:tbl>
    <w:tbl>
      <w:tblPr>
        <w:tblStyle w:val="Consolidacaotabelas28"/>
        <w:tblW w:w="5062" w:type="pct"/>
        <w:jc w:val="center"/>
        <w:tblLook w:val="0000" w:firstRow="0" w:lastRow="0" w:firstColumn="0" w:lastColumn="0" w:noHBand="0" w:noVBand="0"/>
      </w:tblPr>
      <w:tblGrid>
        <w:gridCol w:w="2117"/>
        <w:gridCol w:w="1411"/>
        <w:gridCol w:w="1650"/>
        <w:gridCol w:w="1836"/>
        <w:gridCol w:w="1217"/>
        <w:gridCol w:w="1746"/>
      </w:tblGrid>
      <w:tr w:rsidR="00841462" w:rsidRPr="003B6146" w14:paraId="0B41E64E" w14:textId="77777777" w:rsidTr="00E52788">
        <w:trPr>
          <w:trHeight w:val="140"/>
          <w:jc w:val="center"/>
        </w:trPr>
        <w:tc>
          <w:tcPr>
            <w:tcW w:w="1061" w:type="pct"/>
            <w:tcBorders>
              <w:top w:val="nil"/>
              <w:bottom w:val="single" w:sz="6" w:space="0" w:color="365F91" w:themeColor="accent1" w:themeShade="BF"/>
            </w:tcBorders>
            <w:shd w:val="clear" w:color="auto" w:fill="auto"/>
          </w:tcPr>
          <w:p w14:paraId="56C0BD81" w14:textId="77777777" w:rsidR="00841462" w:rsidRPr="00130D9C" w:rsidRDefault="00841462" w:rsidP="00C13AAF">
            <w:pPr>
              <w:suppressAutoHyphens/>
              <w:autoSpaceDE w:val="0"/>
              <w:autoSpaceDN w:val="0"/>
              <w:adjustRightInd w:val="0"/>
              <w:jc w:val="both"/>
              <w:textAlignment w:val="center"/>
              <w:rPr>
                <w:rFonts w:cstheme="minorHAnsi"/>
                <w:b/>
                <w:bCs/>
                <w:sz w:val="18"/>
                <w:szCs w:val="18"/>
              </w:rPr>
            </w:pPr>
          </w:p>
          <w:p w14:paraId="3B32F1C7" w14:textId="77777777" w:rsidR="00841462" w:rsidRPr="00130D9C" w:rsidRDefault="00841462" w:rsidP="00C13AAF">
            <w:pPr>
              <w:suppressAutoHyphens/>
              <w:autoSpaceDE w:val="0"/>
              <w:autoSpaceDN w:val="0"/>
              <w:adjustRightInd w:val="0"/>
              <w:jc w:val="both"/>
              <w:textAlignment w:val="center"/>
              <w:rPr>
                <w:rFonts w:cstheme="minorHAnsi"/>
                <w:b/>
                <w:bCs/>
                <w:sz w:val="18"/>
                <w:szCs w:val="18"/>
              </w:rPr>
            </w:pPr>
            <w:r w:rsidRPr="00130D9C">
              <w:rPr>
                <w:rFonts w:cstheme="minorHAnsi"/>
                <w:b/>
                <w:bCs/>
                <w:sz w:val="18"/>
                <w:szCs w:val="18"/>
              </w:rPr>
              <w:t>LT TUCURUÍ - MARITUBA</w:t>
            </w:r>
          </w:p>
          <w:p w14:paraId="2C72390F" w14:textId="1E39D037" w:rsidR="00841462" w:rsidRPr="00130D9C" w:rsidRDefault="00841462" w:rsidP="00C13AAF">
            <w:pPr>
              <w:suppressAutoHyphens/>
              <w:autoSpaceDE w:val="0"/>
              <w:autoSpaceDN w:val="0"/>
              <w:adjustRightInd w:val="0"/>
              <w:jc w:val="both"/>
              <w:textAlignment w:val="center"/>
              <w:rPr>
                <w:rFonts w:cstheme="minorHAnsi"/>
                <w:b/>
                <w:bCs/>
                <w:sz w:val="18"/>
                <w:szCs w:val="18"/>
              </w:rPr>
            </w:pPr>
            <w:r w:rsidRPr="00130D9C">
              <w:rPr>
                <w:rFonts w:cstheme="minorHAnsi"/>
                <w:bCs/>
                <w:sz w:val="18"/>
                <w:szCs w:val="18"/>
              </w:rPr>
              <w:t xml:space="preserve">Circuito simples, 4x954 </w:t>
            </w:r>
            <w:proofErr w:type="spellStart"/>
            <w:r w:rsidR="007F3EF2">
              <w:rPr>
                <w:rFonts w:cstheme="minorHAnsi"/>
                <w:bCs/>
                <w:sz w:val="18"/>
                <w:szCs w:val="18"/>
              </w:rPr>
              <w:t>Kcmil</w:t>
            </w:r>
            <w:proofErr w:type="spellEnd"/>
            <w:r w:rsidRPr="00130D9C">
              <w:rPr>
                <w:rFonts w:cstheme="minorHAnsi"/>
                <w:bCs/>
                <w:sz w:val="18"/>
                <w:szCs w:val="18"/>
              </w:rPr>
              <w:t>.</w:t>
            </w:r>
          </w:p>
        </w:tc>
        <w:tc>
          <w:tcPr>
            <w:tcW w:w="707" w:type="pct"/>
            <w:tcBorders>
              <w:top w:val="nil"/>
              <w:bottom w:val="single" w:sz="6" w:space="0" w:color="365F91" w:themeColor="accent1" w:themeShade="BF"/>
            </w:tcBorders>
            <w:shd w:val="clear" w:color="auto" w:fill="auto"/>
          </w:tcPr>
          <w:p w14:paraId="3503BF27" w14:textId="77777777" w:rsidR="00841462" w:rsidRPr="00130D9C" w:rsidRDefault="00841462" w:rsidP="00C13AAF">
            <w:pPr>
              <w:suppressAutoHyphens/>
              <w:autoSpaceDE w:val="0"/>
              <w:autoSpaceDN w:val="0"/>
              <w:adjustRightInd w:val="0"/>
              <w:jc w:val="center"/>
              <w:textAlignment w:val="center"/>
              <w:rPr>
                <w:rFonts w:cstheme="minorHAnsi"/>
                <w:color w:val="000000"/>
                <w:spacing w:val="4"/>
                <w:sz w:val="18"/>
                <w:szCs w:val="18"/>
              </w:rPr>
            </w:pPr>
            <w:r w:rsidRPr="00130D9C">
              <w:rPr>
                <w:rFonts w:cstheme="minorHAnsi"/>
                <w:color w:val="000000"/>
                <w:spacing w:val="4"/>
                <w:sz w:val="18"/>
                <w:szCs w:val="18"/>
              </w:rPr>
              <w:t>500</w:t>
            </w:r>
          </w:p>
        </w:tc>
        <w:tc>
          <w:tcPr>
            <w:tcW w:w="827" w:type="pct"/>
            <w:tcBorders>
              <w:top w:val="nil"/>
              <w:bottom w:val="single" w:sz="6" w:space="0" w:color="365F91" w:themeColor="accent1" w:themeShade="BF"/>
            </w:tcBorders>
            <w:shd w:val="clear" w:color="auto" w:fill="auto"/>
          </w:tcPr>
          <w:p w14:paraId="6BC918AD" w14:textId="77777777" w:rsidR="00841462" w:rsidRPr="00130D9C"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130D9C">
              <w:rPr>
                <w:rFonts w:cstheme="minorHAnsi"/>
                <w:color w:val="000000"/>
                <w:spacing w:val="4"/>
                <w:sz w:val="18"/>
                <w:szCs w:val="18"/>
              </w:rPr>
              <w:t>380</w:t>
            </w:r>
          </w:p>
        </w:tc>
        <w:tc>
          <w:tcPr>
            <w:tcW w:w="920" w:type="pct"/>
            <w:tcBorders>
              <w:top w:val="nil"/>
            </w:tcBorders>
            <w:shd w:val="clear" w:color="auto" w:fill="auto"/>
          </w:tcPr>
          <w:p w14:paraId="1CC49910" w14:textId="77777777" w:rsidR="00841462" w:rsidRPr="00130D9C" w:rsidRDefault="00841462" w:rsidP="00C13AAF">
            <w:pPr>
              <w:suppressAutoHyphens/>
              <w:autoSpaceDE w:val="0"/>
              <w:autoSpaceDN w:val="0"/>
              <w:adjustRightInd w:val="0"/>
              <w:ind w:right="-124"/>
              <w:jc w:val="center"/>
              <w:textAlignment w:val="center"/>
              <w:rPr>
                <w:rFonts w:cstheme="minorHAnsi"/>
                <w:bCs/>
                <w:color w:val="000000"/>
                <w:spacing w:val="4"/>
                <w:sz w:val="18"/>
                <w:szCs w:val="18"/>
              </w:rPr>
            </w:pPr>
          </w:p>
        </w:tc>
        <w:tc>
          <w:tcPr>
            <w:tcW w:w="610" w:type="pct"/>
            <w:tcBorders>
              <w:top w:val="nil"/>
            </w:tcBorders>
            <w:shd w:val="clear" w:color="auto" w:fill="auto"/>
          </w:tcPr>
          <w:p w14:paraId="3D30CA29" w14:textId="77777777" w:rsidR="00841462" w:rsidRPr="00130D9C"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130D9C">
              <w:rPr>
                <w:rFonts w:cstheme="minorHAnsi"/>
                <w:color w:val="000000"/>
                <w:spacing w:val="4"/>
                <w:sz w:val="18"/>
                <w:szCs w:val="18"/>
              </w:rPr>
              <w:t>JAN/2020</w:t>
            </w:r>
          </w:p>
        </w:tc>
        <w:tc>
          <w:tcPr>
            <w:tcW w:w="875" w:type="pct"/>
            <w:tcBorders>
              <w:top w:val="nil"/>
            </w:tcBorders>
            <w:shd w:val="clear" w:color="auto" w:fill="auto"/>
          </w:tcPr>
          <w:p w14:paraId="13C86E73" w14:textId="77777777" w:rsidR="00841462" w:rsidRPr="00130D9C" w:rsidRDefault="00841462" w:rsidP="00C13AAF">
            <w:pPr>
              <w:pStyle w:val="Default"/>
              <w:jc w:val="center"/>
              <w:rPr>
                <w:sz w:val="18"/>
                <w:szCs w:val="18"/>
              </w:rPr>
            </w:pPr>
          </w:p>
        </w:tc>
      </w:tr>
    </w:tbl>
    <w:tbl>
      <w:tblPr>
        <w:tblStyle w:val="Consolidacaotabelas"/>
        <w:tblW w:w="5062" w:type="pct"/>
        <w:jc w:val="center"/>
        <w:tblLook w:val="0000" w:firstRow="0" w:lastRow="0" w:firstColumn="0" w:lastColumn="0" w:noHBand="0" w:noVBand="0"/>
      </w:tblPr>
      <w:tblGrid>
        <w:gridCol w:w="1951"/>
        <w:gridCol w:w="119"/>
        <w:gridCol w:w="1258"/>
        <w:gridCol w:w="10"/>
        <w:gridCol w:w="172"/>
        <w:gridCol w:w="1459"/>
        <w:gridCol w:w="40"/>
        <w:gridCol w:w="10"/>
        <w:gridCol w:w="172"/>
        <w:gridCol w:w="1790"/>
        <w:gridCol w:w="54"/>
        <w:gridCol w:w="19"/>
        <w:gridCol w:w="1145"/>
        <w:gridCol w:w="88"/>
        <w:gridCol w:w="14"/>
        <w:gridCol w:w="1676"/>
      </w:tblGrid>
      <w:tr w:rsidR="00841462" w:rsidRPr="003B6146" w14:paraId="4BFE9E74" w14:textId="77777777" w:rsidTr="00B87ECE">
        <w:trPr>
          <w:trHeight w:val="171"/>
          <w:jc w:val="center"/>
        </w:trPr>
        <w:tc>
          <w:tcPr>
            <w:tcW w:w="1038" w:type="pct"/>
            <w:gridSpan w:val="2"/>
            <w:tcBorders>
              <w:top w:val="nil"/>
              <w:bottom w:val="single" w:sz="6" w:space="0" w:color="365F91" w:themeColor="accent1" w:themeShade="BF"/>
            </w:tcBorders>
            <w:shd w:val="clear" w:color="auto" w:fill="FFFFFF" w:themeFill="background1"/>
          </w:tcPr>
          <w:p w14:paraId="7A2CFE79" w14:textId="77777777" w:rsidR="00841462" w:rsidRPr="003B6146" w:rsidRDefault="00841462" w:rsidP="00C13AAF">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SE ONÇA PUMA</w:t>
            </w:r>
          </w:p>
          <w:p w14:paraId="2B2B5461" w14:textId="43C264AB" w:rsidR="00841462" w:rsidRPr="003B6146" w:rsidRDefault="00841462" w:rsidP="00130D9C">
            <w:pPr>
              <w:suppressAutoHyphens/>
              <w:autoSpaceDE w:val="0"/>
              <w:autoSpaceDN w:val="0"/>
              <w:adjustRightInd w:val="0"/>
              <w:jc w:val="both"/>
              <w:textAlignment w:val="center"/>
              <w:rPr>
                <w:rFonts w:cstheme="minorHAnsi"/>
                <w:bCs/>
                <w:color w:val="000000"/>
                <w:spacing w:val="4"/>
                <w:sz w:val="18"/>
                <w:szCs w:val="18"/>
              </w:rPr>
            </w:pPr>
            <w:r w:rsidRPr="003B6146">
              <w:rPr>
                <w:rFonts w:cstheme="minorHAnsi"/>
                <w:bCs/>
                <w:sz w:val="18"/>
                <w:szCs w:val="18"/>
              </w:rPr>
              <w:t>Constru</w:t>
            </w:r>
            <w:r w:rsidR="00130D9C">
              <w:rPr>
                <w:rFonts w:cstheme="minorHAnsi"/>
                <w:bCs/>
                <w:sz w:val="18"/>
                <w:szCs w:val="18"/>
              </w:rPr>
              <w:t>ção de novo pátio de 138 kV, 2 AT</w:t>
            </w:r>
            <w:r w:rsidRPr="003B6146">
              <w:rPr>
                <w:rFonts w:cstheme="minorHAnsi"/>
                <w:color w:val="000000"/>
                <w:sz w:val="18"/>
                <w:szCs w:val="18"/>
              </w:rPr>
              <w:t xml:space="preserve"> e</w:t>
            </w:r>
            <w:r w:rsidRPr="003B6146">
              <w:rPr>
                <w:rFonts w:cstheme="minorHAnsi"/>
                <w:bCs/>
                <w:sz w:val="18"/>
                <w:szCs w:val="18"/>
              </w:rPr>
              <w:t xml:space="preserve"> </w:t>
            </w:r>
            <w:r w:rsidRPr="003B6146">
              <w:rPr>
                <w:rFonts w:cstheme="minorHAnsi"/>
                <w:bCs/>
                <w:color w:val="000000" w:themeColor="text1"/>
                <w:sz w:val="18"/>
                <w:szCs w:val="18"/>
              </w:rPr>
              <w:t>conexões</w:t>
            </w:r>
          </w:p>
        </w:tc>
        <w:tc>
          <w:tcPr>
            <w:tcW w:w="722" w:type="pct"/>
            <w:gridSpan w:val="3"/>
            <w:tcBorders>
              <w:top w:val="nil"/>
              <w:bottom w:val="single" w:sz="6" w:space="0" w:color="365F91" w:themeColor="accent1" w:themeShade="BF"/>
            </w:tcBorders>
            <w:shd w:val="clear" w:color="auto" w:fill="auto"/>
          </w:tcPr>
          <w:p w14:paraId="3850E0C9" w14:textId="77777777" w:rsidR="00841462" w:rsidRPr="003B6146" w:rsidRDefault="00841462" w:rsidP="00C13AAF">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230/138</w:t>
            </w:r>
          </w:p>
        </w:tc>
        <w:tc>
          <w:tcPr>
            <w:tcW w:w="842" w:type="pct"/>
            <w:gridSpan w:val="4"/>
            <w:tcBorders>
              <w:top w:val="nil"/>
              <w:bottom w:val="single" w:sz="6" w:space="0" w:color="365F91" w:themeColor="accent1" w:themeShade="BF"/>
            </w:tcBorders>
            <w:shd w:val="clear" w:color="auto" w:fill="auto"/>
          </w:tcPr>
          <w:p w14:paraId="11CC46CE"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 x 100</w:t>
            </w:r>
          </w:p>
        </w:tc>
        <w:tc>
          <w:tcPr>
            <w:tcW w:w="933" w:type="pct"/>
            <w:gridSpan w:val="3"/>
            <w:tcBorders>
              <w:top w:val="nil"/>
            </w:tcBorders>
            <w:shd w:val="clear" w:color="auto" w:fill="auto"/>
          </w:tcPr>
          <w:p w14:paraId="64C500C2" w14:textId="77777777" w:rsidR="00841462" w:rsidRPr="003B6146" w:rsidRDefault="00841462" w:rsidP="00C13AAF">
            <w:pPr>
              <w:suppressAutoHyphens/>
              <w:autoSpaceDE w:val="0"/>
              <w:autoSpaceDN w:val="0"/>
              <w:adjustRightInd w:val="0"/>
              <w:ind w:right="-124"/>
              <w:jc w:val="center"/>
              <w:textAlignment w:val="center"/>
              <w:rPr>
                <w:rFonts w:cstheme="minorHAnsi"/>
                <w:bCs/>
                <w:color w:val="000000"/>
                <w:spacing w:val="4"/>
                <w:sz w:val="18"/>
                <w:szCs w:val="18"/>
              </w:rPr>
            </w:pPr>
            <w:r w:rsidRPr="003B6146">
              <w:rPr>
                <w:rFonts w:cstheme="minorHAnsi"/>
                <w:bCs/>
                <w:color w:val="000000"/>
                <w:spacing w:val="4"/>
                <w:sz w:val="18"/>
                <w:szCs w:val="18"/>
              </w:rPr>
              <w:t>PA</w:t>
            </w:r>
          </w:p>
        </w:tc>
        <w:tc>
          <w:tcPr>
            <w:tcW w:w="625" w:type="pct"/>
            <w:gridSpan w:val="3"/>
            <w:tcBorders>
              <w:top w:val="nil"/>
            </w:tcBorders>
            <w:shd w:val="clear" w:color="auto" w:fill="auto"/>
          </w:tcPr>
          <w:p w14:paraId="74BB0DF5"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JUL/2016</w:t>
            </w:r>
          </w:p>
        </w:tc>
        <w:tc>
          <w:tcPr>
            <w:tcW w:w="839" w:type="pct"/>
            <w:tcBorders>
              <w:top w:val="nil"/>
            </w:tcBorders>
            <w:shd w:val="clear" w:color="auto" w:fill="auto"/>
          </w:tcPr>
          <w:p w14:paraId="47135708" w14:textId="77777777" w:rsidR="00841462" w:rsidRPr="003B6146" w:rsidRDefault="00841462" w:rsidP="00C13AAF">
            <w:pPr>
              <w:pStyle w:val="Default"/>
              <w:jc w:val="center"/>
              <w:rPr>
                <w:sz w:val="18"/>
                <w:szCs w:val="18"/>
              </w:rPr>
            </w:pPr>
            <w:r w:rsidRPr="003B6146">
              <w:rPr>
                <w:sz w:val="18"/>
                <w:szCs w:val="18"/>
              </w:rPr>
              <w:t>EPE-DEE-RE-114/2012-</w:t>
            </w:r>
            <w:r w:rsidRPr="003B6146">
              <w:rPr>
                <w:rFonts w:cs="Swiss 721 BT"/>
                <w:spacing w:val="4"/>
                <w:sz w:val="18"/>
                <w:szCs w:val="18"/>
              </w:rPr>
              <w:t xml:space="preserve"> rev</w:t>
            </w:r>
            <w:r w:rsidRPr="003B6146">
              <w:rPr>
                <w:sz w:val="18"/>
                <w:szCs w:val="18"/>
              </w:rPr>
              <w:t>1 – “Estudo de Atendimento Elétrico a Região Sudeste do Pará”, Fevereiro/2013.</w:t>
            </w:r>
          </w:p>
        </w:tc>
      </w:tr>
      <w:tr w:rsidR="00841462" w:rsidRPr="003B6146" w14:paraId="35A63A44" w14:textId="77777777" w:rsidTr="00B87ECE">
        <w:trPr>
          <w:trHeight w:val="470"/>
          <w:jc w:val="center"/>
        </w:trPr>
        <w:tc>
          <w:tcPr>
            <w:tcW w:w="1038" w:type="pct"/>
            <w:gridSpan w:val="2"/>
            <w:tcBorders>
              <w:bottom w:val="single" w:sz="6" w:space="0" w:color="365F91" w:themeColor="accent1" w:themeShade="BF"/>
            </w:tcBorders>
            <w:shd w:val="clear" w:color="auto" w:fill="auto"/>
          </w:tcPr>
          <w:p w14:paraId="0211AC19" w14:textId="77777777" w:rsidR="00841462" w:rsidRPr="003B6146" w:rsidRDefault="00841462" w:rsidP="00C13AAF">
            <w:pPr>
              <w:suppressAutoHyphens/>
              <w:autoSpaceDE w:val="0"/>
              <w:autoSpaceDN w:val="0"/>
              <w:adjustRightInd w:val="0"/>
              <w:jc w:val="both"/>
              <w:textAlignment w:val="center"/>
              <w:rPr>
                <w:rFonts w:cstheme="minorHAnsi"/>
                <w:b/>
                <w:bCs/>
                <w:sz w:val="18"/>
                <w:szCs w:val="18"/>
              </w:rPr>
            </w:pPr>
            <w:r w:rsidRPr="003B6146">
              <w:rPr>
                <w:rFonts w:cstheme="minorHAnsi"/>
                <w:b/>
                <w:bCs/>
                <w:sz w:val="18"/>
                <w:szCs w:val="18"/>
              </w:rPr>
              <w:t>LT XINGU – ALTAMIRA</w:t>
            </w:r>
          </w:p>
          <w:p w14:paraId="7B03FA65" w14:textId="27D312E9" w:rsidR="00841462" w:rsidRPr="003B6146" w:rsidRDefault="00841462" w:rsidP="00C13AAF">
            <w:pPr>
              <w:suppressAutoHyphens/>
              <w:autoSpaceDE w:val="0"/>
              <w:autoSpaceDN w:val="0"/>
              <w:adjustRightInd w:val="0"/>
              <w:jc w:val="both"/>
              <w:textAlignment w:val="center"/>
              <w:rPr>
                <w:rFonts w:cstheme="minorHAnsi"/>
                <w:b/>
                <w:bCs/>
                <w:sz w:val="18"/>
                <w:szCs w:val="18"/>
              </w:rPr>
            </w:pPr>
            <w:r w:rsidRPr="003B6146">
              <w:rPr>
                <w:rFonts w:cstheme="minorHAnsi"/>
                <w:bCs/>
                <w:sz w:val="18"/>
                <w:szCs w:val="18"/>
              </w:rPr>
              <w:t xml:space="preserve">Circuito simples, 2x795 </w:t>
            </w:r>
            <w:proofErr w:type="spellStart"/>
            <w:r w:rsidR="007F3EF2">
              <w:rPr>
                <w:rFonts w:cstheme="minorHAnsi"/>
                <w:bCs/>
                <w:sz w:val="18"/>
                <w:szCs w:val="18"/>
              </w:rPr>
              <w:t>Kcmil</w:t>
            </w:r>
            <w:proofErr w:type="spellEnd"/>
            <w:r w:rsidRPr="003B6146">
              <w:rPr>
                <w:rFonts w:cstheme="minorHAnsi"/>
                <w:bCs/>
                <w:sz w:val="18"/>
                <w:szCs w:val="18"/>
              </w:rPr>
              <w:t>.</w:t>
            </w:r>
          </w:p>
        </w:tc>
        <w:tc>
          <w:tcPr>
            <w:tcW w:w="722" w:type="pct"/>
            <w:gridSpan w:val="3"/>
            <w:tcBorders>
              <w:bottom w:val="single" w:sz="6" w:space="0" w:color="365F91" w:themeColor="accent1" w:themeShade="BF"/>
            </w:tcBorders>
            <w:shd w:val="clear" w:color="auto" w:fill="auto"/>
          </w:tcPr>
          <w:p w14:paraId="62A9E130" w14:textId="77777777" w:rsidR="00841462" w:rsidRPr="003B6146" w:rsidRDefault="00841462" w:rsidP="00C13AAF">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842" w:type="pct"/>
            <w:gridSpan w:val="4"/>
            <w:tcBorders>
              <w:bottom w:val="single" w:sz="6" w:space="0" w:color="365F91" w:themeColor="accent1" w:themeShade="BF"/>
            </w:tcBorders>
            <w:shd w:val="clear" w:color="auto" w:fill="auto"/>
          </w:tcPr>
          <w:p w14:paraId="2A30DFF5"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61</w:t>
            </w:r>
          </w:p>
        </w:tc>
        <w:tc>
          <w:tcPr>
            <w:tcW w:w="933" w:type="pct"/>
            <w:gridSpan w:val="3"/>
            <w:vMerge w:val="restart"/>
            <w:shd w:val="clear" w:color="auto" w:fill="auto"/>
          </w:tcPr>
          <w:p w14:paraId="300C7499" w14:textId="77777777" w:rsidR="00841462" w:rsidRPr="003B6146" w:rsidRDefault="00841462" w:rsidP="00C13AAF">
            <w:pPr>
              <w:suppressAutoHyphens/>
              <w:autoSpaceDE w:val="0"/>
              <w:autoSpaceDN w:val="0"/>
              <w:adjustRightInd w:val="0"/>
              <w:ind w:right="-124"/>
              <w:jc w:val="center"/>
              <w:textAlignment w:val="center"/>
              <w:rPr>
                <w:rFonts w:cstheme="minorHAnsi"/>
                <w:bCs/>
                <w:color w:val="000000"/>
                <w:spacing w:val="4"/>
                <w:sz w:val="18"/>
                <w:szCs w:val="18"/>
              </w:rPr>
            </w:pPr>
            <w:r w:rsidRPr="003B6146">
              <w:rPr>
                <w:rFonts w:cstheme="minorHAnsi"/>
                <w:bCs/>
                <w:color w:val="000000"/>
                <w:spacing w:val="4"/>
                <w:sz w:val="18"/>
                <w:szCs w:val="18"/>
              </w:rPr>
              <w:t>PA</w:t>
            </w:r>
          </w:p>
        </w:tc>
        <w:tc>
          <w:tcPr>
            <w:tcW w:w="625" w:type="pct"/>
            <w:gridSpan w:val="3"/>
            <w:vMerge w:val="restart"/>
            <w:shd w:val="clear" w:color="auto" w:fill="auto"/>
          </w:tcPr>
          <w:p w14:paraId="68E1ED11"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839" w:type="pct"/>
            <w:vMerge w:val="restart"/>
            <w:shd w:val="clear" w:color="auto" w:fill="auto"/>
          </w:tcPr>
          <w:p w14:paraId="3E509D10" w14:textId="77777777" w:rsidR="00841462" w:rsidRPr="003B6146" w:rsidRDefault="00841462" w:rsidP="00C13AAF">
            <w:pPr>
              <w:pStyle w:val="Default"/>
              <w:spacing w:after="200"/>
              <w:jc w:val="center"/>
              <w:rPr>
                <w:sz w:val="18"/>
                <w:szCs w:val="18"/>
              </w:rPr>
            </w:pPr>
            <w:r w:rsidRPr="003B6146">
              <w:rPr>
                <w:sz w:val="18"/>
                <w:szCs w:val="18"/>
              </w:rPr>
              <w:t>EPE-DEE-RE-031/2013-</w:t>
            </w:r>
            <w:r w:rsidRPr="003B6146">
              <w:rPr>
                <w:rFonts w:cs="Swiss 721 BT"/>
                <w:spacing w:val="4"/>
                <w:sz w:val="18"/>
                <w:szCs w:val="18"/>
              </w:rPr>
              <w:t xml:space="preserve"> rev</w:t>
            </w:r>
            <w:r w:rsidRPr="003B6146">
              <w:rPr>
                <w:sz w:val="18"/>
                <w:szCs w:val="18"/>
              </w:rPr>
              <w:t>1 – “Reavaliação do Estudo de Suprimento às Cargas das Margens Direita e Esquerda do Rio Amazonas e Tramo Oeste”, Março/2014.</w:t>
            </w:r>
          </w:p>
        </w:tc>
      </w:tr>
      <w:tr w:rsidR="00841462" w:rsidRPr="003B6146" w14:paraId="0ADAD80E" w14:textId="77777777" w:rsidTr="00B87ECE">
        <w:trPr>
          <w:trHeight w:val="724"/>
          <w:jc w:val="center"/>
        </w:trPr>
        <w:tc>
          <w:tcPr>
            <w:tcW w:w="1038" w:type="pct"/>
            <w:gridSpan w:val="2"/>
            <w:tcBorders>
              <w:bottom w:val="nil"/>
            </w:tcBorders>
            <w:shd w:val="clear" w:color="auto" w:fill="auto"/>
          </w:tcPr>
          <w:p w14:paraId="4516192C" w14:textId="77777777" w:rsidR="00841462" w:rsidRPr="003B6146" w:rsidRDefault="00841462" w:rsidP="00C13AAF">
            <w:pPr>
              <w:suppressAutoHyphens/>
              <w:autoSpaceDE w:val="0"/>
              <w:autoSpaceDN w:val="0"/>
              <w:adjustRightInd w:val="0"/>
              <w:jc w:val="both"/>
              <w:textAlignment w:val="center"/>
              <w:rPr>
                <w:rFonts w:cstheme="minorHAnsi"/>
                <w:b/>
                <w:bCs/>
                <w:sz w:val="18"/>
                <w:szCs w:val="18"/>
              </w:rPr>
            </w:pPr>
            <w:r w:rsidRPr="003B6146">
              <w:rPr>
                <w:rFonts w:cstheme="minorHAnsi"/>
                <w:b/>
                <w:bCs/>
                <w:sz w:val="18"/>
                <w:szCs w:val="18"/>
              </w:rPr>
              <w:t>SE TAPAJÓS (NOVA)</w:t>
            </w:r>
          </w:p>
          <w:p w14:paraId="7BD077FC" w14:textId="1708D318" w:rsidR="00841462" w:rsidRPr="003B6146" w:rsidRDefault="00841462" w:rsidP="00130D9C">
            <w:pPr>
              <w:suppressAutoHyphens/>
              <w:autoSpaceDE w:val="0"/>
              <w:autoSpaceDN w:val="0"/>
              <w:adjustRightInd w:val="0"/>
              <w:jc w:val="both"/>
              <w:textAlignment w:val="center"/>
              <w:rPr>
                <w:rFonts w:cstheme="minorHAnsi"/>
                <w:b/>
                <w:bCs/>
                <w:sz w:val="18"/>
                <w:szCs w:val="18"/>
              </w:rPr>
            </w:pPr>
            <w:r w:rsidRPr="003B6146">
              <w:rPr>
                <w:rFonts w:cstheme="minorHAnsi"/>
                <w:bCs/>
                <w:spacing w:val="4"/>
                <w:sz w:val="18"/>
                <w:szCs w:val="18"/>
              </w:rPr>
              <w:t xml:space="preserve">2 </w:t>
            </w:r>
            <w:r w:rsidR="00130D9C">
              <w:rPr>
                <w:rFonts w:cstheme="minorHAnsi"/>
                <w:bCs/>
                <w:spacing w:val="4"/>
                <w:sz w:val="18"/>
                <w:szCs w:val="18"/>
              </w:rPr>
              <w:t>banco AT</w:t>
            </w:r>
            <w:r w:rsidRPr="003B6146">
              <w:rPr>
                <w:rFonts w:cstheme="minorHAnsi"/>
                <w:bCs/>
                <w:spacing w:val="4"/>
                <w:sz w:val="18"/>
                <w:szCs w:val="18"/>
              </w:rPr>
              <w:t xml:space="preserve"> </w:t>
            </w:r>
            <w:r w:rsidRPr="003B6146">
              <w:rPr>
                <w:rFonts w:cstheme="minorHAnsi"/>
                <w:bCs/>
                <w:sz w:val="18"/>
                <w:szCs w:val="18"/>
              </w:rPr>
              <w:t>e conexões.</w:t>
            </w:r>
          </w:p>
        </w:tc>
        <w:tc>
          <w:tcPr>
            <w:tcW w:w="722" w:type="pct"/>
            <w:gridSpan w:val="3"/>
            <w:tcBorders>
              <w:bottom w:val="single" w:sz="6" w:space="0" w:color="365F91" w:themeColor="accent1" w:themeShade="BF"/>
            </w:tcBorders>
            <w:shd w:val="clear" w:color="auto" w:fill="auto"/>
          </w:tcPr>
          <w:p w14:paraId="0797F7EF" w14:textId="77777777" w:rsidR="00841462" w:rsidRPr="003B6146" w:rsidRDefault="00841462" w:rsidP="00C13AAF">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230/138</w:t>
            </w:r>
          </w:p>
        </w:tc>
        <w:tc>
          <w:tcPr>
            <w:tcW w:w="842" w:type="pct"/>
            <w:gridSpan w:val="4"/>
            <w:tcBorders>
              <w:bottom w:val="single" w:sz="6" w:space="0" w:color="365F91" w:themeColor="accent1" w:themeShade="BF"/>
            </w:tcBorders>
            <w:shd w:val="clear" w:color="auto" w:fill="auto"/>
          </w:tcPr>
          <w:p w14:paraId="6C0F4930"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 x 150</w:t>
            </w:r>
          </w:p>
        </w:tc>
        <w:tc>
          <w:tcPr>
            <w:tcW w:w="933" w:type="pct"/>
            <w:gridSpan w:val="3"/>
            <w:vMerge/>
            <w:shd w:val="clear" w:color="auto" w:fill="auto"/>
          </w:tcPr>
          <w:p w14:paraId="2177AD93" w14:textId="77777777" w:rsidR="00841462" w:rsidRPr="003B6146" w:rsidRDefault="00841462" w:rsidP="00C13AAF">
            <w:pPr>
              <w:suppressAutoHyphens/>
              <w:autoSpaceDE w:val="0"/>
              <w:autoSpaceDN w:val="0"/>
              <w:adjustRightInd w:val="0"/>
              <w:ind w:right="-124"/>
              <w:jc w:val="center"/>
              <w:textAlignment w:val="center"/>
              <w:rPr>
                <w:rFonts w:cstheme="minorHAnsi"/>
                <w:bCs/>
                <w:color w:val="000000"/>
                <w:spacing w:val="4"/>
                <w:sz w:val="18"/>
                <w:szCs w:val="18"/>
              </w:rPr>
            </w:pPr>
          </w:p>
        </w:tc>
        <w:tc>
          <w:tcPr>
            <w:tcW w:w="625" w:type="pct"/>
            <w:gridSpan w:val="3"/>
            <w:vMerge/>
            <w:shd w:val="clear" w:color="auto" w:fill="auto"/>
          </w:tcPr>
          <w:p w14:paraId="074AB30D"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p>
        </w:tc>
        <w:tc>
          <w:tcPr>
            <w:tcW w:w="839" w:type="pct"/>
            <w:vMerge/>
            <w:shd w:val="clear" w:color="auto" w:fill="auto"/>
          </w:tcPr>
          <w:p w14:paraId="57C3BA9C" w14:textId="77777777" w:rsidR="00841462" w:rsidRPr="003B6146" w:rsidRDefault="00841462" w:rsidP="00C13AAF">
            <w:pPr>
              <w:pStyle w:val="Default"/>
              <w:spacing w:after="200"/>
              <w:jc w:val="center"/>
              <w:rPr>
                <w:sz w:val="18"/>
                <w:szCs w:val="18"/>
              </w:rPr>
            </w:pPr>
          </w:p>
        </w:tc>
      </w:tr>
      <w:tr w:rsidR="00841462" w:rsidRPr="003B6146" w14:paraId="7CA127AC" w14:textId="77777777" w:rsidTr="00B87ECE">
        <w:trPr>
          <w:trHeight w:val="55"/>
          <w:jc w:val="center"/>
        </w:trPr>
        <w:tc>
          <w:tcPr>
            <w:tcW w:w="1038" w:type="pct"/>
            <w:gridSpan w:val="2"/>
            <w:vMerge w:val="restart"/>
            <w:tcBorders>
              <w:top w:val="nil"/>
            </w:tcBorders>
            <w:shd w:val="clear" w:color="auto" w:fill="auto"/>
          </w:tcPr>
          <w:p w14:paraId="089F3B59" w14:textId="77777777" w:rsidR="00841462" w:rsidRPr="00130D9C" w:rsidRDefault="00841462" w:rsidP="00C13AAF">
            <w:pPr>
              <w:suppressAutoHyphens/>
              <w:autoSpaceDE w:val="0"/>
              <w:autoSpaceDN w:val="0"/>
              <w:adjustRightInd w:val="0"/>
              <w:jc w:val="both"/>
              <w:textAlignment w:val="center"/>
              <w:rPr>
                <w:rFonts w:cstheme="minorHAnsi"/>
                <w:bCs/>
                <w:color w:val="000000"/>
                <w:spacing w:val="4"/>
                <w:sz w:val="18"/>
                <w:szCs w:val="18"/>
              </w:rPr>
            </w:pPr>
            <w:r w:rsidRPr="00130D9C">
              <w:rPr>
                <w:rFonts w:cstheme="minorHAnsi"/>
                <w:bCs/>
                <w:color w:val="000000"/>
                <w:spacing w:val="4"/>
                <w:sz w:val="18"/>
                <w:szCs w:val="18"/>
              </w:rPr>
              <w:t>Compensador Síncrono</w:t>
            </w:r>
          </w:p>
          <w:p w14:paraId="5FB489E4" w14:textId="77777777" w:rsidR="00841462" w:rsidRPr="00130D9C" w:rsidRDefault="00841462" w:rsidP="00C13AAF">
            <w:pPr>
              <w:suppressAutoHyphens/>
              <w:autoSpaceDE w:val="0"/>
              <w:autoSpaceDN w:val="0"/>
              <w:adjustRightInd w:val="0"/>
              <w:jc w:val="both"/>
              <w:textAlignment w:val="center"/>
              <w:rPr>
                <w:rFonts w:cstheme="minorHAnsi"/>
                <w:bCs/>
                <w:color w:val="000000"/>
                <w:spacing w:val="4"/>
                <w:sz w:val="18"/>
                <w:szCs w:val="18"/>
              </w:rPr>
            </w:pPr>
            <w:r w:rsidRPr="00130D9C">
              <w:rPr>
                <w:rFonts w:cstheme="minorHAnsi"/>
                <w:bCs/>
                <w:color w:val="000000"/>
                <w:spacing w:val="4"/>
                <w:sz w:val="18"/>
                <w:szCs w:val="18"/>
              </w:rPr>
              <w:t>1º Banco de Capacitores e Conexões</w:t>
            </w:r>
          </w:p>
        </w:tc>
        <w:tc>
          <w:tcPr>
            <w:tcW w:w="722" w:type="pct"/>
            <w:gridSpan w:val="3"/>
            <w:vMerge w:val="restart"/>
            <w:shd w:val="clear" w:color="auto" w:fill="auto"/>
          </w:tcPr>
          <w:p w14:paraId="2C1AD163" w14:textId="77777777" w:rsidR="00841462" w:rsidRPr="00130D9C"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130D9C">
              <w:rPr>
                <w:rFonts w:cstheme="minorHAnsi"/>
                <w:color w:val="000000"/>
                <w:spacing w:val="4"/>
                <w:sz w:val="18"/>
                <w:szCs w:val="18"/>
              </w:rPr>
              <w:t>230</w:t>
            </w:r>
          </w:p>
        </w:tc>
        <w:tc>
          <w:tcPr>
            <w:tcW w:w="842" w:type="pct"/>
            <w:gridSpan w:val="4"/>
            <w:tcBorders>
              <w:bottom w:val="single" w:sz="6" w:space="0" w:color="365F91" w:themeColor="accent1" w:themeShade="BF"/>
            </w:tcBorders>
            <w:shd w:val="clear" w:color="auto" w:fill="auto"/>
          </w:tcPr>
          <w:p w14:paraId="1BDF897A"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130D9C">
              <w:rPr>
                <w:rFonts w:cs="Swiss 721 BT"/>
                <w:spacing w:val="4"/>
                <w:sz w:val="18"/>
                <w:szCs w:val="18"/>
              </w:rPr>
              <w:t>(-75,+150)</w:t>
            </w:r>
          </w:p>
        </w:tc>
        <w:tc>
          <w:tcPr>
            <w:tcW w:w="933" w:type="pct"/>
            <w:gridSpan w:val="3"/>
            <w:vMerge/>
            <w:shd w:val="clear" w:color="auto" w:fill="auto"/>
          </w:tcPr>
          <w:p w14:paraId="69A9BDDF" w14:textId="77777777" w:rsidR="00841462" w:rsidRPr="003B6146" w:rsidRDefault="00841462" w:rsidP="00C13AAF">
            <w:pPr>
              <w:suppressAutoHyphens/>
              <w:autoSpaceDE w:val="0"/>
              <w:autoSpaceDN w:val="0"/>
              <w:adjustRightInd w:val="0"/>
              <w:ind w:right="-124"/>
              <w:jc w:val="center"/>
              <w:textAlignment w:val="center"/>
              <w:rPr>
                <w:rFonts w:cstheme="minorHAnsi"/>
                <w:bCs/>
                <w:color w:val="000000"/>
                <w:spacing w:val="4"/>
                <w:sz w:val="18"/>
                <w:szCs w:val="18"/>
              </w:rPr>
            </w:pPr>
          </w:p>
        </w:tc>
        <w:tc>
          <w:tcPr>
            <w:tcW w:w="625" w:type="pct"/>
            <w:gridSpan w:val="3"/>
            <w:vMerge/>
            <w:shd w:val="clear" w:color="auto" w:fill="auto"/>
          </w:tcPr>
          <w:p w14:paraId="2FE608D4"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p>
        </w:tc>
        <w:tc>
          <w:tcPr>
            <w:tcW w:w="839" w:type="pct"/>
            <w:vMerge/>
            <w:shd w:val="clear" w:color="auto" w:fill="auto"/>
          </w:tcPr>
          <w:p w14:paraId="26ED6750" w14:textId="77777777" w:rsidR="00841462" w:rsidRPr="003B6146" w:rsidRDefault="00841462" w:rsidP="00C13AAF">
            <w:pPr>
              <w:pStyle w:val="Default"/>
              <w:spacing w:after="200"/>
              <w:jc w:val="center"/>
              <w:rPr>
                <w:sz w:val="18"/>
                <w:szCs w:val="18"/>
              </w:rPr>
            </w:pPr>
          </w:p>
        </w:tc>
      </w:tr>
      <w:tr w:rsidR="00841462" w:rsidRPr="003B6146" w14:paraId="29927345" w14:textId="77777777" w:rsidTr="00B87ECE">
        <w:trPr>
          <w:trHeight w:val="55"/>
          <w:jc w:val="center"/>
        </w:trPr>
        <w:tc>
          <w:tcPr>
            <w:tcW w:w="1038" w:type="pct"/>
            <w:gridSpan w:val="2"/>
            <w:vMerge/>
            <w:tcBorders>
              <w:bottom w:val="single" w:sz="6" w:space="0" w:color="365F91" w:themeColor="accent1" w:themeShade="BF"/>
            </w:tcBorders>
            <w:shd w:val="clear" w:color="auto" w:fill="auto"/>
          </w:tcPr>
          <w:p w14:paraId="4D7BF9DA" w14:textId="77777777" w:rsidR="00841462" w:rsidRPr="003B6146" w:rsidRDefault="00841462" w:rsidP="00C13AAF">
            <w:pPr>
              <w:suppressAutoHyphens/>
              <w:autoSpaceDE w:val="0"/>
              <w:autoSpaceDN w:val="0"/>
              <w:adjustRightInd w:val="0"/>
              <w:jc w:val="both"/>
              <w:textAlignment w:val="center"/>
              <w:rPr>
                <w:rFonts w:cstheme="minorHAnsi"/>
                <w:bCs/>
                <w:color w:val="000000"/>
                <w:spacing w:val="4"/>
                <w:sz w:val="18"/>
                <w:szCs w:val="18"/>
              </w:rPr>
            </w:pPr>
          </w:p>
        </w:tc>
        <w:tc>
          <w:tcPr>
            <w:tcW w:w="722" w:type="pct"/>
            <w:gridSpan w:val="3"/>
            <w:vMerge/>
            <w:tcBorders>
              <w:bottom w:val="single" w:sz="6" w:space="0" w:color="365F91" w:themeColor="accent1" w:themeShade="BF"/>
            </w:tcBorders>
            <w:shd w:val="clear" w:color="auto" w:fill="auto"/>
          </w:tcPr>
          <w:p w14:paraId="282D1084"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p>
        </w:tc>
        <w:tc>
          <w:tcPr>
            <w:tcW w:w="842" w:type="pct"/>
            <w:gridSpan w:val="4"/>
            <w:tcBorders>
              <w:bottom w:val="single" w:sz="6" w:space="0" w:color="365F91" w:themeColor="accent1" w:themeShade="BF"/>
            </w:tcBorders>
            <w:shd w:val="clear" w:color="auto" w:fill="auto"/>
          </w:tcPr>
          <w:p w14:paraId="63DF5624" w14:textId="77777777" w:rsidR="00841462" w:rsidRPr="00130D9C" w:rsidRDefault="00841462" w:rsidP="00C13AAF">
            <w:pPr>
              <w:suppressAutoHyphens/>
              <w:autoSpaceDE w:val="0"/>
              <w:autoSpaceDN w:val="0"/>
              <w:adjustRightInd w:val="0"/>
              <w:ind w:left="113" w:right="113"/>
              <w:jc w:val="center"/>
              <w:textAlignment w:val="center"/>
              <w:rPr>
                <w:rFonts w:cs="Swiss 721 BT"/>
                <w:spacing w:val="4"/>
                <w:sz w:val="18"/>
                <w:szCs w:val="18"/>
              </w:rPr>
            </w:pPr>
            <w:r w:rsidRPr="00130D9C">
              <w:rPr>
                <w:rFonts w:cs="Swiss 721 BT"/>
                <w:spacing w:val="4"/>
                <w:sz w:val="18"/>
                <w:szCs w:val="18"/>
              </w:rPr>
              <w:t>30</w:t>
            </w:r>
          </w:p>
        </w:tc>
        <w:tc>
          <w:tcPr>
            <w:tcW w:w="933" w:type="pct"/>
            <w:gridSpan w:val="3"/>
            <w:vMerge/>
            <w:shd w:val="clear" w:color="auto" w:fill="auto"/>
          </w:tcPr>
          <w:p w14:paraId="09F89A25" w14:textId="77777777" w:rsidR="00841462" w:rsidRPr="00130D9C" w:rsidRDefault="00841462" w:rsidP="00C13AAF">
            <w:pPr>
              <w:suppressAutoHyphens/>
              <w:autoSpaceDE w:val="0"/>
              <w:autoSpaceDN w:val="0"/>
              <w:adjustRightInd w:val="0"/>
              <w:ind w:right="-124"/>
              <w:jc w:val="center"/>
              <w:textAlignment w:val="center"/>
              <w:rPr>
                <w:rFonts w:cstheme="minorHAnsi"/>
                <w:bCs/>
                <w:color w:val="000000"/>
                <w:spacing w:val="4"/>
                <w:sz w:val="18"/>
                <w:szCs w:val="18"/>
              </w:rPr>
            </w:pPr>
          </w:p>
        </w:tc>
        <w:tc>
          <w:tcPr>
            <w:tcW w:w="625" w:type="pct"/>
            <w:gridSpan w:val="3"/>
            <w:shd w:val="clear" w:color="auto" w:fill="auto"/>
          </w:tcPr>
          <w:p w14:paraId="213E229C" w14:textId="77777777" w:rsidR="00841462" w:rsidRPr="00130D9C"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130D9C">
              <w:rPr>
                <w:rFonts w:cstheme="minorHAnsi"/>
                <w:color w:val="000000"/>
                <w:spacing w:val="4"/>
                <w:sz w:val="18"/>
                <w:szCs w:val="18"/>
              </w:rPr>
              <w:t>JAN/2019</w:t>
            </w:r>
          </w:p>
        </w:tc>
        <w:tc>
          <w:tcPr>
            <w:tcW w:w="839" w:type="pct"/>
            <w:vMerge/>
            <w:shd w:val="clear" w:color="auto" w:fill="auto"/>
          </w:tcPr>
          <w:p w14:paraId="67C271BE" w14:textId="77777777" w:rsidR="00841462" w:rsidRPr="003B6146" w:rsidRDefault="00841462" w:rsidP="00C13AAF">
            <w:pPr>
              <w:pStyle w:val="Default"/>
              <w:spacing w:after="200"/>
              <w:jc w:val="center"/>
              <w:rPr>
                <w:sz w:val="18"/>
                <w:szCs w:val="18"/>
              </w:rPr>
            </w:pPr>
          </w:p>
        </w:tc>
      </w:tr>
      <w:tr w:rsidR="00841462" w:rsidRPr="003B6146" w14:paraId="576DDB6B" w14:textId="77777777" w:rsidTr="00B87ECE">
        <w:trPr>
          <w:trHeight w:val="72"/>
          <w:jc w:val="center"/>
        </w:trPr>
        <w:tc>
          <w:tcPr>
            <w:tcW w:w="1038" w:type="pct"/>
            <w:gridSpan w:val="2"/>
            <w:tcBorders>
              <w:bottom w:val="nil"/>
            </w:tcBorders>
            <w:shd w:val="clear" w:color="auto" w:fill="auto"/>
          </w:tcPr>
          <w:p w14:paraId="725CF175" w14:textId="77777777" w:rsidR="00841462" w:rsidRPr="003B6146" w:rsidRDefault="00841462" w:rsidP="00C13AAF">
            <w:pPr>
              <w:suppressAutoHyphens/>
              <w:autoSpaceDE w:val="0"/>
              <w:autoSpaceDN w:val="0"/>
              <w:adjustRightInd w:val="0"/>
              <w:jc w:val="both"/>
              <w:textAlignment w:val="center"/>
              <w:rPr>
                <w:rFonts w:cstheme="minorHAnsi"/>
                <w:b/>
                <w:bCs/>
                <w:sz w:val="18"/>
                <w:szCs w:val="18"/>
              </w:rPr>
            </w:pPr>
            <w:r w:rsidRPr="003B6146">
              <w:rPr>
                <w:rFonts w:cstheme="minorHAnsi"/>
                <w:b/>
                <w:bCs/>
                <w:sz w:val="18"/>
                <w:szCs w:val="18"/>
              </w:rPr>
              <w:t>LT TRANSAMAZÔNICA – TAPAJÓS</w:t>
            </w:r>
          </w:p>
          <w:p w14:paraId="72A81C13" w14:textId="16618194" w:rsidR="00841462" w:rsidRPr="003B6146" w:rsidRDefault="00841462" w:rsidP="00C13AAF">
            <w:pPr>
              <w:suppressAutoHyphens/>
              <w:autoSpaceDE w:val="0"/>
              <w:autoSpaceDN w:val="0"/>
              <w:adjustRightInd w:val="0"/>
              <w:jc w:val="both"/>
              <w:textAlignment w:val="center"/>
              <w:rPr>
                <w:rFonts w:cstheme="minorHAnsi"/>
                <w:bCs/>
                <w:sz w:val="18"/>
                <w:szCs w:val="18"/>
              </w:rPr>
            </w:pPr>
            <w:r w:rsidRPr="003B6146">
              <w:rPr>
                <w:rFonts w:cstheme="minorHAnsi"/>
                <w:bCs/>
                <w:sz w:val="18"/>
                <w:szCs w:val="18"/>
              </w:rPr>
              <w:t xml:space="preserve">Circuito simples, 1x1113 </w:t>
            </w:r>
            <w:proofErr w:type="spellStart"/>
            <w:r w:rsidR="007F3EF2">
              <w:rPr>
                <w:rFonts w:cstheme="minorHAnsi"/>
                <w:bCs/>
                <w:sz w:val="18"/>
                <w:szCs w:val="18"/>
              </w:rPr>
              <w:t>Kcmil</w:t>
            </w:r>
            <w:proofErr w:type="spellEnd"/>
            <w:r w:rsidRPr="003B6146">
              <w:rPr>
                <w:rFonts w:cstheme="minorHAnsi"/>
                <w:bCs/>
                <w:sz w:val="18"/>
                <w:szCs w:val="18"/>
              </w:rPr>
              <w:t>.</w:t>
            </w:r>
          </w:p>
        </w:tc>
        <w:tc>
          <w:tcPr>
            <w:tcW w:w="722" w:type="pct"/>
            <w:gridSpan w:val="3"/>
            <w:tcBorders>
              <w:bottom w:val="single" w:sz="6" w:space="0" w:color="365F91" w:themeColor="accent1" w:themeShade="BF"/>
            </w:tcBorders>
            <w:shd w:val="clear" w:color="auto" w:fill="auto"/>
          </w:tcPr>
          <w:p w14:paraId="3649E76F" w14:textId="77777777" w:rsidR="00841462" w:rsidRPr="003B6146" w:rsidRDefault="00841462" w:rsidP="00C13AAF">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842" w:type="pct"/>
            <w:gridSpan w:val="4"/>
            <w:tcBorders>
              <w:bottom w:val="single" w:sz="6" w:space="0" w:color="365F91" w:themeColor="accent1" w:themeShade="BF"/>
            </w:tcBorders>
            <w:shd w:val="clear" w:color="auto" w:fill="auto"/>
          </w:tcPr>
          <w:p w14:paraId="4C4061C5"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187</w:t>
            </w:r>
          </w:p>
        </w:tc>
        <w:tc>
          <w:tcPr>
            <w:tcW w:w="933" w:type="pct"/>
            <w:gridSpan w:val="3"/>
            <w:vMerge w:val="restart"/>
            <w:shd w:val="clear" w:color="auto" w:fill="auto"/>
          </w:tcPr>
          <w:p w14:paraId="5CF3913D" w14:textId="77777777" w:rsidR="00841462" w:rsidRPr="003B6146" w:rsidRDefault="00841462" w:rsidP="00C13AAF">
            <w:pPr>
              <w:suppressAutoHyphens/>
              <w:autoSpaceDE w:val="0"/>
              <w:autoSpaceDN w:val="0"/>
              <w:adjustRightInd w:val="0"/>
              <w:ind w:right="-124"/>
              <w:jc w:val="center"/>
              <w:textAlignment w:val="center"/>
              <w:rPr>
                <w:rFonts w:cstheme="minorHAnsi"/>
                <w:bCs/>
                <w:color w:val="000000"/>
                <w:spacing w:val="4"/>
                <w:sz w:val="18"/>
                <w:szCs w:val="18"/>
              </w:rPr>
            </w:pPr>
            <w:r w:rsidRPr="003B6146">
              <w:rPr>
                <w:rFonts w:cstheme="minorHAnsi"/>
                <w:bCs/>
                <w:color w:val="000000"/>
                <w:spacing w:val="4"/>
                <w:sz w:val="18"/>
                <w:szCs w:val="18"/>
              </w:rPr>
              <w:t>PA</w:t>
            </w:r>
          </w:p>
        </w:tc>
        <w:tc>
          <w:tcPr>
            <w:tcW w:w="625" w:type="pct"/>
            <w:gridSpan w:val="3"/>
            <w:vMerge w:val="restart"/>
            <w:shd w:val="clear" w:color="auto" w:fill="auto"/>
          </w:tcPr>
          <w:p w14:paraId="0717C6BA"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839" w:type="pct"/>
            <w:vMerge/>
            <w:shd w:val="clear" w:color="auto" w:fill="auto"/>
          </w:tcPr>
          <w:p w14:paraId="362F80D2" w14:textId="77777777" w:rsidR="00841462" w:rsidRPr="003B6146" w:rsidRDefault="00841462" w:rsidP="00C13AAF">
            <w:pPr>
              <w:pStyle w:val="Default"/>
              <w:jc w:val="center"/>
              <w:rPr>
                <w:sz w:val="18"/>
                <w:szCs w:val="18"/>
              </w:rPr>
            </w:pPr>
          </w:p>
        </w:tc>
      </w:tr>
      <w:tr w:rsidR="00841462" w:rsidRPr="003B6146" w14:paraId="1EE25B94" w14:textId="77777777" w:rsidTr="00B87ECE">
        <w:trPr>
          <w:trHeight w:val="143"/>
          <w:jc w:val="center"/>
        </w:trPr>
        <w:tc>
          <w:tcPr>
            <w:tcW w:w="1038" w:type="pct"/>
            <w:gridSpan w:val="2"/>
            <w:tcBorders>
              <w:top w:val="nil"/>
              <w:bottom w:val="single" w:sz="6" w:space="0" w:color="365F91" w:themeColor="accent1" w:themeShade="BF"/>
            </w:tcBorders>
            <w:shd w:val="clear" w:color="auto" w:fill="auto"/>
          </w:tcPr>
          <w:p w14:paraId="2C877DA0" w14:textId="27FEAC10" w:rsidR="00841462" w:rsidRPr="003B6146" w:rsidRDefault="00841462" w:rsidP="00130D9C">
            <w:pPr>
              <w:suppressAutoHyphens/>
              <w:autoSpaceDE w:val="0"/>
              <w:autoSpaceDN w:val="0"/>
              <w:adjustRightInd w:val="0"/>
              <w:jc w:val="both"/>
              <w:textAlignment w:val="center"/>
              <w:rPr>
                <w:rFonts w:cstheme="minorHAnsi"/>
                <w:b/>
                <w:bCs/>
                <w:sz w:val="18"/>
                <w:szCs w:val="18"/>
              </w:rPr>
            </w:pPr>
            <w:r w:rsidRPr="003B6146">
              <w:rPr>
                <w:rFonts w:cstheme="minorHAnsi"/>
                <w:color w:val="000000"/>
                <w:sz w:val="18"/>
                <w:szCs w:val="18"/>
              </w:rPr>
              <w:t xml:space="preserve">Reator de Linha </w:t>
            </w:r>
            <w:r w:rsidR="00130D9C">
              <w:rPr>
                <w:rFonts w:cstheme="minorHAnsi"/>
                <w:color w:val="000000"/>
                <w:sz w:val="18"/>
                <w:szCs w:val="18"/>
              </w:rPr>
              <w:t>trifásico</w:t>
            </w:r>
            <w:r w:rsidRPr="003B6146">
              <w:rPr>
                <w:rFonts w:cstheme="minorHAnsi"/>
                <w:color w:val="000000"/>
                <w:sz w:val="18"/>
                <w:szCs w:val="18"/>
              </w:rPr>
              <w:t xml:space="preserve">, </w:t>
            </w:r>
            <w:r w:rsidR="00130D9C">
              <w:rPr>
                <w:rFonts w:cstheme="minorHAnsi"/>
                <w:color w:val="000000"/>
                <w:sz w:val="18"/>
                <w:szCs w:val="18"/>
              </w:rPr>
              <w:t xml:space="preserve">1 </w:t>
            </w:r>
            <w:r w:rsidRPr="003B6146">
              <w:rPr>
                <w:rFonts w:cstheme="minorHAnsi"/>
                <w:color w:val="000000"/>
                <w:sz w:val="18"/>
                <w:szCs w:val="18"/>
              </w:rPr>
              <w:t>em cada terminal.</w:t>
            </w:r>
          </w:p>
        </w:tc>
        <w:tc>
          <w:tcPr>
            <w:tcW w:w="722" w:type="pct"/>
            <w:gridSpan w:val="3"/>
            <w:tcBorders>
              <w:bottom w:val="single" w:sz="6" w:space="0" w:color="365F91" w:themeColor="accent1" w:themeShade="BF"/>
            </w:tcBorders>
            <w:shd w:val="clear" w:color="auto" w:fill="auto"/>
          </w:tcPr>
          <w:p w14:paraId="64EB3039" w14:textId="77777777" w:rsidR="00841462" w:rsidRPr="003B6146" w:rsidRDefault="00841462" w:rsidP="00C13AAF">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842" w:type="pct"/>
            <w:gridSpan w:val="4"/>
            <w:tcBorders>
              <w:bottom w:val="single" w:sz="6" w:space="0" w:color="365F91" w:themeColor="accent1" w:themeShade="BF"/>
            </w:tcBorders>
            <w:shd w:val="clear" w:color="auto" w:fill="auto"/>
          </w:tcPr>
          <w:p w14:paraId="2DA5F764"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 x 10</w:t>
            </w:r>
          </w:p>
        </w:tc>
        <w:tc>
          <w:tcPr>
            <w:tcW w:w="933" w:type="pct"/>
            <w:gridSpan w:val="3"/>
            <w:vMerge/>
            <w:shd w:val="clear" w:color="auto" w:fill="auto"/>
          </w:tcPr>
          <w:p w14:paraId="53107465" w14:textId="77777777" w:rsidR="00841462" w:rsidRPr="003B6146" w:rsidRDefault="00841462" w:rsidP="00C13AAF">
            <w:pPr>
              <w:suppressAutoHyphens/>
              <w:autoSpaceDE w:val="0"/>
              <w:autoSpaceDN w:val="0"/>
              <w:adjustRightInd w:val="0"/>
              <w:ind w:right="-124"/>
              <w:jc w:val="center"/>
              <w:textAlignment w:val="center"/>
              <w:rPr>
                <w:rFonts w:cstheme="minorHAnsi"/>
                <w:bCs/>
                <w:color w:val="000000"/>
                <w:spacing w:val="4"/>
                <w:sz w:val="18"/>
                <w:szCs w:val="18"/>
              </w:rPr>
            </w:pPr>
          </w:p>
        </w:tc>
        <w:tc>
          <w:tcPr>
            <w:tcW w:w="625" w:type="pct"/>
            <w:gridSpan w:val="3"/>
            <w:vMerge/>
            <w:shd w:val="clear" w:color="auto" w:fill="auto"/>
          </w:tcPr>
          <w:p w14:paraId="394E21F4"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p>
        </w:tc>
        <w:tc>
          <w:tcPr>
            <w:tcW w:w="839" w:type="pct"/>
            <w:vMerge/>
            <w:shd w:val="clear" w:color="auto" w:fill="auto"/>
          </w:tcPr>
          <w:p w14:paraId="057970A0" w14:textId="77777777" w:rsidR="00841462" w:rsidRPr="003B6146" w:rsidRDefault="00841462" w:rsidP="00C13AAF">
            <w:pPr>
              <w:pStyle w:val="Default"/>
              <w:jc w:val="center"/>
              <w:rPr>
                <w:sz w:val="18"/>
                <w:szCs w:val="18"/>
              </w:rPr>
            </w:pPr>
          </w:p>
        </w:tc>
      </w:tr>
      <w:tr w:rsidR="00841462" w:rsidRPr="003B6146" w14:paraId="0F8CB2EB" w14:textId="77777777" w:rsidTr="00B87ECE">
        <w:trPr>
          <w:trHeight w:val="263"/>
          <w:jc w:val="center"/>
        </w:trPr>
        <w:tc>
          <w:tcPr>
            <w:tcW w:w="1038" w:type="pct"/>
            <w:gridSpan w:val="2"/>
            <w:tcBorders>
              <w:bottom w:val="nil"/>
            </w:tcBorders>
            <w:shd w:val="clear" w:color="auto" w:fill="auto"/>
          </w:tcPr>
          <w:p w14:paraId="6CE0121B" w14:textId="77777777" w:rsidR="00841462" w:rsidRPr="003B6146" w:rsidRDefault="00841462" w:rsidP="00C13AAF">
            <w:pPr>
              <w:suppressAutoHyphens/>
              <w:autoSpaceDE w:val="0"/>
              <w:autoSpaceDN w:val="0"/>
              <w:adjustRightInd w:val="0"/>
              <w:jc w:val="both"/>
              <w:textAlignment w:val="center"/>
              <w:rPr>
                <w:rFonts w:cstheme="minorHAnsi"/>
                <w:b/>
                <w:bCs/>
                <w:sz w:val="18"/>
                <w:szCs w:val="18"/>
              </w:rPr>
            </w:pPr>
            <w:r w:rsidRPr="003B6146">
              <w:rPr>
                <w:rFonts w:cstheme="minorHAnsi"/>
                <w:b/>
                <w:bCs/>
                <w:sz w:val="18"/>
                <w:szCs w:val="18"/>
              </w:rPr>
              <w:t>LT TRANSAMAZÔNICA – ALTAMIRA – C2</w:t>
            </w:r>
          </w:p>
          <w:p w14:paraId="6B2391BD" w14:textId="756B5A3B" w:rsidR="00841462" w:rsidRPr="003B6146" w:rsidRDefault="00841462" w:rsidP="00C13AAF">
            <w:pPr>
              <w:suppressAutoHyphens/>
              <w:autoSpaceDE w:val="0"/>
              <w:autoSpaceDN w:val="0"/>
              <w:adjustRightInd w:val="0"/>
              <w:jc w:val="both"/>
              <w:textAlignment w:val="center"/>
              <w:rPr>
                <w:rFonts w:cstheme="minorHAnsi"/>
                <w:b/>
                <w:bCs/>
                <w:sz w:val="18"/>
                <w:szCs w:val="18"/>
              </w:rPr>
            </w:pPr>
            <w:r w:rsidRPr="003B6146">
              <w:rPr>
                <w:rFonts w:cstheme="minorHAnsi"/>
                <w:bCs/>
                <w:sz w:val="18"/>
                <w:szCs w:val="18"/>
              </w:rPr>
              <w:t xml:space="preserve">Circuito simples, 2x795 </w:t>
            </w:r>
            <w:proofErr w:type="spellStart"/>
            <w:r w:rsidR="007F3EF2">
              <w:rPr>
                <w:rFonts w:cstheme="minorHAnsi"/>
                <w:bCs/>
                <w:sz w:val="18"/>
                <w:szCs w:val="18"/>
              </w:rPr>
              <w:t>Kcmil</w:t>
            </w:r>
            <w:proofErr w:type="spellEnd"/>
            <w:r w:rsidRPr="003B6146">
              <w:rPr>
                <w:rFonts w:cstheme="minorHAnsi"/>
                <w:bCs/>
                <w:sz w:val="18"/>
                <w:szCs w:val="18"/>
              </w:rPr>
              <w:t>.</w:t>
            </w:r>
          </w:p>
        </w:tc>
        <w:tc>
          <w:tcPr>
            <w:tcW w:w="722" w:type="pct"/>
            <w:gridSpan w:val="3"/>
            <w:tcBorders>
              <w:bottom w:val="single" w:sz="6" w:space="0" w:color="365F91" w:themeColor="accent1" w:themeShade="BF"/>
            </w:tcBorders>
            <w:shd w:val="clear" w:color="auto" w:fill="auto"/>
          </w:tcPr>
          <w:p w14:paraId="4E9AEA48" w14:textId="77777777" w:rsidR="00841462" w:rsidRPr="003B6146" w:rsidRDefault="00841462" w:rsidP="00C13AAF">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842" w:type="pct"/>
            <w:gridSpan w:val="4"/>
            <w:tcBorders>
              <w:bottom w:val="single" w:sz="6" w:space="0" w:color="365F91" w:themeColor="accent1" w:themeShade="BF"/>
            </w:tcBorders>
            <w:shd w:val="clear" w:color="auto" w:fill="auto"/>
          </w:tcPr>
          <w:p w14:paraId="281AB848"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188</w:t>
            </w:r>
          </w:p>
        </w:tc>
        <w:tc>
          <w:tcPr>
            <w:tcW w:w="933" w:type="pct"/>
            <w:gridSpan w:val="3"/>
            <w:vMerge/>
            <w:shd w:val="clear" w:color="auto" w:fill="auto"/>
          </w:tcPr>
          <w:p w14:paraId="241C59C1" w14:textId="77777777" w:rsidR="00841462" w:rsidRPr="003B6146" w:rsidRDefault="00841462" w:rsidP="00C13AAF">
            <w:pPr>
              <w:suppressAutoHyphens/>
              <w:autoSpaceDE w:val="0"/>
              <w:autoSpaceDN w:val="0"/>
              <w:adjustRightInd w:val="0"/>
              <w:ind w:right="-124"/>
              <w:jc w:val="center"/>
              <w:textAlignment w:val="center"/>
              <w:rPr>
                <w:rFonts w:cstheme="minorHAnsi"/>
                <w:bCs/>
                <w:color w:val="000000"/>
                <w:spacing w:val="4"/>
                <w:sz w:val="18"/>
                <w:szCs w:val="18"/>
              </w:rPr>
            </w:pPr>
          </w:p>
        </w:tc>
        <w:tc>
          <w:tcPr>
            <w:tcW w:w="625" w:type="pct"/>
            <w:gridSpan w:val="3"/>
            <w:vMerge/>
            <w:shd w:val="clear" w:color="auto" w:fill="auto"/>
          </w:tcPr>
          <w:p w14:paraId="6EAC1268"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p>
        </w:tc>
        <w:tc>
          <w:tcPr>
            <w:tcW w:w="839" w:type="pct"/>
            <w:vMerge/>
            <w:shd w:val="clear" w:color="auto" w:fill="auto"/>
          </w:tcPr>
          <w:p w14:paraId="5A4B230E" w14:textId="77777777" w:rsidR="00841462" w:rsidRPr="003B6146" w:rsidRDefault="00841462" w:rsidP="00C13AAF">
            <w:pPr>
              <w:pStyle w:val="Default"/>
              <w:spacing w:after="200"/>
              <w:jc w:val="center"/>
              <w:rPr>
                <w:sz w:val="18"/>
                <w:szCs w:val="18"/>
              </w:rPr>
            </w:pPr>
          </w:p>
        </w:tc>
      </w:tr>
      <w:tr w:rsidR="00841462" w:rsidRPr="003B6146" w14:paraId="23C90F5D" w14:textId="77777777" w:rsidTr="00B87ECE">
        <w:trPr>
          <w:trHeight w:val="238"/>
          <w:jc w:val="center"/>
        </w:trPr>
        <w:tc>
          <w:tcPr>
            <w:tcW w:w="1038" w:type="pct"/>
            <w:gridSpan w:val="2"/>
            <w:tcBorders>
              <w:top w:val="nil"/>
              <w:bottom w:val="single" w:sz="6" w:space="0" w:color="365F91" w:themeColor="accent1" w:themeShade="BF"/>
            </w:tcBorders>
            <w:shd w:val="clear" w:color="auto" w:fill="auto"/>
          </w:tcPr>
          <w:p w14:paraId="23B8AB41" w14:textId="5E099C96" w:rsidR="00841462" w:rsidRPr="003B6146" w:rsidRDefault="00841462" w:rsidP="00130D9C">
            <w:pPr>
              <w:suppressAutoHyphens/>
              <w:autoSpaceDE w:val="0"/>
              <w:autoSpaceDN w:val="0"/>
              <w:adjustRightInd w:val="0"/>
              <w:jc w:val="both"/>
              <w:textAlignment w:val="center"/>
              <w:rPr>
                <w:rFonts w:cstheme="minorHAnsi"/>
                <w:b/>
                <w:bCs/>
                <w:sz w:val="18"/>
                <w:szCs w:val="18"/>
              </w:rPr>
            </w:pPr>
            <w:r w:rsidRPr="003B6146">
              <w:rPr>
                <w:rFonts w:cstheme="minorHAnsi"/>
                <w:color w:val="000000"/>
                <w:sz w:val="18"/>
                <w:szCs w:val="18"/>
              </w:rPr>
              <w:t>Reator de Linha</w:t>
            </w:r>
            <w:r w:rsidR="00130D9C">
              <w:rPr>
                <w:rFonts w:cstheme="minorHAnsi"/>
                <w:color w:val="000000"/>
                <w:sz w:val="18"/>
                <w:szCs w:val="18"/>
              </w:rPr>
              <w:t xml:space="preserve"> trifásico</w:t>
            </w:r>
            <w:r w:rsidRPr="003B6146">
              <w:rPr>
                <w:rFonts w:cstheme="minorHAnsi"/>
                <w:color w:val="000000"/>
                <w:sz w:val="18"/>
                <w:szCs w:val="18"/>
              </w:rPr>
              <w:t>, no terminal da SE Transamazônica.</w:t>
            </w:r>
          </w:p>
        </w:tc>
        <w:tc>
          <w:tcPr>
            <w:tcW w:w="722" w:type="pct"/>
            <w:gridSpan w:val="3"/>
            <w:tcBorders>
              <w:bottom w:val="single" w:sz="6" w:space="0" w:color="365F91" w:themeColor="accent1" w:themeShade="BF"/>
            </w:tcBorders>
            <w:shd w:val="clear" w:color="auto" w:fill="auto"/>
          </w:tcPr>
          <w:p w14:paraId="7E8E93D5" w14:textId="77777777" w:rsidR="00841462" w:rsidRPr="003B6146" w:rsidRDefault="00841462" w:rsidP="00C13AAF">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842" w:type="pct"/>
            <w:gridSpan w:val="4"/>
            <w:tcBorders>
              <w:bottom w:val="single" w:sz="6" w:space="0" w:color="365F91" w:themeColor="accent1" w:themeShade="BF"/>
            </w:tcBorders>
            <w:shd w:val="clear" w:color="auto" w:fill="auto"/>
          </w:tcPr>
          <w:p w14:paraId="3ECA4D90"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30</w:t>
            </w:r>
          </w:p>
        </w:tc>
        <w:tc>
          <w:tcPr>
            <w:tcW w:w="933" w:type="pct"/>
            <w:gridSpan w:val="3"/>
            <w:vMerge/>
            <w:shd w:val="clear" w:color="auto" w:fill="auto"/>
          </w:tcPr>
          <w:p w14:paraId="720E5876" w14:textId="77777777" w:rsidR="00841462" w:rsidRPr="003B6146" w:rsidRDefault="00841462" w:rsidP="00C13AAF">
            <w:pPr>
              <w:suppressAutoHyphens/>
              <w:autoSpaceDE w:val="0"/>
              <w:autoSpaceDN w:val="0"/>
              <w:adjustRightInd w:val="0"/>
              <w:ind w:right="-124"/>
              <w:jc w:val="center"/>
              <w:textAlignment w:val="center"/>
              <w:rPr>
                <w:rFonts w:cstheme="minorHAnsi"/>
                <w:bCs/>
                <w:color w:val="000000"/>
                <w:spacing w:val="4"/>
                <w:sz w:val="18"/>
                <w:szCs w:val="18"/>
              </w:rPr>
            </w:pPr>
          </w:p>
        </w:tc>
        <w:tc>
          <w:tcPr>
            <w:tcW w:w="625" w:type="pct"/>
            <w:gridSpan w:val="3"/>
            <w:vMerge/>
            <w:shd w:val="clear" w:color="auto" w:fill="auto"/>
          </w:tcPr>
          <w:p w14:paraId="2B64AE30"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p>
        </w:tc>
        <w:tc>
          <w:tcPr>
            <w:tcW w:w="839" w:type="pct"/>
            <w:vMerge/>
            <w:shd w:val="clear" w:color="auto" w:fill="auto"/>
          </w:tcPr>
          <w:p w14:paraId="507B4313" w14:textId="77777777" w:rsidR="00841462" w:rsidRPr="003B6146" w:rsidRDefault="00841462" w:rsidP="00C13AAF">
            <w:pPr>
              <w:pStyle w:val="Default"/>
              <w:spacing w:after="200"/>
              <w:jc w:val="center"/>
              <w:rPr>
                <w:sz w:val="18"/>
                <w:szCs w:val="18"/>
              </w:rPr>
            </w:pPr>
          </w:p>
        </w:tc>
      </w:tr>
      <w:tr w:rsidR="00841462" w:rsidRPr="003B6146" w14:paraId="1E902829" w14:textId="77777777" w:rsidTr="00B87ECE">
        <w:trPr>
          <w:trHeight w:val="670"/>
          <w:jc w:val="center"/>
        </w:trPr>
        <w:tc>
          <w:tcPr>
            <w:tcW w:w="1038" w:type="pct"/>
            <w:gridSpan w:val="2"/>
            <w:tcBorders>
              <w:bottom w:val="single" w:sz="6" w:space="0" w:color="365F91" w:themeColor="accent1" w:themeShade="BF"/>
            </w:tcBorders>
            <w:shd w:val="clear" w:color="auto" w:fill="auto"/>
          </w:tcPr>
          <w:p w14:paraId="735F25FE" w14:textId="77777777" w:rsidR="00841462" w:rsidRPr="003B6146" w:rsidRDefault="00841462" w:rsidP="00C13AAF">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SE RURÓPOLIS</w:t>
            </w:r>
          </w:p>
          <w:p w14:paraId="24417EDB" w14:textId="77777777" w:rsidR="00841462" w:rsidRPr="003B6146" w:rsidRDefault="00841462" w:rsidP="00C13AAF">
            <w:pPr>
              <w:suppressAutoHyphens/>
              <w:autoSpaceDE w:val="0"/>
              <w:autoSpaceDN w:val="0"/>
              <w:adjustRightInd w:val="0"/>
              <w:jc w:val="both"/>
              <w:textAlignment w:val="center"/>
              <w:rPr>
                <w:rFonts w:cstheme="minorHAnsi"/>
                <w:bCs/>
                <w:color w:val="000000"/>
                <w:spacing w:val="4"/>
                <w:sz w:val="18"/>
                <w:szCs w:val="18"/>
              </w:rPr>
            </w:pPr>
            <w:r w:rsidRPr="003B6146">
              <w:rPr>
                <w:rFonts w:cstheme="minorHAnsi"/>
                <w:bCs/>
                <w:color w:val="000000"/>
                <w:spacing w:val="4"/>
                <w:sz w:val="18"/>
                <w:szCs w:val="18"/>
              </w:rPr>
              <w:t>Compensador Síncrono.</w:t>
            </w:r>
          </w:p>
        </w:tc>
        <w:tc>
          <w:tcPr>
            <w:tcW w:w="722" w:type="pct"/>
            <w:gridSpan w:val="3"/>
            <w:tcBorders>
              <w:bottom w:val="single" w:sz="6" w:space="0" w:color="365F91" w:themeColor="accent1" w:themeShade="BF"/>
            </w:tcBorders>
            <w:shd w:val="clear" w:color="auto" w:fill="auto"/>
          </w:tcPr>
          <w:p w14:paraId="7FAC5B84"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842" w:type="pct"/>
            <w:gridSpan w:val="4"/>
            <w:tcBorders>
              <w:bottom w:val="single" w:sz="6" w:space="0" w:color="365F91" w:themeColor="accent1" w:themeShade="BF"/>
            </w:tcBorders>
            <w:shd w:val="clear" w:color="auto" w:fill="auto"/>
          </w:tcPr>
          <w:p w14:paraId="123FCD7E"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Swiss 721 BT"/>
                <w:spacing w:val="4"/>
                <w:sz w:val="18"/>
                <w:szCs w:val="18"/>
              </w:rPr>
              <w:t>(-55,+110)</w:t>
            </w:r>
          </w:p>
        </w:tc>
        <w:tc>
          <w:tcPr>
            <w:tcW w:w="933" w:type="pct"/>
            <w:gridSpan w:val="3"/>
            <w:shd w:val="clear" w:color="auto" w:fill="auto"/>
          </w:tcPr>
          <w:p w14:paraId="34BB1C09" w14:textId="77777777" w:rsidR="00841462" w:rsidRPr="003B6146" w:rsidRDefault="00841462" w:rsidP="00C13AAF">
            <w:pPr>
              <w:suppressAutoHyphens/>
              <w:autoSpaceDE w:val="0"/>
              <w:autoSpaceDN w:val="0"/>
              <w:adjustRightInd w:val="0"/>
              <w:ind w:right="-124"/>
              <w:jc w:val="center"/>
              <w:textAlignment w:val="center"/>
              <w:rPr>
                <w:rFonts w:cstheme="minorHAnsi"/>
                <w:bCs/>
                <w:color w:val="000000"/>
                <w:spacing w:val="4"/>
                <w:sz w:val="18"/>
                <w:szCs w:val="18"/>
              </w:rPr>
            </w:pPr>
            <w:r w:rsidRPr="003B6146">
              <w:rPr>
                <w:rFonts w:cstheme="minorHAnsi"/>
                <w:bCs/>
                <w:color w:val="000000"/>
                <w:spacing w:val="4"/>
                <w:sz w:val="18"/>
                <w:szCs w:val="18"/>
              </w:rPr>
              <w:t>PA</w:t>
            </w:r>
          </w:p>
        </w:tc>
        <w:tc>
          <w:tcPr>
            <w:tcW w:w="625" w:type="pct"/>
            <w:gridSpan w:val="3"/>
            <w:shd w:val="clear" w:color="auto" w:fill="auto"/>
          </w:tcPr>
          <w:p w14:paraId="092F6721"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839" w:type="pct"/>
            <w:vMerge/>
            <w:tcBorders>
              <w:bottom w:val="single" w:sz="4" w:space="0" w:color="auto"/>
            </w:tcBorders>
            <w:shd w:val="clear" w:color="auto" w:fill="auto"/>
          </w:tcPr>
          <w:p w14:paraId="7A941901" w14:textId="77777777" w:rsidR="00841462" w:rsidRPr="003B6146" w:rsidRDefault="00841462" w:rsidP="00C13AAF">
            <w:pPr>
              <w:pStyle w:val="Default"/>
              <w:spacing w:after="200"/>
              <w:jc w:val="center"/>
              <w:rPr>
                <w:sz w:val="18"/>
                <w:szCs w:val="18"/>
              </w:rPr>
            </w:pPr>
          </w:p>
        </w:tc>
      </w:tr>
      <w:tr w:rsidR="00841462" w:rsidRPr="003B6146" w14:paraId="7B84A358" w14:textId="77777777" w:rsidTr="00B87ECE">
        <w:trPr>
          <w:trHeight w:val="707"/>
          <w:jc w:val="center"/>
        </w:trPr>
        <w:tc>
          <w:tcPr>
            <w:tcW w:w="1038" w:type="pct"/>
            <w:gridSpan w:val="2"/>
            <w:vMerge w:val="restart"/>
            <w:tcBorders>
              <w:top w:val="single" w:sz="6" w:space="0" w:color="365F91" w:themeColor="accent1" w:themeShade="BF"/>
            </w:tcBorders>
            <w:shd w:val="clear" w:color="auto" w:fill="auto"/>
          </w:tcPr>
          <w:p w14:paraId="1B617CD8" w14:textId="27D20385" w:rsidR="00841462" w:rsidRPr="00130D9C" w:rsidRDefault="00841462" w:rsidP="00130D9C">
            <w:pPr>
              <w:suppressAutoHyphens/>
              <w:autoSpaceDE w:val="0"/>
              <w:autoSpaceDN w:val="0"/>
              <w:adjustRightInd w:val="0"/>
              <w:textAlignment w:val="center"/>
              <w:rPr>
                <w:rFonts w:cstheme="minorHAnsi"/>
                <w:b/>
                <w:bCs/>
                <w:color w:val="000000"/>
                <w:spacing w:val="4"/>
                <w:sz w:val="18"/>
                <w:szCs w:val="18"/>
              </w:rPr>
            </w:pPr>
            <w:r w:rsidRPr="00130D9C">
              <w:rPr>
                <w:rFonts w:cstheme="minorHAnsi"/>
                <w:b/>
                <w:bCs/>
                <w:color w:val="000000"/>
                <w:spacing w:val="4"/>
                <w:sz w:val="18"/>
                <w:szCs w:val="18"/>
              </w:rPr>
              <w:t xml:space="preserve">LT XINGUARA II – </w:t>
            </w:r>
            <w:r w:rsidR="00130D9C" w:rsidRPr="00130D9C">
              <w:rPr>
                <w:rFonts w:cstheme="minorHAnsi"/>
                <w:b/>
                <w:bCs/>
                <w:color w:val="000000"/>
                <w:spacing w:val="4"/>
                <w:sz w:val="18"/>
                <w:szCs w:val="18"/>
              </w:rPr>
              <w:t>S</w:t>
            </w:r>
            <w:r w:rsidRPr="00130D9C">
              <w:rPr>
                <w:rFonts w:cstheme="minorHAnsi"/>
                <w:b/>
                <w:bCs/>
                <w:color w:val="000000"/>
                <w:spacing w:val="4"/>
                <w:sz w:val="18"/>
                <w:szCs w:val="18"/>
              </w:rPr>
              <w:t>ANTANA DO ARAGUAIA C1 E C2</w:t>
            </w:r>
          </w:p>
          <w:p w14:paraId="6B4E63C6" w14:textId="478C319E" w:rsidR="00FF5002" w:rsidRPr="00130D9C" w:rsidRDefault="00FF5002" w:rsidP="00C13AAF">
            <w:pPr>
              <w:suppressAutoHyphens/>
              <w:autoSpaceDE w:val="0"/>
              <w:autoSpaceDN w:val="0"/>
              <w:adjustRightInd w:val="0"/>
              <w:jc w:val="both"/>
              <w:textAlignment w:val="center"/>
              <w:rPr>
                <w:rFonts w:cstheme="minorHAnsi"/>
                <w:b/>
                <w:bCs/>
                <w:color w:val="000000"/>
                <w:spacing w:val="4"/>
                <w:sz w:val="18"/>
                <w:szCs w:val="18"/>
              </w:rPr>
            </w:pPr>
            <w:r w:rsidRPr="00130D9C">
              <w:rPr>
                <w:rFonts w:cstheme="minorHAnsi"/>
                <w:color w:val="000000"/>
                <w:sz w:val="18"/>
                <w:szCs w:val="18"/>
              </w:rPr>
              <w:t xml:space="preserve">Circuito duplo, 1x795 </w:t>
            </w:r>
            <w:proofErr w:type="spellStart"/>
            <w:r w:rsidR="007F3EF2">
              <w:rPr>
                <w:rFonts w:cstheme="minorHAnsi"/>
                <w:color w:val="000000"/>
                <w:sz w:val="18"/>
                <w:szCs w:val="18"/>
              </w:rPr>
              <w:t>Kcmil</w:t>
            </w:r>
            <w:proofErr w:type="spellEnd"/>
          </w:p>
          <w:p w14:paraId="05FF3D0B" w14:textId="322424EC" w:rsidR="00841462" w:rsidRPr="00130D9C" w:rsidRDefault="00627420" w:rsidP="00130D9C">
            <w:pPr>
              <w:suppressAutoHyphens/>
              <w:autoSpaceDE w:val="0"/>
              <w:autoSpaceDN w:val="0"/>
              <w:adjustRightInd w:val="0"/>
              <w:jc w:val="both"/>
              <w:textAlignment w:val="center"/>
              <w:rPr>
                <w:rFonts w:cstheme="minorHAnsi"/>
                <w:b/>
                <w:bCs/>
                <w:color w:val="000000"/>
                <w:spacing w:val="4"/>
                <w:sz w:val="18"/>
                <w:szCs w:val="18"/>
              </w:rPr>
            </w:pPr>
            <w:r>
              <w:rPr>
                <w:rFonts w:cstheme="minorHAnsi"/>
                <w:bCs/>
                <w:color w:val="000000"/>
                <w:spacing w:val="4"/>
                <w:sz w:val="18"/>
                <w:szCs w:val="18"/>
              </w:rPr>
              <w:t xml:space="preserve">2 </w:t>
            </w:r>
            <w:r w:rsidR="00841462" w:rsidRPr="00130D9C">
              <w:rPr>
                <w:rFonts w:cstheme="minorHAnsi"/>
                <w:bCs/>
                <w:color w:val="000000"/>
                <w:spacing w:val="4"/>
                <w:sz w:val="18"/>
                <w:szCs w:val="18"/>
              </w:rPr>
              <w:t>Reator</w:t>
            </w:r>
            <w:r w:rsidR="00130D9C" w:rsidRPr="00130D9C">
              <w:rPr>
                <w:rFonts w:cstheme="minorHAnsi"/>
                <w:bCs/>
                <w:color w:val="000000"/>
                <w:spacing w:val="4"/>
                <w:sz w:val="18"/>
                <w:szCs w:val="18"/>
              </w:rPr>
              <w:t>es</w:t>
            </w:r>
            <w:r w:rsidR="00841462" w:rsidRPr="00130D9C">
              <w:rPr>
                <w:rFonts w:cstheme="minorHAnsi"/>
                <w:bCs/>
                <w:color w:val="000000"/>
                <w:spacing w:val="4"/>
                <w:sz w:val="18"/>
                <w:szCs w:val="18"/>
              </w:rPr>
              <w:t xml:space="preserve"> de linha</w:t>
            </w:r>
            <w:r w:rsidR="00130D9C" w:rsidRPr="00130D9C">
              <w:rPr>
                <w:rFonts w:cstheme="minorHAnsi"/>
                <w:bCs/>
                <w:color w:val="000000"/>
                <w:spacing w:val="4"/>
                <w:sz w:val="18"/>
                <w:szCs w:val="18"/>
              </w:rPr>
              <w:t xml:space="preserve"> trifásico</w:t>
            </w:r>
            <w:r>
              <w:rPr>
                <w:rFonts w:cstheme="minorHAnsi"/>
                <w:bCs/>
                <w:color w:val="000000"/>
                <w:spacing w:val="4"/>
                <w:sz w:val="18"/>
                <w:szCs w:val="18"/>
              </w:rPr>
              <w:t xml:space="preserve"> </w:t>
            </w:r>
            <w:r w:rsidR="00841462" w:rsidRPr="00130D9C">
              <w:rPr>
                <w:rFonts w:cstheme="minorHAnsi"/>
                <w:bCs/>
                <w:color w:val="000000"/>
                <w:spacing w:val="4"/>
                <w:sz w:val="18"/>
                <w:szCs w:val="18"/>
              </w:rPr>
              <w:t>em cada terminal.</w:t>
            </w:r>
          </w:p>
        </w:tc>
        <w:tc>
          <w:tcPr>
            <w:tcW w:w="722" w:type="pct"/>
            <w:gridSpan w:val="3"/>
            <w:tcBorders>
              <w:bottom w:val="single" w:sz="6" w:space="0" w:color="365F91" w:themeColor="accent1" w:themeShade="BF"/>
            </w:tcBorders>
            <w:shd w:val="clear" w:color="auto" w:fill="auto"/>
          </w:tcPr>
          <w:p w14:paraId="2BD588EB" w14:textId="77777777" w:rsidR="00841462" w:rsidRPr="00130D9C" w:rsidRDefault="00841462" w:rsidP="00C13AAF">
            <w:pPr>
              <w:suppressAutoHyphens/>
              <w:autoSpaceDE w:val="0"/>
              <w:autoSpaceDN w:val="0"/>
              <w:adjustRightInd w:val="0"/>
              <w:jc w:val="center"/>
              <w:textAlignment w:val="center"/>
              <w:rPr>
                <w:rFonts w:cstheme="minorHAnsi"/>
                <w:color w:val="000000"/>
                <w:spacing w:val="4"/>
                <w:sz w:val="18"/>
                <w:szCs w:val="18"/>
              </w:rPr>
            </w:pPr>
            <w:r w:rsidRPr="00130D9C">
              <w:rPr>
                <w:rFonts w:cstheme="minorHAnsi"/>
                <w:color w:val="000000"/>
                <w:spacing w:val="4"/>
                <w:sz w:val="18"/>
                <w:szCs w:val="18"/>
              </w:rPr>
              <w:t>230</w:t>
            </w:r>
          </w:p>
        </w:tc>
        <w:tc>
          <w:tcPr>
            <w:tcW w:w="842" w:type="pct"/>
            <w:gridSpan w:val="4"/>
            <w:tcBorders>
              <w:bottom w:val="single" w:sz="6" w:space="0" w:color="365F91" w:themeColor="accent1" w:themeShade="BF"/>
            </w:tcBorders>
            <w:shd w:val="clear" w:color="auto" w:fill="auto"/>
          </w:tcPr>
          <w:p w14:paraId="39F26282" w14:textId="77777777" w:rsidR="00841462" w:rsidRPr="00130D9C"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130D9C">
              <w:rPr>
                <w:rFonts w:cstheme="minorHAnsi"/>
                <w:color w:val="000000"/>
                <w:spacing w:val="4"/>
                <w:sz w:val="18"/>
                <w:szCs w:val="18"/>
              </w:rPr>
              <w:t>2X295</w:t>
            </w:r>
          </w:p>
        </w:tc>
        <w:tc>
          <w:tcPr>
            <w:tcW w:w="933" w:type="pct"/>
            <w:gridSpan w:val="3"/>
            <w:vMerge w:val="restart"/>
            <w:shd w:val="clear" w:color="auto" w:fill="auto"/>
          </w:tcPr>
          <w:p w14:paraId="22B9E57A" w14:textId="77777777" w:rsidR="00841462" w:rsidRPr="00130D9C" w:rsidRDefault="00841462" w:rsidP="00C13AAF">
            <w:pPr>
              <w:suppressAutoHyphens/>
              <w:autoSpaceDE w:val="0"/>
              <w:autoSpaceDN w:val="0"/>
              <w:adjustRightInd w:val="0"/>
              <w:ind w:right="-124"/>
              <w:jc w:val="center"/>
              <w:textAlignment w:val="center"/>
              <w:rPr>
                <w:rFonts w:cstheme="minorHAnsi"/>
                <w:bCs/>
                <w:color w:val="000000"/>
                <w:spacing w:val="4"/>
                <w:sz w:val="18"/>
                <w:szCs w:val="18"/>
              </w:rPr>
            </w:pPr>
            <w:r w:rsidRPr="00130D9C">
              <w:rPr>
                <w:rFonts w:cstheme="minorHAnsi"/>
                <w:bCs/>
                <w:color w:val="000000"/>
                <w:spacing w:val="4"/>
                <w:sz w:val="18"/>
                <w:szCs w:val="18"/>
              </w:rPr>
              <w:t>PA</w:t>
            </w:r>
          </w:p>
        </w:tc>
        <w:tc>
          <w:tcPr>
            <w:tcW w:w="625" w:type="pct"/>
            <w:gridSpan w:val="3"/>
            <w:vMerge w:val="restart"/>
            <w:shd w:val="clear" w:color="auto" w:fill="auto"/>
          </w:tcPr>
          <w:p w14:paraId="50A54167" w14:textId="77777777" w:rsidR="00841462" w:rsidRPr="00130D9C"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r w:rsidRPr="00130D9C">
              <w:rPr>
                <w:rFonts w:cstheme="minorHAnsi"/>
                <w:color w:val="000000"/>
                <w:spacing w:val="4"/>
                <w:sz w:val="18"/>
                <w:szCs w:val="18"/>
              </w:rPr>
              <w:t>JAN/2018</w:t>
            </w:r>
          </w:p>
        </w:tc>
        <w:tc>
          <w:tcPr>
            <w:tcW w:w="839" w:type="pct"/>
            <w:vMerge w:val="restart"/>
            <w:tcBorders>
              <w:top w:val="single" w:sz="4" w:space="0" w:color="auto"/>
              <w:bottom w:val="nil"/>
            </w:tcBorders>
            <w:shd w:val="clear" w:color="auto" w:fill="auto"/>
          </w:tcPr>
          <w:p w14:paraId="6ECADC37" w14:textId="21E9E8E0" w:rsidR="00841462" w:rsidRPr="00130D9C" w:rsidRDefault="00841462" w:rsidP="00C13AAF">
            <w:pPr>
              <w:pStyle w:val="Default"/>
              <w:spacing w:after="200"/>
              <w:jc w:val="center"/>
              <w:rPr>
                <w:sz w:val="18"/>
                <w:szCs w:val="18"/>
              </w:rPr>
            </w:pPr>
            <w:r w:rsidRPr="00130D9C">
              <w:rPr>
                <w:sz w:val="18"/>
                <w:szCs w:val="18"/>
              </w:rPr>
              <w:t>EPE-DEE-RE-061/2014-rev1, “Estudo de Suprimento à Região  de Santana do Araguaia”, Setembro/2014</w:t>
            </w:r>
            <w:r w:rsidR="00627420">
              <w:rPr>
                <w:sz w:val="18"/>
                <w:szCs w:val="18"/>
              </w:rPr>
              <w:t>.</w:t>
            </w:r>
          </w:p>
          <w:p w14:paraId="776F14FA" w14:textId="2CE32AB3" w:rsidR="00841462" w:rsidRPr="003B6146" w:rsidRDefault="00841462" w:rsidP="00627420">
            <w:pPr>
              <w:pStyle w:val="Default"/>
              <w:spacing w:after="200"/>
              <w:jc w:val="center"/>
              <w:rPr>
                <w:sz w:val="18"/>
                <w:szCs w:val="18"/>
              </w:rPr>
            </w:pPr>
            <w:r w:rsidRPr="00130D9C">
              <w:rPr>
                <w:sz w:val="18"/>
                <w:szCs w:val="18"/>
              </w:rPr>
              <w:t>EPE-DEE-RE-168/2014-rev0,”Atendimento Elétrico à Região do Baixo Araguaia - Mato Grosso”, Novembro/2014</w:t>
            </w:r>
            <w:r w:rsidR="00627420">
              <w:rPr>
                <w:sz w:val="18"/>
                <w:szCs w:val="18"/>
              </w:rPr>
              <w:t>.</w:t>
            </w:r>
          </w:p>
        </w:tc>
      </w:tr>
      <w:tr w:rsidR="00841462" w:rsidRPr="003B6146" w14:paraId="06ABEE43" w14:textId="77777777" w:rsidTr="00B87ECE">
        <w:trPr>
          <w:trHeight w:val="707"/>
          <w:jc w:val="center"/>
        </w:trPr>
        <w:tc>
          <w:tcPr>
            <w:tcW w:w="1038" w:type="pct"/>
            <w:gridSpan w:val="2"/>
            <w:vMerge/>
            <w:tcBorders>
              <w:bottom w:val="nil"/>
            </w:tcBorders>
            <w:shd w:val="clear" w:color="auto" w:fill="auto"/>
          </w:tcPr>
          <w:p w14:paraId="2A7B4FCC" w14:textId="77777777" w:rsidR="00841462" w:rsidRPr="003B6146" w:rsidRDefault="00841462" w:rsidP="00C13AAF">
            <w:pPr>
              <w:suppressAutoHyphens/>
              <w:autoSpaceDE w:val="0"/>
              <w:autoSpaceDN w:val="0"/>
              <w:adjustRightInd w:val="0"/>
              <w:jc w:val="both"/>
              <w:textAlignment w:val="center"/>
              <w:rPr>
                <w:rFonts w:cstheme="minorHAnsi"/>
                <w:b/>
                <w:bCs/>
                <w:color w:val="000000"/>
                <w:spacing w:val="4"/>
                <w:sz w:val="18"/>
                <w:szCs w:val="18"/>
              </w:rPr>
            </w:pPr>
          </w:p>
        </w:tc>
        <w:tc>
          <w:tcPr>
            <w:tcW w:w="722" w:type="pct"/>
            <w:gridSpan w:val="3"/>
            <w:tcBorders>
              <w:bottom w:val="single" w:sz="6" w:space="0" w:color="365F91" w:themeColor="accent1" w:themeShade="BF"/>
            </w:tcBorders>
            <w:shd w:val="clear" w:color="auto" w:fill="auto"/>
          </w:tcPr>
          <w:p w14:paraId="57B0FD14" w14:textId="77777777" w:rsidR="00841462" w:rsidRPr="007D16AD" w:rsidRDefault="00841462" w:rsidP="00C13AAF">
            <w:pPr>
              <w:suppressAutoHyphens/>
              <w:autoSpaceDE w:val="0"/>
              <w:autoSpaceDN w:val="0"/>
              <w:adjustRightInd w:val="0"/>
              <w:jc w:val="center"/>
              <w:textAlignment w:val="center"/>
              <w:rPr>
                <w:rFonts w:cstheme="minorHAnsi"/>
                <w:color w:val="000000"/>
                <w:spacing w:val="4"/>
                <w:sz w:val="18"/>
                <w:szCs w:val="18"/>
              </w:rPr>
            </w:pPr>
            <w:r w:rsidRPr="007D16AD">
              <w:rPr>
                <w:rFonts w:cs="Swiss 721 BT"/>
                <w:color w:val="000000"/>
                <w:spacing w:val="4"/>
                <w:sz w:val="18"/>
                <w:szCs w:val="18"/>
              </w:rPr>
              <w:t>230</w:t>
            </w:r>
          </w:p>
        </w:tc>
        <w:tc>
          <w:tcPr>
            <w:tcW w:w="842" w:type="pct"/>
            <w:gridSpan w:val="4"/>
            <w:tcBorders>
              <w:bottom w:val="single" w:sz="6" w:space="0" w:color="365F91" w:themeColor="accent1" w:themeShade="BF"/>
            </w:tcBorders>
            <w:shd w:val="clear" w:color="auto" w:fill="auto"/>
          </w:tcPr>
          <w:p w14:paraId="3BE9DC68" w14:textId="07615420" w:rsidR="00841462" w:rsidRPr="007D16AD" w:rsidRDefault="00627420" w:rsidP="00C13AAF">
            <w:pPr>
              <w:suppressAutoHyphens/>
              <w:autoSpaceDE w:val="0"/>
              <w:autoSpaceDN w:val="0"/>
              <w:adjustRightInd w:val="0"/>
              <w:ind w:left="113" w:right="113"/>
              <w:jc w:val="center"/>
              <w:textAlignment w:val="center"/>
              <w:rPr>
                <w:rFonts w:cstheme="minorHAnsi"/>
                <w:color w:val="000000"/>
                <w:spacing w:val="4"/>
                <w:sz w:val="18"/>
                <w:szCs w:val="18"/>
              </w:rPr>
            </w:pPr>
            <w:r>
              <w:rPr>
                <w:rFonts w:cs="Swiss 721 BT"/>
                <w:color w:val="000000"/>
                <w:spacing w:val="4"/>
                <w:sz w:val="18"/>
                <w:szCs w:val="18"/>
              </w:rPr>
              <w:t>4</w:t>
            </w:r>
            <w:r w:rsidR="00841462" w:rsidRPr="007D16AD">
              <w:rPr>
                <w:rFonts w:cs="Swiss 721 BT"/>
                <w:color w:val="000000"/>
                <w:spacing w:val="4"/>
                <w:sz w:val="18"/>
                <w:szCs w:val="18"/>
              </w:rPr>
              <w:t xml:space="preserve"> x 15</w:t>
            </w:r>
          </w:p>
        </w:tc>
        <w:tc>
          <w:tcPr>
            <w:tcW w:w="933" w:type="pct"/>
            <w:gridSpan w:val="3"/>
            <w:vMerge/>
            <w:shd w:val="clear" w:color="auto" w:fill="auto"/>
          </w:tcPr>
          <w:p w14:paraId="15B94A17" w14:textId="77777777" w:rsidR="00841462" w:rsidRPr="003B6146" w:rsidRDefault="00841462" w:rsidP="00C13AAF">
            <w:pPr>
              <w:suppressAutoHyphens/>
              <w:autoSpaceDE w:val="0"/>
              <w:autoSpaceDN w:val="0"/>
              <w:adjustRightInd w:val="0"/>
              <w:ind w:right="-124"/>
              <w:jc w:val="center"/>
              <w:textAlignment w:val="center"/>
              <w:rPr>
                <w:rFonts w:cstheme="minorHAnsi"/>
                <w:bCs/>
                <w:color w:val="000000"/>
                <w:spacing w:val="4"/>
                <w:sz w:val="18"/>
                <w:szCs w:val="18"/>
              </w:rPr>
            </w:pPr>
          </w:p>
        </w:tc>
        <w:tc>
          <w:tcPr>
            <w:tcW w:w="625" w:type="pct"/>
            <w:gridSpan w:val="3"/>
            <w:vMerge/>
            <w:shd w:val="clear" w:color="auto" w:fill="auto"/>
          </w:tcPr>
          <w:p w14:paraId="005C12B3" w14:textId="77777777" w:rsidR="00841462" w:rsidRPr="003B6146" w:rsidRDefault="00841462" w:rsidP="00C13AAF">
            <w:pPr>
              <w:suppressAutoHyphens/>
              <w:autoSpaceDE w:val="0"/>
              <w:autoSpaceDN w:val="0"/>
              <w:adjustRightInd w:val="0"/>
              <w:ind w:left="113" w:right="113"/>
              <w:jc w:val="center"/>
              <w:textAlignment w:val="center"/>
              <w:rPr>
                <w:rFonts w:cstheme="minorHAnsi"/>
                <w:color w:val="000000"/>
                <w:spacing w:val="4"/>
                <w:sz w:val="18"/>
                <w:szCs w:val="18"/>
              </w:rPr>
            </w:pPr>
          </w:p>
        </w:tc>
        <w:tc>
          <w:tcPr>
            <w:tcW w:w="839" w:type="pct"/>
            <w:vMerge/>
            <w:tcBorders>
              <w:bottom w:val="nil"/>
            </w:tcBorders>
            <w:shd w:val="clear" w:color="auto" w:fill="auto"/>
          </w:tcPr>
          <w:p w14:paraId="6746154C" w14:textId="77777777" w:rsidR="00841462" w:rsidRPr="003B6146" w:rsidRDefault="00841462" w:rsidP="00C13AAF">
            <w:pPr>
              <w:pStyle w:val="Default"/>
              <w:spacing w:after="200"/>
              <w:jc w:val="center"/>
              <w:rPr>
                <w:sz w:val="18"/>
                <w:szCs w:val="18"/>
              </w:rPr>
            </w:pPr>
          </w:p>
        </w:tc>
      </w:tr>
      <w:tr w:rsidR="00FF5002" w:rsidRPr="00130D9C" w14:paraId="415D3FF3" w14:textId="77777777" w:rsidTr="00B87ECE">
        <w:trPr>
          <w:trHeight w:val="707"/>
          <w:jc w:val="center"/>
        </w:trPr>
        <w:tc>
          <w:tcPr>
            <w:tcW w:w="1038" w:type="pct"/>
            <w:gridSpan w:val="2"/>
            <w:vMerge w:val="restart"/>
            <w:shd w:val="clear" w:color="auto" w:fill="auto"/>
          </w:tcPr>
          <w:p w14:paraId="00BBDD2B" w14:textId="13470CF0" w:rsidR="00FF5002" w:rsidRPr="00130D9C" w:rsidRDefault="00FF5002" w:rsidP="00C13AAF">
            <w:pPr>
              <w:suppressAutoHyphens/>
              <w:autoSpaceDE w:val="0"/>
              <w:autoSpaceDN w:val="0"/>
              <w:adjustRightInd w:val="0"/>
              <w:ind w:right="-124"/>
              <w:jc w:val="both"/>
              <w:textAlignment w:val="center"/>
              <w:rPr>
                <w:rFonts w:cstheme="minorHAnsi"/>
                <w:b/>
                <w:bCs/>
                <w:color w:val="000000"/>
                <w:spacing w:val="4"/>
                <w:sz w:val="18"/>
                <w:szCs w:val="18"/>
              </w:rPr>
            </w:pPr>
            <w:r w:rsidRPr="00130D9C">
              <w:rPr>
                <w:rFonts w:cstheme="minorHAnsi"/>
                <w:b/>
                <w:bCs/>
                <w:color w:val="000000"/>
                <w:spacing w:val="4"/>
                <w:sz w:val="18"/>
                <w:szCs w:val="18"/>
              </w:rPr>
              <w:t>SE SANTANA DO ARAGUAIA  (NOVA)</w:t>
            </w:r>
          </w:p>
          <w:p w14:paraId="42206CC0" w14:textId="27C812A7" w:rsidR="00FF5002" w:rsidRPr="00130D9C" w:rsidRDefault="00FF5002" w:rsidP="00C13AAF">
            <w:pPr>
              <w:suppressAutoHyphens/>
              <w:autoSpaceDE w:val="0"/>
              <w:autoSpaceDN w:val="0"/>
              <w:adjustRightInd w:val="0"/>
              <w:jc w:val="both"/>
              <w:textAlignment w:val="center"/>
              <w:rPr>
                <w:rFonts w:cstheme="minorHAnsi"/>
                <w:b/>
                <w:bCs/>
                <w:color w:val="000000"/>
                <w:spacing w:val="4"/>
                <w:sz w:val="18"/>
                <w:szCs w:val="18"/>
              </w:rPr>
            </w:pPr>
            <w:r w:rsidRPr="00130D9C">
              <w:rPr>
                <w:rFonts w:cstheme="minorHAnsi"/>
                <w:color w:val="000000"/>
                <w:sz w:val="18"/>
                <w:szCs w:val="18"/>
              </w:rPr>
              <w:t>Construção da SE, AT e Conexões.</w:t>
            </w:r>
          </w:p>
          <w:p w14:paraId="70F8C915" w14:textId="418064BD" w:rsidR="00FF5002" w:rsidRPr="00130D9C" w:rsidRDefault="00FF5002" w:rsidP="00C13AAF">
            <w:pPr>
              <w:suppressAutoHyphens/>
              <w:autoSpaceDE w:val="0"/>
              <w:autoSpaceDN w:val="0"/>
              <w:adjustRightInd w:val="0"/>
              <w:ind w:right="-124"/>
              <w:jc w:val="both"/>
              <w:textAlignment w:val="center"/>
              <w:rPr>
                <w:rFonts w:cstheme="minorHAnsi"/>
                <w:bCs/>
                <w:color w:val="000000"/>
                <w:spacing w:val="4"/>
                <w:sz w:val="18"/>
                <w:szCs w:val="18"/>
              </w:rPr>
            </w:pPr>
            <w:r w:rsidRPr="00130D9C">
              <w:rPr>
                <w:rFonts w:cstheme="minorHAnsi"/>
                <w:bCs/>
                <w:color w:val="000000"/>
                <w:spacing w:val="4"/>
                <w:sz w:val="18"/>
                <w:szCs w:val="18"/>
              </w:rPr>
              <w:t>Reator de Barra e conexões.</w:t>
            </w:r>
          </w:p>
          <w:p w14:paraId="78D2D95F" w14:textId="77777777" w:rsidR="00FF5002" w:rsidRPr="00130D9C" w:rsidRDefault="00FF5002" w:rsidP="00C13AAF">
            <w:pPr>
              <w:suppressAutoHyphens/>
              <w:autoSpaceDE w:val="0"/>
              <w:autoSpaceDN w:val="0"/>
              <w:adjustRightInd w:val="0"/>
              <w:ind w:right="-124"/>
              <w:jc w:val="both"/>
              <w:textAlignment w:val="center"/>
              <w:rPr>
                <w:rFonts w:cstheme="minorHAnsi"/>
                <w:b/>
                <w:bCs/>
                <w:color w:val="000000"/>
                <w:spacing w:val="4"/>
                <w:sz w:val="18"/>
                <w:szCs w:val="18"/>
              </w:rPr>
            </w:pPr>
            <w:r w:rsidRPr="00130D9C">
              <w:rPr>
                <w:rFonts w:cstheme="minorHAnsi"/>
                <w:bCs/>
                <w:color w:val="000000"/>
                <w:spacing w:val="4"/>
                <w:sz w:val="18"/>
                <w:szCs w:val="18"/>
              </w:rPr>
              <w:t xml:space="preserve">TR defasador </w:t>
            </w:r>
          </w:p>
        </w:tc>
        <w:tc>
          <w:tcPr>
            <w:tcW w:w="722" w:type="pct"/>
            <w:gridSpan w:val="3"/>
            <w:tcBorders>
              <w:bottom w:val="single" w:sz="6" w:space="0" w:color="365F91" w:themeColor="accent1" w:themeShade="BF"/>
            </w:tcBorders>
            <w:shd w:val="clear" w:color="auto" w:fill="auto"/>
          </w:tcPr>
          <w:p w14:paraId="4BEA0593" w14:textId="77777777" w:rsidR="00FF5002" w:rsidRPr="00130D9C" w:rsidRDefault="00FF5002" w:rsidP="00C13AAF">
            <w:pPr>
              <w:suppressAutoHyphens/>
              <w:autoSpaceDE w:val="0"/>
              <w:autoSpaceDN w:val="0"/>
              <w:adjustRightInd w:val="0"/>
              <w:jc w:val="center"/>
              <w:textAlignment w:val="center"/>
              <w:rPr>
                <w:rFonts w:cs="Swiss 721 BT"/>
                <w:color w:val="000000"/>
                <w:spacing w:val="4"/>
                <w:sz w:val="18"/>
                <w:szCs w:val="18"/>
              </w:rPr>
            </w:pPr>
            <w:r w:rsidRPr="00130D9C">
              <w:rPr>
                <w:rFonts w:cs="Swiss 721 BT"/>
                <w:color w:val="000000"/>
                <w:spacing w:val="4"/>
                <w:sz w:val="18"/>
                <w:szCs w:val="18"/>
              </w:rPr>
              <w:t>230/138</w:t>
            </w:r>
          </w:p>
        </w:tc>
        <w:tc>
          <w:tcPr>
            <w:tcW w:w="842" w:type="pct"/>
            <w:gridSpan w:val="4"/>
            <w:tcBorders>
              <w:bottom w:val="single" w:sz="6" w:space="0" w:color="365F91" w:themeColor="accent1" w:themeShade="BF"/>
            </w:tcBorders>
            <w:shd w:val="clear" w:color="auto" w:fill="auto"/>
          </w:tcPr>
          <w:p w14:paraId="6BE4C02D" w14:textId="77777777" w:rsidR="00FF5002" w:rsidRPr="00130D9C" w:rsidRDefault="00FF5002" w:rsidP="00C13AAF">
            <w:pPr>
              <w:suppressAutoHyphens/>
              <w:autoSpaceDE w:val="0"/>
              <w:autoSpaceDN w:val="0"/>
              <w:adjustRightInd w:val="0"/>
              <w:ind w:left="113" w:right="113"/>
              <w:jc w:val="center"/>
              <w:textAlignment w:val="center"/>
              <w:rPr>
                <w:rFonts w:cs="Swiss 721 BT"/>
                <w:color w:val="000000"/>
                <w:spacing w:val="4"/>
                <w:sz w:val="18"/>
                <w:szCs w:val="18"/>
              </w:rPr>
            </w:pPr>
            <w:r w:rsidRPr="00130D9C">
              <w:rPr>
                <w:rFonts w:cs="Swiss 721 BT"/>
                <w:color w:val="000000"/>
                <w:spacing w:val="4"/>
                <w:sz w:val="18"/>
                <w:szCs w:val="18"/>
              </w:rPr>
              <w:t>2 X 150</w:t>
            </w:r>
          </w:p>
        </w:tc>
        <w:tc>
          <w:tcPr>
            <w:tcW w:w="933" w:type="pct"/>
            <w:gridSpan w:val="3"/>
            <w:vMerge/>
            <w:shd w:val="clear" w:color="auto" w:fill="auto"/>
          </w:tcPr>
          <w:p w14:paraId="41AD6E24" w14:textId="77777777" w:rsidR="00FF5002" w:rsidRPr="00130D9C" w:rsidRDefault="00FF5002" w:rsidP="00C13AAF">
            <w:pPr>
              <w:suppressAutoHyphens/>
              <w:autoSpaceDE w:val="0"/>
              <w:autoSpaceDN w:val="0"/>
              <w:adjustRightInd w:val="0"/>
              <w:ind w:right="-124"/>
              <w:jc w:val="center"/>
              <w:textAlignment w:val="center"/>
              <w:rPr>
                <w:rFonts w:cstheme="minorHAnsi"/>
                <w:bCs/>
                <w:color w:val="000000"/>
                <w:spacing w:val="4"/>
                <w:sz w:val="18"/>
                <w:szCs w:val="18"/>
              </w:rPr>
            </w:pPr>
          </w:p>
        </w:tc>
        <w:tc>
          <w:tcPr>
            <w:tcW w:w="625" w:type="pct"/>
            <w:gridSpan w:val="3"/>
            <w:vMerge/>
            <w:shd w:val="clear" w:color="auto" w:fill="auto"/>
          </w:tcPr>
          <w:p w14:paraId="35673538" w14:textId="77777777" w:rsidR="00FF5002" w:rsidRPr="00130D9C" w:rsidRDefault="00FF5002" w:rsidP="00C13AAF">
            <w:pPr>
              <w:suppressAutoHyphens/>
              <w:autoSpaceDE w:val="0"/>
              <w:autoSpaceDN w:val="0"/>
              <w:adjustRightInd w:val="0"/>
              <w:ind w:left="113" w:right="113"/>
              <w:jc w:val="center"/>
              <w:textAlignment w:val="center"/>
              <w:rPr>
                <w:rFonts w:cstheme="minorHAnsi"/>
                <w:color w:val="000000"/>
                <w:spacing w:val="4"/>
                <w:sz w:val="18"/>
                <w:szCs w:val="18"/>
              </w:rPr>
            </w:pPr>
          </w:p>
        </w:tc>
        <w:tc>
          <w:tcPr>
            <w:tcW w:w="839" w:type="pct"/>
            <w:vMerge/>
            <w:tcBorders>
              <w:bottom w:val="nil"/>
            </w:tcBorders>
            <w:shd w:val="clear" w:color="auto" w:fill="auto"/>
          </w:tcPr>
          <w:p w14:paraId="53716C86" w14:textId="77777777" w:rsidR="00FF5002" w:rsidRPr="00130D9C" w:rsidRDefault="00FF5002" w:rsidP="00C13AAF">
            <w:pPr>
              <w:pStyle w:val="Default"/>
              <w:spacing w:after="200"/>
              <w:jc w:val="center"/>
              <w:rPr>
                <w:sz w:val="18"/>
                <w:szCs w:val="18"/>
              </w:rPr>
            </w:pPr>
          </w:p>
        </w:tc>
      </w:tr>
      <w:tr w:rsidR="00FF5002" w:rsidRPr="00130D9C" w14:paraId="7E5FBFF8" w14:textId="77777777" w:rsidTr="00B87ECE">
        <w:trPr>
          <w:trHeight w:val="707"/>
          <w:jc w:val="center"/>
        </w:trPr>
        <w:tc>
          <w:tcPr>
            <w:tcW w:w="1038" w:type="pct"/>
            <w:gridSpan w:val="2"/>
            <w:vMerge/>
            <w:shd w:val="clear" w:color="auto" w:fill="auto"/>
          </w:tcPr>
          <w:p w14:paraId="316B1D01" w14:textId="77777777" w:rsidR="00FF5002" w:rsidRPr="00130D9C" w:rsidRDefault="00FF5002" w:rsidP="00C13AAF">
            <w:pPr>
              <w:suppressAutoHyphens/>
              <w:autoSpaceDE w:val="0"/>
              <w:autoSpaceDN w:val="0"/>
              <w:adjustRightInd w:val="0"/>
              <w:ind w:right="-124"/>
              <w:jc w:val="both"/>
              <w:textAlignment w:val="center"/>
              <w:rPr>
                <w:rFonts w:cstheme="minorHAnsi"/>
                <w:b/>
                <w:bCs/>
                <w:color w:val="000000"/>
                <w:spacing w:val="4"/>
                <w:sz w:val="18"/>
                <w:szCs w:val="18"/>
              </w:rPr>
            </w:pPr>
          </w:p>
        </w:tc>
        <w:tc>
          <w:tcPr>
            <w:tcW w:w="722" w:type="pct"/>
            <w:gridSpan w:val="3"/>
            <w:tcBorders>
              <w:bottom w:val="single" w:sz="6" w:space="0" w:color="365F91" w:themeColor="accent1" w:themeShade="BF"/>
            </w:tcBorders>
            <w:shd w:val="clear" w:color="auto" w:fill="auto"/>
          </w:tcPr>
          <w:p w14:paraId="75446D07" w14:textId="77777777" w:rsidR="00FF5002" w:rsidRPr="00130D9C" w:rsidRDefault="00FF5002" w:rsidP="00C13AAF">
            <w:pPr>
              <w:suppressAutoHyphens/>
              <w:autoSpaceDE w:val="0"/>
              <w:autoSpaceDN w:val="0"/>
              <w:adjustRightInd w:val="0"/>
              <w:jc w:val="center"/>
              <w:textAlignment w:val="center"/>
              <w:rPr>
                <w:rFonts w:cs="Swiss 721 BT"/>
                <w:color w:val="000000"/>
                <w:spacing w:val="4"/>
                <w:sz w:val="18"/>
                <w:szCs w:val="18"/>
              </w:rPr>
            </w:pPr>
          </w:p>
          <w:p w14:paraId="6C5023F6" w14:textId="0924757D" w:rsidR="00FF5002" w:rsidRPr="00130D9C" w:rsidRDefault="00FF5002" w:rsidP="00FF5002">
            <w:pPr>
              <w:suppressAutoHyphens/>
              <w:autoSpaceDE w:val="0"/>
              <w:autoSpaceDN w:val="0"/>
              <w:adjustRightInd w:val="0"/>
              <w:jc w:val="center"/>
              <w:textAlignment w:val="center"/>
              <w:rPr>
                <w:rFonts w:cs="Swiss 721 BT"/>
                <w:color w:val="000000"/>
                <w:spacing w:val="4"/>
                <w:sz w:val="18"/>
                <w:szCs w:val="18"/>
              </w:rPr>
            </w:pPr>
            <w:r w:rsidRPr="00130D9C">
              <w:rPr>
                <w:rFonts w:cs="Swiss 721 BT"/>
                <w:color w:val="000000"/>
                <w:spacing w:val="4"/>
                <w:sz w:val="18"/>
                <w:szCs w:val="18"/>
              </w:rPr>
              <w:t>230</w:t>
            </w:r>
          </w:p>
        </w:tc>
        <w:tc>
          <w:tcPr>
            <w:tcW w:w="842" w:type="pct"/>
            <w:gridSpan w:val="4"/>
            <w:tcBorders>
              <w:bottom w:val="single" w:sz="6" w:space="0" w:color="365F91" w:themeColor="accent1" w:themeShade="BF"/>
            </w:tcBorders>
            <w:shd w:val="clear" w:color="auto" w:fill="auto"/>
          </w:tcPr>
          <w:p w14:paraId="59807D1E" w14:textId="77777777" w:rsidR="00FF5002" w:rsidRPr="00130D9C" w:rsidRDefault="00FF5002" w:rsidP="00C13AAF">
            <w:pPr>
              <w:suppressAutoHyphens/>
              <w:autoSpaceDE w:val="0"/>
              <w:autoSpaceDN w:val="0"/>
              <w:adjustRightInd w:val="0"/>
              <w:ind w:left="113" w:right="113"/>
              <w:jc w:val="center"/>
              <w:textAlignment w:val="center"/>
              <w:rPr>
                <w:rFonts w:cs="Swiss 721 BT"/>
                <w:color w:val="000000"/>
                <w:spacing w:val="4"/>
                <w:sz w:val="18"/>
                <w:szCs w:val="18"/>
              </w:rPr>
            </w:pPr>
          </w:p>
          <w:p w14:paraId="68554578" w14:textId="1378D578" w:rsidR="00FF5002" w:rsidRPr="00130D9C" w:rsidRDefault="00FB6C11" w:rsidP="00FF5002">
            <w:pPr>
              <w:suppressAutoHyphens/>
              <w:autoSpaceDE w:val="0"/>
              <w:autoSpaceDN w:val="0"/>
              <w:adjustRightInd w:val="0"/>
              <w:ind w:left="113" w:right="113"/>
              <w:jc w:val="center"/>
              <w:textAlignment w:val="center"/>
              <w:rPr>
                <w:rFonts w:cs="Swiss 721 BT"/>
                <w:color w:val="000000"/>
                <w:spacing w:val="4"/>
                <w:sz w:val="18"/>
                <w:szCs w:val="18"/>
              </w:rPr>
            </w:pPr>
            <w:r>
              <w:rPr>
                <w:rFonts w:cs="Swiss 721 BT"/>
                <w:color w:val="000000"/>
                <w:spacing w:val="4"/>
                <w:sz w:val="18"/>
                <w:szCs w:val="18"/>
              </w:rPr>
              <w:t>1</w:t>
            </w:r>
            <w:r w:rsidR="00FF5002" w:rsidRPr="00130D9C">
              <w:rPr>
                <w:rFonts w:cs="Swiss 721 BT"/>
                <w:color w:val="000000"/>
                <w:spacing w:val="4"/>
                <w:sz w:val="18"/>
                <w:szCs w:val="18"/>
              </w:rPr>
              <w:t>x10</w:t>
            </w:r>
          </w:p>
        </w:tc>
        <w:tc>
          <w:tcPr>
            <w:tcW w:w="933" w:type="pct"/>
            <w:gridSpan w:val="3"/>
            <w:vMerge/>
            <w:shd w:val="clear" w:color="auto" w:fill="auto"/>
          </w:tcPr>
          <w:p w14:paraId="2A56F6C5" w14:textId="77777777" w:rsidR="00FF5002" w:rsidRPr="00130D9C" w:rsidRDefault="00FF5002" w:rsidP="00C13AAF">
            <w:pPr>
              <w:suppressAutoHyphens/>
              <w:autoSpaceDE w:val="0"/>
              <w:autoSpaceDN w:val="0"/>
              <w:adjustRightInd w:val="0"/>
              <w:ind w:right="-124"/>
              <w:jc w:val="center"/>
              <w:textAlignment w:val="center"/>
              <w:rPr>
                <w:rFonts w:cstheme="minorHAnsi"/>
                <w:bCs/>
                <w:color w:val="000000"/>
                <w:spacing w:val="4"/>
                <w:sz w:val="18"/>
                <w:szCs w:val="18"/>
              </w:rPr>
            </w:pPr>
          </w:p>
        </w:tc>
        <w:tc>
          <w:tcPr>
            <w:tcW w:w="625" w:type="pct"/>
            <w:gridSpan w:val="3"/>
            <w:vMerge/>
            <w:shd w:val="clear" w:color="auto" w:fill="auto"/>
          </w:tcPr>
          <w:p w14:paraId="6545A5CD" w14:textId="77777777" w:rsidR="00FF5002" w:rsidRPr="00130D9C" w:rsidRDefault="00FF5002" w:rsidP="00C13AAF">
            <w:pPr>
              <w:suppressAutoHyphens/>
              <w:autoSpaceDE w:val="0"/>
              <w:autoSpaceDN w:val="0"/>
              <w:adjustRightInd w:val="0"/>
              <w:ind w:left="113" w:right="113"/>
              <w:jc w:val="center"/>
              <w:textAlignment w:val="center"/>
              <w:rPr>
                <w:rFonts w:cstheme="minorHAnsi"/>
                <w:color w:val="000000"/>
                <w:spacing w:val="4"/>
                <w:sz w:val="18"/>
                <w:szCs w:val="18"/>
              </w:rPr>
            </w:pPr>
          </w:p>
        </w:tc>
        <w:tc>
          <w:tcPr>
            <w:tcW w:w="839" w:type="pct"/>
            <w:vMerge/>
            <w:tcBorders>
              <w:bottom w:val="nil"/>
            </w:tcBorders>
            <w:shd w:val="clear" w:color="auto" w:fill="auto"/>
          </w:tcPr>
          <w:p w14:paraId="3BF69931" w14:textId="77777777" w:rsidR="00FF5002" w:rsidRPr="00130D9C" w:rsidRDefault="00FF5002" w:rsidP="00C13AAF">
            <w:pPr>
              <w:pStyle w:val="Default"/>
              <w:spacing w:after="200"/>
              <w:jc w:val="center"/>
              <w:rPr>
                <w:sz w:val="18"/>
                <w:szCs w:val="18"/>
              </w:rPr>
            </w:pPr>
          </w:p>
        </w:tc>
      </w:tr>
      <w:tr w:rsidR="00FF5002" w:rsidRPr="00130D9C" w14:paraId="6EC48B8B" w14:textId="77777777" w:rsidTr="00B87ECE">
        <w:trPr>
          <w:trHeight w:val="707"/>
          <w:jc w:val="center"/>
        </w:trPr>
        <w:tc>
          <w:tcPr>
            <w:tcW w:w="1038" w:type="pct"/>
            <w:gridSpan w:val="2"/>
            <w:vMerge/>
            <w:tcBorders>
              <w:bottom w:val="nil"/>
            </w:tcBorders>
            <w:shd w:val="clear" w:color="auto" w:fill="auto"/>
          </w:tcPr>
          <w:p w14:paraId="08E22E3B" w14:textId="77777777" w:rsidR="00FF5002" w:rsidRPr="00130D9C" w:rsidRDefault="00FF5002" w:rsidP="00C13AAF">
            <w:pPr>
              <w:suppressAutoHyphens/>
              <w:autoSpaceDE w:val="0"/>
              <w:autoSpaceDN w:val="0"/>
              <w:adjustRightInd w:val="0"/>
              <w:ind w:right="-124"/>
              <w:jc w:val="both"/>
              <w:textAlignment w:val="center"/>
              <w:rPr>
                <w:rFonts w:cstheme="minorHAnsi"/>
                <w:b/>
                <w:bCs/>
                <w:color w:val="000000"/>
                <w:spacing w:val="4"/>
                <w:sz w:val="18"/>
                <w:szCs w:val="18"/>
              </w:rPr>
            </w:pPr>
          </w:p>
        </w:tc>
        <w:tc>
          <w:tcPr>
            <w:tcW w:w="722" w:type="pct"/>
            <w:gridSpan w:val="3"/>
            <w:tcBorders>
              <w:bottom w:val="single" w:sz="6" w:space="0" w:color="365F91" w:themeColor="accent1" w:themeShade="BF"/>
            </w:tcBorders>
            <w:shd w:val="clear" w:color="auto" w:fill="auto"/>
          </w:tcPr>
          <w:p w14:paraId="68143F55" w14:textId="3B387A62" w:rsidR="00FF5002" w:rsidRPr="00130D9C" w:rsidRDefault="00FF5002" w:rsidP="00C13AAF">
            <w:pPr>
              <w:suppressAutoHyphens/>
              <w:autoSpaceDE w:val="0"/>
              <w:autoSpaceDN w:val="0"/>
              <w:adjustRightInd w:val="0"/>
              <w:jc w:val="center"/>
              <w:textAlignment w:val="center"/>
              <w:rPr>
                <w:rFonts w:cs="Swiss 721 BT"/>
                <w:color w:val="000000"/>
                <w:spacing w:val="4"/>
                <w:sz w:val="18"/>
                <w:szCs w:val="18"/>
              </w:rPr>
            </w:pPr>
            <w:r w:rsidRPr="00130D9C">
              <w:rPr>
                <w:rFonts w:cs="Swiss 721 BT"/>
                <w:color w:val="000000"/>
                <w:spacing w:val="4"/>
                <w:sz w:val="18"/>
                <w:szCs w:val="18"/>
              </w:rPr>
              <w:t>138</w:t>
            </w:r>
          </w:p>
        </w:tc>
        <w:tc>
          <w:tcPr>
            <w:tcW w:w="842" w:type="pct"/>
            <w:gridSpan w:val="4"/>
            <w:tcBorders>
              <w:bottom w:val="single" w:sz="6" w:space="0" w:color="365F91" w:themeColor="accent1" w:themeShade="BF"/>
            </w:tcBorders>
            <w:shd w:val="clear" w:color="auto" w:fill="auto"/>
          </w:tcPr>
          <w:p w14:paraId="6BCE9F08" w14:textId="4953BA71" w:rsidR="00FF5002" w:rsidRPr="00130D9C" w:rsidRDefault="00FF5002" w:rsidP="00C13AAF">
            <w:pPr>
              <w:suppressAutoHyphens/>
              <w:autoSpaceDE w:val="0"/>
              <w:autoSpaceDN w:val="0"/>
              <w:adjustRightInd w:val="0"/>
              <w:ind w:left="113" w:right="113"/>
              <w:jc w:val="center"/>
              <w:textAlignment w:val="center"/>
              <w:rPr>
                <w:rFonts w:cs="Swiss 721 BT"/>
                <w:color w:val="000000"/>
                <w:spacing w:val="4"/>
                <w:sz w:val="18"/>
                <w:szCs w:val="18"/>
              </w:rPr>
            </w:pPr>
            <w:r w:rsidRPr="00130D9C">
              <w:rPr>
                <w:rFonts w:cs="Swiss 721 BT"/>
                <w:color w:val="000000"/>
                <w:spacing w:val="4"/>
                <w:sz w:val="18"/>
                <w:szCs w:val="18"/>
              </w:rPr>
              <w:t>2x150</w:t>
            </w:r>
          </w:p>
        </w:tc>
        <w:tc>
          <w:tcPr>
            <w:tcW w:w="933" w:type="pct"/>
            <w:gridSpan w:val="3"/>
            <w:vMerge/>
            <w:shd w:val="clear" w:color="auto" w:fill="auto"/>
          </w:tcPr>
          <w:p w14:paraId="70B7D91C" w14:textId="77777777" w:rsidR="00FF5002" w:rsidRPr="00130D9C" w:rsidRDefault="00FF5002" w:rsidP="00C13AAF">
            <w:pPr>
              <w:suppressAutoHyphens/>
              <w:autoSpaceDE w:val="0"/>
              <w:autoSpaceDN w:val="0"/>
              <w:adjustRightInd w:val="0"/>
              <w:ind w:right="-124"/>
              <w:jc w:val="center"/>
              <w:textAlignment w:val="center"/>
              <w:rPr>
                <w:rFonts w:cstheme="minorHAnsi"/>
                <w:bCs/>
                <w:color w:val="000000"/>
                <w:spacing w:val="4"/>
                <w:sz w:val="18"/>
                <w:szCs w:val="18"/>
              </w:rPr>
            </w:pPr>
          </w:p>
        </w:tc>
        <w:tc>
          <w:tcPr>
            <w:tcW w:w="625" w:type="pct"/>
            <w:gridSpan w:val="3"/>
            <w:vMerge/>
            <w:shd w:val="clear" w:color="auto" w:fill="auto"/>
          </w:tcPr>
          <w:p w14:paraId="5810F3E4" w14:textId="77777777" w:rsidR="00FF5002" w:rsidRPr="00130D9C" w:rsidRDefault="00FF5002" w:rsidP="00C13AAF">
            <w:pPr>
              <w:suppressAutoHyphens/>
              <w:autoSpaceDE w:val="0"/>
              <w:autoSpaceDN w:val="0"/>
              <w:adjustRightInd w:val="0"/>
              <w:ind w:left="113" w:right="113"/>
              <w:jc w:val="center"/>
              <w:textAlignment w:val="center"/>
              <w:rPr>
                <w:rFonts w:cstheme="minorHAnsi"/>
                <w:color w:val="000000"/>
                <w:spacing w:val="4"/>
                <w:sz w:val="18"/>
                <w:szCs w:val="18"/>
              </w:rPr>
            </w:pPr>
          </w:p>
        </w:tc>
        <w:tc>
          <w:tcPr>
            <w:tcW w:w="839" w:type="pct"/>
            <w:vMerge/>
            <w:tcBorders>
              <w:bottom w:val="nil"/>
            </w:tcBorders>
            <w:shd w:val="clear" w:color="auto" w:fill="auto"/>
          </w:tcPr>
          <w:p w14:paraId="1D696140" w14:textId="77777777" w:rsidR="00FF5002" w:rsidRPr="00130D9C" w:rsidRDefault="00FF5002" w:rsidP="00C13AAF">
            <w:pPr>
              <w:pStyle w:val="Default"/>
              <w:spacing w:after="200"/>
              <w:jc w:val="center"/>
              <w:rPr>
                <w:sz w:val="18"/>
                <w:szCs w:val="18"/>
              </w:rPr>
            </w:pPr>
          </w:p>
        </w:tc>
      </w:tr>
      <w:tr w:rsidR="006451CB" w:rsidRPr="003B6146" w14:paraId="21DF4314" w14:textId="77777777" w:rsidTr="00B87ECE">
        <w:trPr>
          <w:trHeight w:val="707"/>
          <w:jc w:val="center"/>
        </w:trPr>
        <w:tc>
          <w:tcPr>
            <w:tcW w:w="978" w:type="pct"/>
            <w:tcBorders>
              <w:top w:val="single" w:sz="6" w:space="0" w:color="365F91" w:themeColor="accent1" w:themeShade="BF"/>
              <w:bottom w:val="nil"/>
            </w:tcBorders>
            <w:shd w:val="clear" w:color="auto" w:fill="auto"/>
          </w:tcPr>
          <w:p w14:paraId="023AC1A6" w14:textId="0D1D1C8D" w:rsidR="007A5F20" w:rsidRPr="003B6146" w:rsidRDefault="007A5F20" w:rsidP="00C13AAF">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lastRenderedPageBreak/>
              <w:t>SE PALMAS (NOVA)</w:t>
            </w:r>
          </w:p>
          <w:p w14:paraId="2323A984" w14:textId="77777777" w:rsidR="007A5F20" w:rsidRPr="003B6146" w:rsidRDefault="007A5F20" w:rsidP="00C13AAF">
            <w:pPr>
              <w:suppressAutoHyphens/>
              <w:autoSpaceDE w:val="0"/>
              <w:autoSpaceDN w:val="0"/>
              <w:adjustRightInd w:val="0"/>
              <w:jc w:val="both"/>
              <w:textAlignment w:val="center"/>
              <w:rPr>
                <w:rFonts w:cstheme="minorHAnsi"/>
                <w:bCs/>
                <w:color w:val="000000"/>
                <w:spacing w:val="4"/>
                <w:sz w:val="18"/>
                <w:szCs w:val="18"/>
              </w:rPr>
            </w:pPr>
            <w:r w:rsidRPr="003B6146">
              <w:rPr>
                <w:rFonts w:cstheme="minorHAnsi"/>
                <w:bCs/>
                <w:sz w:val="18"/>
                <w:szCs w:val="18"/>
              </w:rPr>
              <w:t>Construção de subestação, 2 auto</w:t>
            </w:r>
            <w:r w:rsidRPr="003B6146">
              <w:rPr>
                <w:rFonts w:cstheme="minorHAnsi"/>
                <w:color w:val="000000"/>
                <w:sz w:val="18"/>
                <w:szCs w:val="18"/>
              </w:rPr>
              <w:t>transformadores e</w:t>
            </w:r>
            <w:r w:rsidRPr="003B6146">
              <w:rPr>
                <w:rFonts w:cstheme="minorHAnsi"/>
                <w:bCs/>
                <w:sz w:val="18"/>
                <w:szCs w:val="18"/>
              </w:rPr>
              <w:t xml:space="preserve"> </w:t>
            </w:r>
            <w:r w:rsidRPr="003B6146">
              <w:rPr>
                <w:rFonts w:cstheme="minorHAnsi"/>
                <w:bCs/>
                <w:color w:val="000000" w:themeColor="text1"/>
                <w:sz w:val="18"/>
                <w:szCs w:val="18"/>
              </w:rPr>
              <w:t>conexões</w:t>
            </w:r>
          </w:p>
        </w:tc>
        <w:tc>
          <w:tcPr>
            <w:tcW w:w="696" w:type="pct"/>
            <w:gridSpan w:val="3"/>
            <w:tcBorders>
              <w:bottom w:val="single" w:sz="6" w:space="0" w:color="365F91" w:themeColor="accent1" w:themeShade="BF"/>
            </w:tcBorders>
            <w:shd w:val="clear" w:color="auto" w:fill="auto"/>
          </w:tcPr>
          <w:p w14:paraId="2A2AE6E0" w14:textId="77777777" w:rsidR="007A5F20" w:rsidRPr="003B6146" w:rsidRDefault="007A5F20" w:rsidP="00C13AAF">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230/138</w:t>
            </w:r>
          </w:p>
        </w:tc>
        <w:tc>
          <w:tcPr>
            <w:tcW w:w="842" w:type="pct"/>
            <w:gridSpan w:val="4"/>
            <w:tcBorders>
              <w:bottom w:val="single" w:sz="6" w:space="0" w:color="365F91" w:themeColor="accent1" w:themeShade="BF"/>
            </w:tcBorders>
            <w:shd w:val="clear" w:color="auto" w:fill="auto"/>
          </w:tcPr>
          <w:p w14:paraId="4AE7F983" w14:textId="77777777" w:rsidR="007A5F20" w:rsidRPr="003B6146" w:rsidRDefault="007A5F20" w:rsidP="00C13AAF">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 x 200</w:t>
            </w:r>
          </w:p>
        </w:tc>
        <w:tc>
          <w:tcPr>
            <w:tcW w:w="1010" w:type="pct"/>
            <w:gridSpan w:val="3"/>
            <w:tcBorders>
              <w:bottom w:val="nil"/>
            </w:tcBorders>
            <w:shd w:val="clear" w:color="auto" w:fill="auto"/>
          </w:tcPr>
          <w:p w14:paraId="405C0423" w14:textId="53237A64" w:rsidR="007A5F20" w:rsidRPr="003B6146" w:rsidRDefault="007A5F20" w:rsidP="00C13AAF">
            <w:pPr>
              <w:suppressAutoHyphens/>
              <w:autoSpaceDE w:val="0"/>
              <w:autoSpaceDN w:val="0"/>
              <w:adjustRightInd w:val="0"/>
              <w:ind w:right="-124"/>
              <w:jc w:val="center"/>
              <w:textAlignment w:val="center"/>
              <w:rPr>
                <w:rFonts w:cstheme="minorHAnsi"/>
                <w:bCs/>
                <w:color w:val="000000"/>
                <w:spacing w:val="4"/>
                <w:sz w:val="18"/>
                <w:szCs w:val="18"/>
              </w:rPr>
            </w:pPr>
          </w:p>
        </w:tc>
        <w:tc>
          <w:tcPr>
            <w:tcW w:w="1474" w:type="pct"/>
            <w:gridSpan w:val="5"/>
            <w:vMerge w:val="restart"/>
            <w:shd w:val="clear" w:color="auto" w:fill="auto"/>
          </w:tcPr>
          <w:p w14:paraId="25177B9F" w14:textId="77777777" w:rsidR="007A5F20" w:rsidRPr="003B6146" w:rsidRDefault="007A5F20" w:rsidP="00C13AAF">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JAN/2016</w:t>
            </w:r>
          </w:p>
          <w:p w14:paraId="10EE527D" w14:textId="77777777" w:rsidR="007A5F20" w:rsidRPr="003B6146" w:rsidRDefault="007A5F20" w:rsidP="00C13AAF">
            <w:pPr>
              <w:pStyle w:val="Default"/>
              <w:spacing w:after="200"/>
              <w:jc w:val="center"/>
              <w:rPr>
                <w:sz w:val="18"/>
                <w:szCs w:val="18"/>
              </w:rPr>
            </w:pPr>
            <w:r w:rsidRPr="003B6146">
              <w:rPr>
                <w:sz w:val="18"/>
                <w:szCs w:val="18"/>
              </w:rPr>
              <w:t>EPE-DEE-RE-001/2013-</w:t>
            </w:r>
            <w:r w:rsidRPr="003B6146">
              <w:rPr>
                <w:rFonts w:cs="Swiss 721 BT"/>
                <w:spacing w:val="4"/>
                <w:sz w:val="18"/>
                <w:szCs w:val="18"/>
              </w:rPr>
              <w:t xml:space="preserve"> rev</w:t>
            </w:r>
            <w:r w:rsidRPr="003B6146">
              <w:rPr>
                <w:sz w:val="18"/>
                <w:szCs w:val="18"/>
              </w:rPr>
              <w:t xml:space="preserve">1 –“Suprimento à Palmas”, Setembro/2013. </w:t>
            </w:r>
          </w:p>
        </w:tc>
      </w:tr>
      <w:tr w:rsidR="006451CB" w:rsidRPr="003B6146" w14:paraId="1B29C238" w14:textId="77777777" w:rsidTr="00B87ECE">
        <w:trPr>
          <w:trHeight w:val="434"/>
          <w:jc w:val="center"/>
        </w:trPr>
        <w:tc>
          <w:tcPr>
            <w:tcW w:w="978" w:type="pct"/>
            <w:tcBorders>
              <w:top w:val="single" w:sz="6" w:space="0" w:color="365F91" w:themeColor="accent1" w:themeShade="BF"/>
              <w:bottom w:val="nil"/>
            </w:tcBorders>
            <w:shd w:val="clear" w:color="auto" w:fill="FFFFFF" w:themeFill="background1"/>
          </w:tcPr>
          <w:p w14:paraId="2192BCF9" w14:textId="77777777" w:rsidR="007A5F20" w:rsidRPr="003B6146" w:rsidRDefault="007A5F20">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SE LAJEADO</w:t>
            </w:r>
          </w:p>
          <w:p w14:paraId="15686EBB" w14:textId="14FFB52A" w:rsidR="007A5F20" w:rsidRPr="003B6146" w:rsidRDefault="007A5F20" w:rsidP="003741A4">
            <w:pPr>
              <w:suppressAutoHyphens/>
              <w:autoSpaceDE w:val="0"/>
              <w:autoSpaceDN w:val="0"/>
              <w:adjustRightInd w:val="0"/>
              <w:jc w:val="both"/>
              <w:textAlignment w:val="center"/>
              <w:rPr>
                <w:rFonts w:cstheme="minorHAnsi"/>
                <w:bCs/>
                <w:color w:val="000000"/>
                <w:spacing w:val="4"/>
                <w:sz w:val="18"/>
                <w:szCs w:val="18"/>
              </w:rPr>
            </w:pPr>
            <w:r w:rsidRPr="003B6146">
              <w:rPr>
                <w:rFonts w:cstheme="minorHAnsi"/>
                <w:bCs/>
                <w:color w:val="000000"/>
                <w:spacing w:val="4"/>
                <w:sz w:val="18"/>
                <w:szCs w:val="18"/>
              </w:rPr>
              <w:t xml:space="preserve">Construção de novo pátio 500 kV na SE, adequação do setor de 230 </w:t>
            </w:r>
            <w:proofErr w:type="spellStart"/>
            <w:r w:rsidRPr="003B6146">
              <w:rPr>
                <w:rFonts w:cstheme="minorHAnsi"/>
                <w:bCs/>
                <w:color w:val="000000"/>
                <w:spacing w:val="4"/>
                <w:sz w:val="18"/>
                <w:szCs w:val="18"/>
              </w:rPr>
              <w:t>Kv</w:t>
            </w:r>
            <w:proofErr w:type="spellEnd"/>
            <w:r w:rsidRPr="003B6146">
              <w:rPr>
                <w:rFonts w:cstheme="minorHAnsi"/>
                <w:bCs/>
                <w:color w:val="000000"/>
                <w:spacing w:val="4"/>
                <w:sz w:val="18"/>
                <w:szCs w:val="18"/>
              </w:rPr>
              <w:t xml:space="preserve">, 2º banco de </w:t>
            </w:r>
            <w:r w:rsidR="003741A4">
              <w:rPr>
                <w:rFonts w:cstheme="minorHAnsi"/>
                <w:bCs/>
                <w:color w:val="000000"/>
                <w:spacing w:val="4"/>
                <w:sz w:val="18"/>
                <w:szCs w:val="18"/>
              </w:rPr>
              <w:t xml:space="preserve"> AT</w:t>
            </w:r>
            <w:r w:rsidRPr="003B6146">
              <w:rPr>
                <w:rFonts w:cstheme="minorHAnsi"/>
                <w:bCs/>
                <w:color w:val="000000"/>
                <w:spacing w:val="4"/>
                <w:sz w:val="18"/>
                <w:szCs w:val="18"/>
              </w:rPr>
              <w:t xml:space="preserve"> monofásicos e conexões.</w:t>
            </w:r>
          </w:p>
        </w:tc>
        <w:tc>
          <w:tcPr>
            <w:tcW w:w="696" w:type="pct"/>
            <w:gridSpan w:val="3"/>
            <w:tcBorders>
              <w:bottom w:val="single" w:sz="6" w:space="0" w:color="365F91" w:themeColor="accent1" w:themeShade="BF"/>
            </w:tcBorders>
            <w:shd w:val="clear" w:color="auto" w:fill="auto"/>
          </w:tcPr>
          <w:p w14:paraId="626CC057" w14:textId="77777777" w:rsidR="007A5F20" w:rsidRPr="003B6146" w:rsidRDefault="007A5F20"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500/230</w:t>
            </w:r>
          </w:p>
        </w:tc>
        <w:tc>
          <w:tcPr>
            <w:tcW w:w="837" w:type="pct"/>
            <w:gridSpan w:val="3"/>
            <w:tcBorders>
              <w:bottom w:val="single" w:sz="6" w:space="0" w:color="365F91" w:themeColor="accent1" w:themeShade="BF"/>
            </w:tcBorders>
            <w:shd w:val="clear" w:color="auto" w:fill="auto"/>
          </w:tcPr>
          <w:p w14:paraId="011BC398" w14:textId="77777777" w:rsidR="007A5F20" w:rsidRPr="003B6146" w:rsidRDefault="007A5F20"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3 X 320</w:t>
            </w:r>
          </w:p>
        </w:tc>
        <w:tc>
          <w:tcPr>
            <w:tcW w:w="1015" w:type="pct"/>
            <w:gridSpan w:val="4"/>
            <w:vMerge w:val="restart"/>
            <w:tcBorders>
              <w:top w:val="nil"/>
            </w:tcBorders>
            <w:shd w:val="clear" w:color="auto" w:fill="auto"/>
          </w:tcPr>
          <w:p w14:paraId="212B469B" w14:textId="782F8C3A" w:rsidR="007A5F20" w:rsidRPr="003B6146" w:rsidRDefault="007A5F20" w:rsidP="008B4F5E">
            <w:pPr>
              <w:suppressAutoHyphens/>
              <w:autoSpaceDE w:val="0"/>
              <w:autoSpaceDN w:val="0"/>
              <w:adjustRightInd w:val="0"/>
              <w:ind w:right="-124"/>
              <w:jc w:val="center"/>
              <w:textAlignment w:val="center"/>
              <w:rPr>
                <w:rFonts w:cstheme="minorHAnsi"/>
                <w:bCs/>
                <w:color w:val="000000"/>
                <w:spacing w:val="4"/>
                <w:sz w:val="18"/>
                <w:szCs w:val="18"/>
              </w:rPr>
            </w:pPr>
            <w:r w:rsidRPr="003B6146">
              <w:rPr>
                <w:rFonts w:cstheme="minorHAnsi"/>
                <w:bCs/>
                <w:color w:val="000000"/>
                <w:spacing w:val="4"/>
                <w:sz w:val="18"/>
                <w:szCs w:val="18"/>
              </w:rPr>
              <w:t>TO</w:t>
            </w:r>
          </w:p>
        </w:tc>
        <w:tc>
          <w:tcPr>
            <w:tcW w:w="1474" w:type="pct"/>
            <w:gridSpan w:val="5"/>
            <w:vMerge/>
            <w:shd w:val="clear" w:color="auto" w:fill="auto"/>
          </w:tcPr>
          <w:p w14:paraId="0940EF52" w14:textId="77777777" w:rsidR="007A5F20" w:rsidRPr="003B6146" w:rsidRDefault="007A5F20" w:rsidP="008B4F5E">
            <w:pPr>
              <w:pStyle w:val="Default"/>
              <w:jc w:val="center"/>
              <w:rPr>
                <w:sz w:val="18"/>
                <w:szCs w:val="18"/>
              </w:rPr>
            </w:pPr>
          </w:p>
        </w:tc>
      </w:tr>
      <w:tr w:rsidR="006451CB" w:rsidRPr="003B6146" w14:paraId="209B1327" w14:textId="77777777" w:rsidTr="00B87ECE">
        <w:trPr>
          <w:trHeight w:val="393"/>
          <w:jc w:val="center"/>
        </w:trPr>
        <w:tc>
          <w:tcPr>
            <w:tcW w:w="978" w:type="pct"/>
            <w:tcBorders>
              <w:bottom w:val="single" w:sz="6" w:space="0" w:color="365F91" w:themeColor="accent1" w:themeShade="BF"/>
            </w:tcBorders>
            <w:shd w:val="clear" w:color="auto" w:fill="auto"/>
          </w:tcPr>
          <w:p w14:paraId="2C0C9AA0" w14:textId="77777777" w:rsidR="007A5F20" w:rsidRPr="003B6146" w:rsidRDefault="007A5F20" w:rsidP="00B17B83">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LT LAJEADO – PALMAS – C1 E C2</w:t>
            </w:r>
          </w:p>
          <w:p w14:paraId="7A94B7C3" w14:textId="1D853247" w:rsidR="007A5F20" w:rsidRPr="003B6146" w:rsidRDefault="007A5F20" w:rsidP="00B17B83">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Cs/>
                <w:sz w:val="18"/>
                <w:szCs w:val="18"/>
              </w:rPr>
              <w:t xml:space="preserve">Circuito duplo, 1x954 </w:t>
            </w:r>
            <w:proofErr w:type="spellStart"/>
            <w:r w:rsidR="007F3EF2">
              <w:rPr>
                <w:rFonts w:cstheme="minorHAnsi"/>
                <w:bCs/>
                <w:sz w:val="18"/>
                <w:szCs w:val="18"/>
              </w:rPr>
              <w:t>Kcmil</w:t>
            </w:r>
            <w:proofErr w:type="spellEnd"/>
            <w:r w:rsidRPr="003B6146">
              <w:rPr>
                <w:rFonts w:cstheme="minorHAnsi"/>
                <w:bCs/>
                <w:sz w:val="18"/>
                <w:szCs w:val="18"/>
              </w:rPr>
              <w:t>.</w:t>
            </w:r>
          </w:p>
        </w:tc>
        <w:tc>
          <w:tcPr>
            <w:tcW w:w="696" w:type="pct"/>
            <w:gridSpan w:val="3"/>
            <w:tcBorders>
              <w:bottom w:val="single" w:sz="6" w:space="0" w:color="365F91" w:themeColor="accent1" w:themeShade="BF"/>
            </w:tcBorders>
            <w:shd w:val="clear" w:color="auto" w:fill="auto"/>
          </w:tcPr>
          <w:p w14:paraId="365AAEE9" w14:textId="77777777" w:rsidR="007A5F20" w:rsidRPr="003B6146" w:rsidRDefault="007A5F20" w:rsidP="008B4F5E">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837" w:type="pct"/>
            <w:gridSpan w:val="3"/>
            <w:tcBorders>
              <w:bottom w:val="single" w:sz="6" w:space="0" w:color="365F91" w:themeColor="accent1" w:themeShade="BF"/>
            </w:tcBorders>
            <w:shd w:val="clear" w:color="auto" w:fill="auto"/>
          </w:tcPr>
          <w:p w14:paraId="4FF4F4A3" w14:textId="77777777" w:rsidR="007A5F20" w:rsidRPr="003B6146" w:rsidRDefault="007A5F20"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58,6</w:t>
            </w:r>
          </w:p>
        </w:tc>
        <w:tc>
          <w:tcPr>
            <w:tcW w:w="1015" w:type="pct"/>
            <w:gridSpan w:val="4"/>
            <w:vMerge/>
            <w:tcBorders>
              <w:top w:val="nil"/>
            </w:tcBorders>
            <w:shd w:val="clear" w:color="auto" w:fill="auto"/>
          </w:tcPr>
          <w:p w14:paraId="035A02CF" w14:textId="77777777" w:rsidR="007A5F20" w:rsidRPr="003B6146" w:rsidRDefault="007A5F20"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1474" w:type="pct"/>
            <w:gridSpan w:val="5"/>
            <w:vMerge/>
            <w:shd w:val="clear" w:color="auto" w:fill="auto"/>
          </w:tcPr>
          <w:p w14:paraId="0C9A9036" w14:textId="77777777" w:rsidR="007A5F20" w:rsidRPr="003B6146" w:rsidRDefault="007A5F20" w:rsidP="008B4F5E">
            <w:pPr>
              <w:pStyle w:val="Default"/>
              <w:jc w:val="center"/>
              <w:rPr>
                <w:sz w:val="18"/>
                <w:szCs w:val="18"/>
              </w:rPr>
            </w:pPr>
          </w:p>
        </w:tc>
      </w:tr>
      <w:tr w:rsidR="006451CB" w:rsidRPr="003B6146" w14:paraId="5A5DE218" w14:textId="77777777" w:rsidTr="00B87ECE">
        <w:trPr>
          <w:trHeight w:val="304"/>
          <w:jc w:val="center"/>
        </w:trPr>
        <w:tc>
          <w:tcPr>
            <w:tcW w:w="978" w:type="pct"/>
            <w:tcBorders>
              <w:bottom w:val="single" w:sz="6" w:space="0" w:color="365F91" w:themeColor="accent1" w:themeShade="BF"/>
            </w:tcBorders>
            <w:shd w:val="clear" w:color="auto" w:fill="auto"/>
          </w:tcPr>
          <w:p w14:paraId="783A8719" w14:textId="77777777" w:rsidR="007A5F20" w:rsidRPr="003B6146" w:rsidRDefault="007A5F20" w:rsidP="00B17B83">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LT MIRACEMA – LAJEADO – C2</w:t>
            </w:r>
          </w:p>
          <w:p w14:paraId="785DB24E" w14:textId="3CA65278" w:rsidR="007A5F20" w:rsidRPr="003B6146" w:rsidRDefault="007A5F20" w:rsidP="00B17B83">
            <w:pPr>
              <w:suppressAutoHyphens/>
              <w:autoSpaceDE w:val="0"/>
              <w:autoSpaceDN w:val="0"/>
              <w:adjustRightInd w:val="0"/>
              <w:jc w:val="both"/>
              <w:textAlignment w:val="center"/>
              <w:rPr>
                <w:rFonts w:cstheme="minorHAnsi"/>
                <w:bCs/>
                <w:color w:val="000000"/>
                <w:spacing w:val="4"/>
                <w:sz w:val="18"/>
                <w:szCs w:val="18"/>
              </w:rPr>
            </w:pPr>
            <w:r w:rsidRPr="003B6146">
              <w:rPr>
                <w:rFonts w:cstheme="minorHAnsi"/>
                <w:bCs/>
                <w:sz w:val="18"/>
                <w:szCs w:val="18"/>
              </w:rPr>
              <w:t xml:space="preserve">Circuito </w:t>
            </w:r>
            <w:r w:rsidRPr="003B6146">
              <w:rPr>
                <w:rFonts w:cstheme="minorHAnsi"/>
                <w:bCs/>
                <w:color w:val="000000"/>
                <w:spacing w:val="4"/>
                <w:sz w:val="18"/>
                <w:szCs w:val="18"/>
              </w:rPr>
              <w:t xml:space="preserve">simples, 3x954 </w:t>
            </w:r>
            <w:proofErr w:type="spellStart"/>
            <w:r w:rsidR="007F3EF2">
              <w:rPr>
                <w:rFonts w:cstheme="minorHAnsi"/>
                <w:bCs/>
                <w:color w:val="000000"/>
                <w:spacing w:val="4"/>
                <w:sz w:val="18"/>
                <w:szCs w:val="18"/>
              </w:rPr>
              <w:t>Kcmil</w:t>
            </w:r>
            <w:proofErr w:type="spellEnd"/>
            <w:r w:rsidRPr="003B6146">
              <w:rPr>
                <w:rFonts w:cstheme="minorHAnsi"/>
                <w:bCs/>
                <w:color w:val="000000"/>
                <w:spacing w:val="4"/>
                <w:sz w:val="18"/>
                <w:szCs w:val="18"/>
              </w:rPr>
              <w:t>.</w:t>
            </w:r>
          </w:p>
        </w:tc>
        <w:tc>
          <w:tcPr>
            <w:tcW w:w="696" w:type="pct"/>
            <w:gridSpan w:val="3"/>
            <w:tcBorders>
              <w:bottom w:val="single" w:sz="6" w:space="0" w:color="365F91" w:themeColor="accent1" w:themeShade="BF"/>
            </w:tcBorders>
            <w:shd w:val="clear" w:color="auto" w:fill="auto"/>
          </w:tcPr>
          <w:p w14:paraId="3D8E4DA7" w14:textId="77777777" w:rsidR="007A5F20" w:rsidRPr="003B6146" w:rsidRDefault="007A5F20" w:rsidP="008B4F5E">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1745C820" w14:textId="77777777" w:rsidR="007A5F20" w:rsidRPr="003B6146" w:rsidRDefault="007A5F20"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36,3</w:t>
            </w:r>
          </w:p>
        </w:tc>
        <w:tc>
          <w:tcPr>
            <w:tcW w:w="1015" w:type="pct"/>
            <w:gridSpan w:val="4"/>
            <w:vMerge/>
            <w:tcBorders>
              <w:top w:val="nil"/>
            </w:tcBorders>
            <w:shd w:val="clear" w:color="auto" w:fill="auto"/>
          </w:tcPr>
          <w:p w14:paraId="6B1B3FE6" w14:textId="77777777" w:rsidR="007A5F20" w:rsidRPr="003B6146" w:rsidRDefault="007A5F20"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1474" w:type="pct"/>
            <w:gridSpan w:val="5"/>
            <w:vMerge/>
            <w:shd w:val="clear" w:color="auto" w:fill="auto"/>
          </w:tcPr>
          <w:p w14:paraId="3D755C2C" w14:textId="77777777" w:rsidR="007A5F20" w:rsidRPr="003B6146" w:rsidRDefault="007A5F20" w:rsidP="008B4F5E">
            <w:pPr>
              <w:pStyle w:val="Default"/>
              <w:jc w:val="center"/>
              <w:rPr>
                <w:sz w:val="18"/>
                <w:szCs w:val="18"/>
              </w:rPr>
            </w:pPr>
          </w:p>
        </w:tc>
      </w:tr>
      <w:tr w:rsidR="00F27E94" w:rsidRPr="003B6146" w14:paraId="0E4D3858" w14:textId="77777777" w:rsidTr="00B87ECE">
        <w:trPr>
          <w:trHeight w:val="753"/>
          <w:jc w:val="center"/>
        </w:trPr>
        <w:tc>
          <w:tcPr>
            <w:tcW w:w="978" w:type="pct"/>
            <w:tcBorders>
              <w:top w:val="single" w:sz="6" w:space="0" w:color="365F91" w:themeColor="accent1" w:themeShade="BF"/>
              <w:bottom w:val="single" w:sz="6" w:space="0" w:color="365F91" w:themeColor="accent1" w:themeShade="BF"/>
            </w:tcBorders>
            <w:shd w:val="clear" w:color="auto" w:fill="FFFFFF" w:themeFill="background1"/>
          </w:tcPr>
          <w:p w14:paraId="5EB791F3" w14:textId="77777777" w:rsidR="00397053" w:rsidRPr="003B6146" w:rsidRDefault="00397053">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SE BOA ESPERANÇA II</w:t>
            </w:r>
          </w:p>
          <w:p w14:paraId="4367124F" w14:textId="77777777" w:rsidR="00397053" w:rsidRPr="003B6146" w:rsidRDefault="00397053">
            <w:pPr>
              <w:suppressAutoHyphens/>
              <w:autoSpaceDE w:val="0"/>
              <w:autoSpaceDN w:val="0"/>
              <w:adjustRightInd w:val="0"/>
              <w:jc w:val="both"/>
              <w:textAlignment w:val="center"/>
              <w:rPr>
                <w:rFonts w:cstheme="minorHAnsi"/>
                <w:bCs/>
                <w:color w:val="000000"/>
                <w:spacing w:val="4"/>
                <w:sz w:val="18"/>
                <w:szCs w:val="18"/>
              </w:rPr>
            </w:pPr>
            <w:r w:rsidRPr="003B6146">
              <w:rPr>
                <w:rFonts w:cstheme="minorHAnsi"/>
                <w:bCs/>
                <w:sz w:val="18"/>
                <w:szCs w:val="18"/>
              </w:rPr>
              <w:t xml:space="preserve">Construção de novo pátio de 69 kV na SE, </w:t>
            </w:r>
            <w:proofErr w:type="spellStart"/>
            <w:r w:rsidRPr="003B6146">
              <w:rPr>
                <w:rFonts w:cstheme="minorHAnsi"/>
                <w:bCs/>
                <w:sz w:val="18"/>
                <w:szCs w:val="18"/>
              </w:rPr>
              <w:t>TRs</w:t>
            </w:r>
            <w:proofErr w:type="spellEnd"/>
            <w:r w:rsidRPr="003B6146">
              <w:rPr>
                <w:rFonts w:cstheme="minorHAnsi"/>
                <w:bCs/>
                <w:spacing w:val="4"/>
                <w:sz w:val="18"/>
                <w:szCs w:val="18"/>
              </w:rPr>
              <w:t xml:space="preserve"> </w:t>
            </w:r>
            <w:r w:rsidRPr="003B6146">
              <w:rPr>
                <w:rFonts w:cstheme="minorHAnsi"/>
                <w:bCs/>
                <w:sz w:val="18"/>
                <w:szCs w:val="18"/>
              </w:rPr>
              <w:t>e conexões.</w:t>
            </w:r>
          </w:p>
        </w:tc>
        <w:tc>
          <w:tcPr>
            <w:tcW w:w="696" w:type="pct"/>
            <w:gridSpan w:val="3"/>
            <w:tcBorders>
              <w:bottom w:val="single" w:sz="6" w:space="0" w:color="365F91" w:themeColor="accent1" w:themeShade="BF"/>
            </w:tcBorders>
            <w:shd w:val="clear" w:color="auto" w:fill="auto"/>
          </w:tcPr>
          <w:p w14:paraId="64364447" w14:textId="77777777" w:rsidR="00397053" w:rsidRPr="003B6146" w:rsidRDefault="00397053" w:rsidP="008B4F5E">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230/69</w:t>
            </w:r>
          </w:p>
        </w:tc>
        <w:tc>
          <w:tcPr>
            <w:tcW w:w="837" w:type="pct"/>
            <w:gridSpan w:val="3"/>
            <w:tcBorders>
              <w:bottom w:val="single" w:sz="6" w:space="0" w:color="365F91" w:themeColor="accent1" w:themeShade="BF"/>
            </w:tcBorders>
            <w:shd w:val="clear" w:color="auto" w:fill="auto"/>
          </w:tcPr>
          <w:p w14:paraId="10E640FF" w14:textId="77777777" w:rsidR="00397053" w:rsidRPr="003B6146" w:rsidRDefault="00397053" w:rsidP="008B4F5E">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2 x 100</w:t>
            </w:r>
          </w:p>
        </w:tc>
        <w:tc>
          <w:tcPr>
            <w:tcW w:w="1015" w:type="pct"/>
            <w:gridSpan w:val="4"/>
            <w:vMerge w:val="restart"/>
            <w:shd w:val="clear" w:color="auto" w:fill="auto"/>
          </w:tcPr>
          <w:p w14:paraId="6C582B02" w14:textId="77777777" w:rsidR="00397053" w:rsidRPr="003B6146" w:rsidRDefault="00397053" w:rsidP="008B4F5E">
            <w:pPr>
              <w:suppressAutoHyphens/>
              <w:autoSpaceDE w:val="0"/>
              <w:autoSpaceDN w:val="0"/>
              <w:adjustRightInd w:val="0"/>
              <w:ind w:right="-124"/>
              <w:jc w:val="center"/>
              <w:textAlignment w:val="center"/>
              <w:rPr>
                <w:rFonts w:cstheme="minorHAnsi"/>
                <w:bCs/>
                <w:color w:val="000000"/>
                <w:spacing w:val="4"/>
                <w:sz w:val="18"/>
                <w:szCs w:val="18"/>
              </w:rPr>
            </w:pPr>
            <w:r w:rsidRPr="003B6146">
              <w:rPr>
                <w:rFonts w:cstheme="minorHAnsi"/>
                <w:bCs/>
                <w:color w:val="000000"/>
                <w:spacing w:val="4"/>
                <w:sz w:val="18"/>
                <w:szCs w:val="18"/>
              </w:rPr>
              <w:t>PI</w:t>
            </w:r>
          </w:p>
        </w:tc>
        <w:tc>
          <w:tcPr>
            <w:tcW w:w="627" w:type="pct"/>
            <w:gridSpan w:val="3"/>
            <w:vMerge w:val="restart"/>
            <w:shd w:val="clear" w:color="auto" w:fill="auto"/>
          </w:tcPr>
          <w:p w14:paraId="0D76EAA9" w14:textId="795226D1" w:rsidR="00397053" w:rsidRPr="003B6146" w:rsidRDefault="00397053"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DEZ/2017</w:t>
            </w:r>
          </w:p>
        </w:tc>
        <w:tc>
          <w:tcPr>
            <w:tcW w:w="847" w:type="pct"/>
            <w:gridSpan w:val="2"/>
            <w:vMerge w:val="restart"/>
            <w:shd w:val="clear" w:color="auto" w:fill="auto"/>
          </w:tcPr>
          <w:p w14:paraId="2614FD7C" w14:textId="77777777" w:rsidR="00397053" w:rsidRPr="003B6146" w:rsidRDefault="00397053" w:rsidP="008B4F5E">
            <w:pPr>
              <w:autoSpaceDE w:val="0"/>
              <w:autoSpaceDN w:val="0"/>
              <w:adjustRightInd w:val="0"/>
              <w:ind w:left="-108" w:right="-142"/>
              <w:jc w:val="center"/>
              <w:textAlignment w:val="center"/>
              <w:rPr>
                <w:rFonts w:cstheme="minorHAnsi"/>
                <w:sz w:val="18"/>
                <w:szCs w:val="18"/>
              </w:rPr>
            </w:pPr>
            <w:r w:rsidRPr="003B6146">
              <w:rPr>
                <w:rFonts w:cstheme="minorHAnsi"/>
                <w:sz w:val="18"/>
                <w:szCs w:val="18"/>
              </w:rPr>
              <w:t>EPE-DEE-RE-135/2013-</w:t>
            </w:r>
            <w:r w:rsidRPr="003B6146">
              <w:rPr>
                <w:rFonts w:cs="Swiss 721 BT"/>
                <w:color w:val="000000"/>
                <w:spacing w:val="4"/>
                <w:sz w:val="18"/>
                <w:szCs w:val="18"/>
              </w:rPr>
              <w:t xml:space="preserve"> rev</w:t>
            </w:r>
            <w:r w:rsidRPr="003B6146">
              <w:rPr>
                <w:rFonts w:cstheme="minorHAnsi"/>
                <w:sz w:val="18"/>
                <w:szCs w:val="18"/>
              </w:rPr>
              <w:t xml:space="preserve">0 – “Estudo de Suprimento à Região do Médio Parnaíba e Boa Esperança 2017-2030”, Dezembro/2013. </w:t>
            </w:r>
          </w:p>
        </w:tc>
      </w:tr>
      <w:tr w:rsidR="00F27E94" w:rsidRPr="003B6146" w14:paraId="28FBA94D" w14:textId="77777777" w:rsidTr="00B87ECE">
        <w:trPr>
          <w:trHeight w:val="693"/>
          <w:jc w:val="center"/>
        </w:trPr>
        <w:tc>
          <w:tcPr>
            <w:tcW w:w="978" w:type="pct"/>
            <w:tcBorders>
              <w:top w:val="single" w:sz="6" w:space="0" w:color="365F91" w:themeColor="accent1" w:themeShade="BF"/>
              <w:bottom w:val="single" w:sz="6" w:space="0" w:color="365F91" w:themeColor="accent1" w:themeShade="BF"/>
            </w:tcBorders>
            <w:shd w:val="clear" w:color="auto" w:fill="FFFFFF" w:themeFill="background1"/>
          </w:tcPr>
          <w:p w14:paraId="43774795" w14:textId="77777777" w:rsidR="00397053" w:rsidRPr="003B6146" w:rsidRDefault="00397053">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SE TERESINA II</w:t>
            </w:r>
          </w:p>
          <w:p w14:paraId="52020122" w14:textId="77777777" w:rsidR="00397053" w:rsidRPr="003B6146" w:rsidRDefault="00397053">
            <w:pPr>
              <w:suppressAutoHyphens/>
              <w:autoSpaceDE w:val="0"/>
              <w:autoSpaceDN w:val="0"/>
              <w:adjustRightInd w:val="0"/>
              <w:jc w:val="both"/>
              <w:textAlignment w:val="center"/>
              <w:rPr>
                <w:rFonts w:cstheme="minorHAnsi"/>
                <w:bCs/>
                <w:color w:val="000000"/>
                <w:spacing w:val="4"/>
                <w:sz w:val="18"/>
                <w:szCs w:val="18"/>
              </w:rPr>
            </w:pPr>
            <w:r w:rsidRPr="003B6146">
              <w:rPr>
                <w:rFonts w:cstheme="minorHAnsi"/>
                <w:bCs/>
                <w:sz w:val="18"/>
                <w:szCs w:val="18"/>
              </w:rPr>
              <w:t xml:space="preserve">Construção de novo pátio de 69 kV na SE, </w:t>
            </w:r>
            <w:proofErr w:type="spellStart"/>
            <w:r w:rsidRPr="003B6146">
              <w:rPr>
                <w:rFonts w:cstheme="minorHAnsi"/>
                <w:bCs/>
                <w:sz w:val="18"/>
                <w:szCs w:val="18"/>
              </w:rPr>
              <w:t>TRs</w:t>
            </w:r>
            <w:proofErr w:type="spellEnd"/>
            <w:r w:rsidRPr="003B6146">
              <w:rPr>
                <w:rFonts w:cstheme="minorHAnsi"/>
                <w:bCs/>
                <w:spacing w:val="4"/>
                <w:sz w:val="18"/>
                <w:szCs w:val="18"/>
              </w:rPr>
              <w:t xml:space="preserve"> </w:t>
            </w:r>
            <w:r w:rsidRPr="003B6146">
              <w:rPr>
                <w:rFonts w:cstheme="minorHAnsi"/>
                <w:bCs/>
                <w:sz w:val="18"/>
                <w:szCs w:val="18"/>
              </w:rPr>
              <w:t>e conexões.</w:t>
            </w:r>
          </w:p>
        </w:tc>
        <w:tc>
          <w:tcPr>
            <w:tcW w:w="696" w:type="pct"/>
            <w:gridSpan w:val="3"/>
            <w:tcBorders>
              <w:bottom w:val="single" w:sz="6" w:space="0" w:color="365F91" w:themeColor="accent1" w:themeShade="BF"/>
            </w:tcBorders>
            <w:shd w:val="clear" w:color="auto" w:fill="auto"/>
          </w:tcPr>
          <w:p w14:paraId="31F265AC" w14:textId="77777777" w:rsidR="00397053" w:rsidRPr="003B6146" w:rsidRDefault="00397053" w:rsidP="008B4F5E">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230/69</w:t>
            </w:r>
          </w:p>
        </w:tc>
        <w:tc>
          <w:tcPr>
            <w:tcW w:w="837" w:type="pct"/>
            <w:gridSpan w:val="3"/>
            <w:tcBorders>
              <w:bottom w:val="single" w:sz="6" w:space="0" w:color="365F91" w:themeColor="accent1" w:themeShade="BF"/>
            </w:tcBorders>
            <w:shd w:val="clear" w:color="auto" w:fill="auto"/>
          </w:tcPr>
          <w:p w14:paraId="3B3335AD" w14:textId="77777777" w:rsidR="00397053" w:rsidRPr="003B6146" w:rsidRDefault="00397053" w:rsidP="008B4F5E">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2 x 150</w:t>
            </w:r>
          </w:p>
        </w:tc>
        <w:tc>
          <w:tcPr>
            <w:tcW w:w="1015" w:type="pct"/>
            <w:gridSpan w:val="4"/>
            <w:vMerge/>
            <w:shd w:val="clear" w:color="auto" w:fill="auto"/>
          </w:tcPr>
          <w:p w14:paraId="369EFE8C" w14:textId="77777777" w:rsidR="00397053" w:rsidRPr="003B6146" w:rsidRDefault="00397053"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0C980C64" w14:textId="77777777" w:rsidR="00397053" w:rsidRPr="003B6146" w:rsidRDefault="00397053"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40200F67" w14:textId="77777777" w:rsidR="00397053" w:rsidRPr="003B6146" w:rsidRDefault="00397053" w:rsidP="008B4F5E">
            <w:pPr>
              <w:autoSpaceDE w:val="0"/>
              <w:autoSpaceDN w:val="0"/>
              <w:adjustRightInd w:val="0"/>
              <w:ind w:left="-108" w:right="-142"/>
              <w:jc w:val="center"/>
              <w:textAlignment w:val="center"/>
              <w:rPr>
                <w:rFonts w:cstheme="minorHAnsi"/>
                <w:sz w:val="18"/>
                <w:szCs w:val="18"/>
              </w:rPr>
            </w:pPr>
          </w:p>
        </w:tc>
      </w:tr>
      <w:tr w:rsidR="006451CB" w:rsidRPr="003B6146" w14:paraId="4E28F6F2" w14:textId="77777777" w:rsidTr="00B87ECE">
        <w:trPr>
          <w:trHeight w:val="693"/>
          <w:jc w:val="center"/>
        </w:trPr>
        <w:tc>
          <w:tcPr>
            <w:tcW w:w="978" w:type="pct"/>
            <w:tcBorders>
              <w:top w:val="single" w:sz="6" w:space="0" w:color="365F91" w:themeColor="accent1" w:themeShade="BF"/>
              <w:bottom w:val="single" w:sz="4" w:space="0" w:color="FFFFFF" w:themeColor="background1"/>
            </w:tcBorders>
            <w:shd w:val="clear" w:color="auto" w:fill="FFFFFF" w:themeFill="background1"/>
          </w:tcPr>
          <w:p w14:paraId="77326911" w14:textId="77777777" w:rsidR="006451CB" w:rsidRPr="00130D9C" w:rsidRDefault="006451CB">
            <w:pPr>
              <w:suppressAutoHyphens/>
              <w:autoSpaceDE w:val="0"/>
              <w:autoSpaceDN w:val="0"/>
              <w:adjustRightInd w:val="0"/>
              <w:jc w:val="both"/>
              <w:textAlignment w:val="center"/>
              <w:rPr>
                <w:rFonts w:cstheme="minorHAnsi"/>
                <w:b/>
                <w:bCs/>
                <w:color w:val="000000"/>
                <w:spacing w:val="4"/>
                <w:sz w:val="18"/>
                <w:szCs w:val="18"/>
              </w:rPr>
            </w:pPr>
            <w:r w:rsidRPr="00130D9C">
              <w:rPr>
                <w:rFonts w:cstheme="minorHAnsi"/>
                <w:b/>
                <w:bCs/>
                <w:color w:val="000000"/>
                <w:spacing w:val="4"/>
                <w:sz w:val="18"/>
                <w:szCs w:val="18"/>
              </w:rPr>
              <w:t>LT PARNAÍBA III – ACARAÚ III, C1</w:t>
            </w:r>
          </w:p>
          <w:p w14:paraId="5A244A4C" w14:textId="1FF5582A" w:rsidR="006451CB" w:rsidRPr="00130D9C" w:rsidRDefault="006451CB">
            <w:pPr>
              <w:suppressAutoHyphens/>
              <w:autoSpaceDE w:val="0"/>
              <w:autoSpaceDN w:val="0"/>
              <w:adjustRightInd w:val="0"/>
              <w:jc w:val="both"/>
              <w:textAlignment w:val="center"/>
              <w:rPr>
                <w:rFonts w:cstheme="minorHAnsi"/>
                <w:bCs/>
                <w:color w:val="000000"/>
                <w:spacing w:val="4"/>
                <w:sz w:val="18"/>
                <w:szCs w:val="18"/>
              </w:rPr>
            </w:pPr>
            <w:r w:rsidRPr="00130D9C">
              <w:rPr>
                <w:rFonts w:cstheme="minorHAnsi"/>
                <w:bCs/>
                <w:color w:val="000000"/>
                <w:spacing w:val="4"/>
                <w:sz w:val="18"/>
                <w:szCs w:val="18"/>
              </w:rPr>
              <w:t xml:space="preserve">4x954 </w:t>
            </w:r>
            <w:proofErr w:type="spellStart"/>
            <w:r w:rsidR="007F3EF2">
              <w:rPr>
                <w:rFonts w:cstheme="minorHAnsi"/>
                <w:bCs/>
                <w:color w:val="000000"/>
                <w:spacing w:val="4"/>
                <w:sz w:val="18"/>
                <w:szCs w:val="18"/>
              </w:rPr>
              <w:t>Kcmil</w:t>
            </w:r>
            <w:proofErr w:type="spellEnd"/>
            <w:r w:rsidRPr="00130D9C">
              <w:rPr>
                <w:rFonts w:cstheme="minorHAnsi"/>
                <w:bCs/>
                <w:color w:val="000000"/>
                <w:spacing w:val="4"/>
                <w:sz w:val="18"/>
                <w:szCs w:val="18"/>
              </w:rPr>
              <w:t>/fase</w:t>
            </w:r>
          </w:p>
        </w:tc>
        <w:tc>
          <w:tcPr>
            <w:tcW w:w="696" w:type="pct"/>
            <w:gridSpan w:val="3"/>
            <w:tcBorders>
              <w:bottom w:val="single" w:sz="6" w:space="0" w:color="365F91" w:themeColor="accent1" w:themeShade="BF"/>
            </w:tcBorders>
            <w:shd w:val="clear" w:color="auto" w:fill="auto"/>
          </w:tcPr>
          <w:p w14:paraId="3D433B19" w14:textId="0FB03E01" w:rsidR="006451CB" w:rsidRPr="00130D9C" w:rsidRDefault="006451CB" w:rsidP="008B4F5E">
            <w:pPr>
              <w:suppressAutoHyphens/>
              <w:autoSpaceDE w:val="0"/>
              <w:autoSpaceDN w:val="0"/>
              <w:adjustRightInd w:val="0"/>
              <w:ind w:left="113" w:right="113"/>
              <w:jc w:val="center"/>
              <w:textAlignment w:val="center"/>
              <w:rPr>
                <w:rFonts w:cstheme="minorHAnsi"/>
                <w:spacing w:val="4"/>
                <w:sz w:val="18"/>
                <w:szCs w:val="18"/>
              </w:rPr>
            </w:pPr>
            <w:r w:rsidRPr="00130D9C">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573F00BA" w14:textId="77477651" w:rsidR="006451CB" w:rsidRPr="00130D9C" w:rsidRDefault="006451CB" w:rsidP="008B4F5E">
            <w:pPr>
              <w:suppressAutoHyphens/>
              <w:autoSpaceDE w:val="0"/>
              <w:autoSpaceDN w:val="0"/>
              <w:adjustRightInd w:val="0"/>
              <w:ind w:left="113" w:right="113"/>
              <w:jc w:val="center"/>
              <w:textAlignment w:val="center"/>
              <w:rPr>
                <w:rFonts w:cstheme="minorHAnsi"/>
                <w:spacing w:val="4"/>
                <w:sz w:val="18"/>
                <w:szCs w:val="18"/>
              </w:rPr>
            </w:pPr>
            <w:r w:rsidRPr="00130D9C">
              <w:rPr>
                <w:rFonts w:cstheme="minorHAnsi"/>
                <w:spacing w:val="4"/>
                <w:sz w:val="18"/>
                <w:szCs w:val="18"/>
              </w:rPr>
              <w:t>188</w:t>
            </w:r>
          </w:p>
        </w:tc>
        <w:tc>
          <w:tcPr>
            <w:tcW w:w="1015" w:type="pct"/>
            <w:gridSpan w:val="4"/>
            <w:vMerge w:val="restart"/>
            <w:shd w:val="clear" w:color="auto" w:fill="auto"/>
          </w:tcPr>
          <w:p w14:paraId="270BC6D3" w14:textId="22C11D8C" w:rsidR="006451CB" w:rsidRPr="00130D9C" w:rsidRDefault="006451CB" w:rsidP="00EE6B1D">
            <w:pPr>
              <w:suppressAutoHyphens/>
              <w:autoSpaceDE w:val="0"/>
              <w:autoSpaceDN w:val="0"/>
              <w:adjustRightInd w:val="0"/>
              <w:ind w:right="-124"/>
              <w:jc w:val="center"/>
              <w:textAlignment w:val="center"/>
              <w:rPr>
                <w:rFonts w:cstheme="minorHAnsi"/>
                <w:bCs/>
                <w:color w:val="000000"/>
                <w:spacing w:val="4"/>
                <w:sz w:val="18"/>
                <w:szCs w:val="18"/>
              </w:rPr>
            </w:pPr>
            <w:r w:rsidRPr="00130D9C">
              <w:rPr>
                <w:rFonts w:cstheme="minorHAnsi"/>
                <w:bCs/>
                <w:color w:val="000000"/>
                <w:spacing w:val="4"/>
                <w:sz w:val="18"/>
                <w:szCs w:val="18"/>
              </w:rPr>
              <w:t>PI/CE</w:t>
            </w:r>
          </w:p>
        </w:tc>
        <w:tc>
          <w:tcPr>
            <w:tcW w:w="627" w:type="pct"/>
            <w:gridSpan w:val="3"/>
            <w:vMerge w:val="restart"/>
            <w:shd w:val="clear" w:color="auto" w:fill="auto"/>
          </w:tcPr>
          <w:p w14:paraId="09D74BAC" w14:textId="618EDFFC" w:rsidR="006451CB" w:rsidRPr="003B6146" w:rsidRDefault="006451CB" w:rsidP="008B4F5E">
            <w:pPr>
              <w:suppressAutoHyphens/>
              <w:autoSpaceDE w:val="0"/>
              <w:autoSpaceDN w:val="0"/>
              <w:adjustRightInd w:val="0"/>
              <w:ind w:left="113" w:right="113"/>
              <w:jc w:val="center"/>
              <w:textAlignment w:val="center"/>
              <w:rPr>
                <w:rFonts w:cstheme="minorHAnsi"/>
                <w:color w:val="000000"/>
                <w:spacing w:val="4"/>
                <w:sz w:val="18"/>
                <w:szCs w:val="18"/>
              </w:rPr>
            </w:pPr>
            <w:r>
              <w:rPr>
                <w:rFonts w:cstheme="minorHAnsi"/>
                <w:color w:val="000000"/>
                <w:spacing w:val="4"/>
                <w:sz w:val="18"/>
                <w:szCs w:val="18"/>
              </w:rPr>
              <w:t>JAN/2019</w:t>
            </w:r>
          </w:p>
        </w:tc>
        <w:tc>
          <w:tcPr>
            <w:tcW w:w="847" w:type="pct"/>
            <w:gridSpan w:val="2"/>
            <w:vMerge w:val="restart"/>
            <w:shd w:val="clear" w:color="auto" w:fill="auto"/>
          </w:tcPr>
          <w:p w14:paraId="237EAFBF" w14:textId="60305250" w:rsidR="006451CB" w:rsidRPr="003B6146" w:rsidRDefault="006451CB" w:rsidP="000161C6">
            <w:pPr>
              <w:autoSpaceDE w:val="0"/>
              <w:autoSpaceDN w:val="0"/>
              <w:adjustRightInd w:val="0"/>
              <w:ind w:left="-108" w:right="-142"/>
              <w:jc w:val="center"/>
              <w:textAlignment w:val="center"/>
              <w:rPr>
                <w:rFonts w:cstheme="minorHAnsi"/>
                <w:sz w:val="18"/>
                <w:szCs w:val="18"/>
              </w:rPr>
            </w:pPr>
            <w:r w:rsidRPr="003B6146">
              <w:rPr>
                <w:sz w:val="18"/>
                <w:szCs w:val="18"/>
              </w:rPr>
              <w:t>EPE-DEE-RE-02</w:t>
            </w:r>
            <w:r>
              <w:rPr>
                <w:sz w:val="18"/>
                <w:szCs w:val="18"/>
              </w:rPr>
              <w:t>1</w:t>
            </w:r>
            <w:r w:rsidRPr="003B6146">
              <w:rPr>
                <w:sz w:val="18"/>
                <w:szCs w:val="18"/>
              </w:rPr>
              <w:t>/201</w:t>
            </w:r>
            <w:r>
              <w:rPr>
                <w:sz w:val="18"/>
                <w:szCs w:val="18"/>
              </w:rPr>
              <w:t>5</w:t>
            </w:r>
            <w:r w:rsidRPr="003B6146">
              <w:rPr>
                <w:sz w:val="18"/>
                <w:szCs w:val="18"/>
              </w:rPr>
              <w:t>-rev0 – “</w:t>
            </w:r>
            <w:r w:rsidRPr="0024414C">
              <w:rPr>
                <w:sz w:val="18"/>
                <w:szCs w:val="18"/>
              </w:rPr>
              <w:t xml:space="preserve">Estudo para Escoamento do Potencial Eólico dos Estados </w:t>
            </w:r>
            <w:proofErr w:type="spellStart"/>
            <w:r w:rsidRPr="0024414C">
              <w:rPr>
                <w:sz w:val="18"/>
                <w:szCs w:val="18"/>
              </w:rPr>
              <w:t>Maranhão,Piauí</w:t>
            </w:r>
            <w:proofErr w:type="spellEnd"/>
            <w:r>
              <w:rPr>
                <w:sz w:val="18"/>
                <w:szCs w:val="18"/>
              </w:rPr>
              <w:t xml:space="preserve"> </w:t>
            </w:r>
            <w:r w:rsidRPr="0024414C">
              <w:rPr>
                <w:sz w:val="18"/>
                <w:szCs w:val="18"/>
              </w:rPr>
              <w:t xml:space="preserve"> e Ceará,  Fevereiro/2015</w:t>
            </w:r>
            <w:r w:rsidRPr="003B6146">
              <w:rPr>
                <w:sz w:val="18"/>
                <w:szCs w:val="18"/>
              </w:rPr>
              <w:t>.</w:t>
            </w:r>
          </w:p>
        </w:tc>
      </w:tr>
      <w:tr w:rsidR="006451CB" w:rsidRPr="003B6146" w14:paraId="4237702E" w14:textId="77777777" w:rsidTr="00B87ECE">
        <w:trPr>
          <w:trHeight w:val="693"/>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1519E5D5" w14:textId="7054D6FA" w:rsidR="006451CB" w:rsidRPr="00130D9C" w:rsidRDefault="006451CB" w:rsidP="00130D9C">
            <w:pPr>
              <w:suppressAutoHyphens/>
              <w:autoSpaceDE w:val="0"/>
              <w:autoSpaceDN w:val="0"/>
              <w:adjustRightInd w:val="0"/>
              <w:jc w:val="both"/>
              <w:textAlignment w:val="center"/>
              <w:rPr>
                <w:rFonts w:cstheme="minorHAnsi"/>
                <w:b/>
                <w:bCs/>
                <w:color w:val="000000"/>
                <w:spacing w:val="4"/>
                <w:sz w:val="18"/>
                <w:szCs w:val="18"/>
              </w:rPr>
            </w:pPr>
            <w:r w:rsidRPr="00130D9C">
              <w:rPr>
                <w:rFonts w:cstheme="minorHAnsi"/>
                <w:bCs/>
                <w:spacing w:val="4"/>
                <w:sz w:val="18"/>
                <w:szCs w:val="18"/>
              </w:rPr>
              <w:t>Reator de linha no terminal</w:t>
            </w:r>
            <w:r w:rsidRPr="00130D9C">
              <w:t xml:space="preserve"> </w:t>
            </w:r>
            <w:r w:rsidR="00130D9C" w:rsidRPr="00130D9C">
              <w:rPr>
                <w:rFonts w:cstheme="minorHAnsi"/>
                <w:bCs/>
                <w:spacing w:val="4"/>
                <w:sz w:val="18"/>
                <w:szCs w:val="18"/>
              </w:rPr>
              <w:t>Parnaíba III e</w:t>
            </w:r>
            <w:r w:rsidRPr="00130D9C">
              <w:rPr>
                <w:rFonts w:cstheme="minorHAnsi"/>
                <w:bCs/>
                <w:spacing w:val="4"/>
                <w:sz w:val="18"/>
                <w:szCs w:val="18"/>
              </w:rPr>
              <w:t xml:space="preserve"> no terminal Acaraú  III .</w:t>
            </w:r>
          </w:p>
        </w:tc>
        <w:tc>
          <w:tcPr>
            <w:tcW w:w="696" w:type="pct"/>
            <w:gridSpan w:val="3"/>
            <w:tcBorders>
              <w:bottom w:val="single" w:sz="6" w:space="0" w:color="365F91" w:themeColor="accent1" w:themeShade="BF"/>
            </w:tcBorders>
            <w:shd w:val="clear" w:color="auto" w:fill="auto"/>
          </w:tcPr>
          <w:p w14:paraId="1D92E523" w14:textId="702EE30F" w:rsidR="006451CB" w:rsidRPr="00130D9C" w:rsidRDefault="006451CB" w:rsidP="008B4F5E">
            <w:pPr>
              <w:suppressAutoHyphens/>
              <w:autoSpaceDE w:val="0"/>
              <w:autoSpaceDN w:val="0"/>
              <w:adjustRightInd w:val="0"/>
              <w:ind w:left="113" w:right="113"/>
              <w:jc w:val="center"/>
              <w:textAlignment w:val="center"/>
              <w:rPr>
                <w:rFonts w:cstheme="minorHAnsi"/>
                <w:spacing w:val="4"/>
                <w:sz w:val="18"/>
                <w:szCs w:val="18"/>
              </w:rPr>
            </w:pPr>
            <w:r w:rsidRPr="00130D9C">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276D3181" w14:textId="51C9B574" w:rsidR="006451CB" w:rsidRPr="00130D9C" w:rsidRDefault="006451CB" w:rsidP="008B4F5E">
            <w:pPr>
              <w:suppressAutoHyphens/>
              <w:autoSpaceDE w:val="0"/>
              <w:autoSpaceDN w:val="0"/>
              <w:adjustRightInd w:val="0"/>
              <w:ind w:left="113" w:right="113"/>
              <w:jc w:val="center"/>
              <w:textAlignment w:val="center"/>
              <w:rPr>
                <w:rFonts w:cstheme="minorHAnsi"/>
                <w:spacing w:val="4"/>
                <w:sz w:val="18"/>
                <w:szCs w:val="18"/>
              </w:rPr>
            </w:pPr>
            <w:r w:rsidRPr="00130D9C">
              <w:t xml:space="preserve"> (6+1)</w:t>
            </w:r>
            <w:r w:rsidRPr="00130D9C">
              <w:rPr>
                <w:rFonts w:cs="Swiss 721 BT"/>
                <w:color w:val="000000"/>
                <w:spacing w:val="4"/>
                <w:sz w:val="18"/>
                <w:szCs w:val="18"/>
              </w:rPr>
              <w:t>x33,33</w:t>
            </w:r>
          </w:p>
        </w:tc>
        <w:tc>
          <w:tcPr>
            <w:tcW w:w="1015" w:type="pct"/>
            <w:gridSpan w:val="4"/>
            <w:vMerge/>
            <w:shd w:val="clear" w:color="auto" w:fill="auto"/>
          </w:tcPr>
          <w:p w14:paraId="2310E7C6" w14:textId="77777777" w:rsidR="006451CB" w:rsidRPr="00130D9C" w:rsidRDefault="006451CB" w:rsidP="00EE6B1D">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5A985C76" w14:textId="77777777" w:rsidR="006451CB" w:rsidRDefault="006451CB"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22200A4A" w14:textId="62B44384" w:rsidR="006451CB" w:rsidRDefault="006451CB" w:rsidP="000161C6">
            <w:pPr>
              <w:autoSpaceDE w:val="0"/>
              <w:autoSpaceDN w:val="0"/>
              <w:adjustRightInd w:val="0"/>
              <w:ind w:left="-108" w:right="-142"/>
              <w:jc w:val="center"/>
              <w:textAlignment w:val="center"/>
              <w:rPr>
                <w:rFonts w:cstheme="minorHAnsi"/>
                <w:sz w:val="18"/>
                <w:szCs w:val="18"/>
              </w:rPr>
            </w:pPr>
          </w:p>
        </w:tc>
      </w:tr>
      <w:tr w:rsidR="0026640B" w:rsidRPr="003B6146" w14:paraId="5E396B1E" w14:textId="77777777" w:rsidTr="00B87ECE">
        <w:trPr>
          <w:trHeight w:val="693"/>
          <w:jc w:val="center"/>
        </w:trPr>
        <w:tc>
          <w:tcPr>
            <w:tcW w:w="978" w:type="pct"/>
            <w:tcBorders>
              <w:top w:val="single" w:sz="6" w:space="0" w:color="365F91" w:themeColor="accent1" w:themeShade="BF"/>
              <w:bottom w:val="single" w:sz="4" w:space="0" w:color="FFFFFF" w:themeColor="background1"/>
            </w:tcBorders>
            <w:shd w:val="clear" w:color="auto" w:fill="FFFFFF" w:themeFill="background1"/>
          </w:tcPr>
          <w:p w14:paraId="0BFA63B5" w14:textId="77777777" w:rsidR="0026640B" w:rsidRDefault="0026640B">
            <w:pPr>
              <w:suppressAutoHyphens/>
              <w:autoSpaceDE w:val="0"/>
              <w:autoSpaceDN w:val="0"/>
              <w:adjustRightInd w:val="0"/>
              <w:jc w:val="both"/>
              <w:textAlignment w:val="center"/>
              <w:rPr>
                <w:rFonts w:cstheme="minorHAnsi"/>
                <w:b/>
                <w:bCs/>
                <w:color w:val="000000"/>
                <w:spacing w:val="4"/>
                <w:sz w:val="18"/>
                <w:szCs w:val="18"/>
              </w:rPr>
            </w:pPr>
            <w:r>
              <w:rPr>
                <w:rFonts w:cstheme="minorHAnsi"/>
                <w:b/>
                <w:bCs/>
                <w:color w:val="000000"/>
                <w:spacing w:val="4"/>
                <w:sz w:val="18"/>
                <w:szCs w:val="18"/>
              </w:rPr>
              <w:t>SE ACARAÚ III</w:t>
            </w:r>
          </w:p>
          <w:p w14:paraId="6DEBEC6B" w14:textId="026E4106" w:rsidR="0026640B" w:rsidRPr="00B9064F" w:rsidRDefault="0026640B">
            <w:pPr>
              <w:suppressAutoHyphens/>
              <w:autoSpaceDE w:val="0"/>
              <w:autoSpaceDN w:val="0"/>
              <w:adjustRightInd w:val="0"/>
              <w:jc w:val="both"/>
              <w:textAlignment w:val="center"/>
              <w:rPr>
                <w:rFonts w:cstheme="minorHAnsi"/>
                <w:bCs/>
                <w:color w:val="000000"/>
                <w:spacing w:val="4"/>
                <w:sz w:val="18"/>
                <w:szCs w:val="18"/>
              </w:rPr>
            </w:pPr>
            <w:r>
              <w:rPr>
                <w:rFonts w:cstheme="minorHAnsi"/>
                <w:bCs/>
                <w:color w:val="000000"/>
                <w:spacing w:val="4"/>
                <w:sz w:val="18"/>
                <w:szCs w:val="18"/>
              </w:rPr>
              <w:t>2 ATF, banco de unidades monofásicas</w:t>
            </w:r>
          </w:p>
        </w:tc>
        <w:tc>
          <w:tcPr>
            <w:tcW w:w="696" w:type="pct"/>
            <w:gridSpan w:val="3"/>
            <w:tcBorders>
              <w:bottom w:val="single" w:sz="6" w:space="0" w:color="365F91" w:themeColor="accent1" w:themeShade="BF"/>
            </w:tcBorders>
            <w:shd w:val="clear" w:color="auto" w:fill="auto"/>
          </w:tcPr>
          <w:p w14:paraId="0ED9AED3" w14:textId="263B7D44" w:rsidR="0026640B" w:rsidRDefault="0026640B" w:rsidP="008B4F5E">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500/230</w:t>
            </w:r>
          </w:p>
        </w:tc>
        <w:tc>
          <w:tcPr>
            <w:tcW w:w="837" w:type="pct"/>
            <w:gridSpan w:val="3"/>
            <w:tcBorders>
              <w:bottom w:val="single" w:sz="6" w:space="0" w:color="365F91" w:themeColor="accent1" w:themeShade="BF"/>
            </w:tcBorders>
            <w:shd w:val="clear" w:color="auto" w:fill="auto"/>
          </w:tcPr>
          <w:p w14:paraId="50148222" w14:textId="488A4CFC" w:rsidR="0026640B" w:rsidRDefault="0026640B" w:rsidP="00457973">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(6+1)x250</w:t>
            </w:r>
          </w:p>
        </w:tc>
        <w:tc>
          <w:tcPr>
            <w:tcW w:w="1015" w:type="pct"/>
            <w:gridSpan w:val="4"/>
            <w:vMerge w:val="restart"/>
            <w:shd w:val="clear" w:color="auto" w:fill="auto"/>
          </w:tcPr>
          <w:p w14:paraId="3DD13602" w14:textId="067C6972" w:rsidR="0026640B" w:rsidRDefault="0026640B" w:rsidP="0026640B">
            <w:pPr>
              <w:suppressAutoHyphens/>
              <w:autoSpaceDE w:val="0"/>
              <w:autoSpaceDN w:val="0"/>
              <w:adjustRightInd w:val="0"/>
              <w:ind w:right="-124"/>
              <w:jc w:val="center"/>
              <w:textAlignment w:val="center"/>
              <w:rPr>
                <w:rFonts w:cstheme="minorHAnsi"/>
                <w:bCs/>
                <w:color w:val="000000"/>
                <w:spacing w:val="4"/>
                <w:sz w:val="18"/>
                <w:szCs w:val="18"/>
              </w:rPr>
            </w:pPr>
            <w:r>
              <w:rPr>
                <w:rFonts w:cstheme="minorHAnsi"/>
                <w:bCs/>
                <w:color w:val="000000"/>
                <w:spacing w:val="4"/>
                <w:sz w:val="18"/>
                <w:szCs w:val="18"/>
              </w:rPr>
              <w:t>CE</w:t>
            </w:r>
          </w:p>
        </w:tc>
        <w:tc>
          <w:tcPr>
            <w:tcW w:w="627" w:type="pct"/>
            <w:gridSpan w:val="3"/>
            <w:vMerge/>
            <w:shd w:val="clear" w:color="auto" w:fill="auto"/>
          </w:tcPr>
          <w:p w14:paraId="1E11B489" w14:textId="77777777" w:rsidR="0026640B" w:rsidRPr="003B6146" w:rsidRDefault="0026640B"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28479C06" w14:textId="5530D7A5" w:rsidR="0026640B" w:rsidRDefault="0026640B" w:rsidP="000161C6">
            <w:pPr>
              <w:autoSpaceDE w:val="0"/>
              <w:autoSpaceDN w:val="0"/>
              <w:adjustRightInd w:val="0"/>
              <w:ind w:left="-108" w:right="-142"/>
              <w:jc w:val="center"/>
              <w:textAlignment w:val="center"/>
              <w:rPr>
                <w:rFonts w:cstheme="minorHAnsi"/>
                <w:sz w:val="18"/>
                <w:szCs w:val="18"/>
              </w:rPr>
            </w:pPr>
          </w:p>
        </w:tc>
      </w:tr>
      <w:tr w:rsidR="0026640B" w:rsidRPr="003B6146" w14:paraId="1ACC9A1F" w14:textId="77777777" w:rsidTr="00B87ECE">
        <w:trPr>
          <w:trHeight w:val="693"/>
          <w:jc w:val="center"/>
        </w:trPr>
        <w:tc>
          <w:tcPr>
            <w:tcW w:w="978" w:type="pct"/>
            <w:tcBorders>
              <w:top w:val="single" w:sz="4" w:space="0" w:color="FFFFFF" w:themeColor="background1"/>
              <w:bottom w:val="single" w:sz="4" w:space="0" w:color="FFFFFF" w:themeColor="background1"/>
            </w:tcBorders>
            <w:shd w:val="clear" w:color="auto" w:fill="FFFFFF" w:themeFill="background1"/>
          </w:tcPr>
          <w:p w14:paraId="7E32DD4C" w14:textId="515A5506" w:rsidR="0026640B" w:rsidRDefault="0026640B">
            <w:pPr>
              <w:suppressAutoHyphens/>
              <w:autoSpaceDE w:val="0"/>
              <w:autoSpaceDN w:val="0"/>
              <w:adjustRightInd w:val="0"/>
              <w:jc w:val="both"/>
              <w:textAlignment w:val="center"/>
              <w:rPr>
                <w:rFonts w:cstheme="minorHAnsi"/>
                <w:b/>
                <w:bCs/>
                <w:color w:val="000000"/>
                <w:spacing w:val="4"/>
                <w:sz w:val="18"/>
                <w:szCs w:val="18"/>
              </w:rPr>
            </w:pPr>
            <w:r>
              <w:rPr>
                <w:rFonts w:cstheme="minorHAnsi"/>
                <w:bCs/>
                <w:color w:val="000000"/>
                <w:spacing w:val="4"/>
                <w:sz w:val="18"/>
                <w:szCs w:val="18"/>
              </w:rPr>
              <w:t>Reator de Barra e Conexões</w:t>
            </w:r>
          </w:p>
        </w:tc>
        <w:tc>
          <w:tcPr>
            <w:tcW w:w="696" w:type="pct"/>
            <w:gridSpan w:val="3"/>
            <w:tcBorders>
              <w:bottom w:val="single" w:sz="6" w:space="0" w:color="365F91" w:themeColor="accent1" w:themeShade="BF"/>
            </w:tcBorders>
            <w:shd w:val="clear" w:color="auto" w:fill="auto"/>
          </w:tcPr>
          <w:p w14:paraId="0060B309" w14:textId="117CA42B" w:rsidR="0026640B" w:rsidRDefault="0026640B" w:rsidP="008B4F5E">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18C10EA7" w14:textId="75B2C90E" w:rsidR="0026640B" w:rsidRDefault="0026640B" w:rsidP="00457973">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(3+1)x33,33</w:t>
            </w:r>
          </w:p>
        </w:tc>
        <w:tc>
          <w:tcPr>
            <w:tcW w:w="1015" w:type="pct"/>
            <w:gridSpan w:val="4"/>
            <w:vMerge/>
            <w:shd w:val="clear" w:color="auto" w:fill="auto"/>
          </w:tcPr>
          <w:p w14:paraId="415BE0DB" w14:textId="6613F129" w:rsidR="0026640B" w:rsidRDefault="0026640B"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7CCDFEA3" w14:textId="77777777" w:rsidR="0026640B" w:rsidRPr="003B6146" w:rsidRDefault="0026640B"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05AEB7C4" w14:textId="77777777" w:rsidR="0026640B" w:rsidRDefault="0026640B" w:rsidP="000161C6">
            <w:pPr>
              <w:autoSpaceDE w:val="0"/>
              <w:autoSpaceDN w:val="0"/>
              <w:adjustRightInd w:val="0"/>
              <w:ind w:left="-108" w:right="-142"/>
              <w:jc w:val="center"/>
              <w:textAlignment w:val="center"/>
              <w:rPr>
                <w:rFonts w:cstheme="minorHAnsi"/>
                <w:sz w:val="18"/>
                <w:szCs w:val="18"/>
              </w:rPr>
            </w:pPr>
          </w:p>
        </w:tc>
      </w:tr>
      <w:tr w:rsidR="00FB6C11" w:rsidRPr="003B6146" w14:paraId="30855E00" w14:textId="77777777" w:rsidTr="00B87ECE">
        <w:trPr>
          <w:trHeight w:val="693"/>
          <w:jc w:val="center"/>
        </w:trPr>
        <w:tc>
          <w:tcPr>
            <w:tcW w:w="978" w:type="pct"/>
            <w:tcBorders>
              <w:top w:val="single" w:sz="6" w:space="0" w:color="365F91" w:themeColor="accent1" w:themeShade="BF"/>
              <w:bottom w:val="single" w:sz="4" w:space="0" w:color="FFFFFF" w:themeColor="background1"/>
            </w:tcBorders>
            <w:shd w:val="clear" w:color="auto" w:fill="FFFFFF" w:themeFill="background1"/>
          </w:tcPr>
          <w:p w14:paraId="0933E543" w14:textId="77777777" w:rsidR="00FB6C11" w:rsidRDefault="00FB6C11">
            <w:pPr>
              <w:suppressAutoHyphens/>
              <w:autoSpaceDE w:val="0"/>
              <w:autoSpaceDN w:val="0"/>
              <w:adjustRightInd w:val="0"/>
              <w:jc w:val="both"/>
              <w:textAlignment w:val="center"/>
              <w:rPr>
                <w:rFonts w:cstheme="minorHAnsi"/>
                <w:b/>
                <w:bCs/>
                <w:color w:val="000000"/>
                <w:spacing w:val="4"/>
                <w:sz w:val="18"/>
                <w:szCs w:val="18"/>
              </w:rPr>
            </w:pPr>
            <w:r>
              <w:rPr>
                <w:rFonts w:cstheme="minorHAnsi"/>
                <w:b/>
                <w:bCs/>
                <w:color w:val="000000"/>
                <w:spacing w:val="4"/>
                <w:sz w:val="18"/>
                <w:szCs w:val="18"/>
              </w:rPr>
              <w:t>LT ACARAÚ III – PECÉM II, C1</w:t>
            </w:r>
          </w:p>
          <w:p w14:paraId="09A6D527" w14:textId="241B3EF2" w:rsidR="00FB6C11" w:rsidRPr="003741A4" w:rsidRDefault="00FB6C11">
            <w:pPr>
              <w:suppressAutoHyphens/>
              <w:autoSpaceDE w:val="0"/>
              <w:autoSpaceDN w:val="0"/>
              <w:adjustRightInd w:val="0"/>
              <w:jc w:val="both"/>
              <w:textAlignment w:val="center"/>
              <w:rPr>
                <w:rFonts w:cstheme="minorHAnsi"/>
                <w:b/>
                <w:bCs/>
                <w:color w:val="000000"/>
                <w:spacing w:val="4"/>
                <w:sz w:val="18"/>
                <w:szCs w:val="18"/>
              </w:rPr>
            </w:pPr>
            <w:r>
              <w:rPr>
                <w:rFonts w:cstheme="minorHAnsi"/>
                <w:bCs/>
                <w:color w:val="000000"/>
                <w:spacing w:val="4"/>
                <w:sz w:val="18"/>
                <w:szCs w:val="18"/>
              </w:rPr>
              <w:t xml:space="preserve">4x954 </w:t>
            </w:r>
            <w:proofErr w:type="spellStart"/>
            <w:r w:rsidR="007F3EF2">
              <w:rPr>
                <w:rFonts w:cstheme="minorHAnsi"/>
                <w:bCs/>
                <w:color w:val="000000"/>
                <w:spacing w:val="4"/>
                <w:sz w:val="18"/>
                <w:szCs w:val="18"/>
              </w:rPr>
              <w:t>Kcmil</w:t>
            </w:r>
            <w:proofErr w:type="spellEnd"/>
            <w:r>
              <w:rPr>
                <w:rFonts w:cstheme="minorHAnsi"/>
                <w:bCs/>
                <w:color w:val="000000"/>
                <w:spacing w:val="4"/>
                <w:sz w:val="18"/>
                <w:szCs w:val="18"/>
              </w:rPr>
              <w:t>/fase</w:t>
            </w:r>
          </w:p>
        </w:tc>
        <w:tc>
          <w:tcPr>
            <w:tcW w:w="696" w:type="pct"/>
            <w:gridSpan w:val="3"/>
            <w:tcBorders>
              <w:bottom w:val="single" w:sz="6" w:space="0" w:color="365F91" w:themeColor="accent1" w:themeShade="BF"/>
            </w:tcBorders>
            <w:shd w:val="clear" w:color="auto" w:fill="auto"/>
          </w:tcPr>
          <w:p w14:paraId="604BF6C2" w14:textId="5D677DB5"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5D465627" w14:textId="689C2DB7" w:rsidR="00FB6C11" w:rsidRPr="003741A4" w:rsidRDefault="00FB6C11" w:rsidP="00457973">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158</w:t>
            </w:r>
          </w:p>
        </w:tc>
        <w:tc>
          <w:tcPr>
            <w:tcW w:w="1015" w:type="pct"/>
            <w:gridSpan w:val="4"/>
            <w:vMerge/>
            <w:shd w:val="clear" w:color="auto" w:fill="auto"/>
          </w:tcPr>
          <w:p w14:paraId="6E6402A9" w14:textId="47E3F524" w:rsidR="00FB6C11" w:rsidRPr="003741A4"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0DC70E33" w14:textId="77777777" w:rsidR="00FB6C11" w:rsidRPr="003B6146"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2878774C" w14:textId="158970A1" w:rsidR="00FB6C11" w:rsidRDefault="00FB6C11" w:rsidP="000161C6">
            <w:pPr>
              <w:autoSpaceDE w:val="0"/>
              <w:autoSpaceDN w:val="0"/>
              <w:adjustRightInd w:val="0"/>
              <w:ind w:left="-108" w:right="-142"/>
              <w:jc w:val="center"/>
              <w:textAlignment w:val="center"/>
              <w:rPr>
                <w:rFonts w:cstheme="minorHAnsi"/>
                <w:sz w:val="18"/>
                <w:szCs w:val="18"/>
              </w:rPr>
            </w:pPr>
          </w:p>
        </w:tc>
      </w:tr>
      <w:tr w:rsidR="00FB6C11" w:rsidRPr="003B6146" w14:paraId="156AEA39" w14:textId="77777777" w:rsidTr="00B87ECE">
        <w:trPr>
          <w:trHeight w:val="693"/>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6F5B137A" w14:textId="79F070AD" w:rsidR="00FB6C11" w:rsidRPr="00B9064F" w:rsidRDefault="00FB6C11">
            <w:pPr>
              <w:suppressAutoHyphens/>
              <w:autoSpaceDE w:val="0"/>
              <w:autoSpaceDN w:val="0"/>
              <w:adjustRightInd w:val="0"/>
              <w:jc w:val="both"/>
              <w:textAlignment w:val="center"/>
              <w:rPr>
                <w:rFonts w:cstheme="minorHAnsi"/>
                <w:bCs/>
                <w:color w:val="000000"/>
                <w:spacing w:val="4"/>
                <w:sz w:val="18"/>
                <w:szCs w:val="18"/>
              </w:rPr>
            </w:pPr>
            <w:r>
              <w:rPr>
                <w:rFonts w:cstheme="minorHAnsi"/>
                <w:bCs/>
                <w:spacing w:val="4"/>
                <w:sz w:val="18"/>
                <w:szCs w:val="18"/>
              </w:rPr>
              <w:t xml:space="preserve">2 </w:t>
            </w:r>
            <w:r w:rsidRPr="003741A4">
              <w:rPr>
                <w:rFonts w:cstheme="minorHAnsi"/>
                <w:bCs/>
                <w:spacing w:val="4"/>
                <w:sz w:val="18"/>
                <w:szCs w:val="18"/>
              </w:rPr>
              <w:t>Reator</w:t>
            </w:r>
            <w:r>
              <w:rPr>
                <w:rFonts w:cstheme="minorHAnsi"/>
                <w:bCs/>
                <w:spacing w:val="4"/>
                <w:sz w:val="18"/>
                <w:szCs w:val="18"/>
              </w:rPr>
              <w:t>es de linha fixos um</w:t>
            </w:r>
            <w:r w:rsidRPr="003741A4">
              <w:rPr>
                <w:rFonts w:cstheme="minorHAnsi"/>
                <w:bCs/>
                <w:spacing w:val="4"/>
                <w:sz w:val="18"/>
                <w:szCs w:val="18"/>
              </w:rPr>
              <w:t xml:space="preserve"> em </w:t>
            </w:r>
            <w:r>
              <w:rPr>
                <w:rFonts w:cstheme="minorHAnsi"/>
                <w:bCs/>
                <w:spacing w:val="4"/>
                <w:sz w:val="18"/>
                <w:szCs w:val="18"/>
              </w:rPr>
              <w:t>cada</w:t>
            </w:r>
            <w:r w:rsidRPr="003741A4">
              <w:rPr>
                <w:rFonts w:cstheme="minorHAnsi"/>
                <w:bCs/>
                <w:spacing w:val="4"/>
                <w:sz w:val="18"/>
                <w:szCs w:val="18"/>
              </w:rPr>
              <w:t xml:space="preserve"> termina</w:t>
            </w:r>
            <w:r>
              <w:rPr>
                <w:rFonts w:cstheme="minorHAnsi"/>
                <w:bCs/>
                <w:spacing w:val="4"/>
                <w:sz w:val="18"/>
                <w:szCs w:val="18"/>
              </w:rPr>
              <w:t>l</w:t>
            </w:r>
            <w:r w:rsidRPr="003741A4">
              <w:rPr>
                <w:rFonts w:cstheme="minorHAnsi"/>
                <w:bCs/>
                <w:spacing w:val="4"/>
                <w:sz w:val="18"/>
                <w:szCs w:val="18"/>
              </w:rPr>
              <w:t>.</w:t>
            </w:r>
          </w:p>
        </w:tc>
        <w:tc>
          <w:tcPr>
            <w:tcW w:w="696" w:type="pct"/>
            <w:gridSpan w:val="3"/>
            <w:tcBorders>
              <w:bottom w:val="single" w:sz="6" w:space="0" w:color="365F91" w:themeColor="accent1" w:themeShade="BF"/>
            </w:tcBorders>
            <w:shd w:val="clear" w:color="auto" w:fill="auto"/>
          </w:tcPr>
          <w:p w14:paraId="1407264F" w14:textId="0F9F500F" w:rsidR="00FB6C11"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71556942" w14:textId="3B849AB1" w:rsidR="00FB6C11" w:rsidRDefault="00FB6C11" w:rsidP="008B4F5E">
            <w:pPr>
              <w:suppressAutoHyphens/>
              <w:autoSpaceDE w:val="0"/>
              <w:autoSpaceDN w:val="0"/>
              <w:adjustRightInd w:val="0"/>
              <w:ind w:left="113" w:right="113"/>
              <w:jc w:val="center"/>
              <w:textAlignment w:val="center"/>
              <w:rPr>
                <w:rFonts w:cstheme="minorHAnsi"/>
                <w:spacing w:val="4"/>
                <w:sz w:val="18"/>
                <w:szCs w:val="18"/>
              </w:rPr>
            </w:pPr>
            <w:r>
              <w:t>2 x</w:t>
            </w:r>
            <w:r w:rsidRPr="003741A4">
              <w:t xml:space="preserve"> (3+1)</w:t>
            </w:r>
            <w:r w:rsidRPr="003741A4">
              <w:rPr>
                <w:rFonts w:cs="Swiss 721 BT"/>
                <w:color w:val="000000"/>
                <w:spacing w:val="4"/>
                <w:sz w:val="18"/>
                <w:szCs w:val="18"/>
              </w:rPr>
              <w:t>x30</w:t>
            </w:r>
          </w:p>
        </w:tc>
        <w:tc>
          <w:tcPr>
            <w:tcW w:w="1015" w:type="pct"/>
            <w:gridSpan w:val="4"/>
            <w:vMerge w:val="restart"/>
            <w:shd w:val="clear" w:color="auto" w:fill="auto"/>
          </w:tcPr>
          <w:p w14:paraId="74B3EA88" w14:textId="5B52DED4" w:rsidR="00FB6C11" w:rsidRPr="009D1E33" w:rsidRDefault="00FB6C11" w:rsidP="008B4F5E">
            <w:pPr>
              <w:suppressAutoHyphens/>
              <w:autoSpaceDE w:val="0"/>
              <w:autoSpaceDN w:val="0"/>
              <w:adjustRightInd w:val="0"/>
              <w:ind w:right="-124"/>
              <w:jc w:val="center"/>
              <w:textAlignment w:val="center"/>
              <w:rPr>
                <w:rFonts w:cstheme="minorHAnsi"/>
                <w:bCs/>
                <w:color w:val="000000"/>
                <w:spacing w:val="4"/>
                <w:sz w:val="18"/>
                <w:szCs w:val="18"/>
                <w:highlight w:val="cyan"/>
              </w:rPr>
            </w:pPr>
            <w:r w:rsidRPr="007D16AD">
              <w:rPr>
                <w:rFonts w:cstheme="minorHAnsi"/>
                <w:bCs/>
                <w:color w:val="000000"/>
                <w:spacing w:val="4"/>
                <w:sz w:val="18"/>
                <w:szCs w:val="18"/>
              </w:rPr>
              <w:t>CE</w:t>
            </w:r>
          </w:p>
        </w:tc>
        <w:tc>
          <w:tcPr>
            <w:tcW w:w="627" w:type="pct"/>
            <w:gridSpan w:val="3"/>
            <w:vMerge/>
            <w:shd w:val="clear" w:color="auto" w:fill="auto"/>
          </w:tcPr>
          <w:p w14:paraId="3539506E" w14:textId="77777777" w:rsidR="00FB6C11" w:rsidRPr="003B6146"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72CF4A86" w14:textId="62B4B2E2" w:rsidR="00FB6C11" w:rsidRDefault="00FB6C11" w:rsidP="000161C6">
            <w:pPr>
              <w:autoSpaceDE w:val="0"/>
              <w:autoSpaceDN w:val="0"/>
              <w:adjustRightInd w:val="0"/>
              <w:ind w:left="-108" w:right="-142"/>
              <w:jc w:val="center"/>
              <w:textAlignment w:val="center"/>
              <w:rPr>
                <w:rFonts w:cstheme="minorHAnsi"/>
                <w:sz w:val="18"/>
                <w:szCs w:val="18"/>
              </w:rPr>
            </w:pPr>
          </w:p>
        </w:tc>
      </w:tr>
      <w:tr w:rsidR="00FB6C11" w:rsidRPr="003741A4" w14:paraId="671168A7" w14:textId="77777777" w:rsidTr="00B87ECE">
        <w:trPr>
          <w:trHeight w:val="693"/>
          <w:jc w:val="center"/>
        </w:trPr>
        <w:tc>
          <w:tcPr>
            <w:tcW w:w="978" w:type="pct"/>
            <w:tcBorders>
              <w:top w:val="single" w:sz="6" w:space="0" w:color="365F91" w:themeColor="accent1" w:themeShade="BF"/>
              <w:bottom w:val="single" w:sz="4" w:space="0" w:color="FFFFFF" w:themeColor="background1"/>
            </w:tcBorders>
            <w:shd w:val="clear" w:color="auto" w:fill="FFFFFF" w:themeFill="background1"/>
          </w:tcPr>
          <w:p w14:paraId="54726326" w14:textId="77777777" w:rsidR="00FB6C11" w:rsidRPr="003741A4" w:rsidRDefault="00FB6C11" w:rsidP="000161C6">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
                <w:bCs/>
                <w:color w:val="000000"/>
                <w:spacing w:val="4"/>
                <w:sz w:val="18"/>
                <w:szCs w:val="18"/>
              </w:rPr>
              <w:t>LT ACARAÚ III – TIANGUÁ II, C1</w:t>
            </w:r>
          </w:p>
          <w:p w14:paraId="4866F35C" w14:textId="7B5CB89B" w:rsidR="00FB6C11" w:rsidRPr="003741A4" w:rsidRDefault="00FB6C11" w:rsidP="00E52788">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Cs/>
                <w:color w:val="000000"/>
                <w:spacing w:val="4"/>
                <w:sz w:val="18"/>
                <w:szCs w:val="18"/>
              </w:rPr>
              <w:t xml:space="preserve">4x954 </w:t>
            </w:r>
            <w:proofErr w:type="spellStart"/>
            <w:r w:rsidR="007F3EF2">
              <w:rPr>
                <w:rFonts w:cstheme="minorHAnsi"/>
                <w:bCs/>
                <w:color w:val="000000"/>
                <w:spacing w:val="4"/>
                <w:sz w:val="18"/>
                <w:szCs w:val="18"/>
              </w:rPr>
              <w:t>Kcmil</w:t>
            </w:r>
            <w:proofErr w:type="spellEnd"/>
            <w:r w:rsidRPr="003741A4">
              <w:rPr>
                <w:rFonts w:cstheme="minorHAnsi"/>
                <w:bCs/>
                <w:color w:val="000000"/>
                <w:spacing w:val="4"/>
                <w:sz w:val="18"/>
                <w:szCs w:val="18"/>
              </w:rPr>
              <w:t>/fase</w:t>
            </w:r>
          </w:p>
        </w:tc>
        <w:tc>
          <w:tcPr>
            <w:tcW w:w="696" w:type="pct"/>
            <w:gridSpan w:val="3"/>
            <w:tcBorders>
              <w:bottom w:val="single" w:sz="6" w:space="0" w:color="365F91" w:themeColor="accent1" w:themeShade="BF"/>
            </w:tcBorders>
            <w:shd w:val="clear" w:color="auto" w:fill="auto"/>
          </w:tcPr>
          <w:p w14:paraId="3092F4FA" w14:textId="5D6311EF"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10CCEB85" w14:textId="5D53A4AD"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146</w:t>
            </w:r>
          </w:p>
        </w:tc>
        <w:tc>
          <w:tcPr>
            <w:tcW w:w="1015" w:type="pct"/>
            <w:gridSpan w:val="4"/>
            <w:vMerge/>
            <w:shd w:val="clear" w:color="auto" w:fill="auto"/>
          </w:tcPr>
          <w:p w14:paraId="207418D9" w14:textId="77777777" w:rsidR="00FB6C11" w:rsidRPr="003741A4"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20E9F3E8" w14:textId="77777777" w:rsidR="00FB6C11" w:rsidRPr="003741A4"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4A3ED22A" w14:textId="2F38E57B" w:rsidR="00FB6C11" w:rsidRPr="003741A4" w:rsidRDefault="00FB6C11" w:rsidP="000161C6">
            <w:pPr>
              <w:autoSpaceDE w:val="0"/>
              <w:autoSpaceDN w:val="0"/>
              <w:adjustRightInd w:val="0"/>
              <w:ind w:left="-108" w:right="-142"/>
              <w:jc w:val="center"/>
              <w:textAlignment w:val="center"/>
              <w:rPr>
                <w:rFonts w:cstheme="minorHAnsi"/>
                <w:sz w:val="18"/>
                <w:szCs w:val="18"/>
              </w:rPr>
            </w:pPr>
          </w:p>
        </w:tc>
      </w:tr>
      <w:tr w:rsidR="00FB6C11" w:rsidRPr="003741A4" w14:paraId="108B1255" w14:textId="77777777" w:rsidTr="00B87ECE">
        <w:trPr>
          <w:trHeight w:val="693"/>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14915C5C" w14:textId="1C1906D8" w:rsidR="00FB6C11" w:rsidRPr="003741A4" w:rsidRDefault="00FB6C11" w:rsidP="000161C6">
            <w:pPr>
              <w:suppressAutoHyphens/>
              <w:autoSpaceDE w:val="0"/>
              <w:autoSpaceDN w:val="0"/>
              <w:adjustRightInd w:val="0"/>
              <w:jc w:val="both"/>
              <w:textAlignment w:val="center"/>
              <w:rPr>
                <w:rFonts w:cstheme="minorHAnsi"/>
                <w:bCs/>
                <w:color w:val="000000"/>
                <w:spacing w:val="4"/>
                <w:sz w:val="18"/>
                <w:szCs w:val="18"/>
              </w:rPr>
            </w:pPr>
            <w:r w:rsidRPr="003741A4">
              <w:rPr>
                <w:rFonts w:cstheme="minorHAnsi"/>
                <w:bCs/>
                <w:spacing w:val="4"/>
                <w:sz w:val="18"/>
                <w:szCs w:val="18"/>
              </w:rPr>
              <w:t xml:space="preserve">Reator de linha </w:t>
            </w:r>
            <w:r>
              <w:rPr>
                <w:rFonts w:cstheme="minorHAnsi"/>
                <w:bCs/>
                <w:spacing w:val="4"/>
                <w:sz w:val="18"/>
                <w:szCs w:val="18"/>
              </w:rPr>
              <w:t xml:space="preserve">fixo </w:t>
            </w:r>
            <w:r w:rsidRPr="003741A4">
              <w:rPr>
                <w:rFonts w:cstheme="minorHAnsi"/>
                <w:bCs/>
                <w:spacing w:val="4"/>
                <w:sz w:val="18"/>
                <w:szCs w:val="18"/>
              </w:rPr>
              <w:t>no terminal Tianguá II</w:t>
            </w:r>
          </w:p>
        </w:tc>
        <w:tc>
          <w:tcPr>
            <w:tcW w:w="696" w:type="pct"/>
            <w:gridSpan w:val="3"/>
            <w:tcBorders>
              <w:bottom w:val="single" w:sz="6" w:space="0" w:color="365F91" w:themeColor="accent1" w:themeShade="BF"/>
            </w:tcBorders>
            <w:shd w:val="clear" w:color="auto" w:fill="auto"/>
          </w:tcPr>
          <w:p w14:paraId="2790EA19" w14:textId="320C8BD7"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7D718F27" w14:textId="6D85F17B"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t xml:space="preserve"> (</w:t>
            </w:r>
            <w:r w:rsidRPr="003741A4">
              <w:rPr>
                <w:sz w:val="18"/>
                <w:szCs w:val="18"/>
              </w:rPr>
              <w:t>3+1)</w:t>
            </w:r>
            <w:r w:rsidRPr="003741A4">
              <w:rPr>
                <w:rFonts w:cs="Swiss 721 BT"/>
                <w:color w:val="000000"/>
                <w:spacing w:val="4"/>
                <w:sz w:val="18"/>
                <w:szCs w:val="18"/>
              </w:rPr>
              <w:t>x50</w:t>
            </w:r>
          </w:p>
        </w:tc>
        <w:tc>
          <w:tcPr>
            <w:tcW w:w="1015" w:type="pct"/>
            <w:gridSpan w:val="4"/>
            <w:vMerge w:val="restart"/>
            <w:shd w:val="clear" w:color="auto" w:fill="auto"/>
          </w:tcPr>
          <w:p w14:paraId="088DD5B7" w14:textId="1D4EDCEC" w:rsidR="00FB6C11" w:rsidRPr="003741A4"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r w:rsidRPr="003741A4">
              <w:rPr>
                <w:rFonts w:cstheme="minorHAnsi"/>
                <w:bCs/>
                <w:color w:val="000000"/>
                <w:spacing w:val="4"/>
                <w:sz w:val="18"/>
                <w:szCs w:val="18"/>
              </w:rPr>
              <w:t>CE</w:t>
            </w:r>
          </w:p>
        </w:tc>
        <w:tc>
          <w:tcPr>
            <w:tcW w:w="627" w:type="pct"/>
            <w:gridSpan w:val="3"/>
            <w:vMerge/>
            <w:shd w:val="clear" w:color="auto" w:fill="auto"/>
          </w:tcPr>
          <w:p w14:paraId="444C7B69" w14:textId="77777777" w:rsidR="00FB6C11" w:rsidRPr="003741A4"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4527523F" w14:textId="3CA6F1D9" w:rsidR="00FB6C11" w:rsidRPr="003741A4" w:rsidRDefault="00FB6C11" w:rsidP="000161C6">
            <w:pPr>
              <w:autoSpaceDE w:val="0"/>
              <w:autoSpaceDN w:val="0"/>
              <w:adjustRightInd w:val="0"/>
              <w:ind w:left="-108" w:right="-142"/>
              <w:jc w:val="center"/>
              <w:textAlignment w:val="center"/>
              <w:rPr>
                <w:rFonts w:cstheme="minorHAnsi"/>
                <w:sz w:val="18"/>
                <w:szCs w:val="18"/>
              </w:rPr>
            </w:pPr>
          </w:p>
        </w:tc>
      </w:tr>
      <w:tr w:rsidR="00FB6C11" w:rsidRPr="003741A4" w14:paraId="75E4C581" w14:textId="77777777" w:rsidTr="00B87ECE">
        <w:trPr>
          <w:trHeight w:val="693"/>
          <w:jc w:val="center"/>
        </w:trPr>
        <w:tc>
          <w:tcPr>
            <w:tcW w:w="978" w:type="pct"/>
            <w:tcBorders>
              <w:top w:val="single" w:sz="6" w:space="0" w:color="365F91" w:themeColor="accent1" w:themeShade="BF"/>
              <w:bottom w:val="single" w:sz="4" w:space="0" w:color="FFFFFF" w:themeColor="background1"/>
            </w:tcBorders>
            <w:shd w:val="clear" w:color="auto" w:fill="FFFFFF" w:themeFill="background1"/>
          </w:tcPr>
          <w:p w14:paraId="4F474DBF" w14:textId="77777777" w:rsidR="00FB6C11" w:rsidRPr="003741A4" w:rsidRDefault="00FB6C11" w:rsidP="002675D3">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
                <w:bCs/>
                <w:color w:val="000000"/>
                <w:spacing w:val="4"/>
                <w:sz w:val="18"/>
                <w:szCs w:val="18"/>
              </w:rPr>
              <w:t>SE TIANGUÁ II</w:t>
            </w:r>
          </w:p>
          <w:p w14:paraId="0FD4CDEE" w14:textId="7D7E7C30" w:rsidR="00FB6C11" w:rsidRPr="003741A4" w:rsidRDefault="00FB6C11" w:rsidP="00E52788">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Cs/>
                <w:color w:val="000000"/>
                <w:spacing w:val="4"/>
                <w:sz w:val="18"/>
                <w:szCs w:val="18"/>
              </w:rPr>
              <w:t>2 ATF, banco de unidades monofásicas e Conexões</w:t>
            </w:r>
          </w:p>
        </w:tc>
        <w:tc>
          <w:tcPr>
            <w:tcW w:w="696" w:type="pct"/>
            <w:gridSpan w:val="3"/>
            <w:tcBorders>
              <w:bottom w:val="single" w:sz="6" w:space="0" w:color="365F91" w:themeColor="accent1" w:themeShade="BF"/>
            </w:tcBorders>
            <w:shd w:val="clear" w:color="auto" w:fill="auto"/>
          </w:tcPr>
          <w:p w14:paraId="71ECE3D2" w14:textId="5E4C11F2"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500/230</w:t>
            </w:r>
          </w:p>
        </w:tc>
        <w:tc>
          <w:tcPr>
            <w:tcW w:w="837" w:type="pct"/>
            <w:gridSpan w:val="3"/>
            <w:tcBorders>
              <w:bottom w:val="single" w:sz="6" w:space="0" w:color="365F91" w:themeColor="accent1" w:themeShade="BF"/>
            </w:tcBorders>
            <w:shd w:val="clear" w:color="auto" w:fill="auto"/>
          </w:tcPr>
          <w:p w14:paraId="27ECF09E" w14:textId="289E13E4"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(6+1)x200</w:t>
            </w:r>
          </w:p>
        </w:tc>
        <w:tc>
          <w:tcPr>
            <w:tcW w:w="1015" w:type="pct"/>
            <w:gridSpan w:val="4"/>
            <w:vMerge/>
            <w:shd w:val="clear" w:color="auto" w:fill="auto"/>
          </w:tcPr>
          <w:p w14:paraId="47D7A4A8" w14:textId="77777777" w:rsidR="00FB6C11" w:rsidRPr="003741A4"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36D490E8" w14:textId="77777777" w:rsidR="00FB6C11" w:rsidRPr="003741A4"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13C7DFE3" w14:textId="21976E6D" w:rsidR="00FB6C11" w:rsidRPr="003741A4" w:rsidRDefault="00FB6C11" w:rsidP="000161C6">
            <w:pPr>
              <w:autoSpaceDE w:val="0"/>
              <w:autoSpaceDN w:val="0"/>
              <w:adjustRightInd w:val="0"/>
              <w:ind w:left="-108" w:right="-142"/>
              <w:jc w:val="center"/>
              <w:textAlignment w:val="center"/>
              <w:rPr>
                <w:rFonts w:cstheme="minorHAnsi"/>
                <w:sz w:val="18"/>
                <w:szCs w:val="18"/>
              </w:rPr>
            </w:pPr>
          </w:p>
        </w:tc>
      </w:tr>
      <w:tr w:rsidR="00FB6C11" w:rsidRPr="003741A4" w14:paraId="41E659D1" w14:textId="77777777" w:rsidTr="00B87ECE">
        <w:trPr>
          <w:trHeight w:val="693"/>
          <w:jc w:val="center"/>
        </w:trPr>
        <w:tc>
          <w:tcPr>
            <w:tcW w:w="978" w:type="pct"/>
            <w:tcBorders>
              <w:top w:val="single" w:sz="4" w:space="0" w:color="FFFFFF" w:themeColor="background1"/>
              <w:bottom w:val="single" w:sz="4" w:space="0" w:color="FFFFFF" w:themeColor="background1"/>
            </w:tcBorders>
            <w:shd w:val="clear" w:color="auto" w:fill="FFFFFF" w:themeFill="background1"/>
          </w:tcPr>
          <w:p w14:paraId="35D24C06" w14:textId="77777777" w:rsidR="00FB6C11" w:rsidRPr="003741A4" w:rsidRDefault="00FB6C11" w:rsidP="000161C6">
            <w:pPr>
              <w:suppressAutoHyphens/>
              <w:autoSpaceDE w:val="0"/>
              <w:autoSpaceDN w:val="0"/>
              <w:adjustRightInd w:val="0"/>
              <w:jc w:val="both"/>
              <w:textAlignment w:val="center"/>
              <w:rPr>
                <w:rFonts w:cstheme="minorHAnsi"/>
                <w:bCs/>
                <w:color w:val="000000"/>
                <w:spacing w:val="4"/>
                <w:sz w:val="18"/>
                <w:szCs w:val="18"/>
              </w:rPr>
            </w:pPr>
            <w:r w:rsidRPr="003741A4">
              <w:rPr>
                <w:rFonts w:cstheme="minorHAnsi"/>
                <w:bCs/>
                <w:color w:val="000000"/>
                <w:spacing w:val="4"/>
                <w:sz w:val="18"/>
                <w:szCs w:val="18"/>
              </w:rPr>
              <w:t xml:space="preserve">Seccionamento da LT Teresina – Sobral </w:t>
            </w:r>
            <w:proofErr w:type="spellStart"/>
            <w:r w:rsidRPr="003741A4">
              <w:rPr>
                <w:rFonts w:cstheme="minorHAnsi"/>
                <w:bCs/>
                <w:color w:val="000000"/>
                <w:spacing w:val="4"/>
                <w:sz w:val="18"/>
                <w:szCs w:val="18"/>
              </w:rPr>
              <w:t>lII</w:t>
            </w:r>
            <w:proofErr w:type="spellEnd"/>
            <w:r w:rsidRPr="003741A4">
              <w:rPr>
                <w:rFonts w:cstheme="minorHAnsi"/>
                <w:bCs/>
                <w:color w:val="000000"/>
                <w:spacing w:val="4"/>
                <w:sz w:val="18"/>
                <w:szCs w:val="18"/>
              </w:rPr>
              <w:t xml:space="preserve"> </w:t>
            </w:r>
          </w:p>
          <w:p w14:paraId="66D5EF5F" w14:textId="5FBB6336" w:rsidR="00FB6C11" w:rsidRPr="003741A4" w:rsidRDefault="00FB6C11" w:rsidP="002675D3">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Cs/>
                <w:color w:val="000000"/>
                <w:spacing w:val="4"/>
                <w:sz w:val="18"/>
                <w:szCs w:val="18"/>
              </w:rPr>
              <w:t xml:space="preserve">Seccionamento da LT </w:t>
            </w:r>
            <w:r w:rsidRPr="003741A4">
              <w:rPr>
                <w:rFonts w:cstheme="minorHAnsi"/>
                <w:bCs/>
                <w:color w:val="000000"/>
                <w:spacing w:val="4"/>
                <w:sz w:val="18"/>
                <w:szCs w:val="18"/>
              </w:rPr>
              <w:lastRenderedPageBreak/>
              <w:t>Ibiapina II –Sobral III</w:t>
            </w:r>
          </w:p>
        </w:tc>
        <w:tc>
          <w:tcPr>
            <w:tcW w:w="696" w:type="pct"/>
            <w:gridSpan w:val="3"/>
            <w:tcBorders>
              <w:bottom w:val="single" w:sz="6" w:space="0" w:color="365F91" w:themeColor="accent1" w:themeShade="BF"/>
            </w:tcBorders>
            <w:shd w:val="clear" w:color="auto" w:fill="auto"/>
          </w:tcPr>
          <w:p w14:paraId="384CFE68" w14:textId="6E02334D" w:rsidR="00FB6C11" w:rsidRPr="003741A4" w:rsidRDefault="00FB6C11" w:rsidP="002675D3">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lastRenderedPageBreak/>
              <w:t>500</w:t>
            </w:r>
          </w:p>
        </w:tc>
        <w:tc>
          <w:tcPr>
            <w:tcW w:w="837" w:type="pct"/>
            <w:gridSpan w:val="3"/>
            <w:tcBorders>
              <w:bottom w:val="single" w:sz="4" w:space="0" w:color="auto"/>
            </w:tcBorders>
            <w:shd w:val="clear" w:color="auto" w:fill="auto"/>
          </w:tcPr>
          <w:p w14:paraId="21C13535" w14:textId="77777777" w:rsidR="00FB6C11" w:rsidRPr="003741A4" w:rsidRDefault="00FB6C11" w:rsidP="000161C6">
            <w:pPr>
              <w:suppressAutoHyphens/>
              <w:autoSpaceDE w:val="0"/>
              <w:autoSpaceDN w:val="0"/>
              <w:adjustRightInd w:val="0"/>
              <w:ind w:left="113" w:right="113"/>
              <w:jc w:val="center"/>
              <w:textAlignment w:val="center"/>
              <w:rPr>
                <w:rFonts w:cstheme="minorHAnsi"/>
                <w:spacing w:val="4"/>
                <w:sz w:val="18"/>
                <w:szCs w:val="18"/>
              </w:rPr>
            </w:pPr>
          </w:p>
          <w:p w14:paraId="0C22E8A8" w14:textId="77777777"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2x15</w:t>
            </w:r>
          </w:p>
          <w:p w14:paraId="32442390" w14:textId="77777777"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p>
          <w:p w14:paraId="7CC8AF06" w14:textId="7B151D6E" w:rsidR="00FB6C11" w:rsidRPr="003741A4" w:rsidRDefault="00FB6C11" w:rsidP="00457973">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lastRenderedPageBreak/>
              <w:t>2x18</w:t>
            </w:r>
          </w:p>
        </w:tc>
        <w:tc>
          <w:tcPr>
            <w:tcW w:w="1015" w:type="pct"/>
            <w:gridSpan w:val="4"/>
            <w:vMerge w:val="restart"/>
            <w:tcBorders>
              <w:bottom w:val="single" w:sz="4" w:space="0" w:color="auto"/>
            </w:tcBorders>
            <w:shd w:val="clear" w:color="auto" w:fill="auto"/>
          </w:tcPr>
          <w:p w14:paraId="39EF71D1" w14:textId="16B6A867" w:rsidR="00FB6C11" w:rsidRPr="003741A4"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r w:rsidRPr="003741A4">
              <w:rPr>
                <w:rFonts w:cstheme="minorHAnsi"/>
                <w:bCs/>
                <w:color w:val="000000"/>
                <w:spacing w:val="4"/>
                <w:sz w:val="18"/>
                <w:szCs w:val="18"/>
              </w:rPr>
              <w:lastRenderedPageBreak/>
              <w:t>CE</w:t>
            </w:r>
          </w:p>
        </w:tc>
        <w:tc>
          <w:tcPr>
            <w:tcW w:w="627" w:type="pct"/>
            <w:gridSpan w:val="3"/>
            <w:vMerge/>
            <w:tcBorders>
              <w:bottom w:val="single" w:sz="4" w:space="0" w:color="auto"/>
            </w:tcBorders>
            <w:shd w:val="clear" w:color="auto" w:fill="auto"/>
          </w:tcPr>
          <w:p w14:paraId="31EE237D" w14:textId="77777777" w:rsidR="00FB6C11" w:rsidRPr="003741A4"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tcBorders>
              <w:bottom w:val="single" w:sz="4" w:space="0" w:color="auto"/>
            </w:tcBorders>
            <w:shd w:val="clear" w:color="auto" w:fill="auto"/>
          </w:tcPr>
          <w:p w14:paraId="17D42D9B" w14:textId="62426B85" w:rsidR="00FB6C11" w:rsidRPr="003741A4" w:rsidRDefault="00FB6C11" w:rsidP="000161C6">
            <w:pPr>
              <w:autoSpaceDE w:val="0"/>
              <w:autoSpaceDN w:val="0"/>
              <w:adjustRightInd w:val="0"/>
              <w:ind w:left="-108" w:right="-142"/>
              <w:jc w:val="center"/>
              <w:textAlignment w:val="center"/>
              <w:rPr>
                <w:rFonts w:cstheme="minorHAnsi"/>
                <w:sz w:val="18"/>
                <w:szCs w:val="18"/>
              </w:rPr>
            </w:pPr>
          </w:p>
        </w:tc>
      </w:tr>
      <w:tr w:rsidR="00FB6C11" w:rsidRPr="003741A4" w14:paraId="00E464B6" w14:textId="77777777" w:rsidTr="00B87ECE">
        <w:trPr>
          <w:trHeight w:val="693"/>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12AAA257" w14:textId="32A0E8D5" w:rsidR="00FB6C11" w:rsidRPr="003741A4" w:rsidRDefault="00FB6C11" w:rsidP="000161C6">
            <w:pPr>
              <w:suppressAutoHyphens/>
              <w:autoSpaceDE w:val="0"/>
              <w:autoSpaceDN w:val="0"/>
              <w:adjustRightInd w:val="0"/>
              <w:jc w:val="both"/>
              <w:textAlignment w:val="center"/>
              <w:rPr>
                <w:rFonts w:cstheme="minorHAnsi"/>
                <w:bCs/>
                <w:color w:val="000000"/>
                <w:spacing w:val="4"/>
                <w:sz w:val="18"/>
                <w:szCs w:val="18"/>
              </w:rPr>
            </w:pPr>
            <w:r w:rsidRPr="003741A4">
              <w:rPr>
                <w:rFonts w:cstheme="minorHAnsi"/>
                <w:bCs/>
                <w:color w:val="000000"/>
                <w:spacing w:val="4"/>
                <w:sz w:val="18"/>
                <w:szCs w:val="18"/>
              </w:rPr>
              <w:lastRenderedPageBreak/>
              <w:t>Reator de Barra e Conexões</w:t>
            </w:r>
          </w:p>
        </w:tc>
        <w:tc>
          <w:tcPr>
            <w:tcW w:w="696" w:type="pct"/>
            <w:gridSpan w:val="3"/>
            <w:tcBorders>
              <w:bottom w:val="single" w:sz="6" w:space="0" w:color="365F91" w:themeColor="accent1" w:themeShade="BF"/>
            </w:tcBorders>
            <w:shd w:val="clear" w:color="auto" w:fill="auto"/>
          </w:tcPr>
          <w:p w14:paraId="3722A6E4" w14:textId="427CF74B"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500</w:t>
            </w:r>
          </w:p>
        </w:tc>
        <w:tc>
          <w:tcPr>
            <w:tcW w:w="837" w:type="pct"/>
            <w:gridSpan w:val="3"/>
            <w:tcBorders>
              <w:top w:val="single" w:sz="4" w:space="0" w:color="auto"/>
              <w:bottom w:val="single" w:sz="6" w:space="0" w:color="365F91" w:themeColor="accent1" w:themeShade="BF"/>
            </w:tcBorders>
            <w:shd w:val="clear" w:color="auto" w:fill="auto"/>
          </w:tcPr>
          <w:p w14:paraId="47695703" w14:textId="44EA30B8"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(3+1)x33,33</w:t>
            </w:r>
          </w:p>
        </w:tc>
        <w:tc>
          <w:tcPr>
            <w:tcW w:w="1015" w:type="pct"/>
            <w:gridSpan w:val="4"/>
            <w:vMerge/>
            <w:tcBorders>
              <w:top w:val="single" w:sz="4" w:space="0" w:color="auto"/>
            </w:tcBorders>
            <w:shd w:val="clear" w:color="auto" w:fill="auto"/>
          </w:tcPr>
          <w:p w14:paraId="2F3BF44B" w14:textId="507226E5" w:rsidR="00FB6C11" w:rsidRPr="003741A4"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tcBorders>
              <w:top w:val="single" w:sz="4" w:space="0" w:color="auto"/>
            </w:tcBorders>
            <w:shd w:val="clear" w:color="auto" w:fill="auto"/>
          </w:tcPr>
          <w:p w14:paraId="2A17B1CC" w14:textId="77777777" w:rsidR="00FB6C11" w:rsidRPr="003741A4"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tcBorders>
              <w:top w:val="single" w:sz="4" w:space="0" w:color="auto"/>
            </w:tcBorders>
            <w:shd w:val="clear" w:color="auto" w:fill="auto"/>
          </w:tcPr>
          <w:p w14:paraId="6A0C9CB3" w14:textId="43179C5C" w:rsidR="00FB6C11" w:rsidRPr="003741A4" w:rsidRDefault="00FB6C11" w:rsidP="000161C6">
            <w:pPr>
              <w:autoSpaceDE w:val="0"/>
              <w:autoSpaceDN w:val="0"/>
              <w:adjustRightInd w:val="0"/>
              <w:ind w:left="-108" w:right="-142"/>
              <w:jc w:val="center"/>
              <w:textAlignment w:val="center"/>
              <w:rPr>
                <w:rFonts w:cstheme="minorHAnsi"/>
                <w:sz w:val="18"/>
                <w:szCs w:val="18"/>
              </w:rPr>
            </w:pPr>
          </w:p>
        </w:tc>
      </w:tr>
      <w:tr w:rsidR="00FB6C11" w:rsidRPr="003B6146" w14:paraId="59F3C2A6" w14:textId="77777777" w:rsidTr="00B87ECE">
        <w:trPr>
          <w:trHeight w:val="693"/>
          <w:jc w:val="center"/>
        </w:trPr>
        <w:tc>
          <w:tcPr>
            <w:tcW w:w="978" w:type="pct"/>
            <w:tcBorders>
              <w:top w:val="single" w:sz="6" w:space="0" w:color="365F91" w:themeColor="accent1" w:themeShade="BF"/>
              <w:bottom w:val="single" w:sz="4" w:space="0" w:color="FFFFFF" w:themeColor="background1"/>
            </w:tcBorders>
            <w:shd w:val="clear" w:color="auto" w:fill="FFFFFF" w:themeFill="background1"/>
          </w:tcPr>
          <w:p w14:paraId="475997D6" w14:textId="77777777" w:rsidR="00FB6C11" w:rsidRDefault="00FB6C11" w:rsidP="000161C6">
            <w:pPr>
              <w:suppressAutoHyphens/>
              <w:autoSpaceDE w:val="0"/>
              <w:autoSpaceDN w:val="0"/>
              <w:adjustRightInd w:val="0"/>
              <w:jc w:val="both"/>
              <w:textAlignment w:val="center"/>
              <w:rPr>
                <w:rFonts w:cstheme="minorHAnsi"/>
                <w:b/>
                <w:bCs/>
                <w:color w:val="000000"/>
                <w:spacing w:val="4"/>
                <w:sz w:val="18"/>
                <w:szCs w:val="18"/>
              </w:rPr>
            </w:pPr>
            <w:r>
              <w:rPr>
                <w:rFonts w:cstheme="minorHAnsi"/>
                <w:b/>
                <w:bCs/>
                <w:color w:val="000000"/>
                <w:spacing w:val="4"/>
                <w:sz w:val="18"/>
                <w:szCs w:val="18"/>
              </w:rPr>
              <w:t>LT BACABEIRA – PARNAÍBA III, C1 e C2</w:t>
            </w:r>
          </w:p>
          <w:p w14:paraId="39F5979E" w14:textId="6E116E33" w:rsidR="00FB6C11" w:rsidRPr="003741A4" w:rsidRDefault="00FB6C11" w:rsidP="000161C6">
            <w:pPr>
              <w:suppressAutoHyphens/>
              <w:autoSpaceDE w:val="0"/>
              <w:autoSpaceDN w:val="0"/>
              <w:adjustRightInd w:val="0"/>
              <w:jc w:val="both"/>
              <w:textAlignment w:val="center"/>
              <w:rPr>
                <w:rFonts w:cstheme="minorHAnsi"/>
                <w:b/>
                <w:bCs/>
                <w:color w:val="000000"/>
                <w:spacing w:val="4"/>
                <w:sz w:val="18"/>
                <w:szCs w:val="18"/>
              </w:rPr>
            </w:pPr>
            <w:r>
              <w:rPr>
                <w:rFonts w:cstheme="minorHAnsi"/>
                <w:bCs/>
                <w:color w:val="000000"/>
                <w:spacing w:val="4"/>
                <w:sz w:val="18"/>
                <w:szCs w:val="18"/>
              </w:rPr>
              <w:t xml:space="preserve">4x954 </w:t>
            </w:r>
            <w:proofErr w:type="spellStart"/>
            <w:r w:rsidR="007F3EF2">
              <w:rPr>
                <w:rFonts w:cstheme="minorHAnsi"/>
                <w:bCs/>
                <w:color w:val="000000"/>
                <w:spacing w:val="4"/>
                <w:sz w:val="18"/>
                <w:szCs w:val="18"/>
              </w:rPr>
              <w:t>Kcmil</w:t>
            </w:r>
            <w:proofErr w:type="spellEnd"/>
            <w:r>
              <w:rPr>
                <w:rFonts w:cstheme="minorHAnsi"/>
                <w:bCs/>
                <w:color w:val="000000"/>
                <w:spacing w:val="4"/>
                <w:sz w:val="18"/>
                <w:szCs w:val="18"/>
              </w:rPr>
              <w:t>/fase</w:t>
            </w:r>
          </w:p>
        </w:tc>
        <w:tc>
          <w:tcPr>
            <w:tcW w:w="696" w:type="pct"/>
            <w:gridSpan w:val="3"/>
            <w:tcBorders>
              <w:bottom w:val="single" w:sz="6" w:space="0" w:color="365F91" w:themeColor="accent1" w:themeShade="BF"/>
            </w:tcBorders>
            <w:shd w:val="clear" w:color="auto" w:fill="auto"/>
          </w:tcPr>
          <w:p w14:paraId="1DC6507B" w14:textId="4729E195"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5C0A4E7B" w14:textId="599A7E48" w:rsidR="00FB6C11" w:rsidRPr="003741A4" w:rsidRDefault="00FB6C11" w:rsidP="00457973">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2X295</w:t>
            </w:r>
          </w:p>
        </w:tc>
        <w:tc>
          <w:tcPr>
            <w:tcW w:w="1015" w:type="pct"/>
            <w:gridSpan w:val="4"/>
            <w:vMerge/>
            <w:shd w:val="clear" w:color="auto" w:fill="auto"/>
          </w:tcPr>
          <w:p w14:paraId="1271AFAF" w14:textId="15B3235D" w:rsidR="00FB6C11"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tcBorders>
              <w:bottom w:val="nil"/>
            </w:tcBorders>
            <w:shd w:val="clear" w:color="auto" w:fill="auto"/>
          </w:tcPr>
          <w:p w14:paraId="2E6D8EBD" w14:textId="77777777" w:rsidR="00FB6C11"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3C09AB0C" w14:textId="0742665B" w:rsidR="00FB6C11" w:rsidRDefault="00FB6C11" w:rsidP="000161C6">
            <w:pPr>
              <w:autoSpaceDE w:val="0"/>
              <w:autoSpaceDN w:val="0"/>
              <w:adjustRightInd w:val="0"/>
              <w:ind w:left="-108" w:right="-142"/>
              <w:jc w:val="center"/>
              <w:textAlignment w:val="center"/>
              <w:rPr>
                <w:rFonts w:cstheme="minorHAnsi"/>
                <w:sz w:val="18"/>
                <w:szCs w:val="18"/>
              </w:rPr>
            </w:pPr>
          </w:p>
        </w:tc>
      </w:tr>
      <w:tr w:rsidR="00FB6C11" w:rsidRPr="003B6146" w14:paraId="47AB49A0" w14:textId="77777777" w:rsidTr="00B87ECE">
        <w:trPr>
          <w:trHeight w:val="693"/>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6E2A7170" w14:textId="62B551A2" w:rsidR="00FB6C11" w:rsidRPr="00E46804" w:rsidRDefault="00FB6C11" w:rsidP="00691708">
            <w:pPr>
              <w:suppressAutoHyphens/>
              <w:autoSpaceDE w:val="0"/>
              <w:autoSpaceDN w:val="0"/>
              <w:adjustRightInd w:val="0"/>
              <w:jc w:val="both"/>
              <w:textAlignment w:val="center"/>
              <w:rPr>
                <w:rFonts w:cstheme="minorHAnsi"/>
                <w:bCs/>
                <w:color w:val="000000"/>
                <w:spacing w:val="4"/>
                <w:sz w:val="18"/>
                <w:szCs w:val="18"/>
              </w:rPr>
            </w:pPr>
            <w:r w:rsidRPr="003741A4">
              <w:rPr>
                <w:rFonts w:cstheme="minorHAnsi"/>
                <w:bCs/>
                <w:spacing w:val="4"/>
                <w:sz w:val="18"/>
                <w:szCs w:val="18"/>
              </w:rPr>
              <w:t>Reator de linha (3+1)x55Mvar em cada terminal do circuito C1 e 3x55Mvar em cada terminal do circuito C2</w:t>
            </w:r>
          </w:p>
        </w:tc>
        <w:tc>
          <w:tcPr>
            <w:tcW w:w="696" w:type="pct"/>
            <w:gridSpan w:val="3"/>
            <w:tcBorders>
              <w:bottom w:val="single" w:sz="6" w:space="0" w:color="365F91" w:themeColor="accent1" w:themeShade="BF"/>
            </w:tcBorders>
            <w:shd w:val="clear" w:color="auto" w:fill="auto"/>
          </w:tcPr>
          <w:p w14:paraId="6D4EC70D" w14:textId="468D90F9" w:rsidR="00FB6C11"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46F2480F" w14:textId="77777777" w:rsidR="00FB6C11" w:rsidRPr="003741A4" w:rsidRDefault="00FB6C11" w:rsidP="008D10F4">
            <w:pPr>
              <w:suppressAutoHyphens/>
              <w:autoSpaceDE w:val="0"/>
              <w:autoSpaceDN w:val="0"/>
              <w:adjustRightInd w:val="0"/>
              <w:ind w:left="113" w:right="113"/>
              <w:jc w:val="center"/>
              <w:textAlignment w:val="center"/>
              <w:rPr>
                <w:rFonts w:cs="Swiss 721 BT"/>
                <w:color w:val="000000"/>
                <w:spacing w:val="4"/>
                <w:sz w:val="18"/>
                <w:szCs w:val="18"/>
              </w:rPr>
            </w:pPr>
            <w:r w:rsidRPr="003741A4">
              <w:rPr>
                <w:sz w:val="18"/>
                <w:szCs w:val="18"/>
              </w:rPr>
              <w:t>2x (3+1)</w:t>
            </w:r>
            <w:r w:rsidRPr="003741A4">
              <w:rPr>
                <w:rFonts w:cs="Swiss 721 BT"/>
                <w:color w:val="000000"/>
                <w:spacing w:val="4"/>
                <w:sz w:val="18"/>
                <w:szCs w:val="18"/>
              </w:rPr>
              <w:t>x55</w:t>
            </w:r>
          </w:p>
          <w:p w14:paraId="0237372F" w14:textId="57C33333" w:rsidR="00FB6C11" w:rsidRDefault="00FB6C11" w:rsidP="000161C6">
            <w:pPr>
              <w:suppressAutoHyphens/>
              <w:autoSpaceDE w:val="0"/>
              <w:autoSpaceDN w:val="0"/>
              <w:adjustRightInd w:val="0"/>
              <w:ind w:left="113" w:right="113"/>
              <w:jc w:val="center"/>
              <w:textAlignment w:val="center"/>
              <w:rPr>
                <w:rFonts w:cstheme="minorHAnsi"/>
                <w:spacing w:val="4"/>
                <w:sz w:val="18"/>
                <w:szCs w:val="18"/>
              </w:rPr>
            </w:pPr>
            <w:r w:rsidRPr="003741A4">
              <w:rPr>
                <w:sz w:val="18"/>
                <w:szCs w:val="18"/>
              </w:rPr>
              <w:t xml:space="preserve">2x 3 </w:t>
            </w:r>
            <w:r w:rsidRPr="003741A4">
              <w:rPr>
                <w:rFonts w:cs="Swiss 721 BT"/>
                <w:color w:val="000000"/>
                <w:spacing w:val="4"/>
                <w:sz w:val="18"/>
                <w:szCs w:val="18"/>
              </w:rPr>
              <w:t>x 55</w:t>
            </w:r>
          </w:p>
        </w:tc>
        <w:tc>
          <w:tcPr>
            <w:tcW w:w="1015" w:type="pct"/>
            <w:gridSpan w:val="4"/>
            <w:vMerge w:val="restart"/>
            <w:tcBorders>
              <w:top w:val="single" w:sz="4" w:space="0" w:color="FFFFFF" w:themeColor="background1"/>
            </w:tcBorders>
            <w:shd w:val="clear" w:color="auto" w:fill="auto"/>
          </w:tcPr>
          <w:p w14:paraId="1B4CCA7C" w14:textId="3317C140" w:rsidR="00FB6C11"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r>
              <w:rPr>
                <w:rFonts w:cstheme="minorHAnsi"/>
                <w:bCs/>
                <w:color w:val="000000"/>
                <w:spacing w:val="4"/>
                <w:sz w:val="18"/>
                <w:szCs w:val="18"/>
              </w:rPr>
              <w:t>MA/PI</w:t>
            </w:r>
          </w:p>
        </w:tc>
        <w:tc>
          <w:tcPr>
            <w:tcW w:w="627" w:type="pct"/>
            <w:gridSpan w:val="3"/>
            <w:vMerge w:val="restart"/>
            <w:tcBorders>
              <w:top w:val="nil"/>
            </w:tcBorders>
            <w:shd w:val="clear" w:color="auto" w:fill="auto"/>
          </w:tcPr>
          <w:p w14:paraId="6C00CAAB" w14:textId="70D480D0" w:rsidR="00FB6C11" w:rsidRPr="003B6146"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JAN/201</w:t>
            </w:r>
            <w:r>
              <w:rPr>
                <w:rFonts w:cstheme="minorHAnsi"/>
                <w:color w:val="000000"/>
                <w:spacing w:val="4"/>
                <w:sz w:val="18"/>
                <w:szCs w:val="18"/>
              </w:rPr>
              <w:t>9</w:t>
            </w:r>
          </w:p>
        </w:tc>
        <w:tc>
          <w:tcPr>
            <w:tcW w:w="847" w:type="pct"/>
            <w:gridSpan w:val="2"/>
            <w:vMerge/>
            <w:shd w:val="clear" w:color="auto" w:fill="auto"/>
          </w:tcPr>
          <w:p w14:paraId="756BE7DF" w14:textId="0FDE2A79" w:rsidR="00FB6C11" w:rsidRDefault="00FB6C11" w:rsidP="000161C6">
            <w:pPr>
              <w:autoSpaceDE w:val="0"/>
              <w:autoSpaceDN w:val="0"/>
              <w:adjustRightInd w:val="0"/>
              <w:ind w:left="-108" w:right="-142"/>
              <w:jc w:val="center"/>
              <w:textAlignment w:val="center"/>
              <w:rPr>
                <w:rFonts w:cstheme="minorHAnsi"/>
                <w:sz w:val="18"/>
                <w:szCs w:val="18"/>
              </w:rPr>
            </w:pPr>
          </w:p>
        </w:tc>
      </w:tr>
      <w:tr w:rsidR="00FB6C11" w:rsidRPr="003741A4" w14:paraId="485E1C6E" w14:textId="77777777" w:rsidTr="00B87ECE">
        <w:trPr>
          <w:trHeight w:val="693"/>
          <w:jc w:val="center"/>
        </w:trPr>
        <w:tc>
          <w:tcPr>
            <w:tcW w:w="978" w:type="pct"/>
            <w:tcBorders>
              <w:top w:val="single" w:sz="6" w:space="0" w:color="365F91" w:themeColor="accent1" w:themeShade="BF"/>
              <w:bottom w:val="single" w:sz="4" w:space="0" w:color="FFFFFF" w:themeColor="background1"/>
            </w:tcBorders>
            <w:shd w:val="clear" w:color="auto" w:fill="FFFFFF" w:themeFill="background1"/>
          </w:tcPr>
          <w:p w14:paraId="11D6AE89" w14:textId="77777777" w:rsidR="00FB6C11" w:rsidRPr="003741A4" w:rsidRDefault="00FB6C11" w:rsidP="000161C6">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
                <w:bCs/>
                <w:color w:val="000000"/>
                <w:spacing w:val="4"/>
                <w:sz w:val="18"/>
                <w:szCs w:val="18"/>
              </w:rPr>
              <w:t>SE BACABEIRA</w:t>
            </w:r>
          </w:p>
          <w:p w14:paraId="151277F0" w14:textId="6AAEE351" w:rsidR="00FB6C11" w:rsidRPr="003741A4" w:rsidRDefault="00FB6C11" w:rsidP="003C16A3">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Cs/>
                <w:color w:val="000000"/>
                <w:spacing w:val="4"/>
                <w:sz w:val="18"/>
                <w:szCs w:val="18"/>
              </w:rPr>
              <w:t xml:space="preserve">Seccionamento das </w:t>
            </w:r>
            <w:proofErr w:type="spellStart"/>
            <w:r w:rsidRPr="003741A4">
              <w:rPr>
                <w:rFonts w:cstheme="minorHAnsi"/>
                <w:bCs/>
                <w:color w:val="000000"/>
                <w:spacing w:val="4"/>
                <w:sz w:val="18"/>
                <w:szCs w:val="18"/>
              </w:rPr>
              <w:t>LT’s</w:t>
            </w:r>
            <w:proofErr w:type="spellEnd"/>
            <w:r w:rsidRPr="003741A4">
              <w:rPr>
                <w:rFonts w:cstheme="minorHAnsi"/>
                <w:bCs/>
                <w:color w:val="000000"/>
                <w:spacing w:val="4"/>
                <w:sz w:val="18"/>
                <w:szCs w:val="18"/>
              </w:rPr>
              <w:t xml:space="preserve"> Miranda II – São Luís II, C1 4 x 636 </w:t>
            </w:r>
            <w:proofErr w:type="spellStart"/>
            <w:r w:rsidR="007F3EF2">
              <w:rPr>
                <w:rFonts w:cstheme="minorHAnsi"/>
                <w:bCs/>
                <w:color w:val="000000"/>
                <w:spacing w:val="4"/>
                <w:sz w:val="18"/>
                <w:szCs w:val="18"/>
              </w:rPr>
              <w:t>Kcmil</w:t>
            </w:r>
            <w:proofErr w:type="spellEnd"/>
            <w:r w:rsidRPr="003741A4">
              <w:rPr>
                <w:rFonts w:cstheme="minorHAnsi"/>
                <w:bCs/>
                <w:color w:val="000000"/>
                <w:spacing w:val="4"/>
                <w:sz w:val="18"/>
                <w:szCs w:val="18"/>
              </w:rPr>
              <w:t xml:space="preserve">/fase e C2 4x954 </w:t>
            </w:r>
            <w:proofErr w:type="spellStart"/>
            <w:r w:rsidR="007F3EF2">
              <w:rPr>
                <w:rFonts w:cstheme="minorHAnsi"/>
                <w:bCs/>
                <w:color w:val="000000"/>
                <w:spacing w:val="4"/>
                <w:sz w:val="18"/>
                <w:szCs w:val="18"/>
              </w:rPr>
              <w:t>Kcmil</w:t>
            </w:r>
            <w:proofErr w:type="spellEnd"/>
            <w:r w:rsidRPr="003741A4">
              <w:rPr>
                <w:rFonts w:cstheme="minorHAnsi"/>
                <w:bCs/>
                <w:color w:val="000000"/>
                <w:spacing w:val="4"/>
                <w:sz w:val="18"/>
                <w:szCs w:val="18"/>
              </w:rPr>
              <w:t>/fase</w:t>
            </w:r>
          </w:p>
        </w:tc>
        <w:tc>
          <w:tcPr>
            <w:tcW w:w="696" w:type="pct"/>
            <w:gridSpan w:val="3"/>
            <w:tcBorders>
              <w:bottom w:val="single" w:sz="6" w:space="0" w:color="365F91" w:themeColor="accent1" w:themeShade="BF"/>
            </w:tcBorders>
            <w:shd w:val="clear" w:color="auto" w:fill="auto"/>
          </w:tcPr>
          <w:p w14:paraId="008FE9DD" w14:textId="6E8B05FD"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2C0B7530" w14:textId="34383874" w:rsidR="00FB6C11" w:rsidRPr="003741A4" w:rsidRDefault="00FB6C11" w:rsidP="000161C6">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4x1</w:t>
            </w:r>
          </w:p>
        </w:tc>
        <w:tc>
          <w:tcPr>
            <w:tcW w:w="1015" w:type="pct"/>
            <w:gridSpan w:val="4"/>
            <w:vMerge/>
            <w:shd w:val="clear" w:color="auto" w:fill="auto"/>
          </w:tcPr>
          <w:p w14:paraId="4E9B8B3A" w14:textId="77777777" w:rsidR="00FB6C11" w:rsidRPr="003741A4"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40391EC7" w14:textId="67A645E6" w:rsidR="00FB6C11" w:rsidRPr="003741A4"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6A5E8D42" w14:textId="20CCE6C9" w:rsidR="00FB6C11" w:rsidRPr="003741A4" w:rsidRDefault="00FB6C11" w:rsidP="000161C6">
            <w:pPr>
              <w:autoSpaceDE w:val="0"/>
              <w:autoSpaceDN w:val="0"/>
              <w:adjustRightInd w:val="0"/>
              <w:ind w:left="-108" w:right="-142"/>
              <w:jc w:val="center"/>
              <w:textAlignment w:val="center"/>
              <w:rPr>
                <w:rFonts w:cstheme="minorHAnsi"/>
                <w:sz w:val="18"/>
                <w:szCs w:val="18"/>
              </w:rPr>
            </w:pPr>
          </w:p>
        </w:tc>
      </w:tr>
      <w:tr w:rsidR="00FB6C11" w:rsidRPr="003741A4" w14:paraId="7B9D2615" w14:textId="77777777" w:rsidTr="00B87ECE">
        <w:trPr>
          <w:trHeight w:val="693"/>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70A048FB" w14:textId="391E905E" w:rsidR="00FB6C11" w:rsidRPr="003741A4" w:rsidRDefault="00FB6C11" w:rsidP="00457973">
            <w:pPr>
              <w:suppressAutoHyphens/>
              <w:autoSpaceDE w:val="0"/>
              <w:autoSpaceDN w:val="0"/>
              <w:adjustRightInd w:val="0"/>
              <w:jc w:val="both"/>
              <w:textAlignment w:val="center"/>
              <w:rPr>
                <w:rFonts w:cstheme="minorHAnsi"/>
                <w:bCs/>
                <w:color w:val="000000"/>
                <w:spacing w:val="4"/>
                <w:sz w:val="18"/>
                <w:szCs w:val="18"/>
              </w:rPr>
            </w:pPr>
            <w:r w:rsidRPr="003741A4">
              <w:rPr>
                <w:rFonts w:cstheme="minorHAnsi"/>
                <w:bCs/>
                <w:color w:val="000000"/>
                <w:spacing w:val="4"/>
                <w:sz w:val="18"/>
                <w:szCs w:val="18"/>
              </w:rPr>
              <w:t>Reator de Barra e Conexões</w:t>
            </w:r>
          </w:p>
        </w:tc>
        <w:tc>
          <w:tcPr>
            <w:tcW w:w="696" w:type="pct"/>
            <w:gridSpan w:val="3"/>
            <w:tcBorders>
              <w:bottom w:val="single" w:sz="6" w:space="0" w:color="365F91" w:themeColor="accent1" w:themeShade="BF"/>
            </w:tcBorders>
            <w:shd w:val="clear" w:color="auto" w:fill="auto"/>
          </w:tcPr>
          <w:p w14:paraId="501CAE3B" w14:textId="4CD5DDCE"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775500BF" w14:textId="146604C3" w:rsidR="00FB6C11" w:rsidRPr="003741A4" w:rsidRDefault="00FB6C11" w:rsidP="000161C6">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(3+1)x45,33</w:t>
            </w:r>
          </w:p>
        </w:tc>
        <w:tc>
          <w:tcPr>
            <w:tcW w:w="1015" w:type="pct"/>
            <w:gridSpan w:val="4"/>
            <w:vMerge w:val="restart"/>
            <w:shd w:val="clear" w:color="auto" w:fill="auto"/>
          </w:tcPr>
          <w:p w14:paraId="130A8E22" w14:textId="2ED39563" w:rsidR="00FB6C11" w:rsidRPr="003741A4"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r w:rsidRPr="003741A4">
              <w:rPr>
                <w:rFonts w:cstheme="minorHAnsi"/>
                <w:bCs/>
                <w:color w:val="000000"/>
                <w:spacing w:val="4"/>
                <w:sz w:val="18"/>
                <w:szCs w:val="18"/>
              </w:rPr>
              <w:t>MA</w:t>
            </w:r>
          </w:p>
        </w:tc>
        <w:tc>
          <w:tcPr>
            <w:tcW w:w="627" w:type="pct"/>
            <w:gridSpan w:val="3"/>
            <w:vMerge/>
            <w:shd w:val="clear" w:color="auto" w:fill="auto"/>
          </w:tcPr>
          <w:p w14:paraId="16FB73D0" w14:textId="2B2BC7FB" w:rsidR="00FB6C11" w:rsidRPr="003741A4"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4796B4A6" w14:textId="5ED31FC4" w:rsidR="00FB6C11" w:rsidRPr="003741A4" w:rsidRDefault="00FB6C11" w:rsidP="000161C6">
            <w:pPr>
              <w:autoSpaceDE w:val="0"/>
              <w:autoSpaceDN w:val="0"/>
              <w:adjustRightInd w:val="0"/>
              <w:ind w:left="-108" w:right="-142"/>
              <w:jc w:val="center"/>
              <w:textAlignment w:val="center"/>
              <w:rPr>
                <w:rFonts w:cstheme="minorHAnsi"/>
                <w:sz w:val="18"/>
                <w:szCs w:val="18"/>
              </w:rPr>
            </w:pPr>
          </w:p>
        </w:tc>
      </w:tr>
      <w:tr w:rsidR="00FB6C11" w:rsidRPr="003741A4" w14:paraId="5EBF07B2" w14:textId="77777777" w:rsidTr="00B87ECE">
        <w:trPr>
          <w:trHeight w:val="693"/>
          <w:jc w:val="center"/>
        </w:trPr>
        <w:tc>
          <w:tcPr>
            <w:tcW w:w="978" w:type="pct"/>
            <w:tcBorders>
              <w:top w:val="single" w:sz="6" w:space="0" w:color="365F91" w:themeColor="accent1" w:themeShade="BF"/>
              <w:bottom w:val="single" w:sz="4" w:space="0" w:color="FFFFFF" w:themeColor="background1"/>
            </w:tcBorders>
            <w:shd w:val="clear" w:color="auto" w:fill="FFFFFF" w:themeFill="background1"/>
          </w:tcPr>
          <w:p w14:paraId="03E18FAC" w14:textId="77777777" w:rsidR="00FB6C11" w:rsidRPr="003741A4" w:rsidRDefault="00FB6C11" w:rsidP="00C13AAF">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
                <w:bCs/>
                <w:color w:val="000000"/>
                <w:spacing w:val="4"/>
                <w:sz w:val="18"/>
                <w:szCs w:val="18"/>
              </w:rPr>
              <w:t>SE PARNAÍBA III</w:t>
            </w:r>
          </w:p>
          <w:p w14:paraId="1AAA9E70" w14:textId="7F5158E0" w:rsidR="00FB6C11" w:rsidRPr="003741A4" w:rsidRDefault="00FB6C11" w:rsidP="000161C6">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Cs/>
                <w:sz w:val="18"/>
                <w:szCs w:val="18"/>
              </w:rPr>
              <w:t>Construção de novo pátio de 500 kV na SE, 1</w:t>
            </w:r>
            <w:r w:rsidRPr="003741A4">
              <w:rPr>
                <w:rFonts w:cstheme="minorHAnsi"/>
                <w:bCs/>
                <w:sz w:val="18"/>
                <w:szCs w:val="18"/>
                <w:vertAlign w:val="superscript"/>
              </w:rPr>
              <w:t xml:space="preserve">0 </w:t>
            </w:r>
            <w:r w:rsidRPr="003741A4">
              <w:rPr>
                <w:rFonts w:cstheme="minorHAnsi"/>
                <w:bCs/>
                <w:sz w:val="18"/>
                <w:szCs w:val="18"/>
              </w:rPr>
              <w:t>e 2</w:t>
            </w:r>
            <w:r w:rsidRPr="003741A4">
              <w:rPr>
                <w:rFonts w:cstheme="minorHAnsi"/>
                <w:bCs/>
                <w:sz w:val="18"/>
                <w:szCs w:val="18"/>
                <w:vertAlign w:val="superscript"/>
              </w:rPr>
              <w:t>0</w:t>
            </w:r>
            <w:r w:rsidRPr="003741A4">
              <w:rPr>
                <w:rFonts w:cstheme="minorHAnsi"/>
                <w:bCs/>
                <w:sz w:val="18"/>
                <w:szCs w:val="18"/>
              </w:rPr>
              <w:t xml:space="preserve"> </w:t>
            </w:r>
            <w:r w:rsidRPr="003741A4">
              <w:rPr>
                <w:rFonts w:cstheme="minorHAnsi"/>
                <w:bCs/>
                <w:spacing w:val="4"/>
                <w:sz w:val="18"/>
                <w:szCs w:val="18"/>
              </w:rPr>
              <w:t xml:space="preserve">AT </w:t>
            </w:r>
            <w:r w:rsidRPr="003741A4">
              <w:rPr>
                <w:rFonts w:cstheme="minorHAnsi"/>
                <w:bCs/>
                <w:sz w:val="18"/>
                <w:szCs w:val="18"/>
              </w:rPr>
              <w:t>e conexões.</w:t>
            </w:r>
          </w:p>
        </w:tc>
        <w:tc>
          <w:tcPr>
            <w:tcW w:w="696" w:type="pct"/>
            <w:gridSpan w:val="3"/>
            <w:tcBorders>
              <w:bottom w:val="single" w:sz="6" w:space="0" w:color="365F91" w:themeColor="accent1" w:themeShade="BF"/>
            </w:tcBorders>
            <w:shd w:val="clear" w:color="auto" w:fill="auto"/>
          </w:tcPr>
          <w:p w14:paraId="1E8CECBB" w14:textId="1207DD7A"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500/230</w:t>
            </w:r>
          </w:p>
        </w:tc>
        <w:tc>
          <w:tcPr>
            <w:tcW w:w="837" w:type="pct"/>
            <w:gridSpan w:val="3"/>
            <w:tcBorders>
              <w:bottom w:val="single" w:sz="6" w:space="0" w:color="365F91" w:themeColor="accent1" w:themeShade="BF"/>
            </w:tcBorders>
            <w:shd w:val="clear" w:color="auto" w:fill="auto"/>
          </w:tcPr>
          <w:p w14:paraId="1F6284B2" w14:textId="6A937A4B" w:rsidR="00FB6C11" w:rsidRPr="003741A4" w:rsidRDefault="00FB6C11" w:rsidP="00B3437A">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(6+1) x 200</w:t>
            </w:r>
          </w:p>
        </w:tc>
        <w:tc>
          <w:tcPr>
            <w:tcW w:w="1015" w:type="pct"/>
            <w:gridSpan w:val="4"/>
            <w:vMerge/>
            <w:shd w:val="clear" w:color="auto" w:fill="auto"/>
          </w:tcPr>
          <w:p w14:paraId="21897470" w14:textId="77777777" w:rsidR="00FB6C11" w:rsidRPr="003741A4" w:rsidRDefault="00FB6C11" w:rsidP="00E46804">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3144A303" w14:textId="6F74C0EB" w:rsidR="00FB6C11" w:rsidRPr="003741A4"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312E7804" w14:textId="5B2E5C97" w:rsidR="00FB6C11" w:rsidRPr="003741A4" w:rsidRDefault="00FB6C11" w:rsidP="000161C6">
            <w:pPr>
              <w:autoSpaceDE w:val="0"/>
              <w:autoSpaceDN w:val="0"/>
              <w:adjustRightInd w:val="0"/>
              <w:ind w:left="-108" w:right="-142"/>
              <w:jc w:val="center"/>
              <w:textAlignment w:val="center"/>
              <w:rPr>
                <w:rFonts w:cstheme="minorHAnsi"/>
                <w:sz w:val="18"/>
                <w:szCs w:val="18"/>
              </w:rPr>
            </w:pPr>
          </w:p>
        </w:tc>
      </w:tr>
      <w:tr w:rsidR="00FB6C11" w:rsidRPr="003741A4" w14:paraId="00680D5C" w14:textId="77777777" w:rsidTr="00B87ECE">
        <w:trPr>
          <w:trHeight w:val="693"/>
          <w:jc w:val="center"/>
        </w:trPr>
        <w:tc>
          <w:tcPr>
            <w:tcW w:w="978" w:type="pct"/>
            <w:tcBorders>
              <w:top w:val="single" w:sz="4" w:space="0" w:color="FFFFFF" w:themeColor="background1"/>
              <w:bottom w:val="single" w:sz="4" w:space="0" w:color="FFFFFF" w:themeColor="background1"/>
            </w:tcBorders>
            <w:shd w:val="clear" w:color="auto" w:fill="FFFFFF" w:themeFill="background1"/>
          </w:tcPr>
          <w:p w14:paraId="67133DF0" w14:textId="1DF161D1" w:rsidR="00FB6C11" w:rsidRPr="003741A4" w:rsidRDefault="00FB6C11" w:rsidP="00C13AAF">
            <w:pPr>
              <w:suppressAutoHyphens/>
              <w:autoSpaceDE w:val="0"/>
              <w:autoSpaceDN w:val="0"/>
              <w:adjustRightInd w:val="0"/>
              <w:jc w:val="both"/>
              <w:textAlignment w:val="center"/>
              <w:rPr>
                <w:rFonts w:cstheme="minorHAnsi"/>
                <w:bCs/>
                <w:color w:val="000000"/>
                <w:spacing w:val="4"/>
                <w:sz w:val="18"/>
                <w:szCs w:val="18"/>
              </w:rPr>
            </w:pPr>
            <w:r w:rsidRPr="003741A4">
              <w:rPr>
                <w:rFonts w:cstheme="minorHAnsi"/>
                <w:bCs/>
                <w:color w:val="000000"/>
                <w:spacing w:val="4"/>
                <w:sz w:val="18"/>
                <w:szCs w:val="18"/>
              </w:rPr>
              <w:t>Compensador Estático</w:t>
            </w:r>
          </w:p>
        </w:tc>
        <w:tc>
          <w:tcPr>
            <w:tcW w:w="696" w:type="pct"/>
            <w:gridSpan w:val="3"/>
            <w:tcBorders>
              <w:bottom w:val="single" w:sz="6" w:space="0" w:color="365F91" w:themeColor="accent1" w:themeShade="BF"/>
            </w:tcBorders>
            <w:shd w:val="clear" w:color="auto" w:fill="auto"/>
          </w:tcPr>
          <w:p w14:paraId="683C1C91" w14:textId="1D050C89" w:rsidR="00FB6C11" w:rsidRPr="003741A4"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741A4">
              <w:rPr>
                <w:rFonts w:cstheme="minorHAnsi"/>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6520D498" w14:textId="5D8EC89B" w:rsidR="00FB6C11" w:rsidRPr="003741A4" w:rsidRDefault="00FB6C11" w:rsidP="000161C6">
            <w:pPr>
              <w:suppressAutoHyphens/>
              <w:autoSpaceDE w:val="0"/>
              <w:autoSpaceDN w:val="0"/>
              <w:adjustRightInd w:val="0"/>
              <w:ind w:left="113" w:right="113"/>
              <w:jc w:val="center"/>
              <w:textAlignment w:val="center"/>
              <w:rPr>
                <w:rFonts w:cs="Swiss 721 BT"/>
                <w:spacing w:val="4"/>
                <w:sz w:val="18"/>
                <w:szCs w:val="18"/>
              </w:rPr>
            </w:pPr>
            <w:r w:rsidRPr="003741A4">
              <w:rPr>
                <w:rFonts w:cs="Swiss 721 BT"/>
                <w:spacing w:val="4"/>
                <w:sz w:val="18"/>
                <w:szCs w:val="18"/>
              </w:rPr>
              <w:t>(-150,+300)</w:t>
            </w:r>
          </w:p>
        </w:tc>
        <w:tc>
          <w:tcPr>
            <w:tcW w:w="1015" w:type="pct"/>
            <w:gridSpan w:val="4"/>
            <w:vMerge w:val="restart"/>
            <w:shd w:val="clear" w:color="auto" w:fill="auto"/>
          </w:tcPr>
          <w:p w14:paraId="3788B6F7" w14:textId="512F07A7" w:rsidR="00FB6C11" w:rsidRPr="003741A4"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r w:rsidRPr="003741A4">
              <w:rPr>
                <w:rFonts w:cstheme="minorHAnsi"/>
                <w:color w:val="000000"/>
                <w:spacing w:val="4"/>
                <w:sz w:val="18"/>
                <w:szCs w:val="18"/>
              </w:rPr>
              <w:t>PI</w:t>
            </w:r>
          </w:p>
        </w:tc>
        <w:tc>
          <w:tcPr>
            <w:tcW w:w="627" w:type="pct"/>
            <w:gridSpan w:val="3"/>
            <w:vMerge/>
            <w:shd w:val="clear" w:color="auto" w:fill="auto"/>
          </w:tcPr>
          <w:p w14:paraId="12E00337" w14:textId="5AB5E32C" w:rsidR="00FB6C11" w:rsidRPr="003741A4"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36E81485" w14:textId="2E2A1E1F" w:rsidR="00FB6C11" w:rsidRPr="003741A4" w:rsidRDefault="00FB6C11" w:rsidP="000161C6">
            <w:pPr>
              <w:autoSpaceDE w:val="0"/>
              <w:autoSpaceDN w:val="0"/>
              <w:adjustRightInd w:val="0"/>
              <w:ind w:left="-108" w:right="-142"/>
              <w:jc w:val="center"/>
              <w:textAlignment w:val="center"/>
              <w:rPr>
                <w:rFonts w:cstheme="minorHAnsi"/>
                <w:sz w:val="18"/>
                <w:szCs w:val="18"/>
              </w:rPr>
            </w:pPr>
          </w:p>
        </w:tc>
      </w:tr>
      <w:tr w:rsidR="00FB6C11" w:rsidRPr="003741A4" w14:paraId="22A9A53B" w14:textId="77777777" w:rsidTr="00B87ECE">
        <w:trPr>
          <w:trHeight w:val="693"/>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002DC21C" w14:textId="6C4728AD" w:rsidR="00FB6C11" w:rsidRPr="003741A4" w:rsidRDefault="00FB6C11" w:rsidP="00C13AAF">
            <w:pPr>
              <w:suppressAutoHyphens/>
              <w:autoSpaceDE w:val="0"/>
              <w:autoSpaceDN w:val="0"/>
              <w:adjustRightInd w:val="0"/>
              <w:jc w:val="both"/>
              <w:textAlignment w:val="center"/>
              <w:rPr>
                <w:rFonts w:cstheme="minorHAnsi"/>
                <w:bCs/>
                <w:sz w:val="18"/>
                <w:szCs w:val="18"/>
              </w:rPr>
            </w:pPr>
            <w:r w:rsidRPr="003741A4">
              <w:rPr>
                <w:rFonts w:cstheme="minorHAnsi"/>
                <w:bCs/>
                <w:sz w:val="18"/>
                <w:szCs w:val="18"/>
              </w:rPr>
              <w:t>Banco</w:t>
            </w:r>
            <w:r w:rsidRPr="003741A4">
              <w:rPr>
                <w:rFonts w:cstheme="minorHAnsi"/>
                <w:bCs/>
                <w:spacing w:val="4"/>
                <w:sz w:val="18"/>
                <w:szCs w:val="18"/>
              </w:rPr>
              <w:t xml:space="preserve"> Reator de Barra e conexões</w:t>
            </w:r>
          </w:p>
        </w:tc>
        <w:tc>
          <w:tcPr>
            <w:tcW w:w="696" w:type="pct"/>
            <w:gridSpan w:val="3"/>
            <w:tcBorders>
              <w:bottom w:val="single" w:sz="6" w:space="0" w:color="365F91" w:themeColor="accent1" w:themeShade="BF"/>
            </w:tcBorders>
            <w:shd w:val="clear" w:color="auto" w:fill="auto"/>
          </w:tcPr>
          <w:p w14:paraId="767C645E" w14:textId="22689540" w:rsidR="00FB6C11" w:rsidRPr="003741A4" w:rsidRDefault="00FB6C11" w:rsidP="008B4F5E">
            <w:pPr>
              <w:suppressAutoHyphens/>
              <w:autoSpaceDE w:val="0"/>
              <w:autoSpaceDN w:val="0"/>
              <w:adjustRightInd w:val="0"/>
              <w:ind w:left="113" w:right="113"/>
              <w:jc w:val="center"/>
              <w:textAlignment w:val="center"/>
              <w:rPr>
                <w:rFonts w:cs="Swiss 721 BT"/>
                <w:color w:val="000000"/>
                <w:spacing w:val="4"/>
                <w:sz w:val="18"/>
                <w:szCs w:val="18"/>
              </w:rPr>
            </w:pPr>
            <w:r w:rsidRPr="003741A4">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1D235855" w14:textId="27F0E983" w:rsidR="00FB6C11" w:rsidRPr="003741A4" w:rsidRDefault="00FB6C11" w:rsidP="000161C6">
            <w:pPr>
              <w:suppressAutoHyphens/>
              <w:autoSpaceDE w:val="0"/>
              <w:autoSpaceDN w:val="0"/>
              <w:adjustRightInd w:val="0"/>
              <w:ind w:left="113" w:right="113"/>
              <w:jc w:val="center"/>
              <w:textAlignment w:val="center"/>
            </w:pPr>
            <w:r w:rsidRPr="003741A4">
              <w:t>(</w:t>
            </w:r>
            <w:r w:rsidRPr="003741A4">
              <w:rPr>
                <w:sz w:val="18"/>
                <w:szCs w:val="18"/>
              </w:rPr>
              <w:t>6+1)x45,33</w:t>
            </w:r>
          </w:p>
        </w:tc>
        <w:tc>
          <w:tcPr>
            <w:tcW w:w="1015" w:type="pct"/>
            <w:gridSpan w:val="4"/>
            <w:vMerge/>
            <w:shd w:val="clear" w:color="auto" w:fill="auto"/>
          </w:tcPr>
          <w:p w14:paraId="70006B59" w14:textId="77777777" w:rsidR="00FB6C11" w:rsidRPr="003741A4"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5B23378E" w14:textId="77777777" w:rsidR="00FB6C11" w:rsidRPr="003741A4"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71173719" w14:textId="77777777" w:rsidR="00FB6C11" w:rsidRPr="003741A4" w:rsidRDefault="00FB6C11" w:rsidP="000161C6">
            <w:pPr>
              <w:autoSpaceDE w:val="0"/>
              <w:autoSpaceDN w:val="0"/>
              <w:adjustRightInd w:val="0"/>
              <w:ind w:left="-108" w:right="-142"/>
              <w:jc w:val="center"/>
              <w:textAlignment w:val="center"/>
              <w:rPr>
                <w:rFonts w:cstheme="minorHAnsi"/>
                <w:sz w:val="18"/>
                <w:szCs w:val="18"/>
              </w:rPr>
            </w:pPr>
          </w:p>
        </w:tc>
      </w:tr>
      <w:tr w:rsidR="00FB6C11" w:rsidRPr="003B6146" w14:paraId="538DE9CD" w14:textId="77777777" w:rsidTr="00B87ECE">
        <w:trPr>
          <w:trHeight w:val="693"/>
          <w:jc w:val="center"/>
        </w:trPr>
        <w:tc>
          <w:tcPr>
            <w:tcW w:w="978" w:type="pct"/>
            <w:tcBorders>
              <w:top w:val="single" w:sz="6" w:space="0" w:color="365F91" w:themeColor="accent1" w:themeShade="BF"/>
              <w:bottom w:val="single" w:sz="4" w:space="0" w:color="FFFFFF" w:themeColor="background1"/>
            </w:tcBorders>
            <w:shd w:val="clear" w:color="auto" w:fill="FFFFFF" w:themeFill="background1"/>
          </w:tcPr>
          <w:p w14:paraId="52E1510A" w14:textId="77777777" w:rsidR="00FB6C11" w:rsidRDefault="00FB6C11" w:rsidP="00C13AAF">
            <w:pPr>
              <w:suppressAutoHyphens/>
              <w:autoSpaceDE w:val="0"/>
              <w:autoSpaceDN w:val="0"/>
              <w:adjustRightInd w:val="0"/>
              <w:jc w:val="both"/>
              <w:textAlignment w:val="center"/>
              <w:rPr>
                <w:rFonts w:cstheme="minorHAnsi"/>
                <w:b/>
                <w:bCs/>
                <w:color w:val="000000"/>
                <w:spacing w:val="4"/>
                <w:sz w:val="18"/>
                <w:szCs w:val="18"/>
              </w:rPr>
            </w:pPr>
            <w:r>
              <w:rPr>
                <w:rFonts w:cstheme="minorHAnsi"/>
                <w:b/>
                <w:bCs/>
                <w:color w:val="000000"/>
                <w:spacing w:val="4"/>
                <w:sz w:val="18"/>
                <w:szCs w:val="18"/>
              </w:rPr>
              <w:t>LT PARNAÍBA III – IBIAPINA II, C1</w:t>
            </w:r>
          </w:p>
          <w:p w14:paraId="6EBA4983" w14:textId="6B4350F6" w:rsidR="00FB6C11" w:rsidRPr="003741A4" w:rsidRDefault="00FB6C11" w:rsidP="00C13AAF">
            <w:pPr>
              <w:suppressAutoHyphens/>
              <w:autoSpaceDE w:val="0"/>
              <w:autoSpaceDN w:val="0"/>
              <w:adjustRightInd w:val="0"/>
              <w:jc w:val="both"/>
              <w:textAlignment w:val="center"/>
              <w:rPr>
                <w:rFonts w:cstheme="minorHAnsi"/>
                <w:b/>
                <w:bCs/>
                <w:color w:val="000000"/>
                <w:spacing w:val="4"/>
                <w:sz w:val="18"/>
                <w:szCs w:val="18"/>
              </w:rPr>
            </w:pPr>
            <w:r>
              <w:rPr>
                <w:rFonts w:cstheme="minorHAnsi"/>
                <w:bCs/>
                <w:color w:val="000000"/>
                <w:spacing w:val="4"/>
                <w:sz w:val="18"/>
                <w:szCs w:val="18"/>
              </w:rPr>
              <w:t xml:space="preserve">4x954 </w:t>
            </w:r>
            <w:proofErr w:type="spellStart"/>
            <w:r w:rsidR="007F3EF2">
              <w:rPr>
                <w:rFonts w:cstheme="minorHAnsi"/>
                <w:bCs/>
                <w:color w:val="000000"/>
                <w:spacing w:val="4"/>
                <w:sz w:val="18"/>
                <w:szCs w:val="18"/>
              </w:rPr>
              <w:t>Kcmil</w:t>
            </w:r>
            <w:proofErr w:type="spellEnd"/>
            <w:r>
              <w:rPr>
                <w:rFonts w:cstheme="minorHAnsi"/>
                <w:bCs/>
                <w:color w:val="000000"/>
                <w:spacing w:val="4"/>
                <w:sz w:val="18"/>
                <w:szCs w:val="18"/>
              </w:rPr>
              <w:t>/fase</w:t>
            </w:r>
          </w:p>
        </w:tc>
        <w:tc>
          <w:tcPr>
            <w:tcW w:w="696" w:type="pct"/>
            <w:gridSpan w:val="3"/>
            <w:tcBorders>
              <w:bottom w:val="single" w:sz="6" w:space="0" w:color="365F91" w:themeColor="accent1" w:themeShade="BF"/>
            </w:tcBorders>
            <w:shd w:val="clear" w:color="auto" w:fill="auto"/>
          </w:tcPr>
          <w:p w14:paraId="7BA3146E" w14:textId="7BCAD645"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3A53CB41" w14:textId="03B66119" w:rsidR="00FB6C11" w:rsidRPr="003741A4" w:rsidRDefault="00FB6C11" w:rsidP="000161C6">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108</w:t>
            </w:r>
          </w:p>
        </w:tc>
        <w:tc>
          <w:tcPr>
            <w:tcW w:w="1015" w:type="pct"/>
            <w:gridSpan w:val="4"/>
            <w:vMerge/>
            <w:shd w:val="clear" w:color="auto" w:fill="auto"/>
          </w:tcPr>
          <w:p w14:paraId="3BA949DD" w14:textId="77777777" w:rsidR="00FB6C11"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68838789" w14:textId="77777777" w:rsidR="00FB6C11" w:rsidRPr="003B6146"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18F39453" w14:textId="77777777" w:rsidR="00FB6C11" w:rsidRDefault="00FB6C11" w:rsidP="000161C6">
            <w:pPr>
              <w:autoSpaceDE w:val="0"/>
              <w:autoSpaceDN w:val="0"/>
              <w:adjustRightInd w:val="0"/>
              <w:ind w:left="-108" w:right="-142"/>
              <w:jc w:val="center"/>
              <w:textAlignment w:val="center"/>
              <w:rPr>
                <w:rFonts w:cstheme="minorHAnsi"/>
                <w:sz w:val="18"/>
                <w:szCs w:val="18"/>
              </w:rPr>
            </w:pPr>
          </w:p>
        </w:tc>
      </w:tr>
      <w:tr w:rsidR="00FB6C11" w:rsidRPr="003B6146" w14:paraId="360AFC1F" w14:textId="77777777" w:rsidTr="00B87ECE">
        <w:trPr>
          <w:trHeight w:val="693"/>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3034FB1B" w14:textId="4CFF9357" w:rsidR="00FB6C11" w:rsidRDefault="00FB6C11" w:rsidP="00B9064F">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Cs/>
                <w:spacing w:val="4"/>
                <w:sz w:val="18"/>
                <w:szCs w:val="18"/>
              </w:rPr>
              <w:t xml:space="preserve">Reator de linha (3+1) x 33,3 </w:t>
            </w:r>
            <w:proofErr w:type="spellStart"/>
            <w:r w:rsidRPr="003741A4">
              <w:rPr>
                <w:rFonts w:cstheme="minorHAnsi"/>
                <w:bCs/>
                <w:spacing w:val="4"/>
                <w:sz w:val="18"/>
                <w:szCs w:val="18"/>
              </w:rPr>
              <w:t>Mvar</w:t>
            </w:r>
            <w:proofErr w:type="spellEnd"/>
            <w:r w:rsidRPr="003741A4">
              <w:rPr>
                <w:rFonts w:cstheme="minorHAnsi"/>
                <w:bCs/>
                <w:spacing w:val="4"/>
                <w:sz w:val="18"/>
                <w:szCs w:val="18"/>
              </w:rPr>
              <w:t xml:space="preserve"> no terminal</w:t>
            </w:r>
            <w:r w:rsidRPr="003741A4">
              <w:t xml:space="preserve"> </w:t>
            </w:r>
            <w:r w:rsidRPr="003741A4">
              <w:rPr>
                <w:rFonts w:cstheme="minorHAnsi"/>
                <w:bCs/>
                <w:spacing w:val="4"/>
                <w:sz w:val="18"/>
                <w:szCs w:val="18"/>
              </w:rPr>
              <w:t>Ibiapina II .</w:t>
            </w:r>
          </w:p>
        </w:tc>
        <w:tc>
          <w:tcPr>
            <w:tcW w:w="696" w:type="pct"/>
            <w:gridSpan w:val="3"/>
            <w:tcBorders>
              <w:bottom w:val="single" w:sz="6" w:space="0" w:color="365F91" w:themeColor="accent1" w:themeShade="BF"/>
            </w:tcBorders>
            <w:shd w:val="clear" w:color="auto" w:fill="auto"/>
          </w:tcPr>
          <w:p w14:paraId="7B921ADD" w14:textId="1D5D1E18" w:rsidR="00FB6C11"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2F1D8B3E" w14:textId="0F786111" w:rsidR="00FB6C11" w:rsidRDefault="00FB6C11" w:rsidP="000161C6">
            <w:pPr>
              <w:suppressAutoHyphens/>
              <w:autoSpaceDE w:val="0"/>
              <w:autoSpaceDN w:val="0"/>
              <w:adjustRightInd w:val="0"/>
              <w:ind w:left="113" w:right="113"/>
              <w:jc w:val="center"/>
              <w:textAlignment w:val="center"/>
              <w:rPr>
                <w:rFonts w:cstheme="minorHAnsi"/>
                <w:spacing w:val="4"/>
                <w:sz w:val="18"/>
                <w:szCs w:val="18"/>
              </w:rPr>
            </w:pPr>
            <w:r w:rsidRPr="003741A4">
              <w:t xml:space="preserve"> (3+1)</w:t>
            </w:r>
            <w:r w:rsidRPr="003741A4">
              <w:rPr>
                <w:rFonts w:cs="Swiss 721 BT"/>
                <w:color w:val="000000"/>
                <w:spacing w:val="4"/>
                <w:sz w:val="18"/>
                <w:szCs w:val="18"/>
              </w:rPr>
              <w:t>x33,33</w:t>
            </w:r>
          </w:p>
        </w:tc>
        <w:tc>
          <w:tcPr>
            <w:tcW w:w="1015" w:type="pct"/>
            <w:gridSpan w:val="4"/>
            <w:vMerge w:val="restart"/>
            <w:shd w:val="clear" w:color="auto" w:fill="auto"/>
          </w:tcPr>
          <w:p w14:paraId="1B73A636" w14:textId="285A39AA" w:rsidR="00FB6C11"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r>
              <w:rPr>
                <w:rFonts w:cstheme="minorHAnsi"/>
                <w:bCs/>
                <w:color w:val="000000"/>
                <w:spacing w:val="4"/>
                <w:sz w:val="18"/>
                <w:szCs w:val="18"/>
              </w:rPr>
              <w:t>PI/CE</w:t>
            </w:r>
          </w:p>
        </w:tc>
        <w:tc>
          <w:tcPr>
            <w:tcW w:w="627" w:type="pct"/>
            <w:gridSpan w:val="3"/>
            <w:vMerge/>
            <w:shd w:val="clear" w:color="auto" w:fill="auto"/>
          </w:tcPr>
          <w:p w14:paraId="3EBC338B" w14:textId="77777777" w:rsidR="00FB6C11" w:rsidRPr="003B6146"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551231BD" w14:textId="77777777" w:rsidR="00FB6C11" w:rsidRDefault="00FB6C11" w:rsidP="000161C6">
            <w:pPr>
              <w:autoSpaceDE w:val="0"/>
              <w:autoSpaceDN w:val="0"/>
              <w:adjustRightInd w:val="0"/>
              <w:ind w:left="-108" w:right="-142"/>
              <w:jc w:val="center"/>
              <w:textAlignment w:val="center"/>
              <w:rPr>
                <w:rFonts w:cstheme="minorHAnsi"/>
                <w:sz w:val="18"/>
                <w:szCs w:val="18"/>
              </w:rPr>
            </w:pPr>
          </w:p>
        </w:tc>
      </w:tr>
      <w:tr w:rsidR="00FB6C11" w:rsidRPr="003B6146" w14:paraId="20090D9B" w14:textId="77777777" w:rsidTr="00B87ECE">
        <w:trPr>
          <w:trHeight w:val="693"/>
          <w:jc w:val="center"/>
        </w:trPr>
        <w:tc>
          <w:tcPr>
            <w:tcW w:w="978" w:type="pct"/>
            <w:tcBorders>
              <w:top w:val="single" w:sz="6" w:space="0" w:color="365F91" w:themeColor="accent1" w:themeShade="BF"/>
              <w:bottom w:val="single" w:sz="6" w:space="0" w:color="365F91" w:themeColor="accent1" w:themeShade="BF"/>
            </w:tcBorders>
            <w:shd w:val="clear" w:color="auto" w:fill="FFFFFF" w:themeFill="background1"/>
          </w:tcPr>
          <w:p w14:paraId="1630CF98" w14:textId="77777777" w:rsidR="00FB6C11" w:rsidRDefault="00FB6C11" w:rsidP="00C13AAF">
            <w:pPr>
              <w:suppressAutoHyphens/>
              <w:autoSpaceDE w:val="0"/>
              <w:autoSpaceDN w:val="0"/>
              <w:adjustRightInd w:val="0"/>
              <w:jc w:val="both"/>
              <w:textAlignment w:val="center"/>
              <w:rPr>
                <w:rFonts w:cstheme="minorHAnsi"/>
                <w:b/>
                <w:bCs/>
                <w:color w:val="000000"/>
                <w:spacing w:val="4"/>
                <w:sz w:val="18"/>
                <w:szCs w:val="18"/>
              </w:rPr>
            </w:pPr>
            <w:r>
              <w:rPr>
                <w:rFonts w:cstheme="minorHAnsi"/>
                <w:b/>
                <w:bCs/>
                <w:color w:val="000000"/>
                <w:spacing w:val="4"/>
                <w:sz w:val="18"/>
                <w:szCs w:val="18"/>
              </w:rPr>
              <w:t>LT IBIAPINA II – SÃO JOÃO DO ARRAIAL, C1</w:t>
            </w:r>
          </w:p>
          <w:p w14:paraId="65E12207" w14:textId="7ACD04D1" w:rsidR="00FB6C11" w:rsidRPr="003741A4" w:rsidRDefault="00FB6C11" w:rsidP="00847706">
            <w:pPr>
              <w:suppressAutoHyphens/>
              <w:autoSpaceDE w:val="0"/>
              <w:autoSpaceDN w:val="0"/>
              <w:adjustRightInd w:val="0"/>
              <w:jc w:val="both"/>
              <w:textAlignment w:val="center"/>
              <w:rPr>
                <w:rFonts w:cstheme="minorHAnsi"/>
                <w:b/>
                <w:bCs/>
                <w:color w:val="000000"/>
                <w:spacing w:val="4"/>
                <w:sz w:val="18"/>
                <w:szCs w:val="18"/>
              </w:rPr>
            </w:pPr>
            <w:r>
              <w:rPr>
                <w:rFonts w:cstheme="minorHAnsi"/>
                <w:bCs/>
                <w:color w:val="000000"/>
                <w:spacing w:val="4"/>
                <w:sz w:val="18"/>
                <w:szCs w:val="18"/>
              </w:rPr>
              <w:t xml:space="preserve">2x954 </w:t>
            </w:r>
            <w:proofErr w:type="spellStart"/>
            <w:r w:rsidR="007F3EF2">
              <w:rPr>
                <w:rFonts w:cstheme="minorHAnsi"/>
                <w:bCs/>
                <w:color w:val="000000"/>
                <w:spacing w:val="4"/>
                <w:sz w:val="18"/>
                <w:szCs w:val="18"/>
              </w:rPr>
              <w:t>Kcmil</w:t>
            </w:r>
            <w:proofErr w:type="spellEnd"/>
            <w:r>
              <w:rPr>
                <w:rFonts w:cstheme="minorHAnsi"/>
                <w:bCs/>
                <w:color w:val="000000"/>
                <w:spacing w:val="4"/>
                <w:sz w:val="18"/>
                <w:szCs w:val="18"/>
              </w:rPr>
              <w:t>/fase</w:t>
            </w:r>
          </w:p>
        </w:tc>
        <w:tc>
          <w:tcPr>
            <w:tcW w:w="696" w:type="pct"/>
            <w:gridSpan w:val="3"/>
            <w:tcBorders>
              <w:bottom w:val="single" w:sz="6" w:space="0" w:color="365F91" w:themeColor="accent1" w:themeShade="BF"/>
            </w:tcBorders>
            <w:shd w:val="clear" w:color="auto" w:fill="auto"/>
          </w:tcPr>
          <w:p w14:paraId="08E34BED" w14:textId="31C812F0"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230</w:t>
            </w:r>
          </w:p>
        </w:tc>
        <w:tc>
          <w:tcPr>
            <w:tcW w:w="837" w:type="pct"/>
            <w:gridSpan w:val="3"/>
            <w:tcBorders>
              <w:bottom w:val="single" w:sz="6" w:space="0" w:color="365F91" w:themeColor="accent1" w:themeShade="BF"/>
            </w:tcBorders>
            <w:shd w:val="clear" w:color="auto" w:fill="auto"/>
          </w:tcPr>
          <w:p w14:paraId="12E4845D" w14:textId="708C971D" w:rsidR="00FB6C11" w:rsidRPr="003741A4" w:rsidRDefault="00FB6C11" w:rsidP="000161C6">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139</w:t>
            </w:r>
          </w:p>
        </w:tc>
        <w:tc>
          <w:tcPr>
            <w:tcW w:w="1015" w:type="pct"/>
            <w:gridSpan w:val="4"/>
            <w:vMerge/>
            <w:shd w:val="clear" w:color="auto" w:fill="auto"/>
          </w:tcPr>
          <w:p w14:paraId="63B69F47" w14:textId="77777777" w:rsidR="00FB6C11"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7009492C" w14:textId="77777777" w:rsidR="00FB6C11" w:rsidRPr="003B6146"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2F4909C8" w14:textId="77777777" w:rsidR="00FB6C11" w:rsidRDefault="00FB6C11" w:rsidP="000161C6">
            <w:pPr>
              <w:autoSpaceDE w:val="0"/>
              <w:autoSpaceDN w:val="0"/>
              <w:adjustRightInd w:val="0"/>
              <w:ind w:left="-108" w:right="-142"/>
              <w:jc w:val="center"/>
              <w:textAlignment w:val="center"/>
              <w:rPr>
                <w:rFonts w:cstheme="minorHAnsi"/>
                <w:sz w:val="18"/>
                <w:szCs w:val="18"/>
              </w:rPr>
            </w:pPr>
          </w:p>
        </w:tc>
      </w:tr>
      <w:tr w:rsidR="00FB6C11" w:rsidRPr="003B6146" w14:paraId="243E4FE4" w14:textId="77777777" w:rsidTr="00B87ECE">
        <w:trPr>
          <w:trHeight w:val="693"/>
          <w:jc w:val="center"/>
        </w:trPr>
        <w:tc>
          <w:tcPr>
            <w:tcW w:w="978" w:type="pct"/>
            <w:tcBorders>
              <w:top w:val="single" w:sz="6" w:space="0" w:color="365F91" w:themeColor="accent1" w:themeShade="BF"/>
              <w:bottom w:val="single" w:sz="6" w:space="0" w:color="365F91" w:themeColor="accent1" w:themeShade="BF"/>
            </w:tcBorders>
            <w:shd w:val="clear" w:color="auto" w:fill="FFFFFF" w:themeFill="background1"/>
          </w:tcPr>
          <w:p w14:paraId="3F61611E" w14:textId="5532F91D" w:rsidR="00FB6C11" w:rsidRDefault="00FB6C11" w:rsidP="000161C6">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Cs/>
                <w:spacing w:val="4"/>
                <w:sz w:val="18"/>
                <w:szCs w:val="18"/>
              </w:rPr>
              <w:t xml:space="preserve">Reator de linha 10 </w:t>
            </w:r>
            <w:proofErr w:type="spellStart"/>
            <w:r w:rsidRPr="003741A4">
              <w:rPr>
                <w:rFonts w:cstheme="minorHAnsi"/>
                <w:bCs/>
                <w:spacing w:val="4"/>
                <w:sz w:val="18"/>
                <w:szCs w:val="18"/>
              </w:rPr>
              <w:t>Mvar</w:t>
            </w:r>
            <w:proofErr w:type="spellEnd"/>
            <w:r w:rsidRPr="003741A4">
              <w:rPr>
                <w:rFonts w:cstheme="minorHAnsi"/>
                <w:bCs/>
                <w:spacing w:val="4"/>
                <w:sz w:val="18"/>
                <w:szCs w:val="18"/>
              </w:rPr>
              <w:t xml:space="preserve"> em ambos terminais.</w:t>
            </w:r>
          </w:p>
        </w:tc>
        <w:tc>
          <w:tcPr>
            <w:tcW w:w="696" w:type="pct"/>
            <w:gridSpan w:val="3"/>
            <w:tcBorders>
              <w:bottom w:val="single" w:sz="6" w:space="0" w:color="365F91" w:themeColor="accent1" w:themeShade="BF"/>
            </w:tcBorders>
            <w:shd w:val="clear" w:color="auto" w:fill="auto"/>
          </w:tcPr>
          <w:p w14:paraId="15D78B66" w14:textId="4ED41AB0" w:rsidR="00FB6C11"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Swiss 721 BT"/>
                <w:color w:val="000000"/>
                <w:spacing w:val="4"/>
                <w:sz w:val="18"/>
                <w:szCs w:val="18"/>
              </w:rPr>
              <w:t>230</w:t>
            </w:r>
          </w:p>
        </w:tc>
        <w:tc>
          <w:tcPr>
            <w:tcW w:w="837" w:type="pct"/>
            <w:gridSpan w:val="3"/>
            <w:tcBorders>
              <w:bottom w:val="single" w:sz="6" w:space="0" w:color="365F91" w:themeColor="accent1" w:themeShade="BF"/>
            </w:tcBorders>
            <w:shd w:val="clear" w:color="auto" w:fill="auto"/>
          </w:tcPr>
          <w:p w14:paraId="090B972F" w14:textId="2EBFCA44" w:rsidR="00FB6C11" w:rsidRDefault="00FB6C11" w:rsidP="000161C6">
            <w:pPr>
              <w:suppressAutoHyphens/>
              <w:autoSpaceDE w:val="0"/>
              <w:autoSpaceDN w:val="0"/>
              <w:adjustRightInd w:val="0"/>
              <w:ind w:left="113" w:right="113"/>
              <w:jc w:val="center"/>
              <w:textAlignment w:val="center"/>
              <w:rPr>
                <w:rFonts w:cstheme="minorHAnsi"/>
                <w:spacing w:val="4"/>
                <w:sz w:val="18"/>
                <w:szCs w:val="18"/>
              </w:rPr>
            </w:pPr>
            <w:r w:rsidRPr="003741A4">
              <w:t xml:space="preserve"> 2</w:t>
            </w:r>
            <w:r w:rsidRPr="003741A4">
              <w:rPr>
                <w:rFonts w:cs="Swiss 721 BT"/>
                <w:color w:val="000000"/>
                <w:spacing w:val="4"/>
                <w:sz w:val="18"/>
                <w:szCs w:val="18"/>
              </w:rPr>
              <w:t>x10</w:t>
            </w:r>
          </w:p>
        </w:tc>
        <w:tc>
          <w:tcPr>
            <w:tcW w:w="1015" w:type="pct"/>
            <w:gridSpan w:val="4"/>
            <w:vMerge w:val="restart"/>
            <w:shd w:val="clear" w:color="auto" w:fill="auto"/>
          </w:tcPr>
          <w:p w14:paraId="1CB3925C" w14:textId="7591BA5D" w:rsidR="00FB6C11"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r>
              <w:rPr>
                <w:rFonts w:cstheme="minorHAnsi"/>
                <w:bCs/>
                <w:color w:val="000000"/>
                <w:spacing w:val="4"/>
                <w:sz w:val="18"/>
                <w:szCs w:val="18"/>
              </w:rPr>
              <w:t>CE/PI</w:t>
            </w:r>
          </w:p>
        </w:tc>
        <w:tc>
          <w:tcPr>
            <w:tcW w:w="627" w:type="pct"/>
            <w:gridSpan w:val="3"/>
            <w:vMerge/>
            <w:shd w:val="clear" w:color="auto" w:fill="auto"/>
          </w:tcPr>
          <w:p w14:paraId="30029450" w14:textId="77777777" w:rsidR="00FB6C11" w:rsidRPr="003B6146"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6E008013" w14:textId="77777777" w:rsidR="00FB6C11" w:rsidRDefault="00FB6C11" w:rsidP="000161C6">
            <w:pPr>
              <w:autoSpaceDE w:val="0"/>
              <w:autoSpaceDN w:val="0"/>
              <w:adjustRightInd w:val="0"/>
              <w:ind w:left="-108" w:right="-142"/>
              <w:jc w:val="center"/>
              <w:textAlignment w:val="center"/>
              <w:rPr>
                <w:rFonts w:cstheme="minorHAnsi"/>
                <w:sz w:val="18"/>
                <w:szCs w:val="18"/>
              </w:rPr>
            </w:pPr>
          </w:p>
        </w:tc>
      </w:tr>
      <w:tr w:rsidR="00FB6C11" w:rsidRPr="003741A4" w14:paraId="21285371" w14:textId="77777777" w:rsidTr="00B87ECE">
        <w:trPr>
          <w:trHeight w:val="693"/>
          <w:jc w:val="center"/>
        </w:trPr>
        <w:tc>
          <w:tcPr>
            <w:tcW w:w="978" w:type="pct"/>
            <w:tcBorders>
              <w:top w:val="single" w:sz="6" w:space="0" w:color="365F91" w:themeColor="accent1" w:themeShade="BF"/>
              <w:bottom w:val="single" w:sz="4" w:space="0" w:color="FFFFFF" w:themeColor="background1"/>
            </w:tcBorders>
            <w:shd w:val="clear" w:color="auto" w:fill="FFFFFF" w:themeFill="background1"/>
          </w:tcPr>
          <w:p w14:paraId="5DA8E537" w14:textId="77777777" w:rsidR="00FB6C11" w:rsidRPr="003741A4" w:rsidRDefault="00FB6C11" w:rsidP="000161C6">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
                <w:bCs/>
                <w:color w:val="000000"/>
                <w:spacing w:val="4"/>
                <w:sz w:val="18"/>
                <w:szCs w:val="18"/>
              </w:rPr>
              <w:t>SE SÃO JOÃO DO ARRAIAL II</w:t>
            </w:r>
          </w:p>
          <w:p w14:paraId="36E99FBC" w14:textId="336E4CA4" w:rsidR="00FB6C11" w:rsidRPr="003741A4" w:rsidRDefault="00FB6C11" w:rsidP="00E37078">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Cs/>
                <w:color w:val="000000"/>
                <w:spacing w:val="4"/>
                <w:sz w:val="18"/>
                <w:szCs w:val="18"/>
              </w:rPr>
              <w:t>2 ATR e Conexões</w:t>
            </w:r>
          </w:p>
        </w:tc>
        <w:tc>
          <w:tcPr>
            <w:tcW w:w="696" w:type="pct"/>
            <w:gridSpan w:val="3"/>
            <w:tcBorders>
              <w:bottom w:val="single" w:sz="6" w:space="0" w:color="365F91" w:themeColor="accent1" w:themeShade="BF"/>
            </w:tcBorders>
            <w:shd w:val="clear" w:color="auto" w:fill="auto"/>
          </w:tcPr>
          <w:p w14:paraId="3BA1B85A" w14:textId="09E3DC2F"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230/69</w:t>
            </w:r>
          </w:p>
        </w:tc>
        <w:tc>
          <w:tcPr>
            <w:tcW w:w="837" w:type="pct"/>
            <w:gridSpan w:val="3"/>
            <w:tcBorders>
              <w:bottom w:val="single" w:sz="6" w:space="0" w:color="365F91" w:themeColor="accent1" w:themeShade="BF"/>
            </w:tcBorders>
            <w:shd w:val="clear" w:color="auto" w:fill="auto"/>
          </w:tcPr>
          <w:p w14:paraId="462A325B" w14:textId="01F527F7" w:rsidR="00FB6C11" w:rsidRPr="003741A4" w:rsidRDefault="00FB6C11" w:rsidP="000161C6">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2x50</w:t>
            </w:r>
          </w:p>
        </w:tc>
        <w:tc>
          <w:tcPr>
            <w:tcW w:w="1015" w:type="pct"/>
            <w:gridSpan w:val="4"/>
            <w:vMerge/>
            <w:shd w:val="clear" w:color="auto" w:fill="auto"/>
          </w:tcPr>
          <w:p w14:paraId="5BDAA8D8" w14:textId="77777777" w:rsidR="00FB6C11" w:rsidRPr="003741A4"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6E8C53DD" w14:textId="77777777" w:rsidR="00FB6C11" w:rsidRPr="003741A4"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187A269F" w14:textId="77777777" w:rsidR="00FB6C11" w:rsidRPr="003741A4" w:rsidRDefault="00FB6C11" w:rsidP="000161C6">
            <w:pPr>
              <w:autoSpaceDE w:val="0"/>
              <w:autoSpaceDN w:val="0"/>
              <w:adjustRightInd w:val="0"/>
              <w:ind w:left="-108" w:right="-142"/>
              <w:jc w:val="center"/>
              <w:textAlignment w:val="center"/>
              <w:rPr>
                <w:rFonts w:cstheme="minorHAnsi"/>
                <w:sz w:val="18"/>
                <w:szCs w:val="18"/>
              </w:rPr>
            </w:pPr>
          </w:p>
        </w:tc>
      </w:tr>
      <w:tr w:rsidR="00FB6C11" w:rsidRPr="003741A4" w14:paraId="1662D959" w14:textId="77777777" w:rsidTr="00B87ECE">
        <w:trPr>
          <w:trHeight w:val="693"/>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5AF99961" w14:textId="7EFF0CA1" w:rsidR="00FB6C11" w:rsidRPr="003741A4" w:rsidRDefault="00FB6C11" w:rsidP="000161C6">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Cs/>
                <w:color w:val="000000"/>
                <w:spacing w:val="4"/>
                <w:sz w:val="18"/>
                <w:szCs w:val="18"/>
              </w:rPr>
              <w:t>Reator de Barra e Conexões</w:t>
            </w:r>
          </w:p>
        </w:tc>
        <w:tc>
          <w:tcPr>
            <w:tcW w:w="696" w:type="pct"/>
            <w:gridSpan w:val="3"/>
            <w:tcBorders>
              <w:bottom w:val="single" w:sz="6" w:space="0" w:color="365F91" w:themeColor="accent1" w:themeShade="BF"/>
            </w:tcBorders>
            <w:shd w:val="clear" w:color="auto" w:fill="auto"/>
          </w:tcPr>
          <w:p w14:paraId="347E0394" w14:textId="70CE00A1"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230</w:t>
            </w:r>
          </w:p>
        </w:tc>
        <w:tc>
          <w:tcPr>
            <w:tcW w:w="837" w:type="pct"/>
            <w:gridSpan w:val="3"/>
            <w:tcBorders>
              <w:bottom w:val="single" w:sz="6" w:space="0" w:color="365F91" w:themeColor="accent1" w:themeShade="BF"/>
            </w:tcBorders>
            <w:shd w:val="clear" w:color="auto" w:fill="auto"/>
          </w:tcPr>
          <w:p w14:paraId="615C251F" w14:textId="1EFA3C77" w:rsidR="00FB6C11" w:rsidRPr="003741A4" w:rsidRDefault="00FB6C11" w:rsidP="000161C6">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1x10</w:t>
            </w:r>
          </w:p>
        </w:tc>
        <w:tc>
          <w:tcPr>
            <w:tcW w:w="1015" w:type="pct"/>
            <w:gridSpan w:val="4"/>
            <w:vMerge w:val="restart"/>
            <w:shd w:val="clear" w:color="auto" w:fill="auto"/>
          </w:tcPr>
          <w:p w14:paraId="270906BB" w14:textId="29BBE2C3" w:rsidR="00FB6C11" w:rsidRPr="003741A4"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r w:rsidRPr="003741A4">
              <w:rPr>
                <w:rFonts w:cstheme="minorHAnsi"/>
                <w:bCs/>
                <w:color w:val="000000"/>
                <w:spacing w:val="4"/>
                <w:sz w:val="18"/>
                <w:szCs w:val="18"/>
              </w:rPr>
              <w:t>PI</w:t>
            </w:r>
          </w:p>
        </w:tc>
        <w:tc>
          <w:tcPr>
            <w:tcW w:w="627" w:type="pct"/>
            <w:gridSpan w:val="3"/>
            <w:vMerge/>
            <w:shd w:val="clear" w:color="auto" w:fill="auto"/>
          </w:tcPr>
          <w:p w14:paraId="20540010" w14:textId="77777777" w:rsidR="00FB6C11" w:rsidRPr="003741A4"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51932E44" w14:textId="77777777" w:rsidR="00FB6C11" w:rsidRPr="003741A4" w:rsidRDefault="00FB6C11" w:rsidP="000161C6">
            <w:pPr>
              <w:autoSpaceDE w:val="0"/>
              <w:autoSpaceDN w:val="0"/>
              <w:adjustRightInd w:val="0"/>
              <w:ind w:left="-108" w:right="-142"/>
              <w:jc w:val="center"/>
              <w:textAlignment w:val="center"/>
              <w:rPr>
                <w:rFonts w:cstheme="minorHAnsi"/>
                <w:sz w:val="18"/>
                <w:szCs w:val="18"/>
              </w:rPr>
            </w:pPr>
          </w:p>
        </w:tc>
      </w:tr>
      <w:tr w:rsidR="00FB6C11" w:rsidRPr="003741A4" w14:paraId="108C9F2C" w14:textId="77777777" w:rsidTr="00B87ECE">
        <w:trPr>
          <w:trHeight w:val="693"/>
          <w:jc w:val="center"/>
        </w:trPr>
        <w:tc>
          <w:tcPr>
            <w:tcW w:w="978" w:type="pct"/>
            <w:tcBorders>
              <w:top w:val="single" w:sz="6" w:space="0" w:color="365F91" w:themeColor="accent1" w:themeShade="BF"/>
              <w:bottom w:val="single" w:sz="4" w:space="0" w:color="FFFFFF" w:themeColor="background1"/>
            </w:tcBorders>
            <w:shd w:val="clear" w:color="auto" w:fill="FFFFFF" w:themeFill="background1"/>
          </w:tcPr>
          <w:p w14:paraId="554AF1DC" w14:textId="77777777" w:rsidR="00FB6C11" w:rsidRPr="003741A4" w:rsidRDefault="00FB6C11" w:rsidP="000161C6">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
                <w:bCs/>
                <w:color w:val="000000"/>
                <w:spacing w:val="4"/>
                <w:sz w:val="18"/>
                <w:szCs w:val="18"/>
              </w:rPr>
              <w:t>LT SÃO JOÃO DO ARRAIAL II – CHAPADINHA II, C1</w:t>
            </w:r>
          </w:p>
          <w:p w14:paraId="2A84C4DF" w14:textId="51BF4C40" w:rsidR="00FB6C11" w:rsidRPr="003741A4" w:rsidRDefault="00FB6C11" w:rsidP="000161C6">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Cs/>
                <w:color w:val="000000"/>
                <w:spacing w:val="4"/>
                <w:sz w:val="18"/>
                <w:szCs w:val="18"/>
              </w:rPr>
              <w:t xml:space="preserve">2x954 </w:t>
            </w:r>
            <w:proofErr w:type="spellStart"/>
            <w:r w:rsidR="007F3EF2">
              <w:rPr>
                <w:rFonts w:cstheme="minorHAnsi"/>
                <w:bCs/>
                <w:color w:val="000000"/>
                <w:spacing w:val="4"/>
                <w:sz w:val="18"/>
                <w:szCs w:val="18"/>
              </w:rPr>
              <w:t>Kcmil</w:t>
            </w:r>
            <w:proofErr w:type="spellEnd"/>
            <w:r w:rsidRPr="003741A4">
              <w:rPr>
                <w:rFonts w:cstheme="minorHAnsi"/>
                <w:bCs/>
                <w:color w:val="000000"/>
                <w:spacing w:val="4"/>
                <w:sz w:val="18"/>
                <w:szCs w:val="18"/>
              </w:rPr>
              <w:t>/fase</w:t>
            </w:r>
          </w:p>
        </w:tc>
        <w:tc>
          <w:tcPr>
            <w:tcW w:w="696" w:type="pct"/>
            <w:gridSpan w:val="3"/>
            <w:tcBorders>
              <w:bottom w:val="single" w:sz="6" w:space="0" w:color="365F91" w:themeColor="accent1" w:themeShade="BF"/>
            </w:tcBorders>
            <w:shd w:val="clear" w:color="auto" w:fill="auto"/>
          </w:tcPr>
          <w:p w14:paraId="428166DE" w14:textId="509B7027"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230</w:t>
            </w:r>
          </w:p>
        </w:tc>
        <w:tc>
          <w:tcPr>
            <w:tcW w:w="837" w:type="pct"/>
            <w:gridSpan w:val="3"/>
            <w:tcBorders>
              <w:bottom w:val="single" w:sz="6" w:space="0" w:color="365F91" w:themeColor="accent1" w:themeShade="BF"/>
            </w:tcBorders>
            <w:shd w:val="clear" w:color="auto" w:fill="auto"/>
          </w:tcPr>
          <w:p w14:paraId="795433E7" w14:textId="55DBB76B" w:rsidR="00FB6C11" w:rsidRPr="003741A4" w:rsidRDefault="00FB6C11" w:rsidP="000161C6">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102</w:t>
            </w:r>
          </w:p>
        </w:tc>
        <w:tc>
          <w:tcPr>
            <w:tcW w:w="1015" w:type="pct"/>
            <w:gridSpan w:val="4"/>
            <w:vMerge/>
            <w:shd w:val="clear" w:color="auto" w:fill="auto"/>
          </w:tcPr>
          <w:p w14:paraId="2E581C48" w14:textId="77777777" w:rsidR="00FB6C11" w:rsidRPr="003741A4"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0541B746" w14:textId="77777777" w:rsidR="00FB6C11" w:rsidRPr="003741A4"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4520A5FC" w14:textId="77777777" w:rsidR="00FB6C11" w:rsidRPr="003741A4" w:rsidRDefault="00FB6C11" w:rsidP="000161C6">
            <w:pPr>
              <w:autoSpaceDE w:val="0"/>
              <w:autoSpaceDN w:val="0"/>
              <w:adjustRightInd w:val="0"/>
              <w:ind w:left="-108" w:right="-142"/>
              <w:jc w:val="center"/>
              <w:textAlignment w:val="center"/>
              <w:rPr>
                <w:rFonts w:cstheme="minorHAnsi"/>
                <w:sz w:val="18"/>
                <w:szCs w:val="18"/>
              </w:rPr>
            </w:pPr>
          </w:p>
        </w:tc>
      </w:tr>
      <w:tr w:rsidR="00FB6C11" w:rsidRPr="003741A4" w14:paraId="3252163E" w14:textId="77777777" w:rsidTr="00B87ECE">
        <w:trPr>
          <w:trHeight w:val="693"/>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2C87C7B3" w14:textId="6A3F7937" w:rsidR="00FB6C11" w:rsidRPr="003741A4" w:rsidRDefault="00FB6C11" w:rsidP="000161C6">
            <w:pPr>
              <w:suppressAutoHyphens/>
              <w:autoSpaceDE w:val="0"/>
              <w:autoSpaceDN w:val="0"/>
              <w:adjustRightInd w:val="0"/>
              <w:jc w:val="both"/>
              <w:textAlignment w:val="center"/>
              <w:rPr>
                <w:rFonts w:cstheme="minorHAnsi"/>
                <w:bCs/>
                <w:color w:val="000000"/>
                <w:spacing w:val="4"/>
                <w:sz w:val="18"/>
                <w:szCs w:val="18"/>
              </w:rPr>
            </w:pPr>
            <w:r w:rsidRPr="003741A4">
              <w:rPr>
                <w:rFonts w:cstheme="minorHAnsi"/>
                <w:bCs/>
                <w:spacing w:val="4"/>
                <w:sz w:val="18"/>
                <w:szCs w:val="18"/>
              </w:rPr>
              <w:t xml:space="preserve">Reator de linha </w:t>
            </w:r>
            <w:r>
              <w:rPr>
                <w:rFonts w:cstheme="minorHAnsi"/>
                <w:bCs/>
                <w:spacing w:val="4"/>
                <w:sz w:val="18"/>
                <w:szCs w:val="18"/>
              </w:rPr>
              <w:t>fixo um</w:t>
            </w:r>
            <w:r w:rsidRPr="003741A4">
              <w:rPr>
                <w:rFonts w:cstheme="minorHAnsi"/>
                <w:bCs/>
                <w:spacing w:val="4"/>
                <w:sz w:val="18"/>
                <w:szCs w:val="18"/>
              </w:rPr>
              <w:t xml:space="preserve"> em </w:t>
            </w:r>
            <w:r>
              <w:rPr>
                <w:rFonts w:cstheme="minorHAnsi"/>
                <w:bCs/>
                <w:spacing w:val="4"/>
                <w:sz w:val="18"/>
                <w:szCs w:val="18"/>
              </w:rPr>
              <w:t>cada</w:t>
            </w:r>
            <w:r w:rsidRPr="003741A4">
              <w:rPr>
                <w:rFonts w:cstheme="minorHAnsi"/>
                <w:bCs/>
                <w:spacing w:val="4"/>
                <w:sz w:val="18"/>
                <w:szCs w:val="18"/>
              </w:rPr>
              <w:t xml:space="preserve"> termina</w:t>
            </w:r>
            <w:r>
              <w:rPr>
                <w:rFonts w:cstheme="minorHAnsi"/>
                <w:bCs/>
                <w:spacing w:val="4"/>
                <w:sz w:val="18"/>
                <w:szCs w:val="18"/>
              </w:rPr>
              <w:t>l</w:t>
            </w:r>
            <w:r w:rsidRPr="003741A4">
              <w:rPr>
                <w:rFonts w:cstheme="minorHAnsi"/>
                <w:bCs/>
                <w:spacing w:val="4"/>
                <w:sz w:val="18"/>
                <w:szCs w:val="18"/>
              </w:rPr>
              <w:t>.</w:t>
            </w:r>
          </w:p>
        </w:tc>
        <w:tc>
          <w:tcPr>
            <w:tcW w:w="696" w:type="pct"/>
            <w:gridSpan w:val="3"/>
            <w:tcBorders>
              <w:bottom w:val="single" w:sz="6" w:space="0" w:color="365F91" w:themeColor="accent1" w:themeShade="BF"/>
            </w:tcBorders>
            <w:shd w:val="clear" w:color="auto" w:fill="auto"/>
          </w:tcPr>
          <w:p w14:paraId="7004F145" w14:textId="23171E34"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Swiss 721 BT"/>
                <w:color w:val="000000"/>
                <w:spacing w:val="4"/>
                <w:sz w:val="18"/>
                <w:szCs w:val="18"/>
              </w:rPr>
              <w:t>230</w:t>
            </w:r>
          </w:p>
        </w:tc>
        <w:tc>
          <w:tcPr>
            <w:tcW w:w="837" w:type="pct"/>
            <w:gridSpan w:val="3"/>
            <w:tcBorders>
              <w:bottom w:val="single" w:sz="6" w:space="0" w:color="365F91" w:themeColor="accent1" w:themeShade="BF"/>
            </w:tcBorders>
            <w:shd w:val="clear" w:color="auto" w:fill="auto"/>
          </w:tcPr>
          <w:p w14:paraId="08A8DCB4" w14:textId="7FAC57DD" w:rsidR="00FB6C11" w:rsidRPr="003741A4" w:rsidRDefault="00FB6C11" w:rsidP="000161C6">
            <w:pPr>
              <w:suppressAutoHyphens/>
              <w:autoSpaceDE w:val="0"/>
              <w:autoSpaceDN w:val="0"/>
              <w:adjustRightInd w:val="0"/>
              <w:ind w:left="113" w:right="113"/>
              <w:jc w:val="center"/>
              <w:textAlignment w:val="center"/>
              <w:rPr>
                <w:rFonts w:cstheme="minorHAnsi"/>
                <w:spacing w:val="4"/>
                <w:sz w:val="18"/>
                <w:szCs w:val="18"/>
              </w:rPr>
            </w:pPr>
            <w:r>
              <w:t>2</w:t>
            </w:r>
            <w:r w:rsidRPr="003741A4">
              <w:t>x10</w:t>
            </w:r>
          </w:p>
        </w:tc>
        <w:tc>
          <w:tcPr>
            <w:tcW w:w="1015" w:type="pct"/>
            <w:gridSpan w:val="4"/>
            <w:vMerge w:val="restart"/>
            <w:shd w:val="clear" w:color="auto" w:fill="auto"/>
          </w:tcPr>
          <w:p w14:paraId="5127A9F3" w14:textId="27F723FD" w:rsidR="00FB6C11" w:rsidRPr="003741A4"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r w:rsidRPr="003741A4">
              <w:rPr>
                <w:rFonts w:cstheme="minorHAnsi"/>
                <w:bCs/>
                <w:color w:val="000000"/>
                <w:spacing w:val="4"/>
                <w:sz w:val="18"/>
                <w:szCs w:val="18"/>
              </w:rPr>
              <w:t>PI/MA</w:t>
            </w:r>
          </w:p>
        </w:tc>
        <w:tc>
          <w:tcPr>
            <w:tcW w:w="627" w:type="pct"/>
            <w:gridSpan w:val="3"/>
            <w:vMerge/>
            <w:shd w:val="clear" w:color="auto" w:fill="auto"/>
          </w:tcPr>
          <w:p w14:paraId="79AFB0D5" w14:textId="77777777" w:rsidR="00FB6C11" w:rsidRPr="003741A4"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641FC83F" w14:textId="77777777" w:rsidR="00FB6C11" w:rsidRPr="003741A4" w:rsidRDefault="00FB6C11" w:rsidP="000161C6">
            <w:pPr>
              <w:autoSpaceDE w:val="0"/>
              <w:autoSpaceDN w:val="0"/>
              <w:adjustRightInd w:val="0"/>
              <w:ind w:left="-108" w:right="-142"/>
              <w:jc w:val="center"/>
              <w:textAlignment w:val="center"/>
              <w:rPr>
                <w:rFonts w:cstheme="minorHAnsi"/>
                <w:sz w:val="18"/>
                <w:szCs w:val="18"/>
              </w:rPr>
            </w:pPr>
          </w:p>
        </w:tc>
      </w:tr>
      <w:tr w:rsidR="00FB6C11" w:rsidRPr="003B6146" w14:paraId="37FCE62D" w14:textId="77777777" w:rsidTr="00B87ECE">
        <w:trPr>
          <w:trHeight w:val="610"/>
          <w:jc w:val="center"/>
        </w:trPr>
        <w:tc>
          <w:tcPr>
            <w:tcW w:w="978" w:type="pct"/>
            <w:tcBorders>
              <w:top w:val="nil"/>
              <w:bottom w:val="single" w:sz="4" w:space="0" w:color="FFFFFF" w:themeColor="background1"/>
            </w:tcBorders>
            <w:shd w:val="clear" w:color="auto" w:fill="FFFFFF" w:themeFill="background1"/>
          </w:tcPr>
          <w:p w14:paraId="3797B9E2" w14:textId="77777777" w:rsidR="00FB6C11" w:rsidRPr="003741A4" w:rsidRDefault="00FB6C11" w:rsidP="00C13AAF">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
                <w:bCs/>
                <w:color w:val="000000"/>
                <w:spacing w:val="4"/>
                <w:sz w:val="18"/>
                <w:szCs w:val="18"/>
              </w:rPr>
              <w:lastRenderedPageBreak/>
              <w:t>SE SÃO LUÍS IV</w:t>
            </w:r>
          </w:p>
          <w:p w14:paraId="3D8D2E85" w14:textId="52C2D1E4" w:rsidR="00FB6C11" w:rsidRPr="003741A4" w:rsidRDefault="00FB6C11" w:rsidP="00E52788">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Cs/>
                <w:color w:val="000000"/>
                <w:spacing w:val="4"/>
                <w:sz w:val="18"/>
                <w:szCs w:val="18"/>
              </w:rPr>
              <w:t>2 ATF, banco de unidades monofásicas e Conexões</w:t>
            </w:r>
          </w:p>
        </w:tc>
        <w:tc>
          <w:tcPr>
            <w:tcW w:w="696" w:type="pct"/>
            <w:gridSpan w:val="3"/>
            <w:tcBorders>
              <w:bottom w:val="single" w:sz="6" w:space="0" w:color="365F91" w:themeColor="accent1" w:themeShade="BF"/>
            </w:tcBorders>
            <w:shd w:val="clear" w:color="auto" w:fill="auto"/>
          </w:tcPr>
          <w:p w14:paraId="6C3E6DD2" w14:textId="35523091"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500/230</w:t>
            </w:r>
          </w:p>
        </w:tc>
        <w:tc>
          <w:tcPr>
            <w:tcW w:w="837" w:type="pct"/>
            <w:gridSpan w:val="3"/>
            <w:tcBorders>
              <w:top w:val="nil"/>
              <w:bottom w:val="single" w:sz="6" w:space="0" w:color="365F91" w:themeColor="accent1" w:themeShade="BF"/>
            </w:tcBorders>
            <w:shd w:val="clear" w:color="auto" w:fill="auto"/>
          </w:tcPr>
          <w:p w14:paraId="3207F266" w14:textId="749D023E" w:rsidR="00FB6C11" w:rsidRPr="003741A4" w:rsidRDefault="00FB6C11" w:rsidP="000161C6">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(6+1)x200</w:t>
            </w:r>
          </w:p>
        </w:tc>
        <w:tc>
          <w:tcPr>
            <w:tcW w:w="1015" w:type="pct"/>
            <w:gridSpan w:val="4"/>
            <w:vMerge/>
            <w:shd w:val="clear" w:color="auto" w:fill="auto"/>
          </w:tcPr>
          <w:p w14:paraId="75EAF61D" w14:textId="77777777" w:rsidR="00FB6C11"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51F0A62D" w14:textId="77777777" w:rsidR="00FB6C11" w:rsidRPr="003B6146"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1823FF11" w14:textId="77777777" w:rsidR="00FB6C11" w:rsidRDefault="00FB6C11" w:rsidP="000161C6">
            <w:pPr>
              <w:autoSpaceDE w:val="0"/>
              <w:autoSpaceDN w:val="0"/>
              <w:adjustRightInd w:val="0"/>
              <w:ind w:left="-108" w:right="-142"/>
              <w:jc w:val="center"/>
              <w:textAlignment w:val="center"/>
              <w:rPr>
                <w:rFonts w:cstheme="minorHAnsi"/>
                <w:sz w:val="18"/>
                <w:szCs w:val="18"/>
              </w:rPr>
            </w:pPr>
          </w:p>
        </w:tc>
      </w:tr>
      <w:tr w:rsidR="00FB6C11" w:rsidRPr="003741A4" w14:paraId="3DBD56A0" w14:textId="77777777" w:rsidTr="00B87ECE">
        <w:trPr>
          <w:trHeight w:val="693"/>
          <w:jc w:val="center"/>
        </w:trPr>
        <w:tc>
          <w:tcPr>
            <w:tcW w:w="978" w:type="pct"/>
            <w:tcBorders>
              <w:top w:val="single" w:sz="4" w:space="0" w:color="FFFFFF" w:themeColor="background1"/>
              <w:bottom w:val="single" w:sz="4" w:space="0" w:color="FFFFFF" w:themeColor="background1"/>
            </w:tcBorders>
            <w:shd w:val="clear" w:color="auto" w:fill="FFFFFF" w:themeFill="background1"/>
          </w:tcPr>
          <w:p w14:paraId="147EC439" w14:textId="63C22EBE" w:rsidR="00FB6C11" w:rsidRPr="003741A4" w:rsidRDefault="00FB6C11" w:rsidP="00C13AAF">
            <w:pPr>
              <w:suppressAutoHyphens/>
              <w:autoSpaceDE w:val="0"/>
              <w:autoSpaceDN w:val="0"/>
              <w:adjustRightInd w:val="0"/>
              <w:jc w:val="both"/>
              <w:textAlignment w:val="center"/>
              <w:rPr>
                <w:rFonts w:cstheme="minorHAnsi"/>
                <w:bCs/>
                <w:color w:val="000000"/>
                <w:spacing w:val="4"/>
                <w:sz w:val="18"/>
                <w:szCs w:val="18"/>
              </w:rPr>
            </w:pPr>
            <w:r w:rsidRPr="003741A4">
              <w:rPr>
                <w:rFonts w:cstheme="minorHAnsi"/>
                <w:bCs/>
                <w:color w:val="000000"/>
                <w:spacing w:val="4"/>
                <w:sz w:val="18"/>
                <w:szCs w:val="18"/>
              </w:rPr>
              <w:t xml:space="preserve">Seccionamento da LT UTE Porto de Itaqui – São Luís II, C1          2x795 </w:t>
            </w:r>
            <w:proofErr w:type="spellStart"/>
            <w:r w:rsidR="007F3EF2">
              <w:rPr>
                <w:rFonts w:cstheme="minorHAnsi"/>
                <w:bCs/>
                <w:color w:val="000000"/>
                <w:spacing w:val="4"/>
                <w:sz w:val="18"/>
                <w:szCs w:val="18"/>
              </w:rPr>
              <w:t>Kcmil</w:t>
            </w:r>
            <w:proofErr w:type="spellEnd"/>
            <w:r w:rsidRPr="003741A4">
              <w:rPr>
                <w:rFonts w:cstheme="minorHAnsi"/>
                <w:bCs/>
                <w:color w:val="000000"/>
                <w:spacing w:val="4"/>
                <w:sz w:val="18"/>
                <w:szCs w:val="18"/>
              </w:rPr>
              <w:t>/fase</w:t>
            </w:r>
          </w:p>
        </w:tc>
        <w:tc>
          <w:tcPr>
            <w:tcW w:w="691" w:type="pct"/>
            <w:gridSpan w:val="2"/>
            <w:tcBorders>
              <w:bottom w:val="single" w:sz="6" w:space="0" w:color="365F91" w:themeColor="accent1" w:themeShade="BF"/>
            </w:tcBorders>
            <w:shd w:val="clear" w:color="auto" w:fill="auto"/>
          </w:tcPr>
          <w:p w14:paraId="5E3A83B7" w14:textId="149C7CDE" w:rsidR="00FB6C11" w:rsidRPr="003741A4" w:rsidRDefault="00FB6C11" w:rsidP="00C13AAF">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230</w:t>
            </w:r>
          </w:p>
        </w:tc>
        <w:tc>
          <w:tcPr>
            <w:tcW w:w="822" w:type="pct"/>
            <w:gridSpan w:val="3"/>
            <w:tcBorders>
              <w:top w:val="nil"/>
              <w:bottom w:val="single" w:sz="6" w:space="0" w:color="365F91" w:themeColor="accent1" w:themeShade="BF"/>
            </w:tcBorders>
            <w:shd w:val="clear" w:color="auto" w:fill="auto"/>
          </w:tcPr>
          <w:p w14:paraId="05DBE87D" w14:textId="0ACF90D7" w:rsidR="00FB6C11" w:rsidRPr="003741A4" w:rsidRDefault="00FB6C11" w:rsidP="0046280F">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2x1</w:t>
            </w:r>
          </w:p>
        </w:tc>
        <w:tc>
          <w:tcPr>
            <w:tcW w:w="1008" w:type="pct"/>
            <w:gridSpan w:val="4"/>
            <w:vMerge w:val="restart"/>
            <w:shd w:val="clear" w:color="auto" w:fill="auto"/>
          </w:tcPr>
          <w:p w14:paraId="6072B131" w14:textId="77777777" w:rsidR="00FB6C11" w:rsidRPr="003741A4" w:rsidRDefault="00FB6C11" w:rsidP="00C13AAF">
            <w:pPr>
              <w:suppressAutoHyphens/>
              <w:autoSpaceDE w:val="0"/>
              <w:autoSpaceDN w:val="0"/>
              <w:adjustRightInd w:val="0"/>
              <w:ind w:right="-124"/>
              <w:jc w:val="center"/>
              <w:textAlignment w:val="center"/>
              <w:rPr>
                <w:rFonts w:cstheme="minorHAnsi"/>
                <w:bCs/>
                <w:color w:val="000000"/>
                <w:spacing w:val="4"/>
                <w:sz w:val="18"/>
                <w:szCs w:val="18"/>
              </w:rPr>
            </w:pPr>
            <w:r w:rsidRPr="003741A4">
              <w:rPr>
                <w:rFonts w:cstheme="minorHAnsi"/>
                <w:bCs/>
                <w:color w:val="000000"/>
                <w:spacing w:val="4"/>
                <w:sz w:val="18"/>
                <w:szCs w:val="18"/>
              </w:rPr>
              <w:t>MA</w:t>
            </w:r>
          </w:p>
        </w:tc>
        <w:tc>
          <w:tcPr>
            <w:tcW w:w="610" w:type="pct"/>
            <w:gridSpan w:val="3"/>
            <w:vMerge w:val="restart"/>
            <w:shd w:val="clear" w:color="auto" w:fill="auto"/>
          </w:tcPr>
          <w:p w14:paraId="2B047DF8" w14:textId="77777777" w:rsidR="00FB6C11" w:rsidRPr="003741A4" w:rsidRDefault="00FB6C11" w:rsidP="00C13AAF">
            <w:pPr>
              <w:suppressAutoHyphens/>
              <w:autoSpaceDE w:val="0"/>
              <w:autoSpaceDN w:val="0"/>
              <w:adjustRightInd w:val="0"/>
              <w:ind w:left="113" w:right="113"/>
              <w:jc w:val="center"/>
              <w:textAlignment w:val="center"/>
              <w:rPr>
                <w:rFonts w:cstheme="minorHAnsi"/>
                <w:color w:val="000000"/>
                <w:spacing w:val="4"/>
                <w:sz w:val="18"/>
                <w:szCs w:val="18"/>
              </w:rPr>
            </w:pPr>
            <w:r w:rsidRPr="003741A4">
              <w:rPr>
                <w:rFonts w:cstheme="minorHAnsi"/>
                <w:color w:val="000000"/>
                <w:spacing w:val="4"/>
                <w:sz w:val="18"/>
                <w:szCs w:val="18"/>
              </w:rPr>
              <w:t>JAN/2019</w:t>
            </w:r>
          </w:p>
        </w:tc>
        <w:tc>
          <w:tcPr>
            <w:tcW w:w="891" w:type="pct"/>
            <w:gridSpan w:val="3"/>
            <w:vMerge w:val="restart"/>
            <w:shd w:val="clear" w:color="auto" w:fill="auto"/>
          </w:tcPr>
          <w:p w14:paraId="66614C69" w14:textId="77777777" w:rsidR="00FB6C11" w:rsidRPr="003741A4" w:rsidRDefault="00FB6C11" w:rsidP="00C13AAF">
            <w:pPr>
              <w:autoSpaceDE w:val="0"/>
              <w:autoSpaceDN w:val="0"/>
              <w:adjustRightInd w:val="0"/>
              <w:ind w:left="-108" w:right="-142"/>
              <w:jc w:val="center"/>
              <w:textAlignment w:val="center"/>
              <w:rPr>
                <w:rFonts w:cstheme="minorHAnsi"/>
                <w:color w:val="000000"/>
                <w:spacing w:val="4"/>
                <w:sz w:val="18"/>
                <w:szCs w:val="18"/>
              </w:rPr>
            </w:pPr>
            <w:r w:rsidRPr="003741A4">
              <w:rPr>
                <w:rFonts w:cstheme="minorHAnsi"/>
                <w:sz w:val="18"/>
                <w:szCs w:val="18"/>
              </w:rPr>
              <w:t>EPE-DEE-RE-022/2015-rev0,”Estudo de Suprimento à Região Metropolitana de São Luís”, fevereiro/2015</w:t>
            </w:r>
          </w:p>
        </w:tc>
      </w:tr>
      <w:tr w:rsidR="00FB6C11" w:rsidRPr="003741A4" w14:paraId="07D35A7B" w14:textId="77777777" w:rsidTr="00B87ECE">
        <w:trPr>
          <w:trHeight w:val="552"/>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23B102FB" w14:textId="4FC3F31E" w:rsidR="00FB6C11" w:rsidRPr="003741A4" w:rsidRDefault="00FB6C11" w:rsidP="00C13AAF">
            <w:pPr>
              <w:suppressAutoHyphens/>
              <w:autoSpaceDE w:val="0"/>
              <w:autoSpaceDN w:val="0"/>
              <w:adjustRightInd w:val="0"/>
              <w:jc w:val="both"/>
              <w:textAlignment w:val="center"/>
              <w:rPr>
                <w:rFonts w:cstheme="minorHAnsi"/>
                <w:bCs/>
                <w:spacing w:val="4"/>
                <w:sz w:val="18"/>
                <w:szCs w:val="18"/>
              </w:rPr>
            </w:pPr>
            <w:r w:rsidRPr="003741A4">
              <w:rPr>
                <w:rFonts w:cstheme="minorHAnsi"/>
                <w:bCs/>
                <w:spacing w:val="4"/>
                <w:sz w:val="18"/>
                <w:szCs w:val="18"/>
              </w:rPr>
              <w:t xml:space="preserve">2 ATR </w:t>
            </w:r>
            <w:r w:rsidRPr="003741A4">
              <w:rPr>
                <w:rFonts w:cstheme="minorHAnsi"/>
                <w:bCs/>
                <w:sz w:val="18"/>
                <w:szCs w:val="18"/>
              </w:rPr>
              <w:t>e conexões.</w:t>
            </w:r>
          </w:p>
        </w:tc>
        <w:tc>
          <w:tcPr>
            <w:tcW w:w="691" w:type="pct"/>
            <w:gridSpan w:val="2"/>
            <w:tcBorders>
              <w:bottom w:val="single" w:sz="6" w:space="0" w:color="365F91" w:themeColor="accent1" w:themeShade="BF"/>
            </w:tcBorders>
            <w:shd w:val="clear" w:color="auto" w:fill="auto"/>
          </w:tcPr>
          <w:p w14:paraId="58CC1C44" w14:textId="1F2DE026" w:rsidR="00FB6C11" w:rsidRPr="003741A4" w:rsidRDefault="00FB6C11" w:rsidP="00C13AAF">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230/69</w:t>
            </w:r>
          </w:p>
        </w:tc>
        <w:tc>
          <w:tcPr>
            <w:tcW w:w="822" w:type="pct"/>
            <w:gridSpan w:val="3"/>
            <w:tcBorders>
              <w:top w:val="nil"/>
              <w:bottom w:val="single" w:sz="6" w:space="0" w:color="365F91" w:themeColor="accent1" w:themeShade="BF"/>
            </w:tcBorders>
            <w:shd w:val="clear" w:color="auto" w:fill="auto"/>
          </w:tcPr>
          <w:p w14:paraId="296548AD" w14:textId="27AFEFBB" w:rsidR="00FB6C11" w:rsidRPr="003741A4" w:rsidRDefault="00FB6C11" w:rsidP="00C13AAF">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2x200</w:t>
            </w:r>
          </w:p>
        </w:tc>
        <w:tc>
          <w:tcPr>
            <w:tcW w:w="1008" w:type="pct"/>
            <w:gridSpan w:val="4"/>
            <w:vMerge/>
            <w:shd w:val="clear" w:color="auto" w:fill="auto"/>
          </w:tcPr>
          <w:p w14:paraId="2DA1E4DF" w14:textId="77777777" w:rsidR="00FB6C11" w:rsidRPr="003741A4" w:rsidRDefault="00FB6C11" w:rsidP="00C13AAF">
            <w:pPr>
              <w:suppressAutoHyphens/>
              <w:autoSpaceDE w:val="0"/>
              <w:autoSpaceDN w:val="0"/>
              <w:adjustRightInd w:val="0"/>
              <w:ind w:right="-124"/>
              <w:jc w:val="center"/>
              <w:textAlignment w:val="center"/>
              <w:rPr>
                <w:rFonts w:cstheme="minorHAnsi"/>
                <w:bCs/>
                <w:color w:val="000000"/>
                <w:spacing w:val="4"/>
                <w:sz w:val="18"/>
                <w:szCs w:val="18"/>
              </w:rPr>
            </w:pPr>
          </w:p>
        </w:tc>
        <w:tc>
          <w:tcPr>
            <w:tcW w:w="610" w:type="pct"/>
            <w:gridSpan w:val="3"/>
            <w:vMerge/>
            <w:shd w:val="clear" w:color="auto" w:fill="auto"/>
          </w:tcPr>
          <w:p w14:paraId="36D6188D" w14:textId="77777777" w:rsidR="00FB6C11" w:rsidRPr="003741A4" w:rsidRDefault="00FB6C11" w:rsidP="00C13AAF">
            <w:pPr>
              <w:suppressAutoHyphens/>
              <w:autoSpaceDE w:val="0"/>
              <w:autoSpaceDN w:val="0"/>
              <w:adjustRightInd w:val="0"/>
              <w:ind w:left="113" w:right="113"/>
              <w:jc w:val="center"/>
              <w:textAlignment w:val="center"/>
              <w:rPr>
                <w:rFonts w:cstheme="minorHAnsi"/>
                <w:color w:val="000000"/>
                <w:spacing w:val="4"/>
                <w:sz w:val="18"/>
                <w:szCs w:val="18"/>
              </w:rPr>
            </w:pPr>
          </w:p>
        </w:tc>
        <w:tc>
          <w:tcPr>
            <w:tcW w:w="891" w:type="pct"/>
            <w:gridSpan w:val="3"/>
            <w:vMerge/>
            <w:shd w:val="clear" w:color="auto" w:fill="auto"/>
          </w:tcPr>
          <w:p w14:paraId="4E78B562" w14:textId="77777777" w:rsidR="00FB6C11" w:rsidRPr="003741A4" w:rsidRDefault="00FB6C11" w:rsidP="00C13AAF">
            <w:pPr>
              <w:autoSpaceDE w:val="0"/>
              <w:autoSpaceDN w:val="0"/>
              <w:adjustRightInd w:val="0"/>
              <w:ind w:left="-108" w:right="-142"/>
              <w:jc w:val="center"/>
              <w:textAlignment w:val="center"/>
              <w:rPr>
                <w:rFonts w:cstheme="minorHAnsi"/>
                <w:color w:val="000000"/>
                <w:spacing w:val="4"/>
                <w:sz w:val="18"/>
                <w:szCs w:val="18"/>
              </w:rPr>
            </w:pPr>
          </w:p>
        </w:tc>
      </w:tr>
      <w:tr w:rsidR="00FB6C11" w:rsidRPr="003741A4" w14:paraId="311F1F1D" w14:textId="77777777" w:rsidTr="00B87ECE">
        <w:trPr>
          <w:trHeight w:val="460"/>
          <w:jc w:val="center"/>
        </w:trPr>
        <w:tc>
          <w:tcPr>
            <w:tcW w:w="978" w:type="pct"/>
            <w:tcBorders>
              <w:top w:val="nil"/>
              <w:bottom w:val="single" w:sz="6" w:space="0" w:color="365F91" w:themeColor="accent1" w:themeShade="BF"/>
            </w:tcBorders>
            <w:shd w:val="clear" w:color="auto" w:fill="FFFFFF" w:themeFill="background1"/>
          </w:tcPr>
          <w:p w14:paraId="66A7D3A0" w14:textId="77777777" w:rsidR="00FB6C11" w:rsidRPr="003741A4" w:rsidRDefault="00FB6C11" w:rsidP="00C13AAF">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
                <w:bCs/>
                <w:color w:val="000000"/>
                <w:spacing w:val="4"/>
                <w:sz w:val="18"/>
                <w:szCs w:val="18"/>
              </w:rPr>
              <w:t>LT MIRANDA II – SÃO LUÍS II, C3</w:t>
            </w:r>
          </w:p>
          <w:p w14:paraId="5242C70C" w14:textId="20D68946" w:rsidR="00FB6C11" w:rsidRPr="003741A4" w:rsidRDefault="00FB6C11" w:rsidP="00C13AAF">
            <w:pPr>
              <w:suppressAutoHyphens/>
              <w:autoSpaceDE w:val="0"/>
              <w:autoSpaceDN w:val="0"/>
              <w:adjustRightInd w:val="0"/>
              <w:jc w:val="both"/>
              <w:textAlignment w:val="center"/>
              <w:rPr>
                <w:rFonts w:cstheme="minorHAnsi"/>
                <w:bCs/>
                <w:color w:val="000000"/>
                <w:spacing w:val="4"/>
                <w:sz w:val="18"/>
                <w:szCs w:val="18"/>
              </w:rPr>
            </w:pPr>
            <w:r w:rsidRPr="003741A4">
              <w:rPr>
                <w:rFonts w:cstheme="minorHAnsi"/>
                <w:bCs/>
                <w:color w:val="000000"/>
                <w:spacing w:val="4"/>
                <w:sz w:val="18"/>
                <w:szCs w:val="18"/>
              </w:rPr>
              <w:t xml:space="preserve">4x954 </w:t>
            </w:r>
            <w:proofErr w:type="spellStart"/>
            <w:r w:rsidR="007F3EF2">
              <w:rPr>
                <w:rFonts w:cstheme="minorHAnsi"/>
                <w:bCs/>
                <w:color w:val="000000"/>
                <w:spacing w:val="4"/>
                <w:sz w:val="18"/>
                <w:szCs w:val="18"/>
              </w:rPr>
              <w:t>Kcmil</w:t>
            </w:r>
            <w:proofErr w:type="spellEnd"/>
            <w:r w:rsidRPr="003741A4">
              <w:rPr>
                <w:rFonts w:cstheme="minorHAnsi"/>
                <w:bCs/>
                <w:color w:val="000000"/>
                <w:spacing w:val="4"/>
                <w:sz w:val="18"/>
                <w:szCs w:val="18"/>
              </w:rPr>
              <w:t>/fase</w:t>
            </w:r>
          </w:p>
        </w:tc>
        <w:tc>
          <w:tcPr>
            <w:tcW w:w="691" w:type="pct"/>
            <w:gridSpan w:val="2"/>
            <w:tcBorders>
              <w:bottom w:val="single" w:sz="6" w:space="0" w:color="365F91" w:themeColor="accent1" w:themeShade="BF"/>
            </w:tcBorders>
            <w:shd w:val="clear" w:color="auto" w:fill="auto"/>
          </w:tcPr>
          <w:p w14:paraId="66DAF132" w14:textId="2571AF08" w:rsidR="00FB6C11" w:rsidRPr="003741A4" w:rsidRDefault="00FB6C11" w:rsidP="00C13AAF">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500</w:t>
            </w:r>
          </w:p>
        </w:tc>
        <w:tc>
          <w:tcPr>
            <w:tcW w:w="822" w:type="pct"/>
            <w:gridSpan w:val="3"/>
            <w:tcBorders>
              <w:top w:val="nil"/>
              <w:bottom w:val="single" w:sz="6" w:space="0" w:color="365F91" w:themeColor="accent1" w:themeShade="BF"/>
            </w:tcBorders>
            <w:shd w:val="clear" w:color="auto" w:fill="auto"/>
          </w:tcPr>
          <w:p w14:paraId="78640332" w14:textId="68258F37" w:rsidR="00FB6C11" w:rsidRPr="003741A4" w:rsidRDefault="00FB6C11" w:rsidP="00C13AAF">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100</w:t>
            </w:r>
          </w:p>
        </w:tc>
        <w:tc>
          <w:tcPr>
            <w:tcW w:w="1008" w:type="pct"/>
            <w:gridSpan w:val="4"/>
            <w:vMerge/>
            <w:shd w:val="clear" w:color="auto" w:fill="auto"/>
          </w:tcPr>
          <w:p w14:paraId="2FDB94EB" w14:textId="77777777" w:rsidR="00FB6C11" w:rsidRPr="003741A4" w:rsidRDefault="00FB6C11" w:rsidP="00C13AAF">
            <w:pPr>
              <w:suppressAutoHyphens/>
              <w:autoSpaceDE w:val="0"/>
              <w:autoSpaceDN w:val="0"/>
              <w:adjustRightInd w:val="0"/>
              <w:ind w:right="-124"/>
              <w:jc w:val="center"/>
              <w:textAlignment w:val="center"/>
              <w:rPr>
                <w:rFonts w:cstheme="minorHAnsi"/>
                <w:bCs/>
                <w:color w:val="000000"/>
                <w:spacing w:val="4"/>
                <w:sz w:val="18"/>
                <w:szCs w:val="18"/>
              </w:rPr>
            </w:pPr>
          </w:p>
        </w:tc>
        <w:tc>
          <w:tcPr>
            <w:tcW w:w="610" w:type="pct"/>
            <w:gridSpan w:val="3"/>
            <w:vMerge/>
            <w:shd w:val="clear" w:color="auto" w:fill="auto"/>
          </w:tcPr>
          <w:p w14:paraId="15ECC9AD" w14:textId="77777777" w:rsidR="00FB6C11" w:rsidRPr="003741A4" w:rsidRDefault="00FB6C11" w:rsidP="00C13AAF">
            <w:pPr>
              <w:suppressAutoHyphens/>
              <w:autoSpaceDE w:val="0"/>
              <w:autoSpaceDN w:val="0"/>
              <w:adjustRightInd w:val="0"/>
              <w:ind w:left="113" w:right="113"/>
              <w:jc w:val="center"/>
              <w:textAlignment w:val="center"/>
              <w:rPr>
                <w:rFonts w:cstheme="minorHAnsi"/>
                <w:color w:val="000000"/>
                <w:spacing w:val="4"/>
                <w:sz w:val="18"/>
                <w:szCs w:val="18"/>
              </w:rPr>
            </w:pPr>
          </w:p>
        </w:tc>
        <w:tc>
          <w:tcPr>
            <w:tcW w:w="891" w:type="pct"/>
            <w:gridSpan w:val="3"/>
            <w:vMerge/>
            <w:shd w:val="clear" w:color="auto" w:fill="auto"/>
          </w:tcPr>
          <w:p w14:paraId="38019E35" w14:textId="77777777" w:rsidR="00FB6C11" w:rsidRPr="003741A4" w:rsidRDefault="00FB6C11" w:rsidP="00C13AAF">
            <w:pPr>
              <w:autoSpaceDE w:val="0"/>
              <w:autoSpaceDN w:val="0"/>
              <w:adjustRightInd w:val="0"/>
              <w:ind w:left="-108" w:right="-142"/>
              <w:jc w:val="center"/>
              <w:textAlignment w:val="center"/>
              <w:rPr>
                <w:rFonts w:cstheme="minorHAnsi"/>
                <w:color w:val="000000"/>
                <w:spacing w:val="4"/>
                <w:sz w:val="18"/>
                <w:szCs w:val="18"/>
              </w:rPr>
            </w:pPr>
          </w:p>
        </w:tc>
      </w:tr>
      <w:tr w:rsidR="00FB6C11" w:rsidRPr="003741A4" w14:paraId="22E248D3" w14:textId="77777777" w:rsidTr="00B87ECE">
        <w:trPr>
          <w:trHeight w:val="693"/>
          <w:jc w:val="center"/>
        </w:trPr>
        <w:tc>
          <w:tcPr>
            <w:tcW w:w="978" w:type="pct"/>
            <w:tcBorders>
              <w:top w:val="nil"/>
              <w:bottom w:val="single" w:sz="6" w:space="0" w:color="365F91" w:themeColor="accent1" w:themeShade="BF"/>
            </w:tcBorders>
            <w:shd w:val="clear" w:color="auto" w:fill="FFFFFF" w:themeFill="background1"/>
          </w:tcPr>
          <w:p w14:paraId="4774C7C0" w14:textId="77777777" w:rsidR="00FB6C11" w:rsidRPr="003741A4" w:rsidRDefault="00FB6C11" w:rsidP="00C13AAF">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
                <w:bCs/>
                <w:color w:val="000000"/>
                <w:spacing w:val="4"/>
                <w:sz w:val="18"/>
                <w:szCs w:val="18"/>
              </w:rPr>
              <w:t>LT SÃO LUÍS II – SÃO LUÍS IV, C1  e C2</w:t>
            </w:r>
          </w:p>
          <w:p w14:paraId="25758AF6" w14:textId="4786291D" w:rsidR="00FB6C11" w:rsidRPr="003741A4" w:rsidRDefault="00FB6C11" w:rsidP="00C13AAF">
            <w:pPr>
              <w:suppressAutoHyphens/>
              <w:autoSpaceDE w:val="0"/>
              <w:autoSpaceDN w:val="0"/>
              <w:adjustRightInd w:val="0"/>
              <w:jc w:val="both"/>
              <w:textAlignment w:val="center"/>
              <w:rPr>
                <w:rFonts w:cstheme="minorHAnsi"/>
                <w:bCs/>
                <w:color w:val="000000"/>
                <w:spacing w:val="4"/>
                <w:sz w:val="18"/>
                <w:szCs w:val="18"/>
              </w:rPr>
            </w:pPr>
            <w:r w:rsidRPr="003741A4">
              <w:rPr>
                <w:rFonts w:cstheme="minorHAnsi"/>
                <w:bCs/>
                <w:color w:val="000000"/>
                <w:spacing w:val="4"/>
                <w:sz w:val="18"/>
                <w:szCs w:val="18"/>
              </w:rPr>
              <w:t xml:space="preserve">4x954 </w:t>
            </w:r>
            <w:proofErr w:type="spellStart"/>
            <w:r w:rsidR="007F3EF2">
              <w:rPr>
                <w:rFonts w:cstheme="minorHAnsi"/>
                <w:bCs/>
                <w:color w:val="000000"/>
                <w:spacing w:val="4"/>
                <w:sz w:val="18"/>
                <w:szCs w:val="18"/>
              </w:rPr>
              <w:t>Kcmil</w:t>
            </w:r>
            <w:proofErr w:type="spellEnd"/>
            <w:r w:rsidRPr="003741A4">
              <w:rPr>
                <w:rFonts w:cstheme="minorHAnsi"/>
                <w:bCs/>
                <w:color w:val="000000"/>
                <w:spacing w:val="4"/>
                <w:sz w:val="18"/>
                <w:szCs w:val="18"/>
              </w:rPr>
              <w:t>/fase</w:t>
            </w:r>
          </w:p>
        </w:tc>
        <w:tc>
          <w:tcPr>
            <w:tcW w:w="691" w:type="pct"/>
            <w:gridSpan w:val="2"/>
            <w:tcBorders>
              <w:bottom w:val="single" w:sz="6" w:space="0" w:color="365F91" w:themeColor="accent1" w:themeShade="BF"/>
            </w:tcBorders>
            <w:shd w:val="clear" w:color="auto" w:fill="auto"/>
          </w:tcPr>
          <w:p w14:paraId="2960C068" w14:textId="3E173176" w:rsidR="00FB6C11" w:rsidRPr="003741A4" w:rsidRDefault="00FB6C11" w:rsidP="00C13AAF">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500</w:t>
            </w:r>
          </w:p>
        </w:tc>
        <w:tc>
          <w:tcPr>
            <w:tcW w:w="822" w:type="pct"/>
            <w:gridSpan w:val="3"/>
            <w:tcBorders>
              <w:top w:val="nil"/>
              <w:bottom w:val="single" w:sz="6" w:space="0" w:color="365F91" w:themeColor="accent1" w:themeShade="BF"/>
            </w:tcBorders>
            <w:shd w:val="clear" w:color="auto" w:fill="auto"/>
          </w:tcPr>
          <w:p w14:paraId="7FC222BB" w14:textId="6D41C1DF" w:rsidR="00FB6C11" w:rsidRPr="003741A4" w:rsidRDefault="00FB6C11" w:rsidP="00C13AAF">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2x5</w:t>
            </w:r>
          </w:p>
        </w:tc>
        <w:tc>
          <w:tcPr>
            <w:tcW w:w="1008" w:type="pct"/>
            <w:gridSpan w:val="4"/>
            <w:vMerge/>
            <w:shd w:val="clear" w:color="auto" w:fill="auto"/>
          </w:tcPr>
          <w:p w14:paraId="55BB4EAD" w14:textId="264423C0" w:rsidR="00FB6C11" w:rsidRPr="003741A4" w:rsidRDefault="00FB6C11" w:rsidP="00C13AAF">
            <w:pPr>
              <w:suppressAutoHyphens/>
              <w:autoSpaceDE w:val="0"/>
              <w:autoSpaceDN w:val="0"/>
              <w:adjustRightInd w:val="0"/>
              <w:ind w:right="-124"/>
              <w:jc w:val="center"/>
              <w:textAlignment w:val="center"/>
              <w:rPr>
                <w:rFonts w:cstheme="minorHAnsi"/>
                <w:bCs/>
                <w:color w:val="000000"/>
                <w:spacing w:val="4"/>
                <w:sz w:val="18"/>
                <w:szCs w:val="18"/>
              </w:rPr>
            </w:pPr>
          </w:p>
        </w:tc>
        <w:tc>
          <w:tcPr>
            <w:tcW w:w="610" w:type="pct"/>
            <w:gridSpan w:val="3"/>
            <w:vMerge/>
            <w:shd w:val="clear" w:color="auto" w:fill="auto"/>
          </w:tcPr>
          <w:p w14:paraId="0DC62EAC" w14:textId="77777777" w:rsidR="00FB6C11" w:rsidRPr="003741A4" w:rsidRDefault="00FB6C11" w:rsidP="00C13AAF">
            <w:pPr>
              <w:suppressAutoHyphens/>
              <w:autoSpaceDE w:val="0"/>
              <w:autoSpaceDN w:val="0"/>
              <w:adjustRightInd w:val="0"/>
              <w:ind w:left="113" w:right="113"/>
              <w:jc w:val="center"/>
              <w:textAlignment w:val="center"/>
              <w:rPr>
                <w:rFonts w:cstheme="minorHAnsi"/>
                <w:color w:val="000000"/>
                <w:spacing w:val="4"/>
                <w:sz w:val="18"/>
                <w:szCs w:val="18"/>
              </w:rPr>
            </w:pPr>
          </w:p>
        </w:tc>
        <w:tc>
          <w:tcPr>
            <w:tcW w:w="891" w:type="pct"/>
            <w:gridSpan w:val="3"/>
            <w:vMerge/>
            <w:shd w:val="clear" w:color="auto" w:fill="auto"/>
          </w:tcPr>
          <w:p w14:paraId="06F93E93" w14:textId="77777777" w:rsidR="00FB6C11" w:rsidRPr="003741A4" w:rsidRDefault="00FB6C11" w:rsidP="00C13AAF">
            <w:pPr>
              <w:autoSpaceDE w:val="0"/>
              <w:autoSpaceDN w:val="0"/>
              <w:adjustRightInd w:val="0"/>
              <w:ind w:left="-108" w:right="-142"/>
              <w:jc w:val="center"/>
              <w:textAlignment w:val="center"/>
              <w:rPr>
                <w:rFonts w:cstheme="minorHAnsi"/>
                <w:color w:val="000000"/>
                <w:spacing w:val="4"/>
                <w:sz w:val="18"/>
                <w:szCs w:val="18"/>
              </w:rPr>
            </w:pPr>
          </w:p>
        </w:tc>
      </w:tr>
      <w:tr w:rsidR="00FB6C11" w14:paraId="28C39080" w14:textId="77777777" w:rsidTr="00B87ECE">
        <w:trPr>
          <w:trHeight w:val="693"/>
          <w:jc w:val="center"/>
        </w:trPr>
        <w:tc>
          <w:tcPr>
            <w:tcW w:w="978" w:type="pct"/>
            <w:tcBorders>
              <w:top w:val="single" w:sz="6" w:space="0" w:color="365F91" w:themeColor="accent1" w:themeShade="BF"/>
              <w:bottom w:val="single" w:sz="6" w:space="0" w:color="365F91" w:themeColor="accent1" w:themeShade="BF"/>
            </w:tcBorders>
            <w:shd w:val="clear" w:color="auto" w:fill="FFFFFF" w:themeFill="background1"/>
          </w:tcPr>
          <w:p w14:paraId="2D906A2A" w14:textId="77777777" w:rsidR="00FB6C11" w:rsidRPr="003741A4" w:rsidRDefault="00FB6C11" w:rsidP="000161C6">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
                <w:bCs/>
                <w:color w:val="000000"/>
                <w:spacing w:val="4"/>
                <w:sz w:val="18"/>
                <w:szCs w:val="18"/>
              </w:rPr>
              <w:t>LT CHAPADA I – CHAPADA II-C1</w:t>
            </w:r>
          </w:p>
          <w:p w14:paraId="396672F2" w14:textId="4C38CED4" w:rsidR="00FB6C11" w:rsidRPr="003741A4" w:rsidRDefault="00FB6C11" w:rsidP="00C13AAF">
            <w:pPr>
              <w:suppressAutoHyphens/>
              <w:autoSpaceDE w:val="0"/>
              <w:autoSpaceDN w:val="0"/>
              <w:adjustRightInd w:val="0"/>
              <w:jc w:val="both"/>
              <w:textAlignment w:val="center"/>
              <w:rPr>
                <w:rFonts w:cstheme="minorHAnsi"/>
                <w:bCs/>
                <w:color w:val="000000"/>
                <w:spacing w:val="4"/>
                <w:sz w:val="18"/>
                <w:szCs w:val="18"/>
              </w:rPr>
            </w:pPr>
            <w:r w:rsidRPr="003741A4">
              <w:rPr>
                <w:rFonts w:cstheme="minorHAnsi"/>
                <w:bCs/>
                <w:color w:val="000000"/>
                <w:spacing w:val="4"/>
                <w:sz w:val="18"/>
                <w:szCs w:val="18"/>
              </w:rPr>
              <w:t xml:space="preserve">Circuito simples, 1x740,8 </w:t>
            </w:r>
            <w:proofErr w:type="spellStart"/>
            <w:r w:rsidR="007F3EF2">
              <w:rPr>
                <w:rFonts w:cstheme="minorHAnsi"/>
                <w:bCs/>
                <w:color w:val="000000"/>
                <w:spacing w:val="4"/>
                <w:sz w:val="18"/>
                <w:szCs w:val="18"/>
              </w:rPr>
              <w:t>Kcmil</w:t>
            </w:r>
            <w:proofErr w:type="spellEnd"/>
          </w:p>
        </w:tc>
        <w:tc>
          <w:tcPr>
            <w:tcW w:w="691" w:type="pct"/>
            <w:gridSpan w:val="2"/>
            <w:tcBorders>
              <w:bottom w:val="single" w:sz="6" w:space="0" w:color="365F91" w:themeColor="accent1" w:themeShade="BF"/>
            </w:tcBorders>
            <w:shd w:val="clear" w:color="auto" w:fill="auto"/>
          </w:tcPr>
          <w:p w14:paraId="2A547D7D" w14:textId="309CDAE5" w:rsidR="00FB6C11" w:rsidRPr="003741A4" w:rsidRDefault="00FB6C11" w:rsidP="00C13AAF">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230</w:t>
            </w:r>
          </w:p>
        </w:tc>
        <w:tc>
          <w:tcPr>
            <w:tcW w:w="822" w:type="pct"/>
            <w:gridSpan w:val="3"/>
            <w:tcBorders>
              <w:bottom w:val="single" w:sz="6" w:space="0" w:color="365F91" w:themeColor="accent1" w:themeShade="BF"/>
            </w:tcBorders>
            <w:shd w:val="clear" w:color="auto" w:fill="auto"/>
          </w:tcPr>
          <w:p w14:paraId="065EFA82" w14:textId="19C88C4A" w:rsidR="00FB6C11" w:rsidRPr="003741A4" w:rsidRDefault="00FB6C11" w:rsidP="00C13AAF">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12</w:t>
            </w:r>
          </w:p>
        </w:tc>
        <w:tc>
          <w:tcPr>
            <w:tcW w:w="1008" w:type="pct"/>
            <w:gridSpan w:val="4"/>
            <w:vMerge/>
            <w:shd w:val="clear" w:color="auto" w:fill="auto"/>
          </w:tcPr>
          <w:p w14:paraId="04BCF564" w14:textId="1F1C50B6" w:rsidR="00FB6C11" w:rsidRPr="003741A4" w:rsidRDefault="00FB6C11" w:rsidP="00C13AAF">
            <w:pPr>
              <w:suppressAutoHyphens/>
              <w:autoSpaceDE w:val="0"/>
              <w:autoSpaceDN w:val="0"/>
              <w:adjustRightInd w:val="0"/>
              <w:ind w:right="-124"/>
              <w:jc w:val="center"/>
              <w:textAlignment w:val="center"/>
              <w:rPr>
                <w:rFonts w:cstheme="minorHAnsi"/>
                <w:bCs/>
                <w:color w:val="000000"/>
                <w:spacing w:val="4"/>
                <w:sz w:val="18"/>
                <w:szCs w:val="18"/>
              </w:rPr>
            </w:pPr>
          </w:p>
        </w:tc>
        <w:tc>
          <w:tcPr>
            <w:tcW w:w="610" w:type="pct"/>
            <w:gridSpan w:val="3"/>
            <w:vMerge/>
            <w:shd w:val="clear" w:color="auto" w:fill="auto"/>
          </w:tcPr>
          <w:p w14:paraId="601EBE97" w14:textId="77777777" w:rsidR="00FB6C11" w:rsidRPr="003741A4" w:rsidRDefault="00FB6C11" w:rsidP="00C13AAF">
            <w:pPr>
              <w:suppressAutoHyphens/>
              <w:autoSpaceDE w:val="0"/>
              <w:autoSpaceDN w:val="0"/>
              <w:adjustRightInd w:val="0"/>
              <w:ind w:left="113" w:right="113"/>
              <w:jc w:val="center"/>
              <w:textAlignment w:val="center"/>
              <w:rPr>
                <w:rFonts w:cstheme="minorHAnsi"/>
                <w:color w:val="000000"/>
                <w:spacing w:val="4"/>
                <w:sz w:val="18"/>
                <w:szCs w:val="18"/>
              </w:rPr>
            </w:pPr>
          </w:p>
        </w:tc>
        <w:tc>
          <w:tcPr>
            <w:tcW w:w="891" w:type="pct"/>
            <w:gridSpan w:val="3"/>
            <w:vMerge/>
            <w:shd w:val="clear" w:color="auto" w:fill="auto"/>
          </w:tcPr>
          <w:p w14:paraId="168288B7" w14:textId="77777777" w:rsidR="00FB6C11" w:rsidRPr="003741A4" w:rsidRDefault="00FB6C11" w:rsidP="00C13AAF">
            <w:pPr>
              <w:autoSpaceDE w:val="0"/>
              <w:autoSpaceDN w:val="0"/>
              <w:adjustRightInd w:val="0"/>
              <w:ind w:left="-108" w:right="-142"/>
              <w:jc w:val="center"/>
              <w:textAlignment w:val="center"/>
              <w:rPr>
                <w:rFonts w:cstheme="minorHAnsi"/>
                <w:color w:val="000000"/>
                <w:spacing w:val="4"/>
                <w:sz w:val="18"/>
                <w:szCs w:val="18"/>
              </w:rPr>
            </w:pPr>
          </w:p>
        </w:tc>
      </w:tr>
      <w:tr w:rsidR="00B8538E" w:rsidRPr="003741A4" w14:paraId="0CDF4919" w14:textId="77777777" w:rsidTr="00B87ECE">
        <w:trPr>
          <w:trHeight w:val="693"/>
          <w:jc w:val="center"/>
        </w:trPr>
        <w:tc>
          <w:tcPr>
            <w:tcW w:w="978" w:type="pct"/>
            <w:tcBorders>
              <w:top w:val="single" w:sz="6" w:space="0" w:color="365F91" w:themeColor="accent1" w:themeShade="BF"/>
              <w:bottom w:val="single" w:sz="6" w:space="0" w:color="365F91" w:themeColor="accent1" w:themeShade="BF"/>
            </w:tcBorders>
            <w:shd w:val="clear" w:color="auto" w:fill="FFFFFF" w:themeFill="background1"/>
          </w:tcPr>
          <w:p w14:paraId="3C0E6EC9" w14:textId="77777777" w:rsidR="00B8538E" w:rsidRPr="003741A4" w:rsidRDefault="00B8538E" w:rsidP="000161C6">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
                <w:bCs/>
                <w:color w:val="000000"/>
                <w:spacing w:val="4"/>
                <w:sz w:val="18"/>
                <w:szCs w:val="18"/>
              </w:rPr>
              <w:t>LT CHAPADA II – CHAPADA III-C1</w:t>
            </w:r>
          </w:p>
          <w:p w14:paraId="7D8D015C" w14:textId="136FFF3E" w:rsidR="00B8538E" w:rsidRPr="003741A4" w:rsidRDefault="00B8538E" w:rsidP="003946FE">
            <w:pPr>
              <w:suppressAutoHyphens/>
              <w:autoSpaceDE w:val="0"/>
              <w:autoSpaceDN w:val="0"/>
              <w:adjustRightInd w:val="0"/>
              <w:jc w:val="both"/>
              <w:textAlignment w:val="center"/>
              <w:rPr>
                <w:rFonts w:cstheme="minorHAnsi"/>
                <w:bCs/>
                <w:color w:val="000000"/>
                <w:spacing w:val="4"/>
                <w:sz w:val="18"/>
                <w:szCs w:val="18"/>
              </w:rPr>
            </w:pPr>
            <w:r w:rsidRPr="003741A4">
              <w:rPr>
                <w:rFonts w:cstheme="minorHAnsi"/>
                <w:bCs/>
                <w:color w:val="000000"/>
                <w:spacing w:val="4"/>
                <w:sz w:val="18"/>
                <w:szCs w:val="18"/>
              </w:rPr>
              <w:t xml:space="preserve">Circuito simples, 1x740,8 </w:t>
            </w:r>
            <w:proofErr w:type="spellStart"/>
            <w:r>
              <w:rPr>
                <w:rFonts w:cstheme="minorHAnsi"/>
                <w:bCs/>
                <w:color w:val="000000"/>
                <w:spacing w:val="4"/>
                <w:sz w:val="18"/>
                <w:szCs w:val="18"/>
              </w:rPr>
              <w:t>Kcmil</w:t>
            </w:r>
            <w:proofErr w:type="spellEnd"/>
          </w:p>
        </w:tc>
        <w:tc>
          <w:tcPr>
            <w:tcW w:w="696" w:type="pct"/>
            <w:gridSpan w:val="3"/>
            <w:tcBorders>
              <w:bottom w:val="single" w:sz="6" w:space="0" w:color="365F91" w:themeColor="accent1" w:themeShade="BF"/>
            </w:tcBorders>
            <w:shd w:val="clear" w:color="auto" w:fill="auto"/>
          </w:tcPr>
          <w:p w14:paraId="257A1AF0" w14:textId="14801F93" w:rsidR="00B8538E" w:rsidRPr="003741A4" w:rsidRDefault="00B8538E"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230</w:t>
            </w:r>
          </w:p>
        </w:tc>
        <w:tc>
          <w:tcPr>
            <w:tcW w:w="837" w:type="pct"/>
            <w:gridSpan w:val="3"/>
            <w:tcBorders>
              <w:bottom w:val="single" w:sz="6" w:space="0" w:color="365F91" w:themeColor="accent1" w:themeShade="BF"/>
            </w:tcBorders>
            <w:shd w:val="clear" w:color="auto" w:fill="auto"/>
          </w:tcPr>
          <w:p w14:paraId="58682E0C" w14:textId="7073006E" w:rsidR="00B8538E" w:rsidRPr="003741A4" w:rsidRDefault="00B8538E" w:rsidP="000161C6">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18</w:t>
            </w:r>
          </w:p>
        </w:tc>
        <w:tc>
          <w:tcPr>
            <w:tcW w:w="1015" w:type="pct"/>
            <w:gridSpan w:val="4"/>
            <w:vMerge w:val="restart"/>
            <w:shd w:val="clear" w:color="auto" w:fill="auto"/>
          </w:tcPr>
          <w:p w14:paraId="2FBB596D" w14:textId="125A1E2B" w:rsidR="00B8538E" w:rsidRPr="003741A4" w:rsidRDefault="00B8538E" w:rsidP="007D16AD">
            <w:pPr>
              <w:suppressAutoHyphens/>
              <w:autoSpaceDE w:val="0"/>
              <w:autoSpaceDN w:val="0"/>
              <w:adjustRightInd w:val="0"/>
              <w:ind w:right="-124"/>
              <w:jc w:val="center"/>
              <w:textAlignment w:val="center"/>
              <w:rPr>
                <w:rFonts w:cstheme="minorHAnsi"/>
                <w:bCs/>
                <w:color w:val="000000"/>
                <w:spacing w:val="4"/>
                <w:sz w:val="18"/>
                <w:szCs w:val="18"/>
              </w:rPr>
            </w:pPr>
            <w:r w:rsidRPr="003741A4">
              <w:rPr>
                <w:rFonts w:cstheme="minorHAnsi"/>
                <w:bCs/>
                <w:color w:val="000000"/>
                <w:spacing w:val="4"/>
                <w:sz w:val="18"/>
                <w:szCs w:val="18"/>
              </w:rPr>
              <w:t>PI</w:t>
            </w:r>
          </w:p>
        </w:tc>
        <w:tc>
          <w:tcPr>
            <w:tcW w:w="627" w:type="pct"/>
            <w:gridSpan w:val="3"/>
            <w:vMerge w:val="restart"/>
            <w:shd w:val="clear" w:color="auto" w:fill="auto"/>
          </w:tcPr>
          <w:p w14:paraId="416286FC" w14:textId="69F2529B" w:rsidR="00B8538E" w:rsidRPr="003741A4" w:rsidRDefault="00B8538E" w:rsidP="008D10F4">
            <w:pPr>
              <w:suppressAutoHyphens/>
              <w:autoSpaceDE w:val="0"/>
              <w:autoSpaceDN w:val="0"/>
              <w:adjustRightInd w:val="0"/>
              <w:ind w:left="113" w:right="113"/>
              <w:jc w:val="center"/>
              <w:textAlignment w:val="center"/>
              <w:rPr>
                <w:rFonts w:cstheme="minorHAnsi"/>
                <w:color w:val="000000"/>
                <w:spacing w:val="4"/>
                <w:sz w:val="18"/>
                <w:szCs w:val="18"/>
              </w:rPr>
            </w:pPr>
            <w:r w:rsidRPr="003741A4">
              <w:rPr>
                <w:rFonts w:cstheme="minorHAnsi"/>
                <w:color w:val="000000"/>
                <w:spacing w:val="4"/>
                <w:sz w:val="18"/>
                <w:szCs w:val="18"/>
              </w:rPr>
              <w:t>JAN/2018</w:t>
            </w:r>
          </w:p>
        </w:tc>
        <w:tc>
          <w:tcPr>
            <w:tcW w:w="847" w:type="pct"/>
            <w:gridSpan w:val="2"/>
            <w:vMerge w:val="restart"/>
            <w:shd w:val="clear" w:color="auto" w:fill="auto"/>
          </w:tcPr>
          <w:p w14:paraId="51D1C298" w14:textId="4D64457A" w:rsidR="00B8538E" w:rsidRPr="003741A4" w:rsidRDefault="00B8538E" w:rsidP="000161C6">
            <w:pPr>
              <w:autoSpaceDE w:val="0"/>
              <w:autoSpaceDN w:val="0"/>
              <w:adjustRightInd w:val="0"/>
              <w:ind w:left="-108" w:right="-142"/>
              <w:jc w:val="center"/>
              <w:textAlignment w:val="center"/>
              <w:rPr>
                <w:rFonts w:cstheme="minorHAnsi"/>
                <w:color w:val="000000"/>
                <w:spacing w:val="4"/>
                <w:sz w:val="18"/>
                <w:szCs w:val="18"/>
              </w:rPr>
            </w:pPr>
            <w:r w:rsidRPr="003741A4">
              <w:rPr>
                <w:rFonts w:cstheme="minorHAnsi"/>
                <w:color w:val="000000"/>
                <w:spacing w:val="4"/>
                <w:sz w:val="18"/>
                <w:szCs w:val="18"/>
              </w:rPr>
              <w:t xml:space="preserve">EPE-DEE-RE-188/2014-rev0, “Atendimento à Região do Alto  </w:t>
            </w:r>
          </w:p>
          <w:p w14:paraId="1AFF0860" w14:textId="633D9AB0" w:rsidR="00B8538E" w:rsidRPr="003741A4" w:rsidRDefault="00B8538E" w:rsidP="000161C6">
            <w:pPr>
              <w:autoSpaceDE w:val="0"/>
              <w:autoSpaceDN w:val="0"/>
              <w:adjustRightInd w:val="0"/>
              <w:ind w:left="-108" w:right="-142"/>
              <w:jc w:val="center"/>
              <w:textAlignment w:val="center"/>
              <w:rPr>
                <w:rFonts w:cstheme="minorHAnsi"/>
                <w:color w:val="000000"/>
                <w:spacing w:val="4"/>
                <w:sz w:val="18"/>
                <w:szCs w:val="18"/>
              </w:rPr>
            </w:pPr>
            <w:r w:rsidRPr="003741A4">
              <w:rPr>
                <w:rFonts w:cstheme="minorHAnsi"/>
                <w:color w:val="000000"/>
                <w:spacing w:val="4"/>
                <w:sz w:val="18"/>
                <w:szCs w:val="18"/>
              </w:rPr>
              <w:t>Médio Canindé e Sertão do Araripe”,</w:t>
            </w:r>
          </w:p>
          <w:p w14:paraId="7BE149F5" w14:textId="44F1138E" w:rsidR="00B8538E" w:rsidRPr="003741A4" w:rsidRDefault="00B8538E" w:rsidP="00FD0547">
            <w:pPr>
              <w:autoSpaceDE w:val="0"/>
              <w:autoSpaceDN w:val="0"/>
              <w:adjustRightInd w:val="0"/>
              <w:ind w:left="-108" w:right="-142"/>
              <w:jc w:val="center"/>
              <w:textAlignment w:val="center"/>
              <w:rPr>
                <w:rFonts w:cstheme="minorHAnsi"/>
                <w:sz w:val="18"/>
                <w:szCs w:val="18"/>
              </w:rPr>
            </w:pPr>
            <w:r w:rsidRPr="003741A4">
              <w:rPr>
                <w:rFonts w:cstheme="minorHAnsi"/>
                <w:color w:val="000000"/>
                <w:spacing w:val="4"/>
                <w:sz w:val="18"/>
                <w:szCs w:val="18"/>
              </w:rPr>
              <w:t xml:space="preserve"> dezembro/2014</w:t>
            </w:r>
          </w:p>
        </w:tc>
      </w:tr>
      <w:tr w:rsidR="00B8538E" w:rsidRPr="003741A4" w14:paraId="6BACEC51" w14:textId="77777777" w:rsidTr="00B87ECE">
        <w:trPr>
          <w:trHeight w:val="693"/>
          <w:jc w:val="center"/>
        </w:trPr>
        <w:tc>
          <w:tcPr>
            <w:tcW w:w="978" w:type="pct"/>
            <w:tcBorders>
              <w:top w:val="single" w:sz="6" w:space="0" w:color="365F91" w:themeColor="accent1" w:themeShade="BF"/>
              <w:bottom w:val="single" w:sz="6" w:space="0" w:color="365F91" w:themeColor="accent1" w:themeShade="BF"/>
            </w:tcBorders>
            <w:shd w:val="clear" w:color="auto" w:fill="FFFFFF" w:themeFill="background1"/>
          </w:tcPr>
          <w:p w14:paraId="06CF852F" w14:textId="77777777" w:rsidR="00B8538E" w:rsidRPr="003741A4" w:rsidRDefault="00B8538E" w:rsidP="003946FE">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
                <w:bCs/>
                <w:color w:val="000000"/>
                <w:spacing w:val="4"/>
                <w:sz w:val="18"/>
                <w:szCs w:val="18"/>
              </w:rPr>
              <w:t>SE CHAPADA I</w:t>
            </w:r>
          </w:p>
          <w:p w14:paraId="114D4B10" w14:textId="73F6D26E" w:rsidR="00B8538E" w:rsidRPr="003741A4" w:rsidRDefault="00B8538E" w:rsidP="00B8538E">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Cs/>
                <w:sz w:val="18"/>
                <w:szCs w:val="18"/>
              </w:rPr>
              <w:t>Construção de novo pátio de 138 kV, 2 auto</w:t>
            </w:r>
            <w:r w:rsidRPr="003741A4">
              <w:rPr>
                <w:rFonts w:cstheme="minorHAnsi"/>
                <w:color w:val="000000"/>
                <w:sz w:val="18"/>
                <w:szCs w:val="18"/>
              </w:rPr>
              <w:t>transformadores e</w:t>
            </w:r>
            <w:r w:rsidRPr="003741A4">
              <w:rPr>
                <w:rFonts w:cstheme="minorHAnsi"/>
                <w:bCs/>
                <w:sz w:val="18"/>
                <w:szCs w:val="18"/>
              </w:rPr>
              <w:t xml:space="preserve"> </w:t>
            </w:r>
            <w:r w:rsidRPr="003741A4">
              <w:rPr>
                <w:rFonts w:cstheme="minorHAnsi"/>
                <w:bCs/>
                <w:color w:val="000000" w:themeColor="text1"/>
                <w:sz w:val="18"/>
                <w:szCs w:val="18"/>
              </w:rPr>
              <w:t xml:space="preserve">conexões e adequação do arranjo da SE para  </w:t>
            </w:r>
            <w:r>
              <w:rPr>
                <w:rFonts w:cstheme="minorHAnsi"/>
                <w:bCs/>
                <w:color w:val="000000" w:themeColor="text1"/>
                <w:sz w:val="18"/>
                <w:szCs w:val="18"/>
              </w:rPr>
              <w:t>B24C.</w:t>
            </w:r>
          </w:p>
        </w:tc>
        <w:tc>
          <w:tcPr>
            <w:tcW w:w="696" w:type="pct"/>
            <w:gridSpan w:val="3"/>
            <w:tcBorders>
              <w:bottom w:val="single" w:sz="6" w:space="0" w:color="365F91" w:themeColor="accent1" w:themeShade="BF"/>
            </w:tcBorders>
            <w:shd w:val="clear" w:color="auto" w:fill="auto"/>
          </w:tcPr>
          <w:p w14:paraId="5D455A89" w14:textId="794AF8AF" w:rsidR="00B8538E" w:rsidRPr="003741A4" w:rsidRDefault="00B8538E"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230/138</w:t>
            </w:r>
          </w:p>
        </w:tc>
        <w:tc>
          <w:tcPr>
            <w:tcW w:w="837" w:type="pct"/>
            <w:gridSpan w:val="3"/>
            <w:tcBorders>
              <w:bottom w:val="single" w:sz="6" w:space="0" w:color="365F91" w:themeColor="accent1" w:themeShade="BF"/>
            </w:tcBorders>
            <w:shd w:val="clear" w:color="auto" w:fill="auto"/>
          </w:tcPr>
          <w:p w14:paraId="48AF1CAD" w14:textId="68310CE6" w:rsidR="00B8538E" w:rsidRPr="003741A4" w:rsidRDefault="00B8538E" w:rsidP="000161C6">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2x100</w:t>
            </w:r>
          </w:p>
        </w:tc>
        <w:tc>
          <w:tcPr>
            <w:tcW w:w="1015" w:type="pct"/>
            <w:gridSpan w:val="4"/>
            <w:vMerge/>
            <w:shd w:val="clear" w:color="auto" w:fill="auto"/>
          </w:tcPr>
          <w:p w14:paraId="00EBE9B3" w14:textId="28F0C497" w:rsidR="00B8538E" w:rsidRPr="003741A4" w:rsidRDefault="00B8538E"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75712B20" w14:textId="124486C1" w:rsidR="00B8538E" w:rsidRPr="003741A4" w:rsidRDefault="00B8538E" w:rsidP="008D10F4">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11906630" w14:textId="5AB2DE17" w:rsidR="00B8538E" w:rsidRPr="003741A4" w:rsidRDefault="00B8538E" w:rsidP="00FD0547">
            <w:pPr>
              <w:autoSpaceDE w:val="0"/>
              <w:autoSpaceDN w:val="0"/>
              <w:adjustRightInd w:val="0"/>
              <w:ind w:left="-108" w:right="-142"/>
              <w:jc w:val="center"/>
              <w:textAlignment w:val="center"/>
              <w:rPr>
                <w:rFonts w:cstheme="minorHAnsi"/>
                <w:sz w:val="18"/>
                <w:szCs w:val="18"/>
              </w:rPr>
            </w:pPr>
          </w:p>
        </w:tc>
      </w:tr>
      <w:tr w:rsidR="00B8538E" w:rsidRPr="003B6146" w14:paraId="70C473C4" w14:textId="77777777" w:rsidTr="00B87ECE">
        <w:trPr>
          <w:trHeight w:val="693"/>
          <w:jc w:val="center"/>
        </w:trPr>
        <w:tc>
          <w:tcPr>
            <w:tcW w:w="978" w:type="pct"/>
            <w:tcBorders>
              <w:top w:val="single" w:sz="6" w:space="0" w:color="365F91" w:themeColor="accent1" w:themeShade="BF"/>
              <w:bottom w:val="single" w:sz="6" w:space="0" w:color="365F91" w:themeColor="accent1" w:themeShade="BF"/>
            </w:tcBorders>
            <w:shd w:val="clear" w:color="auto" w:fill="FFFFFF" w:themeFill="background1"/>
          </w:tcPr>
          <w:p w14:paraId="0DE98774" w14:textId="4067C80C" w:rsidR="00B8538E" w:rsidRPr="003741A4" w:rsidRDefault="00B8538E" w:rsidP="00B8538E">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
                <w:bCs/>
                <w:color w:val="000000"/>
                <w:spacing w:val="4"/>
                <w:sz w:val="18"/>
                <w:szCs w:val="18"/>
              </w:rPr>
              <w:t xml:space="preserve">SE CHAPADA II </w:t>
            </w:r>
            <w:r w:rsidRPr="003741A4">
              <w:rPr>
                <w:color w:val="000000"/>
                <w:sz w:val="18"/>
                <w:szCs w:val="20"/>
              </w:rPr>
              <w:t xml:space="preserve">Adequação do arranjo da subestação para </w:t>
            </w:r>
            <w:r>
              <w:rPr>
                <w:color w:val="000000"/>
                <w:sz w:val="18"/>
                <w:szCs w:val="20"/>
              </w:rPr>
              <w:t>B24C</w:t>
            </w:r>
            <w:r w:rsidRPr="003741A4">
              <w:rPr>
                <w:color w:val="000000"/>
                <w:sz w:val="18"/>
                <w:szCs w:val="20"/>
              </w:rPr>
              <w:t>.</w:t>
            </w:r>
          </w:p>
        </w:tc>
        <w:tc>
          <w:tcPr>
            <w:tcW w:w="696" w:type="pct"/>
            <w:gridSpan w:val="3"/>
            <w:tcBorders>
              <w:bottom w:val="single" w:sz="6" w:space="0" w:color="365F91" w:themeColor="accent1" w:themeShade="BF"/>
            </w:tcBorders>
            <w:shd w:val="clear" w:color="auto" w:fill="auto"/>
          </w:tcPr>
          <w:p w14:paraId="52FE35AC" w14:textId="4898029C" w:rsidR="00B8538E" w:rsidRPr="003741A4" w:rsidRDefault="00B8538E"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230</w:t>
            </w:r>
          </w:p>
        </w:tc>
        <w:tc>
          <w:tcPr>
            <w:tcW w:w="837" w:type="pct"/>
            <w:gridSpan w:val="3"/>
            <w:tcBorders>
              <w:bottom w:val="single" w:sz="6" w:space="0" w:color="365F91" w:themeColor="accent1" w:themeShade="BF"/>
            </w:tcBorders>
            <w:shd w:val="clear" w:color="auto" w:fill="auto"/>
          </w:tcPr>
          <w:p w14:paraId="7D5DDABA" w14:textId="0FECA96D" w:rsidR="00B8538E" w:rsidRPr="003741A4" w:rsidRDefault="00B8538E" w:rsidP="000161C6">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w:t>
            </w:r>
          </w:p>
        </w:tc>
        <w:tc>
          <w:tcPr>
            <w:tcW w:w="1015" w:type="pct"/>
            <w:gridSpan w:val="4"/>
            <w:vMerge/>
            <w:shd w:val="clear" w:color="auto" w:fill="auto"/>
          </w:tcPr>
          <w:p w14:paraId="149D0A35" w14:textId="0CBA4EFA" w:rsidR="00B8538E" w:rsidRDefault="00B8538E"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679D57D0" w14:textId="77777777" w:rsidR="00B8538E" w:rsidRPr="003B6146" w:rsidRDefault="00B8538E"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1A3EA81F" w14:textId="77777777" w:rsidR="00B8538E" w:rsidRDefault="00B8538E" w:rsidP="000161C6">
            <w:pPr>
              <w:autoSpaceDE w:val="0"/>
              <w:autoSpaceDN w:val="0"/>
              <w:adjustRightInd w:val="0"/>
              <w:ind w:left="-108" w:right="-142"/>
              <w:jc w:val="center"/>
              <w:textAlignment w:val="center"/>
              <w:rPr>
                <w:rFonts w:cstheme="minorHAnsi"/>
                <w:color w:val="000000"/>
                <w:spacing w:val="4"/>
                <w:sz w:val="18"/>
                <w:szCs w:val="18"/>
              </w:rPr>
            </w:pPr>
          </w:p>
        </w:tc>
      </w:tr>
      <w:tr w:rsidR="00B8538E" w:rsidRPr="003741A4" w14:paraId="2902E1E0" w14:textId="77777777" w:rsidTr="00B87ECE">
        <w:trPr>
          <w:trHeight w:val="693"/>
          <w:jc w:val="center"/>
        </w:trPr>
        <w:tc>
          <w:tcPr>
            <w:tcW w:w="978" w:type="pct"/>
            <w:tcBorders>
              <w:top w:val="single" w:sz="6" w:space="0" w:color="365F91" w:themeColor="accent1" w:themeShade="BF"/>
              <w:bottom w:val="single" w:sz="6" w:space="0" w:color="365F91" w:themeColor="accent1" w:themeShade="BF"/>
            </w:tcBorders>
            <w:shd w:val="clear" w:color="auto" w:fill="FFFFFF" w:themeFill="background1"/>
          </w:tcPr>
          <w:p w14:paraId="7975DEC0" w14:textId="398151C1" w:rsidR="00B8538E" w:rsidRPr="003741A4" w:rsidRDefault="00B8538E" w:rsidP="00B8538E">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
                <w:bCs/>
                <w:color w:val="000000"/>
                <w:spacing w:val="4"/>
                <w:sz w:val="18"/>
                <w:szCs w:val="18"/>
              </w:rPr>
              <w:t xml:space="preserve">SE CHAPADA III </w:t>
            </w:r>
            <w:r w:rsidRPr="003741A4">
              <w:rPr>
                <w:color w:val="000000"/>
                <w:sz w:val="18"/>
                <w:szCs w:val="20"/>
              </w:rPr>
              <w:t xml:space="preserve">Adequação do arranjo da subestação para </w:t>
            </w:r>
            <w:r>
              <w:rPr>
                <w:color w:val="000000"/>
                <w:sz w:val="18"/>
                <w:szCs w:val="20"/>
              </w:rPr>
              <w:t>B24C</w:t>
            </w:r>
            <w:r w:rsidRPr="003741A4">
              <w:rPr>
                <w:color w:val="000000"/>
                <w:sz w:val="18"/>
                <w:szCs w:val="20"/>
              </w:rPr>
              <w:t>.</w:t>
            </w:r>
          </w:p>
        </w:tc>
        <w:tc>
          <w:tcPr>
            <w:tcW w:w="696" w:type="pct"/>
            <w:gridSpan w:val="3"/>
            <w:tcBorders>
              <w:bottom w:val="single" w:sz="6" w:space="0" w:color="365F91" w:themeColor="accent1" w:themeShade="BF"/>
            </w:tcBorders>
            <w:shd w:val="clear" w:color="auto" w:fill="auto"/>
          </w:tcPr>
          <w:p w14:paraId="39EF650F" w14:textId="061E7D46" w:rsidR="00B8538E" w:rsidRPr="003741A4" w:rsidRDefault="00B8538E" w:rsidP="008B4F5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230</w:t>
            </w:r>
          </w:p>
        </w:tc>
        <w:tc>
          <w:tcPr>
            <w:tcW w:w="837" w:type="pct"/>
            <w:gridSpan w:val="3"/>
            <w:tcBorders>
              <w:bottom w:val="single" w:sz="6" w:space="0" w:color="365F91" w:themeColor="accent1" w:themeShade="BF"/>
            </w:tcBorders>
            <w:shd w:val="clear" w:color="auto" w:fill="auto"/>
          </w:tcPr>
          <w:p w14:paraId="3004CD49" w14:textId="794DEFEC" w:rsidR="00B8538E" w:rsidRPr="003741A4" w:rsidRDefault="00B8538E" w:rsidP="000161C6">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w:t>
            </w:r>
          </w:p>
        </w:tc>
        <w:tc>
          <w:tcPr>
            <w:tcW w:w="1015" w:type="pct"/>
            <w:gridSpan w:val="4"/>
            <w:vMerge/>
            <w:shd w:val="clear" w:color="auto" w:fill="auto"/>
          </w:tcPr>
          <w:p w14:paraId="43444562" w14:textId="0A061353" w:rsidR="00B8538E" w:rsidRPr="003741A4" w:rsidRDefault="00B8538E" w:rsidP="008B4F5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2D268E9A" w14:textId="77777777" w:rsidR="00B8538E" w:rsidRPr="003741A4" w:rsidRDefault="00B8538E" w:rsidP="008B4F5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3B398728" w14:textId="77777777" w:rsidR="00B8538E" w:rsidRPr="003741A4" w:rsidRDefault="00B8538E" w:rsidP="000161C6">
            <w:pPr>
              <w:autoSpaceDE w:val="0"/>
              <w:autoSpaceDN w:val="0"/>
              <w:adjustRightInd w:val="0"/>
              <w:ind w:left="-108" w:right="-142"/>
              <w:jc w:val="center"/>
              <w:textAlignment w:val="center"/>
              <w:rPr>
                <w:rFonts w:cstheme="minorHAnsi"/>
                <w:color w:val="000000"/>
                <w:spacing w:val="4"/>
                <w:sz w:val="18"/>
                <w:szCs w:val="18"/>
              </w:rPr>
            </w:pPr>
          </w:p>
        </w:tc>
      </w:tr>
      <w:tr w:rsidR="00FB6C11" w:rsidRPr="003B6146" w14:paraId="44E30199" w14:textId="77777777" w:rsidTr="00B87ECE">
        <w:trPr>
          <w:trHeight w:val="693"/>
          <w:jc w:val="center"/>
        </w:trPr>
        <w:tc>
          <w:tcPr>
            <w:tcW w:w="978" w:type="pct"/>
            <w:tcBorders>
              <w:top w:val="single" w:sz="6" w:space="0" w:color="365F91" w:themeColor="accent1" w:themeShade="BF"/>
              <w:bottom w:val="single" w:sz="6" w:space="0" w:color="365F91" w:themeColor="accent1" w:themeShade="BF"/>
            </w:tcBorders>
            <w:shd w:val="clear" w:color="auto" w:fill="auto"/>
          </w:tcPr>
          <w:p w14:paraId="3F8AF7A9" w14:textId="77777777" w:rsidR="00FB6C11" w:rsidRPr="003B6146" w:rsidRDefault="00FB6C11" w:rsidP="008B4F5E">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LT SOBRAL III – ACARAÚ II – C3</w:t>
            </w:r>
          </w:p>
          <w:p w14:paraId="2B3E7A1B" w14:textId="6A15817A" w:rsidR="00FB6C11" w:rsidRPr="003741A4" w:rsidRDefault="00FB6C11" w:rsidP="003946FE">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Cs/>
                <w:color w:val="000000"/>
                <w:spacing w:val="4"/>
                <w:sz w:val="18"/>
                <w:szCs w:val="18"/>
              </w:rPr>
              <w:t xml:space="preserve">Circuito Simples, 1x795 </w:t>
            </w:r>
            <w:r w:rsidR="007F3EF2">
              <w:rPr>
                <w:rFonts w:cstheme="minorHAnsi"/>
                <w:bCs/>
                <w:color w:val="000000"/>
                <w:spacing w:val="4"/>
                <w:sz w:val="18"/>
                <w:szCs w:val="18"/>
              </w:rPr>
              <w:t>KCMIL</w:t>
            </w:r>
            <w:r w:rsidRPr="003B6146">
              <w:rPr>
                <w:rFonts w:cstheme="minorHAnsi"/>
                <w:bCs/>
                <w:color w:val="000000"/>
                <w:spacing w:val="4"/>
                <w:sz w:val="18"/>
                <w:szCs w:val="18"/>
              </w:rPr>
              <w:t>.</w:t>
            </w:r>
          </w:p>
        </w:tc>
        <w:tc>
          <w:tcPr>
            <w:tcW w:w="696" w:type="pct"/>
            <w:gridSpan w:val="3"/>
            <w:tcBorders>
              <w:bottom w:val="single" w:sz="6" w:space="0" w:color="365F91" w:themeColor="accent1" w:themeShade="BF"/>
            </w:tcBorders>
            <w:shd w:val="clear" w:color="auto" w:fill="auto"/>
          </w:tcPr>
          <w:p w14:paraId="16DF3A20" w14:textId="5CF81096" w:rsidR="00FB6C11" w:rsidRPr="003741A4" w:rsidRDefault="00FB6C11" w:rsidP="008B4F5E">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230</w:t>
            </w:r>
          </w:p>
        </w:tc>
        <w:tc>
          <w:tcPr>
            <w:tcW w:w="837" w:type="pct"/>
            <w:gridSpan w:val="3"/>
            <w:tcBorders>
              <w:bottom w:val="single" w:sz="6" w:space="0" w:color="365F91" w:themeColor="accent1" w:themeShade="BF"/>
            </w:tcBorders>
            <w:shd w:val="clear" w:color="auto" w:fill="auto"/>
          </w:tcPr>
          <w:p w14:paraId="0CC588B6" w14:textId="4C4B70E4" w:rsidR="00FB6C11" w:rsidRPr="003741A4" w:rsidRDefault="00FB6C11" w:rsidP="000161C6">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97</w:t>
            </w:r>
          </w:p>
        </w:tc>
        <w:tc>
          <w:tcPr>
            <w:tcW w:w="1015" w:type="pct"/>
            <w:gridSpan w:val="4"/>
            <w:shd w:val="clear" w:color="auto" w:fill="auto"/>
          </w:tcPr>
          <w:p w14:paraId="111A729B" w14:textId="5B5076C8" w:rsidR="00FB6C11" w:rsidRPr="003741A4" w:rsidRDefault="00B8538E" w:rsidP="008B4F5E">
            <w:pPr>
              <w:suppressAutoHyphens/>
              <w:autoSpaceDE w:val="0"/>
              <w:autoSpaceDN w:val="0"/>
              <w:adjustRightInd w:val="0"/>
              <w:ind w:right="-124"/>
              <w:jc w:val="center"/>
              <w:textAlignment w:val="center"/>
              <w:rPr>
                <w:rFonts w:cstheme="minorHAnsi"/>
                <w:bCs/>
                <w:color w:val="000000"/>
                <w:spacing w:val="4"/>
                <w:sz w:val="18"/>
                <w:szCs w:val="18"/>
              </w:rPr>
            </w:pPr>
            <w:r>
              <w:rPr>
                <w:rFonts w:cstheme="minorHAnsi"/>
                <w:bCs/>
                <w:color w:val="000000"/>
                <w:spacing w:val="4"/>
                <w:sz w:val="18"/>
                <w:szCs w:val="18"/>
              </w:rPr>
              <w:t>CE</w:t>
            </w:r>
          </w:p>
        </w:tc>
        <w:tc>
          <w:tcPr>
            <w:tcW w:w="627" w:type="pct"/>
            <w:gridSpan w:val="3"/>
            <w:shd w:val="clear" w:color="auto" w:fill="auto"/>
          </w:tcPr>
          <w:p w14:paraId="3EAB5889" w14:textId="6A26FDBE" w:rsidR="00FB6C11" w:rsidRPr="003741A4" w:rsidRDefault="00B8538E" w:rsidP="008B4F5E">
            <w:pPr>
              <w:suppressAutoHyphens/>
              <w:autoSpaceDE w:val="0"/>
              <w:autoSpaceDN w:val="0"/>
              <w:adjustRightInd w:val="0"/>
              <w:ind w:left="113" w:right="113"/>
              <w:jc w:val="center"/>
              <w:textAlignment w:val="center"/>
              <w:rPr>
                <w:rFonts w:cstheme="minorHAnsi"/>
                <w:color w:val="000000"/>
                <w:spacing w:val="4"/>
                <w:sz w:val="18"/>
                <w:szCs w:val="18"/>
              </w:rPr>
            </w:pPr>
            <w:r>
              <w:rPr>
                <w:rFonts w:cstheme="minorHAnsi"/>
                <w:color w:val="000000"/>
                <w:spacing w:val="4"/>
                <w:sz w:val="18"/>
                <w:szCs w:val="18"/>
              </w:rPr>
              <w:t>JAN/2018</w:t>
            </w:r>
          </w:p>
        </w:tc>
        <w:tc>
          <w:tcPr>
            <w:tcW w:w="847" w:type="pct"/>
            <w:gridSpan w:val="2"/>
            <w:tcBorders>
              <w:bottom w:val="single" w:sz="4" w:space="0" w:color="auto"/>
            </w:tcBorders>
            <w:shd w:val="clear" w:color="auto" w:fill="auto"/>
          </w:tcPr>
          <w:p w14:paraId="4E704A66" w14:textId="79EF3DE9" w:rsidR="00FB6C11" w:rsidRDefault="00B8538E" w:rsidP="000161C6">
            <w:pPr>
              <w:autoSpaceDE w:val="0"/>
              <w:autoSpaceDN w:val="0"/>
              <w:adjustRightInd w:val="0"/>
              <w:ind w:left="-108" w:right="-142"/>
              <w:jc w:val="center"/>
              <w:textAlignment w:val="center"/>
              <w:rPr>
                <w:rFonts w:cstheme="minorHAnsi"/>
                <w:color w:val="000000"/>
                <w:spacing w:val="4"/>
                <w:sz w:val="18"/>
                <w:szCs w:val="18"/>
              </w:rPr>
            </w:pPr>
            <w:r w:rsidRPr="00E52788">
              <w:rPr>
                <w:rFonts w:cstheme="minorHAnsi"/>
                <w:sz w:val="17"/>
                <w:szCs w:val="17"/>
              </w:rPr>
              <w:t>EPE-DEE-RE-090/2014-rev0 – “Estudo de Suprimento às Cargas da SE Sobral II e Escoamento de Geração Eólica na SE Acaraú II”, Junho/2014</w:t>
            </w:r>
            <w:r w:rsidRPr="00E52788">
              <w:rPr>
                <w:rFonts w:cstheme="minorHAnsi"/>
                <w:sz w:val="16"/>
                <w:szCs w:val="16"/>
              </w:rPr>
              <w:t>.</w:t>
            </w:r>
          </w:p>
        </w:tc>
      </w:tr>
      <w:tr w:rsidR="00FB6C11" w:rsidRPr="003B6146" w14:paraId="7856BF27" w14:textId="77777777" w:rsidTr="00B87ECE">
        <w:trPr>
          <w:trHeight w:val="548"/>
          <w:jc w:val="center"/>
        </w:trPr>
        <w:tc>
          <w:tcPr>
            <w:tcW w:w="978" w:type="pct"/>
            <w:tcBorders>
              <w:top w:val="single" w:sz="6" w:space="0" w:color="365F91" w:themeColor="accent1" w:themeShade="BF"/>
              <w:bottom w:val="single" w:sz="6" w:space="0" w:color="365F91" w:themeColor="accent1" w:themeShade="BF"/>
            </w:tcBorders>
            <w:shd w:val="clear" w:color="auto" w:fill="auto"/>
          </w:tcPr>
          <w:p w14:paraId="1D3CA720" w14:textId="77777777" w:rsidR="00FB6C11" w:rsidRPr="003B6146" w:rsidRDefault="00FB6C11" w:rsidP="00B17B83">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SE SOBRAL III</w:t>
            </w:r>
          </w:p>
          <w:p w14:paraId="211F705C" w14:textId="3AE438CA" w:rsidR="00FB6C11" w:rsidRPr="003B6146" w:rsidRDefault="00FB6C11">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Cs/>
                <w:color w:val="000000"/>
                <w:spacing w:val="4"/>
                <w:sz w:val="18"/>
                <w:szCs w:val="18"/>
              </w:rPr>
              <w:t>Compensador Estático.</w:t>
            </w:r>
          </w:p>
        </w:tc>
        <w:tc>
          <w:tcPr>
            <w:tcW w:w="696" w:type="pct"/>
            <w:gridSpan w:val="3"/>
            <w:tcBorders>
              <w:bottom w:val="single" w:sz="6" w:space="0" w:color="365F91" w:themeColor="accent1" w:themeShade="BF"/>
            </w:tcBorders>
            <w:shd w:val="clear" w:color="auto" w:fill="auto"/>
          </w:tcPr>
          <w:p w14:paraId="4E263597" w14:textId="5F5DDFDB" w:rsidR="00FB6C11" w:rsidRPr="003B6146" w:rsidRDefault="00FB6C11" w:rsidP="008B4F5E">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2AE2B63A" w14:textId="54F0083F" w:rsidR="00FB6C11" w:rsidRPr="003B6146" w:rsidRDefault="00FB6C11" w:rsidP="008B4F5E">
            <w:pPr>
              <w:suppressAutoHyphens/>
              <w:autoSpaceDE w:val="0"/>
              <w:autoSpaceDN w:val="0"/>
              <w:adjustRightInd w:val="0"/>
              <w:ind w:left="113" w:right="113"/>
              <w:jc w:val="center"/>
              <w:textAlignment w:val="center"/>
              <w:rPr>
                <w:rFonts w:cs="Swiss 721 BT"/>
                <w:spacing w:val="4"/>
                <w:sz w:val="18"/>
                <w:szCs w:val="18"/>
              </w:rPr>
            </w:pPr>
            <w:r w:rsidRPr="003B6146">
              <w:rPr>
                <w:rFonts w:cs="Swiss 721 BT"/>
                <w:spacing w:val="4"/>
                <w:sz w:val="18"/>
                <w:szCs w:val="18"/>
              </w:rPr>
              <w:t>(-150,+250)</w:t>
            </w:r>
          </w:p>
        </w:tc>
        <w:tc>
          <w:tcPr>
            <w:tcW w:w="1015" w:type="pct"/>
            <w:gridSpan w:val="4"/>
            <w:shd w:val="clear" w:color="auto" w:fill="auto"/>
          </w:tcPr>
          <w:p w14:paraId="567596C7" w14:textId="77777777" w:rsidR="00FB6C11" w:rsidRPr="003B6146" w:rsidRDefault="00FB6C11" w:rsidP="008B4F5E">
            <w:pPr>
              <w:suppressAutoHyphens/>
              <w:autoSpaceDE w:val="0"/>
              <w:autoSpaceDN w:val="0"/>
              <w:adjustRightInd w:val="0"/>
              <w:ind w:right="-124"/>
              <w:jc w:val="center"/>
              <w:textAlignment w:val="center"/>
              <w:rPr>
                <w:rFonts w:cstheme="minorHAnsi"/>
                <w:bCs/>
                <w:color w:val="000000"/>
                <w:spacing w:val="4"/>
                <w:sz w:val="18"/>
                <w:szCs w:val="18"/>
              </w:rPr>
            </w:pPr>
            <w:r w:rsidRPr="003B6146">
              <w:rPr>
                <w:rFonts w:cstheme="minorHAnsi"/>
                <w:bCs/>
                <w:color w:val="000000"/>
                <w:spacing w:val="4"/>
                <w:sz w:val="18"/>
                <w:szCs w:val="18"/>
              </w:rPr>
              <w:t>CE</w:t>
            </w:r>
          </w:p>
        </w:tc>
        <w:tc>
          <w:tcPr>
            <w:tcW w:w="627" w:type="pct"/>
            <w:gridSpan w:val="3"/>
            <w:shd w:val="clear" w:color="auto" w:fill="auto"/>
          </w:tcPr>
          <w:p w14:paraId="7826239C" w14:textId="4889D340" w:rsidR="00FB6C11" w:rsidRPr="003B6146" w:rsidRDefault="00B8538E" w:rsidP="008B4F5E">
            <w:pPr>
              <w:suppressAutoHyphens/>
              <w:autoSpaceDE w:val="0"/>
              <w:autoSpaceDN w:val="0"/>
              <w:adjustRightInd w:val="0"/>
              <w:ind w:left="113" w:right="113"/>
              <w:jc w:val="center"/>
              <w:textAlignment w:val="center"/>
              <w:rPr>
                <w:rFonts w:cstheme="minorHAnsi"/>
                <w:color w:val="000000"/>
                <w:spacing w:val="4"/>
                <w:sz w:val="18"/>
                <w:szCs w:val="18"/>
              </w:rPr>
            </w:pPr>
            <w:r>
              <w:rPr>
                <w:rFonts w:cstheme="minorHAnsi"/>
                <w:color w:val="000000"/>
                <w:spacing w:val="4"/>
                <w:sz w:val="18"/>
                <w:szCs w:val="18"/>
              </w:rPr>
              <w:t>(1)</w:t>
            </w:r>
          </w:p>
        </w:tc>
        <w:tc>
          <w:tcPr>
            <w:tcW w:w="847" w:type="pct"/>
            <w:gridSpan w:val="2"/>
            <w:tcBorders>
              <w:top w:val="single" w:sz="4" w:space="0" w:color="auto"/>
            </w:tcBorders>
            <w:shd w:val="clear" w:color="auto" w:fill="auto"/>
          </w:tcPr>
          <w:p w14:paraId="6A311746" w14:textId="61562B72" w:rsidR="00FB6C11" w:rsidRPr="00E52788" w:rsidRDefault="00B8538E">
            <w:pPr>
              <w:autoSpaceDE w:val="0"/>
              <w:autoSpaceDN w:val="0"/>
              <w:adjustRightInd w:val="0"/>
              <w:ind w:left="-108" w:right="-142"/>
              <w:jc w:val="center"/>
              <w:textAlignment w:val="center"/>
              <w:rPr>
                <w:rFonts w:cstheme="minorHAnsi"/>
                <w:sz w:val="16"/>
                <w:szCs w:val="16"/>
              </w:rPr>
            </w:pPr>
            <w:r w:rsidRPr="00E52788">
              <w:rPr>
                <w:rFonts w:cstheme="minorHAnsi"/>
                <w:sz w:val="17"/>
                <w:szCs w:val="17"/>
              </w:rPr>
              <w:t>EPE-DEE-RE-063/2012-</w:t>
            </w:r>
            <w:r w:rsidRPr="00E52788">
              <w:rPr>
                <w:rFonts w:cs="Swiss 721 BT"/>
                <w:color w:val="000000"/>
                <w:spacing w:val="4"/>
                <w:sz w:val="17"/>
                <w:szCs w:val="17"/>
              </w:rPr>
              <w:t xml:space="preserve"> rev</w:t>
            </w:r>
            <w:r w:rsidRPr="00E52788">
              <w:rPr>
                <w:rFonts w:cstheme="minorHAnsi"/>
                <w:sz w:val="17"/>
                <w:szCs w:val="17"/>
              </w:rPr>
              <w:t>1 – “Expansão das Interligações Norte—Sudeste e Norte-Nordeste Parte II”, Julho/2013.</w:t>
            </w:r>
          </w:p>
        </w:tc>
      </w:tr>
      <w:tr w:rsidR="00FB6C11" w:rsidRPr="003B6146" w14:paraId="6C8BFF5A" w14:textId="77777777" w:rsidTr="00B87ECE">
        <w:trPr>
          <w:trHeight w:val="548"/>
          <w:jc w:val="center"/>
        </w:trPr>
        <w:tc>
          <w:tcPr>
            <w:tcW w:w="978" w:type="pct"/>
            <w:tcBorders>
              <w:top w:val="single" w:sz="6" w:space="0" w:color="365F91" w:themeColor="accent1" w:themeShade="BF"/>
              <w:bottom w:val="single" w:sz="4" w:space="0" w:color="auto"/>
            </w:tcBorders>
            <w:shd w:val="clear" w:color="auto" w:fill="FFFFFF" w:themeFill="background1"/>
          </w:tcPr>
          <w:p w14:paraId="21B5630F" w14:textId="77777777" w:rsidR="00FB6C11" w:rsidRPr="003B6146" w:rsidRDefault="00FB6C11" w:rsidP="00BF558E">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LT CAMPINA GRANDE III – PAU FERRO</w:t>
            </w:r>
          </w:p>
          <w:p w14:paraId="454D9B65" w14:textId="047B5549" w:rsidR="00FB6C11" w:rsidRPr="003B6146" w:rsidRDefault="00FB6C11" w:rsidP="00B17B83">
            <w:pPr>
              <w:suppressAutoHyphens/>
              <w:autoSpaceDE w:val="0"/>
              <w:autoSpaceDN w:val="0"/>
              <w:adjustRightInd w:val="0"/>
              <w:jc w:val="both"/>
              <w:textAlignment w:val="center"/>
              <w:rPr>
                <w:rFonts w:cstheme="minorHAnsi"/>
                <w:bCs/>
                <w:color w:val="000000"/>
                <w:spacing w:val="4"/>
                <w:sz w:val="18"/>
                <w:szCs w:val="18"/>
              </w:rPr>
            </w:pPr>
            <w:r w:rsidRPr="003B6146">
              <w:rPr>
                <w:rFonts w:cstheme="minorHAnsi"/>
                <w:bCs/>
                <w:color w:val="000000"/>
                <w:spacing w:val="4"/>
                <w:sz w:val="18"/>
                <w:szCs w:val="18"/>
              </w:rPr>
              <w:t xml:space="preserve">Circuito Simples, 4x954 </w:t>
            </w:r>
            <w:proofErr w:type="spellStart"/>
            <w:r w:rsidR="007F3EF2">
              <w:rPr>
                <w:rFonts w:cstheme="minorHAnsi"/>
                <w:bCs/>
                <w:color w:val="000000"/>
                <w:spacing w:val="4"/>
                <w:sz w:val="18"/>
                <w:szCs w:val="18"/>
              </w:rPr>
              <w:t>Kcmil</w:t>
            </w:r>
            <w:proofErr w:type="spellEnd"/>
            <w:r w:rsidRPr="003B6146">
              <w:rPr>
                <w:rFonts w:cstheme="minorHAnsi"/>
                <w:bCs/>
                <w:color w:val="000000"/>
                <w:spacing w:val="4"/>
                <w:sz w:val="18"/>
                <w:szCs w:val="18"/>
              </w:rPr>
              <w:t>.</w:t>
            </w:r>
          </w:p>
        </w:tc>
        <w:tc>
          <w:tcPr>
            <w:tcW w:w="696" w:type="pct"/>
            <w:gridSpan w:val="3"/>
            <w:tcBorders>
              <w:bottom w:val="single" w:sz="6" w:space="0" w:color="365F91" w:themeColor="accent1" w:themeShade="BF"/>
            </w:tcBorders>
            <w:shd w:val="clear" w:color="auto" w:fill="auto"/>
          </w:tcPr>
          <w:p w14:paraId="4D4F4191" w14:textId="096CE08E" w:rsidR="00FB6C11" w:rsidRPr="003B6146" w:rsidRDefault="00FB6C11" w:rsidP="008B4F5E">
            <w:pPr>
              <w:suppressAutoHyphens/>
              <w:autoSpaceDE w:val="0"/>
              <w:autoSpaceDN w:val="0"/>
              <w:adjustRightInd w:val="0"/>
              <w:jc w:val="center"/>
              <w:textAlignment w:val="center"/>
              <w:rPr>
                <w:rFonts w:cstheme="minorHAnsi"/>
                <w:color w:val="000000"/>
                <w:spacing w:val="4"/>
                <w:sz w:val="18"/>
                <w:szCs w:val="18"/>
              </w:rPr>
            </w:pPr>
            <w:r w:rsidRPr="003B6146">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74932347" w14:textId="6AB03908" w:rsidR="00FB6C11" w:rsidRPr="003B6146" w:rsidRDefault="00FB6C11" w:rsidP="008B4F5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spacing w:val="4"/>
                <w:sz w:val="18"/>
                <w:szCs w:val="18"/>
              </w:rPr>
              <w:t>127</w:t>
            </w:r>
          </w:p>
        </w:tc>
        <w:tc>
          <w:tcPr>
            <w:tcW w:w="1015" w:type="pct"/>
            <w:gridSpan w:val="4"/>
            <w:shd w:val="clear" w:color="auto" w:fill="auto"/>
          </w:tcPr>
          <w:p w14:paraId="4BBD3F32" w14:textId="57155B1E" w:rsidR="00FB6C11" w:rsidRPr="003B6146" w:rsidRDefault="00B8538E" w:rsidP="008B4F5E">
            <w:pPr>
              <w:suppressAutoHyphens/>
              <w:autoSpaceDE w:val="0"/>
              <w:autoSpaceDN w:val="0"/>
              <w:adjustRightInd w:val="0"/>
              <w:ind w:right="-124"/>
              <w:jc w:val="center"/>
              <w:textAlignment w:val="center"/>
              <w:rPr>
                <w:rFonts w:cstheme="minorHAnsi"/>
                <w:bCs/>
                <w:color w:val="000000"/>
                <w:spacing w:val="4"/>
                <w:sz w:val="18"/>
                <w:szCs w:val="18"/>
              </w:rPr>
            </w:pPr>
            <w:r w:rsidRPr="003B6146">
              <w:rPr>
                <w:rFonts w:cstheme="minorHAnsi"/>
                <w:bCs/>
                <w:color w:val="000000"/>
                <w:spacing w:val="4"/>
                <w:sz w:val="18"/>
                <w:szCs w:val="18"/>
              </w:rPr>
              <w:t>PB/PE</w:t>
            </w:r>
          </w:p>
        </w:tc>
        <w:tc>
          <w:tcPr>
            <w:tcW w:w="627" w:type="pct"/>
            <w:gridSpan w:val="3"/>
            <w:shd w:val="clear" w:color="auto" w:fill="auto"/>
          </w:tcPr>
          <w:p w14:paraId="362E4A4A" w14:textId="7E21B783" w:rsidR="00FB6C11" w:rsidRPr="00E52788" w:rsidRDefault="00B8538E" w:rsidP="008B4F5E">
            <w:pPr>
              <w:suppressAutoHyphens/>
              <w:autoSpaceDE w:val="0"/>
              <w:autoSpaceDN w:val="0"/>
              <w:adjustRightInd w:val="0"/>
              <w:ind w:left="113" w:right="113"/>
              <w:jc w:val="center"/>
              <w:textAlignment w:val="center"/>
              <w:rPr>
                <w:rFonts w:cstheme="minorHAnsi"/>
                <w:color w:val="000000"/>
                <w:spacing w:val="4"/>
                <w:sz w:val="17"/>
                <w:szCs w:val="17"/>
              </w:rPr>
            </w:pPr>
            <w:r>
              <w:rPr>
                <w:rFonts w:cstheme="minorHAnsi"/>
                <w:color w:val="000000"/>
                <w:spacing w:val="4"/>
                <w:sz w:val="18"/>
                <w:szCs w:val="18"/>
              </w:rPr>
              <w:t>JAN/2018</w:t>
            </w:r>
          </w:p>
        </w:tc>
        <w:tc>
          <w:tcPr>
            <w:tcW w:w="847" w:type="pct"/>
            <w:gridSpan w:val="2"/>
            <w:shd w:val="clear" w:color="auto" w:fill="auto"/>
          </w:tcPr>
          <w:p w14:paraId="28E4CCA8" w14:textId="03EFC392" w:rsidR="00FB6C11" w:rsidRPr="00E52788" w:rsidRDefault="00B8538E" w:rsidP="008B4F5E">
            <w:pPr>
              <w:autoSpaceDE w:val="0"/>
              <w:autoSpaceDN w:val="0"/>
              <w:adjustRightInd w:val="0"/>
              <w:ind w:left="-108" w:right="-142"/>
              <w:jc w:val="center"/>
              <w:textAlignment w:val="center"/>
              <w:rPr>
                <w:sz w:val="17"/>
                <w:szCs w:val="17"/>
              </w:rPr>
            </w:pPr>
            <w:r w:rsidRPr="003B6146">
              <w:rPr>
                <w:rFonts w:ascii="Calibri" w:hAnsi="Calibri" w:cs="Calibri"/>
                <w:sz w:val="18"/>
                <w:szCs w:val="18"/>
              </w:rPr>
              <w:t>EPE-DEE-RE-012/2013-</w:t>
            </w:r>
            <w:r w:rsidRPr="003B6146">
              <w:rPr>
                <w:rFonts w:cs="Swiss 721 BT"/>
                <w:color w:val="000000"/>
                <w:spacing w:val="4"/>
                <w:sz w:val="18"/>
                <w:szCs w:val="18"/>
              </w:rPr>
              <w:t xml:space="preserve"> rev</w:t>
            </w:r>
            <w:r w:rsidRPr="003B6146">
              <w:rPr>
                <w:rFonts w:ascii="Calibri" w:hAnsi="Calibri" w:cs="Calibri"/>
                <w:sz w:val="18"/>
                <w:szCs w:val="18"/>
              </w:rPr>
              <w:t xml:space="preserve">2- “Estudo para Dimensionamento das </w:t>
            </w:r>
            <w:proofErr w:type="spellStart"/>
            <w:r w:rsidRPr="003B6146">
              <w:rPr>
                <w:rFonts w:ascii="Calibri" w:hAnsi="Calibri" w:cs="Calibri"/>
                <w:sz w:val="18"/>
                <w:szCs w:val="18"/>
              </w:rPr>
              <w:t>ICGs</w:t>
            </w:r>
            <w:proofErr w:type="spellEnd"/>
            <w:r w:rsidRPr="003B6146">
              <w:rPr>
                <w:rFonts w:ascii="Calibri" w:hAnsi="Calibri" w:cs="Calibri"/>
                <w:sz w:val="18"/>
                <w:szCs w:val="18"/>
              </w:rPr>
              <w:t xml:space="preserve"> referentes às centrais Geradoras Eólicas do A5 de 2011 e reforços na Rede Básica nos estados de CE, RN e BA”, Julho/2013.</w:t>
            </w:r>
          </w:p>
        </w:tc>
      </w:tr>
      <w:tr w:rsidR="0054104D" w:rsidRPr="003B6146" w14:paraId="7470768C" w14:textId="77777777" w:rsidTr="00B87ECE">
        <w:trPr>
          <w:trHeight w:val="870"/>
          <w:jc w:val="center"/>
        </w:trPr>
        <w:tc>
          <w:tcPr>
            <w:tcW w:w="978" w:type="pct"/>
            <w:tcBorders>
              <w:top w:val="single" w:sz="4" w:space="0" w:color="auto"/>
              <w:bottom w:val="single" w:sz="6" w:space="0" w:color="365F91" w:themeColor="accent1" w:themeShade="BF"/>
            </w:tcBorders>
            <w:shd w:val="clear" w:color="auto" w:fill="FFFFFF" w:themeFill="background1"/>
          </w:tcPr>
          <w:p w14:paraId="6F2F17FF" w14:textId="77777777" w:rsidR="0054104D" w:rsidRPr="003B6146" w:rsidRDefault="0054104D" w:rsidP="00BF558E">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lastRenderedPageBreak/>
              <w:t>SE ARCOVERDE II (NOVA)</w:t>
            </w:r>
          </w:p>
          <w:p w14:paraId="325A96EE" w14:textId="7CB89522" w:rsidR="0054104D" w:rsidRPr="003B6146" w:rsidRDefault="0054104D" w:rsidP="00BF558E">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Cs/>
                <w:sz w:val="18"/>
                <w:szCs w:val="18"/>
              </w:rPr>
              <w:t xml:space="preserve">Construção da SE, </w:t>
            </w:r>
            <w:r w:rsidRPr="003B6146">
              <w:rPr>
                <w:rFonts w:cstheme="minorHAnsi"/>
                <w:bCs/>
                <w:spacing w:val="4"/>
                <w:sz w:val="18"/>
                <w:szCs w:val="18"/>
              </w:rPr>
              <w:t xml:space="preserve">TR </w:t>
            </w:r>
            <w:r w:rsidRPr="003B6146">
              <w:rPr>
                <w:rFonts w:cstheme="minorHAnsi"/>
                <w:bCs/>
                <w:sz w:val="18"/>
                <w:szCs w:val="18"/>
              </w:rPr>
              <w:t>e conexões.</w:t>
            </w:r>
          </w:p>
        </w:tc>
        <w:tc>
          <w:tcPr>
            <w:tcW w:w="696" w:type="pct"/>
            <w:gridSpan w:val="3"/>
            <w:tcBorders>
              <w:bottom w:val="single" w:sz="6" w:space="0" w:color="365F91" w:themeColor="accent1" w:themeShade="BF"/>
            </w:tcBorders>
            <w:shd w:val="clear" w:color="auto" w:fill="auto"/>
          </w:tcPr>
          <w:p w14:paraId="585D096B" w14:textId="7CF0DCD0" w:rsidR="0054104D" w:rsidRPr="003B6146"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230/69</w:t>
            </w:r>
          </w:p>
        </w:tc>
        <w:tc>
          <w:tcPr>
            <w:tcW w:w="837" w:type="pct"/>
            <w:gridSpan w:val="3"/>
            <w:tcBorders>
              <w:bottom w:val="single" w:sz="6" w:space="0" w:color="365F91" w:themeColor="accent1" w:themeShade="BF"/>
            </w:tcBorders>
            <w:shd w:val="clear" w:color="auto" w:fill="auto"/>
          </w:tcPr>
          <w:p w14:paraId="043F295D" w14:textId="19489EB5" w:rsidR="0054104D" w:rsidRPr="003B6146"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2 x 100</w:t>
            </w:r>
          </w:p>
        </w:tc>
        <w:tc>
          <w:tcPr>
            <w:tcW w:w="1015" w:type="pct"/>
            <w:gridSpan w:val="4"/>
            <w:vMerge w:val="restart"/>
            <w:shd w:val="clear" w:color="auto" w:fill="auto"/>
          </w:tcPr>
          <w:p w14:paraId="06227FF3" w14:textId="23BB9359" w:rsidR="0054104D" w:rsidRPr="003B6146"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r w:rsidRPr="003B6146">
              <w:rPr>
                <w:rFonts w:cstheme="minorHAnsi"/>
                <w:bCs/>
                <w:color w:val="000000"/>
                <w:spacing w:val="4"/>
                <w:sz w:val="18"/>
                <w:szCs w:val="18"/>
              </w:rPr>
              <w:t>PE</w:t>
            </w:r>
          </w:p>
        </w:tc>
        <w:tc>
          <w:tcPr>
            <w:tcW w:w="627" w:type="pct"/>
            <w:gridSpan w:val="3"/>
            <w:vMerge w:val="restart"/>
            <w:shd w:val="clear" w:color="auto" w:fill="auto"/>
          </w:tcPr>
          <w:p w14:paraId="7493325D" w14:textId="6CDBF10B" w:rsidR="0054104D" w:rsidRPr="003B6146"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JAN/2017</w:t>
            </w:r>
          </w:p>
        </w:tc>
        <w:tc>
          <w:tcPr>
            <w:tcW w:w="847" w:type="pct"/>
            <w:gridSpan w:val="2"/>
            <w:vMerge w:val="restart"/>
            <w:shd w:val="clear" w:color="auto" w:fill="auto"/>
          </w:tcPr>
          <w:p w14:paraId="4E00169D" w14:textId="01348998" w:rsidR="0054104D" w:rsidRPr="003B6146" w:rsidRDefault="0054104D" w:rsidP="00BF558E">
            <w:pPr>
              <w:autoSpaceDE w:val="0"/>
              <w:autoSpaceDN w:val="0"/>
              <w:adjustRightInd w:val="0"/>
              <w:ind w:left="-108" w:right="-142"/>
              <w:jc w:val="center"/>
              <w:textAlignment w:val="center"/>
              <w:rPr>
                <w:rFonts w:cstheme="minorHAnsi"/>
                <w:sz w:val="18"/>
                <w:szCs w:val="18"/>
              </w:rPr>
            </w:pPr>
            <w:r w:rsidRPr="003B6146">
              <w:rPr>
                <w:rFonts w:cstheme="minorHAnsi"/>
                <w:sz w:val="18"/>
                <w:szCs w:val="18"/>
              </w:rPr>
              <w:t>EPE-DEE-RE-136/2013-</w:t>
            </w:r>
            <w:r w:rsidRPr="003B6146">
              <w:rPr>
                <w:rFonts w:cs="Swiss 721 BT"/>
                <w:color w:val="000000"/>
                <w:spacing w:val="4"/>
                <w:sz w:val="18"/>
                <w:szCs w:val="18"/>
              </w:rPr>
              <w:t xml:space="preserve"> rev</w:t>
            </w:r>
            <w:r w:rsidRPr="003B6146">
              <w:rPr>
                <w:rFonts w:cstheme="minorHAnsi"/>
                <w:sz w:val="18"/>
                <w:szCs w:val="18"/>
              </w:rPr>
              <w:t>0 – “Estudo de Atendimento ao Agreste de Pernambuco”, Dezembro/2013.</w:t>
            </w:r>
          </w:p>
        </w:tc>
      </w:tr>
      <w:tr w:rsidR="0054104D" w:rsidRPr="003B6146" w14:paraId="4CD7F1A3" w14:textId="77777777" w:rsidTr="00B87ECE">
        <w:trPr>
          <w:trHeight w:val="585"/>
          <w:jc w:val="center"/>
        </w:trPr>
        <w:tc>
          <w:tcPr>
            <w:tcW w:w="978" w:type="pct"/>
            <w:tcBorders>
              <w:top w:val="nil"/>
              <w:bottom w:val="single" w:sz="6" w:space="0" w:color="365F91" w:themeColor="accent1" w:themeShade="BF"/>
            </w:tcBorders>
            <w:shd w:val="clear" w:color="auto" w:fill="FFFFFF" w:themeFill="background1"/>
          </w:tcPr>
          <w:p w14:paraId="3C2FEB18" w14:textId="77777777" w:rsidR="0054104D" w:rsidRPr="003B6146" w:rsidRDefault="0054104D" w:rsidP="00BF558E">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LT SANTA BRÍGIDA (ANTIGA CAETÉS II) – ARCOVERDE II</w:t>
            </w:r>
          </w:p>
          <w:p w14:paraId="0D0D42F9" w14:textId="741EAA75" w:rsidR="0054104D" w:rsidRPr="003B6146" w:rsidRDefault="0054104D" w:rsidP="00BF558E">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Cs/>
                <w:color w:val="000000"/>
                <w:spacing w:val="4"/>
                <w:sz w:val="18"/>
                <w:szCs w:val="18"/>
              </w:rPr>
              <w:t xml:space="preserve">Circuito Simples, 1x795 </w:t>
            </w:r>
            <w:proofErr w:type="spellStart"/>
            <w:r>
              <w:rPr>
                <w:rFonts w:cstheme="minorHAnsi"/>
                <w:bCs/>
                <w:color w:val="000000"/>
                <w:spacing w:val="4"/>
                <w:sz w:val="18"/>
                <w:szCs w:val="18"/>
              </w:rPr>
              <w:t>Kcmil</w:t>
            </w:r>
            <w:proofErr w:type="spellEnd"/>
            <w:r w:rsidRPr="003B6146">
              <w:rPr>
                <w:rFonts w:cstheme="minorHAnsi"/>
                <w:bCs/>
                <w:color w:val="000000"/>
                <w:spacing w:val="4"/>
                <w:sz w:val="18"/>
                <w:szCs w:val="18"/>
              </w:rPr>
              <w:t>.</w:t>
            </w:r>
          </w:p>
        </w:tc>
        <w:tc>
          <w:tcPr>
            <w:tcW w:w="696" w:type="pct"/>
            <w:gridSpan w:val="3"/>
            <w:tcBorders>
              <w:bottom w:val="single" w:sz="6" w:space="0" w:color="365F91" w:themeColor="accent1" w:themeShade="BF"/>
            </w:tcBorders>
            <w:shd w:val="clear" w:color="auto" w:fill="auto"/>
          </w:tcPr>
          <w:p w14:paraId="50CF098C" w14:textId="4D52701C" w:rsidR="0054104D" w:rsidRPr="003B6146"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230</w:t>
            </w:r>
          </w:p>
        </w:tc>
        <w:tc>
          <w:tcPr>
            <w:tcW w:w="837" w:type="pct"/>
            <w:gridSpan w:val="3"/>
            <w:tcBorders>
              <w:bottom w:val="single" w:sz="6" w:space="0" w:color="365F91" w:themeColor="accent1" w:themeShade="BF"/>
            </w:tcBorders>
            <w:shd w:val="clear" w:color="auto" w:fill="auto"/>
          </w:tcPr>
          <w:p w14:paraId="31AE1774" w14:textId="189EE5B7" w:rsidR="0054104D" w:rsidRPr="003B6146"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56</w:t>
            </w:r>
          </w:p>
        </w:tc>
        <w:tc>
          <w:tcPr>
            <w:tcW w:w="1015" w:type="pct"/>
            <w:gridSpan w:val="4"/>
            <w:vMerge/>
            <w:shd w:val="clear" w:color="auto" w:fill="auto"/>
          </w:tcPr>
          <w:p w14:paraId="7EC67D93" w14:textId="785659AF" w:rsidR="0054104D" w:rsidRPr="003B6146"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1FCC78B3" w14:textId="63311412" w:rsidR="0054104D" w:rsidRPr="003B6146" w:rsidRDefault="0054104D" w:rsidP="00BF558E">
            <w:pPr>
              <w:suppressAutoHyphens/>
              <w:autoSpaceDE w:val="0"/>
              <w:autoSpaceDN w:val="0"/>
              <w:adjustRightInd w:val="0"/>
              <w:ind w:left="113" w:right="113"/>
              <w:jc w:val="center"/>
              <w:textAlignment w:val="center"/>
              <w:rPr>
                <w:rFonts w:cstheme="minorHAnsi"/>
                <w:color w:val="000000"/>
                <w:spacing w:val="4"/>
                <w:sz w:val="18"/>
                <w:szCs w:val="18"/>
                <w:highlight w:val="yellow"/>
              </w:rPr>
            </w:pPr>
          </w:p>
        </w:tc>
        <w:tc>
          <w:tcPr>
            <w:tcW w:w="847" w:type="pct"/>
            <w:gridSpan w:val="2"/>
            <w:vMerge/>
            <w:shd w:val="clear" w:color="auto" w:fill="auto"/>
          </w:tcPr>
          <w:p w14:paraId="023F2E18" w14:textId="3E453CA6"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66D063F7" w14:textId="77777777" w:rsidTr="00B87ECE">
        <w:trPr>
          <w:trHeight w:val="483"/>
          <w:jc w:val="center"/>
        </w:trPr>
        <w:tc>
          <w:tcPr>
            <w:tcW w:w="978" w:type="pct"/>
            <w:tcBorders>
              <w:top w:val="nil"/>
              <w:bottom w:val="single" w:sz="6" w:space="0" w:color="365F91" w:themeColor="accent1" w:themeShade="BF"/>
            </w:tcBorders>
            <w:shd w:val="clear" w:color="auto" w:fill="FFFFFF" w:themeFill="background1"/>
          </w:tcPr>
          <w:p w14:paraId="6E707ECF" w14:textId="77777777" w:rsidR="0054104D" w:rsidRPr="003B6146" w:rsidRDefault="0054104D" w:rsidP="00BF558E">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LT GARANHUNS II – ARCOVERDE II</w:t>
            </w:r>
          </w:p>
          <w:p w14:paraId="0F91DD4D" w14:textId="23F648A4" w:rsidR="0054104D" w:rsidRPr="003B6146" w:rsidRDefault="0054104D" w:rsidP="00BF558E">
            <w:pPr>
              <w:suppressAutoHyphens/>
              <w:autoSpaceDE w:val="0"/>
              <w:autoSpaceDN w:val="0"/>
              <w:adjustRightInd w:val="0"/>
              <w:jc w:val="both"/>
              <w:textAlignment w:val="center"/>
              <w:rPr>
                <w:rFonts w:cstheme="minorHAnsi"/>
                <w:bCs/>
                <w:color w:val="000000"/>
                <w:spacing w:val="4"/>
                <w:sz w:val="18"/>
                <w:szCs w:val="18"/>
              </w:rPr>
            </w:pPr>
            <w:r w:rsidRPr="003B6146">
              <w:rPr>
                <w:rFonts w:cstheme="minorHAnsi"/>
                <w:bCs/>
                <w:color w:val="000000"/>
                <w:spacing w:val="4"/>
                <w:sz w:val="18"/>
                <w:szCs w:val="18"/>
              </w:rPr>
              <w:t xml:space="preserve">Circuito Simples, 1x795 </w:t>
            </w:r>
            <w:proofErr w:type="spellStart"/>
            <w:r>
              <w:rPr>
                <w:rFonts w:cstheme="minorHAnsi"/>
                <w:bCs/>
                <w:color w:val="000000"/>
                <w:spacing w:val="4"/>
                <w:sz w:val="18"/>
                <w:szCs w:val="18"/>
              </w:rPr>
              <w:t>Kcmil</w:t>
            </w:r>
            <w:proofErr w:type="spellEnd"/>
            <w:r w:rsidRPr="003B6146">
              <w:rPr>
                <w:rFonts w:cstheme="minorHAnsi"/>
                <w:bCs/>
                <w:color w:val="000000"/>
                <w:spacing w:val="4"/>
                <w:sz w:val="18"/>
                <w:szCs w:val="18"/>
              </w:rPr>
              <w:t>.</w:t>
            </w:r>
          </w:p>
        </w:tc>
        <w:tc>
          <w:tcPr>
            <w:tcW w:w="696" w:type="pct"/>
            <w:gridSpan w:val="3"/>
            <w:tcBorders>
              <w:bottom w:val="single" w:sz="6" w:space="0" w:color="365F91" w:themeColor="accent1" w:themeShade="BF"/>
            </w:tcBorders>
            <w:shd w:val="clear" w:color="auto" w:fill="auto"/>
          </w:tcPr>
          <w:p w14:paraId="69E3920F" w14:textId="31031B77" w:rsidR="0054104D" w:rsidRPr="003B6146"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230</w:t>
            </w:r>
          </w:p>
        </w:tc>
        <w:tc>
          <w:tcPr>
            <w:tcW w:w="837" w:type="pct"/>
            <w:gridSpan w:val="3"/>
            <w:tcBorders>
              <w:bottom w:val="single" w:sz="6" w:space="0" w:color="365F91" w:themeColor="accent1" w:themeShade="BF"/>
            </w:tcBorders>
            <w:shd w:val="clear" w:color="auto" w:fill="auto"/>
          </w:tcPr>
          <w:p w14:paraId="5A674767" w14:textId="6A7AD927" w:rsidR="0054104D" w:rsidRPr="003B6146"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93</w:t>
            </w:r>
          </w:p>
        </w:tc>
        <w:tc>
          <w:tcPr>
            <w:tcW w:w="1015" w:type="pct"/>
            <w:gridSpan w:val="4"/>
            <w:vMerge/>
            <w:shd w:val="clear" w:color="auto" w:fill="auto"/>
          </w:tcPr>
          <w:p w14:paraId="472B2138" w14:textId="77777777" w:rsidR="0054104D" w:rsidRPr="003B6146"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5CA64346" w14:textId="77777777" w:rsidR="0054104D" w:rsidRPr="003B6146" w:rsidRDefault="0054104D" w:rsidP="00BF558E">
            <w:pPr>
              <w:suppressAutoHyphens/>
              <w:autoSpaceDE w:val="0"/>
              <w:autoSpaceDN w:val="0"/>
              <w:adjustRightInd w:val="0"/>
              <w:ind w:left="113" w:right="113"/>
              <w:jc w:val="center"/>
              <w:textAlignment w:val="center"/>
              <w:rPr>
                <w:rFonts w:cstheme="minorHAnsi"/>
                <w:color w:val="000000"/>
                <w:spacing w:val="4"/>
                <w:sz w:val="18"/>
                <w:szCs w:val="18"/>
                <w:highlight w:val="yellow"/>
              </w:rPr>
            </w:pPr>
          </w:p>
        </w:tc>
        <w:tc>
          <w:tcPr>
            <w:tcW w:w="847" w:type="pct"/>
            <w:gridSpan w:val="2"/>
            <w:vMerge/>
            <w:shd w:val="clear" w:color="auto" w:fill="auto"/>
          </w:tcPr>
          <w:p w14:paraId="716FBDC7" w14:textId="77777777"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26E6D198" w14:textId="77777777" w:rsidTr="00B87ECE">
        <w:trPr>
          <w:trHeight w:val="723"/>
          <w:jc w:val="center"/>
        </w:trPr>
        <w:tc>
          <w:tcPr>
            <w:tcW w:w="978" w:type="pct"/>
            <w:tcBorders>
              <w:top w:val="nil"/>
              <w:bottom w:val="single" w:sz="6" w:space="0" w:color="365F91" w:themeColor="accent1" w:themeShade="BF"/>
            </w:tcBorders>
            <w:shd w:val="clear" w:color="auto" w:fill="FFFFFF" w:themeFill="background1"/>
          </w:tcPr>
          <w:p w14:paraId="70930858" w14:textId="77777777" w:rsidR="0054104D" w:rsidRPr="003B6146" w:rsidRDefault="0054104D" w:rsidP="00BF558E">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SE GARANHUNS II</w:t>
            </w:r>
          </w:p>
          <w:p w14:paraId="571844CA" w14:textId="53B41672" w:rsidR="0054104D" w:rsidRPr="003B6146" w:rsidRDefault="0054104D" w:rsidP="00BF558E">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Cs/>
                <w:sz w:val="18"/>
                <w:szCs w:val="18"/>
              </w:rPr>
              <w:t xml:space="preserve">Construção de novo pátio de 69 kV na SE, </w:t>
            </w:r>
            <w:r w:rsidRPr="003B6146">
              <w:rPr>
                <w:rFonts w:cstheme="minorHAnsi"/>
                <w:bCs/>
                <w:spacing w:val="4"/>
                <w:sz w:val="18"/>
                <w:szCs w:val="18"/>
              </w:rPr>
              <w:t xml:space="preserve">TR </w:t>
            </w:r>
            <w:r w:rsidRPr="003B6146">
              <w:rPr>
                <w:rFonts w:cstheme="minorHAnsi"/>
                <w:bCs/>
                <w:sz w:val="18"/>
                <w:szCs w:val="18"/>
              </w:rPr>
              <w:t>e conexões.</w:t>
            </w:r>
          </w:p>
        </w:tc>
        <w:tc>
          <w:tcPr>
            <w:tcW w:w="696" w:type="pct"/>
            <w:gridSpan w:val="3"/>
            <w:tcBorders>
              <w:bottom w:val="single" w:sz="6" w:space="0" w:color="365F91" w:themeColor="accent1" w:themeShade="BF"/>
            </w:tcBorders>
            <w:shd w:val="clear" w:color="auto" w:fill="auto"/>
          </w:tcPr>
          <w:p w14:paraId="5913E74D" w14:textId="00947FF1" w:rsidR="0054104D" w:rsidRPr="003B6146"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230/69</w:t>
            </w:r>
          </w:p>
        </w:tc>
        <w:tc>
          <w:tcPr>
            <w:tcW w:w="837" w:type="pct"/>
            <w:gridSpan w:val="3"/>
            <w:tcBorders>
              <w:bottom w:val="single" w:sz="6" w:space="0" w:color="365F91" w:themeColor="accent1" w:themeShade="BF"/>
            </w:tcBorders>
            <w:shd w:val="clear" w:color="auto" w:fill="auto"/>
          </w:tcPr>
          <w:p w14:paraId="6B9D60B8" w14:textId="0F226523" w:rsidR="0054104D" w:rsidRPr="003B6146"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3B6146">
              <w:rPr>
                <w:rFonts w:cstheme="minorHAnsi"/>
                <w:spacing w:val="4"/>
                <w:sz w:val="18"/>
                <w:szCs w:val="18"/>
              </w:rPr>
              <w:t>2 x 100</w:t>
            </w:r>
          </w:p>
        </w:tc>
        <w:tc>
          <w:tcPr>
            <w:tcW w:w="1015" w:type="pct"/>
            <w:gridSpan w:val="4"/>
            <w:vMerge/>
            <w:shd w:val="clear" w:color="auto" w:fill="auto"/>
          </w:tcPr>
          <w:p w14:paraId="0F945454" w14:textId="77777777" w:rsidR="0054104D" w:rsidRPr="003B6146"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4873DA21" w14:textId="77777777" w:rsidR="0054104D" w:rsidRPr="003B6146" w:rsidRDefault="0054104D" w:rsidP="00BF558E">
            <w:pPr>
              <w:suppressAutoHyphens/>
              <w:autoSpaceDE w:val="0"/>
              <w:autoSpaceDN w:val="0"/>
              <w:adjustRightInd w:val="0"/>
              <w:ind w:left="113" w:right="113"/>
              <w:jc w:val="center"/>
              <w:textAlignment w:val="center"/>
              <w:rPr>
                <w:rFonts w:cstheme="minorHAnsi"/>
                <w:color w:val="000000"/>
                <w:spacing w:val="4"/>
                <w:sz w:val="18"/>
                <w:szCs w:val="18"/>
                <w:highlight w:val="yellow"/>
              </w:rPr>
            </w:pPr>
          </w:p>
        </w:tc>
        <w:tc>
          <w:tcPr>
            <w:tcW w:w="847" w:type="pct"/>
            <w:gridSpan w:val="2"/>
            <w:vMerge/>
            <w:shd w:val="clear" w:color="auto" w:fill="auto"/>
          </w:tcPr>
          <w:p w14:paraId="1F8405FF" w14:textId="77777777"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353E44A4" w14:textId="77777777" w:rsidTr="00B87ECE">
        <w:trPr>
          <w:trHeight w:val="797"/>
          <w:jc w:val="center"/>
        </w:trPr>
        <w:tc>
          <w:tcPr>
            <w:tcW w:w="978" w:type="pct"/>
            <w:tcBorders>
              <w:top w:val="nil"/>
              <w:bottom w:val="single" w:sz="6" w:space="0" w:color="365F91" w:themeColor="accent1" w:themeShade="BF"/>
            </w:tcBorders>
            <w:shd w:val="clear" w:color="auto" w:fill="FFFFFF" w:themeFill="background1"/>
          </w:tcPr>
          <w:p w14:paraId="1F48F6D8" w14:textId="3DC3AD34" w:rsidR="0054104D" w:rsidRPr="003B6146" w:rsidRDefault="0054104D" w:rsidP="00BF558E">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
                <w:bCs/>
                <w:color w:val="000000"/>
                <w:spacing w:val="4"/>
                <w:sz w:val="18"/>
                <w:szCs w:val="18"/>
              </w:rPr>
              <w:t xml:space="preserve">SE FIAT Seccionadora- </w:t>
            </w:r>
            <w:r w:rsidRPr="003741A4">
              <w:rPr>
                <w:rFonts w:cstheme="minorHAnsi"/>
                <w:bCs/>
                <w:color w:val="000000"/>
                <w:spacing w:val="4"/>
                <w:sz w:val="18"/>
                <w:szCs w:val="18"/>
              </w:rPr>
              <w:t>Construção de novo pátio 69 kV na SE, 230/69 kV  (1</w:t>
            </w:r>
            <w:r w:rsidRPr="003741A4">
              <w:rPr>
                <w:rFonts w:cstheme="minorHAnsi"/>
                <w:bCs/>
                <w:color w:val="000000"/>
                <w:spacing w:val="4"/>
                <w:sz w:val="18"/>
                <w:szCs w:val="18"/>
                <w:vertAlign w:val="superscript"/>
              </w:rPr>
              <w:t>0</w:t>
            </w:r>
            <w:r w:rsidRPr="003741A4">
              <w:rPr>
                <w:rFonts w:cstheme="minorHAnsi"/>
                <w:bCs/>
                <w:color w:val="000000"/>
                <w:spacing w:val="4"/>
                <w:sz w:val="18"/>
                <w:szCs w:val="18"/>
              </w:rPr>
              <w:t xml:space="preserve"> e 2</w:t>
            </w:r>
            <w:r w:rsidRPr="003741A4">
              <w:rPr>
                <w:rFonts w:cstheme="minorHAnsi"/>
                <w:bCs/>
                <w:color w:val="000000"/>
                <w:spacing w:val="4"/>
                <w:sz w:val="18"/>
                <w:szCs w:val="18"/>
                <w:vertAlign w:val="superscript"/>
              </w:rPr>
              <w:t xml:space="preserve">0 </w:t>
            </w:r>
            <w:r w:rsidRPr="003741A4">
              <w:rPr>
                <w:rFonts w:cstheme="minorHAnsi"/>
                <w:bCs/>
                <w:color w:val="000000"/>
                <w:spacing w:val="4"/>
                <w:sz w:val="18"/>
                <w:szCs w:val="18"/>
              </w:rPr>
              <w:t>TR) Adequação do setor de 230 kV para barra dupla a quatro chaves</w:t>
            </w:r>
            <w:r w:rsidRPr="003741A4">
              <w:rPr>
                <w:rFonts w:cstheme="minorHAnsi"/>
                <w:bCs/>
                <w:sz w:val="18"/>
                <w:szCs w:val="18"/>
              </w:rPr>
              <w:t>.</w:t>
            </w:r>
          </w:p>
        </w:tc>
        <w:tc>
          <w:tcPr>
            <w:tcW w:w="696" w:type="pct"/>
            <w:gridSpan w:val="3"/>
            <w:tcBorders>
              <w:bottom w:val="single" w:sz="6" w:space="0" w:color="365F91" w:themeColor="accent1" w:themeShade="BF"/>
            </w:tcBorders>
            <w:shd w:val="clear" w:color="auto" w:fill="auto"/>
          </w:tcPr>
          <w:p w14:paraId="4D3287FF" w14:textId="0A4261C6" w:rsidR="0054104D" w:rsidRPr="003B6146"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230/69</w:t>
            </w:r>
          </w:p>
        </w:tc>
        <w:tc>
          <w:tcPr>
            <w:tcW w:w="837" w:type="pct"/>
            <w:gridSpan w:val="3"/>
            <w:tcBorders>
              <w:bottom w:val="single" w:sz="6" w:space="0" w:color="365F91" w:themeColor="accent1" w:themeShade="BF"/>
            </w:tcBorders>
            <w:shd w:val="clear" w:color="auto" w:fill="auto"/>
          </w:tcPr>
          <w:p w14:paraId="26982CE6" w14:textId="3213F66E" w:rsidR="0054104D" w:rsidRPr="003B6146"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2 x 150</w:t>
            </w:r>
          </w:p>
        </w:tc>
        <w:tc>
          <w:tcPr>
            <w:tcW w:w="1015" w:type="pct"/>
            <w:gridSpan w:val="4"/>
            <w:tcBorders>
              <w:bottom w:val="single" w:sz="6" w:space="0" w:color="365F91" w:themeColor="accent1" w:themeShade="BF"/>
            </w:tcBorders>
            <w:shd w:val="clear" w:color="auto" w:fill="auto"/>
          </w:tcPr>
          <w:p w14:paraId="36FF3AE3" w14:textId="019B4EAF" w:rsidR="0054104D" w:rsidRPr="003B6146"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r>
              <w:rPr>
                <w:rFonts w:cstheme="minorHAnsi"/>
                <w:bCs/>
                <w:color w:val="000000"/>
                <w:spacing w:val="4"/>
                <w:sz w:val="18"/>
                <w:szCs w:val="18"/>
              </w:rPr>
              <w:t>PE</w:t>
            </w:r>
          </w:p>
        </w:tc>
        <w:tc>
          <w:tcPr>
            <w:tcW w:w="627" w:type="pct"/>
            <w:gridSpan w:val="3"/>
            <w:tcBorders>
              <w:bottom w:val="single" w:sz="6" w:space="0" w:color="365F91" w:themeColor="accent1" w:themeShade="BF"/>
            </w:tcBorders>
            <w:shd w:val="clear" w:color="auto" w:fill="auto"/>
          </w:tcPr>
          <w:p w14:paraId="7882ED4E" w14:textId="0A1AA03B" w:rsidR="0054104D" w:rsidRPr="003B6146" w:rsidRDefault="0054104D" w:rsidP="00BF558E">
            <w:pPr>
              <w:suppressAutoHyphens/>
              <w:autoSpaceDE w:val="0"/>
              <w:autoSpaceDN w:val="0"/>
              <w:adjustRightInd w:val="0"/>
              <w:ind w:left="113" w:right="113"/>
              <w:jc w:val="center"/>
              <w:textAlignment w:val="center"/>
              <w:rPr>
                <w:rFonts w:cstheme="minorHAnsi"/>
                <w:color w:val="000000"/>
                <w:spacing w:val="4"/>
                <w:sz w:val="18"/>
                <w:szCs w:val="18"/>
                <w:highlight w:val="yellow"/>
              </w:rPr>
            </w:pPr>
            <w:r w:rsidRPr="003741A4">
              <w:rPr>
                <w:rFonts w:cstheme="minorHAnsi"/>
                <w:color w:val="000000"/>
                <w:spacing w:val="4"/>
                <w:sz w:val="18"/>
                <w:szCs w:val="18"/>
              </w:rPr>
              <w:t>JAN/2019</w:t>
            </w:r>
          </w:p>
        </w:tc>
        <w:tc>
          <w:tcPr>
            <w:tcW w:w="847" w:type="pct"/>
            <w:gridSpan w:val="2"/>
            <w:tcBorders>
              <w:bottom w:val="single" w:sz="6" w:space="0" w:color="365F91" w:themeColor="accent1" w:themeShade="BF"/>
            </w:tcBorders>
            <w:shd w:val="clear" w:color="auto" w:fill="auto"/>
          </w:tcPr>
          <w:p w14:paraId="51D6B72E" w14:textId="5E060C4F" w:rsidR="0054104D" w:rsidRPr="003B6146" w:rsidRDefault="0054104D" w:rsidP="00BF558E">
            <w:pPr>
              <w:autoSpaceDE w:val="0"/>
              <w:autoSpaceDN w:val="0"/>
              <w:adjustRightInd w:val="0"/>
              <w:ind w:left="-108" w:right="-142"/>
              <w:jc w:val="center"/>
              <w:textAlignment w:val="center"/>
              <w:rPr>
                <w:rFonts w:cstheme="minorHAnsi"/>
                <w:sz w:val="18"/>
                <w:szCs w:val="18"/>
              </w:rPr>
            </w:pPr>
            <w:r w:rsidRPr="003741A4">
              <w:rPr>
                <w:rFonts w:cstheme="minorHAnsi"/>
                <w:sz w:val="18"/>
                <w:szCs w:val="18"/>
              </w:rPr>
              <w:t>EPE-DEE-RE-064/2015-</w:t>
            </w:r>
            <w:r w:rsidRPr="003741A4">
              <w:rPr>
                <w:rFonts w:cs="Swiss 721 BT"/>
                <w:color w:val="000000"/>
                <w:spacing w:val="4"/>
                <w:sz w:val="18"/>
                <w:szCs w:val="18"/>
              </w:rPr>
              <w:t xml:space="preserve"> rev</w:t>
            </w:r>
            <w:r w:rsidRPr="003741A4">
              <w:rPr>
                <w:rFonts w:cstheme="minorHAnsi"/>
                <w:sz w:val="18"/>
                <w:szCs w:val="18"/>
              </w:rPr>
              <w:t>0 – “Estudo de Suprimento às cargas da zona da Mata Norte de Pernambuco e do Litoral Sul Paraibano, , Abril/2015.</w:t>
            </w:r>
          </w:p>
        </w:tc>
      </w:tr>
      <w:tr w:rsidR="0054104D" w:rsidRPr="003B6146" w14:paraId="23D16939" w14:textId="77777777" w:rsidTr="00B87ECE">
        <w:trPr>
          <w:trHeight w:val="797"/>
          <w:jc w:val="center"/>
        </w:trPr>
        <w:tc>
          <w:tcPr>
            <w:tcW w:w="978" w:type="pct"/>
            <w:tcBorders>
              <w:top w:val="nil"/>
              <w:bottom w:val="single" w:sz="4" w:space="0" w:color="FFFFFF" w:themeColor="background1"/>
            </w:tcBorders>
            <w:shd w:val="clear" w:color="auto" w:fill="FFFFFF" w:themeFill="background1"/>
          </w:tcPr>
          <w:p w14:paraId="649F54F7" w14:textId="77777777" w:rsidR="0054104D" w:rsidRPr="003741A4" w:rsidRDefault="0054104D" w:rsidP="003C16A3">
            <w:pPr>
              <w:suppressAutoHyphens/>
              <w:autoSpaceDE w:val="0"/>
              <w:autoSpaceDN w:val="0"/>
              <w:adjustRightInd w:val="0"/>
              <w:jc w:val="both"/>
              <w:textAlignment w:val="center"/>
              <w:rPr>
                <w:rFonts w:cstheme="minorHAnsi"/>
                <w:b/>
                <w:bCs/>
                <w:color w:val="000000"/>
                <w:spacing w:val="4"/>
                <w:sz w:val="18"/>
                <w:szCs w:val="18"/>
              </w:rPr>
            </w:pPr>
            <w:r w:rsidRPr="003741A4">
              <w:rPr>
                <w:rFonts w:cstheme="minorHAnsi"/>
                <w:b/>
                <w:bCs/>
                <w:color w:val="000000"/>
                <w:spacing w:val="4"/>
                <w:sz w:val="18"/>
                <w:szCs w:val="18"/>
              </w:rPr>
              <w:t xml:space="preserve">LT JUAZEIRO III – OUROLÂNDIA II, C1 </w:t>
            </w:r>
          </w:p>
          <w:p w14:paraId="4A891959" w14:textId="4881D40F" w:rsidR="0054104D" w:rsidRPr="003741A4" w:rsidRDefault="0054104D" w:rsidP="00766996">
            <w:pPr>
              <w:suppressAutoHyphens/>
              <w:autoSpaceDE w:val="0"/>
              <w:autoSpaceDN w:val="0"/>
              <w:adjustRightInd w:val="0"/>
              <w:jc w:val="both"/>
              <w:textAlignment w:val="center"/>
              <w:rPr>
                <w:rFonts w:cstheme="minorHAnsi"/>
                <w:b/>
                <w:bCs/>
                <w:color w:val="000000"/>
                <w:spacing w:val="4"/>
                <w:sz w:val="18"/>
                <w:szCs w:val="18"/>
              </w:rPr>
            </w:pPr>
            <w:r w:rsidRPr="008038FB">
              <w:rPr>
                <w:rFonts w:cstheme="minorHAnsi"/>
                <w:bCs/>
                <w:color w:val="000000"/>
                <w:spacing w:val="4"/>
                <w:sz w:val="18"/>
                <w:szCs w:val="18"/>
              </w:rPr>
              <w:t xml:space="preserve">Circuito Simples, 4x954 </w:t>
            </w:r>
            <w:proofErr w:type="spellStart"/>
            <w:r>
              <w:rPr>
                <w:rFonts w:cstheme="minorHAnsi"/>
                <w:bCs/>
                <w:color w:val="000000"/>
                <w:spacing w:val="4"/>
                <w:sz w:val="18"/>
                <w:szCs w:val="18"/>
              </w:rPr>
              <w:t>Kcmil</w:t>
            </w:r>
            <w:proofErr w:type="spellEnd"/>
          </w:p>
        </w:tc>
        <w:tc>
          <w:tcPr>
            <w:tcW w:w="696" w:type="pct"/>
            <w:gridSpan w:val="3"/>
            <w:tcBorders>
              <w:bottom w:val="single" w:sz="6" w:space="0" w:color="365F91" w:themeColor="accent1" w:themeShade="BF"/>
            </w:tcBorders>
            <w:shd w:val="clear" w:color="auto" w:fill="auto"/>
          </w:tcPr>
          <w:p w14:paraId="089E40E7" w14:textId="76068AD9" w:rsidR="0054104D" w:rsidRPr="003741A4"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3A2CA207" w14:textId="2E013C8F" w:rsidR="0054104D" w:rsidRPr="003741A4" w:rsidRDefault="0054104D" w:rsidP="00766996">
            <w:pPr>
              <w:suppressAutoHyphens/>
              <w:autoSpaceDE w:val="0"/>
              <w:autoSpaceDN w:val="0"/>
              <w:adjustRightInd w:val="0"/>
              <w:ind w:left="113" w:right="113"/>
              <w:jc w:val="center"/>
              <w:textAlignment w:val="center"/>
              <w:rPr>
                <w:rFonts w:cstheme="minorHAnsi"/>
                <w:spacing w:val="4"/>
                <w:sz w:val="18"/>
                <w:szCs w:val="18"/>
              </w:rPr>
            </w:pPr>
            <w:r w:rsidRPr="003741A4">
              <w:rPr>
                <w:rFonts w:cstheme="minorHAnsi"/>
                <w:spacing w:val="4"/>
                <w:sz w:val="18"/>
                <w:szCs w:val="18"/>
              </w:rPr>
              <w:t>186</w:t>
            </w:r>
          </w:p>
        </w:tc>
        <w:tc>
          <w:tcPr>
            <w:tcW w:w="1015" w:type="pct"/>
            <w:gridSpan w:val="4"/>
            <w:shd w:val="clear" w:color="auto" w:fill="auto"/>
          </w:tcPr>
          <w:p w14:paraId="5D50C4A7" w14:textId="576F891E" w:rsidR="0054104D" w:rsidRPr="003741A4"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val="restart"/>
            <w:shd w:val="clear" w:color="auto" w:fill="auto"/>
          </w:tcPr>
          <w:p w14:paraId="7E9519E6" w14:textId="1D4A4E51" w:rsidR="0054104D" w:rsidRPr="003741A4"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r w:rsidRPr="003741A4">
              <w:rPr>
                <w:rFonts w:cstheme="minorHAnsi"/>
                <w:color w:val="000000"/>
                <w:spacing w:val="4"/>
                <w:sz w:val="18"/>
                <w:szCs w:val="18"/>
              </w:rPr>
              <w:t>JAN/2019</w:t>
            </w:r>
          </w:p>
        </w:tc>
        <w:tc>
          <w:tcPr>
            <w:tcW w:w="847" w:type="pct"/>
            <w:gridSpan w:val="2"/>
            <w:vMerge w:val="restart"/>
            <w:shd w:val="clear" w:color="auto" w:fill="auto"/>
          </w:tcPr>
          <w:p w14:paraId="390F8796" w14:textId="695E0E04" w:rsidR="0054104D" w:rsidRPr="003741A4" w:rsidRDefault="0054104D" w:rsidP="00BF558E">
            <w:pPr>
              <w:autoSpaceDE w:val="0"/>
              <w:autoSpaceDN w:val="0"/>
              <w:adjustRightInd w:val="0"/>
              <w:ind w:left="-108" w:right="-142"/>
              <w:jc w:val="center"/>
              <w:textAlignment w:val="center"/>
              <w:rPr>
                <w:rFonts w:cstheme="minorHAnsi"/>
                <w:sz w:val="18"/>
                <w:szCs w:val="18"/>
              </w:rPr>
            </w:pPr>
            <w:r w:rsidRPr="003741A4">
              <w:rPr>
                <w:rFonts w:cstheme="minorHAnsi"/>
                <w:sz w:val="18"/>
                <w:szCs w:val="18"/>
              </w:rPr>
              <w:t>EPE-DEE-RE-147/2014-rev2,” Estudo para Escoamento do Potencial Eólico da Área Leste da Região Nordeste”, dezembro/2014</w:t>
            </w:r>
          </w:p>
        </w:tc>
      </w:tr>
      <w:tr w:rsidR="0054104D" w:rsidRPr="003741A4" w14:paraId="038A5B07" w14:textId="77777777" w:rsidTr="00B87ECE">
        <w:trPr>
          <w:trHeight w:val="797"/>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5B007623" w14:textId="54BB741D" w:rsidR="0054104D" w:rsidRPr="008038FB" w:rsidRDefault="0054104D" w:rsidP="003C16A3">
            <w:pPr>
              <w:suppressAutoHyphens/>
              <w:autoSpaceDE w:val="0"/>
              <w:autoSpaceDN w:val="0"/>
              <w:adjustRightInd w:val="0"/>
              <w:jc w:val="both"/>
              <w:textAlignment w:val="center"/>
              <w:rPr>
                <w:rFonts w:cstheme="minorHAnsi"/>
                <w:bCs/>
                <w:color w:val="000000"/>
                <w:spacing w:val="4"/>
                <w:sz w:val="18"/>
                <w:szCs w:val="18"/>
              </w:rPr>
            </w:pPr>
            <w:r w:rsidRPr="003741A4">
              <w:rPr>
                <w:rFonts w:cstheme="minorHAnsi"/>
                <w:bCs/>
                <w:spacing w:val="4"/>
                <w:sz w:val="18"/>
                <w:szCs w:val="18"/>
              </w:rPr>
              <w:t>Reator de linha fixo no terminal de Ourolândia II.</w:t>
            </w:r>
          </w:p>
        </w:tc>
        <w:tc>
          <w:tcPr>
            <w:tcW w:w="696" w:type="pct"/>
            <w:gridSpan w:val="3"/>
            <w:tcBorders>
              <w:bottom w:val="single" w:sz="6" w:space="0" w:color="365F91" w:themeColor="accent1" w:themeShade="BF"/>
            </w:tcBorders>
            <w:shd w:val="clear" w:color="auto" w:fill="auto"/>
          </w:tcPr>
          <w:p w14:paraId="3BC0F521" w14:textId="74F78540" w:rsidR="0054104D" w:rsidRPr="003741A4"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3741A4">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7488D9B6" w14:textId="1A17A98B" w:rsidR="0054104D" w:rsidRPr="003741A4"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3741A4">
              <w:rPr>
                <w:rFonts w:cs="Swiss 721 BT"/>
                <w:color w:val="000000"/>
                <w:spacing w:val="4"/>
                <w:sz w:val="18"/>
                <w:szCs w:val="18"/>
              </w:rPr>
              <w:t>(3+1)x33,33</w:t>
            </w:r>
          </w:p>
        </w:tc>
        <w:tc>
          <w:tcPr>
            <w:tcW w:w="1015" w:type="pct"/>
            <w:gridSpan w:val="4"/>
            <w:shd w:val="clear" w:color="auto" w:fill="auto"/>
          </w:tcPr>
          <w:p w14:paraId="41151C72" w14:textId="561FD841" w:rsidR="0054104D" w:rsidRPr="003741A4"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61F108AB" w14:textId="2DF7FA4E" w:rsidR="0054104D" w:rsidRPr="003741A4"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76E67E5B" w14:textId="40AA8932" w:rsidR="0054104D" w:rsidRPr="003741A4"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1CA8A4F4" w14:textId="77777777" w:rsidTr="00B87ECE">
        <w:trPr>
          <w:trHeight w:val="797"/>
          <w:jc w:val="center"/>
        </w:trPr>
        <w:tc>
          <w:tcPr>
            <w:tcW w:w="978" w:type="pct"/>
            <w:tcBorders>
              <w:top w:val="nil"/>
              <w:bottom w:val="single" w:sz="4" w:space="0" w:color="FFFFFF" w:themeColor="background1"/>
            </w:tcBorders>
            <w:shd w:val="clear" w:color="auto" w:fill="FFFFFF" w:themeFill="background1"/>
          </w:tcPr>
          <w:p w14:paraId="3B7CA2A6" w14:textId="7F63545A" w:rsidR="0054104D" w:rsidRPr="003741A4" w:rsidRDefault="0054104D" w:rsidP="008038FB">
            <w:pPr>
              <w:suppressAutoHyphens/>
              <w:autoSpaceDE w:val="0"/>
              <w:autoSpaceDN w:val="0"/>
              <w:adjustRightInd w:val="0"/>
              <w:jc w:val="both"/>
              <w:textAlignment w:val="center"/>
              <w:rPr>
                <w:rFonts w:cstheme="minorHAnsi"/>
                <w:b/>
                <w:bCs/>
                <w:color w:val="000000"/>
                <w:spacing w:val="4"/>
                <w:sz w:val="18"/>
                <w:szCs w:val="18"/>
              </w:rPr>
            </w:pPr>
            <w:r>
              <w:rPr>
                <w:rFonts w:cstheme="minorHAnsi"/>
                <w:b/>
                <w:bCs/>
                <w:color w:val="000000"/>
                <w:spacing w:val="4"/>
                <w:sz w:val="18"/>
                <w:szCs w:val="18"/>
              </w:rPr>
              <w:t>LT BOM JESUS DA LAPA II – GENTIO DO OURO II C1</w:t>
            </w:r>
          </w:p>
        </w:tc>
        <w:tc>
          <w:tcPr>
            <w:tcW w:w="696" w:type="pct"/>
            <w:gridSpan w:val="3"/>
            <w:tcBorders>
              <w:bottom w:val="single" w:sz="6" w:space="0" w:color="365F91" w:themeColor="accent1" w:themeShade="BF"/>
            </w:tcBorders>
            <w:shd w:val="clear" w:color="auto" w:fill="auto"/>
          </w:tcPr>
          <w:p w14:paraId="37788276" w14:textId="69E395F4" w:rsidR="0054104D" w:rsidRPr="003741A4" w:rsidRDefault="0054104D" w:rsidP="00BF558E">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2531BFA3" w14:textId="2B259E4E" w:rsidR="0054104D" w:rsidRPr="003741A4" w:rsidRDefault="0054104D" w:rsidP="00BF558E">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260</w:t>
            </w:r>
          </w:p>
        </w:tc>
        <w:tc>
          <w:tcPr>
            <w:tcW w:w="1015" w:type="pct"/>
            <w:gridSpan w:val="4"/>
            <w:shd w:val="clear" w:color="auto" w:fill="auto"/>
          </w:tcPr>
          <w:p w14:paraId="009190BB" w14:textId="055144F1" w:rsidR="0054104D" w:rsidRPr="003741A4"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6B6A1878" w14:textId="77777777" w:rsidR="0054104D" w:rsidRPr="003741A4"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603998D2" w14:textId="77777777" w:rsidR="0054104D" w:rsidRPr="003741A4"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5D1CA54E" w14:textId="77777777" w:rsidTr="00B87ECE">
        <w:trPr>
          <w:trHeight w:val="638"/>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60FB3D7D" w14:textId="1F66A2FF" w:rsidR="0054104D" w:rsidRDefault="0054104D" w:rsidP="00BF558E">
            <w:pPr>
              <w:suppressAutoHyphens/>
              <w:autoSpaceDE w:val="0"/>
              <w:autoSpaceDN w:val="0"/>
              <w:adjustRightInd w:val="0"/>
              <w:jc w:val="both"/>
              <w:textAlignment w:val="center"/>
              <w:rPr>
                <w:rFonts w:cstheme="minorHAnsi"/>
                <w:b/>
                <w:bCs/>
                <w:color w:val="000000"/>
                <w:spacing w:val="4"/>
                <w:sz w:val="18"/>
                <w:szCs w:val="18"/>
              </w:rPr>
            </w:pPr>
            <w:r w:rsidRPr="008038FB">
              <w:rPr>
                <w:rFonts w:cstheme="minorHAnsi"/>
                <w:bCs/>
                <w:spacing w:val="4"/>
                <w:sz w:val="18"/>
                <w:szCs w:val="18"/>
              </w:rPr>
              <w:t>Reator de linha fixo em cada terminal.</w:t>
            </w:r>
          </w:p>
        </w:tc>
        <w:tc>
          <w:tcPr>
            <w:tcW w:w="696" w:type="pct"/>
            <w:gridSpan w:val="3"/>
            <w:tcBorders>
              <w:bottom w:val="single" w:sz="6" w:space="0" w:color="365F91" w:themeColor="accent1" w:themeShade="BF"/>
            </w:tcBorders>
            <w:shd w:val="clear" w:color="auto" w:fill="auto"/>
          </w:tcPr>
          <w:p w14:paraId="2172DA63" w14:textId="591EDFD0" w:rsidR="0054104D"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4E30CE66" w14:textId="2BFF57D1" w:rsidR="0054104D"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sz w:val="18"/>
                <w:szCs w:val="18"/>
              </w:rPr>
              <w:t>2x</w:t>
            </w:r>
            <w:r>
              <w:rPr>
                <w:sz w:val="18"/>
                <w:szCs w:val="18"/>
              </w:rPr>
              <w:t>(</w:t>
            </w:r>
            <w:r w:rsidRPr="008038FB">
              <w:rPr>
                <w:sz w:val="18"/>
                <w:szCs w:val="18"/>
              </w:rPr>
              <w:t>(3+1)</w:t>
            </w:r>
            <w:r w:rsidRPr="008038FB">
              <w:rPr>
                <w:rFonts w:cs="Swiss 721 BT"/>
                <w:color w:val="000000"/>
                <w:spacing w:val="4"/>
                <w:sz w:val="18"/>
                <w:szCs w:val="18"/>
              </w:rPr>
              <w:t>x60</w:t>
            </w:r>
            <w:r>
              <w:rPr>
                <w:rFonts w:cs="Swiss 721 BT"/>
                <w:color w:val="000000"/>
                <w:spacing w:val="4"/>
                <w:sz w:val="18"/>
                <w:szCs w:val="18"/>
              </w:rPr>
              <w:t>))</w:t>
            </w:r>
          </w:p>
        </w:tc>
        <w:tc>
          <w:tcPr>
            <w:tcW w:w="1015" w:type="pct"/>
            <w:gridSpan w:val="4"/>
            <w:shd w:val="clear" w:color="auto" w:fill="auto"/>
          </w:tcPr>
          <w:p w14:paraId="416AEF01" w14:textId="37F5765F" w:rsidR="0054104D" w:rsidRPr="003B6146"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3E5FCBEF" w14:textId="77777777" w:rsidR="0054104D" w:rsidRPr="003B6146" w:rsidRDefault="0054104D" w:rsidP="00BF558E">
            <w:pPr>
              <w:suppressAutoHyphens/>
              <w:autoSpaceDE w:val="0"/>
              <w:autoSpaceDN w:val="0"/>
              <w:adjustRightInd w:val="0"/>
              <w:ind w:left="113" w:right="113"/>
              <w:jc w:val="center"/>
              <w:textAlignment w:val="center"/>
              <w:rPr>
                <w:rFonts w:cstheme="minorHAnsi"/>
                <w:color w:val="000000"/>
                <w:spacing w:val="4"/>
                <w:sz w:val="18"/>
                <w:szCs w:val="18"/>
                <w:highlight w:val="yellow"/>
              </w:rPr>
            </w:pPr>
          </w:p>
        </w:tc>
        <w:tc>
          <w:tcPr>
            <w:tcW w:w="847" w:type="pct"/>
            <w:gridSpan w:val="2"/>
            <w:vMerge/>
            <w:shd w:val="clear" w:color="auto" w:fill="auto"/>
          </w:tcPr>
          <w:p w14:paraId="7C1F701B" w14:textId="3CB338E0"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2B30D366" w14:textId="77777777" w:rsidTr="00B87ECE">
        <w:trPr>
          <w:trHeight w:val="797"/>
          <w:jc w:val="center"/>
        </w:trPr>
        <w:tc>
          <w:tcPr>
            <w:tcW w:w="978" w:type="pct"/>
            <w:tcBorders>
              <w:top w:val="nil"/>
              <w:bottom w:val="single" w:sz="4" w:space="0" w:color="FFFFFF" w:themeColor="background1"/>
            </w:tcBorders>
            <w:shd w:val="clear" w:color="auto" w:fill="FFFFFF" w:themeFill="background1"/>
          </w:tcPr>
          <w:p w14:paraId="00A73ADF" w14:textId="77777777" w:rsidR="0054104D" w:rsidRPr="008038FB" w:rsidRDefault="0054104D" w:rsidP="00BF558E">
            <w:pPr>
              <w:suppressAutoHyphens/>
              <w:autoSpaceDE w:val="0"/>
              <w:autoSpaceDN w:val="0"/>
              <w:adjustRightInd w:val="0"/>
              <w:jc w:val="both"/>
              <w:textAlignment w:val="center"/>
              <w:rPr>
                <w:rFonts w:cstheme="minorHAnsi"/>
                <w:b/>
                <w:bCs/>
                <w:color w:val="000000"/>
                <w:spacing w:val="4"/>
                <w:sz w:val="18"/>
                <w:szCs w:val="18"/>
              </w:rPr>
            </w:pPr>
            <w:r w:rsidRPr="008038FB">
              <w:rPr>
                <w:rFonts w:cstheme="minorHAnsi"/>
                <w:b/>
                <w:bCs/>
                <w:color w:val="000000"/>
                <w:spacing w:val="4"/>
                <w:sz w:val="18"/>
                <w:szCs w:val="18"/>
              </w:rPr>
              <w:t>LT BARREIRAS II – BURITIRAMA, C1</w:t>
            </w:r>
          </w:p>
          <w:p w14:paraId="22B40946" w14:textId="2058D615" w:rsidR="0054104D" w:rsidRPr="008038FB" w:rsidRDefault="0054104D" w:rsidP="008038FB">
            <w:pPr>
              <w:suppressAutoHyphens/>
              <w:autoSpaceDE w:val="0"/>
              <w:autoSpaceDN w:val="0"/>
              <w:adjustRightInd w:val="0"/>
              <w:jc w:val="both"/>
              <w:textAlignment w:val="center"/>
              <w:rPr>
                <w:rFonts w:cstheme="minorHAnsi"/>
                <w:b/>
                <w:bCs/>
                <w:color w:val="000000"/>
                <w:spacing w:val="4"/>
                <w:sz w:val="18"/>
                <w:szCs w:val="18"/>
              </w:rPr>
            </w:pPr>
            <w:r w:rsidRPr="008038FB">
              <w:rPr>
                <w:rFonts w:cstheme="minorHAnsi"/>
                <w:bCs/>
                <w:color w:val="000000"/>
                <w:spacing w:val="4"/>
                <w:sz w:val="18"/>
                <w:szCs w:val="18"/>
              </w:rPr>
              <w:t xml:space="preserve">Circuito Simples, 6x795 </w:t>
            </w:r>
            <w:proofErr w:type="spellStart"/>
            <w:r>
              <w:rPr>
                <w:rFonts w:cstheme="minorHAnsi"/>
                <w:bCs/>
                <w:color w:val="000000"/>
                <w:spacing w:val="4"/>
                <w:sz w:val="18"/>
                <w:szCs w:val="18"/>
              </w:rPr>
              <w:t>Kcmil</w:t>
            </w:r>
            <w:proofErr w:type="spellEnd"/>
          </w:p>
        </w:tc>
        <w:tc>
          <w:tcPr>
            <w:tcW w:w="696" w:type="pct"/>
            <w:gridSpan w:val="3"/>
            <w:tcBorders>
              <w:bottom w:val="single" w:sz="6" w:space="0" w:color="365F91" w:themeColor="accent1" w:themeShade="BF"/>
            </w:tcBorders>
            <w:shd w:val="clear" w:color="auto" w:fill="auto"/>
          </w:tcPr>
          <w:p w14:paraId="6FD488A3" w14:textId="6C87FA8B"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478AB69F" w14:textId="18AE4BCD"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208</w:t>
            </w:r>
          </w:p>
        </w:tc>
        <w:tc>
          <w:tcPr>
            <w:tcW w:w="1015" w:type="pct"/>
            <w:gridSpan w:val="4"/>
            <w:shd w:val="clear" w:color="auto" w:fill="auto"/>
          </w:tcPr>
          <w:p w14:paraId="2F8CD0B2" w14:textId="52C5F6D9" w:rsidR="0054104D" w:rsidRPr="008038FB"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482F1BD3"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524B3B5A" w14:textId="77777777"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52A58730" w14:textId="77777777" w:rsidTr="00B87ECE">
        <w:trPr>
          <w:trHeight w:val="797"/>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75B976C8" w14:textId="2658DC24" w:rsidR="0054104D" w:rsidRPr="008038FB" w:rsidRDefault="0054104D" w:rsidP="00BF558E">
            <w:pPr>
              <w:suppressAutoHyphens/>
              <w:autoSpaceDE w:val="0"/>
              <w:autoSpaceDN w:val="0"/>
              <w:adjustRightInd w:val="0"/>
              <w:jc w:val="both"/>
              <w:textAlignment w:val="center"/>
              <w:rPr>
                <w:rFonts w:cstheme="minorHAnsi"/>
                <w:bCs/>
                <w:color w:val="000000"/>
                <w:spacing w:val="4"/>
                <w:sz w:val="18"/>
                <w:szCs w:val="18"/>
              </w:rPr>
            </w:pPr>
            <w:r>
              <w:rPr>
                <w:rFonts w:cstheme="minorHAnsi"/>
                <w:bCs/>
                <w:spacing w:val="4"/>
                <w:sz w:val="18"/>
                <w:szCs w:val="18"/>
              </w:rPr>
              <w:t xml:space="preserve">2 </w:t>
            </w:r>
            <w:r w:rsidRPr="008038FB">
              <w:rPr>
                <w:rFonts w:cstheme="minorHAnsi"/>
                <w:bCs/>
                <w:spacing w:val="4"/>
                <w:sz w:val="18"/>
                <w:szCs w:val="18"/>
              </w:rPr>
              <w:t>Reator</w:t>
            </w:r>
            <w:r>
              <w:rPr>
                <w:rFonts w:cstheme="minorHAnsi"/>
                <w:bCs/>
                <w:spacing w:val="4"/>
                <w:sz w:val="18"/>
                <w:szCs w:val="18"/>
              </w:rPr>
              <w:t>es</w:t>
            </w:r>
            <w:r w:rsidRPr="008038FB">
              <w:rPr>
                <w:rFonts w:cstheme="minorHAnsi"/>
                <w:bCs/>
                <w:spacing w:val="4"/>
                <w:sz w:val="18"/>
                <w:szCs w:val="18"/>
              </w:rPr>
              <w:t xml:space="preserve"> de linha fixo</w:t>
            </w:r>
            <w:r>
              <w:rPr>
                <w:rFonts w:cstheme="minorHAnsi"/>
                <w:bCs/>
                <w:spacing w:val="4"/>
                <w:sz w:val="18"/>
                <w:szCs w:val="18"/>
              </w:rPr>
              <w:t>,</w:t>
            </w:r>
            <w:r w:rsidRPr="008038FB">
              <w:rPr>
                <w:rFonts w:cstheme="minorHAnsi"/>
                <w:bCs/>
                <w:spacing w:val="4"/>
                <w:sz w:val="18"/>
                <w:szCs w:val="18"/>
              </w:rPr>
              <w:t xml:space="preserve"> </w:t>
            </w:r>
            <w:r>
              <w:rPr>
                <w:rFonts w:cstheme="minorHAnsi"/>
                <w:bCs/>
                <w:spacing w:val="4"/>
                <w:sz w:val="18"/>
                <w:szCs w:val="18"/>
              </w:rPr>
              <w:t xml:space="preserve">um </w:t>
            </w:r>
            <w:r w:rsidRPr="008038FB">
              <w:rPr>
                <w:rFonts w:cstheme="minorHAnsi"/>
                <w:bCs/>
                <w:spacing w:val="4"/>
                <w:sz w:val="18"/>
                <w:szCs w:val="18"/>
              </w:rPr>
              <w:t>em cada terminal.</w:t>
            </w:r>
          </w:p>
        </w:tc>
        <w:tc>
          <w:tcPr>
            <w:tcW w:w="696" w:type="pct"/>
            <w:gridSpan w:val="3"/>
            <w:tcBorders>
              <w:bottom w:val="single" w:sz="6" w:space="0" w:color="365F91" w:themeColor="accent1" w:themeShade="BF"/>
            </w:tcBorders>
            <w:shd w:val="clear" w:color="auto" w:fill="auto"/>
          </w:tcPr>
          <w:p w14:paraId="670EBAD5" w14:textId="7C2799BA"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3B22780A" w14:textId="66D390FD"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Swiss 721 BT"/>
                <w:color w:val="000000"/>
                <w:spacing w:val="4"/>
                <w:sz w:val="18"/>
                <w:szCs w:val="18"/>
              </w:rPr>
              <w:t>2x</w:t>
            </w:r>
            <w:r>
              <w:rPr>
                <w:rFonts w:cs="Swiss 721 BT"/>
                <w:color w:val="000000"/>
                <w:spacing w:val="4"/>
                <w:sz w:val="18"/>
                <w:szCs w:val="18"/>
              </w:rPr>
              <w:t>(</w:t>
            </w:r>
            <w:r w:rsidRPr="008038FB">
              <w:rPr>
                <w:rFonts w:cs="Swiss 721 BT"/>
                <w:color w:val="000000"/>
                <w:spacing w:val="4"/>
                <w:sz w:val="18"/>
                <w:szCs w:val="18"/>
              </w:rPr>
              <w:t>(3+1) x 50</w:t>
            </w:r>
            <w:r>
              <w:rPr>
                <w:rFonts w:cs="Swiss 721 BT"/>
                <w:color w:val="000000"/>
                <w:spacing w:val="4"/>
                <w:sz w:val="18"/>
                <w:szCs w:val="18"/>
              </w:rPr>
              <w:t>))</w:t>
            </w:r>
          </w:p>
        </w:tc>
        <w:tc>
          <w:tcPr>
            <w:tcW w:w="1015" w:type="pct"/>
            <w:gridSpan w:val="4"/>
            <w:shd w:val="clear" w:color="auto" w:fill="auto"/>
          </w:tcPr>
          <w:p w14:paraId="3463D85F" w14:textId="3120E675" w:rsidR="0054104D" w:rsidRPr="008038FB"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75708BF3"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79B5E881" w14:textId="20C9A39D"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8038FB" w14:paraId="45031A5A" w14:textId="77777777" w:rsidTr="00B87ECE">
        <w:trPr>
          <w:trHeight w:val="797"/>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6767EB56" w14:textId="77777777" w:rsidR="0054104D" w:rsidRPr="008038FB" w:rsidRDefault="0054104D" w:rsidP="008A219F">
            <w:pPr>
              <w:suppressAutoHyphens/>
              <w:autoSpaceDE w:val="0"/>
              <w:autoSpaceDN w:val="0"/>
              <w:adjustRightInd w:val="0"/>
              <w:jc w:val="both"/>
              <w:textAlignment w:val="center"/>
              <w:rPr>
                <w:rFonts w:cstheme="minorHAnsi"/>
                <w:b/>
                <w:bCs/>
                <w:color w:val="000000"/>
                <w:spacing w:val="4"/>
                <w:sz w:val="18"/>
                <w:szCs w:val="18"/>
              </w:rPr>
            </w:pPr>
            <w:r w:rsidRPr="008038FB">
              <w:rPr>
                <w:rFonts w:cstheme="minorHAnsi"/>
                <w:b/>
                <w:bCs/>
                <w:color w:val="000000"/>
                <w:spacing w:val="4"/>
                <w:sz w:val="18"/>
                <w:szCs w:val="18"/>
              </w:rPr>
              <w:t>LT BARREIRAS II – RIO DAS ÉGUAS, C2</w:t>
            </w:r>
          </w:p>
          <w:p w14:paraId="163E9E25" w14:textId="7413A6F2" w:rsidR="0054104D" w:rsidRPr="008038FB" w:rsidRDefault="0054104D" w:rsidP="00BF558E">
            <w:pPr>
              <w:suppressAutoHyphens/>
              <w:autoSpaceDE w:val="0"/>
              <w:autoSpaceDN w:val="0"/>
              <w:adjustRightInd w:val="0"/>
              <w:jc w:val="both"/>
              <w:textAlignment w:val="center"/>
              <w:rPr>
                <w:rFonts w:cstheme="minorHAnsi"/>
                <w:b/>
                <w:bCs/>
                <w:color w:val="000000"/>
                <w:spacing w:val="4"/>
                <w:sz w:val="18"/>
                <w:szCs w:val="18"/>
              </w:rPr>
            </w:pPr>
            <w:r w:rsidRPr="008038FB">
              <w:rPr>
                <w:rFonts w:cstheme="minorHAnsi"/>
                <w:bCs/>
                <w:sz w:val="18"/>
                <w:szCs w:val="18"/>
              </w:rPr>
              <w:t xml:space="preserve">Circuito simples, 6x795 </w:t>
            </w:r>
            <w:r>
              <w:rPr>
                <w:rFonts w:cstheme="minorHAnsi"/>
                <w:bCs/>
                <w:sz w:val="18"/>
                <w:szCs w:val="18"/>
              </w:rPr>
              <w:t>KCMIL</w:t>
            </w:r>
            <w:r w:rsidRPr="008038FB">
              <w:rPr>
                <w:rFonts w:cstheme="minorHAnsi"/>
                <w:bCs/>
                <w:sz w:val="18"/>
                <w:szCs w:val="18"/>
              </w:rPr>
              <w:t>.</w:t>
            </w:r>
          </w:p>
        </w:tc>
        <w:tc>
          <w:tcPr>
            <w:tcW w:w="696" w:type="pct"/>
            <w:gridSpan w:val="3"/>
            <w:tcBorders>
              <w:bottom w:val="single" w:sz="6" w:space="0" w:color="365F91" w:themeColor="accent1" w:themeShade="BF"/>
            </w:tcBorders>
            <w:shd w:val="clear" w:color="auto" w:fill="auto"/>
          </w:tcPr>
          <w:p w14:paraId="7B45BADE" w14:textId="4350FD34"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3D1ED727" w14:textId="67637301"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250</w:t>
            </w:r>
          </w:p>
        </w:tc>
        <w:tc>
          <w:tcPr>
            <w:tcW w:w="1015" w:type="pct"/>
            <w:gridSpan w:val="4"/>
            <w:shd w:val="clear" w:color="auto" w:fill="auto"/>
          </w:tcPr>
          <w:p w14:paraId="6330BA6C" w14:textId="77777777" w:rsidR="0054104D" w:rsidRPr="008038FB"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5F6CB778"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68C7688F" w14:textId="77777777" w:rsidR="0054104D" w:rsidRPr="008038FB" w:rsidRDefault="0054104D" w:rsidP="00BF558E">
            <w:pPr>
              <w:autoSpaceDE w:val="0"/>
              <w:autoSpaceDN w:val="0"/>
              <w:adjustRightInd w:val="0"/>
              <w:ind w:left="-108" w:right="-142"/>
              <w:jc w:val="center"/>
              <w:textAlignment w:val="center"/>
              <w:rPr>
                <w:rFonts w:cstheme="minorHAnsi"/>
                <w:sz w:val="18"/>
                <w:szCs w:val="18"/>
              </w:rPr>
            </w:pPr>
          </w:p>
        </w:tc>
      </w:tr>
      <w:tr w:rsidR="0054104D" w:rsidRPr="008038FB" w14:paraId="4E82761A" w14:textId="77777777" w:rsidTr="00B87ECE">
        <w:trPr>
          <w:trHeight w:val="630"/>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0F5E8618" w14:textId="4605C251" w:rsidR="0054104D" w:rsidRPr="008038FB" w:rsidRDefault="0054104D" w:rsidP="008038FB">
            <w:pPr>
              <w:suppressAutoHyphens/>
              <w:autoSpaceDE w:val="0"/>
              <w:autoSpaceDN w:val="0"/>
              <w:adjustRightInd w:val="0"/>
              <w:jc w:val="both"/>
              <w:textAlignment w:val="center"/>
              <w:rPr>
                <w:rFonts w:cstheme="minorHAnsi"/>
                <w:b/>
                <w:bCs/>
                <w:color w:val="000000"/>
                <w:spacing w:val="4"/>
                <w:sz w:val="18"/>
                <w:szCs w:val="18"/>
              </w:rPr>
            </w:pPr>
            <w:r w:rsidRPr="008038FB">
              <w:rPr>
                <w:rFonts w:cstheme="minorHAnsi"/>
                <w:bCs/>
                <w:sz w:val="18"/>
                <w:szCs w:val="18"/>
              </w:rPr>
              <w:t xml:space="preserve">2 reatores de linha 175 </w:t>
            </w:r>
            <w:proofErr w:type="spellStart"/>
            <w:r w:rsidRPr="008038FB">
              <w:rPr>
                <w:rFonts w:cstheme="minorHAnsi"/>
                <w:bCs/>
                <w:sz w:val="18"/>
                <w:szCs w:val="18"/>
              </w:rPr>
              <w:t>Mvar</w:t>
            </w:r>
            <w:proofErr w:type="spellEnd"/>
            <w:r w:rsidRPr="008038FB">
              <w:rPr>
                <w:rFonts w:cstheme="minorHAnsi"/>
                <w:bCs/>
                <w:sz w:val="18"/>
                <w:szCs w:val="18"/>
              </w:rPr>
              <w:t>, um em cada terminal.</w:t>
            </w:r>
          </w:p>
        </w:tc>
        <w:tc>
          <w:tcPr>
            <w:tcW w:w="696" w:type="pct"/>
            <w:gridSpan w:val="3"/>
            <w:tcBorders>
              <w:bottom w:val="single" w:sz="6" w:space="0" w:color="365F91" w:themeColor="accent1" w:themeShade="BF"/>
            </w:tcBorders>
            <w:shd w:val="clear" w:color="auto" w:fill="auto"/>
          </w:tcPr>
          <w:p w14:paraId="384AF7F3" w14:textId="21C8B9C2"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2F16E5B8" w14:textId="6AAD759A"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6 x 58,33</w:t>
            </w:r>
          </w:p>
        </w:tc>
        <w:tc>
          <w:tcPr>
            <w:tcW w:w="1015" w:type="pct"/>
            <w:gridSpan w:val="4"/>
            <w:shd w:val="clear" w:color="auto" w:fill="auto"/>
          </w:tcPr>
          <w:p w14:paraId="1C777F6A" w14:textId="15FC19AF" w:rsidR="0054104D" w:rsidRPr="008038FB"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2F5FC87F"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089B7274" w14:textId="77777777" w:rsidR="0054104D" w:rsidRPr="008038FB" w:rsidRDefault="0054104D" w:rsidP="00BF558E">
            <w:pPr>
              <w:autoSpaceDE w:val="0"/>
              <w:autoSpaceDN w:val="0"/>
              <w:adjustRightInd w:val="0"/>
              <w:ind w:left="-108" w:right="-142"/>
              <w:jc w:val="center"/>
              <w:textAlignment w:val="center"/>
              <w:rPr>
                <w:rFonts w:cstheme="minorHAnsi"/>
                <w:sz w:val="18"/>
                <w:szCs w:val="18"/>
              </w:rPr>
            </w:pPr>
          </w:p>
        </w:tc>
      </w:tr>
      <w:tr w:rsidR="0054104D" w:rsidRPr="008038FB" w14:paraId="5A402A50" w14:textId="77777777" w:rsidTr="00B87ECE">
        <w:trPr>
          <w:trHeight w:val="797"/>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54247E2B" w14:textId="6F13A056" w:rsidR="0054104D" w:rsidRPr="008038FB" w:rsidRDefault="0054104D" w:rsidP="00BF558E">
            <w:pPr>
              <w:suppressAutoHyphens/>
              <w:autoSpaceDE w:val="0"/>
              <w:autoSpaceDN w:val="0"/>
              <w:adjustRightInd w:val="0"/>
              <w:jc w:val="both"/>
              <w:textAlignment w:val="center"/>
              <w:rPr>
                <w:rFonts w:cstheme="minorHAnsi"/>
                <w:bCs/>
                <w:spacing w:val="4"/>
                <w:sz w:val="18"/>
                <w:szCs w:val="18"/>
              </w:rPr>
            </w:pPr>
            <w:r w:rsidRPr="008038FB">
              <w:rPr>
                <w:rFonts w:cstheme="minorHAnsi"/>
                <w:bCs/>
                <w:sz w:val="18"/>
                <w:szCs w:val="18"/>
              </w:rPr>
              <w:t xml:space="preserve">2 bancos de capacitores série 175 </w:t>
            </w:r>
            <w:proofErr w:type="spellStart"/>
            <w:r w:rsidRPr="008038FB">
              <w:rPr>
                <w:rFonts w:cstheme="minorHAnsi"/>
                <w:bCs/>
                <w:sz w:val="18"/>
                <w:szCs w:val="18"/>
              </w:rPr>
              <w:t>Mvar</w:t>
            </w:r>
            <w:proofErr w:type="spellEnd"/>
            <w:r w:rsidRPr="008038FB">
              <w:rPr>
                <w:rFonts w:cstheme="minorHAnsi"/>
                <w:bCs/>
                <w:sz w:val="18"/>
                <w:szCs w:val="18"/>
              </w:rPr>
              <w:t xml:space="preserve"> (31,5%), um em cada terminal.</w:t>
            </w:r>
          </w:p>
        </w:tc>
        <w:tc>
          <w:tcPr>
            <w:tcW w:w="696" w:type="pct"/>
            <w:gridSpan w:val="3"/>
            <w:tcBorders>
              <w:bottom w:val="single" w:sz="6" w:space="0" w:color="365F91" w:themeColor="accent1" w:themeShade="BF"/>
            </w:tcBorders>
            <w:shd w:val="clear" w:color="auto" w:fill="auto"/>
          </w:tcPr>
          <w:p w14:paraId="1709094C" w14:textId="5C2ADBE8" w:rsidR="0054104D" w:rsidRPr="008038FB" w:rsidRDefault="0054104D" w:rsidP="00BF558E">
            <w:pPr>
              <w:suppressAutoHyphens/>
              <w:autoSpaceDE w:val="0"/>
              <w:autoSpaceDN w:val="0"/>
              <w:adjustRightInd w:val="0"/>
              <w:ind w:left="113" w:right="113"/>
              <w:jc w:val="center"/>
              <w:textAlignment w:val="center"/>
              <w:rPr>
                <w:rFonts w:cs="Swiss 721 BT"/>
                <w:color w:val="000000"/>
                <w:spacing w:val="4"/>
                <w:sz w:val="18"/>
                <w:szCs w:val="18"/>
              </w:rPr>
            </w:pPr>
            <w:r w:rsidRPr="008038FB">
              <w:rPr>
                <w:rFonts w:cstheme="minorHAnsi"/>
                <w:bCs/>
                <w:sz w:val="18"/>
                <w:szCs w:val="18"/>
              </w:rPr>
              <w:t>500</w:t>
            </w:r>
          </w:p>
        </w:tc>
        <w:tc>
          <w:tcPr>
            <w:tcW w:w="837" w:type="pct"/>
            <w:gridSpan w:val="3"/>
            <w:tcBorders>
              <w:bottom w:val="single" w:sz="6" w:space="0" w:color="365F91" w:themeColor="accent1" w:themeShade="BF"/>
            </w:tcBorders>
            <w:shd w:val="clear" w:color="auto" w:fill="auto"/>
          </w:tcPr>
          <w:p w14:paraId="50B65BA3" w14:textId="7271B814" w:rsidR="0054104D" w:rsidRPr="008038FB" w:rsidRDefault="0054104D" w:rsidP="00BF558E">
            <w:pPr>
              <w:suppressAutoHyphens/>
              <w:autoSpaceDE w:val="0"/>
              <w:autoSpaceDN w:val="0"/>
              <w:adjustRightInd w:val="0"/>
              <w:ind w:left="113" w:right="113"/>
              <w:jc w:val="center"/>
              <w:textAlignment w:val="center"/>
              <w:rPr>
                <w:rFonts w:cs="Swiss 721 BT"/>
                <w:color w:val="000000"/>
                <w:spacing w:val="4"/>
                <w:sz w:val="18"/>
                <w:szCs w:val="18"/>
              </w:rPr>
            </w:pPr>
            <w:r w:rsidRPr="008038FB">
              <w:rPr>
                <w:rFonts w:cstheme="minorHAnsi"/>
                <w:bCs/>
                <w:sz w:val="18"/>
                <w:szCs w:val="18"/>
              </w:rPr>
              <w:t>2 x 175</w:t>
            </w:r>
          </w:p>
        </w:tc>
        <w:tc>
          <w:tcPr>
            <w:tcW w:w="1015" w:type="pct"/>
            <w:gridSpan w:val="4"/>
            <w:shd w:val="clear" w:color="auto" w:fill="auto"/>
          </w:tcPr>
          <w:p w14:paraId="7EE64A70" w14:textId="77777777" w:rsidR="0054104D" w:rsidRPr="008038FB"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63C29CCD"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3C0656E4" w14:textId="77777777" w:rsidR="0054104D" w:rsidRPr="008038FB" w:rsidRDefault="0054104D" w:rsidP="00BF558E">
            <w:pPr>
              <w:autoSpaceDE w:val="0"/>
              <w:autoSpaceDN w:val="0"/>
              <w:adjustRightInd w:val="0"/>
              <w:ind w:left="-108" w:right="-142"/>
              <w:jc w:val="center"/>
              <w:textAlignment w:val="center"/>
              <w:rPr>
                <w:rFonts w:cstheme="minorHAnsi"/>
                <w:sz w:val="18"/>
                <w:szCs w:val="18"/>
              </w:rPr>
            </w:pPr>
          </w:p>
        </w:tc>
      </w:tr>
      <w:tr w:rsidR="0054104D" w:rsidRPr="008038FB" w14:paraId="189A14D9" w14:textId="77777777" w:rsidTr="00B87ECE">
        <w:trPr>
          <w:trHeight w:val="797"/>
          <w:jc w:val="center"/>
        </w:trPr>
        <w:tc>
          <w:tcPr>
            <w:tcW w:w="978" w:type="pct"/>
            <w:tcBorders>
              <w:top w:val="nil"/>
              <w:bottom w:val="single" w:sz="4" w:space="0" w:color="FFFFFF" w:themeColor="background1"/>
            </w:tcBorders>
            <w:shd w:val="clear" w:color="auto" w:fill="FFFFFF" w:themeFill="background1"/>
          </w:tcPr>
          <w:p w14:paraId="66857860" w14:textId="77777777" w:rsidR="0054104D" w:rsidRPr="008038FB" w:rsidRDefault="0054104D" w:rsidP="00BF558E">
            <w:pPr>
              <w:suppressAutoHyphens/>
              <w:autoSpaceDE w:val="0"/>
              <w:autoSpaceDN w:val="0"/>
              <w:adjustRightInd w:val="0"/>
              <w:jc w:val="both"/>
              <w:textAlignment w:val="center"/>
              <w:rPr>
                <w:rFonts w:cstheme="minorHAnsi"/>
                <w:b/>
                <w:bCs/>
                <w:color w:val="000000"/>
                <w:spacing w:val="4"/>
                <w:sz w:val="18"/>
                <w:szCs w:val="18"/>
              </w:rPr>
            </w:pPr>
            <w:r w:rsidRPr="008038FB">
              <w:rPr>
                <w:rFonts w:cstheme="minorHAnsi"/>
                <w:b/>
                <w:bCs/>
                <w:color w:val="000000"/>
                <w:spacing w:val="4"/>
                <w:sz w:val="18"/>
                <w:szCs w:val="18"/>
              </w:rPr>
              <w:t>LT BURITIRAMA – QUEIMADA NOVA II, C1 e C2</w:t>
            </w:r>
          </w:p>
          <w:p w14:paraId="4FC6C561" w14:textId="4A2744C9" w:rsidR="0054104D" w:rsidRPr="008038FB" w:rsidRDefault="0054104D" w:rsidP="00BF558E">
            <w:pPr>
              <w:suppressAutoHyphens/>
              <w:autoSpaceDE w:val="0"/>
              <w:autoSpaceDN w:val="0"/>
              <w:adjustRightInd w:val="0"/>
              <w:jc w:val="both"/>
              <w:textAlignment w:val="center"/>
              <w:rPr>
                <w:rFonts w:cstheme="minorHAnsi"/>
                <w:bCs/>
                <w:spacing w:val="4"/>
                <w:sz w:val="18"/>
                <w:szCs w:val="18"/>
              </w:rPr>
            </w:pPr>
            <w:r w:rsidRPr="008038FB">
              <w:rPr>
                <w:rFonts w:cstheme="minorHAnsi"/>
                <w:bCs/>
                <w:color w:val="000000"/>
                <w:spacing w:val="4"/>
                <w:sz w:val="18"/>
                <w:szCs w:val="18"/>
              </w:rPr>
              <w:t xml:space="preserve">Circuito Simples, 6x795 </w:t>
            </w:r>
            <w:proofErr w:type="spellStart"/>
            <w:r>
              <w:rPr>
                <w:rFonts w:cstheme="minorHAnsi"/>
                <w:bCs/>
                <w:color w:val="000000"/>
                <w:spacing w:val="4"/>
                <w:sz w:val="18"/>
                <w:szCs w:val="18"/>
              </w:rPr>
              <w:t>Kcmil</w:t>
            </w:r>
            <w:proofErr w:type="spellEnd"/>
          </w:p>
        </w:tc>
        <w:tc>
          <w:tcPr>
            <w:tcW w:w="696" w:type="pct"/>
            <w:gridSpan w:val="3"/>
            <w:tcBorders>
              <w:bottom w:val="single" w:sz="6" w:space="0" w:color="365F91" w:themeColor="accent1" w:themeShade="BF"/>
            </w:tcBorders>
            <w:shd w:val="clear" w:color="auto" w:fill="auto"/>
          </w:tcPr>
          <w:p w14:paraId="178F0769" w14:textId="66F87E1D" w:rsidR="0054104D" w:rsidRPr="008038FB" w:rsidRDefault="0054104D" w:rsidP="00BF558E">
            <w:pPr>
              <w:suppressAutoHyphens/>
              <w:autoSpaceDE w:val="0"/>
              <w:autoSpaceDN w:val="0"/>
              <w:adjustRightInd w:val="0"/>
              <w:ind w:left="113" w:right="113"/>
              <w:jc w:val="center"/>
              <w:textAlignment w:val="center"/>
              <w:rPr>
                <w:rFonts w:cs="Swiss 721 BT"/>
                <w:color w:val="000000"/>
                <w:spacing w:val="4"/>
                <w:sz w:val="18"/>
                <w:szCs w:val="18"/>
              </w:rPr>
            </w:pPr>
            <w:r w:rsidRPr="008038FB">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651C1392" w14:textId="4EC1C2B8" w:rsidR="0054104D" w:rsidRPr="008038FB" w:rsidRDefault="0054104D" w:rsidP="00BF558E">
            <w:pPr>
              <w:suppressAutoHyphens/>
              <w:autoSpaceDE w:val="0"/>
              <w:autoSpaceDN w:val="0"/>
              <w:adjustRightInd w:val="0"/>
              <w:ind w:left="113" w:right="113"/>
              <w:jc w:val="center"/>
              <w:textAlignment w:val="center"/>
              <w:rPr>
                <w:rFonts w:cs="Swiss 721 BT"/>
                <w:color w:val="000000"/>
                <w:spacing w:val="4"/>
                <w:sz w:val="18"/>
                <w:szCs w:val="18"/>
              </w:rPr>
            </w:pPr>
            <w:r w:rsidRPr="008038FB">
              <w:rPr>
                <w:rFonts w:cstheme="minorHAnsi"/>
                <w:spacing w:val="4"/>
                <w:sz w:val="18"/>
                <w:szCs w:val="18"/>
              </w:rPr>
              <w:t>2</w:t>
            </w:r>
            <w:r>
              <w:rPr>
                <w:rFonts w:cstheme="minorHAnsi"/>
                <w:spacing w:val="4"/>
                <w:sz w:val="18"/>
                <w:szCs w:val="18"/>
              </w:rPr>
              <w:t xml:space="preserve"> </w:t>
            </w:r>
            <w:r w:rsidRPr="008038FB">
              <w:rPr>
                <w:rFonts w:cstheme="minorHAnsi"/>
                <w:spacing w:val="4"/>
                <w:sz w:val="18"/>
                <w:szCs w:val="18"/>
              </w:rPr>
              <w:t>X</w:t>
            </w:r>
            <w:r>
              <w:rPr>
                <w:rFonts w:cstheme="minorHAnsi"/>
                <w:spacing w:val="4"/>
                <w:sz w:val="18"/>
                <w:szCs w:val="18"/>
              </w:rPr>
              <w:t xml:space="preserve"> </w:t>
            </w:r>
            <w:r w:rsidRPr="008038FB">
              <w:rPr>
                <w:rFonts w:cstheme="minorHAnsi"/>
                <w:spacing w:val="4"/>
                <w:sz w:val="18"/>
                <w:szCs w:val="18"/>
              </w:rPr>
              <w:t>376</w:t>
            </w:r>
          </w:p>
        </w:tc>
        <w:tc>
          <w:tcPr>
            <w:tcW w:w="1015" w:type="pct"/>
            <w:gridSpan w:val="4"/>
            <w:shd w:val="clear" w:color="auto" w:fill="auto"/>
          </w:tcPr>
          <w:p w14:paraId="0127AC5F" w14:textId="77777777" w:rsidR="0054104D" w:rsidRPr="008038FB"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6A0C744D"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7AD6AC3A" w14:textId="77777777" w:rsidR="0054104D" w:rsidRPr="008038FB"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5527385D" w14:textId="77777777" w:rsidTr="00B87ECE">
        <w:trPr>
          <w:trHeight w:val="797"/>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30AD095F" w14:textId="1836E4E3" w:rsidR="0054104D" w:rsidRPr="008038FB" w:rsidRDefault="0054104D" w:rsidP="00BF558E">
            <w:pPr>
              <w:suppressAutoHyphens/>
              <w:autoSpaceDE w:val="0"/>
              <w:autoSpaceDN w:val="0"/>
              <w:adjustRightInd w:val="0"/>
              <w:jc w:val="both"/>
              <w:textAlignment w:val="center"/>
              <w:rPr>
                <w:rFonts w:cstheme="minorHAnsi"/>
                <w:bCs/>
                <w:spacing w:val="4"/>
                <w:sz w:val="18"/>
                <w:szCs w:val="18"/>
              </w:rPr>
            </w:pPr>
            <w:r w:rsidRPr="008038FB">
              <w:rPr>
                <w:rFonts w:cstheme="minorHAnsi"/>
                <w:bCs/>
                <w:spacing w:val="4"/>
                <w:sz w:val="18"/>
                <w:szCs w:val="18"/>
              </w:rPr>
              <w:lastRenderedPageBreak/>
              <w:t xml:space="preserve">Reator de linha </w:t>
            </w:r>
            <w:r>
              <w:rPr>
                <w:rFonts w:cstheme="minorHAnsi"/>
                <w:bCs/>
                <w:spacing w:val="4"/>
                <w:sz w:val="18"/>
                <w:szCs w:val="18"/>
              </w:rPr>
              <w:t xml:space="preserve">em cada terminal do </w:t>
            </w:r>
            <w:r w:rsidRPr="008038FB">
              <w:rPr>
                <w:rFonts w:cstheme="minorHAnsi"/>
                <w:bCs/>
                <w:spacing w:val="4"/>
                <w:sz w:val="18"/>
                <w:szCs w:val="18"/>
              </w:rPr>
              <w:t>C1 e Reator de linha em cada terminal do C2</w:t>
            </w:r>
            <w:r>
              <w:rPr>
                <w:rFonts w:cstheme="minorHAnsi"/>
                <w:bCs/>
                <w:spacing w:val="4"/>
                <w:sz w:val="18"/>
                <w:szCs w:val="18"/>
              </w:rPr>
              <w:t>.</w:t>
            </w:r>
          </w:p>
        </w:tc>
        <w:tc>
          <w:tcPr>
            <w:tcW w:w="696" w:type="pct"/>
            <w:gridSpan w:val="3"/>
            <w:tcBorders>
              <w:bottom w:val="single" w:sz="6" w:space="0" w:color="365F91" w:themeColor="accent1" w:themeShade="BF"/>
            </w:tcBorders>
            <w:shd w:val="clear" w:color="auto" w:fill="auto"/>
          </w:tcPr>
          <w:p w14:paraId="794D5847" w14:textId="138642C6" w:rsidR="0054104D" w:rsidRPr="008038FB" w:rsidRDefault="0054104D" w:rsidP="00BF558E">
            <w:pPr>
              <w:suppressAutoHyphens/>
              <w:autoSpaceDE w:val="0"/>
              <w:autoSpaceDN w:val="0"/>
              <w:adjustRightInd w:val="0"/>
              <w:ind w:left="113" w:right="113"/>
              <w:jc w:val="center"/>
              <w:textAlignment w:val="center"/>
              <w:rPr>
                <w:rFonts w:cs="Swiss 721 BT"/>
                <w:color w:val="000000"/>
                <w:spacing w:val="4"/>
                <w:sz w:val="18"/>
                <w:szCs w:val="18"/>
              </w:rPr>
            </w:pPr>
            <w:r w:rsidRPr="008038FB">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7423836F" w14:textId="77777777" w:rsidR="0054104D" w:rsidRPr="008038FB" w:rsidRDefault="0054104D" w:rsidP="008D10F4">
            <w:pPr>
              <w:suppressAutoHyphens/>
              <w:autoSpaceDE w:val="0"/>
              <w:autoSpaceDN w:val="0"/>
              <w:adjustRightInd w:val="0"/>
              <w:ind w:left="113" w:right="113"/>
              <w:jc w:val="center"/>
              <w:textAlignment w:val="center"/>
              <w:rPr>
                <w:rFonts w:cs="Swiss 721 BT"/>
                <w:color w:val="000000"/>
                <w:spacing w:val="4"/>
                <w:sz w:val="18"/>
                <w:szCs w:val="18"/>
              </w:rPr>
            </w:pPr>
            <w:r w:rsidRPr="008038FB">
              <w:rPr>
                <w:sz w:val="18"/>
                <w:szCs w:val="18"/>
              </w:rPr>
              <w:t>2x ((3+1)</w:t>
            </w:r>
            <w:r w:rsidRPr="008038FB">
              <w:rPr>
                <w:rFonts w:cs="Swiss 721 BT"/>
                <w:color w:val="000000"/>
                <w:spacing w:val="4"/>
                <w:sz w:val="18"/>
                <w:szCs w:val="18"/>
              </w:rPr>
              <w:t>x90)</w:t>
            </w:r>
            <w:r>
              <w:rPr>
                <w:rFonts w:cs="Swiss 721 BT"/>
                <w:color w:val="000000"/>
                <w:spacing w:val="4"/>
                <w:sz w:val="18"/>
                <w:szCs w:val="18"/>
              </w:rPr>
              <w:t>)</w:t>
            </w:r>
          </w:p>
          <w:p w14:paraId="274082AC" w14:textId="11763170" w:rsidR="0054104D" w:rsidRPr="008038FB" w:rsidRDefault="0054104D" w:rsidP="00BF558E">
            <w:pPr>
              <w:suppressAutoHyphens/>
              <w:autoSpaceDE w:val="0"/>
              <w:autoSpaceDN w:val="0"/>
              <w:adjustRightInd w:val="0"/>
              <w:ind w:left="113" w:right="113"/>
              <w:jc w:val="center"/>
              <w:textAlignment w:val="center"/>
              <w:rPr>
                <w:rFonts w:cs="Swiss 721 BT"/>
                <w:color w:val="000000"/>
                <w:spacing w:val="4"/>
                <w:sz w:val="18"/>
                <w:szCs w:val="18"/>
              </w:rPr>
            </w:pPr>
            <w:r w:rsidRPr="008038FB">
              <w:rPr>
                <w:sz w:val="18"/>
                <w:szCs w:val="18"/>
              </w:rPr>
              <w:t xml:space="preserve">2x (3 </w:t>
            </w:r>
            <w:r w:rsidRPr="008038FB">
              <w:rPr>
                <w:rFonts w:cs="Swiss 721 BT"/>
                <w:color w:val="000000"/>
                <w:spacing w:val="4"/>
                <w:sz w:val="18"/>
                <w:szCs w:val="18"/>
              </w:rPr>
              <w:t>x 90)</w:t>
            </w:r>
          </w:p>
        </w:tc>
        <w:tc>
          <w:tcPr>
            <w:tcW w:w="1015" w:type="pct"/>
            <w:gridSpan w:val="4"/>
            <w:shd w:val="clear" w:color="auto" w:fill="auto"/>
          </w:tcPr>
          <w:p w14:paraId="70E1C318" w14:textId="77777777" w:rsidR="0054104D" w:rsidRPr="008038FB"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20065BEB"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2F0104F0" w14:textId="77777777"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8038FB" w14:paraId="0E157C26" w14:textId="77777777" w:rsidTr="00B87ECE">
        <w:trPr>
          <w:trHeight w:val="797"/>
          <w:jc w:val="center"/>
        </w:trPr>
        <w:tc>
          <w:tcPr>
            <w:tcW w:w="978" w:type="pct"/>
            <w:tcBorders>
              <w:top w:val="nil"/>
              <w:bottom w:val="single" w:sz="6" w:space="0" w:color="365F91" w:themeColor="accent1" w:themeShade="BF"/>
            </w:tcBorders>
            <w:shd w:val="clear" w:color="auto" w:fill="FFFFFF" w:themeFill="background1"/>
          </w:tcPr>
          <w:p w14:paraId="5D27968C" w14:textId="77777777" w:rsidR="0054104D" w:rsidRPr="008038FB" w:rsidRDefault="0054104D" w:rsidP="004C5E9E">
            <w:pPr>
              <w:suppressAutoHyphens/>
              <w:autoSpaceDE w:val="0"/>
              <w:autoSpaceDN w:val="0"/>
              <w:adjustRightInd w:val="0"/>
              <w:textAlignment w:val="center"/>
              <w:rPr>
                <w:rFonts w:cstheme="minorHAnsi"/>
                <w:b/>
                <w:bCs/>
                <w:color w:val="000000"/>
                <w:spacing w:val="4"/>
                <w:sz w:val="18"/>
                <w:szCs w:val="18"/>
              </w:rPr>
            </w:pPr>
            <w:r w:rsidRPr="008038FB">
              <w:rPr>
                <w:rFonts w:cstheme="minorHAnsi"/>
                <w:b/>
                <w:bCs/>
                <w:color w:val="000000"/>
                <w:spacing w:val="4"/>
                <w:sz w:val="18"/>
                <w:szCs w:val="18"/>
              </w:rPr>
              <w:t xml:space="preserve">SE BURITIRAMA </w:t>
            </w:r>
          </w:p>
          <w:p w14:paraId="52C76761" w14:textId="77777777" w:rsidR="0054104D" w:rsidRPr="008038FB" w:rsidRDefault="0054104D" w:rsidP="004C5E9E">
            <w:pPr>
              <w:suppressAutoHyphens/>
              <w:autoSpaceDE w:val="0"/>
              <w:autoSpaceDN w:val="0"/>
              <w:adjustRightInd w:val="0"/>
              <w:textAlignment w:val="center"/>
              <w:rPr>
                <w:rFonts w:cstheme="minorHAnsi"/>
                <w:b/>
                <w:bCs/>
                <w:color w:val="000000"/>
                <w:spacing w:val="4"/>
                <w:sz w:val="18"/>
                <w:szCs w:val="18"/>
              </w:rPr>
            </w:pPr>
            <w:r w:rsidRPr="008038FB">
              <w:rPr>
                <w:rFonts w:cstheme="minorHAnsi"/>
                <w:bCs/>
                <w:sz w:val="18"/>
                <w:szCs w:val="18"/>
              </w:rPr>
              <w:t>Construção de novo pátio de 500 kV na SE,</w:t>
            </w:r>
            <w:r w:rsidRPr="008038FB">
              <w:rPr>
                <w:rFonts w:cstheme="minorHAnsi"/>
                <w:bCs/>
                <w:spacing w:val="4"/>
                <w:sz w:val="18"/>
                <w:szCs w:val="18"/>
              </w:rPr>
              <w:t xml:space="preserve"> Reator de Barra e conexões</w:t>
            </w:r>
          </w:p>
          <w:p w14:paraId="53AAF7DC" w14:textId="46D5CB01" w:rsidR="0054104D" w:rsidRPr="008038FB" w:rsidRDefault="0054104D" w:rsidP="00BF558E">
            <w:pPr>
              <w:suppressAutoHyphens/>
              <w:autoSpaceDE w:val="0"/>
              <w:autoSpaceDN w:val="0"/>
              <w:adjustRightInd w:val="0"/>
              <w:jc w:val="both"/>
              <w:textAlignment w:val="center"/>
              <w:rPr>
                <w:rFonts w:cstheme="minorHAnsi"/>
                <w:bCs/>
                <w:color w:val="000000"/>
                <w:spacing w:val="4"/>
                <w:sz w:val="18"/>
                <w:szCs w:val="18"/>
              </w:rPr>
            </w:pPr>
            <w:r w:rsidRPr="008038FB">
              <w:rPr>
                <w:rFonts w:cstheme="minorHAnsi"/>
                <w:bCs/>
                <w:color w:val="000000"/>
                <w:spacing w:val="4"/>
                <w:sz w:val="18"/>
                <w:szCs w:val="18"/>
              </w:rPr>
              <w:t xml:space="preserve">seccionamento das  </w:t>
            </w:r>
            <w:proofErr w:type="spellStart"/>
            <w:r w:rsidRPr="008038FB">
              <w:rPr>
                <w:rFonts w:cstheme="minorHAnsi"/>
                <w:bCs/>
                <w:color w:val="000000"/>
                <w:spacing w:val="4"/>
                <w:sz w:val="18"/>
                <w:szCs w:val="18"/>
              </w:rPr>
              <w:t>LTs</w:t>
            </w:r>
            <w:proofErr w:type="spellEnd"/>
            <w:r w:rsidRPr="008038FB">
              <w:rPr>
                <w:rFonts w:cstheme="minorHAnsi"/>
                <w:bCs/>
                <w:color w:val="000000"/>
                <w:spacing w:val="4"/>
                <w:sz w:val="18"/>
                <w:szCs w:val="18"/>
              </w:rPr>
              <w:t xml:space="preserve"> 500 kV Gilbués II – Gentio do Ouro II, C1 e C2, 3 reatores de barra manobráveis com uma unidade reserva</w:t>
            </w:r>
          </w:p>
        </w:tc>
        <w:tc>
          <w:tcPr>
            <w:tcW w:w="696" w:type="pct"/>
            <w:gridSpan w:val="3"/>
            <w:tcBorders>
              <w:bottom w:val="single" w:sz="6" w:space="0" w:color="365F91" w:themeColor="accent1" w:themeShade="BF"/>
            </w:tcBorders>
            <w:shd w:val="clear" w:color="auto" w:fill="auto"/>
          </w:tcPr>
          <w:p w14:paraId="60F39514" w14:textId="487D290F"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7BAAF827" w14:textId="17891AE6"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(9+1)x66,66</w:t>
            </w:r>
          </w:p>
        </w:tc>
        <w:tc>
          <w:tcPr>
            <w:tcW w:w="1015" w:type="pct"/>
            <w:gridSpan w:val="4"/>
            <w:shd w:val="clear" w:color="auto" w:fill="auto"/>
          </w:tcPr>
          <w:p w14:paraId="68FEF2D7" w14:textId="15CD4687" w:rsidR="0054104D" w:rsidRPr="008038FB"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17B719EB"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666A10DB" w14:textId="4C06264D" w:rsidR="0054104D" w:rsidRPr="008038FB"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04659C79" w14:textId="77777777" w:rsidTr="00B87ECE">
        <w:trPr>
          <w:trHeight w:val="797"/>
          <w:jc w:val="center"/>
        </w:trPr>
        <w:tc>
          <w:tcPr>
            <w:tcW w:w="978" w:type="pct"/>
            <w:tcBorders>
              <w:top w:val="nil"/>
              <w:bottom w:val="single" w:sz="4" w:space="0" w:color="FFFFFF" w:themeColor="background1"/>
            </w:tcBorders>
            <w:shd w:val="clear" w:color="auto" w:fill="FFFFFF" w:themeFill="background1"/>
          </w:tcPr>
          <w:p w14:paraId="1835A1DE" w14:textId="77777777" w:rsidR="0054104D" w:rsidRPr="008038FB" w:rsidRDefault="0054104D" w:rsidP="008D10F4">
            <w:pPr>
              <w:suppressAutoHyphens/>
              <w:autoSpaceDE w:val="0"/>
              <w:autoSpaceDN w:val="0"/>
              <w:adjustRightInd w:val="0"/>
              <w:jc w:val="both"/>
              <w:textAlignment w:val="center"/>
              <w:rPr>
                <w:rFonts w:cstheme="minorHAnsi"/>
                <w:b/>
                <w:bCs/>
                <w:color w:val="000000"/>
                <w:spacing w:val="4"/>
                <w:sz w:val="18"/>
                <w:szCs w:val="18"/>
              </w:rPr>
            </w:pPr>
            <w:r w:rsidRPr="008038FB">
              <w:rPr>
                <w:rFonts w:cstheme="minorHAnsi"/>
                <w:b/>
                <w:bCs/>
                <w:color w:val="000000"/>
                <w:spacing w:val="4"/>
                <w:sz w:val="18"/>
                <w:szCs w:val="18"/>
              </w:rPr>
              <w:t>SE QUEIMADA NOVA II</w:t>
            </w:r>
          </w:p>
          <w:p w14:paraId="086408A2" w14:textId="5C8F8F33" w:rsidR="0054104D" w:rsidRPr="008038FB" w:rsidRDefault="0054104D" w:rsidP="008038FB">
            <w:pPr>
              <w:suppressAutoHyphens/>
              <w:autoSpaceDE w:val="0"/>
              <w:autoSpaceDN w:val="0"/>
              <w:adjustRightInd w:val="0"/>
              <w:jc w:val="both"/>
              <w:textAlignment w:val="center"/>
              <w:rPr>
                <w:rFonts w:cstheme="minorHAnsi"/>
                <w:b/>
                <w:bCs/>
                <w:color w:val="000000"/>
                <w:spacing w:val="4"/>
                <w:sz w:val="18"/>
                <w:szCs w:val="18"/>
              </w:rPr>
            </w:pPr>
            <w:r w:rsidRPr="008038FB">
              <w:rPr>
                <w:rFonts w:cstheme="minorHAnsi"/>
                <w:bCs/>
                <w:sz w:val="18"/>
                <w:szCs w:val="18"/>
              </w:rPr>
              <w:t xml:space="preserve">Construção de novo pátio de 500 kV na SE, </w:t>
            </w:r>
            <w:r w:rsidRPr="008038FB">
              <w:rPr>
                <w:rFonts w:cstheme="minorHAnsi"/>
                <w:bCs/>
                <w:spacing w:val="4"/>
                <w:sz w:val="18"/>
                <w:szCs w:val="18"/>
              </w:rPr>
              <w:t xml:space="preserve">AT </w:t>
            </w:r>
            <w:r w:rsidRPr="008038FB">
              <w:rPr>
                <w:rFonts w:cstheme="minorHAnsi"/>
                <w:bCs/>
                <w:sz w:val="18"/>
                <w:szCs w:val="18"/>
              </w:rPr>
              <w:t>e conexões</w:t>
            </w:r>
          </w:p>
        </w:tc>
        <w:tc>
          <w:tcPr>
            <w:tcW w:w="696" w:type="pct"/>
            <w:gridSpan w:val="3"/>
            <w:tcBorders>
              <w:bottom w:val="single" w:sz="6" w:space="0" w:color="365F91" w:themeColor="accent1" w:themeShade="BF"/>
            </w:tcBorders>
            <w:shd w:val="clear" w:color="auto" w:fill="auto"/>
          </w:tcPr>
          <w:p w14:paraId="00ABD12C" w14:textId="59FA8D3F"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500/230</w:t>
            </w:r>
          </w:p>
        </w:tc>
        <w:tc>
          <w:tcPr>
            <w:tcW w:w="837" w:type="pct"/>
            <w:gridSpan w:val="3"/>
            <w:tcBorders>
              <w:bottom w:val="single" w:sz="6" w:space="0" w:color="365F91" w:themeColor="accent1" w:themeShade="BF"/>
            </w:tcBorders>
            <w:shd w:val="clear" w:color="auto" w:fill="auto"/>
          </w:tcPr>
          <w:p w14:paraId="5A843FCD" w14:textId="14BBC07C" w:rsidR="0054104D" w:rsidRPr="008038FB" w:rsidRDefault="0054104D" w:rsidP="005C565D">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(3+1) x 200</w:t>
            </w:r>
          </w:p>
        </w:tc>
        <w:tc>
          <w:tcPr>
            <w:tcW w:w="1015" w:type="pct"/>
            <w:gridSpan w:val="4"/>
            <w:vMerge w:val="restart"/>
            <w:shd w:val="clear" w:color="auto" w:fill="auto"/>
          </w:tcPr>
          <w:p w14:paraId="1E908BDE" w14:textId="7317E46B" w:rsidR="0054104D" w:rsidRPr="008038FB" w:rsidRDefault="0054104D" w:rsidP="0054104D">
            <w:pPr>
              <w:suppressAutoHyphens/>
              <w:autoSpaceDE w:val="0"/>
              <w:autoSpaceDN w:val="0"/>
              <w:adjustRightInd w:val="0"/>
              <w:ind w:right="-124"/>
              <w:jc w:val="center"/>
              <w:textAlignment w:val="center"/>
              <w:rPr>
                <w:rFonts w:cstheme="minorHAnsi"/>
                <w:bCs/>
                <w:color w:val="000000"/>
                <w:spacing w:val="4"/>
                <w:sz w:val="18"/>
                <w:szCs w:val="18"/>
              </w:rPr>
            </w:pPr>
            <w:r w:rsidRPr="003741A4">
              <w:rPr>
                <w:rFonts w:cstheme="minorHAnsi"/>
                <w:bCs/>
                <w:color w:val="000000"/>
                <w:spacing w:val="4"/>
                <w:sz w:val="18"/>
                <w:szCs w:val="18"/>
              </w:rPr>
              <w:t>BA</w:t>
            </w:r>
          </w:p>
        </w:tc>
        <w:tc>
          <w:tcPr>
            <w:tcW w:w="627" w:type="pct"/>
            <w:gridSpan w:val="3"/>
            <w:vMerge/>
            <w:shd w:val="clear" w:color="auto" w:fill="auto"/>
          </w:tcPr>
          <w:p w14:paraId="2A529446"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3D0F05FD" w14:textId="77777777"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1DC97476" w14:textId="77777777" w:rsidTr="00B87ECE">
        <w:trPr>
          <w:trHeight w:val="797"/>
          <w:jc w:val="center"/>
        </w:trPr>
        <w:tc>
          <w:tcPr>
            <w:tcW w:w="978" w:type="pct"/>
            <w:tcBorders>
              <w:top w:val="nil"/>
              <w:bottom w:val="single" w:sz="4" w:space="0" w:color="auto"/>
            </w:tcBorders>
            <w:shd w:val="clear" w:color="auto" w:fill="FFFFFF" w:themeFill="background1"/>
          </w:tcPr>
          <w:p w14:paraId="000AB802" w14:textId="417CAA24" w:rsidR="0054104D" w:rsidRPr="008038FB" w:rsidRDefault="0054104D" w:rsidP="004C5E9E">
            <w:pPr>
              <w:suppressAutoHyphens/>
              <w:autoSpaceDE w:val="0"/>
              <w:autoSpaceDN w:val="0"/>
              <w:adjustRightInd w:val="0"/>
              <w:textAlignment w:val="center"/>
              <w:rPr>
                <w:rFonts w:cstheme="minorHAnsi"/>
                <w:b/>
                <w:bCs/>
                <w:color w:val="000000"/>
                <w:spacing w:val="4"/>
                <w:sz w:val="18"/>
                <w:szCs w:val="18"/>
              </w:rPr>
            </w:pPr>
            <w:r w:rsidRPr="008038FB">
              <w:rPr>
                <w:rFonts w:cstheme="minorHAnsi"/>
                <w:bCs/>
                <w:sz w:val="18"/>
                <w:szCs w:val="18"/>
              </w:rPr>
              <w:t>2</w:t>
            </w:r>
            <w:r w:rsidRPr="008038FB">
              <w:rPr>
                <w:rFonts w:cstheme="minorHAnsi"/>
                <w:bCs/>
                <w:spacing w:val="4"/>
                <w:sz w:val="18"/>
                <w:szCs w:val="18"/>
              </w:rPr>
              <w:t xml:space="preserve"> Reator es de Barra </w:t>
            </w:r>
            <w:proofErr w:type="spellStart"/>
            <w:r w:rsidRPr="008038FB">
              <w:rPr>
                <w:rFonts w:cstheme="minorHAnsi"/>
                <w:bCs/>
                <w:spacing w:val="4"/>
                <w:sz w:val="18"/>
                <w:szCs w:val="18"/>
              </w:rPr>
              <w:t>manobráveisl</w:t>
            </w:r>
            <w:proofErr w:type="spellEnd"/>
            <w:r w:rsidRPr="008038FB">
              <w:rPr>
                <w:rFonts w:cstheme="minorHAnsi"/>
                <w:bCs/>
                <w:spacing w:val="4"/>
                <w:sz w:val="18"/>
                <w:szCs w:val="18"/>
              </w:rPr>
              <w:t xml:space="preserve"> e conexões</w:t>
            </w:r>
          </w:p>
        </w:tc>
        <w:tc>
          <w:tcPr>
            <w:tcW w:w="696" w:type="pct"/>
            <w:gridSpan w:val="3"/>
            <w:tcBorders>
              <w:bottom w:val="single" w:sz="6" w:space="0" w:color="365F91" w:themeColor="accent1" w:themeShade="BF"/>
            </w:tcBorders>
            <w:shd w:val="clear" w:color="auto" w:fill="auto"/>
          </w:tcPr>
          <w:p w14:paraId="3641E64A" w14:textId="6FE3E5FE"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sz w:val="18"/>
                <w:szCs w:val="18"/>
              </w:rPr>
              <w:t>500</w:t>
            </w:r>
          </w:p>
        </w:tc>
        <w:tc>
          <w:tcPr>
            <w:tcW w:w="837" w:type="pct"/>
            <w:gridSpan w:val="3"/>
            <w:tcBorders>
              <w:bottom w:val="single" w:sz="6" w:space="0" w:color="365F91" w:themeColor="accent1" w:themeShade="BF"/>
            </w:tcBorders>
            <w:shd w:val="clear" w:color="auto" w:fill="auto"/>
          </w:tcPr>
          <w:p w14:paraId="192C7C41" w14:textId="04486B73" w:rsidR="0054104D" w:rsidRPr="008038FB" w:rsidRDefault="0054104D" w:rsidP="00336D76">
            <w:pPr>
              <w:suppressAutoHyphens/>
              <w:autoSpaceDE w:val="0"/>
              <w:autoSpaceDN w:val="0"/>
              <w:adjustRightInd w:val="0"/>
              <w:ind w:left="113" w:right="113"/>
              <w:jc w:val="center"/>
              <w:textAlignment w:val="center"/>
              <w:rPr>
                <w:rFonts w:cstheme="minorHAnsi"/>
                <w:spacing w:val="4"/>
                <w:sz w:val="18"/>
                <w:szCs w:val="18"/>
              </w:rPr>
            </w:pPr>
            <w:r w:rsidRPr="008038FB">
              <w:rPr>
                <w:sz w:val="18"/>
                <w:szCs w:val="18"/>
              </w:rPr>
              <w:t>(6+1)x66,66</w:t>
            </w:r>
          </w:p>
        </w:tc>
        <w:tc>
          <w:tcPr>
            <w:tcW w:w="1015" w:type="pct"/>
            <w:gridSpan w:val="4"/>
            <w:vMerge/>
            <w:shd w:val="clear" w:color="auto" w:fill="auto"/>
          </w:tcPr>
          <w:p w14:paraId="5AA782C8" w14:textId="1170C200" w:rsidR="0054104D" w:rsidRPr="008038FB"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67512332"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2EC02EA0" w14:textId="72F13207"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1A862A5A" w14:textId="77777777" w:rsidTr="00B87ECE">
        <w:trPr>
          <w:trHeight w:val="797"/>
          <w:jc w:val="center"/>
        </w:trPr>
        <w:tc>
          <w:tcPr>
            <w:tcW w:w="978" w:type="pct"/>
            <w:tcBorders>
              <w:top w:val="nil"/>
              <w:bottom w:val="single" w:sz="4" w:space="0" w:color="auto"/>
            </w:tcBorders>
            <w:shd w:val="clear" w:color="auto" w:fill="FFFFFF" w:themeFill="background1"/>
          </w:tcPr>
          <w:p w14:paraId="108A76EF" w14:textId="77777777" w:rsidR="0054104D" w:rsidRPr="008038FB" w:rsidRDefault="0054104D" w:rsidP="008D10F4">
            <w:pPr>
              <w:suppressAutoHyphens/>
              <w:autoSpaceDE w:val="0"/>
              <w:autoSpaceDN w:val="0"/>
              <w:adjustRightInd w:val="0"/>
              <w:textAlignment w:val="center"/>
              <w:rPr>
                <w:rFonts w:cstheme="minorHAnsi"/>
                <w:b/>
                <w:bCs/>
                <w:spacing w:val="4"/>
                <w:sz w:val="18"/>
                <w:szCs w:val="18"/>
              </w:rPr>
            </w:pPr>
            <w:r w:rsidRPr="008038FB">
              <w:rPr>
                <w:rFonts w:cstheme="minorHAnsi"/>
                <w:b/>
                <w:bCs/>
                <w:color w:val="000000"/>
                <w:spacing w:val="4"/>
                <w:sz w:val="18"/>
                <w:szCs w:val="18"/>
              </w:rPr>
              <w:t>LT BARREIRAS II- RIO DAS ÉGUAS</w:t>
            </w:r>
            <w:r w:rsidRPr="008038FB">
              <w:rPr>
                <w:b/>
                <w:sz w:val="18"/>
                <w:szCs w:val="18"/>
              </w:rPr>
              <w:t>, C2</w:t>
            </w:r>
          </w:p>
          <w:p w14:paraId="7A111C11" w14:textId="4F5CC62B" w:rsidR="0054104D" w:rsidRPr="008038FB" w:rsidRDefault="0054104D" w:rsidP="004C5E9E">
            <w:pPr>
              <w:suppressAutoHyphens/>
              <w:autoSpaceDE w:val="0"/>
              <w:autoSpaceDN w:val="0"/>
              <w:adjustRightInd w:val="0"/>
              <w:textAlignment w:val="center"/>
              <w:rPr>
                <w:rFonts w:cstheme="minorHAnsi"/>
                <w:b/>
                <w:bCs/>
                <w:color w:val="000000"/>
                <w:spacing w:val="4"/>
                <w:sz w:val="18"/>
                <w:szCs w:val="18"/>
              </w:rPr>
            </w:pPr>
            <w:r w:rsidRPr="008038FB">
              <w:rPr>
                <w:rFonts w:cstheme="minorHAnsi"/>
                <w:bCs/>
                <w:spacing w:val="4"/>
                <w:sz w:val="18"/>
                <w:szCs w:val="18"/>
              </w:rPr>
              <w:t xml:space="preserve">Circuito simples, </w:t>
            </w:r>
            <w:r w:rsidRPr="008038FB">
              <w:rPr>
                <w:sz w:val="18"/>
                <w:szCs w:val="18"/>
              </w:rPr>
              <w:t xml:space="preserve">6x795 </w:t>
            </w:r>
            <w:r>
              <w:rPr>
                <w:sz w:val="18"/>
                <w:szCs w:val="18"/>
              </w:rPr>
              <w:t>KCMIL</w:t>
            </w:r>
            <w:r w:rsidRPr="008038FB">
              <w:rPr>
                <w:sz w:val="18"/>
                <w:szCs w:val="18"/>
              </w:rPr>
              <w:t>.</w:t>
            </w:r>
          </w:p>
        </w:tc>
        <w:tc>
          <w:tcPr>
            <w:tcW w:w="696" w:type="pct"/>
            <w:gridSpan w:val="3"/>
            <w:tcBorders>
              <w:bottom w:val="single" w:sz="6" w:space="0" w:color="365F91" w:themeColor="accent1" w:themeShade="BF"/>
            </w:tcBorders>
            <w:shd w:val="clear" w:color="auto" w:fill="auto"/>
          </w:tcPr>
          <w:p w14:paraId="7D6EBBE5" w14:textId="2F043AB9"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1C2B4CFC" w14:textId="4DE40D7B"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Swiss 721 BT"/>
                <w:color w:val="000000"/>
                <w:spacing w:val="4"/>
                <w:sz w:val="18"/>
                <w:szCs w:val="18"/>
              </w:rPr>
              <w:t>250</w:t>
            </w:r>
          </w:p>
        </w:tc>
        <w:tc>
          <w:tcPr>
            <w:tcW w:w="1015" w:type="pct"/>
            <w:gridSpan w:val="4"/>
            <w:vMerge/>
            <w:shd w:val="clear" w:color="auto" w:fill="auto"/>
          </w:tcPr>
          <w:p w14:paraId="44351EB6" w14:textId="125BE86E" w:rsidR="0054104D" w:rsidRPr="008038FB"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44E80AAD"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14EE7188" w14:textId="77777777"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30510742" w14:textId="77777777" w:rsidTr="00B87ECE">
        <w:trPr>
          <w:trHeight w:val="797"/>
          <w:jc w:val="center"/>
        </w:trPr>
        <w:tc>
          <w:tcPr>
            <w:tcW w:w="978" w:type="pct"/>
            <w:tcBorders>
              <w:top w:val="nil"/>
              <w:bottom w:val="single" w:sz="4" w:space="0" w:color="auto"/>
            </w:tcBorders>
            <w:shd w:val="clear" w:color="auto" w:fill="FFFFFF" w:themeFill="background1"/>
          </w:tcPr>
          <w:p w14:paraId="28137E29" w14:textId="511A9744" w:rsidR="0054104D" w:rsidRPr="008038FB" w:rsidRDefault="0054104D" w:rsidP="008038FB">
            <w:pPr>
              <w:suppressAutoHyphens/>
              <w:autoSpaceDE w:val="0"/>
              <w:autoSpaceDN w:val="0"/>
              <w:adjustRightInd w:val="0"/>
              <w:textAlignment w:val="center"/>
              <w:rPr>
                <w:rFonts w:cstheme="minorHAnsi"/>
                <w:b/>
                <w:bCs/>
                <w:color w:val="000000"/>
                <w:spacing w:val="4"/>
                <w:sz w:val="18"/>
                <w:szCs w:val="18"/>
              </w:rPr>
            </w:pPr>
            <w:r>
              <w:rPr>
                <w:rFonts w:cstheme="minorHAnsi"/>
                <w:bCs/>
                <w:spacing w:val="4"/>
                <w:sz w:val="18"/>
                <w:szCs w:val="18"/>
              </w:rPr>
              <w:t xml:space="preserve">2 </w:t>
            </w:r>
            <w:r w:rsidRPr="008038FB">
              <w:rPr>
                <w:rFonts w:cstheme="minorHAnsi"/>
                <w:bCs/>
                <w:spacing w:val="4"/>
                <w:sz w:val="18"/>
                <w:szCs w:val="18"/>
              </w:rPr>
              <w:t>Reator</w:t>
            </w:r>
            <w:r>
              <w:rPr>
                <w:rFonts w:cstheme="minorHAnsi"/>
                <w:bCs/>
                <w:spacing w:val="4"/>
                <w:sz w:val="18"/>
                <w:szCs w:val="18"/>
              </w:rPr>
              <w:t>es</w:t>
            </w:r>
            <w:r w:rsidRPr="008038FB">
              <w:rPr>
                <w:rFonts w:cstheme="minorHAnsi"/>
                <w:bCs/>
                <w:spacing w:val="4"/>
                <w:sz w:val="18"/>
                <w:szCs w:val="18"/>
              </w:rPr>
              <w:t xml:space="preserve"> de linha</w:t>
            </w:r>
            <w:r>
              <w:rPr>
                <w:rFonts w:cstheme="minorHAnsi"/>
                <w:bCs/>
                <w:spacing w:val="4"/>
                <w:sz w:val="18"/>
                <w:szCs w:val="18"/>
              </w:rPr>
              <w:t>,</w:t>
            </w:r>
            <w:r w:rsidRPr="008038FB">
              <w:rPr>
                <w:rFonts w:cstheme="minorHAnsi"/>
                <w:bCs/>
                <w:spacing w:val="4"/>
                <w:sz w:val="18"/>
                <w:szCs w:val="18"/>
              </w:rPr>
              <w:t xml:space="preserve"> </w:t>
            </w:r>
            <w:r>
              <w:rPr>
                <w:rFonts w:cstheme="minorHAnsi"/>
                <w:bCs/>
                <w:spacing w:val="4"/>
                <w:sz w:val="18"/>
                <w:szCs w:val="18"/>
              </w:rPr>
              <w:t>um</w:t>
            </w:r>
            <w:r w:rsidRPr="008038FB">
              <w:rPr>
                <w:rFonts w:cstheme="minorHAnsi"/>
                <w:bCs/>
                <w:spacing w:val="4"/>
                <w:sz w:val="18"/>
                <w:szCs w:val="18"/>
              </w:rPr>
              <w:t xml:space="preserve"> em cada terminal.</w:t>
            </w:r>
          </w:p>
        </w:tc>
        <w:tc>
          <w:tcPr>
            <w:tcW w:w="696" w:type="pct"/>
            <w:gridSpan w:val="3"/>
            <w:tcBorders>
              <w:bottom w:val="single" w:sz="6" w:space="0" w:color="365F91" w:themeColor="accent1" w:themeShade="BF"/>
            </w:tcBorders>
            <w:shd w:val="clear" w:color="auto" w:fill="auto"/>
          </w:tcPr>
          <w:p w14:paraId="0EDBBEF8" w14:textId="5965B3FD"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1F39DBEE" w14:textId="5CF98677"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Swiss 721 BT"/>
                <w:color w:val="000000"/>
                <w:spacing w:val="4"/>
                <w:sz w:val="18"/>
                <w:szCs w:val="18"/>
              </w:rPr>
              <w:t>2x(3 x 58,33)</w:t>
            </w:r>
          </w:p>
        </w:tc>
        <w:tc>
          <w:tcPr>
            <w:tcW w:w="1015" w:type="pct"/>
            <w:gridSpan w:val="4"/>
            <w:vMerge/>
            <w:shd w:val="clear" w:color="auto" w:fill="auto"/>
          </w:tcPr>
          <w:p w14:paraId="09B6F6E8" w14:textId="77777777" w:rsidR="0054104D" w:rsidRPr="008038FB"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4B2AD3A9"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4506C8C5" w14:textId="77777777"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8038FB" w14:paraId="41E7C7C7" w14:textId="77777777" w:rsidTr="00B87ECE">
        <w:trPr>
          <w:trHeight w:val="797"/>
          <w:jc w:val="center"/>
        </w:trPr>
        <w:tc>
          <w:tcPr>
            <w:tcW w:w="978" w:type="pct"/>
            <w:tcBorders>
              <w:top w:val="single" w:sz="4" w:space="0" w:color="auto"/>
              <w:bottom w:val="single" w:sz="4" w:space="0" w:color="FFFFFF" w:themeColor="background1"/>
            </w:tcBorders>
            <w:shd w:val="clear" w:color="auto" w:fill="FFFFFF" w:themeFill="background1"/>
          </w:tcPr>
          <w:p w14:paraId="38D8A13E" w14:textId="77777777" w:rsidR="0054104D" w:rsidRDefault="0054104D" w:rsidP="004C5E9E">
            <w:pPr>
              <w:suppressAutoHyphens/>
              <w:autoSpaceDE w:val="0"/>
              <w:autoSpaceDN w:val="0"/>
              <w:adjustRightInd w:val="0"/>
              <w:textAlignment w:val="center"/>
              <w:rPr>
                <w:rFonts w:cstheme="minorHAnsi"/>
                <w:b/>
                <w:bCs/>
                <w:color w:val="000000"/>
                <w:spacing w:val="4"/>
                <w:sz w:val="18"/>
                <w:szCs w:val="18"/>
              </w:rPr>
            </w:pPr>
            <w:r>
              <w:rPr>
                <w:rFonts w:cstheme="minorHAnsi"/>
                <w:b/>
                <w:bCs/>
                <w:color w:val="000000"/>
                <w:spacing w:val="4"/>
                <w:sz w:val="18"/>
                <w:szCs w:val="18"/>
              </w:rPr>
              <w:t>LT RIBEIRO GONÇALVES – GILBUÉS II, C1</w:t>
            </w:r>
          </w:p>
          <w:p w14:paraId="2DA38EF6" w14:textId="559E9D2B" w:rsidR="0054104D" w:rsidRPr="008038FB" w:rsidRDefault="0054104D" w:rsidP="00227811">
            <w:pPr>
              <w:suppressAutoHyphens/>
              <w:autoSpaceDE w:val="0"/>
              <w:autoSpaceDN w:val="0"/>
              <w:adjustRightInd w:val="0"/>
              <w:textAlignment w:val="center"/>
              <w:rPr>
                <w:rFonts w:cstheme="minorHAnsi"/>
                <w:bCs/>
                <w:sz w:val="18"/>
                <w:szCs w:val="18"/>
              </w:rPr>
            </w:pPr>
            <w:r w:rsidRPr="008038FB">
              <w:rPr>
                <w:rFonts w:cstheme="minorHAnsi"/>
                <w:bCs/>
                <w:color w:val="000000"/>
                <w:spacing w:val="4"/>
                <w:sz w:val="18"/>
                <w:szCs w:val="18"/>
              </w:rPr>
              <w:t xml:space="preserve">Circuito Simples, 6x795 </w:t>
            </w:r>
            <w:proofErr w:type="spellStart"/>
            <w:r>
              <w:rPr>
                <w:rFonts w:cstheme="minorHAnsi"/>
                <w:bCs/>
                <w:color w:val="000000"/>
                <w:spacing w:val="4"/>
                <w:sz w:val="18"/>
                <w:szCs w:val="18"/>
              </w:rPr>
              <w:t>Kcmil</w:t>
            </w:r>
            <w:proofErr w:type="spellEnd"/>
          </w:p>
        </w:tc>
        <w:tc>
          <w:tcPr>
            <w:tcW w:w="696" w:type="pct"/>
            <w:gridSpan w:val="3"/>
            <w:tcBorders>
              <w:bottom w:val="single" w:sz="6" w:space="0" w:color="365F91" w:themeColor="accent1" w:themeShade="BF"/>
            </w:tcBorders>
            <w:shd w:val="clear" w:color="auto" w:fill="auto"/>
          </w:tcPr>
          <w:p w14:paraId="76B03321" w14:textId="47A565A2" w:rsidR="0054104D" w:rsidRPr="008038FB" w:rsidRDefault="0054104D" w:rsidP="00BF558E">
            <w:pPr>
              <w:suppressAutoHyphens/>
              <w:autoSpaceDE w:val="0"/>
              <w:autoSpaceDN w:val="0"/>
              <w:adjustRightInd w:val="0"/>
              <w:ind w:left="113" w:right="113"/>
              <w:jc w:val="center"/>
              <w:textAlignment w:val="center"/>
              <w:rPr>
                <w:sz w:val="18"/>
                <w:szCs w:val="18"/>
              </w:rPr>
            </w:pPr>
            <w:r>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60A668EE" w14:textId="320DA242" w:rsidR="0054104D" w:rsidRPr="008038FB" w:rsidRDefault="0054104D" w:rsidP="00BF558E">
            <w:pPr>
              <w:suppressAutoHyphens/>
              <w:autoSpaceDE w:val="0"/>
              <w:autoSpaceDN w:val="0"/>
              <w:adjustRightInd w:val="0"/>
              <w:ind w:left="113" w:right="113"/>
              <w:jc w:val="center"/>
              <w:textAlignment w:val="center"/>
              <w:rPr>
                <w:sz w:val="18"/>
                <w:szCs w:val="18"/>
              </w:rPr>
            </w:pPr>
            <w:r>
              <w:rPr>
                <w:rFonts w:cstheme="minorHAnsi"/>
                <w:spacing w:val="4"/>
                <w:sz w:val="18"/>
                <w:szCs w:val="18"/>
              </w:rPr>
              <w:t>257</w:t>
            </w:r>
          </w:p>
        </w:tc>
        <w:tc>
          <w:tcPr>
            <w:tcW w:w="1015" w:type="pct"/>
            <w:gridSpan w:val="4"/>
            <w:vMerge w:val="restart"/>
            <w:shd w:val="clear" w:color="auto" w:fill="auto"/>
          </w:tcPr>
          <w:p w14:paraId="17AA2F5C" w14:textId="08F57C5C" w:rsidR="0054104D" w:rsidRPr="008038FB"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r>
              <w:rPr>
                <w:rFonts w:cstheme="minorHAnsi"/>
                <w:bCs/>
                <w:color w:val="000000"/>
                <w:spacing w:val="4"/>
                <w:sz w:val="18"/>
                <w:szCs w:val="18"/>
              </w:rPr>
              <w:t>PI</w:t>
            </w:r>
          </w:p>
          <w:p w14:paraId="6B145AAF" w14:textId="1401E2B4" w:rsidR="0054104D" w:rsidRPr="008038FB" w:rsidRDefault="0054104D" w:rsidP="0054104D">
            <w:pPr>
              <w:suppressAutoHyphens/>
              <w:autoSpaceDE w:val="0"/>
              <w:autoSpaceDN w:val="0"/>
              <w:adjustRightInd w:val="0"/>
              <w:ind w:right="-124"/>
              <w:textAlignment w:val="center"/>
              <w:rPr>
                <w:rFonts w:cstheme="minorHAnsi"/>
                <w:bCs/>
                <w:color w:val="000000"/>
                <w:spacing w:val="4"/>
                <w:sz w:val="18"/>
                <w:szCs w:val="18"/>
              </w:rPr>
            </w:pPr>
          </w:p>
        </w:tc>
        <w:tc>
          <w:tcPr>
            <w:tcW w:w="627" w:type="pct"/>
            <w:gridSpan w:val="3"/>
            <w:vMerge/>
            <w:shd w:val="clear" w:color="auto" w:fill="auto"/>
          </w:tcPr>
          <w:p w14:paraId="06E7DED1"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085BB97E" w14:textId="77777777" w:rsidR="0054104D" w:rsidRPr="008038FB"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22AA0C22" w14:textId="77777777" w:rsidTr="00B87ECE">
        <w:trPr>
          <w:trHeight w:val="797"/>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58E50E20" w14:textId="0C413052" w:rsidR="0054104D" w:rsidRPr="008038FB" w:rsidRDefault="0054104D" w:rsidP="004C0B70">
            <w:pPr>
              <w:suppressAutoHyphens/>
              <w:autoSpaceDE w:val="0"/>
              <w:autoSpaceDN w:val="0"/>
              <w:adjustRightInd w:val="0"/>
              <w:textAlignment w:val="center"/>
              <w:rPr>
                <w:rFonts w:cstheme="minorHAnsi"/>
                <w:bCs/>
                <w:sz w:val="18"/>
                <w:szCs w:val="18"/>
              </w:rPr>
            </w:pPr>
            <w:r>
              <w:rPr>
                <w:rFonts w:cstheme="minorHAnsi"/>
                <w:bCs/>
                <w:spacing w:val="4"/>
                <w:sz w:val="18"/>
                <w:szCs w:val="18"/>
              </w:rPr>
              <w:t xml:space="preserve">2 </w:t>
            </w:r>
            <w:r w:rsidRPr="008038FB">
              <w:rPr>
                <w:rFonts w:cstheme="minorHAnsi"/>
                <w:bCs/>
                <w:spacing w:val="4"/>
                <w:sz w:val="18"/>
                <w:szCs w:val="18"/>
              </w:rPr>
              <w:t>Reator</w:t>
            </w:r>
            <w:r>
              <w:rPr>
                <w:rFonts w:cstheme="minorHAnsi"/>
                <w:bCs/>
                <w:spacing w:val="4"/>
                <w:sz w:val="18"/>
                <w:szCs w:val="18"/>
              </w:rPr>
              <w:t>es</w:t>
            </w:r>
            <w:r w:rsidRPr="008038FB">
              <w:rPr>
                <w:rFonts w:cstheme="minorHAnsi"/>
                <w:bCs/>
                <w:spacing w:val="4"/>
                <w:sz w:val="18"/>
                <w:szCs w:val="18"/>
              </w:rPr>
              <w:t xml:space="preserve"> de linha</w:t>
            </w:r>
            <w:r>
              <w:rPr>
                <w:rFonts w:cstheme="minorHAnsi"/>
                <w:bCs/>
                <w:spacing w:val="4"/>
                <w:sz w:val="18"/>
                <w:szCs w:val="18"/>
              </w:rPr>
              <w:t>,</w:t>
            </w:r>
            <w:r w:rsidRPr="008038FB">
              <w:rPr>
                <w:rFonts w:cstheme="minorHAnsi"/>
                <w:bCs/>
                <w:spacing w:val="4"/>
                <w:sz w:val="18"/>
                <w:szCs w:val="18"/>
              </w:rPr>
              <w:t xml:space="preserve"> </w:t>
            </w:r>
            <w:r>
              <w:rPr>
                <w:rFonts w:cstheme="minorHAnsi"/>
                <w:bCs/>
                <w:spacing w:val="4"/>
                <w:sz w:val="18"/>
                <w:szCs w:val="18"/>
              </w:rPr>
              <w:t xml:space="preserve">um </w:t>
            </w:r>
            <w:r w:rsidRPr="008038FB">
              <w:rPr>
                <w:rFonts w:cstheme="minorHAnsi"/>
                <w:bCs/>
                <w:spacing w:val="4"/>
                <w:sz w:val="18"/>
                <w:szCs w:val="18"/>
              </w:rPr>
              <w:t>em cada terminal.</w:t>
            </w:r>
          </w:p>
        </w:tc>
        <w:tc>
          <w:tcPr>
            <w:tcW w:w="696" w:type="pct"/>
            <w:gridSpan w:val="3"/>
            <w:tcBorders>
              <w:bottom w:val="single" w:sz="6" w:space="0" w:color="365F91" w:themeColor="accent1" w:themeShade="BF"/>
            </w:tcBorders>
            <w:shd w:val="clear" w:color="auto" w:fill="auto"/>
          </w:tcPr>
          <w:p w14:paraId="665BB77E" w14:textId="36A58EE7" w:rsidR="0054104D" w:rsidRPr="008038FB" w:rsidRDefault="0054104D" w:rsidP="00BF558E">
            <w:pPr>
              <w:suppressAutoHyphens/>
              <w:autoSpaceDE w:val="0"/>
              <w:autoSpaceDN w:val="0"/>
              <w:adjustRightInd w:val="0"/>
              <w:ind w:left="113" w:right="113"/>
              <w:jc w:val="center"/>
              <w:textAlignment w:val="center"/>
              <w:rPr>
                <w:sz w:val="18"/>
                <w:szCs w:val="18"/>
              </w:rPr>
            </w:pPr>
            <w:r w:rsidRPr="008038FB">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679B3CC1" w14:textId="1C182F50" w:rsidR="0054104D" w:rsidRPr="008038FB" w:rsidRDefault="0054104D" w:rsidP="00BF558E">
            <w:pPr>
              <w:suppressAutoHyphens/>
              <w:autoSpaceDE w:val="0"/>
              <w:autoSpaceDN w:val="0"/>
              <w:adjustRightInd w:val="0"/>
              <w:ind w:left="113" w:right="113"/>
              <w:jc w:val="center"/>
              <w:textAlignment w:val="center"/>
              <w:rPr>
                <w:sz w:val="18"/>
                <w:szCs w:val="18"/>
              </w:rPr>
            </w:pPr>
            <w:r w:rsidRPr="008038FB">
              <w:rPr>
                <w:sz w:val="18"/>
                <w:szCs w:val="18"/>
              </w:rPr>
              <w:t>2x</w:t>
            </w:r>
            <w:r>
              <w:rPr>
                <w:sz w:val="18"/>
                <w:szCs w:val="18"/>
              </w:rPr>
              <w:t>(</w:t>
            </w:r>
            <w:r w:rsidRPr="008038FB">
              <w:rPr>
                <w:sz w:val="18"/>
                <w:szCs w:val="18"/>
              </w:rPr>
              <w:t>(3+1)</w:t>
            </w:r>
            <w:r w:rsidRPr="008038FB">
              <w:rPr>
                <w:rFonts w:cs="Swiss 721 BT"/>
                <w:color w:val="000000"/>
                <w:spacing w:val="4"/>
                <w:sz w:val="18"/>
                <w:szCs w:val="18"/>
              </w:rPr>
              <w:t>x66,66</w:t>
            </w:r>
            <w:r>
              <w:rPr>
                <w:rFonts w:cs="Swiss 721 BT"/>
                <w:color w:val="000000"/>
                <w:spacing w:val="4"/>
                <w:sz w:val="18"/>
                <w:szCs w:val="18"/>
              </w:rPr>
              <w:t>)</w:t>
            </w:r>
          </w:p>
        </w:tc>
        <w:tc>
          <w:tcPr>
            <w:tcW w:w="1015" w:type="pct"/>
            <w:gridSpan w:val="4"/>
            <w:vMerge/>
            <w:shd w:val="clear" w:color="auto" w:fill="auto"/>
          </w:tcPr>
          <w:p w14:paraId="4976AC1A" w14:textId="60C2C62B" w:rsidR="0054104D" w:rsidRPr="008038FB"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68B5422D"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0CB8A54C" w14:textId="77777777"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6FDD579A" w14:textId="77777777" w:rsidTr="00B87ECE">
        <w:trPr>
          <w:trHeight w:val="797"/>
          <w:jc w:val="center"/>
        </w:trPr>
        <w:tc>
          <w:tcPr>
            <w:tcW w:w="978" w:type="pct"/>
            <w:tcBorders>
              <w:top w:val="nil"/>
              <w:bottom w:val="single" w:sz="4" w:space="0" w:color="FFFFFF" w:themeColor="background1"/>
            </w:tcBorders>
            <w:shd w:val="clear" w:color="auto" w:fill="FFFFFF" w:themeFill="background1"/>
          </w:tcPr>
          <w:p w14:paraId="1AC09616" w14:textId="77777777" w:rsidR="0054104D" w:rsidRDefault="0054104D" w:rsidP="004C5E9E">
            <w:pPr>
              <w:suppressAutoHyphens/>
              <w:autoSpaceDE w:val="0"/>
              <w:autoSpaceDN w:val="0"/>
              <w:adjustRightInd w:val="0"/>
              <w:textAlignment w:val="center"/>
              <w:rPr>
                <w:rFonts w:cstheme="minorHAnsi"/>
                <w:b/>
                <w:bCs/>
                <w:color w:val="000000"/>
                <w:spacing w:val="4"/>
                <w:sz w:val="18"/>
                <w:szCs w:val="18"/>
              </w:rPr>
            </w:pPr>
            <w:r>
              <w:rPr>
                <w:rFonts w:cstheme="minorHAnsi"/>
                <w:b/>
                <w:bCs/>
                <w:color w:val="000000"/>
                <w:spacing w:val="4"/>
                <w:sz w:val="18"/>
                <w:szCs w:val="18"/>
              </w:rPr>
              <w:t>LT QUEIMADA NOVA II – CURRAL NOVO DO PIAUÍ II, C1</w:t>
            </w:r>
          </w:p>
          <w:p w14:paraId="13A2098C" w14:textId="46950EF1" w:rsidR="0054104D" w:rsidRPr="008038FB" w:rsidRDefault="0054104D" w:rsidP="004C5E9E">
            <w:pPr>
              <w:suppressAutoHyphens/>
              <w:autoSpaceDE w:val="0"/>
              <w:autoSpaceDN w:val="0"/>
              <w:adjustRightInd w:val="0"/>
              <w:textAlignment w:val="center"/>
              <w:rPr>
                <w:rFonts w:cstheme="minorHAnsi"/>
                <w:bCs/>
                <w:color w:val="000000"/>
                <w:spacing w:val="4"/>
                <w:sz w:val="18"/>
                <w:szCs w:val="18"/>
              </w:rPr>
            </w:pPr>
            <w:r w:rsidRPr="008038FB">
              <w:rPr>
                <w:rFonts w:cstheme="minorHAnsi"/>
                <w:bCs/>
                <w:color w:val="000000"/>
                <w:spacing w:val="4"/>
                <w:sz w:val="18"/>
                <w:szCs w:val="18"/>
              </w:rPr>
              <w:t xml:space="preserve">Circuito Simples, 6x795 </w:t>
            </w:r>
            <w:proofErr w:type="spellStart"/>
            <w:r>
              <w:rPr>
                <w:rFonts w:cstheme="minorHAnsi"/>
                <w:bCs/>
                <w:color w:val="000000"/>
                <w:spacing w:val="4"/>
                <w:sz w:val="18"/>
                <w:szCs w:val="18"/>
              </w:rPr>
              <w:t>Kcmil</w:t>
            </w:r>
            <w:proofErr w:type="spellEnd"/>
          </w:p>
        </w:tc>
        <w:tc>
          <w:tcPr>
            <w:tcW w:w="696" w:type="pct"/>
            <w:gridSpan w:val="3"/>
            <w:tcBorders>
              <w:bottom w:val="single" w:sz="6" w:space="0" w:color="365F91" w:themeColor="accent1" w:themeShade="BF"/>
            </w:tcBorders>
            <w:shd w:val="clear" w:color="auto" w:fill="auto"/>
          </w:tcPr>
          <w:p w14:paraId="4A550039" w14:textId="38A050B8" w:rsidR="0054104D" w:rsidRDefault="0054104D" w:rsidP="00BF558E">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39F665AC" w14:textId="785D27CC" w:rsidR="0054104D" w:rsidRDefault="0054104D" w:rsidP="00BF558E">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115</w:t>
            </w:r>
          </w:p>
        </w:tc>
        <w:tc>
          <w:tcPr>
            <w:tcW w:w="1015" w:type="pct"/>
            <w:gridSpan w:val="4"/>
            <w:vMerge/>
            <w:shd w:val="clear" w:color="auto" w:fill="auto"/>
          </w:tcPr>
          <w:p w14:paraId="3CA73E98" w14:textId="3AB77E70" w:rsidR="0054104D"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77190F27" w14:textId="77777777" w:rsidR="0054104D" w:rsidRPr="003B6146" w:rsidRDefault="0054104D" w:rsidP="00BF558E">
            <w:pPr>
              <w:suppressAutoHyphens/>
              <w:autoSpaceDE w:val="0"/>
              <w:autoSpaceDN w:val="0"/>
              <w:adjustRightInd w:val="0"/>
              <w:ind w:left="113" w:right="113"/>
              <w:jc w:val="center"/>
              <w:textAlignment w:val="center"/>
              <w:rPr>
                <w:rFonts w:cstheme="minorHAnsi"/>
                <w:color w:val="000000"/>
                <w:spacing w:val="4"/>
                <w:sz w:val="18"/>
                <w:szCs w:val="18"/>
                <w:highlight w:val="yellow"/>
              </w:rPr>
            </w:pPr>
          </w:p>
        </w:tc>
        <w:tc>
          <w:tcPr>
            <w:tcW w:w="847" w:type="pct"/>
            <w:gridSpan w:val="2"/>
            <w:vMerge/>
            <w:shd w:val="clear" w:color="auto" w:fill="auto"/>
          </w:tcPr>
          <w:p w14:paraId="17674561" w14:textId="493B5078"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1F26D643" w14:textId="77777777" w:rsidTr="00B87ECE">
        <w:trPr>
          <w:trHeight w:val="550"/>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485AEB84" w14:textId="500C08E1" w:rsidR="0054104D" w:rsidRPr="008038FB" w:rsidRDefault="0054104D" w:rsidP="008038FB">
            <w:pPr>
              <w:suppressAutoHyphens/>
              <w:autoSpaceDE w:val="0"/>
              <w:autoSpaceDN w:val="0"/>
              <w:adjustRightInd w:val="0"/>
              <w:textAlignment w:val="center"/>
              <w:rPr>
                <w:rFonts w:cstheme="minorHAnsi"/>
                <w:b/>
                <w:bCs/>
                <w:color w:val="000000"/>
                <w:spacing w:val="4"/>
                <w:sz w:val="18"/>
                <w:szCs w:val="18"/>
              </w:rPr>
            </w:pPr>
            <w:r w:rsidRPr="008038FB">
              <w:rPr>
                <w:rFonts w:cstheme="minorHAnsi"/>
                <w:bCs/>
                <w:spacing w:val="4"/>
                <w:sz w:val="18"/>
                <w:szCs w:val="18"/>
              </w:rPr>
              <w:t>Reator de linha  no terminal de Queimada Nova II.</w:t>
            </w:r>
          </w:p>
        </w:tc>
        <w:tc>
          <w:tcPr>
            <w:tcW w:w="696" w:type="pct"/>
            <w:gridSpan w:val="3"/>
            <w:tcBorders>
              <w:bottom w:val="single" w:sz="6" w:space="0" w:color="365F91" w:themeColor="accent1" w:themeShade="BF"/>
            </w:tcBorders>
            <w:shd w:val="clear" w:color="auto" w:fill="auto"/>
          </w:tcPr>
          <w:p w14:paraId="630A0489" w14:textId="19F07D4A"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125CF6F4" w14:textId="2C372FA8"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t xml:space="preserve"> (3+1)</w:t>
            </w:r>
            <w:r w:rsidRPr="008038FB">
              <w:rPr>
                <w:rFonts w:cs="Swiss 721 BT"/>
                <w:color w:val="000000"/>
                <w:spacing w:val="4"/>
                <w:sz w:val="18"/>
                <w:szCs w:val="18"/>
              </w:rPr>
              <w:t>x50</w:t>
            </w:r>
          </w:p>
        </w:tc>
        <w:tc>
          <w:tcPr>
            <w:tcW w:w="1015" w:type="pct"/>
            <w:gridSpan w:val="4"/>
            <w:vMerge/>
            <w:tcBorders>
              <w:bottom w:val="single" w:sz="6" w:space="0" w:color="365F91" w:themeColor="accent1" w:themeShade="BF"/>
            </w:tcBorders>
            <w:shd w:val="clear" w:color="auto" w:fill="auto"/>
          </w:tcPr>
          <w:p w14:paraId="137AB9CC" w14:textId="77777777" w:rsidR="0054104D" w:rsidRPr="008038FB"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663681B4"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541AB1E1" w14:textId="77777777"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3AE8E16C" w14:textId="77777777" w:rsidTr="00B87ECE">
        <w:trPr>
          <w:trHeight w:val="797"/>
          <w:jc w:val="center"/>
        </w:trPr>
        <w:tc>
          <w:tcPr>
            <w:tcW w:w="978" w:type="pct"/>
            <w:tcBorders>
              <w:top w:val="nil"/>
              <w:bottom w:val="single" w:sz="4" w:space="0" w:color="FFFFFF" w:themeColor="background1"/>
            </w:tcBorders>
            <w:shd w:val="clear" w:color="auto" w:fill="FFFFFF" w:themeFill="background1"/>
          </w:tcPr>
          <w:p w14:paraId="23734B7A" w14:textId="77777777" w:rsidR="0054104D" w:rsidRDefault="0054104D" w:rsidP="004C5E9E">
            <w:pPr>
              <w:suppressAutoHyphens/>
              <w:autoSpaceDE w:val="0"/>
              <w:autoSpaceDN w:val="0"/>
              <w:adjustRightInd w:val="0"/>
              <w:textAlignment w:val="center"/>
              <w:rPr>
                <w:rFonts w:cstheme="minorHAnsi"/>
                <w:b/>
                <w:bCs/>
                <w:color w:val="000000"/>
                <w:spacing w:val="4"/>
                <w:sz w:val="18"/>
                <w:szCs w:val="18"/>
              </w:rPr>
            </w:pPr>
            <w:r>
              <w:rPr>
                <w:rFonts w:cstheme="minorHAnsi"/>
                <w:b/>
                <w:bCs/>
                <w:color w:val="000000"/>
                <w:spacing w:val="4"/>
                <w:sz w:val="18"/>
                <w:szCs w:val="18"/>
              </w:rPr>
              <w:t>LT QUEIMADA NOVA II – MILAGRES II, C1</w:t>
            </w:r>
          </w:p>
          <w:p w14:paraId="3A8D60C4" w14:textId="293563C5" w:rsidR="0054104D" w:rsidRPr="008038FB" w:rsidRDefault="0054104D" w:rsidP="004C5E9E">
            <w:pPr>
              <w:suppressAutoHyphens/>
              <w:autoSpaceDE w:val="0"/>
              <w:autoSpaceDN w:val="0"/>
              <w:adjustRightInd w:val="0"/>
              <w:textAlignment w:val="center"/>
              <w:rPr>
                <w:rFonts w:cstheme="minorHAnsi"/>
                <w:bCs/>
                <w:color w:val="000000"/>
                <w:spacing w:val="4"/>
                <w:sz w:val="18"/>
                <w:szCs w:val="18"/>
              </w:rPr>
            </w:pPr>
            <w:r w:rsidRPr="008038FB">
              <w:rPr>
                <w:rFonts w:cstheme="minorHAnsi"/>
                <w:bCs/>
                <w:color w:val="000000"/>
                <w:spacing w:val="4"/>
                <w:sz w:val="18"/>
                <w:szCs w:val="18"/>
              </w:rPr>
              <w:t xml:space="preserve">Circuito Simples, 6x795 </w:t>
            </w:r>
            <w:proofErr w:type="spellStart"/>
            <w:r>
              <w:rPr>
                <w:rFonts w:cstheme="minorHAnsi"/>
                <w:bCs/>
                <w:color w:val="000000"/>
                <w:spacing w:val="4"/>
                <w:sz w:val="18"/>
                <w:szCs w:val="18"/>
              </w:rPr>
              <w:t>Kcmil</w:t>
            </w:r>
            <w:proofErr w:type="spellEnd"/>
          </w:p>
        </w:tc>
        <w:tc>
          <w:tcPr>
            <w:tcW w:w="696" w:type="pct"/>
            <w:gridSpan w:val="3"/>
            <w:tcBorders>
              <w:bottom w:val="single" w:sz="6" w:space="0" w:color="365F91" w:themeColor="accent1" w:themeShade="BF"/>
            </w:tcBorders>
            <w:shd w:val="clear" w:color="auto" w:fill="auto"/>
          </w:tcPr>
          <w:p w14:paraId="5CC60CE7" w14:textId="70468877" w:rsidR="0054104D" w:rsidRDefault="0054104D" w:rsidP="00BF558E">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34E9E19F" w14:textId="39E8A662" w:rsidR="0054104D" w:rsidRDefault="0054104D" w:rsidP="00BF558E">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317</w:t>
            </w:r>
          </w:p>
        </w:tc>
        <w:tc>
          <w:tcPr>
            <w:tcW w:w="1015" w:type="pct"/>
            <w:gridSpan w:val="4"/>
            <w:vMerge w:val="restart"/>
            <w:shd w:val="clear" w:color="auto" w:fill="auto"/>
          </w:tcPr>
          <w:p w14:paraId="29CCE7DF" w14:textId="2762E24B" w:rsidR="0054104D"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r>
              <w:rPr>
                <w:rFonts w:cstheme="minorHAnsi"/>
                <w:bCs/>
                <w:color w:val="000000"/>
                <w:spacing w:val="4"/>
                <w:sz w:val="18"/>
                <w:szCs w:val="18"/>
              </w:rPr>
              <w:t>PI/CE</w:t>
            </w:r>
          </w:p>
          <w:p w14:paraId="0B81533A" w14:textId="08651B17" w:rsidR="0054104D"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7B628FF7" w14:textId="77777777" w:rsidR="0054104D" w:rsidRPr="003B6146" w:rsidRDefault="0054104D" w:rsidP="00BF558E">
            <w:pPr>
              <w:suppressAutoHyphens/>
              <w:autoSpaceDE w:val="0"/>
              <w:autoSpaceDN w:val="0"/>
              <w:adjustRightInd w:val="0"/>
              <w:ind w:left="113" w:right="113"/>
              <w:jc w:val="center"/>
              <w:textAlignment w:val="center"/>
              <w:rPr>
                <w:rFonts w:cstheme="minorHAnsi"/>
                <w:color w:val="000000"/>
                <w:spacing w:val="4"/>
                <w:sz w:val="18"/>
                <w:szCs w:val="18"/>
                <w:highlight w:val="yellow"/>
              </w:rPr>
            </w:pPr>
          </w:p>
        </w:tc>
        <w:tc>
          <w:tcPr>
            <w:tcW w:w="847" w:type="pct"/>
            <w:gridSpan w:val="2"/>
            <w:vMerge/>
            <w:shd w:val="clear" w:color="auto" w:fill="auto"/>
          </w:tcPr>
          <w:p w14:paraId="0F39E3E8" w14:textId="77777777"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0DA0D200" w14:textId="77777777" w:rsidTr="00B87ECE">
        <w:trPr>
          <w:trHeight w:val="797"/>
          <w:jc w:val="center"/>
        </w:trPr>
        <w:tc>
          <w:tcPr>
            <w:tcW w:w="978" w:type="pct"/>
            <w:tcBorders>
              <w:top w:val="nil"/>
              <w:bottom w:val="single" w:sz="4" w:space="0" w:color="auto"/>
            </w:tcBorders>
            <w:shd w:val="clear" w:color="auto" w:fill="FFFFFF" w:themeFill="background1"/>
          </w:tcPr>
          <w:p w14:paraId="0483DF43" w14:textId="1E200210" w:rsidR="0054104D" w:rsidRPr="008038FB" w:rsidRDefault="0054104D" w:rsidP="008038FB">
            <w:pPr>
              <w:suppressAutoHyphens/>
              <w:autoSpaceDE w:val="0"/>
              <w:autoSpaceDN w:val="0"/>
              <w:adjustRightInd w:val="0"/>
              <w:textAlignment w:val="center"/>
              <w:rPr>
                <w:rFonts w:cstheme="minorHAnsi"/>
                <w:b/>
                <w:bCs/>
                <w:color w:val="000000"/>
                <w:spacing w:val="4"/>
                <w:sz w:val="18"/>
                <w:szCs w:val="18"/>
              </w:rPr>
            </w:pPr>
            <w:r>
              <w:rPr>
                <w:rFonts w:cstheme="minorHAnsi"/>
                <w:bCs/>
                <w:spacing w:val="4"/>
                <w:sz w:val="18"/>
                <w:szCs w:val="18"/>
              </w:rPr>
              <w:t xml:space="preserve">2 </w:t>
            </w:r>
            <w:r w:rsidRPr="008038FB">
              <w:rPr>
                <w:rFonts w:cstheme="minorHAnsi"/>
                <w:bCs/>
                <w:spacing w:val="4"/>
                <w:sz w:val="18"/>
                <w:szCs w:val="18"/>
              </w:rPr>
              <w:t>Reator</w:t>
            </w:r>
            <w:r>
              <w:rPr>
                <w:rFonts w:cstheme="minorHAnsi"/>
                <w:bCs/>
                <w:spacing w:val="4"/>
                <w:sz w:val="18"/>
                <w:szCs w:val="18"/>
              </w:rPr>
              <w:t>es</w:t>
            </w:r>
            <w:r w:rsidRPr="008038FB">
              <w:rPr>
                <w:rFonts w:cstheme="minorHAnsi"/>
                <w:bCs/>
                <w:spacing w:val="4"/>
                <w:sz w:val="18"/>
                <w:szCs w:val="18"/>
              </w:rPr>
              <w:t xml:space="preserve"> de linha</w:t>
            </w:r>
            <w:r>
              <w:rPr>
                <w:rFonts w:cstheme="minorHAnsi"/>
                <w:bCs/>
                <w:spacing w:val="4"/>
                <w:sz w:val="18"/>
                <w:szCs w:val="18"/>
              </w:rPr>
              <w:t>,</w:t>
            </w:r>
            <w:r w:rsidRPr="008038FB">
              <w:rPr>
                <w:rFonts w:cstheme="minorHAnsi"/>
                <w:bCs/>
                <w:spacing w:val="4"/>
                <w:sz w:val="18"/>
                <w:szCs w:val="18"/>
              </w:rPr>
              <w:t xml:space="preserve"> </w:t>
            </w:r>
            <w:r>
              <w:rPr>
                <w:rFonts w:cstheme="minorHAnsi"/>
                <w:bCs/>
                <w:spacing w:val="4"/>
                <w:sz w:val="18"/>
                <w:szCs w:val="18"/>
              </w:rPr>
              <w:t xml:space="preserve">um </w:t>
            </w:r>
            <w:r w:rsidRPr="008038FB">
              <w:rPr>
                <w:rFonts w:cstheme="minorHAnsi"/>
                <w:bCs/>
                <w:spacing w:val="4"/>
                <w:sz w:val="18"/>
                <w:szCs w:val="18"/>
              </w:rPr>
              <w:t>em cada terminal.</w:t>
            </w:r>
          </w:p>
        </w:tc>
        <w:tc>
          <w:tcPr>
            <w:tcW w:w="696" w:type="pct"/>
            <w:gridSpan w:val="3"/>
            <w:tcBorders>
              <w:bottom w:val="single" w:sz="6" w:space="0" w:color="365F91" w:themeColor="accent1" w:themeShade="BF"/>
            </w:tcBorders>
            <w:shd w:val="clear" w:color="auto" w:fill="auto"/>
          </w:tcPr>
          <w:p w14:paraId="5218CED4" w14:textId="75585EDE"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1CC36B6B" w14:textId="5B9C965A"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sz w:val="18"/>
                <w:szCs w:val="18"/>
              </w:rPr>
              <w:t>2x(3+1)</w:t>
            </w:r>
            <w:r w:rsidRPr="008038FB">
              <w:rPr>
                <w:rFonts w:cs="Swiss 721 BT"/>
                <w:color w:val="000000"/>
                <w:spacing w:val="4"/>
                <w:sz w:val="18"/>
                <w:szCs w:val="18"/>
              </w:rPr>
              <w:t>x80</w:t>
            </w:r>
          </w:p>
        </w:tc>
        <w:tc>
          <w:tcPr>
            <w:tcW w:w="1015" w:type="pct"/>
            <w:gridSpan w:val="4"/>
            <w:vMerge/>
            <w:tcBorders>
              <w:bottom w:val="single" w:sz="6" w:space="0" w:color="365F91" w:themeColor="accent1" w:themeShade="BF"/>
            </w:tcBorders>
            <w:shd w:val="clear" w:color="auto" w:fill="auto"/>
          </w:tcPr>
          <w:p w14:paraId="0FFC9787" w14:textId="77777777" w:rsidR="0054104D" w:rsidRPr="008038FB"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684DDD99"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0E3B2255" w14:textId="77777777"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37926D53" w14:textId="77777777" w:rsidTr="00B87ECE">
        <w:trPr>
          <w:trHeight w:val="797"/>
          <w:jc w:val="center"/>
        </w:trPr>
        <w:tc>
          <w:tcPr>
            <w:tcW w:w="978" w:type="pct"/>
            <w:tcBorders>
              <w:top w:val="nil"/>
              <w:bottom w:val="single" w:sz="4" w:space="0" w:color="FFFFFF" w:themeColor="background1"/>
            </w:tcBorders>
            <w:shd w:val="clear" w:color="auto" w:fill="FFFFFF" w:themeFill="background1"/>
          </w:tcPr>
          <w:p w14:paraId="50097339" w14:textId="77777777" w:rsidR="0054104D" w:rsidRPr="008038FB" w:rsidRDefault="0054104D" w:rsidP="004C5E9E">
            <w:pPr>
              <w:suppressAutoHyphens/>
              <w:autoSpaceDE w:val="0"/>
              <w:autoSpaceDN w:val="0"/>
              <w:adjustRightInd w:val="0"/>
              <w:textAlignment w:val="center"/>
              <w:rPr>
                <w:rFonts w:cstheme="minorHAnsi"/>
                <w:b/>
                <w:bCs/>
                <w:color w:val="000000"/>
                <w:spacing w:val="4"/>
                <w:sz w:val="18"/>
                <w:szCs w:val="18"/>
              </w:rPr>
            </w:pPr>
            <w:r w:rsidRPr="008038FB">
              <w:rPr>
                <w:rFonts w:cstheme="minorHAnsi"/>
                <w:b/>
                <w:bCs/>
                <w:color w:val="000000"/>
                <w:spacing w:val="4"/>
                <w:sz w:val="18"/>
                <w:szCs w:val="18"/>
              </w:rPr>
              <w:t>LT AÇU III – MILAGRES II, C2</w:t>
            </w:r>
          </w:p>
          <w:p w14:paraId="4A47AAC3" w14:textId="619A739F" w:rsidR="0054104D" w:rsidRPr="008038FB" w:rsidRDefault="0054104D" w:rsidP="004C5E9E">
            <w:pPr>
              <w:suppressAutoHyphens/>
              <w:autoSpaceDE w:val="0"/>
              <w:autoSpaceDN w:val="0"/>
              <w:adjustRightInd w:val="0"/>
              <w:textAlignment w:val="center"/>
              <w:rPr>
                <w:rFonts w:cstheme="minorHAnsi"/>
                <w:bCs/>
                <w:color w:val="000000"/>
                <w:spacing w:val="4"/>
                <w:sz w:val="18"/>
                <w:szCs w:val="18"/>
              </w:rPr>
            </w:pPr>
            <w:r w:rsidRPr="008038FB">
              <w:rPr>
                <w:rFonts w:cstheme="minorHAnsi"/>
                <w:bCs/>
                <w:color w:val="000000"/>
                <w:spacing w:val="4"/>
                <w:sz w:val="18"/>
                <w:szCs w:val="18"/>
              </w:rPr>
              <w:t xml:space="preserve">Circuito Simples, 4x954 </w:t>
            </w:r>
            <w:proofErr w:type="spellStart"/>
            <w:r>
              <w:rPr>
                <w:rFonts w:cstheme="minorHAnsi"/>
                <w:bCs/>
                <w:color w:val="000000"/>
                <w:spacing w:val="4"/>
                <w:sz w:val="18"/>
                <w:szCs w:val="18"/>
              </w:rPr>
              <w:t>Kcmil</w:t>
            </w:r>
            <w:proofErr w:type="spellEnd"/>
          </w:p>
        </w:tc>
        <w:tc>
          <w:tcPr>
            <w:tcW w:w="696" w:type="pct"/>
            <w:gridSpan w:val="3"/>
            <w:tcBorders>
              <w:bottom w:val="single" w:sz="6" w:space="0" w:color="365F91" w:themeColor="accent1" w:themeShade="BF"/>
            </w:tcBorders>
            <w:shd w:val="clear" w:color="auto" w:fill="auto"/>
          </w:tcPr>
          <w:p w14:paraId="3A6EDC66" w14:textId="150767B3" w:rsidR="0054104D"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4A09FB90" w14:textId="2A6B65D4" w:rsidR="0054104D"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287</w:t>
            </w:r>
          </w:p>
        </w:tc>
        <w:tc>
          <w:tcPr>
            <w:tcW w:w="1015" w:type="pct"/>
            <w:gridSpan w:val="4"/>
            <w:vMerge w:val="restart"/>
            <w:shd w:val="clear" w:color="auto" w:fill="auto"/>
          </w:tcPr>
          <w:p w14:paraId="537138AE" w14:textId="77777777" w:rsidR="0054104D"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p w14:paraId="7C049A3A" w14:textId="1AAFE4FF" w:rsidR="0054104D"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r>
              <w:rPr>
                <w:rFonts w:cstheme="minorHAnsi"/>
                <w:bCs/>
                <w:color w:val="000000"/>
                <w:spacing w:val="4"/>
                <w:sz w:val="18"/>
                <w:szCs w:val="18"/>
              </w:rPr>
              <w:t>RN/CE</w:t>
            </w:r>
          </w:p>
        </w:tc>
        <w:tc>
          <w:tcPr>
            <w:tcW w:w="627" w:type="pct"/>
            <w:gridSpan w:val="3"/>
            <w:vMerge/>
            <w:shd w:val="clear" w:color="auto" w:fill="auto"/>
          </w:tcPr>
          <w:p w14:paraId="579D97E2" w14:textId="77777777" w:rsidR="0054104D" w:rsidRPr="003B6146" w:rsidRDefault="0054104D" w:rsidP="00BF558E">
            <w:pPr>
              <w:suppressAutoHyphens/>
              <w:autoSpaceDE w:val="0"/>
              <w:autoSpaceDN w:val="0"/>
              <w:adjustRightInd w:val="0"/>
              <w:ind w:left="113" w:right="113"/>
              <w:jc w:val="center"/>
              <w:textAlignment w:val="center"/>
              <w:rPr>
                <w:rFonts w:cstheme="minorHAnsi"/>
                <w:color w:val="000000"/>
                <w:spacing w:val="4"/>
                <w:sz w:val="18"/>
                <w:szCs w:val="18"/>
                <w:highlight w:val="yellow"/>
              </w:rPr>
            </w:pPr>
          </w:p>
        </w:tc>
        <w:tc>
          <w:tcPr>
            <w:tcW w:w="847" w:type="pct"/>
            <w:gridSpan w:val="2"/>
            <w:vMerge/>
            <w:shd w:val="clear" w:color="auto" w:fill="auto"/>
          </w:tcPr>
          <w:p w14:paraId="53D899D5" w14:textId="77777777"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2E63EE08" w14:textId="77777777" w:rsidTr="00B87ECE">
        <w:trPr>
          <w:trHeight w:val="797"/>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2FBCF5E3" w14:textId="0A6FF09E" w:rsidR="0054104D" w:rsidRPr="008038FB" w:rsidRDefault="0054104D" w:rsidP="004C0B70">
            <w:pPr>
              <w:suppressAutoHyphens/>
              <w:autoSpaceDE w:val="0"/>
              <w:autoSpaceDN w:val="0"/>
              <w:adjustRightInd w:val="0"/>
              <w:textAlignment w:val="center"/>
              <w:rPr>
                <w:rFonts w:cstheme="minorHAnsi"/>
                <w:b/>
                <w:bCs/>
                <w:color w:val="000000"/>
                <w:spacing w:val="4"/>
                <w:sz w:val="18"/>
                <w:szCs w:val="18"/>
              </w:rPr>
            </w:pPr>
            <w:r>
              <w:rPr>
                <w:rFonts w:cstheme="minorHAnsi"/>
                <w:bCs/>
                <w:spacing w:val="4"/>
                <w:sz w:val="18"/>
                <w:szCs w:val="18"/>
              </w:rPr>
              <w:lastRenderedPageBreak/>
              <w:t xml:space="preserve">2 </w:t>
            </w:r>
            <w:r w:rsidRPr="008038FB">
              <w:rPr>
                <w:rFonts w:cstheme="minorHAnsi"/>
                <w:bCs/>
                <w:spacing w:val="4"/>
                <w:sz w:val="18"/>
                <w:szCs w:val="18"/>
              </w:rPr>
              <w:t>Reator</w:t>
            </w:r>
            <w:r>
              <w:rPr>
                <w:rFonts w:cstheme="minorHAnsi"/>
                <w:bCs/>
                <w:spacing w:val="4"/>
                <w:sz w:val="18"/>
                <w:szCs w:val="18"/>
              </w:rPr>
              <w:t>es</w:t>
            </w:r>
            <w:r w:rsidRPr="008038FB">
              <w:rPr>
                <w:rFonts w:cstheme="minorHAnsi"/>
                <w:bCs/>
                <w:spacing w:val="4"/>
                <w:sz w:val="18"/>
                <w:szCs w:val="18"/>
              </w:rPr>
              <w:t xml:space="preserve"> de</w:t>
            </w:r>
            <w:r>
              <w:rPr>
                <w:rFonts w:cstheme="minorHAnsi"/>
                <w:bCs/>
                <w:spacing w:val="4"/>
                <w:sz w:val="18"/>
                <w:szCs w:val="18"/>
              </w:rPr>
              <w:t xml:space="preserve"> linha</w:t>
            </w:r>
            <w:r w:rsidRPr="008038FB">
              <w:rPr>
                <w:rFonts w:cstheme="minorHAnsi"/>
                <w:bCs/>
                <w:spacing w:val="4"/>
                <w:sz w:val="18"/>
                <w:szCs w:val="18"/>
              </w:rPr>
              <w:t xml:space="preserve"> </w:t>
            </w:r>
            <w:r>
              <w:rPr>
                <w:rFonts w:cstheme="minorHAnsi"/>
                <w:bCs/>
                <w:spacing w:val="4"/>
                <w:sz w:val="18"/>
                <w:szCs w:val="18"/>
              </w:rPr>
              <w:t xml:space="preserve">um </w:t>
            </w:r>
            <w:r w:rsidRPr="008038FB">
              <w:rPr>
                <w:rFonts w:cstheme="minorHAnsi"/>
                <w:bCs/>
                <w:spacing w:val="4"/>
                <w:sz w:val="18"/>
                <w:szCs w:val="18"/>
              </w:rPr>
              <w:t>em cada terminal.</w:t>
            </w:r>
          </w:p>
        </w:tc>
        <w:tc>
          <w:tcPr>
            <w:tcW w:w="696" w:type="pct"/>
            <w:gridSpan w:val="3"/>
            <w:tcBorders>
              <w:bottom w:val="single" w:sz="6" w:space="0" w:color="365F91" w:themeColor="accent1" w:themeShade="BF"/>
            </w:tcBorders>
            <w:shd w:val="clear" w:color="auto" w:fill="auto"/>
          </w:tcPr>
          <w:p w14:paraId="7F31E538" w14:textId="432EB941"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38339ACB" w14:textId="12D6063F"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Swiss 721 BT"/>
                <w:color w:val="000000"/>
                <w:spacing w:val="4"/>
                <w:sz w:val="18"/>
                <w:szCs w:val="18"/>
              </w:rPr>
              <w:t>2 X</w:t>
            </w:r>
            <w:r>
              <w:rPr>
                <w:rFonts w:cs="Swiss 721 BT"/>
                <w:color w:val="000000"/>
                <w:spacing w:val="4"/>
                <w:sz w:val="18"/>
                <w:szCs w:val="18"/>
              </w:rPr>
              <w:t xml:space="preserve"> </w:t>
            </w:r>
            <w:r w:rsidRPr="008038FB">
              <w:rPr>
                <w:rFonts w:cs="Swiss 721 BT"/>
                <w:color w:val="000000"/>
                <w:spacing w:val="4"/>
                <w:sz w:val="18"/>
                <w:szCs w:val="18"/>
              </w:rPr>
              <w:t>3 x 51,66</w:t>
            </w:r>
          </w:p>
        </w:tc>
        <w:tc>
          <w:tcPr>
            <w:tcW w:w="1015" w:type="pct"/>
            <w:gridSpan w:val="4"/>
            <w:vMerge/>
            <w:tcBorders>
              <w:bottom w:val="single" w:sz="6" w:space="0" w:color="365F91" w:themeColor="accent1" w:themeShade="BF"/>
            </w:tcBorders>
            <w:shd w:val="clear" w:color="auto" w:fill="auto"/>
          </w:tcPr>
          <w:p w14:paraId="2EC6248E" w14:textId="77777777" w:rsidR="0054104D" w:rsidRPr="008038FB"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02752804"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638CDF6B" w14:textId="77777777" w:rsidR="0054104D" w:rsidRPr="003B6146" w:rsidRDefault="0054104D" w:rsidP="00BF558E">
            <w:pPr>
              <w:autoSpaceDE w:val="0"/>
              <w:autoSpaceDN w:val="0"/>
              <w:adjustRightInd w:val="0"/>
              <w:ind w:left="-108" w:right="-142"/>
              <w:jc w:val="center"/>
              <w:textAlignment w:val="center"/>
              <w:rPr>
                <w:rFonts w:cstheme="minorHAnsi"/>
                <w:sz w:val="18"/>
                <w:szCs w:val="18"/>
              </w:rPr>
            </w:pPr>
          </w:p>
        </w:tc>
      </w:tr>
      <w:tr w:rsidR="0054104D" w:rsidRPr="008038FB" w14:paraId="340B0F56" w14:textId="77777777" w:rsidTr="00B87ECE">
        <w:trPr>
          <w:trHeight w:val="797"/>
          <w:jc w:val="center"/>
        </w:trPr>
        <w:tc>
          <w:tcPr>
            <w:tcW w:w="978" w:type="pct"/>
            <w:tcBorders>
              <w:top w:val="nil"/>
              <w:bottom w:val="single" w:sz="4" w:space="0" w:color="FFFFFF" w:themeColor="background1"/>
            </w:tcBorders>
            <w:shd w:val="clear" w:color="auto" w:fill="FFFFFF" w:themeFill="background1"/>
          </w:tcPr>
          <w:p w14:paraId="023008E0" w14:textId="77777777" w:rsidR="0054104D" w:rsidRPr="008038FB" w:rsidRDefault="0054104D" w:rsidP="00B80BEE">
            <w:pPr>
              <w:suppressAutoHyphens/>
              <w:autoSpaceDE w:val="0"/>
              <w:autoSpaceDN w:val="0"/>
              <w:adjustRightInd w:val="0"/>
              <w:textAlignment w:val="center"/>
              <w:rPr>
                <w:rFonts w:cstheme="minorHAnsi"/>
                <w:b/>
                <w:bCs/>
                <w:color w:val="000000"/>
                <w:spacing w:val="4"/>
                <w:sz w:val="18"/>
                <w:szCs w:val="18"/>
              </w:rPr>
            </w:pPr>
            <w:r w:rsidRPr="008038FB">
              <w:rPr>
                <w:rFonts w:cstheme="minorHAnsi"/>
                <w:b/>
                <w:bCs/>
                <w:color w:val="000000"/>
                <w:spacing w:val="4"/>
                <w:sz w:val="18"/>
                <w:szCs w:val="18"/>
              </w:rPr>
              <w:t>LT BARREIRAS – RIO DAS ÉGUAS, C2</w:t>
            </w:r>
          </w:p>
          <w:p w14:paraId="4618A874" w14:textId="614161A1" w:rsidR="0054104D" w:rsidRPr="008038FB" w:rsidRDefault="0054104D" w:rsidP="00135814">
            <w:pPr>
              <w:suppressAutoHyphens/>
              <w:autoSpaceDE w:val="0"/>
              <w:autoSpaceDN w:val="0"/>
              <w:adjustRightInd w:val="0"/>
              <w:textAlignment w:val="center"/>
              <w:rPr>
                <w:rFonts w:cstheme="minorHAnsi"/>
                <w:bCs/>
                <w:color w:val="000000"/>
                <w:spacing w:val="4"/>
                <w:sz w:val="18"/>
                <w:szCs w:val="18"/>
              </w:rPr>
            </w:pPr>
            <w:r w:rsidRPr="008038FB">
              <w:rPr>
                <w:rFonts w:cstheme="minorHAnsi"/>
                <w:bCs/>
                <w:color w:val="000000"/>
                <w:spacing w:val="4"/>
                <w:sz w:val="18"/>
                <w:szCs w:val="18"/>
              </w:rPr>
              <w:t xml:space="preserve">Circuito Simples, 6x795 </w:t>
            </w:r>
            <w:proofErr w:type="spellStart"/>
            <w:r>
              <w:rPr>
                <w:rFonts w:cstheme="minorHAnsi"/>
                <w:bCs/>
                <w:color w:val="000000"/>
                <w:spacing w:val="4"/>
                <w:sz w:val="18"/>
                <w:szCs w:val="18"/>
              </w:rPr>
              <w:t>Kcmil</w:t>
            </w:r>
            <w:proofErr w:type="spellEnd"/>
          </w:p>
        </w:tc>
        <w:tc>
          <w:tcPr>
            <w:tcW w:w="696" w:type="pct"/>
            <w:gridSpan w:val="3"/>
            <w:tcBorders>
              <w:bottom w:val="single" w:sz="6" w:space="0" w:color="365F91" w:themeColor="accent1" w:themeShade="BF"/>
            </w:tcBorders>
            <w:shd w:val="clear" w:color="auto" w:fill="auto"/>
          </w:tcPr>
          <w:p w14:paraId="3B034CD2" w14:textId="4D45E1FF"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08A6F699" w14:textId="348D8168" w:rsidR="0054104D" w:rsidRPr="008038FB" w:rsidRDefault="0054104D" w:rsidP="00F10473">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250</w:t>
            </w:r>
          </w:p>
        </w:tc>
        <w:tc>
          <w:tcPr>
            <w:tcW w:w="1015" w:type="pct"/>
            <w:gridSpan w:val="4"/>
            <w:vMerge w:val="restart"/>
            <w:shd w:val="clear" w:color="auto" w:fill="auto"/>
          </w:tcPr>
          <w:p w14:paraId="09672654" w14:textId="77777777" w:rsidR="0054104D" w:rsidRPr="008038FB" w:rsidRDefault="0054104D" w:rsidP="00BF558E">
            <w:pPr>
              <w:suppressAutoHyphens/>
              <w:autoSpaceDE w:val="0"/>
              <w:autoSpaceDN w:val="0"/>
              <w:adjustRightInd w:val="0"/>
              <w:ind w:right="-124"/>
              <w:jc w:val="center"/>
              <w:textAlignment w:val="center"/>
              <w:rPr>
                <w:rFonts w:cstheme="minorHAnsi"/>
                <w:bCs/>
                <w:color w:val="000000"/>
                <w:spacing w:val="4"/>
                <w:sz w:val="18"/>
                <w:szCs w:val="18"/>
              </w:rPr>
            </w:pPr>
          </w:p>
          <w:p w14:paraId="084F0B0D" w14:textId="7800BFAB" w:rsidR="0054104D" w:rsidRPr="008038FB" w:rsidRDefault="0054104D" w:rsidP="00B80BEE">
            <w:pPr>
              <w:suppressAutoHyphens/>
              <w:autoSpaceDE w:val="0"/>
              <w:autoSpaceDN w:val="0"/>
              <w:adjustRightInd w:val="0"/>
              <w:ind w:right="-124"/>
              <w:jc w:val="center"/>
              <w:textAlignment w:val="center"/>
              <w:rPr>
                <w:rFonts w:cstheme="minorHAnsi"/>
                <w:bCs/>
                <w:color w:val="000000"/>
                <w:spacing w:val="4"/>
                <w:sz w:val="18"/>
                <w:szCs w:val="18"/>
              </w:rPr>
            </w:pPr>
            <w:r>
              <w:rPr>
                <w:rFonts w:cstheme="minorHAnsi"/>
                <w:bCs/>
                <w:color w:val="000000"/>
                <w:spacing w:val="4"/>
                <w:sz w:val="18"/>
                <w:szCs w:val="18"/>
              </w:rPr>
              <w:t>BA</w:t>
            </w:r>
          </w:p>
        </w:tc>
        <w:tc>
          <w:tcPr>
            <w:tcW w:w="627" w:type="pct"/>
            <w:gridSpan w:val="3"/>
            <w:vMerge/>
            <w:shd w:val="clear" w:color="auto" w:fill="auto"/>
          </w:tcPr>
          <w:p w14:paraId="5B679F6D"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315C1129" w14:textId="77777777" w:rsidR="0054104D" w:rsidRPr="008038FB" w:rsidRDefault="0054104D" w:rsidP="00BF558E">
            <w:pPr>
              <w:autoSpaceDE w:val="0"/>
              <w:autoSpaceDN w:val="0"/>
              <w:adjustRightInd w:val="0"/>
              <w:ind w:left="-108" w:right="-142"/>
              <w:jc w:val="center"/>
              <w:textAlignment w:val="center"/>
              <w:rPr>
                <w:rFonts w:cstheme="minorHAnsi"/>
                <w:sz w:val="18"/>
                <w:szCs w:val="18"/>
              </w:rPr>
            </w:pPr>
          </w:p>
        </w:tc>
      </w:tr>
      <w:tr w:rsidR="0054104D" w:rsidRPr="008038FB" w14:paraId="4A20A591" w14:textId="77777777" w:rsidTr="00B87ECE">
        <w:trPr>
          <w:trHeight w:val="797"/>
          <w:jc w:val="center"/>
        </w:trPr>
        <w:tc>
          <w:tcPr>
            <w:tcW w:w="978" w:type="pct"/>
            <w:tcBorders>
              <w:top w:val="single" w:sz="4" w:space="0" w:color="FFFFFF" w:themeColor="background1"/>
              <w:bottom w:val="single" w:sz="4" w:space="0" w:color="FFFFFF" w:themeColor="background1"/>
            </w:tcBorders>
            <w:shd w:val="clear" w:color="auto" w:fill="FFFFFF" w:themeFill="background1"/>
          </w:tcPr>
          <w:p w14:paraId="4A143815" w14:textId="23B82A90" w:rsidR="0054104D" w:rsidRPr="008038FB" w:rsidRDefault="0054104D" w:rsidP="004C0B70">
            <w:pPr>
              <w:suppressAutoHyphens/>
              <w:autoSpaceDE w:val="0"/>
              <w:autoSpaceDN w:val="0"/>
              <w:adjustRightInd w:val="0"/>
              <w:textAlignment w:val="center"/>
              <w:rPr>
                <w:rFonts w:cstheme="minorHAnsi"/>
                <w:b/>
                <w:bCs/>
                <w:color w:val="000000"/>
                <w:spacing w:val="4"/>
                <w:sz w:val="18"/>
                <w:szCs w:val="18"/>
              </w:rPr>
            </w:pPr>
            <w:r>
              <w:rPr>
                <w:rFonts w:cstheme="minorHAnsi"/>
                <w:bCs/>
                <w:spacing w:val="4"/>
                <w:sz w:val="18"/>
                <w:szCs w:val="18"/>
              </w:rPr>
              <w:t xml:space="preserve">2 </w:t>
            </w:r>
            <w:r w:rsidRPr="008038FB">
              <w:rPr>
                <w:rFonts w:cstheme="minorHAnsi"/>
                <w:bCs/>
                <w:spacing w:val="4"/>
                <w:sz w:val="18"/>
                <w:szCs w:val="18"/>
              </w:rPr>
              <w:t>Reator</w:t>
            </w:r>
            <w:r>
              <w:rPr>
                <w:rFonts w:cstheme="minorHAnsi"/>
                <w:bCs/>
                <w:spacing w:val="4"/>
                <w:sz w:val="18"/>
                <w:szCs w:val="18"/>
              </w:rPr>
              <w:t>es</w:t>
            </w:r>
            <w:r w:rsidRPr="008038FB">
              <w:rPr>
                <w:rFonts w:cstheme="minorHAnsi"/>
                <w:bCs/>
                <w:spacing w:val="4"/>
                <w:sz w:val="18"/>
                <w:szCs w:val="18"/>
              </w:rPr>
              <w:t xml:space="preserve"> de linha fixo</w:t>
            </w:r>
            <w:r>
              <w:rPr>
                <w:rFonts w:cstheme="minorHAnsi"/>
                <w:bCs/>
                <w:spacing w:val="4"/>
                <w:sz w:val="18"/>
                <w:szCs w:val="18"/>
              </w:rPr>
              <w:t>s, um</w:t>
            </w:r>
            <w:r w:rsidRPr="008038FB">
              <w:rPr>
                <w:rFonts w:cstheme="minorHAnsi"/>
                <w:bCs/>
                <w:spacing w:val="4"/>
                <w:sz w:val="18"/>
                <w:szCs w:val="18"/>
              </w:rPr>
              <w:t xml:space="preserve"> em cada terminal.</w:t>
            </w:r>
          </w:p>
        </w:tc>
        <w:tc>
          <w:tcPr>
            <w:tcW w:w="696" w:type="pct"/>
            <w:gridSpan w:val="3"/>
            <w:tcBorders>
              <w:bottom w:val="single" w:sz="6" w:space="0" w:color="365F91" w:themeColor="accent1" w:themeShade="BF"/>
            </w:tcBorders>
            <w:shd w:val="clear" w:color="auto" w:fill="auto"/>
          </w:tcPr>
          <w:p w14:paraId="04B866E8" w14:textId="669E5239" w:rsidR="0054104D" w:rsidRPr="008038FB" w:rsidRDefault="0054104D"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31508DA0" w14:textId="465A4BB2" w:rsidR="0054104D" w:rsidRPr="008038FB" w:rsidRDefault="0054104D" w:rsidP="00F10473">
            <w:pPr>
              <w:suppressAutoHyphens/>
              <w:autoSpaceDE w:val="0"/>
              <w:autoSpaceDN w:val="0"/>
              <w:adjustRightInd w:val="0"/>
              <w:ind w:left="113" w:right="113"/>
              <w:jc w:val="center"/>
              <w:textAlignment w:val="center"/>
              <w:rPr>
                <w:rFonts w:cstheme="minorHAnsi"/>
                <w:spacing w:val="4"/>
                <w:sz w:val="18"/>
                <w:szCs w:val="18"/>
              </w:rPr>
            </w:pPr>
            <w:r w:rsidRPr="008038FB">
              <w:rPr>
                <w:rFonts w:cs="Swiss 721 BT"/>
                <w:color w:val="000000"/>
                <w:spacing w:val="4"/>
                <w:sz w:val="18"/>
                <w:szCs w:val="18"/>
              </w:rPr>
              <w:t>2 X</w:t>
            </w:r>
            <w:r>
              <w:rPr>
                <w:rFonts w:cs="Swiss 721 BT"/>
                <w:color w:val="000000"/>
                <w:spacing w:val="4"/>
                <w:sz w:val="18"/>
                <w:szCs w:val="18"/>
              </w:rPr>
              <w:t xml:space="preserve"> </w:t>
            </w:r>
            <w:r w:rsidRPr="008038FB">
              <w:rPr>
                <w:rFonts w:cs="Swiss 721 BT"/>
                <w:color w:val="000000"/>
                <w:spacing w:val="4"/>
                <w:sz w:val="18"/>
                <w:szCs w:val="18"/>
              </w:rPr>
              <w:t>3 x 58,33</w:t>
            </w:r>
          </w:p>
        </w:tc>
        <w:tc>
          <w:tcPr>
            <w:tcW w:w="1015" w:type="pct"/>
            <w:gridSpan w:val="4"/>
            <w:vMerge/>
            <w:shd w:val="clear" w:color="auto" w:fill="auto"/>
          </w:tcPr>
          <w:p w14:paraId="7A560791" w14:textId="2AE663FA" w:rsidR="0054104D" w:rsidRPr="008038FB" w:rsidRDefault="0054104D" w:rsidP="00B80BE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tcBorders>
              <w:bottom w:val="nil"/>
            </w:tcBorders>
            <w:shd w:val="clear" w:color="auto" w:fill="auto"/>
          </w:tcPr>
          <w:p w14:paraId="516D3AB7" w14:textId="77777777" w:rsidR="0054104D" w:rsidRPr="008038FB" w:rsidRDefault="0054104D" w:rsidP="00BF558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tcBorders>
              <w:bottom w:val="nil"/>
            </w:tcBorders>
            <w:shd w:val="clear" w:color="auto" w:fill="auto"/>
          </w:tcPr>
          <w:p w14:paraId="66724DD4" w14:textId="77777777" w:rsidR="0054104D" w:rsidRPr="008038FB" w:rsidRDefault="0054104D" w:rsidP="00BF558E">
            <w:pPr>
              <w:autoSpaceDE w:val="0"/>
              <w:autoSpaceDN w:val="0"/>
              <w:adjustRightInd w:val="0"/>
              <w:ind w:left="-108" w:right="-142"/>
              <w:jc w:val="center"/>
              <w:textAlignment w:val="center"/>
              <w:rPr>
                <w:rFonts w:cstheme="minorHAnsi"/>
                <w:sz w:val="18"/>
                <w:szCs w:val="18"/>
              </w:rPr>
            </w:pPr>
          </w:p>
        </w:tc>
      </w:tr>
      <w:tr w:rsidR="0054104D" w:rsidRPr="003B6146" w14:paraId="15C2EA45" w14:textId="77777777" w:rsidTr="00B87ECE">
        <w:trPr>
          <w:trHeight w:val="797"/>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4BD0C56E" w14:textId="342D5A4F" w:rsidR="0054104D" w:rsidRPr="008038FB" w:rsidRDefault="0054104D" w:rsidP="00B80BEE">
            <w:pPr>
              <w:suppressAutoHyphens/>
              <w:autoSpaceDE w:val="0"/>
              <w:autoSpaceDN w:val="0"/>
              <w:adjustRightInd w:val="0"/>
              <w:textAlignment w:val="center"/>
              <w:rPr>
                <w:rFonts w:cstheme="minorHAnsi"/>
                <w:bCs/>
                <w:color w:val="000000"/>
                <w:spacing w:val="4"/>
                <w:sz w:val="18"/>
                <w:szCs w:val="18"/>
              </w:rPr>
            </w:pPr>
            <w:r w:rsidRPr="008038FB">
              <w:rPr>
                <w:rFonts w:cstheme="minorHAnsi"/>
                <w:bCs/>
                <w:spacing w:val="4"/>
                <w:sz w:val="18"/>
                <w:szCs w:val="18"/>
              </w:rPr>
              <w:t xml:space="preserve">Banco de Capacitores Série, </w:t>
            </w:r>
            <w:r>
              <w:rPr>
                <w:rFonts w:cstheme="minorHAnsi"/>
                <w:bCs/>
                <w:spacing w:val="4"/>
                <w:sz w:val="18"/>
                <w:szCs w:val="18"/>
              </w:rPr>
              <w:t>um</w:t>
            </w:r>
            <w:r w:rsidRPr="008038FB">
              <w:rPr>
                <w:rFonts w:cstheme="minorHAnsi"/>
                <w:bCs/>
                <w:spacing w:val="4"/>
                <w:sz w:val="18"/>
                <w:szCs w:val="18"/>
              </w:rPr>
              <w:t xml:space="preserve"> em cada terminal</w:t>
            </w:r>
          </w:p>
        </w:tc>
        <w:tc>
          <w:tcPr>
            <w:tcW w:w="696" w:type="pct"/>
            <w:gridSpan w:val="3"/>
            <w:tcBorders>
              <w:bottom w:val="single" w:sz="6" w:space="0" w:color="365F91" w:themeColor="accent1" w:themeShade="BF"/>
            </w:tcBorders>
            <w:shd w:val="clear" w:color="auto" w:fill="auto"/>
          </w:tcPr>
          <w:p w14:paraId="2332E022" w14:textId="349DACF2" w:rsidR="0054104D" w:rsidRPr="008038FB" w:rsidRDefault="0054104D" w:rsidP="00B80BEE">
            <w:pPr>
              <w:suppressAutoHyphens/>
              <w:autoSpaceDE w:val="0"/>
              <w:autoSpaceDN w:val="0"/>
              <w:adjustRightInd w:val="0"/>
              <w:ind w:left="113" w:right="113"/>
              <w:jc w:val="center"/>
              <w:textAlignment w:val="center"/>
              <w:rPr>
                <w:rFonts w:cstheme="minorHAnsi"/>
                <w:spacing w:val="4"/>
                <w:sz w:val="18"/>
                <w:szCs w:val="18"/>
              </w:rPr>
            </w:pPr>
            <w:r w:rsidRPr="008038FB">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71CD43A7" w14:textId="51709A49" w:rsidR="0054104D" w:rsidRPr="008038FB" w:rsidRDefault="0054104D" w:rsidP="00B80BEE">
            <w:pPr>
              <w:suppressAutoHyphens/>
              <w:autoSpaceDE w:val="0"/>
              <w:autoSpaceDN w:val="0"/>
              <w:adjustRightInd w:val="0"/>
              <w:ind w:left="113" w:right="113"/>
              <w:jc w:val="center"/>
              <w:textAlignment w:val="center"/>
              <w:rPr>
                <w:rFonts w:cstheme="minorHAnsi"/>
                <w:spacing w:val="4"/>
                <w:sz w:val="18"/>
                <w:szCs w:val="18"/>
              </w:rPr>
            </w:pPr>
            <w:r w:rsidRPr="008038FB">
              <w:rPr>
                <w:rFonts w:cs="Swiss 721 BT"/>
                <w:color w:val="000000"/>
                <w:spacing w:val="4"/>
                <w:sz w:val="18"/>
                <w:szCs w:val="18"/>
              </w:rPr>
              <w:t>2x175</w:t>
            </w:r>
          </w:p>
        </w:tc>
        <w:tc>
          <w:tcPr>
            <w:tcW w:w="1015" w:type="pct"/>
            <w:gridSpan w:val="4"/>
            <w:vMerge/>
            <w:shd w:val="clear" w:color="auto" w:fill="auto"/>
          </w:tcPr>
          <w:p w14:paraId="6AA94C8F" w14:textId="6A8BA45F" w:rsidR="0054104D" w:rsidRPr="008038FB" w:rsidRDefault="0054104D" w:rsidP="00B80BE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val="restart"/>
            <w:tcBorders>
              <w:top w:val="nil"/>
            </w:tcBorders>
            <w:shd w:val="clear" w:color="auto" w:fill="auto"/>
          </w:tcPr>
          <w:p w14:paraId="7BEB038E" w14:textId="77777777" w:rsidR="0054104D" w:rsidRPr="008038FB" w:rsidRDefault="0054104D" w:rsidP="00B80BE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val="restart"/>
            <w:tcBorders>
              <w:top w:val="nil"/>
            </w:tcBorders>
            <w:shd w:val="clear" w:color="auto" w:fill="auto"/>
          </w:tcPr>
          <w:p w14:paraId="01F4573A" w14:textId="77777777" w:rsidR="0054104D" w:rsidRPr="003B6146" w:rsidRDefault="0054104D" w:rsidP="00B80BEE">
            <w:pPr>
              <w:autoSpaceDE w:val="0"/>
              <w:autoSpaceDN w:val="0"/>
              <w:adjustRightInd w:val="0"/>
              <w:ind w:left="-108" w:right="-142"/>
              <w:jc w:val="center"/>
              <w:textAlignment w:val="center"/>
              <w:rPr>
                <w:rFonts w:cstheme="minorHAnsi"/>
                <w:sz w:val="18"/>
                <w:szCs w:val="18"/>
              </w:rPr>
            </w:pPr>
          </w:p>
        </w:tc>
      </w:tr>
      <w:tr w:rsidR="00B87ECE" w:rsidRPr="008038FB" w14:paraId="12560E36" w14:textId="77777777" w:rsidTr="00B87ECE">
        <w:trPr>
          <w:trHeight w:val="797"/>
          <w:jc w:val="center"/>
        </w:trPr>
        <w:tc>
          <w:tcPr>
            <w:tcW w:w="978" w:type="pct"/>
            <w:tcBorders>
              <w:top w:val="nil"/>
              <w:bottom w:val="single" w:sz="6" w:space="0" w:color="365F91" w:themeColor="accent1" w:themeShade="BF"/>
            </w:tcBorders>
            <w:shd w:val="clear" w:color="auto" w:fill="FFFFFF" w:themeFill="background1"/>
          </w:tcPr>
          <w:p w14:paraId="7517D89B" w14:textId="77777777" w:rsidR="00B87ECE" w:rsidRDefault="00B87ECE" w:rsidP="004C5E9E">
            <w:pPr>
              <w:suppressAutoHyphens/>
              <w:autoSpaceDE w:val="0"/>
              <w:autoSpaceDN w:val="0"/>
              <w:adjustRightInd w:val="0"/>
              <w:textAlignment w:val="center"/>
              <w:rPr>
                <w:rFonts w:cstheme="minorHAnsi"/>
                <w:b/>
                <w:bCs/>
                <w:color w:val="000000"/>
                <w:spacing w:val="4"/>
                <w:sz w:val="18"/>
                <w:szCs w:val="18"/>
              </w:rPr>
            </w:pPr>
            <w:r>
              <w:rPr>
                <w:rFonts w:cstheme="minorHAnsi"/>
                <w:b/>
                <w:bCs/>
                <w:color w:val="000000"/>
                <w:spacing w:val="4"/>
                <w:sz w:val="18"/>
                <w:szCs w:val="18"/>
              </w:rPr>
              <w:t>LT AÇU III – JOÃO CÂMARA III, C2</w:t>
            </w:r>
          </w:p>
          <w:p w14:paraId="71A21442" w14:textId="76345090" w:rsidR="00B87ECE" w:rsidRPr="008038FB" w:rsidRDefault="00B87ECE" w:rsidP="004C0B70">
            <w:pPr>
              <w:suppressAutoHyphens/>
              <w:autoSpaceDE w:val="0"/>
              <w:autoSpaceDN w:val="0"/>
              <w:adjustRightInd w:val="0"/>
              <w:textAlignment w:val="center"/>
              <w:rPr>
                <w:rFonts w:cstheme="minorHAnsi"/>
                <w:b/>
                <w:bCs/>
                <w:color w:val="000000"/>
                <w:spacing w:val="4"/>
                <w:sz w:val="18"/>
                <w:szCs w:val="18"/>
              </w:rPr>
            </w:pPr>
            <w:r w:rsidRPr="008038FB">
              <w:rPr>
                <w:rFonts w:cstheme="minorHAnsi"/>
                <w:bCs/>
                <w:color w:val="000000"/>
                <w:spacing w:val="4"/>
                <w:sz w:val="18"/>
                <w:szCs w:val="18"/>
              </w:rPr>
              <w:t xml:space="preserve">Circuito Duplo, 4x954 </w:t>
            </w:r>
            <w:proofErr w:type="spellStart"/>
            <w:r>
              <w:rPr>
                <w:rFonts w:cstheme="minorHAnsi"/>
                <w:bCs/>
                <w:color w:val="000000"/>
                <w:spacing w:val="4"/>
                <w:sz w:val="18"/>
                <w:szCs w:val="18"/>
              </w:rPr>
              <w:t>Kcmil</w:t>
            </w:r>
            <w:proofErr w:type="spellEnd"/>
          </w:p>
        </w:tc>
        <w:tc>
          <w:tcPr>
            <w:tcW w:w="696" w:type="pct"/>
            <w:gridSpan w:val="3"/>
            <w:tcBorders>
              <w:bottom w:val="single" w:sz="6" w:space="0" w:color="365F91" w:themeColor="accent1" w:themeShade="BF"/>
            </w:tcBorders>
            <w:shd w:val="clear" w:color="auto" w:fill="auto"/>
          </w:tcPr>
          <w:p w14:paraId="71F02BD9" w14:textId="13633302" w:rsidR="00B87ECE" w:rsidRPr="008038FB" w:rsidRDefault="00B87ECE" w:rsidP="00B80BEE">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25CF180C" w14:textId="617F8EBB" w:rsidR="00B87ECE" w:rsidRPr="008038FB" w:rsidRDefault="00B87ECE" w:rsidP="00135814">
            <w:pPr>
              <w:suppressAutoHyphens/>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128</w:t>
            </w:r>
          </w:p>
        </w:tc>
        <w:tc>
          <w:tcPr>
            <w:tcW w:w="1015" w:type="pct"/>
            <w:gridSpan w:val="4"/>
            <w:vMerge w:val="restart"/>
            <w:shd w:val="clear" w:color="auto" w:fill="auto"/>
          </w:tcPr>
          <w:p w14:paraId="14DA53B6" w14:textId="53701C96" w:rsidR="00B87ECE" w:rsidRPr="008038FB" w:rsidRDefault="00B87ECE" w:rsidP="00BF558E">
            <w:pPr>
              <w:suppressAutoHyphens/>
              <w:autoSpaceDE w:val="0"/>
              <w:autoSpaceDN w:val="0"/>
              <w:adjustRightInd w:val="0"/>
              <w:ind w:right="-124"/>
              <w:jc w:val="center"/>
              <w:textAlignment w:val="center"/>
              <w:rPr>
                <w:rFonts w:cstheme="minorHAnsi"/>
                <w:bCs/>
                <w:color w:val="000000"/>
                <w:spacing w:val="4"/>
                <w:sz w:val="18"/>
                <w:szCs w:val="18"/>
              </w:rPr>
            </w:pPr>
            <w:r>
              <w:rPr>
                <w:rFonts w:cstheme="minorHAnsi"/>
                <w:bCs/>
                <w:color w:val="000000"/>
                <w:spacing w:val="4"/>
                <w:sz w:val="18"/>
                <w:szCs w:val="18"/>
              </w:rPr>
              <w:t>R</w:t>
            </w:r>
            <w:r w:rsidRPr="009D1F0F">
              <w:rPr>
                <w:rFonts w:cstheme="minorHAnsi"/>
                <w:bCs/>
                <w:color w:val="000000"/>
                <w:spacing w:val="4"/>
                <w:sz w:val="18"/>
                <w:szCs w:val="18"/>
              </w:rPr>
              <w:t>N</w:t>
            </w:r>
          </w:p>
        </w:tc>
        <w:tc>
          <w:tcPr>
            <w:tcW w:w="627" w:type="pct"/>
            <w:gridSpan w:val="3"/>
            <w:vMerge/>
            <w:tcBorders>
              <w:top w:val="single" w:sz="6" w:space="0" w:color="365F91" w:themeColor="accent1" w:themeShade="BF"/>
            </w:tcBorders>
            <w:shd w:val="clear" w:color="auto" w:fill="auto"/>
          </w:tcPr>
          <w:p w14:paraId="16CA2E4F" w14:textId="77777777" w:rsidR="00B87ECE" w:rsidRPr="008038FB" w:rsidRDefault="00B87ECE" w:rsidP="00B80BE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655F4139" w14:textId="77777777" w:rsidR="00B87ECE" w:rsidRPr="008038FB" w:rsidRDefault="00B87ECE" w:rsidP="00B80BEE">
            <w:pPr>
              <w:autoSpaceDE w:val="0"/>
              <w:autoSpaceDN w:val="0"/>
              <w:adjustRightInd w:val="0"/>
              <w:ind w:left="-108" w:right="-142"/>
              <w:jc w:val="center"/>
              <w:textAlignment w:val="center"/>
              <w:rPr>
                <w:rFonts w:cstheme="minorHAnsi"/>
                <w:sz w:val="18"/>
                <w:szCs w:val="18"/>
              </w:rPr>
            </w:pPr>
          </w:p>
        </w:tc>
      </w:tr>
      <w:tr w:rsidR="00B87ECE" w:rsidRPr="003B6146" w14:paraId="73252E96" w14:textId="77777777" w:rsidTr="00B87ECE">
        <w:trPr>
          <w:trHeight w:val="797"/>
          <w:jc w:val="center"/>
        </w:trPr>
        <w:tc>
          <w:tcPr>
            <w:tcW w:w="978" w:type="pct"/>
            <w:tcBorders>
              <w:top w:val="nil"/>
              <w:bottom w:val="single" w:sz="6" w:space="0" w:color="365F91" w:themeColor="accent1" w:themeShade="BF"/>
            </w:tcBorders>
            <w:shd w:val="clear" w:color="auto" w:fill="FFFFFF" w:themeFill="background1"/>
          </w:tcPr>
          <w:p w14:paraId="3730A68C" w14:textId="77777777" w:rsidR="00B87ECE" w:rsidRDefault="00B87ECE" w:rsidP="004C5E9E">
            <w:pPr>
              <w:suppressAutoHyphens/>
              <w:autoSpaceDE w:val="0"/>
              <w:autoSpaceDN w:val="0"/>
              <w:adjustRightInd w:val="0"/>
              <w:textAlignment w:val="center"/>
              <w:rPr>
                <w:rFonts w:cstheme="minorHAnsi"/>
                <w:b/>
                <w:bCs/>
                <w:color w:val="000000"/>
                <w:spacing w:val="4"/>
                <w:sz w:val="18"/>
                <w:szCs w:val="18"/>
              </w:rPr>
            </w:pPr>
            <w:r>
              <w:rPr>
                <w:rFonts w:cstheme="minorHAnsi"/>
                <w:b/>
                <w:bCs/>
                <w:color w:val="000000"/>
                <w:spacing w:val="4"/>
                <w:sz w:val="18"/>
                <w:szCs w:val="18"/>
              </w:rPr>
              <w:t>LT JOÃO CÂMARA II – JOÃO CÂMARA III, C1 E C2</w:t>
            </w:r>
          </w:p>
          <w:p w14:paraId="518BBDC5" w14:textId="34080D84" w:rsidR="00B87ECE" w:rsidRPr="008038FB" w:rsidRDefault="00B87ECE" w:rsidP="004C0B70">
            <w:pPr>
              <w:suppressAutoHyphens/>
              <w:autoSpaceDE w:val="0"/>
              <w:autoSpaceDN w:val="0"/>
              <w:adjustRightInd w:val="0"/>
              <w:textAlignment w:val="center"/>
              <w:rPr>
                <w:rFonts w:cstheme="minorHAnsi"/>
                <w:bCs/>
                <w:spacing w:val="4"/>
                <w:sz w:val="18"/>
                <w:szCs w:val="18"/>
              </w:rPr>
            </w:pPr>
            <w:r w:rsidRPr="008038FB">
              <w:rPr>
                <w:rFonts w:cstheme="minorHAnsi"/>
                <w:bCs/>
                <w:color w:val="000000"/>
                <w:spacing w:val="4"/>
                <w:sz w:val="18"/>
                <w:szCs w:val="18"/>
              </w:rPr>
              <w:t xml:space="preserve">2x954 </w:t>
            </w:r>
            <w:r>
              <w:rPr>
                <w:rFonts w:cstheme="minorHAnsi"/>
                <w:bCs/>
                <w:color w:val="000000"/>
                <w:spacing w:val="4"/>
                <w:sz w:val="18"/>
                <w:szCs w:val="18"/>
              </w:rPr>
              <w:t>KCMIL</w:t>
            </w:r>
            <w:r w:rsidRPr="008038FB">
              <w:rPr>
                <w:rFonts w:cstheme="minorHAnsi"/>
                <w:bCs/>
                <w:color w:val="000000"/>
                <w:spacing w:val="4"/>
                <w:sz w:val="18"/>
                <w:szCs w:val="18"/>
              </w:rPr>
              <w:t>.</w:t>
            </w:r>
          </w:p>
        </w:tc>
        <w:tc>
          <w:tcPr>
            <w:tcW w:w="696" w:type="pct"/>
            <w:gridSpan w:val="3"/>
            <w:tcBorders>
              <w:bottom w:val="single" w:sz="6" w:space="0" w:color="365F91" w:themeColor="accent1" w:themeShade="BF"/>
            </w:tcBorders>
            <w:shd w:val="clear" w:color="auto" w:fill="auto"/>
          </w:tcPr>
          <w:p w14:paraId="78FC0687" w14:textId="6EB699FA" w:rsidR="00B87ECE" w:rsidRPr="008038FB" w:rsidRDefault="00B87ECE" w:rsidP="00B80BEE">
            <w:pPr>
              <w:suppressAutoHyphens/>
              <w:autoSpaceDE w:val="0"/>
              <w:autoSpaceDN w:val="0"/>
              <w:adjustRightInd w:val="0"/>
              <w:ind w:left="113" w:right="113"/>
              <w:jc w:val="center"/>
              <w:textAlignment w:val="center"/>
              <w:rPr>
                <w:rFonts w:cs="Swiss 721 BT"/>
                <w:color w:val="000000"/>
                <w:spacing w:val="4"/>
                <w:sz w:val="18"/>
                <w:szCs w:val="18"/>
              </w:rPr>
            </w:pPr>
            <w:r>
              <w:rPr>
                <w:rFonts w:cstheme="minorHAnsi"/>
                <w:spacing w:val="4"/>
                <w:sz w:val="18"/>
                <w:szCs w:val="18"/>
              </w:rPr>
              <w:t>230</w:t>
            </w:r>
          </w:p>
        </w:tc>
        <w:tc>
          <w:tcPr>
            <w:tcW w:w="837" w:type="pct"/>
            <w:gridSpan w:val="3"/>
            <w:tcBorders>
              <w:bottom w:val="single" w:sz="6" w:space="0" w:color="365F91" w:themeColor="accent1" w:themeShade="BF"/>
            </w:tcBorders>
            <w:shd w:val="clear" w:color="auto" w:fill="auto"/>
          </w:tcPr>
          <w:p w14:paraId="779372AF" w14:textId="5BDC054F" w:rsidR="00B87ECE" w:rsidRPr="008038FB" w:rsidRDefault="00B87ECE" w:rsidP="00135814">
            <w:pPr>
              <w:suppressAutoHyphens/>
              <w:autoSpaceDE w:val="0"/>
              <w:autoSpaceDN w:val="0"/>
              <w:adjustRightInd w:val="0"/>
              <w:ind w:left="113" w:right="113"/>
              <w:jc w:val="center"/>
              <w:textAlignment w:val="center"/>
              <w:rPr>
                <w:rFonts w:cs="Swiss 721 BT"/>
                <w:color w:val="000000"/>
                <w:spacing w:val="4"/>
                <w:sz w:val="18"/>
                <w:szCs w:val="18"/>
              </w:rPr>
            </w:pPr>
            <w:r>
              <w:rPr>
                <w:rFonts w:cstheme="minorHAnsi"/>
                <w:spacing w:val="4"/>
                <w:sz w:val="18"/>
                <w:szCs w:val="18"/>
              </w:rPr>
              <w:t>2X10</w:t>
            </w:r>
          </w:p>
        </w:tc>
        <w:tc>
          <w:tcPr>
            <w:tcW w:w="1015" w:type="pct"/>
            <w:gridSpan w:val="4"/>
            <w:vMerge/>
            <w:shd w:val="clear" w:color="auto" w:fill="auto"/>
          </w:tcPr>
          <w:p w14:paraId="6EA39756" w14:textId="0B9150F1" w:rsidR="00B87ECE" w:rsidRPr="008038FB" w:rsidRDefault="00B87ECE"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tcBorders>
              <w:top w:val="single" w:sz="6" w:space="0" w:color="365F91" w:themeColor="accent1" w:themeShade="BF"/>
            </w:tcBorders>
            <w:shd w:val="clear" w:color="auto" w:fill="auto"/>
          </w:tcPr>
          <w:p w14:paraId="14F1B083" w14:textId="77777777" w:rsidR="00B87ECE" w:rsidRPr="008038FB" w:rsidRDefault="00B87ECE" w:rsidP="00B80BEE">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170D4538" w14:textId="77777777" w:rsidR="00B87ECE" w:rsidRPr="003B6146" w:rsidRDefault="00B87ECE" w:rsidP="00B80BEE">
            <w:pPr>
              <w:autoSpaceDE w:val="0"/>
              <w:autoSpaceDN w:val="0"/>
              <w:adjustRightInd w:val="0"/>
              <w:ind w:left="-108" w:right="-142"/>
              <w:jc w:val="center"/>
              <w:textAlignment w:val="center"/>
              <w:rPr>
                <w:rFonts w:cstheme="minorHAnsi"/>
                <w:sz w:val="18"/>
                <w:szCs w:val="18"/>
              </w:rPr>
            </w:pPr>
          </w:p>
        </w:tc>
      </w:tr>
      <w:tr w:rsidR="00B87ECE" w:rsidRPr="003B6146" w14:paraId="7585095B" w14:textId="77777777" w:rsidTr="00B87ECE">
        <w:trPr>
          <w:trHeight w:val="797"/>
          <w:jc w:val="center"/>
        </w:trPr>
        <w:tc>
          <w:tcPr>
            <w:tcW w:w="978" w:type="pct"/>
            <w:tcBorders>
              <w:top w:val="nil"/>
              <w:bottom w:val="single" w:sz="4" w:space="0" w:color="FFFFFF" w:themeColor="background1"/>
            </w:tcBorders>
            <w:shd w:val="clear" w:color="auto" w:fill="FFFFFF" w:themeFill="background1"/>
          </w:tcPr>
          <w:p w14:paraId="6A7EBC36" w14:textId="77777777" w:rsidR="00B87ECE" w:rsidRPr="008038FB" w:rsidRDefault="00B87ECE" w:rsidP="008D10F4">
            <w:pPr>
              <w:suppressAutoHyphens/>
              <w:autoSpaceDE w:val="0"/>
              <w:autoSpaceDN w:val="0"/>
              <w:adjustRightInd w:val="0"/>
              <w:jc w:val="both"/>
              <w:textAlignment w:val="center"/>
              <w:rPr>
                <w:rFonts w:cstheme="minorHAnsi"/>
                <w:b/>
                <w:bCs/>
                <w:color w:val="000000"/>
                <w:spacing w:val="4"/>
                <w:sz w:val="18"/>
                <w:szCs w:val="18"/>
              </w:rPr>
            </w:pPr>
            <w:r w:rsidRPr="008038FB">
              <w:rPr>
                <w:rFonts w:cstheme="minorHAnsi"/>
                <w:b/>
                <w:bCs/>
                <w:color w:val="000000"/>
                <w:spacing w:val="4"/>
                <w:sz w:val="18"/>
                <w:szCs w:val="18"/>
              </w:rPr>
              <w:t>SE JOÃO CÂMARA  III</w:t>
            </w:r>
          </w:p>
          <w:p w14:paraId="1B4C9293" w14:textId="1B0760AD" w:rsidR="00B87ECE" w:rsidRPr="008038FB" w:rsidRDefault="00B87ECE" w:rsidP="00135814">
            <w:pPr>
              <w:suppressAutoHyphens/>
              <w:autoSpaceDE w:val="0"/>
              <w:autoSpaceDN w:val="0"/>
              <w:adjustRightInd w:val="0"/>
              <w:textAlignment w:val="center"/>
              <w:rPr>
                <w:rFonts w:cstheme="minorHAnsi"/>
                <w:bCs/>
                <w:color w:val="000000"/>
                <w:spacing w:val="4"/>
                <w:sz w:val="18"/>
                <w:szCs w:val="18"/>
              </w:rPr>
            </w:pPr>
            <w:r w:rsidRPr="008038FB">
              <w:rPr>
                <w:rFonts w:cstheme="minorHAnsi"/>
                <w:bCs/>
                <w:sz w:val="18"/>
                <w:szCs w:val="18"/>
              </w:rPr>
              <w:t>Construção de novo pátio de 230 kV na SE, 1</w:t>
            </w:r>
            <w:r w:rsidRPr="008038FB">
              <w:rPr>
                <w:rFonts w:cstheme="minorHAnsi"/>
                <w:bCs/>
                <w:sz w:val="18"/>
                <w:szCs w:val="18"/>
                <w:vertAlign w:val="superscript"/>
              </w:rPr>
              <w:t>0</w:t>
            </w:r>
            <w:r w:rsidRPr="008038FB">
              <w:rPr>
                <w:rFonts w:cstheme="minorHAnsi"/>
                <w:bCs/>
                <w:sz w:val="18"/>
                <w:szCs w:val="18"/>
              </w:rPr>
              <w:t>,2</w:t>
            </w:r>
            <w:r w:rsidRPr="008038FB">
              <w:rPr>
                <w:rFonts w:cstheme="minorHAnsi"/>
                <w:bCs/>
                <w:sz w:val="18"/>
                <w:szCs w:val="18"/>
                <w:vertAlign w:val="superscript"/>
              </w:rPr>
              <w:t>0</w:t>
            </w:r>
            <w:r w:rsidRPr="008038FB">
              <w:rPr>
                <w:rFonts w:cstheme="minorHAnsi"/>
                <w:bCs/>
                <w:sz w:val="18"/>
                <w:szCs w:val="18"/>
              </w:rPr>
              <w:t xml:space="preserve"> e 3</w:t>
            </w:r>
            <w:r w:rsidRPr="008038FB">
              <w:rPr>
                <w:rFonts w:cstheme="minorHAnsi"/>
                <w:bCs/>
                <w:sz w:val="18"/>
                <w:szCs w:val="18"/>
                <w:vertAlign w:val="superscript"/>
              </w:rPr>
              <w:t>0</w:t>
            </w:r>
            <w:r w:rsidRPr="008038FB">
              <w:rPr>
                <w:rFonts w:cstheme="minorHAnsi"/>
                <w:bCs/>
                <w:sz w:val="18"/>
                <w:szCs w:val="18"/>
              </w:rPr>
              <w:t xml:space="preserve"> </w:t>
            </w:r>
            <w:r w:rsidRPr="008038FB">
              <w:rPr>
                <w:rFonts w:cstheme="minorHAnsi"/>
                <w:bCs/>
                <w:spacing w:val="4"/>
                <w:sz w:val="18"/>
                <w:szCs w:val="18"/>
              </w:rPr>
              <w:t xml:space="preserve">AT </w:t>
            </w:r>
            <w:r w:rsidRPr="008038FB">
              <w:rPr>
                <w:rFonts w:cstheme="minorHAnsi"/>
                <w:bCs/>
                <w:sz w:val="18"/>
                <w:szCs w:val="18"/>
              </w:rPr>
              <w:t>e conexões.</w:t>
            </w:r>
          </w:p>
        </w:tc>
        <w:tc>
          <w:tcPr>
            <w:tcW w:w="696" w:type="pct"/>
            <w:gridSpan w:val="3"/>
            <w:tcBorders>
              <w:bottom w:val="single" w:sz="6" w:space="0" w:color="365F91" w:themeColor="accent1" w:themeShade="BF"/>
            </w:tcBorders>
            <w:shd w:val="clear" w:color="auto" w:fill="auto"/>
          </w:tcPr>
          <w:p w14:paraId="639FCDA5" w14:textId="7F749758" w:rsidR="00B87ECE" w:rsidRDefault="00B87ECE"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500/230</w:t>
            </w:r>
          </w:p>
        </w:tc>
        <w:tc>
          <w:tcPr>
            <w:tcW w:w="837" w:type="pct"/>
            <w:gridSpan w:val="3"/>
            <w:tcBorders>
              <w:bottom w:val="single" w:sz="6" w:space="0" w:color="365F91" w:themeColor="accent1" w:themeShade="BF"/>
            </w:tcBorders>
            <w:shd w:val="clear" w:color="auto" w:fill="auto"/>
          </w:tcPr>
          <w:p w14:paraId="04A10E48" w14:textId="2762F5CC" w:rsidR="00B87ECE" w:rsidRDefault="00B87ECE" w:rsidP="00F10473">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(9+1) x 300</w:t>
            </w:r>
          </w:p>
        </w:tc>
        <w:tc>
          <w:tcPr>
            <w:tcW w:w="1015" w:type="pct"/>
            <w:gridSpan w:val="4"/>
            <w:vMerge/>
            <w:shd w:val="clear" w:color="auto" w:fill="auto"/>
          </w:tcPr>
          <w:p w14:paraId="31ADA3BE" w14:textId="2CFD0A66" w:rsidR="00B87ECE" w:rsidRDefault="00B87ECE"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tcBorders>
              <w:top w:val="single" w:sz="6" w:space="0" w:color="365F91" w:themeColor="accent1" w:themeShade="BF"/>
            </w:tcBorders>
            <w:shd w:val="clear" w:color="auto" w:fill="auto"/>
          </w:tcPr>
          <w:p w14:paraId="6D6F83B7" w14:textId="77777777" w:rsidR="00B87ECE" w:rsidRPr="003B6146" w:rsidRDefault="00B87ECE" w:rsidP="00BF558E">
            <w:pPr>
              <w:suppressAutoHyphens/>
              <w:autoSpaceDE w:val="0"/>
              <w:autoSpaceDN w:val="0"/>
              <w:adjustRightInd w:val="0"/>
              <w:ind w:left="113" w:right="113"/>
              <w:jc w:val="center"/>
              <w:textAlignment w:val="center"/>
              <w:rPr>
                <w:rFonts w:cstheme="minorHAnsi"/>
                <w:color w:val="000000"/>
                <w:spacing w:val="4"/>
                <w:sz w:val="18"/>
                <w:szCs w:val="18"/>
                <w:highlight w:val="yellow"/>
              </w:rPr>
            </w:pPr>
          </w:p>
        </w:tc>
        <w:tc>
          <w:tcPr>
            <w:tcW w:w="847" w:type="pct"/>
            <w:gridSpan w:val="2"/>
            <w:vMerge/>
            <w:shd w:val="clear" w:color="auto" w:fill="auto"/>
          </w:tcPr>
          <w:p w14:paraId="6A1CFF8F" w14:textId="77777777" w:rsidR="00B87ECE" w:rsidRPr="003B6146" w:rsidRDefault="00B87ECE" w:rsidP="00BF558E">
            <w:pPr>
              <w:autoSpaceDE w:val="0"/>
              <w:autoSpaceDN w:val="0"/>
              <w:adjustRightInd w:val="0"/>
              <w:ind w:left="-108" w:right="-142"/>
              <w:jc w:val="center"/>
              <w:textAlignment w:val="center"/>
              <w:rPr>
                <w:rFonts w:cstheme="minorHAnsi"/>
                <w:sz w:val="18"/>
                <w:szCs w:val="18"/>
              </w:rPr>
            </w:pPr>
          </w:p>
        </w:tc>
      </w:tr>
      <w:tr w:rsidR="00B87ECE" w:rsidRPr="003B6146" w14:paraId="43541DF6" w14:textId="77777777" w:rsidTr="00B87ECE">
        <w:trPr>
          <w:trHeight w:val="498"/>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08B77193" w14:textId="2FE5B50C" w:rsidR="00B87ECE" w:rsidRPr="009D1F0F" w:rsidRDefault="00B87ECE" w:rsidP="004C5E9E">
            <w:pPr>
              <w:suppressAutoHyphens/>
              <w:autoSpaceDE w:val="0"/>
              <w:autoSpaceDN w:val="0"/>
              <w:adjustRightInd w:val="0"/>
              <w:textAlignment w:val="center"/>
              <w:rPr>
                <w:rFonts w:cstheme="minorHAnsi"/>
                <w:bCs/>
                <w:color w:val="000000"/>
                <w:spacing w:val="4"/>
                <w:sz w:val="18"/>
                <w:szCs w:val="18"/>
              </w:rPr>
            </w:pPr>
            <w:r w:rsidRPr="009D1F0F">
              <w:rPr>
                <w:rFonts w:cstheme="minorHAnsi"/>
                <w:bCs/>
                <w:sz w:val="18"/>
                <w:szCs w:val="18"/>
              </w:rPr>
              <w:t>Banco</w:t>
            </w:r>
            <w:r w:rsidRPr="009D1F0F">
              <w:rPr>
                <w:rFonts w:cstheme="minorHAnsi"/>
                <w:bCs/>
                <w:spacing w:val="4"/>
                <w:sz w:val="18"/>
                <w:szCs w:val="18"/>
              </w:rPr>
              <w:t xml:space="preserve"> Reator de Barra e conexões</w:t>
            </w:r>
          </w:p>
        </w:tc>
        <w:tc>
          <w:tcPr>
            <w:tcW w:w="696" w:type="pct"/>
            <w:gridSpan w:val="3"/>
            <w:tcBorders>
              <w:bottom w:val="single" w:sz="6" w:space="0" w:color="365F91" w:themeColor="accent1" w:themeShade="BF"/>
            </w:tcBorders>
            <w:shd w:val="clear" w:color="auto" w:fill="auto"/>
          </w:tcPr>
          <w:p w14:paraId="008CB9F2" w14:textId="59EFB6B9" w:rsidR="00B87ECE" w:rsidRPr="009D1F0F" w:rsidRDefault="00B87ECE" w:rsidP="00BF558E">
            <w:pPr>
              <w:suppressAutoHyphens/>
              <w:autoSpaceDE w:val="0"/>
              <w:autoSpaceDN w:val="0"/>
              <w:adjustRightInd w:val="0"/>
              <w:ind w:left="113" w:right="113"/>
              <w:jc w:val="center"/>
              <w:textAlignment w:val="center"/>
              <w:rPr>
                <w:rFonts w:cstheme="minorHAnsi"/>
                <w:spacing w:val="4"/>
                <w:sz w:val="18"/>
                <w:szCs w:val="18"/>
              </w:rPr>
            </w:pPr>
            <w:r w:rsidRPr="009D1F0F">
              <w:rPr>
                <w:sz w:val="18"/>
                <w:szCs w:val="18"/>
              </w:rPr>
              <w:t>500</w:t>
            </w:r>
          </w:p>
        </w:tc>
        <w:tc>
          <w:tcPr>
            <w:tcW w:w="837" w:type="pct"/>
            <w:gridSpan w:val="3"/>
            <w:tcBorders>
              <w:bottom w:val="single" w:sz="6" w:space="0" w:color="365F91" w:themeColor="accent1" w:themeShade="BF"/>
            </w:tcBorders>
            <w:shd w:val="clear" w:color="auto" w:fill="auto"/>
          </w:tcPr>
          <w:p w14:paraId="31C62C77" w14:textId="4F840834" w:rsidR="00B87ECE" w:rsidRPr="009D1F0F" w:rsidRDefault="00B87ECE" w:rsidP="00F10473">
            <w:pPr>
              <w:suppressAutoHyphens/>
              <w:autoSpaceDE w:val="0"/>
              <w:autoSpaceDN w:val="0"/>
              <w:adjustRightInd w:val="0"/>
              <w:ind w:left="113" w:right="113"/>
              <w:jc w:val="center"/>
              <w:textAlignment w:val="center"/>
              <w:rPr>
                <w:rFonts w:cstheme="minorHAnsi"/>
                <w:spacing w:val="4"/>
                <w:sz w:val="18"/>
                <w:szCs w:val="18"/>
              </w:rPr>
            </w:pPr>
            <w:r w:rsidRPr="009D1F0F">
              <w:rPr>
                <w:sz w:val="18"/>
                <w:szCs w:val="18"/>
              </w:rPr>
              <w:t>9x50</w:t>
            </w:r>
          </w:p>
        </w:tc>
        <w:tc>
          <w:tcPr>
            <w:tcW w:w="1015" w:type="pct"/>
            <w:gridSpan w:val="4"/>
            <w:vMerge/>
            <w:tcBorders>
              <w:bottom w:val="single" w:sz="6" w:space="0" w:color="365F91" w:themeColor="accent1" w:themeShade="BF"/>
            </w:tcBorders>
            <w:shd w:val="clear" w:color="auto" w:fill="auto"/>
          </w:tcPr>
          <w:p w14:paraId="1AA4A9E0" w14:textId="0C6EE6B2" w:rsidR="00B87ECE" w:rsidRPr="009D1F0F" w:rsidRDefault="00B87ECE"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tcBorders>
              <w:top w:val="single" w:sz="6" w:space="0" w:color="365F91" w:themeColor="accent1" w:themeShade="BF"/>
              <w:bottom w:val="single" w:sz="6" w:space="0" w:color="365F91" w:themeColor="accent1" w:themeShade="BF"/>
            </w:tcBorders>
            <w:shd w:val="clear" w:color="auto" w:fill="auto"/>
          </w:tcPr>
          <w:p w14:paraId="3A15B0C8" w14:textId="77777777" w:rsidR="00B87ECE" w:rsidRPr="009D1F0F" w:rsidRDefault="00B87ECE" w:rsidP="00BF558E">
            <w:pPr>
              <w:suppressAutoHyphens/>
              <w:autoSpaceDE w:val="0"/>
              <w:autoSpaceDN w:val="0"/>
              <w:adjustRightInd w:val="0"/>
              <w:ind w:left="113" w:right="113"/>
              <w:jc w:val="center"/>
              <w:textAlignment w:val="center"/>
              <w:rPr>
                <w:rFonts w:cstheme="minorHAnsi"/>
                <w:color w:val="000000"/>
                <w:spacing w:val="4"/>
                <w:sz w:val="18"/>
                <w:szCs w:val="18"/>
                <w:highlight w:val="green"/>
              </w:rPr>
            </w:pPr>
          </w:p>
        </w:tc>
        <w:tc>
          <w:tcPr>
            <w:tcW w:w="847" w:type="pct"/>
            <w:gridSpan w:val="2"/>
            <w:vMerge/>
            <w:tcBorders>
              <w:bottom w:val="single" w:sz="6" w:space="0" w:color="365F91" w:themeColor="accent1" w:themeShade="BF"/>
            </w:tcBorders>
            <w:shd w:val="clear" w:color="auto" w:fill="auto"/>
          </w:tcPr>
          <w:p w14:paraId="6D2BC5E7" w14:textId="77777777" w:rsidR="00B87ECE" w:rsidRPr="003B6146" w:rsidRDefault="00B87ECE" w:rsidP="00BF558E">
            <w:pPr>
              <w:autoSpaceDE w:val="0"/>
              <w:autoSpaceDN w:val="0"/>
              <w:adjustRightInd w:val="0"/>
              <w:ind w:left="-108" w:right="-142"/>
              <w:jc w:val="center"/>
              <w:textAlignment w:val="center"/>
              <w:rPr>
                <w:rFonts w:cstheme="minorHAnsi"/>
                <w:sz w:val="18"/>
                <w:szCs w:val="18"/>
              </w:rPr>
            </w:pPr>
          </w:p>
        </w:tc>
      </w:tr>
      <w:tr w:rsidR="00C579A4" w:rsidRPr="008038FB" w14:paraId="3B245D17" w14:textId="77777777" w:rsidTr="00B87ECE">
        <w:trPr>
          <w:trHeight w:val="797"/>
          <w:jc w:val="center"/>
        </w:trPr>
        <w:tc>
          <w:tcPr>
            <w:tcW w:w="978" w:type="pct"/>
            <w:tcBorders>
              <w:top w:val="nil"/>
              <w:bottom w:val="single" w:sz="4" w:space="0" w:color="FFFFFF" w:themeColor="background1"/>
            </w:tcBorders>
            <w:shd w:val="clear" w:color="auto" w:fill="FFFFFF" w:themeFill="background1"/>
          </w:tcPr>
          <w:p w14:paraId="577D1EA4" w14:textId="77777777" w:rsidR="00C579A4" w:rsidRPr="008038FB" w:rsidRDefault="00C579A4" w:rsidP="00BF558E">
            <w:pPr>
              <w:suppressAutoHyphens/>
              <w:autoSpaceDE w:val="0"/>
              <w:autoSpaceDN w:val="0"/>
              <w:adjustRightInd w:val="0"/>
              <w:jc w:val="both"/>
              <w:textAlignment w:val="center"/>
              <w:rPr>
                <w:rFonts w:cstheme="minorHAnsi"/>
                <w:b/>
                <w:bCs/>
                <w:color w:val="000000"/>
                <w:spacing w:val="4"/>
                <w:sz w:val="18"/>
                <w:szCs w:val="18"/>
              </w:rPr>
            </w:pPr>
            <w:r w:rsidRPr="008038FB">
              <w:rPr>
                <w:rFonts w:cstheme="minorHAnsi"/>
                <w:b/>
                <w:bCs/>
                <w:color w:val="000000"/>
                <w:spacing w:val="4"/>
                <w:sz w:val="18"/>
                <w:szCs w:val="18"/>
              </w:rPr>
              <w:t>SE POÇÕES II</w:t>
            </w:r>
          </w:p>
          <w:p w14:paraId="298AD15A" w14:textId="760D58CF" w:rsidR="00C579A4" w:rsidRPr="008038FB" w:rsidRDefault="00C579A4" w:rsidP="00135814">
            <w:pPr>
              <w:suppressAutoHyphens/>
              <w:autoSpaceDE w:val="0"/>
              <w:autoSpaceDN w:val="0"/>
              <w:adjustRightInd w:val="0"/>
              <w:jc w:val="both"/>
              <w:textAlignment w:val="center"/>
              <w:rPr>
                <w:rFonts w:cstheme="minorHAnsi"/>
                <w:b/>
                <w:bCs/>
                <w:color w:val="000000"/>
                <w:spacing w:val="4"/>
                <w:sz w:val="18"/>
                <w:szCs w:val="18"/>
              </w:rPr>
            </w:pPr>
            <w:r w:rsidRPr="008038FB">
              <w:rPr>
                <w:rFonts w:cstheme="minorHAnsi"/>
                <w:bCs/>
                <w:sz w:val="18"/>
                <w:szCs w:val="18"/>
              </w:rPr>
              <w:t xml:space="preserve">Construção de novo pátio de 500 kV na SE, </w:t>
            </w:r>
            <w:r w:rsidRPr="008038FB">
              <w:rPr>
                <w:rFonts w:cstheme="minorHAnsi"/>
                <w:bCs/>
                <w:spacing w:val="4"/>
                <w:sz w:val="18"/>
                <w:szCs w:val="18"/>
              </w:rPr>
              <w:t xml:space="preserve">AT </w:t>
            </w:r>
            <w:r w:rsidRPr="008038FB">
              <w:rPr>
                <w:rFonts w:cstheme="minorHAnsi"/>
                <w:bCs/>
                <w:sz w:val="18"/>
                <w:szCs w:val="18"/>
              </w:rPr>
              <w:t>e conexões.</w:t>
            </w:r>
          </w:p>
        </w:tc>
        <w:tc>
          <w:tcPr>
            <w:tcW w:w="696" w:type="pct"/>
            <w:gridSpan w:val="3"/>
            <w:shd w:val="clear" w:color="auto" w:fill="auto"/>
          </w:tcPr>
          <w:p w14:paraId="4D8E2FE7" w14:textId="3483D32A" w:rsidR="00C579A4" w:rsidRPr="008038FB" w:rsidRDefault="00C579A4"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500/230</w:t>
            </w:r>
          </w:p>
        </w:tc>
        <w:tc>
          <w:tcPr>
            <w:tcW w:w="837" w:type="pct"/>
            <w:gridSpan w:val="3"/>
            <w:shd w:val="clear" w:color="auto" w:fill="auto"/>
          </w:tcPr>
          <w:p w14:paraId="62D09253" w14:textId="4271BC46" w:rsidR="00C579A4" w:rsidRPr="008038FB" w:rsidRDefault="00C579A4"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(3+1) x 200</w:t>
            </w:r>
          </w:p>
        </w:tc>
        <w:tc>
          <w:tcPr>
            <w:tcW w:w="1015" w:type="pct"/>
            <w:gridSpan w:val="4"/>
            <w:vMerge w:val="restart"/>
            <w:shd w:val="clear" w:color="auto" w:fill="auto"/>
          </w:tcPr>
          <w:p w14:paraId="768A5915" w14:textId="2EACE4D5" w:rsidR="00C579A4" w:rsidRPr="008038FB" w:rsidRDefault="00C579A4" w:rsidP="00BF558E">
            <w:pPr>
              <w:suppressAutoHyphens/>
              <w:autoSpaceDE w:val="0"/>
              <w:autoSpaceDN w:val="0"/>
              <w:adjustRightInd w:val="0"/>
              <w:ind w:right="-124"/>
              <w:jc w:val="center"/>
              <w:textAlignment w:val="center"/>
              <w:rPr>
                <w:rFonts w:cstheme="minorHAnsi"/>
                <w:color w:val="000000"/>
                <w:spacing w:val="4"/>
                <w:sz w:val="18"/>
                <w:szCs w:val="18"/>
              </w:rPr>
            </w:pPr>
            <w:r w:rsidRPr="008038FB">
              <w:rPr>
                <w:rFonts w:cstheme="minorHAnsi"/>
                <w:color w:val="000000"/>
                <w:spacing w:val="4"/>
                <w:sz w:val="18"/>
                <w:szCs w:val="18"/>
              </w:rPr>
              <w:t>BA</w:t>
            </w:r>
          </w:p>
        </w:tc>
        <w:tc>
          <w:tcPr>
            <w:tcW w:w="627" w:type="pct"/>
            <w:gridSpan w:val="3"/>
            <w:vMerge w:val="restart"/>
            <w:tcBorders>
              <w:top w:val="single" w:sz="6" w:space="0" w:color="365F91" w:themeColor="accent1" w:themeShade="BF"/>
            </w:tcBorders>
            <w:shd w:val="clear" w:color="auto" w:fill="auto"/>
          </w:tcPr>
          <w:p w14:paraId="07EBB528" w14:textId="1BDC4398" w:rsidR="00C579A4" w:rsidRPr="00D751D6" w:rsidRDefault="00C579A4" w:rsidP="00D751D6">
            <w:pPr>
              <w:suppressAutoHyphens/>
              <w:autoSpaceDE w:val="0"/>
              <w:autoSpaceDN w:val="0"/>
              <w:adjustRightInd w:val="0"/>
              <w:ind w:left="113" w:right="113"/>
              <w:textAlignment w:val="center"/>
              <w:rPr>
                <w:rFonts w:cstheme="minorHAnsi"/>
                <w:color w:val="000000"/>
                <w:spacing w:val="4"/>
                <w:sz w:val="18"/>
                <w:szCs w:val="18"/>
              </w:rPr>
            </w:pPr>
            <w:r>
              <w:rPr>
                <w:rFonts w:cstheme="minorHAnsi"/>
                <w:color w:val="000000"/>
                <w:spacing w:val="4"/>
                <w:sz w:val="18"/>
                <w:szCs w:val="18"/>
              </w:rPr>
              <w:t>(1)</w:t>
            </w:r>
          </w:p>
        </w:tc>
        <w:tc>
          <w:tcPr>
            <w:tcW w:w="847" w:type="pct"/>
            <w:gridSpan w:val="2"/>
            <w:vMerge w:val="restart"/>
            <w:tcBorders>
              <w:top w:val="single" w:sz="6" w:space="0" w:color="365F91" w:themeColor="accent1" w:themeShade="BF"/>
            </w:tcBorders>
            <w:shd w:val="clear" w:color="auto" w:fill="auto"/>
          </w:tcPr>
          <w:p w14:paraId="174B35FB" w14:textId="77777777" w:rsidR="00C579A4" w:rsidRPr="003B6146" w:rsidRDefault="00C579A4" w:rsidP="00C579A4">
            <w:pPr>
              <w:autoSpaceDE w:val="0"/>
              <w:autoSpaceDN w:val="0"/>
              <w:adjustRightInd w:val="0"/>
              <w:ind w:right="-110"/>
              <w:jc w:val="center"/>
              <w:textAlignment w:val="center"/>
              <w:rPr>
                <w:sz w:val="18"/>
                <w:szCs w:val="18"/>
              </w:rPr>
            </w:pPr>
            <w:r w:rsidRPr="003B6146">
              <w:rPr>
                <w:sz w:val="18"/>
                <w:szCs w:val="18"/>
              </w:rPr>
              <w:t>EPE-DEE-RE-008/2014-rev1 – “Estudo de Atendimento à região Sul</w:t>
            </w:r>
          </w:p>
          <w:p w14:paraId="60073516" w14:textId="52E1CAE1" w:rsidR="00C579A4" w:rsidRPr="008038FB" w:rsidRDefault="00C579A4" w:rsidP="00C579A4">
            <w:pPr>
              <w:autoSpaceDE w:val="0"/>
              <w:autoSpaceDN w:val="0"/>
              <w:adjustRightInd w:val="0"/>
              <w:ind w:right="-110"/>
              <w:jc w:val="center"/>
              <w:textAlignment w:val="center"/>
              <w:rPr>
                <w:sz w:val="18"/>
                <w:szCs w:val="18"/>
              </w:rPr>
            </w:pPr>
            <w:r w:rsidRPr="003B6146">
              <w:rPr>
                <w:sz w:val="18"/>
                <w:szCs w:val="18"/>
              </w:rPr>
              <w:t>da Bahia”, Dezembro/2014.</w:t>
            </w:r>
          </w:p>
          <w:p w14:paraId="73A92604" w14:textId="503A8F51" w:rsidR="00C579A4" w:rsidRPr="008038FB" w:rsidRDefault="00C579A4" w:rsidP="00BF558E">
            <w:pPr>
              <w:autoSpaceDE w:val="0"/>
              <w:autoSpaceDN w:val="0"/>
              <w:adjustRightInd w:val="0"/>
              <w:ind w:right="-110"/>
              <w:jc w:val="center"/>
              <w:textAlignment w:val="center"/>
              <w:rPr>
                <w:sz w:val="18"/>
                <w:szCs w:val="18"/>
              </w:rPr>
            </w:pPr>
          </w:p>
        </w:tc>
      </w:tr>
      <w:tr w:rsidR="00C579A4" w:rsidRPr="003B6146" w14:paraId="02330522" w14:textId="77777777" w:rsidTr="00B87ECE">
        <w:trPr>
          <w:trHeight w:val="518"/>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57B55705" w14:textId="4FE227C1" w:rsidR="00C579A4" w:rsidRPr="008038FB" w:rsidRDefault="00C579A4" w:rsidP="00BF558E">
            <w:pPr>
              <w:suppressAutoHyphens/>
              <w:autoSpaceDE w:val="0"/>
              <w:autoSpaceDN w:val="0"/>
              <w:adjustRightInd w:val="0"/>
              <w:jc w:val="both"/>
              <w:textAlignment w:val="center"/>
              <w:rPr>
                <w:rFonts w:cstheme="minorHAnsi"/>
                <w:b/>
                <w:bCs/>
                <w:color w:val="000000"/>
                <w:spacing w:val="4"/>
                <w:sz w:val="18"/>
                <w:szCs w:val="18"/>
              </w:rPr>
            </w:pPr>
            <w:r w:rsidRPr="008038FB">
              <w:rPr>
                <w:rFonts w:cstheme="minorHAnsi"/>
                <w:bCs/>
                <w:spacing w:val="4"/>
                <w:sz w:val="18"/>
                <w:szCs w:val="18"/>
              </w:rPr>
              <w:t>2 Reatores de barra manobráveis</w:t>
            </w:r>
          </w:p>
        </w:tc>
        <w:tc>
          <w:tcPr>
            <w:tcW w:w="696" w:type="pct"/>
            <w:gridSpan w:val="3"/>
            <w:tcBorders>
              <w:bottom w:val="single" w:sz="6" w:space="0" w:color="365F91" w:themeColor="accent1" w:themeShade="BF"/>
            </w:tcBorders>
            <w:shd w:val="clear" w:color="auto" w:fill="auto"/>
          </w:tcPr>
          <w:p w14:paraId="62D84D01" w14:textId="78B1E760" w:rsidR="00C579A4" w:rsidRPr="008038FB" w:rsidRDefault="00C579A4"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1F0F18AD" w14:textId="750B93C2" w:rsidR="00C579A4" w:rsidRPr="008038FB" w:rsidRDefault="00C579A4" w:rsidP="00BF558E">
            <w:pPr>
              <w:suppressAutoHyphens/>
              <w:autoSpaceDE w:val="0"/>
              <w:autoSpaceDN w:val="0"/>
              <w:adjustRightInd w:val="0"/>
              <w:ind w:left="113" w:right="113"/>
              <w:jc w:val="center"/>
              <w:textAlignment w:val="center"/>
              <w:rPr>
                <w:rFonts w:cstheme="minorHAnsi"/>
                <w:spacing w:val="4"/>
                <w:sz w:val="18"/>
                <w:szCs w:val="18"/>
              </w:rPr>
            </w:pPr>
            <w:r w:rsidRPr="008038FB">
              <w:rPr>
                <w:rFonts w:cstheme="minorHAnsi"/>
                <w:spacing w:val="4"/>
                <w:sz w:val="18"/>
                <w:szCs w:val="18"/>
              </w:rPr>
              <w:t>(6+1) x 50</w:t>
            </w:r>
          </w:p>
        </w:tc>
        <w:tc>
          <w:tcPr>
            <w:tcW w:w="1015" w:type="pct"/>
            <w:gridSpan w:val="4"/>
            <w:vMerge/>
            <w:shd w:val="clear" w:color="auto" w:fill="auto"/>
          </w:tcPr>
          <w:p w14:paraId="21325B3F" w14:textId="70AAD925" w:rsidR="00C579A4" w:rsidRPr="003B6146" w:rsidRDefault="00C579A4" w:rsidP="00BF558E">
            <w:pPr>
              <w:suppressAutoHyphens/>
              <w:autoSpaceDE w:val="0"/>
              <w:autoSpaceDN w:val="0"/>
              <w:adjustRightInd w:val="0"/>
              <w:ind w:right="-124"/>
              <w:jc w:val="center"/>
              <w:textAlignment w:val="center"/>
              <w:rPr>
                <w:rFonts w:cstheme="minorHAnsi"/>
                <w:color w:val="000000"/>
                <w:spacing w:val="4"/>
                <w:sz w:val="18"/>
                <w:szCs w:val="18"/>
              </w:rPr>
            </w:pPr>
          </w:p>
        </w:tc>
        <w:tc>
          <w:tcPr>
            <w:tcW w:w="627" w:type="pct"/>
            <w:gridSpan w:val="3"/>
            <w:vMerge/>
            <w:shd w:val="clear" w:color="auto" w:fill="auto"/>
          </w:tcPr>
          <w:p w14:paraId="23E354C8" w14:textId="0732D25F" w:rsidR="00C579A4" w:rsidRPr="003B6146" w:rsidRDefault="00C579A4" w:rsidP="00BF558E">
            <w:pPr>
              <w:suppressAutoHyphens/>
              <w:autoSpaceDE w:val="0"/>
              <w:autoSpaceDN w:val="0"/>
              <w:adjustRightInd w:val="0"/>
              <w:ind w:left="113" w:right="113"/>
              <w:textAlignment w:val="center"/>
              <w:rPr>
                <w:rFonts w:cstheme="minorHAnsi"/>
                <w:color w:val="000000"/>
                <w:spacing w:val="4"/>
                <w:sz w:val="18"/>
                <w:szCs w:val="18"/>
              </w:rPr>
            </w:pPr>
          </w:p>
        </w:tc>
        <w:tc>
          <w:tcPr>
            <w:tcW w:w="847" w:type="pct"/>
            <w:gridSpan w:val="2"/>
            <w:vMerge/>
            <w:shd w:val="clear" w:color="auto" w:fill="auto"/>
          </w:tcPr>
          <w:p w14:paraId="63384EC7" w14:textId="77777777" w:rsidR="00C579A4" w:rsidRPr="003B6146" w:rsidRDefault="00C579A4" w:rsidP="00BF558E">
            <w:pPr>
              <w:autoSpaceDE w:val="0"/>
              <w:autoSpaceDN w:val="0"/>
              <w:adjustRightInd w:val="0"/>
              <w:ind w:right="-110"/>
              <w:jc w:val="center"/>
              <w:textAlignment w:val="center"/>
              <w:rPr>
                <w:sz w:val="18"/>
                <w:szCs w:val="18"/>
              </w:rPr>
            </w:pPr>
          </w:p>
        </w:tc>
      </w:tr>
      <w:tr w:rsidR="00C579A4" w:rsidRPr="008038FB" w14:paraId="692E3440" w14:textId="77777777" w:rsidTr="00B87ECE">
        <w:trPr>
          <w:trHeight w:val="525"/>
          <w:jc w:val="center"/>
        </w:trPr>
        <w:tc>
          <w:tcPr>
            <w:tcW w:w="978" w:type="pct"/>
            <w:tcBorders>
              <w:top w:val="nil"/>
              <w:bottom w:val="single" w:sz="4" w:space="0" w:color="FFFFFF" w:themeColor="background1"/>
            </w:tcBorders>
            <w:shd w:val="clear" w:color="auto" w:fill="FFFFFF" w:themeFill="background1"/>
          </w:tcPr>
          <w:p w14:paraId="52EA65B9" w14:textId="77777777" w:rsidR="00C579A4" w:rsidRPr="008038FB" w:rsidRDefault="00C579A4" w:rsidP="00BF558E">
            <w:pPr>
              <w:suppressAutoHyphens/>
              <w:autoSpaceDE w:val="0"/>
              <w:autoSpaceDN w:val="0"/>
              <w:adjustRightInd w:val="0"/>
              <w:jc w:val="both"/>
              <w:textAlignment w:val="center"/>
              <w:rPr>
                <w:rFonts w:cstheme="minorHAnsi"/>
                <w:b/>
                <w:bCs/>
                <w:spacing w:val="4"/>
                <w:sz w:val="18"/>
                <w:szCs w:val="18"/>
              </w:rPr>
            </w:pPr>
            <w:r w:rsidRPr="008038FB">
              <w:rPr>
                <w:rFonts w:cstheme="minorHAnsi"/>
                <w:b/>
                <w:bCs/>
                <w:color w:val="000000"/>
                <w:spacing w:val="4"/>
                <w:sz w:val="18"/>
                <w:szCs w:val="18"/>
              </w:rPr>
              <w:t>LT IBICOARA - POÇÕES II</w:t>
            </w:r>
          </w:p>
          <w:p w14:paraId="06150D67" w14:textId="4A83EA30" w:rsidR="00C579A4" w:rsidRPr="008038FB" w:rsidRDefault="00C579A4" w:rsidP="00EC6A9C">
            <w:pPr>
              <w:pStyle w:val="Default"/>
              <w:jc w:val="both"/>
              <w:rPr>
                <w:b/>
                <w:bCs/>
                <w:sz w:val="18"/>
                <w:szCs w:val="18"/>
              </w:rPr>
            </w:pPr>
            <w:r w:rsidRPr="008038FB">
              <w:rPr>
                <w:rFonts w:cstheme="minorHAnsi"/>
                <w:bCs/>
                <w:spacing w:val="4"/>
                <w:sz w:val="18"/>
                <w:szCs w:val="18"/>
              </w:rPr>
              <w:t xml:space="preserve">Circuito simples, </w:t>
            </w:r>
            <w:r w:rsidRPr="008038FB">
              <w:rPr>
                <w:sz w:val="18"/>
                <w:szCs w:val="18"/>
              </w:rPr>
              <w:t xml:space="preserve">6x795 </w:t>
            </w:r>
            <w:proofErr w:type="spellStart"/>
            <w:r>
              <w:rPr>
                <w:sz w:val="18"/>
                <w:szCs w:val="18"/>
              </w:rPr>
              <w:t>Kcmil</w:t>
            </w:r>
            <w:proofErr w:type="spellEnd"/>
            <w:r w:rsidRPr="008038FB">
              <w:rPr>
                <w:sz w:val="18"/>
                <w:szCs w:val="18"/>
              </w:rPr>
              <w:t>.</w:t>
            </w:r>
          </w:p>
        </w:tc>
        <w:tc>
          <w:tcPr>
            <w:tcW w:w="696" w:type="pct"/>
            <w:gridSpan w:val="3"/>
            <w:tcBorders>
              <w:bottom w:val="single" w:sz="6" w:space="0" w:color="365F91" w:themeColor="accent1" w:themeShade="BF"/>
            </w:tcBorders>
            <w:shd w:val="clear" w:color="auto" w:fill="auto"/>
          </w:tcPr>
          <w:p w14:paraId="70AFE15C" w14:textId="369F75AA" w:rsidR="00C579A4" w:rsidRPr="008038FB" w:rsidRDefault="00C579A4" w:rsidP="00BF558E">
            <w:pPr>
              <w:suppressAutoHyphens/>
              <w:autoSpaceDE w:val="0"/>
              <w:autoSpaceDN w:val="0"/>
              <w:adjustRightInd w:val="0"/>
              <w:ind w:left="113" w:right="113"/>
              <w:jc w:val="center"/>
              <w:textAlignment w:val="center"/>
              <w:rPr>
                <w:rFonts w:cstheme="minorHAnsi"/>
                <w:color w:val="000000"/>
                <w:spacing w:val="4"/>
                <w:sz w:val="18"/>
                <w:szCs w:val="18"/>
              </w:rPr>
            </w:pPr>
            <w:r w:rsidRPr="008038FB">
              <w:rPr>
                <w:rFonts w:cstheme="minorHAnsi"/>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2665886D" w14:textId="0E57ECE2" w:rsidR="00C579A4" w:rsidRPr="008038FB" w:rsidRDefault="00C579A4" w:rsidP="00BF558E">
            <w:pPr>
              <w:suppressAutoHyphens/>
              <w:autoSpaceDE w:val="0"/>
              <w:autoSpaceDN w:val="0"/>
              <w:adjustRightInd w:val="0"/>
              <w:ind w:left="113" w:right="113"/>
              <w:jc w:val="center"/>
              <w:textAlignment w:val="center"/>
              <w:rPr>
                <w:rFonts w:cstheme="minorHAnsi"/>
                <w:color w:val="000000"/>
                <w:spacing w:val="4"/>
                <w:sz w:val="18"/>
                <w:szCs w:val="18"/>
              </w:rPr>
            </w:pPr>
            <w:r w:rsidRPr="008038FB">
              <w:rPr>
                <w:rFonts w:cstheme="minorHAnsi"/>
                <w:color w:val="000000"/>
                <w:spacing w:val="4"/>
                <w:sz w:val="18"/>
                <w:szCs w:val="18"/>
              </w:rPr>
              <w:t>161</w:t>
            </w:r>
          </w:p>
        </w:tc>
        <w:tc>
          <w:tcPr>
            <w:tcW w:w="1015" w:type="pct"/>
            <w:gridSpan w:val="4"/>
            <w:vMerge/>
            <w:shd w:val="clear" w:color="auto" w:fill="auto"/>
          </w:tcPr>
          <w:p w14:paraId="202F76C5" w14:textId="7488E17D" w:rsidR="00C579A4" w:rsidRPr="008038FB" w:rsidRDefault="00C579A4" w:rsidP="00BF558E">
            <w:pPr>
              <w:suppressAutoHyphens/>
              <w:autoSpaceDE w:val="0"/>
              <w:autoSpaceDN w:val="0"/>
              <w:adjustRightInd w:val="0"/>
              <w:ind w:right="-124"/>
              <w:jc w:val="center"/>
              <w:textAlignment w:val="center"/>
              <w:rPr>
                <w:rFonts w:cstheme="minorHAnsi"/>
                <w:color w:val="000000"/>
                <w:spacing w:val="4"/>
                <w:sz w:val="18"/>
                <w:szCs w:val="18"/>
              </w:rPr>
            </w:pPr>
          </w:p>
        </w:tc>
        <w:tc>
          <w:tcPr>
            <w:tcW w:w="627" w:type="pct"/>
            <w:gridSpan w:val="3"/>
            <w:vMerge/>
            <w:shd w:val="clear" w:color="auto" w:fill="auto"/>
          </w:tcPr>
          <w:p w14:paraId="57EC2DBF" w14:textId="20A43738" w:rsidR="00C579A4" w:rsidRPr="008038FB" w:rsidRDefault="00C579A4" w:rsidP="00BF558E">
            <w:pPr>
              <w:suppressAutoHyphens/>
              <w:autoSpaceDE w:val="0"/>
              <w:autoSpaceDN w:val="0"/>
              <w:adjustRightInd w:val="0"/>
              <w:ind w:left="113" w:right="113"/>
              <w:textAlignment w:val="center"/>
              <w:rPr>
                <w:rFonts w:eastAsiaTheme="minorHAnsi" w:cstheme="minorHAnsi"/>
                <w:color w:val="000000"/>
                <w:spacing w:val="4"/>
                <w:sz w:val="18"/>
                <w:szCs w:val="18"/>
                <w:lang w:eastAsia="en-US"/>
              </w:rPr>
            </w:pPr>
          </w:p>
        </w:tc>
        <w:tc>
          <w:tcPr>
            <w:tcW w:w="847" w:type="pct"/>
            <w:gridSpan w:val="2"/>
            <w:vMerge/>
            <w:shd w:val="clear" w:color="auto" w:fill="auto"/>
          </w:tcPr>
          <w:p w14:paraId="18C21862" w14:textId="77777777" w:rsidR="00C579A4" w:rsidRPr="008038FB" w:rsidRDefault="00C579A4" w:rsidP="00BF558E">
            <w:pPr>
              <w:autoSpaceDE w:val="0"/>
              <w:autoSpaceDN w:val="0"/>
              <w:adjustRightInd w:val="0"/>
              <w:ind w:right="-110"/>
              <w:jc w:val="center"/>
              <w:textAlignment w:val="center"/>
              <w:rPr>
                <w:rFonts w:eastAsiaTheme="minorHAnsi"/>
                <w:sz w:val="18"/>
                <w:szCs w:val="18"/>
                <w:lang w:eastAsia="en-US"/>
              </w:rPr>
            </w:pPr>
          </w:p>
        </w:tc>
      </w:tr>
      <w:tr w:rsidR="00C579A4" w:rsidRPr="003B6146" w14:paraId="50CA04E5" w14:textId="77777777" w:rsidTr="00B87ECE">
        <w:trPr>
          <w:trHeight w:val="524"/>
          <w:jc w:val="center"/>
        </w:trPr>
        <w:tc>
          <w:tcPr>
            <w:tcW w:w="978" w:type="pct"/>
            <w:tcBorders>
              <w:top w:val="single" w:sz="4" w:space="0" w:color="FFFFFF" w:themeColor="background1"/>
              <w:bottom w:val="single" w:sz="6" w:space="0" w:color="365F91" w:themeColor="accent1" w:themeShade="BF"/>
            </w:tcBorders>
            <w:shd w:val="clear" w:color="auto" w:fill="FFFFFF" w:themeFill="background1"/>
          </w:tcPr>
          <w:p w14:paraId="258355AF" w14:textId="261CC9D3" w:rsidR="00C579A4" w:rsidRPr="008038FB" w:rsidRDefault="00C579A4" w:rsidP="008038FB">
            <w:pPr>
              <w:suppressAutoHyphens/>
              <w:autoSpaceDE w:val="0"/>
              <w:autoSpaceDN w:val="0"/>
              <w:adjustRightInd w:val="0"/>
              <w:jc w:val="both"/>
              <w:textAlignment w:val="center"/>
              <w:rPr>
                <w:rFonts w:cstheme="minorHAnsi"/>
                <w:bCs/>
                <w:color w:val="000000"/>
                <w:spacing w:val="4"/>
                <w:sz w:val="18"/>
                <w:szCs w:val="18"/>
              </w:rPr>
            </w:pPr>
            <w:r>
              <w:rPr>
                <w:rFonts w:cstheme="minorHAnsi"/>
                <w:bCs/>
                <w:spacing w:val="4"/>
                <w:sz w:val="18"/>
                <w:szCs w:val="18"/>
              </w:rPr>
              <w:t xml:space="preserve">2 </w:t>
            </w:r>
            <w:r w:rsidRPr="003B6146">
              <w:rPr>
                <w:rFonts w:cstheme="minorHAnsi"/>
                <w:bCs/>
                <w:spacing w:val="4"/>
                <w:sz w:val="18"/>
                <w:szCs w:val="18"/>
              </w:rPr>
              <w:t>Reator</w:t>
            </w:r>
            <w:r>
              <w:rPr>
                <w:rFonts w:cstheme="minorHAnsi"/>
                <w:bCs/>
                <w:spacing w:val="4"/>
                <w:sz w:val="18"/>
                <w:szCs w:val="18"/>
              </w:rPr>
              <w:t>es</w:t>
            </w:r>
            <w:r w:rsidRPr="003B6146">
              <w:rPr>
                <w:rFonts w:cstheme="minorHAnsi"/>
                <w:bCs/>
                <w:spacing w:val="4"/>
                <w:sz w:val="18"/>
                <w:szCs w:val="18"/>
              </w:rPr>
              <w:t xml:space="preserve"> de linha fixo</w:t>
            </w:r>
            <w:r>
              <w:rPr>
                <w:rFonts w:cstheme="minorHAnsi"/>
                <w:bCs/>
                <w:spacing w:val="4"/>
                <w:sz w:val="18"/>
                <w:szCs w:val="18"/>
              </w:rPr>
              <w:t xml:space="preserve">s, um </w:t>
            </w:r>
            <w:r w:rsidRPr="003B6146">
              <w:rPr>
                <w:rFonts w:cstheme="minorHAnsi"/>
                <w:bCs/>
                <w:spacing w:val="4"/>
                <w:sz w:val="18"/>
                <w:szCs w:val="18"/>
              </w:rPr>
              <w:t>em cada terminal.</w:t>
            </w:r>
          </w:p>
        </w:tc>
        <w:tc>
          <w:tcPr>
            <w:tcW w:w="696" w:type="pct"/>
            <w:gridSpan w:val="3"/>
            <w:tcBorders>
              <w:bottom w:val="single" w:sz="6" w:space="0" w:color="365F91" w:themeColor="accent1" w:themeShade="BF"/>
            </w:tcBorders>
            <w:shd w:val="clear" w:color="auto" w:fill="auto"/>
          </w:tcPr>
          <w:p w14:paraId="3A7AEBCC" w14:textId="3738C667" w:rsidR="00C579A4" w:rsidRPr="008038FB" w:rsidRDefault="00C579A4" w:rsidP="00BF558E">
            <w:pPr>
              <w:suppressAutoHyphens/>
              <w:autoSpaceDE w:val="0"/>
              <w:autoSpaceDN w:val="0"/>
              <w:adjustRightInd w:val="0"/>
              <w:ind w:left="113" w:right="113"/>
              <w:jc w:val="center"/>
              <w:textAlignment w:val="center"/>
              <w:rPr>
                <w:rFonts w:cstheme="minorHAnsi"/>
                <w:spacing w:val="4"/>
                <w:sz w:val="18"/>
                <w:szCs w:val="18"/>
              </w:rPr>
            </w:pPr>
            <w:r w:rsidRPr="003B6146">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18B4C70E" w14:textId="2872FF73" w:rsidR="00C579A4" w:rsidRPr="008038FB" w:rsidRDefault="00C579A4" w:rsidP="00BF558E">
            <w:pPr>
              <w:suppressAutoHyphens/>
              <w:autoSpaceDE w:val="0"/>
              <w:autoSpaceDN w:val="0"/>
              <w:adjustRightInd w:val="0"/>
              <w:ind w:left="113" w:right="113"/>
              <w:jc w:val="center"/>
              <w:textAlignment w:val="center"/>
              <w:rPr>
                <w:rFonts w:cstheme="minorHAnsi"/>
                <w:spacing w:val="4"/>
                <w:sz w:val="18"/>
                <w:szCs w:val="18"/>
              </w:rPr>
            </w:pPr>
            <w:r w:rsidRPr="003B6146">
              <w:rPr>
                <w:rFonts w:cs="Swiss 721 BT"/>
                <w:color w:val="000000"/>
                <w:spacing w:val="4"/>
                <w:sz w:val="18"/>
                <w:szCs w:val="18"/>
              </w:rPr>
              <w:t xml:space="preserve">2 x (3+1) x </w:t>
            </w:r>
            <w:r>
              <w:rPr>
                <w:rFonts w:cs="Swiss 721 BT"/>
                <w:color w:val="000000"/>
                <w:spacing w:val="4"/>
                <w:sz w:val="18"/>
                <w:szCs w:val="18"/>
              </w:rPr>
              <w:t>33,3</w:t>
            </w:r>
          </w:p>
        </w:tc>
        <w:tc>
          <w:tcPr>
            <w:tcW w:w="1015" w:type="pct"/>
            <w:gridSpan w:val="4"/>
            <w:vMerge/>
            <w:tcBorders>
              <w:bottom w:val="single" w:sz="4" w:space="0" w:color="auto"/>
            </w:tcBorders>
            <w:shd w:val="clear" w:color="auto" w:fill="auto"/>
          </w:tcPr>
          <w:p w14:paraId="6A4524AC" w14:textId="20FE2A3E" w:rsidR="00C579A4" w:rsidRPr="003B6146" w:rsidRDefault="00C579A4" w:rsidP="00BF558E">
            <w:pPr>
              <w:suppressAutoHyphens/>
              <w:autoSpaceDE w:val="0"/>
              <w:autoSpaceDN w:val="0"/>
              <w:adjustRightInd w:val="0"/>
              <w:ind w:right="-124"/>
              <w:jc w:val="center"/>
              <w:textAlignment w:val="center"/>
              <w:rPr>
                <w:rFonts w:cstheme="minorHAnsi"/>
                <w:color w:val="000000"/>
                <w:spacing w:val="4"/>
                <w:sz w:val="18"/>
                <w:szCs w:val="18"/>
              </w:rPr>
            </w:pPr>
          </w:p>
        </w:tc>
        <w:tc>
          <w:tcPr>
            <w:tcW w:w="627" w:type="pct"/>
            <w:gridSpan w:val="3"/>
            <w:vMerge/>
            <w:shd w:val="clear" w:color="auto" w:fill="auto"/>
          </w:tcPr>
          <w:p w14:paraId="799CCA59" w14:textId="77777777" w:rsidR="00C579A4" w:rsidRPr="003B6146" w:rsidRDefault="00C579A4" w:rsidP="00BF558E">
            <w:pPr>
              <w:suppressAutoHyphens/>
              <w:autoSpaceDE w:val="0"/>
              <w:autoSpaceDN w:val="0"/>
              <w:adjustRightInd w:val="0"/>
              <w:ind w:left="113" w:right="113"/>
              <w:textAlignment w:val="center"/>
              <w:rPr>
                <w:rFonts w:cstheme="minorHAnsi"/>
                <w:color w:val="000000"/>
                <w:spacing w:val="4"/>
                <w:sz w:val="18"/>
                <w:szCs w:val="18"/>
              </w:rPr>
            </w:pPr>
          </w:p>
        </w:tc>
        <w:tc>
          <w:tcPr>
            <w:tcW w:w="847" w:type="pct"/>
            <w:gridSpan w:val="2"/>
            <w:vMerge/>
            <w:tcBorders>
              <w:bottom w:val="single" w:sz="6" w:space="0" w:color="365F91" w:themeColor="accent1" w:themeShade="BF"/>
            </w:tcBorders>
            <w:shd w:val="clear" w:color="auto" w:fill="auto"/>
          </w:tcPr>
          <w:p w14:paraId="0F0BBFCE" w14:textId="77777777" w:rsidR="00C579A4" w:rsidRPr="003B6146" w:rsidRDefault="00C579A4" w:rsidP="00BF558E">
            <w:pPr>
              <w:autoSpaceDE w:val="0"/>
              <w:autoSpaceDN w:val="0"/>
              <w:adjustRightInd w:val="0"/>
              <w:ind w:right="-110"/>
              <w:jc w:val="center"/>
              <w:textAlignment w:val="center"/>
              <w:rPr>
                <w:sz w:val="18"/>
                <w:szCs w:val="18"/>
              </w:rPr>
            </w:pPr>
          </w:p>
        </w:tc>
      </w:tr>
      <w:tr w:rsidR="00C51E24" w:rsidRPr="003B6146" w14:paraId="4E10985A" w14:textId="77777777" w:rsidTr="00B87ECE">
        <w:trPr>
          <w:trHeight w:val="524"/>
          <w:jc w:val="center"/>
        </w:trPr>
        <w:tc>
          <w:tcPr>
            <w:tcW w:w="978" w:type="pct"/>
            <w:tcBorders>
              <w:top w:val="single" w:sz="6" w:space="0" w:color="365F91" w:themeColor="accent1" w:themeShade="BF"/>
              <w:bottom w:val="single" w:sz="6" w:space="0" w:color="365F91" w:themeColor="accent1" w:themeShade="BF"/>
            </w:tcBorders>
            <w:shd w:val="clear" w:color="auto" w:fill="FFFFFF" w:themeFill="background1"/>
          </w:tcPr>
          <w:p w14:paraId="49C057AA" w14:textId="77777777" w:rsidR="00C51E24" w:rsidRPr="004C0B70" w:rsidRDefault="00C51E24" w:rsidP="008D10F4">
            <w:pPr>
              <w:suppressAutoHyphens/>
              <w:autoSpaceDE w:val="0"/>
              <w:autoSpaceDN w:val="0"/>
              <w:adjustRightInd w:val="0"/>
              <w:jc w:val="both"/>
              <w:textAlignment w:val="center"/>
              <w:rPr>
                <w:rFonts w:eastAsiaTheme="minorHAnsi" w:cstheme="minorHAnsi"/>
                <w:b/>
                <w:bCs/>
                <w:color w:val="000000"/>
                <w:spacing w:val="4"/>
                <w:sz w:val="18"/>
                <w:szCs w:val="18"/>
                <w:lang w:eastAsia="en-US"/>
              </w:rPr>
            </w:pPr>
            <w:r w:rsidRPr="004C0B70">
              <w:rPr>
                <w:rFonts w:cstheme="minorHAnsi"/>
                <w:b/>
                <w:bCs/>
                <w:color w:val="000000"/>
                <w:spacing w:val="4"/>
                <w:sz w:val="18"/>
                <w:szCs w:val="18"/>
              </w:rPr>
              <w:t>LT PAULO AFONSO IV – LUIZ GONZAGA – C2</w:t>
            </w:r>
          </w:p>
          <w:p w14:paraId="495C8ED7" w14:textId="67A0BF97" w:rsidR="00C51E24" w:rsidRPr="003B6146" w:rsidRDefault="00C51E24" w:rsidP="004C0B70">
            <w:pPr>
              <w:suppressAutoHyphens/>
              <w:autoSpaceDE w:val="0"/>
              <w:autoSpaceDN w:val="0"/>
              <w:adjustRightInd w:val="0"/>
              <w:jc w:val="both"/>
              <w:textAlignment w:val="center"/>
              <w:rPr>
                <w:rFonts w:cstheme="minorHAnsi"/>
                <w:b/>
                <w:bCs/>
                <w:color w:val="000000"/>
                <w:spacing w:val="4"/>
                <w:sz w:val="18"/>
                <w:szCs w:val="18"/>
              </w:rPr>
            </w:pPr>
            <w:r w:rsidRPr="004C0B70">
              <w:rPr>
                <w:rFonts w:cstheme="minorHAnsi"/>
                <w:sz w:val="18"/>
                <w:szCs w:val="18"/>
              </w:rPr>
              <w:t xml:space="preserve">Circuito Simples, 4x636 </w:t>
            </w:r>
            <w:proofErr w:type="spellStart"/>
            <w:r>
              <w:rPr>
                <w:rFonts w:cstheme="minorHAnsi"/>
                <w:sz w:val="18"/>
                <w:szCs w:val="18"/>
              </w:rPr>
              <w:t>Kcmil</w:t>
            </w:r>
            <w:proofErr w:type="spellEnd"/>
            <w:r w:rsidRPr="004C0B70">
              <w:rPr>
                <w:rFonts w:cstheme="minorHAnsi"/>
                <w:sz w:val="18"/>
                <w:szCs w:val="18"/>
              </w:rPr>
              <w:t>.</w:t>
            </w:r>
          </w:p>
        </w:tc>
        <w:tc>
          <w:tcPr>
            <w:tcW w:w="696" w:type="pct"/>
            <w:gridSpan w:val="3"/>
            <w:tcBorders>
              <w:top w:val="single" w:sz="6" w:space="0" w:color="365F91" w:themeColor="accent1" w:themeShade="BF"/>
              <w:bottom w:val="single" w:sz="6" w:space="0" w:color="365F91" w:themeColor="accent1" w:themeShade="BF"/>
            </w:tcBorders>
            <w:shd w:val="clear" w:color="auto" w:fill="auto"/>
          </w:tcPr>
          <w:p w14:paraId="7EE0A71E" w14:textId="77C9CA76" w:rsidR="00C51E24" w:rsidRPr="003B6146" w:rsidRDefault="00C51E24" w:rsidP="00BF558E">
            <w:pPr>
              <w:suppressAutoHyphens/>
              <w:autoSpaceDE w:val="0"/>
              <w:autoSpaceDN w:val="0"/>
              <w:adjustRightInd w:val="0"/>
              <w:ind w:left="113" w:right="113"/>
              <w:jc w:val="center"/>
              <w:textAlignment w:val="center"/>
              <w:rPr>
                <w:rFonts w:cstheme="minorHAnsi"/>
                <w:spacing w:val="4"/>
                <w:sz w:val="18"/>
                <w:szCs w:val="18"/>
              </w:rPr>
            </w:pPr>
            <w:r w:rsidRPr="004C0B70">
              <w:rPr>
                <w:rFonts w:cs="Swiss 721 BT"/>
                <w:color w:val="000000"/>
                <w:spacing w:val="4"/>
                <w:sz w:val="18"/>
                <w:szCs w:val="18"/>
              </w:rPr>
              <w:t>500</w:t>
            </w:r>
          </w:p>
        </w:tc>
        <w:tc>
          <w:tcPr>
            <w:tcW w:w="837" w:type="pct"/>
            <w:gridSpan w:val="3"/>
            <w:tcBorders>
              <w:top w:val="single" w:sz="6" w:space="0" w:color="365F91" w:themeColor="accent1" w:themeShade="BF"/>
              <w:bottom w:val="single" w:sz="6" w:space="0" w:color="365F91" w:themeColor="accent1" w:themeShade="BF"/>
            </w:tcBorders>
            <w:shd w:val="clear" w:color="auto" w:fill="auto"/>
          </w:tcPr>
          <w:p w14:paraId="0B782203" w14:textId="13690216" w:rsidR="00C51E24" w:rsidRPr="003B6146" w:rsidRDefault="00C51E24" w:rsidP="00DD7008">
            <w:pPr>
              <w:suppressAutoHyphens/>
              <w:autoSpaceDE w:val="0"/>
              <w:autoSpaceDN w:val="0"/>
              <w:adjustRightInd w:val="0"/>
              <w:ind w:left="113" w:right="113"/>
              <w:jc w:val="center"/>
              <w:textAlignment w:val="center"/>
              <w:rPr>
                <w:rFonts w:cstheme="minorHAnsi"/>
                <w:spacing w:val="4"/>
                <w:sz w:val="18"/>
                <w:szCs w:val="18"/>
              </w:rPr>
            </w:pPr>
            <w:r w:rsidRPr="004C0B70">
              <w:rPr>
                <w:rFonts w:cs="Swiss 721 BT"/>
                <w:color w:val="000000"/>
                <w:spacing w:val="4"/>
                <w:sz w:val="18"/>
                <w:szCs w:val="18"/>
              </w:rPr>
              <w:t>37</w:t>
            </w:r>
          </w:p>
        </w:tc>
        <w:tc>
          <w:tcPr>
            <w:tcW w:w="1015" w:type="pct"/>
            <w:gridSpan w:val="4"/>
            <w:shd w:val="clear" w:color="auto" w:fill="auto"/>
          </w:tcPr>
          <w:p w14:paraId="1ABD8729" w14:textId="77777777" w:rsidR="00C51E24" w:rsidRPr="003B6146" w:rsidRDefault="00C51E24"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val="restart"/>
            <w:shd w:val="clear" w:color="auto" w:fill="auto"/>
          </w:tcPr>
          <w:p w14:paraId="73F700F7" w14:textId="15FB966A" w:rsidR="00C51E24" w:rsidRPr="00C579A4" w:rsidRDefault="00C51E24" w:rsidP="00C579A4">
            <w:pPr>
              <w:autoSpaceDE w:val="0"/>
              <w:autoSpaceDN w:val="0"/>
              <w:adjustRightInd w:val="0"/>
              <w:ind w:left="113" w:right="113"/>
              <w:jc w:val="center"/>
              <w:textAlignment w:val="center"/>
              <w:rPr>
                <w:rFonts w:cs="Swiss 721 BT"/>
                <w:color w:val="000000"/>
                <w:spacing w:val="4"/>
                <w:sz w:val="18"/>
                <w:szCs w:val="18"/>
              </w:rPr>
            </w:pPr>
            <w:r w:rsidRPr="004C0B70">
              <w:rPr>
                <w:rFonts w:cs="Swiss 721 BT"/>
                <w:color w:val="000000"/>
                <w:spacing w:val="4"/>
                <w:sz w:val="18"/>
                <w:szCs w:val="18"/>
              </w:rPr>
              <w:t>JAN/2017</w:t>
            </w:r>
          </w:p>
        </w:tc>
        <w:tc>
          <w:tcPr>
            <w:tcW w:w="847" w:type="pct"/>
            <w:gridSpan w:val="2"/>
            <w:vMerge w:val="restart"/>
            <w:shd w:val="clear" w:color="auto" w:fill="auto"/>
          </w:tcPr>
          <w:p w14:paraId="61BA7614" w14:textId="77777777" w:rsidR="00C51E24" w:rsidRPr="003B6146" w:rsidRDefault="00C51E24" w:rsidP="00BF558E">
            <w:pPr>
              <w:autoSpaceDE w:val="0"/>
              <w:autoSpaceDN w:val="0"/>
              <w:adjustRightInd w:val="0"/>
              <w:jc w:val="center"/>
              <w:rPr>
                <w:rFonts w:cstheme="minorHAnsi"/>
                <w:sz w:val="18"/>
                <w:szCs w:val="18"/>
              </w:rPr>
            </w:pPr>
            <w:r w:rsidRPr="004C0B70">
              <w:rPr>
                <w:rFonts w:cstheme="minorHAnsi"/>
                <w:color w:val="000000"/>
                <w:spacing w:val="4"/>
                <w:sz w:val="18"/>
                <w:szCs w:val="18"/>
              </w:rPr>
              <w:t xml:space="preserve">EPE-DEE-RE-137/2013 – </w:t>
            </w:r>
            <w:r w:rsidRPr="004C0B70">
              <w:rPr>
                <w:rFonts w:cs="Swiss 721 BT"/>
                <w:color w:val="000000"/>
                <w:spacing w:val="4"/>
                <w:sz w:val="18"/>
                <w:szCs w:val="18"/>
              </w:rPr>
              <w:t>rev</w:t>
            </w:r>
            <w:r w:rsidRPr="004C0B70">
              <w:rPr>
                <w:rFonts w:cstheme="minorHAnsi"/>
                <w:color w:val="000000"/>
                <w:spacing w:val="4"/>
                <w:sz w:val="18"/>
                <w:szCs w:val="18"/>
              </w:rPr>
              <w:t>0 – “Estudo de Atendimento aos Estados de Sergipe e Alagoas”, Janeiro/2014.</w:t>
            </w:r>
          </w:p>
          <w:p w14:paraId="65ECF219" w14:textId="4950C63D" w:rsidR="00C51E24" w:rsidRPr="003B6146" w:rsidRDefault="00C51E24" w:rsidP="00BF558E">
            <w:pPr>
              <w:autoSpaceDE w:val="0"/>
              <w:autoSpaceDN w:val="0"/>
              <w:adjustRightInd w:val="0"/>
              <w:jc w:val="center"/>
              <w:rPr>
                <w:rFonts w:cstheme="minorHAnsi"/>
                <w:sz w:val="18"/>
                <w:szCs w:val="18"/>
              </w:rPr>
            </w:pPr>
            <w:r w:rsidRPr="001E707D">
              <w:rPr>
                <w:rFonts w:cstheme="minorHAnsi"/>
                <w:color w:val="000000"/>
                <w:spacing w:val="4"/>
                <w:sz w:val="18"/>
                <w:szCs w:val="18"/>
              </w:rPr>
              <w:t>.</w:t>
            </w:r>
          </w:p>
        </w:tc>
      </w:tr>
      <w:tr w:rsidR="00C51E24" w:rsidRPr="003B6146" w14:paraId="763290E4" w14:textId="77777777" w:rsidTr="00B87ECE">
        <w:trPr>
          <w:trHeight w:val="524"/>
          <w:jc w:val="center"/>
        </w:trPr>
        <w:tc>
          <w:tcPr>
            <w:tcW w:w="978" w:type="pct"/>
            <w:tcBorders>
              <w:top w:val="single" w:sz="6" w:space="0" w:color="365F91" w:themeColor="accent1" w:themeShade="BF"/>
              <w:bottom w:val="nil"/>
            </w:tcBorders>
            <w:shd w:val="clear" w:color="auto" w:fill="FFFFFF" w:themeFill="background1"/>
          </w:tcPr>
          <w:p w14:paraId="145B63BF" w14:textId="77777777" w:rsidR="00C51E24" w:rsidRPr="004C0B70" w:rsidRDefault="00C51E24" w:rsidP="00B80BEE">
            <w:pPr>
              <w:suppressAutoHyphens/>
              <w:autoSpaceDE w:val="0"/>
              <w:autoSpaceDN w:val="0"/>
              <w:adjustRightInd w:val="0"/>
              <w:textAlignment w:val="center"/>
              <w:rPr>
                <w:rFonts w:cstheme="minorHAnsi"/>
                <w:b/>
                <w:bCs/>
                <w:color w:val="000000"/>
                <w:spacing w:val="4"/>
                <w:sz w:val="18"/>
                <w:szCs w:val="18"/>
              </w:rPr>
            </w:pPr>
            <w:r w:rsidRPr="004C0B70">
              <w:rPr>
                <w:rFonts w:cstheme="minorHAnsi"/>
                <w:b/>
                <w:bCs/>
                <w:color w:val="000000"/>
                <w:spacing w:val="4"/>
                <w:sz w:val="18"/>
                <w:szCs w:val="18"/>
              </w:rPr>
              <w:t>LT SAPEAÇU – POÇÕES II, C1</w:t>
            </w:r>
          </w:p>
          <w:p w14:paraId="1E6BA629" w14:textId="4A05FD4E" w:rsidR="00C51E24" w:rsidRDefault="00C51E24" w:rsidP="004C0B70">
            <w:pPr>
              <w:suppressAutoHyphens/>
              <w:autoSpaceDE w:val="0"/>
              <w:autoSpaceDN w:val="0"/>
              <w:adjustRightInd w:val="0"/>
              <w:jc w:val="both"/>
              <w:textAlignment w:val="center"/>
              <w:rPr>
                <w:rFonts w:cstheme="minorHAnsi"/>
                <w:bCs/>
                <w:spacing w:val="4"/>
                <w:sz w:val="18"/>
                <w:szCs w:val="18"/>
              </w:rPr>
            </w:pPr>
            <w:r w:rsidRPr="004C0B70">
              <w:rPr>
                <w:rFonts w:cstheme="minorHAnsi"/>
                <w:bCs/>
                <w:color w:val="000000"/>
                <w:spacing w:val="4"/>
                <w:sz w:val="18"/>
                <w:szCs w:val="18"/>
              </w:rPr>
              <w:t xml:space="preserve">Circuito Simples, 6x795 </w:t>
            </w:r>
            <w:proofErr w:type="spellStart"/>
            <w:r>
              <w:rPr>
                <w:rFonts w:cstheme="minorHAnsi"/>
                <w:bCs/>
                <w:color w:val="000000"/>
                <w:spacing w:val="4"/>
                <w:sz w:val="18"/>
                <w:szCs w:val="18"/>
              </w:rPr>
              <w:t>Kcmil</w:t>
            </w:r>
            <w:proofErr w:type="spellEnd"/>
          </w:p>
        </w:tc>
        <w:tc>
          <w:tcPr>
            <w:tcW w:w="696" w:type="pct"/>
            <w:gridSpan w:val="3"/>
            <w:tcBorders>
              <w:bottom w:val="single" w:sz="6" w:space="0" w:color="365F91" w:themeColor="accent1" w:themeShade="BF"/>
            </w:tcBorders>
            <w:shd w:val="clear" w:color="auto" w:fill="auto"/>
          </w:tcPr>
          <w:p w14:paraId="22D2398E" w14:textId="21228CC0" w:rsidR="00C51E24" w:rsidRPr="003B6146" w:rsidRDefault="00C51E24" w:rsidP="00BF558E">
            <w:pPr>
              <w:suppressAutoHyphens/>
              <w:autoSpaceDE w:val="0"/>
              <w:autoSpaceDN w:val="0"/>
              <w:adjustRightInd w:val="0"/>
              <w:ind w:left="113" w:right="113"/>
              <w:jc w:val="center"/>
              <w:textAlignment w:val="center"/>
              <w:rPr>
                <w:rFonts w:cs="Swiss 721 BT"/>
                <w:color w:val="000000"/>
                <w:spacing w:val="4"/>
                <w:sz w:val="18"/>
                <w:szCs w:val="18"/>
              </w:rPr>
            </w:pPr>
            <w:r w:rsidRPr="004C0B70">
              <w:rPr>
                <w:rFonts w:cstheme="minorHAnsi"/>
                <w:spacing w:val="4"/>
                <w:sz w:val="18"/>
                <w:szCs w:val="18"/>
              </w:rPr>
              <w:t>500</w:t>
            </w:r>
          </w:p>
        </w:tc>
        <w:tc>
          <w:tcPr>
            <w:tcW w:w="837" w:type="pct"/>
            <w:gridSpan w:val="3"/>
            <w:tcBorders>
              <w:bottom w:val="single" w:sz="6" w:space="0" w:color="365F91" w:themeColor="accent1" w:themeShade="BF"/>
            </w:tcBorders>
            <w:shd w:val="clear" w:color="auto" w:fill="auto"/>
          </w:tcPr>
          <w:p w14:paraId="75F6BB13" w14:textId="1FABA94A" w:rsidR="00C51E24" w:rsidRPr="003B6146" w:rsidRDefault="00C51E24" w:rsidP="00DD7008">
            <w:pPr>
              <w:suppressAutoHyphens/>
              <w:autoSpaceDE w:val="0"/>
              <w:autoSpaceDN w:val="0"/>
              <w:adjustRightInd w:val="0"/>
              <w:ind w:left="113" w:right="113"/>
              <w:jc w:val="center"/>
              <w:textAlignment w:val="center"/>
              <w:rPr>
                <w:rFonts w:cs="Swiss 721 BT"/>
                <w:color w:val="000000"/>
                <w:spacing w:val="4"/>
                <w:sz w:val="18"/>
                <w:szCs w:val="18"/>
              </w:rPr>
            </w:pPr>
            <w:r w:rsidRPr="004C0B70">
              <w:rPr>
                <w:rFonts w:cstheme="minorHAnsi"/>
                <w:spacing w:val="4"/>
                <w:sz w:val="18"/>
                <w:szCs w:val="18"/>
              </w:rPr>
              <w:t>246</w:t>
            </w:r>
          </w:p>
        </w:tc>
        <w:tc>
          <w:tcPr>
            <w:tcW w:w="1015" w:type="pct"/>
            <w:gridSpan w:val="4"/>
            <w:shd w:val="clear" w:color="auto" w:fill="auto"/>
          </w:tcPr>
          <w:p w14:paraId="1573B47A" w14:textId="77777777" w:rsidR="00C51E24" w:rsidRPr="003B6146" w:rsidRDefault="00C51E24" w:rsidP="00BF558E">
            <w:pPr>
              <w:suppressAutoHyphens/>
              <w:autoSpaceDE w:val="0"/>
              <w:autoSpaceDN w:val="0"/>
              <w:adjustRightInd w:val="0"/>
              <w:ind w:right="-124"/>
              <w:jc w:val="center"/>
              <w:textAlignment w:val="center"/>
              <w:rPr>
                <w:rFonts w:cstheme="minorHAnsi"/>
                <w:bCs/>
                <w:color w:val="000000"/>
                <w:spacing w:val="4"/>
                <w:sz w:val="18"/>
                <w:szCs w:val="18"/>
              </w:rPr>
            </w:pPr>
          </w:p>
        </w:tc>
        <w:tc>
          <w:tcPr>
            <w:tcW w:w="627" w:type="pct"/>
            <w:gridSpan w:val="3"/>
            <w:vMerge/>
            <w:shd w:val="clear" w:color="auto" w:fill="auto"/>
          </w:tcPr>
          <w:p w14:paraId="12DF6771" w14:textId="7FA16226" w:rsidR="00C51E24" w:rsidRPr="003B6146" w:rsidRDefault="00C51E24" w:rsidP="00C579A4">
            <w:pPr>
              <w:suppressAutoHyphens/>
              <w:autoSpaceDE w:val="0"/>
              <w:autoSpaceDN w:val="0"/>
              <w:adjustRightInd w:val="0"/>
              <w:ind w:left="113" w:right="113"/>
              <w:jc w:val="center"/>
              <w:textAlignment w:val="center"/>
              <w:rPr>
                <w:rFonts w:cstheme="minorHAnsi"/>
                <w:color w:val="000000"/>
                <w:spacing w:val="4"/>
                <w:sz w:val="18"/>
                <w:szCs w:val="18"/>
                <w:highlight w:val="yellow"/>
              </w:rPr>
            </w:pPr>
          </w:p>
        </w:tc>
        <w:tc>
          <w:tcPr>
            <w:tcW w:w="847" w:type="pct"/>
            <w:gridSpan w:val="2"/>
            <w:vMerge/>
            <w:shd w:val="clear" w:color="auto" w:fill="auto"/>
          </w:tcPr>
          <w:p w14:paraId="1F901998" w14:textId="5497E1B3" w:rsidR="00C51E24" w:rsidRPr="003B6146" w:rsidRDefault="00C51E24" w:rsidP="00BF558E">
            <w:pPr>
              <w:autoSpaceDE w:val="0"/>
              <w:autoSpaceDN w:val="0"/>
              <w:adjustRightInd w:val="0"/>
              <w:jc w:val="center"/>
              <w:rPr>
                <w:rFonts w:cstheme="minorHAnsi"/>
                <w:sz w:val="18"/>
                <w:szCs w:val="18"/>
              </w:rPr>
            </w:pPr>
          </w:p>
        </w:tc>
      </w:tr>
      <w:tr w:rsidR="00C51E24" w:rsidRPr="004C0B70" w14:paraId="56AFC29C" w14:textId="77777777" w:rsidTr="00B87ECE">
        <w:trPr>
          <w:trHeight w:val="191"/>
          <w:jc w:val="center"/>
        </w:trPr>
        <w:tc>
          <w:tcPr>
            <w:tcW w:w="978" w:type="pct"/>
            <w:tcBorders>
              <w:top w:val="nil"/>
              <w:bottom w:val="single" w:sz="4" w:space="0" w:color="auto"/>
            </w:tcBorders>
            <w:shd w:val="clear" w:color="auto" w:fill="FFFFFF" w:themeFill="background1"/>
          </w:tcPr>
          <w:p w14:paraId="6909AEC5" w14:textId="2DC5D163" w:rsidR="00C51E24" w:rsidRPr="004C0B70" w:rsidRDefault="00C51E24" w:rsidP="00BF558E">
            <w:pPr>
              <w:suppressAutoHyphens/>
              <w:autoSpaceDE w:val="0"/>
              <w:autoSpaceDN w:val="0"/>
              <w:adjustRightInd w:val="0"/>
              <w:jc w:val="both"/>
              <w:textAlignment w:val="center"/>
              <w:rPr>
                <w:rFonts w:cstheme="minorHAnsi"/>
                <w:b/>
                <w:bCs/>
                <w:color w:val="000000"/>
                <w:spacing w:val="4"/>
                <w:sz w:val="18"/>
                <w:szCs w:val="18"/>
              </w:rPr>
            </w:pPr>
            <w:r w:rsidRPr="004C0B70">
              <w:rPr>
                <w:rFonts w:cstheme="minorHAnsi"/>
                <w:bCs/>
                <w:spacing w:val="4"/>
                <w:sz w:val="18"/>
                <w:szCs w:val="18"/>
              </w:rPr>
              <w:t>2 Reatores de linha fixos</w:t>
            </w:r>
            <w:r>
              <w:rPr>
                <w:rFonts w:cstheme="minorHAnsi"/>
                <w:bCs/>
                <w:spacing w:val="4"/>
                <w:sz w:val="18"/>
                <w:szCs w:val="18"/>
              </w:rPr>
              <w:t>,</w:t>
            </w:r>
            <w:r w:rsidRPr="004C0B70">
              <w:rPr>
                <w:rFonts w:cstheme="minorHAnsi"/>
                <w:bCs/>
                <w:spacing w:val="4"/>
                <w:sz w:val="18"/>
                <w:szCs w:val="18"/>
              </w:rPr>
              <w:t xml:space="preserve"> um em cada terminal.</w:t>
            </w:r>
          </w:p>
        </w:tc>
        <w:tc>
          <w:tcPr>
            <w:tcW w:w="696" w:type="pct"/>
            <w:gridSpan w:val="3"/>
            <w:tcBorders>
              <w:bottom w:val="single" w:sz="6" w:space="0" w:color="365F91" w:themeColor="accent1" w:themeShade="BF"/>
            </w:tcBorders>
            <w:shd w:val="clear" w:color="auto" w:fill="auto"/>
          </w:tcPr>
          <w:p w14:paraId="3382AD3C" w14:textId="75E19568" w:rsidR="00C51E24" w:rsidRPr="004C0B70" w:rsidRDefault="00C51E24" w:rsidP="00BF558E">
            <w:pPr>
              <w:autoSpaceDE w:val="0"/>
              <w:autoSpaceDN w:val="0"/>
              <w:adjustRightInd w:val="0"/>
              <w:ind w:right="113"/>
              <w:jc w:val="center"/>
              <w:textAlignment w:val="center"/>
              <w:rPr>
                <w:rFonts w:cs="Swiss 721 BT"/>
                <w:color w:val="000000"/>
                <w:spacing w:val="4"/>
                <w:sz w:val="18"/>
                <w:szCs w:val="18"/>
              </w:rPr>
            </w:pPr>
            <w:r w:rsidRPr="004C0B70">
              <w:rPr>
                <w:rFonts w:cs="Swiss 721 BT"/>
                <w:color w:val="000000"/>
                <w:spacing w:val="4"/>
                <w:sz w:val="18"/>
                <w:szCs w:val="18"/>
              </w:rPr>
              <w:t>500</w:t>
            </w:r>
          </w:p>
        </w:tc>
        <w:tc>
          <w:tcPr>
            <w:tcW w:w="837" w:type="pct"/>
            <w:gridSpan w:val="3"/>
            <w:tcBorders>
              <w:bottom w:val="single" w:sz="6" w:space="0" w:color="365F91" w:themeColor="accent1" w:themeShade="BF"/>
            </w:tcBorders>
            <w:shd w:val="clear" w:color="auto" w:fill="auto"/>
          </w:tcPr>
          <w:p w14:paraId="373C9F54" w14:textId="7847627A" w:rsidR="00C51E24" w:rsidRPr="004C0B70" w:rsidRDefault="00C51E24" w:rsidP="00BF558E">
            <w:pPr>
              <w:autoSpaceDE w:val="0"/>
              <w:autoSpaceDN w:val="0"/>
              <w:adjustRightInd w:val="0"/>
              <w:ind w:left="-137" w:right="113"/>
              <w:jc w:val="center"/>
              <w:textAlignment w:val="center"/>
              <w:rPr>
                <w:rFonts w:cs="Swiss 721 BT"/>
                <w:color w:val="000000"/>
                <w:spacing w:val="4"/>
                <w:sz w:val="18"/>
                <w:szCs w:val="18"/>
              </w:rPr>
            </w:pPr>
            <w:r w:rsidRPr="004C0B70">
              <w:rPr>
                <w:sz w:val="18"/>
                <w:szCs w:val="18"/>
              </w:rPr>
              <w:t>2x(3+1)</w:t>
            </w:r>
            <w:r w:rsidRPr="004C0B70">
              <w:rPr>
                <w:rFonts w:cs="Swiss 721 BT"/>
                <w:color w:val="000000"/>
                <w:spacing w:val="4"/>
                <w:sz w:val="18"/>
                <w:szCs w:val="18"/>
              </w:rPr>
              <w:t>x61,6</w:t>
            </w:r>
          </w:p>
        </w:tc>
        <w:tc>
          <w:tcPr>
            <w:tcW w:w="1015" w:type="pct"/>
            <w:gridSpan w:val="4"/>
            <w:shd w:val="clear" w:color="auto" w:fill="auto"/>
          </w:tcPr>
          <w:p w14:paraId="2BB92CC3" w14:textId="3C6BD529" w:rsidR="00C51E24" w:rsidRPr="004C0B70" w:rsidRDefault="00C51E24" w:rsidP="00BF558E">
            <w:pPr>
              <w:autoSpaceDE w:val="0"/>
              <w:autoSpaceDN w:val="0"/>
              <w:adjustRightInd w:val="0"/>
              <w:ind w:left="113" w:right="113"/>
              <w:jc w:val="center"/>
              <w:textAlignment w:val="center"/>
              <w:rPr>
                <w:rFonts w:cs="Swiss 721 BT"/>
                <w:color w:val="000000"/>
                <w:spacing w:val="4"/>
                <w:sz w:val="18"/>
                <w:szCs w:val="18"/>
              </w:rPr>
            </w:pPr>
            <w:r w:rsidRPr="004C0B70">
              <w:rPr>
                <w:rFonts w:cs="Swiss 721 BT"/>
                <w:color w:val="000000"/>
                <w:spacing w:val="4"/>
                <w:sz w:val="18"/>
                <w:szCs w:val="18"/>
              </w:rPr>
              <w:t>BA</w:t>
            </w:r>
          </w:p>
        </w:tc>
        <w:tc>
          <w:tcPr>
            <w:tcW w:w="627" w:type="pct"/>
            <w:gridSpan w:val="3"/>
            <w:vMerge/>
            <w:shd w:val="clear" w:color="auto" w:fill="auto"/>
          </w:tcPr>
          <w:p w14:paraId="79F7071C" w14:textId="71E1C17C" w:rsidR="00C51E24" w:rsidRPr="004C0B70" w:rsidRDefault="00C51E24" w:rsidP="00C579A4">
            <w:pPr>
              <w:suppressAutoHyphens/>
              <w:autoSpaceDE w:val="0"/>
              <w:autoSpaceDN w:val="0"/>
              <w:adjustRightInd w:val="0"/>
              <w:ind w:left="113" w:right="113"/>
              <w:jc w:val="center"/>
              <w:textAlignment w:val="center"/>
              <w:rPr>
                <w:rFonts w:cs="Swiss 721 BT"/>
                <w:color w:val="000000"/>
                <w:spacing w:val="4"/>
                <w:sz w:val="18"/>
                <w:szCs w:val="18"/>
              </w:rPr>
            </w:pPr>
          </w:p>
        </w:tc>
        <w:tc>
          <w:tcPr>
            <w:tcW w:w="847" w:type="pct"/>
            <w:gridSpan w:val="2"/>
            <w:vMerge/>
            <w:shd w:val="clear" w:color="auto" w:fill="auto"/>
          </w:tcPr>
          <w:p w14:paraId="14D8A7F3" w14:textId="1A226430" w:rsidR="00C51E24" w:rsidRPr="004C0B70" w:rsidRDefault="00C51E24" w:rsidP="00BF558E">
            <w:pPr>
              <w:autoSpaceDE w:val="0"/>
              <w:autoSpaceDN w:val="0"/>
              <w:adjustRightInd w:val="0"/>
              <w:jc w:val="center"/>
              <w:rPr>
                <w:rFonts w:cstheme="minorHAnsi"/>
                <w:color w:val="000000"/>
                <w:spacing w:val="4"/>
                <w:sz w:val="18"/>
                <w:szCs w:val="18"/>
              </w:rPr>
            </w:pPr>
          </w:p>
        </w:tc>
      </w:tr>
      <w:tr w:rsidR="00C51E24" w:rsidRPr="001E707D" w14:paraId="1DDE8599" w14:textId="77777777" w:rsidTr="00B87ECE">
        <w:trPr>
          <w:trHeight w:val="797"/>
          <w:jc w:val="center"/>
        </w:trPr>
        <w:tc>
          <w:tcPr>
            <w:tcW w:w="978" w:type="pct"/>
            <w:tcBorders>
              <w:top w:val="single" w:sz="6" w:space="0" w:color="365F91" w:themeColor="accent1" w:themeShade="BF"/>
              <w:bottom w:val="single" w:sz="6" w:space="0" w:color="365F91" w:themeColor="accent1" w:themeShade="BF"/>
            </w:tcBorders>
            <w:shd w:val="clear" w:color="auto" w:fill="FFFFFF" w:themeFill="background1"/>
          </w:tcPr>
          <w:p w14:paraId="5CC1D2C5" w14:textId="77777777" w:rsidR="00C51E24" w:rsidRPr="001E707D" w:rsidRDefault="00C51E24" w:rsidP="00BF558E">
            <w:pPr>
              <w:suppressAutoHyphens/>
              <w:autoSpaceDE w:val="0"/>
              <w:autoSpaceDN w:val="0"/>
              <w:adjustRightInd w:val="0"/>
              <w:jc w:val="both"/>
              <w:textAlignment w:val="center"/>
              <w:rPr>
                <w:rFonts w:cstheme="minorHAnsi"/>
                <w:b/>
                <w:bCs/>
                <w:color w:val="000000"/>
                <w:spacing w:val="4"/>
                <w:sz w:val="18"/>
                <w:szCs w:val="18"/>
              </w:rPr>
            </w:pPr>
            <w:r w:rsidRPr="001E707D">
              <w:rPr>
                <w:rFonts w:cstheme="minorHAnsi"/>
                <w:b/>
                <w:bCs/>
                <w:color w:val="000000"/>
                <w:spacing w:val="4"/>
                <w:sz w:val="18"/>
                <w:szCs w:val="18"/>
              </w:rPr>
              <w:t>LT NOSSA SENHORA DO SOCORRO – PENEDO – C2</w:t>
            </w:r>
          </w:p>
          <w:p w14:paraId="423FCCCA" w14:textId="656671F9" w:rsidR="00C51E24" w:rsidRPr="001E707D" w:rsidRDefault="00C51E24" w:rsidP="00B80BEE">
            <w:pPr>
              <w:suppressAutoHyphens/>
              <w:autoSpaceDE w:val="0"/>
              <w:autoSpaceDN w:val="0"/>
              <w:adjustRightInd w:val="0"/>
              <w:textAlignment w:val="center"/>
              <w:rPr>
                <w:rFonts w:cstheme="minorHAnsi"/>
                <w:bCs/>
                <w:color w:val="000000"/>
                <w:spacing w:val="4"/>
                <w:sz w:val="18"/>
                <w:szCs w:val="18"/>
              </w:rPr>
            </w:pPr>
            <w:r w:rsidRPr="001E707D">
              <w:rPr>
                <w:rFonts w:cstheme="minorHAnsi"/>
                <w:color w:val="000000"/>
                <w:sz w:val="18"/>
                <w:szCs w:val="18"/>
              </w:rPr>
              <w:t xml:space="preserve">Circuito Simples, 1x636 </w:t>
            </w:r>
            <w:proofErr w:type="spellStart"/>
            <w:r>
              <w:rPr>
                <w:rFonts w:cstheme="minorHAnsi"/>
                <w:color w:val="000000"/>
                <w:sz w:val="18"/>
                <w:szCs w:val="18"/>
              </w:rPr>
              <w:t>Kcmil</w:t>
            </w:r>
            <w:proofErr w:type="spellEnd"/>
            <w:r w:rsidRPr="001E707D">
              <w:rPr>
                <w:rFonts w:cstheme="minorHAnsi"/>
                <w:color w:val="000000"/>
                <w:sz w:val="18"/>
                <w:szCs w:val="18"/>
              </w:rPr>
              <w:t>.</w:t>
            </w:r>
          </w:p>
        </w:tc>
        <w:tc>
          <w:tcPr>
            <w:tcW w:w="696" w:type="pct"/>
            <w:gridSpan w:val="3"/>
            <w:tcBorders>
              <w:top w:val="single" w:sz="6" w:space="0" w:color="365F91" w:themeColor="accent1" w:themeShade="BF"/>
              <w:bottom w:val="single" w:sz="6" w:space="0" w:color="365F91" w:themeColor="accent1" w:themeShade="BF"/>
            </w:tcBorders>
            <w:shd w:val="clear" w:color="auto" w:fill="auto"/>
          </w:tcPr>
          <w:p w14:paraId="24A02844" w14:textId="58D27DD7" w:rsidR="00C51E24" w:rsidRPr="001E707D" w:rsidRDefault="00C51E24" w:rsidP="00B80BEE">
            <w:pPr>
              <w:suppressAutoHyphens/>
              <w:autoSpaceDE w:val="0"/>
              <w:autoSpaceDN w:val="0"/>
              <w:adjustRightInd w:val="0"/>
              <w:ind w:left="113" w:right="113"/>
              <w:jc w:val="center"/>
              <w:textAlignment w:val="center"/>
              <w:rPr>
                <w:rFonts w:cstheme="minorHAnsi"/>
                <w:spacing w:val="4"/>
                <w:sz w:val="18"/>
                <w:szCs w:val="18"/>
              </w:rPr>
            </w:pPr>
            <w:r w:rsidRPr="001E707D">
              <w:rPr>
                <w:rFonts w:cs="Swiss 721 BT"/>
                <w:color w:val="000000"/>
                <w:spacing w:val="4"/>
                <w:sz w:val="18"/>
                <w:szCs w:val="18"/>
              </w:rPr>
              <w:t>230</w:t>
            </w:r>
          </w:p>
        </w:tc>
        <w:tc>
          <w:tcPr>
            <w:tcW w:w="837" w:type="pct"/>
            <w:gridSpan w:val="3"/>
            <w:tcBorders>
              <w:top w:val="single" w:sz="6" w:space="0" w:color="365F91" w:themeColor="accent1" w:themeShade="BF"/>
              <w:bottom w:val="single" w:sz="6" w:space="0" w:color="365F91" w:themeColor="accent1" w:themeShade="BF"/>
            </w:tcBorders>
            <w:shd w:val="clear" w:color="auto" w:fill="auto"/>
          </w:tcPr>
          <w:p w14:paraId="2F358C1A" w14:textId="1307D78D" w:rsidR="00C51E24" w:rsidRPr="001E707D" w:rsidRDefault="00C51E24" w:rsidP="00B80BEE">
            <w:pPr>
              <w:suppressAutoHyphens/>
              <w:autoSpaceDE w:val="0"/>
              <w:autoSpaceDN w:val="0"/>
              <w:adjustRightInd w:val="0"/>
              <w:ind w:left="113" w:right="113"/>
              <w:jc w:val="center"/>
              <w:textAlignment w:val="center"/>
              <w:rPr>
                <w:rFonts w:cstheme="minorHAnsi"/>
                <w:spacing w:val="4"/>
                <w:sz w:val="18"/>
                <w:szCs w:val="18"/>
              </w:rPr>
            </w:pPr>
            <w:r w:rsidRPr="001E707D">
              <w:rPr>
                <w:rFonts w:cs="Swiss 721 BT"/>
                <w:color w:val="000000"/>
                <w:spacing w:val="4"/>
                <w:sz w:val="18"/>
                <w:szCs w:val="18"/>
              </w:rPr>
              <w:t>110</w:t>
            </w:r>
          </w:p>
        </w:tc>
        <w:tc>
          <w:tcPr>
            <w:tcW w:w="1015" w:type="pct"/>
            <w:gridSpan w:val="4"/>
            <w:shd w:val="clear" w:color="auto" w:fill="auto"/>
          </w:tcPr>
          <w:p w14:paraId="344C7B4A" w14:textId="50512E3E" w:rsidR="00C51E24" w:rsidRPr="001E707D" w:rsidRDefault="00C51E24" w:rsidP="00B80BEE">
            <w:pPr>
              <w:suppressAutoHyphens/>
              <w:autoSpaceDE w:val="0"/>
              <w:autoSpaceDN w:val="0"/>
              <w:adjustRightInd w:val="0"/>
              <w:ind w:right="-124"/>
              <w:jc w:val="center"/>
              <w:textAlignment w:val="center"/>
              <w:rPr>
                <w:rFonts w:cstheme="minorHAnsi"/>
                <w:bCs/>
                <w:color w:val="000000"/>
                <w:spacing w:val="4"/>
                <w:sz w:val="18"/>
                <w:szCs w:val="18"/>
              </w:rPr>
            </w:pPr>
            <w:r w:rsidRPr="001E707D">
              <w:rPr>
                <w:rFonts w:cstheme="minorHAnsi"/>
                <w:bCs/>
                <w:color w:val="000000"/>
                <w:spacing w:val="4"/>
                <w:sz w:val="18"/>
                <w:szCs w:val="18"/>
              </w:rPr>
              <w:t>SE/AL</w:t>
            </w:r>
          </w:p>
        </w:tc>
        <w:tc>
          <w:tcPr>
            <w:tcW w:w="627" w:type="pct"/>
            <w:gridSpan w:val="3"/>
            <w:vMerge/>
            <w:shd w:val="clear" w:color="auto" w:fill="auto"/>
          </w:tcPr>
          <w:p w14:paraId="7522A869" w14:textId="7A342E1A" w:rsidR="00C51E24" w:rsidRPr="001E707D" w:rsidRDefault="00C51E24" w:rsidP="00C579A4">
            <w:pPr>
              <w:suppressAutoHyphens/>
              <w:autoSpaceDE w:val="0"/>
              <w:autoSpaceDN w:val="0"/>
              <w:adjustRightInd w:val="0"/>
              <w:ind w:left="113" w:right="113"/>
              <w:jc w:val="center"/>
              <w:textAlignment w:val="center"/>
              <w:rPr>
                <w:rFonts w:cstheme="minorHAnsi"/>
                <w:color w:val="000000"/>
                <w:spacing w:val="4"/>
                <w:sz w:val="18"/>
                <w:szCs w:val="18"/>
              </w:rPr>
            </w:pPr>
          </w:p>
        </w:tc>
        <w:tc>
          <w:tcPr>
            <w:tcW w:w="847" w:type="pct"/>
            <w:gridSpan w:val="2"/>
            <w:vMerge/>
            <w:shd w:val="clear" w:color="auto" w:fill="auto"/>
          </w:tcPr>
          <w:p w14:paraId="4DA3BEE0" w14:textId="1627D987" w:rsidR="00C51E24" w:rsidRPr="001E707D" w:rsidRDefault="00C51E24" w:rsidP="00BF558E">
            <w:pPr>
              <w:autoSpaceDE w:val="0"/>
              <w:autoSpaceDN w:val="0"/>
              <w:adjustRightInd w:val="0"/>
              <w:jc w:val="center"/>
              <w:rPr>
                <w:rFonts w:cstheme="minorHAnsi"/>
                <w:sz w:val="18"/>
                <w:szCs w:val="18"/>
              </w:rPr>
            </w:pPr>
          </w:p>
        </w:tc>
      </w:tr>
      <w:tr w:rsidR="00C51E24" w:rsidRPr="001E707D" w14:paraId="23EAE23E" w14:textId="77777777" w:rsidTr="006F2DE7">
        <w:trPr>
          <w:trHeight w:val="797"/>
          <w:jc w:val="center"/>
        </w:trPr>
        <w:tc>
          <w:tcPr>
            <w:tcW w:w="978" w:type="pct"/>
            <w:tcBorders>
              <w:top w:val="single" w:sz="6" w:space="0" w:color="365F91" w:themeColor="accent1" w:themeShade="BF"/>
              <w:bottom w:val="nil"/>
            </w:tcBorders>
            <w:shd w:val="clear" w:color="auto" w:fill="FFFFFF" w:themeFill="background1"/>
          </w:tcPr>
          <w:p w14:paraId="23A38B79" w14:textId="7D269188" w:rsidR="00C51E24" w:rsidRPr="001E707D" w:rsidRDefault="00C51E24" w:rsidP="006F2DE7">
            <w:pPr>
              <w:suppressAutoHyphens/>
              <w:autoSpaceDE w:val="0"/>
              <w:autoSpaceDN w:val="0"/>
              <w:adjustRightInd w:val="0"/>
              <w:ind w:right="-169"/>
              <w:jc w:val="both"/>
              <w:textAlignment w:val="center"/>
              <w:rPr>
                <w:rFonts w:cstheme="minorHAnsi"/>
                <w:b/>
                <w:bCs/>
                <w:color w:val="000000"/>
                <w:spacing w:val="4"/>
                <w:sz w:val="18"/>
                <w:szCs w:val="18"/>
              </w:rPr>
            </w:pPr>
            <w:r w:rsidRPr="001E707D">
              <w:rPr>
                <w:rFonts w:cstheme="minorHAnsi"/>
                <w:b/>
                <w:bCs/>
                <w:color w:val="000000"/>
                <w:spacing w:val="4"/>
                <w:sz w:val="18"/>
                <w:szCs w:val="18"/>
              </w:rPr>
              <w:lastRenderedPageBreak/>
              <w:t>LT XINGÓ–JARDIM</w:t>
            </w:r>
            <w:r w:rsidR="006F2DE7">
              <w:rPr>
                <w:rFonts w:cstheme="minorHAnsi"/>
                <w:b/>
                <w:bCs/>
                <w:color w:val="000000"/>
                <w:spacing w:val="4"/>
                <w:sz w:val="18"/>
                <w:szCs w:val="18"/>
              </w:rPr>
              <w:t>,</w:t>
            </w:r>
            <w:r w:rsidRPr="001E707D">
              <w:rPr>
                <w:rFonts w:cstheme="minorHAnsi"/>
                <w:b/>
                <w:bCs/>
                <w:color w:val="000000"/>
                <w:spacing w:val="4"/>
                <w:sz w:val="18"/>
                <w:szCs w:val="18"/>
              </w:rPr>
              <w:t xml:space="preserve"> C2</w:t>
            </w:r>
          </w:p>
          <w:p w14:paraId="7CB7F979" w14:textId="0100DB64" w:rsidR="00C51E24" w:rsidRPr="001E707D" w:rsidRDefault="00C51E24" w:rsidP="004C0B70">
            <w:pPr>
              <w:suppressAutoHyphens/>
              <w:autoSpaceDE w:val="0"/>
              <w:autoSpaceDN w:val="0"/>
              <w:adjustRightInd w:val="0"/>
              <w:textAlignment w:val="center"/>
              <w:rPr>
                <w:rFonts w:cstheme="minorHAnsi"/>
                <w:b/>
                <w:bCs/>
                <w:color w:val="000000"/>
                <w:spacing w:val="4"/>
                <w:sz w:val="18"/>
                <w:szCs w:val="18"/>
              </w:rPr>
            </w:pPr>
            <w:r w:rsidRPr="001E707D">
              <w:rPr>
                <w:rFonts w:cstheme="minorHAnsi"/>
                <w:color w:val="000000"/>
                <w:sz w:val="18"/>
                <w:szCs w:val="18"/>
              </w:rPr>
              <w:t xml:space="preserve">Circuito Simples, 4x636 </w:t>
            </w:r>
            <w:proofErr w:type="spellStart"/>
            <w:r>
              <w:rPr>
                <w:rFonts w:cstheme="minorHAnsi"/>
                <w:color w:val="000000"/>
                <w:sz w:val="18"/>
                <w:szCs w:val="18"/>
              </w:rPr>
              <w:t>Kcmil</w:t>
            </w:r>
            <w:proofErr w:type="spellEnd"/>
            <w:r w:rsidRPr="001E707D">
              <w:rPr>
                <w:rFonts w:cstheme="minorHAnsi"/>
                <w:color w:val="000000"/>
                <w:sz w:val="18"/>
                <w:szCs w:val="18"/>
              </w:rPr>
              <w:t>.</w:t>
            </w:r>
          </w:p>
        </w:tc>
        <w:tc>
          <w:tcPr>
            <w:tcW w:w="696" w:type="pct"/>
            <w:gridSpan w:val="3"/>
            <w:tcBorders>
              <w:top w:val="single" w:sz="6" w:space="0" w:color="365F91" w:themeColor="accent1" w:themeShade="BF"/>
              <w:bottom w:val="single" w:sz="6" w:space="0" w:color="365F91" w:themeColor="accent1" w:themeShade="BF"/>
            </w:tcBorders>
            <w:shd w:val="clear" w:color="auto" w:fill="auto"/>
          </w:tcPr>
          <w:p w14:paraId="38EA8E52" w14:textId="786CBD07" w:rsidR="00C51E24" w:rsidRPr="001E707D" w:rsidRDefault="00C51E24" w:rsidP="00B80BEE">
            <w:pPr>
              <w:suppressAutoHyphens/>
              <w:autoSpaceDE w:val="0"/>
              <w:autoSpaceDN w:val="0"/>
              <w:adjustRightInd w:val="0"/>
              <w:ind w:left="113" w:right="113"/>
              <w:jc w:val="center"/>
              <w:textAlignment w:val="center"/>
              <w:rPr>
                <w:rFonts w:cstheme="minorHAnsi"/>
                <w:spacing w:val="4"/>
                <w:sz w:val="18"/>
                <w:szCs w:val="18"/>
              </w:rPr>
            </w:pPr>
            <w:r w:rsidRPr="001E707D">
              <w:rPr>
                <w:rFonts w:cs="Swiss 721 BT"/>
                <w:color w:val="000000"/>
                <w:spacing w:val="4"/>
                <w:sz w:val="18"/>
                <w:szCs w:val="18"/>
              </w:rPr>
              <w:t>500</w:t>
            </w:r>
          </w:p>
        </w:tc>
        <w:tc>
          <w:tcPr>
            <w:tcW w:w="837" w:type="pct"/>
            <w:gridSpan w:val="3"/>
            <w:tcBorders>
              <w:top w:val="single" w:sz="6" w:space="0" w:color="365F91" w:themeColor="accent1" w:themeShade="BF"/>
              <w:bottom w:val="single" w:sz="6" w:space="0" w:color="365F91" w:themeColor="accent1" w:themeShade="BF"/>
            </w:tcBorders>
            <w:shd w:val="clear" w:color="auto" w:fill="auto"/>
          </w:tcPr>
          <w:p w14:paraId="1962A0E8" w14:textId="5CAA757F" w:rsidR="00C51E24" w:rsidRPr="001E707D" w:rsidRDefault="00C51E24" w:rsidP="00DD7008">
            <w:pPr>
              <w:suppressAutoHyphens/>
              <w:autoSpaceDE w:val="0"/>
              <w:autoSpaceDN w:val="0"/>
              <w:adjustRightInd w:val="0"/>
              <w:ind w:left="113" w:right="113"/>
              <w:jc w:val="center"/>
              <w:textAlignment w:val="center"/>
              <w:rPr>
                <w:rFonts w:cstheme="minorHAnsi"/>
                <w:spacing w:val="4"/>
                <w:sz w:val="18"/>
                <w:szCs w:val="18"/>
              </w:rPr>
            </w:pPr>
            <w:r w:rsidRPr="001E707D">
              <w:rPr>
                <w:rFonts w:cs="Swiss 721 BT"/>
                <w:color w:val="000000"/>
                <w:spacing w:val="4"/>
                <w:sz w:val="18"/>
                <w:szCs w:val="18"/>
              </w:rPr>
              <w:t>160</w:t>
            </w:r>
          </w:p>
        </w:tc>
        <w:tc>
          <w:tcPr>
            <w:tcW w:w="1015" w:type="pct"/>
            <w:gridSpan w:val="4"/>
            <w:vMerge w:val="restart"/>
            <w:shd w:val="clear" w:color="auto" w:fill="auto"/>
          </w:tcPr>
          <w:p w14:paraId="77C391D6" w14:textId="4AFFE770" w:rsidR="00C51E24" w:rsidRPr="001E707D" w:rsidRDefault="00C51E24" w:rsidP="00BF558E">
            <w:pPr>
              <w:autoSpaceDE w:val="0"/>
              <w:autoSpaceDN w:val="0"/>
              <w:adjustRightInd w:val="0"/>
              <w:ind w:left="113" w:right="113"/>
              <w:jc w:val="center"/>
              <w:textAlignment w:val="center"/>
              <w:rPr>
                <w:rFonts w:cstheme="minorHAnsi"/>
                <w:bCs/>
                <w:color w:val="000000"/>
                <w:spacing w:val="4"/>
                <w:sz w:val="18"/>
                <w:szCs w:val="18"/>
              </w:rPr>
            </w:pPr>
            <w:r w:rsidRPr="001E707D">
              <w:rPr>
                <w:rFonts w:cs="Swiss 721 BT"/>
                <w:color w:val="000000"/>
                <w:spacing w:val="4"/>
                <w:sz w:val="18"/>
                <w:szCs w:val="18"/>
              </w:rPr>
              <w:t>AL/SE</w:t>
            </w:r>
          </w:p>
        </w:tc>
        <w:tc>
          <w:tcPr>
            <w:tcW w:w="627" w:type="pct"/>
            <w:gridSpan w:val="3"/>
            <w:vMerge w:val="restart"/>
            <w:shd w:val="clear" w:color="auto" w:fill="auto"/>
          </w:tcPr>
          <w:p w14:paraId="24BEA95E" w14:textId="5E5B6613" w:rsidR="00C51E24" w:rsidRPr="001E707D" w:rsidRDefault="00662F8D" w:rsidP="00BF558E">
            <w:pPr>
              <w:autoSpaceDE w:val="0"/>
              <w:autoSpaceDN w:val="0"/>
              <w:adjustRightInd w:val="0"/>
              <w:ind w:left="113" w:right="113"/>
              <w:jc w:val="center"/>
              <w:textAlignment w:val="center"/>
              <w:rPr>
                <w:rFonts w:cstheme="minorHAnsi"/>
                <w:color w:val="000000"/>
                <w:spacing w:val="4"/>
                <w:sz w:val="18"/>
                <w:szCs w:val="18"/>
              </w:rPr>
            </w:pPr>
            <w:r>
              <w:rPr>
                <w:rFonts w:cs="Swiss 721 BT"/>
                <w:color w:val="000000"/>
                <w:spacing w:val="4"/>
                <w:sz w:val="18"/>
                <w:szCs w:val="18"/>
              </w:rPr>
              <w:t>JAN/2018</w:t>
            </w:r>
          </w:p>
        </w:tc>
        <w:tc>
          <w:tcPr>
            <w:tcW w:w="847" w:type="pct"/>
            <w:gridSpan w:val="2"/>
            <w:vMerge/>
            <w:shd w:val="clear" w:color="auto" w:fill="auto"/>
          </w:tcPr>
          <w:p w14:paraId="417440E8" w14:textId="75FE112B" w:rsidR="00C51E24" w:rsidRPr="001E707D" w:rsidRDefault="00C51E24" w:rsidP="00BF558E">
            <w:pPr>
              <w:autoSpaceDE w:val="0"/>
              <w:autoSpaceDN w:val="0"/>
              <w:adjustRightInd w:val="0"/>
              <w:jc w:val="center"/>
              <w:rPr>
                <w:rFonts w:cstheme="minorHAnsi"/>
                <w:sz w:val="18"/>
                <w:szCs w:val="18"/>
              </w:rPr>
            </w:pPr>
          </w:p>
        </w:tc>
      </w:tr>
      <w:tr w:rsidR="00C51E24" w:rsidRPr="003B6146" w14:paraId="627CCBBB" w14:textId="77777777" w:rsidTr="00B87ECE">
        <w:trPr>
          <w:trHeight w:val="191"/>
          <w:jc w:val="center"/>
        </w:trPr>
        <w:tc>
          <w:tcPr>
            <w:tcW w:w="978" w:type="pct"/>
            <w:tcBorders>
              <w:top w:val="nil"/>
              <w:bottom w:val="single" w:sz="6" w:space="0" w:color="365F91" w:themeColor="accent1" w:themeShade="BF"/>
            </w:tcBorders>
            <w:shd w:val="clear" w:color="auto" w:fill="FFFFFF" w:themeFill="background1"/>
          </w:tcPr>
          <w:p w14:paraId="71D659D9" w14:textId="163024D3" w:rsidR="00C51E24" w:rsidRPr="001E707D" w:rsidRDefault="00C51E24" w:rsidP="00BF558E">
            <w:pPr>
              <w:suppressAutoHyphens/>
              <w:autoSpaceDE w:val="0"/>
              <w:autoSpaceDN w:val="0"/>
              <w:adjustRightInd w:val="0"/>
              <w:jc w:val="both"/>
              <w:textAlignment w:val="center"/>
              <w:rPr>
                <w:rFonts w:eastAsiaTheme="minorHAnsi" w:cstheme="minorHAnsi"/>
                <w:b/>
                <w:bCs/>
                <w:color w:val="000000"/>
                <w:spacing w:val="4"/>
                <w:sz w:val="18"/>
                <w:szCs w:val="18"/>
                <w:lang w:eastAsia="en-US"/>
              </w:rPr>
            </w:pPr>
            <w:r w:rsidRPr="001E707D">
              <w:rPr>
                <w:rFonts w:cstheme="minorHAnsi"/>
                <w:bCs/>
                <w:color w:val="000000"/>
                <w:spacing w:val="4"/>
                <w:sz w:val="18"/>
                <w:szCs w:val="18"/>
              </w:rPr>
              <w:t>Reator de linha no terminal da SE Jardim.</w:t>
            </w:r>
          </w:p>
        </w:tc>
        <w:tc>
          <w:tcPr>
            <w:tcW w:w="696" w:type="pct"/>
            <w:gridSpan w:val="3"/>
            <w:tcBorders>
              <w:top w:val="single" w:sz="6" w:space="0" w:color="365F91" w:themeColor="accent1" w:themeShade="BF"/>
              <w:bottom w:val="single" w:sz="6" w:space="0" w:color="365F91" w:themeColor="accent1" w:themeShade="BF"/>
            </w:tcBorders>
            <w:shd w:val="clear" w:color="auto" w:fill="auto"/>
          </w:tcPr>
          <w:p w14:paraId="4741CDE5" w14:textId="6044D6D5" w:rsidR="00C51E24" w:rsidRPr="001E707D" w:rsidRDefault="00C51E24" w:rsidP="00BF558E">
            <w:pPr>
              <w:autoSpaceDE w:val="0"/>
              <w:autoSpaceDN w:val="0"/>
              <w:adjustRightInd w:val="0"/>
              <w:ind w:right="113"/>
              <w:jc w:val="center"/>
              <w:textAlignment w:val="center"/>
              <w:rPr>
                <w:rFonts w:cs="Swiss 721 BT"/>
                <w:color w:val="000000"/>
                <w:spacing w:val="4"/>
                <w:sz w:val="18"/>
                <w:szCs w:val="18"/>
              </w:rPr>
            </w:pPr>
            <w:r w:rsidRPr="001E707D">
              <w:rPr>
                <w:rFonts w:cs="Swiss 721 BT"/>
                <w:color w:val="000000"/>
                <w:spacing w:val="4"/>
                <w:sz w:val="18"/>
                <w:szCs w:val="18"/>
              </w:rPr>
              <w:t>500</w:t>
            </w:r>
          </w:p>
        </w:tc>
        <w:tc>
          <w:tcPr>
            <w:tcW w:w="837" w:type="pct"/>
            <w:gridSpan w:val="3"/>
            <w:tcBorders>
              <w:top w:val="single" w:sz="6" w:space="0" w:color="365F91" w:themeColor="accent1" w:themeShade="BF"/>
              <w:bottom w:val="single" w:sz="6" w:space="0" w:color="365F91" w:themeColor="accent1" w:themeShade="BF"/>
            </w:tcBorders>
            <w:shd w:val="clear" w:color="auto" w:fill="auto"/>
          </w:tcPr>
          <w:p w14:paraId="4284B1F8" w14:textId="33447A23" w:rsidR="00C51E24" w:rsidRPr="001E707D" w:rsidRDefault="00C51E24" w:rsidP="00BF558E">
            <w:pPr>
              <w:autoSpaceDE w:val="0"/>
              <w:autoSpaceDN w:val="0"/>
              <w:adjustRightInd w:val="0"/>
              <w:ind w:left="-137" w:right="113"/>
              <w:jc w:val="center"/>
              <w:textAlignment w:val="center"/>
              <w:rPr>
                <w:rFonts w:cs="Swiss 721 BT"/>
                <w:color w:val="000000"/>
                <w:spacing w:val="4"/>
                <w:sz w:val="18"/>
                <w:szCs w:val="18"/>
              </w:rPr>
            </w:pPr>
            <w:r w:rsidRPr="001E707D">
              <w:rPr>
                <w:rFonts w:cs="Swiss 721 BT"/>
                <w:color w:val="000000"/>
                <w:spacing w:val="4"/>
                <w:sz w:val="18"/>
                <w:szCs w:val="18"/>
              </w:rPr>
              <w:t>3 X 33</w:t>
            </w:r>
          </w:p>
        </w:tc>
        <w:tc>
          <w:tcPr>
            <w:tcW w:w="1015" w:type="pct"/>
            <w:gridSpan w:val="4"/>
            <w:vMerge/>
            <w:shd w:val="clear" w:color="auto" w:fill="auto"/>
          </w:tcPr>
          <w:p w14:paraId="77AC4085" w14:textId="60EEFA29" w:rsidR="00C51E24" w:rsidRPr="001E707D" w:rsidRDefault="00C51E24" w:rsidP="00BF558E">
            <w:pPr>
              <w:autoSpaceDE w:val="0"/>
              <w:autoSpaceDN w:val="0"/>
              <w:adjustRightInd w:val="0"/>
              <w:ind w:left="113" w:right="113"/>
              <w:jc w:val="center"/>
              <w:textAlignment w:val="center"/>
              <w:rPr>
                <w:rFonts w:cs="Swiss 721 BT"/>
                <w:color w:val="000000"/>
                <w:spacing w:val="4"/>
                <w:sz w:val="18"/>
                <w:szCs w:val="18"/>
              </w:rPr>
            </w:pPr>
          </w:p>
        </w:tc>
        <w:tc>
          <w:tcPr>
            <w:tcW w:w="627" w:type="pct"/>
            <w:gridSpan w:val="3"/>
            <w:vMerge/>
            <w:tcBorders>
              <w:bottom w:val="single" w:sz="4" w:space="0" w:color="auto"/>
            </w:tcBorders>
            <w:shd w:val="clear" w:color="auto" w:fill="auto"/>
          </w:tcPr>
          <w:p w14:paraId="26342ED2" w14:textId="43E3FC87" w:rsidR="00C51E24" w:rsidRPr="001E707D" w:rsidRDefault="00C51E24" w:rsidP="00BF558E">
            <w:pPr>
              <w:autoSpaceDE w:val="0"/>
              <w:autoSpaceDN w:val="0"/>
              <w:adjustRightInd w:val="0"/>
              <w:ind w:left="113" w:right="113"/>
              <w:jc w:val="center"/>
              <w:textAlignment w:val="center"/>
              <w:rPr>
                <w:rFonts w:cs="Swiss 721 BT"/>
                <w:color w:val="000000"/>
                <w:spacing w:val="4"/>
                <w:sz w:val="18"/>
                <w:szCs w:val="18"/>
              </w:rPr>
            </w:pPr>
          </w:p>
        </w:tc>
        <w:tc>
          <w:tcPr>
            <w:tcW w:w="847" w:type="pct"/>
            <w:gridSpan w:val="2"/>
            <w:vMerge/>
            <w:shd w:val="clear" w:color="auto" w:fill="auto"/>
          </w:tcPr>
          <w:p w14:paraId="3AF4F58C" w14:textId="3B015932" w:rsidR="00C51E24" w:rsidRPr="001E707D" w:rsidRDefault="00C51E24" w:rsidP="00BF558E">
            <w:pPr>
              <w:autoSpaceDE w:val="0"/>
              <w:autoSpaceDN w:val="0"/>
              <w:adjustRightInd w:val="0"/>
              <w:jc w:val="center"/>
              <w:rPr>
                <w:rFonts w:cstheme="minorHAnsi"/>
                <w:color w:val="000000"/>
                <w:spacing w:val="4"/>
                <w:sz w:val="18"/>
                <w:szCs w:val="18"/>
              </w:rPr>
            </w:pPr>
          </w:p>
        </w:tc>
      </w:tr>
    </w:tbl>
    <w:tbl>
      <w:tblPr>
        <w:tblpPr w:leftFromText="141" w:rightFromText="141" w:vertAnchor="text" w:tblpX="7271" w:tblpY="-9300"/>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70" w:type="dxa"/>
          <w:right w:w="70" w:type="dxa"/>
        </w:tblCellMar>
        <w:tblLook w:val="0000" w:firstRow="0" w:lastRow="0" w:firstColumn="0" w:lastColumn="0" w:noHBand="0" w:noVBand="0"/>
      </w:tblPr>
      <w:tblGrid>
        <w:gridCol w:w="2473"/>
      </w:tblGrid>
      <w:tr w:rsidR="00F27E94" w14:paraId="1E55AE71" w14:textId="77777777" w:rsidTr="00F27E94">
        <w:trPr>
          <w:trHeight w:val="51"/>
        </w:trPr>
        <w:tc>
          <w:tcPr>
            <w:tcW w:w="2473" w:type="dxa"/>
          </w:tcPr>
          <w:p w14:paraId="50A9D4CD" w14:textId="77777777" w:rsidR="00F27E94" w:rsidRDefault="00F27E94" w:rsidP="00F27E94">
            <w:pPr>
              <w:pStyle w:val="ConsolidacaoNotas"/>
              <w:spacing w:after="0"/>
              <w:rPr>
                <w:szCs w:val="16"/>
              </w:rPr>
            </w:pPr>
          </w:p>
        </w:tc>
      </w:tr>
    </w:tbl>
    <w:p w14:paraId="32BF256D" w14:textId="14055941" w:rsidR="0032076D" w:rsidRPr="003B6146" w:rsidRDefault="00381B4D" w:rsidP="00381B4D">
      <w:pPr>
        <w:pStyle w:val="ConsolidacaoNotas"/>
        <w:spacing w:after="0"/>
        <w:rPr>
          <w:szCs w:val="16"/>
        </w:rPr>
      </w:pPr>
      <w:r w:rsidRPr="003B6146">
        <w:rPr>
          <w:szCs w:val="16"/>
        </w:rPr>
        <w:t xml:space="preserve">(1) </w:t>
      </w:r>
      <w:r w:rsidR="00153CCF" w:rsidRPr="003B6146">
        <w:rPr>
          <w:szCs w:val="16"/>
        </w:rPr>
        <w:t>Obra indicada deverá ser implantada no menor prazo possível.</w:t>
      </w:r>
    </w:p>
    <w:p w14:paraId="5B16BA5C" w14:textId="77777777" w:rsidR="00BC72F8" w:rsidRPr="003B6146" w:rsidRDefault="00BC72F8" w:rsidP="009B6582">
      <w:pPr>
        <w:pStyle w:val="Consolidacaotitulostabelas"/>
      </w:pPr>
    </w:p>
    <w:p w14:paraId="7A0EDDC9" w14:textId="77777777" w:rsidR="009B6582" w:rsidRPr="003B6146" w:rsidRDefault="009B6582" w:rsidP="009B6582">
      <w:pPr>
        <w:pStyle w:val="Consolidacaotitulostabelas"/>
      </w:pPr>
      <w:bookmarkStart w:id="66" w:name="_Toc422324480"/>
      <w:r w:rsidRPr="003B6146">
        <w:t xml:space="preserve">Tabela </w:t>
      </w:r>
      <w:fldSimple w:instr=" SEQ Tabela \* ARABIC ">
        <w:r w:rsidR="007378E4">
          <w:rPr>
            <w:noProof/>
          </w:rPr>
          <w:t>23</w:t>
        </w:r>
      </w:fldSimple>
      <w:r w:rsidRPr="003B6146">
        <w:t>: Reforços em instalações sob responsabilidade da ELETROBRAS ELETRONORTE</w:t>
      </w:r>
      <w:bookmarkEnd w:id="66"/>
      <w:r w:rsidRPr="003B6146">
        <w:tab/>
      </w:r>
    </w:p>
    <w:tbl>
      <w:tblPr>
        <w:tblStyle w:val="Consolidacaotabelas"/>
        <w:tblW w:w="5032" w:type="pct"/>
        <w:jc w:val="center"/>
        <w:tblLook w:val="0000" w:firstRow="0" w:lastRow="0" w:firstColumn="0" w:lastColumn="0" w:noHBand="0" w:noVBand="0"/>
      </w:tblPr>
      <w:tblGrid>
        <w:gridCol w:w="3093"/>
        <w:gridCol w:w="1109"/>
        <w:gridCol w:w="1246"/>
        <w:gridCol w:w="912"/>
        <w:gridCol w:w="1515"/>
        <w:gridCol w:w="2043"/>
      </w:tblGrid>
      <w:tr w:rsidR="009B6582" w:rsidRPr="003B6146" w14:paraId="73E88026" w14:textId="77777777" w:rsidTr="00332821">
        <w:trPr>
          <w:trHeight w:val="793"/>
          <w:tblHeader/>
          <w:jc w:val="center"/>
        </w:trPr>
        <w:tc>
          <w:tcPr>
            <w:tcW w:w="1559" w:type="pct"/>
            <w:shd w:val="clear" w:color="auto" w:fill="95B3D7" w:themeFill="accent1" w:themeFillTint="99"/>
          </w:tcPr>
          <w:p w14:paraId="275F5A23" w14:textId="77777777" w:rsidR="009B6582" w:rsidRPr="003B6146" w:rsidRDefault="009B6582" w:rsidP="00D9563C">
            <w:pPr>
              <w:autoSpaceDE w:val="0"/>
              <w:autoSpaceDN w:val="0"/>
              <w:adjustRightInd w:val="0"/>
              <w:ind w:firstLine="176"/>
              <w:jc w:val="center"/>
              <w:textAlignment w:val="center"/>
              <w:rPr>
                <w:rFonts w:cstheme="minorHAnsi"/>
                <w:b/>
                <w:bCs/>
                <w:color w:val="000000"/>
                <w:sz w:val="18"/>
                <w:szCs w:val="18"/>
              </w:rPr>
            </w:pPr>
            <w:r w:rsidRPr="003B6146">
              <w:rPr>
                <w:rFonts w:cstheme="minorHAnsi"/>
                <w:b/>
                <w:bCs/>
                <w:color w:val="000000"/>
                <w:sz w:val="18"/>
                <w:szCs w:val="18"/>
              </w:rPr>
              <w:t>LINHAS DE TRANSMISSÃO ou</w:t>
            </w:r>
          </w:p>
          <w:p w14:paraId="1011BCC5" w14:textId="77777777" w:rsidR="009B6582" w:rsidRPr="003B6146" w:rsidRDefault="009B6582" w:rsidP="00D9563C">
            <w:pPr>
              <w:autoSpaceDE w:val="0"/>
              <w:autoSpaceDN w:val="0"/>
              <w:adjustRightInd w:val="0"/>
              <w:ind w:firstLine="176"/>
              <w:jc w:val="center"/>
              <w:textAlignment w:val="center"/>
              <w:rPr>
                <w:rFonts w:cstheme="minorHAnsi"/>
                <w:color w:val="000000"/>
                <w:sz w:val="18"/>
                <w:szCs w:val="18"/>
              </w:rPr>
            </w:pPr>
            <w:r w:rsidRPr="003B6146">
              <w:rPr>
                <w:rFonts w:cstheme="minorHAnsi"/>
                <w:b/>
                <w:bCs/>
                <w:color w:val="000000"/>
                <w:sz w:val="18"/>
                <w:szCs w:val="18"/>
              </w:rPr>
              <w:t>SUBESTAÇÃO</w:t>
            </w:r>
          </w:p>
        </w:tc>
        <w:tc>
          <w:tcPr>
            <w:tcW w:w="559" w:type="pct"/>
            <w:shd w:val="clear" w:color="auto" w:fill="95B3D7" w:themeFill="accent1" w:themeFillTint="99"/>
          </w:tcPr>
          <w:p w14:paraId="1383930F" w14:textId="77777777" w:rsidR="009B6582" w:rsidRPr="003B6146" w:rsidRDefault="009B6582" w:rsidP="00D9563C">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TENSÃO</w:t>
            </w:r>
          </w:p>
          <w:p w14:paraId="39AD507C" w14:textId="77777777" w:rsidR="009B6582" w:rsidRPr="003B6146" w:rsidRDefault="009B6582" w:rsidP="00D9563C">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w:t>
            </w:r>
            <w:proofErr w:type="spellStart"/>
            <w:r w:rsidR="007E6D86" w:rsidRPr="003B6146">
              <w:rPr>
                <w:rFonts w:cstheme="minorHAnsi"/>
                <w:b/>
                <w:bCs/>
                <w:color w:val="000000"/>
                <w:sz w:val="18"/>
                <w:szCs w:val="18"/>
              </w:rPr>
              <w:t>Kv</w:t>
            </w:r>
            <w:proofErr w:type="spellEnd"/>
            <w:r w:rsidRPr="003B6146">
              <w:rPr>
                <w:rFonts w:cstheme="minorHAnsi"/>
                <w:b/>
                <w:bCs/>
                <w:color w:val="000000"/>
                <w:sz w:val="18"/>
                <w:szCs w:val="18"/>
              </w:rPr>
              <w:t>]</w:t>
            </w:r>
          </w:p>
        </w:tc>
        <w:tc>
          <w:tcPr>
            <w:tcW w:w="628" w:type="pct"/>
            <w:shd w:val="clear" w:color="auto" w:fill="95B3D7" w:themeFill="accent1" w:themeFillTint="99"/>
          </w:tcPr>
          <w:p w14:paraId="48F57B10" w14:textId="77777777" w:rsidR="009B6582" w:rsidRPr="003B6146" w:rsidRDefault="009B6582" w:rsidP="00D9563C">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[km] ou</w:t>
            </w:r>
          </w:p>
          <w:p w14:paraId="0C7F02BC" w14:textId="77777777" w:rsidR="009B6582" w:rsidRPr="003B6146" w:rsidRDefault="009B6582" w:rsidP="00D9563C">
            <w:pPr>
              <w:autoSpaceDE w:val="0"/>
              <w:autoSpaceDN w:val="0"/>
              <w:adjustRightInd w:val="0"/>
              <w:ind w:right="-133"/>
              <w:jc w:val="center"/>
              <w:textAlignment w:val="center"/>
              <w:rPr>
                <w:rFonts w:cstheme="minorHAnsi"/>
                <w:color w:val="000000"/>
                <w:sz w:val="18"/>
                <w:szCs w:val="18"/>
              </w:rPr>
            </w:pPr>
            <w:r w:rsidRPr="003B6146">
              <w:rPr>
                <w:rFonts w:cstheme="minorHAnsi"/>
                <w:b/>
                <w:bCs/>
                <w:color w:val="000000"/>
                <w:sz w:val="18"/>
                <w:szCs w:val="18"/>
              </w:rPr>
              <w:t xml:space="preserve">[MVA / </w:t>
            </w:r>
            <w:proofErr w:type="spellStart"/>
            <w:r w:rsidRPr="003B6146">
              <w:rPr>
                <w:rFonts w:cstheme="minorHAnsi"/>
                <w:b/>
                <w:bCs/>
                <w:color w:val="000000"/>
                <w:sz w:val="18"/>
                <w:szCs w:val="18"/>
              </w:rPr>
              <w:t>Mvar</w:t>
            </w:r>
            <w:proofErr w:type="spellEnd"/>
            <w:r w:rsidRPr="003B6146">
              <w:rPr>
                <w:rFonts w:cstheme="minorHAnsi"/>
                <w:b/>
                <w:bCs/>
                <w:color w:val="000000"/>
                <w:sz w:val="18"/>
                <w:szCs w:val="18"/>
              </w:rPr>
              <w:t>]</w:t>
            </w:r>
          </w:p>
        </w:tc>
        <w:tc>
          <w:tcPr>
            <w:tcW w:w="460" w:type="pct"/>
            <w:shd w:val="clear" w:color="auto" w:fill="95B3D7" w:themeFill="accent1" w:themeFillTint="99"/>
          </w:tcPr>
          <w:p w14:paraId="7F98ABAD" w14:textId="77777777" w:rsidR="009B6582" w:rsidRPr="003B6146" w:rsidRDefault="009B6582" w:rsidP="00D9563C">
            <w:pPr>
              <w:autoSpaceDE w:val="0"/>
              <w:autoSpaceDN w:val="0"/>
              <w:adjustRightInd w:val="0"/>
              <w:ind w:right="-53"/>
              <w:jc w:val="center"/>
              <w:textAlignment w:val="center"/>
              <w:rPr>
                <w:rFonts w:cstheme="minorHAnsi"/>
                <w:b/>
                <w:bCs/>
                <w:color w:val="000000"/>
                <w:sz w:val="18"/>
                <w:szCs w:val="18"/>
              </w:rPr>
            </w:pPr>
            <w:r w:rsidRPr="003B6146">
              <w:rPr>
                <w:rFonts w:cstheme="minorHAnsi"/>
                <w:b/>
                <w:bCs/>
                <w:color w:val="000000"/>
                <w:sz w:val="18"/>
                <w:szCs w:val="18"/>
              </w:rPr>
              <w:t>UF</w:t>
            </w:r>
          </w:p>
        </w:tc>
        <w:tc>
          <w:tcPr>
            <w:tcW w:w="764" w:type="pct"/>
            <w:shd w:val="clear" w:color="auto" w:fill="95B3D7" w:themeFill="accent1" w:themeFillTint="99"/>
          </w:tcPr>
          <w:p w14:paraId="1EFF13B2" w14:textId="77777777" w:rsidR="009B6582" w:rsidRPr="003B6146" w:rsidRDefault="009B6582" w:rsidP="00D9563C">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3AA35347" w14:textId="77777777" w:rsidR="009B6582" w:rsidRPr="003B6146" w:rsidRDefault="009B6582" w:rsidP="00D9563C">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26BEACCD" w14:textId="77777777" w:rsidR="009B6582" w:rsidRPr="003B6146" w:rsidRDefault="009B6582" w:rsidP="00D9563C">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030" w:type="pct"/>
            <w:shd w:val="clear" w:color="auto" w:fill="95B3D7" w:themeFill="accent1" w:themeFillTint="99"/>
          </w:tcPr>
          <w:p w14:paraId="7BF7FE6C" w14:textId="77777777" w:rsidR="009B6582" w:rsidRPr="003B6146" w:rsidRDefault="009B6582" w:rsidP="00D9563C">
            <w:pPr>
              <w:autoSpaceDE w:val="0"/>
              <w:autoSpaceDN w:val="0"/>
              <w:adjustRightInd w:val="0"/>
              <w:ind w:left="-83"/>
              <w:jc w:val="center"/>
              <w:textAlignment w:val="center"/>
              <w:rPr>
                <w:rFonts w:cstheme="minorHAnsi"/>
                <w:b/>
                <w:bCs/>
                <w:color w:val="000000"/>
                <w:sz w:val="18"/>
                <w:szCs w:val="18"/>
              </w:rPr>
            </w:pPr>
            <w:r w:rsidRPr="003B6146">
              <w:rPr>
                <w:rFonts w:cstheme="minorHAnsi"/>
                <w:b/>
                <w:bCs/>
                <w:color w:val="000000"/>
                <w:sz w:val="18"/>
                <w:szCs w:val="18"/>
              </w:rPr>
              <w:t>ESTUDO</w:t>
            </w:r>
          </w:p>
        </w:tc>
      </w:tr>
      <w:tr w:rsidR="00332821" w:rsidRPr="00DD6890" w14:paraId="47D0722F" w14:textId="77777777" w:rsidTr="00332821">
        <w:trPr>
          <w:trHeight w:val="223"/>
          <w:jc w:val="center"/>
        </w:trPr>
        <w:tc>
          <w:tcPr>
            <w:tcW w:w="1559" w:type="pct"/>
            <w:shd w:val="clear" w:color="auto" w:fill="auto"/>
          </w:tcPr>
          <w:p w14:paraId="3E3D5F99" w14:textId="77777777" w:rsidR="00332821" w:rsidRPr="00DD6890" w:rsidRDefault="00332821" w:rsidP="00C13AAF">
            <w:pPr>
              <w:suppressAutoHyphens/>
              <w:autoSpaceDE w:val="0"/>
              <w:autoSpaceDN w:val="0"/>
              <w:adjustRightInd w:val="0"/>
              <w:jc w:val="both"/>
              <w:textAlignment w:val="center"/>
              <w:rPr>
                <w:rFonts w:cstheme="minorHAnsi"/>
                <w:b/>
                <w:bCs/>
                <w:color w:val="000000"/>
                <w:spacing w:val="4"/>
                <w:sz w:val="18"/>
                <w:szCs w:val="18"/>
              </w:rPr>
            </w:pPr>
            <w:r w:rsidRPr="00DD6890">
              <w:rPr>
                <w:rFonts w:cstheme="minorHAnsi"/>
                <w:b/>
                <w:bCs/>
                <w:color w:val="000000"/>
                <w:spacing w:val="4"/>
                <w:sz w:val="18"/>
                <w:szCs w:val="18"/>
              </w:rPr>
              <w:t>SE SÃO LUÍS II</w:t>
            </w:r>
          </w:p>
          <w:p w14:paraId="64F522B5" w14:textId="732A92E7" w:rsidR="00332821" w:rsidRPr="00DD6890" w:rsidRDefault="00332821" w:rsidP="00FE5D6E">
            <w:pPr>
              <w:suppressAutoHyphens/>
              <w:autoSpaceDE w:val="0"/>
              <w:autoSpaceDN w:val="0"/>
              <w:adjustRightInd w:val="0"/>
              <w:ind w:right="-59"/>
              <w:jc w:val="both"/>
              <w:textAlignment w:val="center"/>
              <w:rPr>
                <w:rFonts w:cstheme="minorHAnsi"/>
                <w:b/>
                <w:bCs/>
                <w:sz w:val="18"/>
                <w:szCs w:val="18"/>
              </w:rPr>
            </w:pPr>
            <w:r w:rsidRPr="00DD6890">
              <w:rPr>
                <w:rFonts w:cstheme="minorHAnsi"/>
                <w:bCs/>
                <w:color w:val="000000"/>
                <w:spacing w:val="4"/>
                <w:sz w:val="18"/>
                <w:szCs w:val="18"/>
              </w:rPr>
              <w:t xml:space="preserve">Remanejamento dos 2 reatores de linha das LT Miranda II – São Luís II para o setor de 500 kV da SE </w:t>
            </w:r>
            <w:proofErr w:type="spellStart"/>
            <w:r w:rsidRPr="00DD6890">
              <w:rPr>
                <w:rFonts w:cstheme="minorHAnsi"/>
                <w:bCs/>
                <w:color w:val="000000"/>
                <w:spacing w:val="4"/>
                <w:sz w:val="18"/>
                <w:szCs w:val="18"/>
              </w:rPr>
              <w:t>S</w:t>
            </w:r>
            <w:r w:rsidR="00FE5D6E">
              <w:rPr>
                <w:rFonts w:cstheme="minorHAnsi"/>
                <w:bCs/>
                <w:color w:val="000000"/>
                <w:spacing w:val="4"/>
                <w:sz w:val="18"/>
                <w:szCs w:val="18"/>
              </w:rPr>
              <w:t>.</w:t>
            </w:r>
            <w:r w:rsidRPr="00DD6890">
              <w:rPr>
                <w:rFonts w:cstheme="minorHAnsi"/>
                <w:bCs/>
                <w:color w:val="000000"/>
                <w:spacing w:val="4"/>
                <w:sz w:val="18"/>
                <w:szCs w:val="18"/>
              </w:rPr>
              <w:t>Luís</w:t>
            </w:r>
            <w:proofErr w:type="spellEnd"/>
            <w:r w:rsidRPr="00DD6890">
              <w:rPr>
                <w:rFonts w:cstheme="minorHAnsi"/>
                <w:bCs/>
                <w:color w:val="000000"/>
                <w:spacing w:val="4"/>
                <w:sz w:val="18"/>
                <w:szCs w:val="18"/>
              </w:rPr>
              <w:t xml:space="preserve"> II</w:t>
            </w:r>
          </w:p>
        </w:tc>
        <w:tc>
          <w:tcPr>
            <w:tcW w:w="559" w:type="pct"/>
          </w:tcPr>
          <w:p w14:paraId="2B416667" w14:textId="53D96FD7" w:rsidR="00332821" w:rsidRPr="00DD6890" w:rsidRDefault="00332821" w:rsidP="00C442E2">
            <w:pPr>
              <w:suppressAutoHyphens/>
              <w:autoSpaceDE w:val="0"/>
              <w:autoSpaceDN w:val="0"/>
              <w:adjustRightInd w:val="0"/>
              <w:jc w:val="center"/>
              <w:textAlignment w:val="center"/>
              <w:rPr>
                <w:rFonts w:cstheme="minorHAnsi"/>
                <w:color w:val="000000"/>
                <w:spacing w:val="4"/>
                <w:sz w:val="18"/>
                <w:szCs w:val="18"/>
              </w:rPr>
            </w:pPr>
            <w:r w:rsidRPr="00DD6890">
              <w:rPr>
                <w:rFonts w:cstheme="minorHAnsi"/>
                <w:spacing w:val="4"/>
                <w:sz w:val="18"/>
                <w:szCs w:val="18"/>
              </w:rPr>
              <w:t>500</w:t>
            </w:r>
          </w:p>
        </w:tc>
        <w:tc>
          <w:tcPr>
            <w:tcW w:w="628" w:type="pct"/>
          </w:tcPr>
          <w:p w14:paraId="07023F6F" w14:textId="57A45A9A" w:rsidR="00332821" w:rsidRPr="00DD6890" w:rsidRDefault="00332821" w:rsidP="00CC6815">
            <w:pPr>
              <w:suppressAutoHyphens/>
              <w:autoSpaceDE w:val="0"/>
              <w:autoSpaceDN w:val="0"/>
              <w:adjustRightInd w:val="0"/>
              <w:ind w:left="76"/>
              <w:jc w:val="center"/>
              <w:textAlignment w:val="center"/>
              <w:rPr>
                <w:rFonts w:cstheme="minorHAnsi"/>
                <w:color w:val="000000"/>
                <w:spacing w:val="4"/>
                <w:sz w:val="18"/>
                <w:szCs w:val="18"/>
              </w:rPr>
            </w:pPr>
            <w:r w:rsidRPr="00DD6890">
              <w:rPr>
                <w:rFonts w:cstheme="minorHAnsi"/>
                <w:spacing w:val="4"/>
                <w:sz w:val="18"/>
                <w:szCs w:val="18"/>
              </w:rPr>
              <w:t>(6+1)x33,33</w:t>
            </w:r>
          </w:p>
        </w:tc>
        <w:tc>
          <w:tcPr>
            <w:tcW w:w="460" w:type="pct"/>
          </w:tcPr>
          <w:p w14:paraId="7C4839C5" w14:textId="5734BB6F" w:rsidR="00332821" w:rsidRPr="00DD6890" w:rsidRDefault="00332821" w:rsidP="00227432">
            <w:pPr>
              <w:suppressAutoHyphens/>
              <w:autoSpaceDE w:val="0"/>
              <w:autoSpaceDN w:val="0"/>
              <w:adjustRightInd w:val="0"/>
              <w:jc w:val="center"/>
              <w:textAlignment w:val="center"/>
              <w:rPr>
                <w:rFonts w:cstheme="minorHAnsi"/>
                <w:bCs/>
                <w:color w:val="000000"/>
                <w:spacing w:val="4"/>
                <w:sz w:val="18"/>
                <w:szCs w:val="18"/>
              </w:rPr>
            </w:pPr>
            <w:r w:rsidRPr="00DD6890">
              <w:rPr>
                <w:rFonts w:cstheme="minorHAnsi"/>
                <w:bCs/>
                <w:color w:val="000000"/>
                <w:spacing w:val="4"/>
                <w:sz w:val="18"/>
                <w:szCs w:val="18"/>
              </w:rPr>
              <w:t>MA</w:t>
            </w:r>
          </w:p>
        </w:tc>
        <w:tc>
          <w:tcPr>
            <w:tcW w:w="764" w:type="pct"/>
            <w:vMerge w:val="restart"/>
          </w:tcPr>
          <w:p w14:paraId="79DD4076" w14:textId="68449CD3" w:rsidR="00332821" w:rsidRPr="00DD6890" w:rsidRDefault="00332821" w:rsidP="00C442E2">
            <w:pPr>
              <w:suppressAutoHyphens/>
              <w:autoSpaceDE w:val="0"/>
              <w:autoSpaceDN w:val="0"/>
              <w:adjustRightInd w:val="0"/>
              <w:ind w:left="104" w:right="113"/>
              <w:jc w:val="center"/>
              <w:textAlignment w:val="center"/>
              <w:rPr>
                <w:rFonts w:cstheme="minorHAnsi"/>
                <w:color w:val="000000"/>
                <w:spacing w:val="4"/>
                <w:sz w:val="18"/>
                <w:szCs w:val="18"/>
              </w:rPr>
            </w:pPr>
            <w:r w:rsidRPr="00DD6890">
              <w:rPr>
                <w:rFonts w:cstheme="minorHAnsi"/>
                <w:color w:val="000000"/>
                <w:spacing w:val="4"/>
                <w:sz w:val="18"/>
                <w:szCs w:val="18"/>
              </w:rPr>
              <w:t>JAN/2019</w:t>
            </w:r>
          </w:p>
        </w:tc>
        <w:tc>
          <w:tcPr>
            <w:tcW w:w="1030" w:type="pct"/>
            <w:vMerge w:val="restart"/>
          </w:tcPr>
          <w:p w14:paraId="37FEDF7C" w14:textId="19B326F3" w:rsidR="00332821" w:rsidRPr="00DD6890" w:rsidRDefault="00332821" w:rsidP="00C442E2">
            <w:pPr>
              <w:pStyle w:val="Default"/>
              <w:jc w:val="center"/>
              <w:rPr>
                <w:rFonts w:cstheme="minorHAnsi"/>
                <w:sz w:val="18"/>
                <w:szCs w:val="18"/>
              </w:rPr>
            </w:pPr>
            <w:r w:rsidRPr="00DD6890">
              <w:rPr>
                <w:rFonts w:cstheme="minorHAnsi"/>
                <w:sz w:val="18"/>
                <w:szCs w:val="18"/>
              </w:rPr>
              <w:t>EPE-DEE-RE-022/2015-rev0,”Estudo de Suprimento à Região Metropolitana de São Luís”, fevereiro/2015</w:t>
            </w:r>
          </w:p>
        </w:tc>
      </w:tr>
      <w:tr w:rsidR="00332821" w:rsidRPr="003B6146" w14:paraId="4C101143" w14:textId="77777777" w:rsidTr="00332821">
        <w:trPr>
          <w:trHeight w:val="223"/>
          <w:jc w:val="center"/>
        </w:trPr>
        <w:tc>
          <w:tcPr>
            <w:tcW w:w="1559" w:type="pct"/>
            <w:shd w:val="clear" w:color="auto" w:fill="auto"/>
          </w:tcPr>
          <w:p w14:paraId="66123E22" w14:textId="77777777" w:rsidR="00332821" w:rsidRPr="00DD6890" w:rsidRDefault="00332821" w:rsidP="00766996">
            <w:pPr>
              <w:suppressAutoHyphens/>
              <w:autoSpaceDE w:val="0"/>
              <w:autoSpaceDN w:val="0"/>
              <w:adjustRightInd w:val="0"/>
              <w:jc w:val="both"/>
              <w:textAlignment w:val="center"/>
              <w:rPr>
                <w:rFonts w:cstheme="minorHAnsi"/>
                <w:b/>
                <w:bCs/>
                <w:color w:val="000000"/>
                <w:spacing w:val="4"/>
                <w:sz w:val="18"/>
                <w:szCs w:val="18"/>
              </w:rPr>
            </w:pPr>
            <w:r w:rsidRPr="00DD6890">
              <w:rPr>
                <w:rFonts w:cstheme="minorHAnsi"/>
                <w:b/>
                <w:bCs/>
                <w:color w:val="000000"/>
                <w:spacing w:val="4"/>
                <w:sz w:val="18"/>
                <w:szCs w:val="18"/>
              </w:rPr>
              <w:t>SE MIRANDA II</w:t>
            </w:r>
          </w:p>
          <w:p w14:paraId="0AA3A83A" w14:textId="174ECACE" w:rsidR="00332821" w:rsidRPr="00DD6890" w:rsidRDefault="00332821" w:rsidP="00FE5D6E">
            <w:pPr>
              <w:suppressAutoHyphens/>
              <w:autoSpaceDE w:val="0"/>
              <w:autoSpaceDN w:val="0"/>
              <w:adjustRightInd w:val="0"/>
              <w:jc w:val="both"/>
              <w:textAlignment w:val="center"/>
              <w:rPr>
                <w:rFonts w:cstheme="minorHAnsi"/>
                <w:b/>
                <w:bCs/>
                <w:color w:val="000000"/>
                <w:spacing w:val="4"/>
                <w:sz w:val="18"/>
                <w:szCs w:val="18"/>
              </w:rPr>
            </w:pPr>
            <w:r w:rsidRPr="00DD6890">
              <w:rPr>
                <w:rFonts w:cstheme="minorHAnsi"/>
                <w:bCs/>
                <w:color w:val="000000"/>
                <w:spacing w:val="4"/>
                <w:sz w:val="18"/>
                <w:szCs w:val="18"/>
              </w:rPr>
              <w:t xml:space="preserve">2º banco de </w:t>
            </w:r>
            <w:proofErr w:type="spellStart"/>
            <w:r w:rsidR="00FE5D6E">
              <w:rPr>
                <w:rFonts w:cstheme="minorHAnsi"/>
                <w:bCs/>
                <w:color w:val="000000"/>
                <w:spacing w:val="4"/>
                <w:sz w:val="18"/>
                <w:szCs w:val="18"/>
              </w:rPr>
              <w:t>AT</w:t>
            </w:r>
            <w:r w:rsidRPr="00DD6890">
              <w:rPr>
                <w:rFonts w:cstheme="minorHAnsi"/>
                <w:bCs/>
                <w:color w:val="000000"/>
                <w:spacing w:val="4"/>
                <w:sz w:val="18"/>
                <w:szCs w:val="18"/>
              </w:rPr>
              <w:t>s</w:t>
            </w:r>
            <w:proofErr w:type="spellEnd"/>
            <w:r w:rsidRPr="00DD6890">
              <w:rPr>
                <w:rFonts w:cstheme="minorHAnsi"/>
                <w:bCs/>
                <w:color w:val="000000"/>
                <w:spacing w:val="4"/>
                <w:sz w:val="18"/>
                <w:szCs w:val="18"/>
              </w:rPr>
              <w:t xml:space="preserve"> e conexões.</w:t>
            </w:r>
          </w:p>
        </w:tc>
        <w:tc>
          <w:tcPr>
            <w:tcW w:w="559" w:type="pct"/>
          </w:tcPr>
          <w:p w14:paraId="437969A0" w14:textId="7A444E75" w:rsidR="00332821" w:rsidRPr="00DD6890" w:rsidRDefault="00332821" w:rsidP="00C442E2">
            <w:pPr>
              <w:suppressAutoHyphens/>
              <w:autoSpaceDE w:val="0"/>
              <w:autoSpaceDN w:val="0"/>
              <w:adjustRightInd w:val="0"/>
              <w:jc w:val="center"/>
              <w:textAlignment w:val="center"/>
              <w:rPr>
                <w:rFonts w:cstheme="minorHAnsi"/>
                <w:spacing w:val="4"/>
                <w:sz w:val="18"/>
                <w:szCs w:val="18"/>
              </w:rPr>
            </w:pPr>
            <w:r w:rsidRPr="00DD6890">
              <w:rPr>
                <w:rFonts w:cstheme="minorHAnsi"/>
                <w:spacing w:val="4"/>
                <w:sz w:val="18"/>
                <w:szCs w:val="18"/>
              </w:rPr>
              <w:t>500/230</w:t>
            </w:r>
          </w:p>
        </w:tc>
        <w:tc>
          <w:tcPr>
            <w:tcW w:w="628" w:type="pct"/>
          </w:tcPr>
          <w:p w14:paraId="23D5ED94" w14:textId="2982E647" w:rsidR="00332821" w:rsidRPr="00DD6890" w:rsidRDefault="00332821" w:rsidP="00CC6815">
            <w:pPr>
              <w:suppressAutoHyphens/>
              <w:autoSpaceDE w:val="0"/>
              <w:autoSpaceDN w:val="0"/>
              <w:adjustRightInd w:val="0"/>
              <w:ind w:left="76"/>
              <w:jc w:val="center"/>
              <w:textAlignment w:val="center"/>
              <w:rPr>
                <w:rFonts w:cstheme="minorHAnsi"/>
                <w:spacing w:val="4"/>
                <w:sz w:val="18"/>
                <w:szCs w:val="18"/>
              </w:rPr>
            </w:pPr>
            <w:r w:rsidRPr="00DD6890">
              <w:rPr>
                <w:rFonts w:cstheme="minorHAnsi"/>
                <w:spacing w:val="4"/>
                <w:sz w:val="18"/>
                <w:szCs w:val="18"/>
              </w:rPr>
              <w:t>3X150</w:t>
            </w:r>
          </w:p>
        </w:tc>
        <w:tc>
          <w:tcPr>
            <w:tcW w:w="460" w:type="pct"/>
          </w:tcPr>
          <w:p w14:paraId="6108010F" w14:textId="1DC8EA5E" w:rsidR="00332821" w:rsidRPr="00DD6890" w:rsidRDefault="00332821" w:rsidP="00227432">
            <w:pPr>
              <w:suppressAutoHyphens/>
              <w:autoSpaceDE w:val="0"/>
              <w:autoSpaceDN w:val="0"/>
              <w:adjustRightInd w:val="0"/>
              <w:jc w:val="center"/>
              <w:textAlignment w:val="center"/>
              <w:rPr>
                <w:rFonts w:cstheme="minorHAnsi"/>
                <w:bCs/>
                <w:color w:val="000000"/>
                <w:spacing w:val="4"/>
                <w:sz w:val="18"/>
                <w:szCs w:val="18"/>
              </w:rPr>
            </w:pPr>
            <w:r w:rsidRPr="00DD6890">
              <w:rPr>
                <w:rFonts w:cstheme="minorHAnsi"/>
                <w:bCs/>
                <w:color w:val="000000"/>
                <w:spacing w:val="4"/>
                <w:sz w:val="18"/>
                <w:szCs w:val="18"/>
              </w:rPr>
              <w:t>MA</w:t>
            </w:r>
          </w:p>
        </w:tc>
        <w:tc>
          <w:tcPr>
            <w:tcW w:w="764" w:type="pct"/>
            <w:vMerge/>
          </w:tcPr>
          <w:p w14:paraId="0B1D826E" w14:textId="3890BCF7" w:rsidR="00332821" w:rsidRPr="00DD6890" w:rsidRDefault="00332821" w:rsidP="00C442E2">
            <w:pPr>
              <w:suppressAutoHyphens/>
              <w:autoSpaceDE w:val="0"/>
              <w:autoSpaceDN w:val="0"/>
              <w:adjustRightInd w:val="0"/>
              <w:ind w:left="104" w:right="113"/>
              <w:jc w:val="center"/>
              <w:textAlignment w:val="center"/>
              <w:rPr>
                <w:rFonts w:cstheme="minorHAnsi"/>
                <w:color w:val="000000"/>
                <w:spacing w:val="4"/>
                <w:sz w:val="18"/>
                <w:szCs w:val="18"/>
              </w:rPr>
            </w:pPr>
          </w:p>
        </w:tc>
        <w:tc>
          <w:tcPr>
            <w:tcW w:w="1030" w:type="pct"/>
            <w:vMerge/>
          </w:tcPr>
          <w:p w14:paraId="0621719C" w14:textId="5FBC9A83" w:rsidR="00332821" w:rsidRPr="00DD6890" w:rsidRDefault="00332821" w:rsidP="00C442E2">
            <w:pPr>
              <w:pStyle w:val="Default"/>
              <w:jc w:val="center"/>
              <w:rPr>
                <w:rFonts w:cstheme="minorHAnsi"/>
                <w:sz w:val="18"/>
                <w:szCs w:val="18"/>
              </w:rPr>
            </w:pPr>
          </w:p>
        </w:tc>
      </w:tr>
    </w:tbl>
    <w:p w14:paraId="18C6E4E5" w14:textId="77777777" w:rsidR="00CE7BC9" w:rsidRPr="003B6146" w:rsidRDefault="00381B4D" w:rsidP="00381B4D">
      <w:pPr>
        <w:pStyle w:val="ConsolidacaoNotas"/>
        <w:spacing w:after="0"/>
        <w:rPr>
          <w:szCs w:val="16"/>
        </w:rPr>
      </w:pPr>
      <w:r w:rsidRPr="003B6146">
        <w:rPr>
          <w:szCs w:val="16"/>
        </w:rPr>
        <w:t xml:space="preserve">(1) </w:t>
      </w:r>
      <w:r w:rsidR="00CE7BC9" w:rsidRPr="003B6146">
        <w:rPr>
          <w:szCs w:val="16"/>
        </w:rPr>
        <w:t>Obra indicada deverá ser implantada no menor prazo possível.</w:t>
      </w:r>
    </w:p>
    <w:p w14:paraId="02C53FC4" w14:textId="77777777" w:rsidR="00FB6C11" w:rsidRDefault="00FB6C11" w:rsidP="000D7AFF">
      <w:pPr>
        <w:pStyle w:val="Consolidacaotitulostabelas"/>
      </w:pPr>
    </w:p>
    <w:p w14:paraId="3BF16A4E" w14:textId="77777777" w:rsidR="000D7AFF" w:rsidRPr="003B6146" w:rsidRDefault="000D7AFF" w:rsidP="000D7AFF">
      <w:pPr>
        <w:pStyle w:val="Consolidacaotitulostabelas"/>
      </w:pPr>
      <w:bookmarkStart w:id="67" w:name="_Toc422324481"/>
      <w:r w:rsidRPr="003B6146">
        <w:t xml:space="preserve">Tabela </w:t>
      </w:r>
      <w:fldSimple w:instr=" SEQ Tabela \* ARABIC ">
        <w:r w:rsidR="007378E4">
          <w:rPr>
            <w:noProof/>
          </w:rPr>
          <w:t>24</w:t>
        </w:r>
      </w:fldSimple>
      <w:r w:rsidRPr="003B6146">
        <w:t>: Reforços em instalações sob responsabilidade BR TRANSMISSÃO</w:t>
      </w:r>
      <w:bookmarkEnd w:id="67"/>
      <w:r w:rsidRPr="003B6146">
        <w:tab/>
      </w:r>
    </w:p>
    <w:tbl>
      <w:tblPr>
        <w:tblStyle w:val="Consolidacaotabelas"/>
        <w:tblW w:w="5000" w:type="pct"/>
        <w:jc w:val="center"/>
        <w:tblLook w:val="0000" w:firstRow="0" w:lastRow="0" w:firstColumn="0" w:lastColumn="0" w:noHBand="0" w:noVBand="0"/>
      </w:tblPr>
      <w:tblGrid>
        <w:gridCol w:w="3101"/>
        <w:gridCol w:w="1112"/>
        <w:gridCol w:w="1248"/>
        <w:gridCol w:w="917"/>
        <w:gridCol w:w="1433"/>
        <w:gridCol w:w="2044"/>
      </w:tblGrid>
      <w:tr w:rsidR="000D7AFF" w:rsidRPr="003B6146" w14:paraId="47334E3A" w14:textId="77777777" w:rsidTr="00DD6890">
        <w:trPr>
          <w:trHeight w:val="793"/>
          <w:tblHeader/>
          <w:jc w:val="center"/>
        </w:trPr>
        <w:tc>
          <w:tcPr>
            <w:tcW w:w="1573" w:type="pct"/>
            <w:tcBorders>
              <w:bottom w:val="single" w:sz="6" w:space="0" w:color="365F91" w:themeColor="accent1" w:themeShade="BF"/>
            </w:tcBorders>
            <w:shd w:val="clear" w:color="auto" w:fill="95B3D7" w:themeFill="accent1" w:themeFillTint="99"/>
          </w:tcPr>
          <w:p w14:paraId="37881099" w14:textId="77777777" w:rsidR="000D7AFF" w:rsidRPr="003B6146" w:rsidRDefault="000D7AFF" w:rsidP="00D96C57">
            <w:pPr>
              <w:autoSpaceDE w:val="0"/>
              <w:autoSpaceDN w:val="0"/>
              <w:adjustRightInd w:val="0"/>
              <w:ind w:firstLine="176"/>
              <w:jc w:val="center"/>
              <w:textAlignment w:val="center"/>
              <w:rPr>
                <w:rFonts w:cstheme="minorHAnsi"/>
                <w:b/>
                <w:bCs/>
                <w:color w:val="000000"/>
                <w:sz w:val="18"/>
                <w:szCs w:val="18"/>
              </w:rPr>
            </w:pPr>
            <w:r w:rsidRPr="003B6146">
              <w:rPr>
                <w:rFonts w:cstheme="minorHAnsi"/>
                <w:b/>
                <w:bCs/>
                <w:color w:val="000000"/>
                <w:sz w:val="18"/>
                <w:szCs w:val="18"/>
              </w:rPr>
              <w:t>LINHAS DE TRANSMISSÃO ou</w:t>
            </w:r>
          </w:p>
          <w:p w14:paraId="79F18463" w14:textId="77777777" w:rsidR="000D7AFF" w:rsidRPr="003B6146" w:rsidRDefault="000D7AFF" w:rsidP="00D96C57">
            <w:pPr>
              <w:autoSpaceDE w:val="0"/>
              <w:autoSpaceDN w:val="0"/>
              <w:adjustRightInd w:val="0"/>
              <w:ind w:firstLine="176"/>
              <w:jc w:val="center"/>
              <w:textAlignment w:val="center"/>
              <w:rPr>
                <w:rFonts w:cstheme="minorHAnsi"/>
                <w:color w:val="000000"/>
                <w:sz w:val="18"/>
                <w:szCs w:val="18"/>
              </w:rPr>
            </w:pPr>
            <w:r w:rsidRPr="003B6146">
              <w:rPr>
                <w:rFonts w:cstheme="minorHAnsi"/>
                <w:b/>
                <w:bCs/>
                <w:color w:val="000000"/>
                <w:sz w:val="18"/>
                <w:szCs w:val="18"/>
              </w:rPr>
              <w:t>SUBESTAÇÃO</w:t>
            </w:r>
          </w:p>
        </w:tc>
        <w:tc>
          <w:tcPr>
            <w:tcW w:w="564" w:type="pct"/>
            <w:tcBorders>
              <w:bottom w:val="single" w:sz="6" w:space="0" w:color="365F91" w:themeColor="accent1" w:themeShade="BF"/>
            </w:tcBorders>
            <w:shd w:val="clear" w:color="auto" w:fill="95B3D7" w:themeFill="accent1" w:themeFillTint="99"/>
          </w:tcPr>
          <w:p w14:paraId="4170BCC1" w14:textId="77777777" w:rsidR="000D7AFF" w:rsidRPr="003B6146" w:rsidRDefault="000D7AFF" w:rsidP="00D96C57">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TENSÃO</w:t>
            </w:r>
          </w:p>
          <w:p w14:paraId="1D061C72" w14:textId="77777777" w:rsidR="000D7AFF" w:rsidRPr="003B6146" w:rsidRDefault="000D7AFF" w:rsidP="00D96C57">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w:t>
            </w:r>
            <w:proofErr w:type="spellStart"/>
            <w:r w:rsidR="007E6D86" w:rsidRPr="003B6146">
              <w:rPr>
                <w:rFonts w:cstheme="minorHAnsi"/>
                <w:b/>
                <w:bCs/>
                <w:color w:val="000000"/>
                <w:sz w:val="18"/>
                <w:szCs w:val="18"/>
              </w:rPr>
              <w:t>Kv</w:t>
            </w:r>
            <w:proofErr w:type="spellEnd"/>
            <w:r w:rsidRPr="003B6146">
              <w:rPr>
                <w:rFonts w:cstheme="minorHAnsi"/>
                <w:b/>
                <w:bCs/>
                <w:color w:val="000000"/>
                <w:sz w:val="18"/>
                <w:szCs w:val="18"/>
              </w:rPr>
              <w:t>]</w:t>
            </w:r>
          </w:p>
        </w:tc>
        <w:tc>
          <w:tcPr>
            <w:tcW w:w="633" w:type="pct"/>
            <w:tcBorders>
              <w:bottom w:val="single" w:sz="6" w:space="0" w:color="365F91" w:themeColor="accent1" w:themeShade="BF"/>
            </w:tcBorders>
            <w:shd w:val="clear" w:color="auto" w:fill="95B3D7" w:themeFill="accent1" w:themeFillTint="99"/>
          </w:tcPr>
          <w:p w14:paraId="0E7DFD36" w14:textId="77777777" w:rsidR="000D7AFF" w:rsidRPr="003B6146" w:rsidRDefault="000D7AFF" w:rsidP="00D96C57">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[km] ou</w:t>
            </w:r>
          </w:p>
          <w:p w14:paraId="1267B226" w14:textId="77777777" w:rsidR="000D7AFF" w:rsidRPr="003B6146" w:rsidRDefault="000D7AFF" w:rsidP="00D96C57">
            <w:pPr>
              <w:autoSpaceDE w:val="0"/>
              <w:autoSpaceDN w:val="0"/>
              <w:adjustRightInd w:val="0"/>
              <w:ind w:right="-133"/>
              <w:jc w:val="center"/>
              <w:textAlignment w:val="center"/>
              <w:rPr>
                <w:rFonts w:cstheme="minorHAnsi"/>
                <w:color w:val="000000"/>
                <w:sz w:val="18"/>
                <w:szCs w:val="18"/>
              </w:rPr>
            </w:pPr>
            <w:r w:rsidRPr="003B6146">
              <w:rPr>
                <w:rFonts w:cstheme="minorHAnsi"/>
                <w:b/>
                <w:bCs/>
                <w:color w:val="000000"/>
                <w:sz w:val="18"/>
                <w:szCs w:val="18"/>
              </w:rPr>
              <w:t xml:space="preserve">[MVA / </w:t>
            </w:r>
            <w:proofErr w:type="spellStart"/>
            <w:r w:rsidRPr="003B6146">
              <w:rPr>
                <w:rFonts w:cstheme="minorHAnsi"/>
                <w:b/>
                <w:bCs/>
                <w:color w:val="000000"/>
                <w:sz w:val="18"/>
                <w:szCs w:val="18"/>
              </w:rPr>
              <w:t>Mvar</w:t>
            </w:r>
            <w:proofErr w:type="spellEnd"/>
            <w:r w:rsidRPr="003B6146">
              <w:rPr>
                <w:rFonts w:cstheme="minorHAnsi"/>
                <w:b/>
                <w:bCs/>
                <w:color w:val="000000"/>
                <w:sz w:val="18"/>
                <w:szCs w:val="18"/>
              </w:rPr>
              <w:t>]</w:t>
            </w:r>
          </w:p>
        </w:tc>
        <w:tc>
          <w:tcPr>
            <w:tcW w:w="465" w:type="pct"/>
            <w:tcBorders>
              <w:bottom w:val="single" w:sz="6" w:space="0" w:color="365F91" w:themeColor="accent1" w:themeShade="BF"/>
            </w:tcBorders>
            <w:shd w:val="clear" w:color="auto" w:fill="95B3D7" w:themeFill="accent1" w:themeFillTint="99"/>
          </w:tcPr>
          <w:p w14:paraId="2F2A11C1" w14:textId="77777777" w:rsidR="000D7AFF" w:rsidRPr="003B6146" w:rsidRDefault="000D7AFF" w:rsidP="00D96C57">
            <w:pPr>
              <w:autoSpaceDE w:val="0"/>
              <w:autoSpaceDN w:val="0"/>
              <w:adjustRightInd w:val="0"/>
              <w:ind w:right="-53"/>
              <w:jc w:val="center"/>
              <w:textAlignment w:val="center"/>
              <w:rPr>
                <w:rFonts w:cstheme="minorHAnsi"/>
                <w:b/>
                <w:bCs/>
                <w:color w:val="000000"/>
                <w:sz w:val="18"/>
                <w:szCs w:val="18"/>
              </w:rPr>
            </w:pPr>
            <w:r w:rsidRPr="003B6146">
              <w:rPr>
                <w:rFonts w:cstheme="minorHAnsi"/>
                <w:b/>
                <w:bCs/>
                <w:color w:val="000000"/>
                <w:sz w:val="18"/>
                <w:szCs w:val="18"/>
              </w:rPr>
              <w:t>UF</w:t>
            </w:r>
          </w:p>
        </w:tc>
        <w:tc>
          <w:tcPr>
            <w:tcW w:w="727" w:type="pct"/>
            <w:tcBorders>
              <w:bottom w:val="single" w:sz="6" w:space="0" w:color="365F91" w:themeColor="accent1" w:themeShade="BF"/>
            </w:tcBorders>
            <w:shd w:val="clear" w:color="auto" w:fill="95B3D7" w:themeFill="accent1" w:themeFillTint="99"/>
          </w:tcPr>
          <w:p w14:paraId="7BF7EA8F" w14:textId="77777777" w:rsidR="000D7AFF" w:rsidRPr="003B6146" w:rsidRDefault="000D7AFF" w:rsidP="00D96C57">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70EE5ACB" w14:textId="77777777" w:rsidR="000D7AFF" w:rsidRPr="003B6146" w:rsidRDefault="000D7AFF" w:rsidP="00D96C57">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031E1EDA" w14:textId="77777777" w:rsidR="000D7AFF" w:rsidRPr="003B6146" w:rsidRDefault="000D7AFF" w:rsidP="00D96C57">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037" w:type="pct"/>
            <w:shd w:val="clear" w:color="auto" w:fill="95B3D7" w:themeFill="accent1" w:themeFillTint="99"/>
          </w:tcPr>
          <w:p w14:paraId="35924379" w14:textId="77777777" w:rsidR="000D7AFF" w:rsidRPr="003B6146" w:rsidRDefault="000D7AFF" w:rsidP="00D96C57">
            <w:pPr>
              <w:autoSpaceDE w:val="0"/>
              <w:autoSpaceDN w:val="0"/>
              <w:adjustRightInd w:val="0"/>
              <w:ind w:left="-83"/>
              <w:jc w:val="center"/>
              <w:textAlignment w:val="center"/>
              <w:rPr>
                <w:rFonts w:cstheme="minorHAnsi"/>
                <w:b/>
                <w:bCs/>
                <w:color w:val="000000"/>
                <w:sz w:val="18"/>
                <w:szCs w:val="18"/>
              </w:rPr>
            </w:pPr>
            <w:r w:rsidRPr="003B6146">
              <w:rPr>
                <w:rFonts w:cstheme="minorHAnsi"/>
                <w:b/>
                <w:bCs/>
                <w:color w:val="000000"/>
                <w:sz w:val="18"/>
                <w:szCs w:val="18"/>
              </w:rPr>
              <w:t>ESTUDO</w:t>
            </w:r>
          </w:p>
        </w:tc>
      </w:tr>
      <w:tr w:rsidR="00DD6890" w:rsidRPr="003B6146" w14:paraId="35C39473" w14:textId="77777777" w:rsidTr="00DD6890">
        <w:trPr>
          <w:trHeight w:val="777"/>
          <w:jc w:val="center"/>
        </w:trPr>
        <w:tc>
          <w:tcPr>
            <w:tcW w:w="1573" w:type="pct"/>
            <w:tcBorders>
              <w:bottom w:val="nil"/>
            </w:tcBorders>
            <w:shd w:val="clear" w:color="auto" w:fill="FFFFFF" w:themeFill="background1"/>
          </w:tcPr>
          <w:p w14:paraId="5A9C132B" w14:textId="77777777" w:rsidR="00DD6890" w:rsidRPr="00DD6890" w:rsidRDefault="00DD6890" w:rsidP="00C13AAF">
            <w:pPr>
              <w:suppressAutoHyphens/>
              <w:autoSpaceDE w:val="0"/>
              <w:autoSpaceDN w:val="0"/>
              <w:adjustRightInd w:val="0"/>
              <w:jc w:val="both"/>
              <w:textAlignment w:val="center"/>
              <w:rPr>
                <w:rFonts w:cstheme="minorHAnsi"/>
                <w:b/>
                <w:bCs/>
                <w:color w:val="000000"/>
                <w:spacing w:val="4"/>
                <w:sz w:val="18"/>
                <w:szCs w:val="18"/>
              </w:rPr>
            </w:pPr>
            <w:r w:rsidRPr="00DD6890">
              <w:rPr>
                <w:rFonts w:cstheme="minorHAnsi"/>
                <w:b/>
                <w:bCs/>
                <w:color w:val="000000"/>
                <w:spacing w:val="4"/>
                <w:sz w:val="18"/>
                <w:szCs w:val="18"/>
              </w:rPr>
              <w:t>SE TOMÉ-AÇU</w:t>
            </w:r>
          </w:p>
          <w:p w14:paraId="642BEAF6" w14:textId="77777777" w:rsidR="00DD6890" w:rsidRDefault="00DD6890" w:rsidP="00BC72F8">
            <w:pPr>
              <w:suppressAutoHyphens/>
              <w:autoSpaceDE w:val="0"/>
              <w:autoSpaceDN w:val="0"/>
              <w:adjustRightInd w:val="0"/>
              <w:jc w:val="both"/>
              <w:textAlignment w:val="center"/>
              <w:rPr>
                <w:rFonts w:cstheme="minorHAnsi"/>
                <w:bCs/>
                <w:color w:val="000000"/>
                <w:spacing w:val="4"/>
                <w:sz w:val="18"/>
                <w:szCs w:val="18"/>
              </w:rPr>
            </w:pPr>
            <w:r w:rsidRPr="00DD6890">
              <w:rPr>
                <w:rFonts w:cstheme="minorHAnsi"/>
                <w:bCs/>
                <w:color w:val="000000"/>
                <w:spacing w:val="4"/>
                <w:sz w:val="18"/>
                <w:szCs w:val="18"/>
              </w:rPr>
              <w:t>Banco de Capacitores e conexão.</w:t>
            </w:r>
          </w:p>
          <w:p w14:paraId="20206804" w14:textId="2C7CBF50" w:rsidR="00FB6C11" w:rsidRPr="00DD6890" w:rsidRDefault="00FB6C11" w:rsidP="00BC72F8">
            <w:pPr>
              <w:suppressAutoHyphens/>
              <w:autoSpaceDE w:val="0"/>
              <w:autoSpaceDN w:val="0"/>
              <w:adjustRightInd w:val="0"/>
              <w:jc w:val="both"/>
              <w:textAlignment w:val="center"/>
              <w:rPr>
                <w:rFonts w:cstheme="minorHAnsi"/>
                <w:bCs/>
                <w:strike/>
                <w:color w:val="000000"/>
                <w:spacing w:val="4"/>
                <w:sz w:val="18"/>
                <w:szCs w:val="18"/>
              </w:rPr>
            </w:pPr>
          </w:p>
        </w:tc>
        <w:tc>
          <w:tcPr>
            <w:tcW w:w="564" w:type="pct"/>
            <w:tcBorders>
              <w:bottom w:val="nil"/>
            </w:tcBorders>
          </w:tcPr>
          <w:p w14:paraId="105168E8" w14:textId="77777777" w:rsidR="00FB6C11" w:rsidRDefault="00FB6C11" w:rsidP="00D96C57">
            <w:pPr>
              <w:suppressAutoHyphens/>
              <w:autoSpaceDE w:val="0"/>
              <w:autoSpaceDN w:val="0"/>
              <w:adjustRightInd w:val="0"/>
              <w:spacing w:before="40" w:after="40"/>
              <w:ind w:left="113" w:right="113"/>
              <w:jc w:val="center"/>
              <w:textAlignment w:val="center"/>
              <w:rPr>
                <w:rFonts w:cstheme="minorHAnsi"/>
                <w:color w:val="000000"/>
                <w:spacing w:val="4"/>
                <w:sz w:val="18"/>
                <w:szCs w:val="18"/>
              </w:rPr>
            </w:pPr>
          </w:p>
          <w:p w14:paraId="096F5D0D" w14:textId="77777777" w:rsidR="00DD6890" w:rsidRDefault="00DD6890" w:rsidP="00D96C57">
            <w:pPr>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DD6890">
              <w:rPr>
                <w:rFonts w:cstheme="minorHAnsi"/>
                <w:color w:val="000000"/>
                <w:spacing w:val="4"/>
                <w:sz w:val="18"/>
                <w:szCs w:val="18"/>
              </w:rPr>
              <w:t>230</w:t>
            </w:r>
          </w:p>
          <w:p w14:paraId="164319A7" w14:textId="1E325411" w:rsidR="00FB6C11" w:rsidRPr="00FB6C11" w:rsidRDefault="00FB6C11" w:rsidP="00D96C57">
            <w:pPr>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FB6C11">
              <w:rPr>
                <w:rFonts w:cstheme="minorHAnsi"/>
                <w:color w:val="000000"/>
                <w:spacing w:val="4"/>
                <w:sz w:val="18"/>
                <w:szCs w:val="18"/>
              </w:rPr>
              <w:t>230</w:t>
            </w:r>
          </w:p>
        </w:tc>
        <w:tc>
          <w:tcPr>
            <w:tcW w:w="633" w:type="pct"/>
            <w:tcBorders>
              <w:bottom w:val="nil"/>
            </w:tcBorders>
          </w:tcPr>
          <w:p w14:paraId="51A6F157" w14:textId="77777777" w:rsidR="00FB6C11" w:rsidRDefault="00FB6C11" w:rsidP="00D96C57">
            <w:pPr>
              <w:suppressAutoHyphens/>
              <w:autoSpaceDE w:val="0"/>
              <w:autoSpaceDN w:val="0"/>
              <w:adjustRightInd w:val="0"/>
              <w:spacing w:before="40" w:after="40"/>
              <w:ind w:left="113" w:right="113"/>
              <w:jc w:val="center"/>
              <w:textAlignment w:val="center"/>
              <w:rPr>
                <w:rFonts w:cstheme="minorHAnsi"/>
                <w:color w:val="000000"/>
                <w:spacing w:val="4"/>
                <w:sz w:val="18"/>
                <w:szCs w:val="18"/>
              </w:rPr>
            </w:pPr>
          </w:p>
          <w:p w14:paraId="0BCFC41B" w14:textId="77777777" w:rsidR="00DD6890" w:rsidRDefault="00DD6890" w:rsidP="00D96C57">
            <w:pPr>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DD6890">
              <w:rPr>
                <w:rFonts w:cstheme="minorHAnsi"/>
                <w:color w:val="000000"/>
                <w:spacing w:val="4"/>
                <w:sz w:val="18"/>
                <w:szCs w:val="18"/>
              </w:rPr>
              <w:t>15</w:t>
            </w:r>
          </w:p>
          <w:p w14:paraId="273BD7FD" w14:textId="1CCAAE0B" w:rsidR="00FB6C11" w:rsidRPr="00FB6C11" w:rsidRDefault="00FB6C11" w:rsidP="00D96C57">
            <w:pPr>
              <w:suppressAutoHyphens/>
              <w:autoSpaceDE w:val="0"/>
              <w:autoSpaceDN w:val="0"/>
              <w:adjustRightInd w:val="0"/>
              <w:spacing w:before="40" w:after="40"/>
              <w:ind w:left="113" w:right="113"/>
              <w:jc w:val="center"/>
              <w:textAlignment w:val="center"/>
              <w:rPr>
                <w:rFonts w:cstheme="minorHAnsi"/>
                <w:color w:val="000000"/>
                <w:spacing w:val="4"/>
                <w:sz w:val="18"/>
                <w:szCs w:val="18"/>
              </w:rPr>
            </w:pPr>
            <w:r>
              <w:rPr>
                <w:rFonts w:cstheme="minorHAnsi"/>
                <w:color w:val="000000"/>
                <w:spacing w:val="4"/>
                <w:sz w:val="18"/>
                <w:szCs w:val="18"/>
              </w:rPr>
              <w:t>15</w:t>
            </w:r>
          </w:p>
        </w:tc>
        <w:tc>
          <w:tcPr>
            <w:tcW w:w="465" w:type="pct"/>
            <w:tcBorders>
              <w:bottom w:val="nil"/>
            </w:tcBorders>
          </w:tcPr>
          <w:p w14:paraId="3DD9C0DA" w14:textId="0BE91D79" w:rsidR="00DD6890" w:rsidRPr="00DD6890" w:rsidRDefault="00DD6890" w:rsidP="00D96C57">
            <w:pPr>
              <w:suppressAutoHyphens/>
              <w:autoSpaceDE w:val="0"/>
              <w:autoSpaceDN w:val="0"/>
              <w:adjustRightInd w:val="0"/>
              <w:spacing w:before="40" w:after="40"/>
              <w:ind w:left="113" w:right="113"/>
              <w:jc w:val="center"/>
              <w:textAlignment w:val="center"/>
              <w:rPr>
                <w:rFonts w:cstheme="minorHAnsi"/>
                <w:strike/>
                <w:color w:val="000000"/>
                <w:spacing w:val="4"/>
                <w:sz w:val="18"/>
                <w:szCs w:val="18"/>
              </w:rPr>
            </w:pPr>
            <w:r w:rsidRPr="00DD6890">
              <w:rPr>
                <w:rFonts w:cstheme="minorHAnsi"/>
                <w:color w:val="000000"/>
                <w:spacing w:val="4"/>
                <w:sz w:val="18"/>
                <w:szCs w:val="18"/>
              </w:rPr>
              <w:t>PA</w:t>
            </w:r>
          </w:p>
        </w:tc>
        <w:tc>
          <w:tcPr>
            <w:tcW w:w="727" w:type="pct"/>
            <w:tcBorders>
              <w:bottom w:val="nil"/>
            </w:tcBorders>
          </w:tcPr>
          <w:p w14:paraId="0C856715" w14:textId="77777777" w:rsidR="00FB6C11" w:rsidRDefault="00FB6C11" w:rsidP="00D96C57">
            <w:pPr>
              <w:suppressAutoHyphens/>
              <w:autoSpaceDE w:val="0"/>
              <w:autoSpaceDN w:val="0"/>
              <w:adjustRightInd w:val="0"/>
              <w:spacing w:before="40" w:after="40"/>
              <w:ind w:left="113" w:right="113"/>
              <w:jc w:val="center"/>
              <w:textAlignment w:val="center"/>
              <w:rPr>
                <w:rFonts w:cstheme="minorHAnsi"/>
                <w:color w:val="000000"/>
                <w:spacing w:val="4"/>
                <w:sz w:val="18"/>
                <w:szCs w:val="18"/>
              </w:rPr>
            </w:pPr>
          </w:p>
          <w:p w14:paraId="74D04740" w14:textId="77777777" w:rsidR="00DD6890" w:rsidRDefault="00DD6890" w:rsidP="00D96C57">
            <w:pPr>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DD6890">
              <w:rPr>
                <w:rFonts w:cstheme="minorHAnsi"/>
                <w:color w:val="000000"/>
                <w:spacing w:val="4"/>
                <w:sz w:val="18"/>
                <w:szCs w:val="18"/>
              </w:rPr>
              <w:t>DEZ/2018</w:t>
            </w:r>
          </w:p>
          <w:p w14:paraId="65C85105" w14:textId="020A9ED9" w:rsidR="00FB6C11" w:rsidRPr="00DD6890" w:rsidRDefault="00FB6C11" w:rsidP="00D96C57">
            <w:pPr>
              <w:suppressAutoHyphens/>
              <w:autoSpaceDE w:val="0"/>
              <w:autoSpaceDN w:val="0"/>
              <w:adjustRightInd w:val="0"/>
              <w:spacing w:before="40" w:after="40"/>
              <w:ind w:left="113" w:right="113"/>
              <w:jc w:val="center"/>
              <w:textAlignment w:val="center"/>
              <w:rPr>
                <w:rFonts w:cstheme="minorHAnsi"/>
                <w:strike/>
                <w:color w:val="000000"/>
                <w:spacing w:val="4"/>
                <w:sz w:val="18"/>
                <w:szCs w:val="18"/>
              </w:rPr>
            </w:pPr>
            <w:r>
              <w:rPr>
                <w:rFonts w:cstheme="minorHAnsi"/>
                <w:color w:val="000000"/>
                <w:spacing w:val="4"/>
                <w:sz w:val="18"/>
                <w:szCs w:val="18"/>
              </w:rPr>
              <w:t>DEZ/2019</w:t>
            </w:r>
          </w:p>
        </w:tc>
        <w:tc>
          <w:tcPr>
            <w:tcW w:w="1037" w:type="pct"/>
            <w:vMerge w:val="restart"/>
          </w:tcPr>
          <w:p w14:paraId="50D92740" w14:textId="77777777" w:rsidR="00DD6890" w:rsidRPr="006C2413" w:rsidRDefault="00DD6890" w:rsidP="006F2DE7">
            <w:pPr>
              <w:pStyle w:val="Default"/>
              <w:ind w:left="-298"/>
              <w:jc w:val="center"/>
              <w:rPr>
                <w:sz w:val="17"/>
                <w:szCs w:val="17"/>
              </w:rPr>
            </w:pPr>
            <w:r w:rsidRPr="006C2413">
              <w:rPr>
                <w:sz w:val="17"/>
                <w:szCs w:val="17"/>
              </w:rPr>
              <w:t>EPE-DEE-RE-041/2012-</w:t>
            </w:r>
            <w:r w:rsidRPr="006C2413">
              <w:rPr>
                <w:rFonts w:cs="Swiss 721 BT"/>
                <w:spacing w:val="4"/>
                <w:sz w:val="17"/>
                <w:szCs w:val="17"/>
              </w:rPr>
              <w:t xml:space="preserve"> rev</w:t>
            </w:r>
            <w:r w:rsidRPr="006C2413">
              <w:rPr>
                <w:sz w:val="17"/>
                <w:szCs w:val="17"/>
              </w:rPr>
              <w:t xml:space="preserve">1 – “Estudo de Suprimento às Cargas das Regiões de Paragominas e Tomé Açu 2015-2029”, Janeiro/2013. </w:t>
            </w:r>
          </w:p>
        </w:tc>
      </w:tr>
      <w:tr w:rsidR="00DD6890" w:rsidRPr="003B6146" w14:paraId="225BE342" w14:textId="77777777" w:rsidTr="00DD6890">
        <w:trPr>
          <w:trHeight w:val="365"/>
          <w:jc w:val="center"/>
        </w:trPr>
        <w:tc>
          <w:tcPr>
            <w:tcW w:w="1573" w:type="pct"/>
            <w:tcBorders>
              <w:top w:val="nil"/>
            </w:tcBorders>
            <w:shd w:val="clear" w:color="auto" w:fill="FFFFFF" w:themeFill="background1"/>
          </w:tcPr>
          <w:p w14:paraId="137EED50" w14:textId="16F4A339" w:rsidR="00DD6890" w:rsidRPr="00336D76" w:rsidRDefault="00DD6890" w:rsidP="00D96C57">
            <w:pPr>
              <w:suppressAutoHyphens/>
              <w:autoSpaceDE w:val="0"/>
              <w:autoSpaceDN w:val="0"/>
              <w:adjustRightInd w:val="0"/>
              <w:jc w:val="both"/>
              <w:textAlignment w:val="center"/>
              <w:rPr>
                <w:rFonts w:cstheme="minorHAnsi"/>
                <w:b/>
                <w:bCs/>
                <w:color w:val="000000"/>
                <w:spacing w:val="4"/>
                <w:sz w:val="18"/>
                <w:szCs w:val="18"/>
                <w:highlight w:val="cyan"/>
              </w:rPr>
            </w:pPr>
          </w:p>
        </w:tc>
        <w:tc>
          <w:tcPr>
            <w:tcW w:w="564" w:type="pct"/>
            <w:tcBorders>
              <w:top w:val="nil"/>
            </w:tcBorders>
          </w:tcPr>
          <w:p w14:paraId="0762C040" w14:textId="073F0021" w:rsidR="00DD6890" w:rsidRPr="00336D76" w:rsidRDefault="00DD6890" w:rsidP="00D96C57">
            <w:pPr>
              <w:suppressAutoHyphens/>
              <w:autoSpaceDE w:val="0"/>
              <w:autoSpaceDN w:val="0"/>
              <w:adjustRightInd w:val="0"/>
              <w:spacing w:before="40" w:after="40"/>
              <w:ind w:left="113" w:right="113"/>
              <w:jc w:val="center"/>
              <w:textAlignment w:val="center"/>
              <w:rPr>
                <w:rFonts w:cstheme="minorHAnsi"/>
                <w:color w:val="000000"/>
                <w:spacing w:val="4"/>
                <w:sz w:val="18"/>
                <w:szCs w:val="18"/>
                <w:highlight w:val="cyan"/>
              </w:rPr>
            </w:pPr>
          </w:p>
        </w:tc>
        <w:tc>
          <w:tcPr>
            <w:tcW w:w="633" w:type="pct"/>
            <w:tcBorders>
              <w:top w:val="nil"/>
            </w:tcBorders>
          </w:tcPr>
          <w:p w14:paraId="727614D7" w14:textId="0226029D" w:rsidR="00DD6890" w:rsidRPr="00336D76" w:rsidRDefault="00DD6890" w:rsidP="00D96C57">
            <w:pPr>
              <w:suppressAutoHyphens/>
              <w:autoSpaceDE w:val="0"/>
              <w:autoSpaceDN w:val="0"/>
              <w:adjustRightInd w:val="0"/>
              <w:spacing w:before="40" w:after="40"/>
              <w:ind w:left="113" w:right="113"/>
              <w:jc w:val="center"/>
              <w:textAlignment w:val="center"/>
              <w:rPr>
                <w:rFonts w:cstheme="minorHAnsi"/>
                <w:color w:val="000000"/>
                <w:spacing w:val="4"/>
                <w:sz w:val="18"/>
                <w:szCs w:val="18"/>
                <w:highlight w:val="cyan"/>
              </w:rPr>
            </w:pPr>
          </w:p>
        </w:tc>
        <w:tc>
          <w:tcPr>
            <w:tcW w:w="465" w:type="pct"/>
            <w:tcBorders>
              <w:top w:val="nil"/>
            </w:tcBorders>
          </w:tcPr>
          <w:p w14:paraId="370A61C9" w14:textId="5AAB8BFB" w:rsidR="00DD6890" w:rsidRPr="00336D76" w:rsidRDefault="00DD6890" w:rsidP="00D96C57">
            <w:pPr>
              <w:suppressAutoHyphens/>
              <w:autoSpaceDE w:val="0"/>
              <w:autoSpaceDN w:val="0"/>
              <w:adjustRightInd w:val="0"/>
              <w:spacing w:before="40" w:after="40"/>
              <w:ind w:left="113" w:right="113"/>
              <w:jc w:val="center"/>
              <w:textAlignment w:val="center"/>
              <w:rPr>
                <w:rFonts w:cstheme="minorHAnsi"/>
                <w:color w:val="000000"/>
                <w:spacing w:val="4"/>
                <w:sz w:val="18"/>
                <w:szCs w:val="18"/>
                <w:highlight w:val="cyan"/>
              </w:rPr>
            </w:pPr>
          </w:p>
        </w:tc>
        <w:tc>
          <w:tcPr>
            <w:tcW w:w="727" w:type="pct"/>
            <w:tcBorders>
              <w:top w:val="nil"/>
            </w:tcBorders>
          </w:tcPr>
          <w:p w14:paraId="2456223B" w14:textId="2CAF4309" w:rsidR="00DD6890" w:rsidRPr="00336D76" w:rsidRDefault="00DD6890" w:rsidP="00D96C57">
            <w:pPr>
              <w:suppressAutoHyphens/>
              <w:autoSpaceDE w:val="0"/>
              <w:autoSpaceDN w:val="0"/>
              <w:adjustRightInd w:val="0"/>
              <w:spacing w:before="40" w:after="40"/>
              <w:ind w:left="113" w:right="113"/>
              <w:jc w:val="center"/>
              <w:textAlignment w:val="center"/>
              <w:rPr>
                <w:rFonts w:cstheme="minorHAnsi"/>
                <w:color w:val="000000"/>
                <w:spacing w:val="4"/>
                <w:sz w:val="18"/>
                <w:szCs w:val="18"/>
                <w:highlight w:val="cyan"/>
              </w:rPr>
            </w:pPr>
          </w:p>
        </w:tc>
        <w:tc>
          <w:tcPr>
            <w:tcW w:w="1037" w:type="pct"/>
            <w:vMerge/>
          </w:tcPr>
          <w:p w14:paraId="176BEC7B" w14:textId="77777777" w:rsidR="00DD6890" w:rsidRPr="003B6146" w:rsidRDefault="00DD6890" w:rsidP="000D7AFF">
            <w:pPr>
              <w:pStyle w:val="Default"/>
              <w:jc w:val="center"/>
              <w:rPr>
                <w:sz w:val="18"/>
                <w:szCs w:val="18"/>
              </w:rPr>
            </w:pPr>
          </w:p>
        </w:tc>
      </w:tr>
    </w:tbl>
    <w:p w14:paraId="6EC1E515" w14:textId="77777777" w:rsidR="00140DFF" w:rsidRPr="003B6146" w:rsidRDefault="00140DFF" w:rsidP="004659C6">
      <w:pPr>
        <w:pStyle w:val="Consolidacaotitulostabelas"/>
      </w:pPr>
    </w:p>
    <w:p w14:paraId="1F7E4B5F" w14:textId="77777777" w:rsidR="004659C6" w:rsidRPr="003B6146" w:rsidRDefault="004659C6" w:rsidP="00140DFF">
      <w:pPr>
        <w:pStyle w:val="Consolidacaotitulostabelas"/>
        <w:keepNext/>
        <w:keepLines/>
      </w:pPr>
      <w:bookmarkStart w:id="68" w:name="_Toc422324482"/>
      <w:r w:rsidRPr="003B6146">
        <w:t xml:space="preserve">Tabela </w:t>
      </w:r>
      <w:fldSimple w:instr=" SEQ Tabela \* ARABIC ">
        <w:r w:rsidR="007378E4">
          <w:rPr>
            <w:noProof/>
          </w:rPr>
          <w:t>25</w:t>
        </w:r>
      </w:fldSimple>
      <w:r w:rsidRPr="003B6146">
        <w:t>: Reforços em instalações sob responsabilidade MPX</w:t>
      </w:r>
      <w:bookmarkEnd w:id="68"/>
      <w:r w:rsidRPr="003B6146">
        <w:tab/>
      </w:r>
    </w:p>
    <w:tbl>
      <w:tblPr>
        <w:tblStyle w:val="Consolidacaotabelas"/>
        <w:tblW w:w="5000" w:type="pct"/>
        <w:jc w:val="center"/>
        <w:tblLook w:val="0000" w:firstRow="0" w:lastRow="0" w:firstColumn="0" w:lastColumn="0" w:noHBand="0" w:noVBand="0"/>
      </w:tblPr>
      <w:tblGrid>
        <w:gridCol w:w="3101"/>
        <w:gridCol w:w="1112"/>
        <w:gridCol w:w="1248"/>
        <w:gridCol w:w="917"/>
        <w:gridCol w:w="1433"/>
        <w:gridCol w:w="2044"/>
      </w:tblGrid>
      <w:tr w:rsidR="004659C6" w:rsidRPr="003B6146" w14:paraId="2A635513" w14:textId="77777777" w:rsidTr="001E4F8B">
        <w:trPr>
          <w:trHeight w:val="793"/>
          <w:tblHeader/>
          <w:jc w:val="center"/>
        </w:trPr>
        <w:tc>
          <w:tcPr>
            <w:tcW w:w="1573" w:type="pct"/>
            <w:shd w:val="clear" w:color="auto" w:fill="95B3D7" w:themeFill="accent1" w:themeFillTint="99"/>
          </w:tcPr>
          <w:p w14:paraId="4B1E2EFD" w14:textId="77777777" w:rsidR="004659C6" w:rsidRPr="003B6146" w:rsidRDefault="004659C6" w:rsidP="00140DFF">
            <w:pPr>
              <w:keepNext/>
              <w:keepLines/>
              <w:autoSpaceDE w:val="0"/>
              <w:autoSpaceDN w:val="0"/>
              <w:adjustRightInd w:val="0"/>
              <w:ind w:firstLine="176"/>
              <w:jc w:val="center"/>
              <w:textAlignment w:val="center"/>
              <w:rPr>
                <w:rFonts w:cstheme="minorHAnsi"/>
                <w:b/>
                <w:bCs/>
                <w:color w:val="000000"/>
                <w:sz w:val="18"/>
                <w:szCs w:val="18"/>
              </w:rPr>
            </w:pPr>
            <w:r w:rsidRPr="003B6146">
              <w:rPr>
                <w:rFonts w:cstheme="minorHAnsi"/>
                <w:b/>
                <w:bCs/>
                <w:color w:val="000000"/>
                <w:sz w:val="18"/>
                <w:szCs w:val="18"/>
              </w:rPr>
              <w:t>LINHAS DE TRANSMISSÃO ou</w:t>
            </w:r>
          </w:p>
          <w:p w14:paraId="5FFD7195" w14:textId="77777777" w:rsidR="004659C6" w:rsidRPr="003B6146" w:rsidRDefault="004659C6" w:rsidP="00140DFF">
            <w:pPr>
              <w:keepNext/>
              <w:keepLines/>
              <w:autoSpaceDE w:val="0"/>
              <w:autoSpaceDN w:val="0"/>
              <w:adjustRightInd w:val="0"/>
              <w:ind w:firstLine="176"/>
              <w:jc w:val="center"/>
              <w:textAlignment w:val="center"/>
              <w:rPr>
                <w:rFonts w:cstheme="minorHAnsi"/>
                <w:color w:val="000000"/>
                <w:sz w:val="18"/>
                <w:szCs w:val="18"/>
              </w:rPr>
            </w:pPr>
            <w:r w:rsidRPr="003B6146">
              <w:rPr>
                <w:rFonts w:cstheme="minorHAnsi"/>
                <w:b/>
                <w:bCs/>
                <w:color w:val="000000"/>
                <w:sz w:val="18"/>
                <w:szCs w:val="18"/>
              </w:rPr>
              <w:t>SUBESTAÇÃO</w:t>
            </w:r>
          </w:p>
        </w:tc>
        <w:tc>
          <w:tcPr>
            <w:tcW w:w="564" w:type="pct"/>
            <w:shd w:val="clear" w:color="auto" w:fill="95B3D7" w:themeFill="accent1" w:themeFillTint="99"/>
          </w:tcPr>
          <w:p w14:paraId="18FB3A85" w14:textId="77777777" w:rsidR="004659C6" w:rsidRPr="003B6146" w:rsidRDefault="004659C6" w:rsidP="00140DFF">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TENSÃO</w:t>
            </w:r>
          </w:p>
          <w:p w14:paraId="7900CE8A" w14:textId="77777777" w:rsidR="004659C6" w:rsidRPr="003B6146" w:rsidRDefault="004659C6" w:rsidP="00140DFF">
            <w:pPr>
              <w:keepNext/>
              <w:keepLines/>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w:t>
            </w:r>
            <w:proofErr w:type="spellStart"/>
            <w:r w:rsidR="007E6D86" w:rsidRPr="003B6146">
              <w:rPr>
                <w:rFonts w:cstheme="minorHAnsi"/>
                <w:b/>
                <w:bCs/>
                <w:color w:val="000000"/>
                <w:sz w:val="18"/>
                <w:szCs w:val="18"/>
              </w:rPr>
              <w:t>Kv</w:t>
            </w:r>
            <w:proofErr w:type="spellEnd"/>
            <w:r w:rsidRPr="003B6146">
              <w:rPr>
                <w:rFonts w:cstheme="minorHAnsi"/>
                <w:b/>
                <w:bCs/>
                <w:color w:val="000000"/>
                <w:sz w:val="18"/>
                <w:szCs w:val="18"/>
              </w:rPr>
              <w:t>]</w:t>
            </w:r>
          </w:p>
        </w:tc>
        <w:tc>
          <w:tcPr>
            <w:tcW w:w="633" w:type="pct"/>
            <w:shd w:val="clear" w:color="auto" w:fill="95B3D7" w:themeFill="accent1" w:themeFillTint="99"/>
          </w:tcPr>
          <w:p w14:paraId="2F007640" w14:textId="77777777" w:rsidR="004659C6" w:rsidRPr="003B6146" w:rsidRDefault="004659C6" w:rsidP="00140DFF">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[km] ou</w:t>
            </w:r>
          </w:p>
          <w:p w14:paraId="3FC5414D" w14:textId="77777777" w:rsidR="004659C6" w:rsidRPr="003B6146" w:rsidRDefault="004659C6" w:rsidP="00140DFF">
            <w:pPr>
              <w:keepNext/>
              <w:keepLines/>
              <w:autoSpaceDE w:val="0"/>
              <w:autoSpaceDN w:val="0"/>
              <w:adjustRightInd w:val="0"/>
              <w:ind w:right="-133"/>
              <w:jc w:val="center"/>
              <w:textAlignment w:val="center"/>
              <w:rPr>
                <w:rFonts w:cstheme="minorHAnsi"/>
                <w:color w:val="000000"/>
                <w:sz w:val="18"/>
                <w:szCs w:val="18"/>
              </w:rPr>
            </w:pPr>
            <w:r w:rsidRPr="003B6146">
              <w:rPr>
                <w:rFonts w:cstheme="minorHAnsi"/>
                <w:b/>
                <w:bCs/>
                <w:color w:val="000000"/>
                <w:sz w:val="18"/>
                <w:szCs w:val="18"/>
              </w:rPr>
              <w:t xml:space="preserve">[MVA / </w:t>
            </w:r>
            <w:proofErr w:type="spellStart"/>
            <w:r w:rsidRPr="003B6146">
              <w:rPr>
                <w:rFonts w:cstheme="minorHAnsi"/>
                <w:b/>
                <w:bCs/>
                <w:color w:val="000000"/>
                <w:sz w:val="18"/>
                <w:szCs w:val="18"/>
              </w:rPr>
              <w:t>Mvar</w:t>
            </w:r>
            <w:proofErr w:type="spellEnd"/>
            <w:r w:rsidRPr="003B6146">
              <w:rPr>
                <w:rFonts w:cstheme="minorHAnsi"/>
                <w:b/>
                <w:bCs/>
                <w:color w:val="000000"/>
                <w:sz w:val="18"/>
                <w:szCs w:val="18"/>
              </w:rPr>
              <w:t>]</w:t>
            </w:r>
          </w:p>
        </w:tc>
        <w:tc>
          <w:tcPr>
            <w:tcW w:w="465" w:type="pct"/>
            <w:shd w:val="clear" w:color="auto" w:fill="95B3D7" w:themeFill="accent1" w:themeFillTint="99"/>
          </w:tcPr>
          <w:p w14:paraId="0D670ED4" w14:textId="77777777" w:rsidR="004659C6" w:rsidRPr="003B6146" w:rsidRDefault="004659C6" w:rsidP="00140DFF">
            <w:pPr>
              <w:keepNext/>
              <w:keepLines/>
              <w:autoSpaceDE w:val="0"/>
              <w:autoSpaceDN w:val="0"/>
              <w:adjustRightInd w:val="0"/>
              <w:ind w:right="-53"/>
              <w:jc w:val="center"/>
              <w:textAlignment w:val="center"/>
              <w:rPr>
                <w:rFonts w:cstheme="minorHAnsi"/>
                <w:b/>
                <w:bCs/>
                <w:color w:val="000000"/>
                <w:sz w:val="18"/>
                <w:szCs w:val="18"/>
              </w:rPr>
            </w:pPr>
            <w:r w:rsidRPr="003B6146">
              <w:rPr>
                <w:rFonts w:cstheme="minorHAnsi"/>
                <w:b/>
                <w:bCs/>
                <w:color w:val="000000"/>
                <w:sz w:val="18"/>
                <w:szCs w:val="18"/>
              </w:rPr>
              <w:t>UF</w:t>
            </w:r>
          </w:p>
        </w:tc>
        <w:tc>
          <w:tcPr>
            <w:tcW w:w="727" w:type="pct"/>
            <w:shd w:val="clear" w:color="auto" w:fill="95B3D7" w:themeFill="accent1" w:themeFillTint="99"/>
          </w:tcPr>
          <w:p w14:paraId="45B0850D" w14:textId="77777777" w:rsidR="004659C6" w:rsidRPr="003B6146" w:rsidRDefault="004659C6" w:rsidP="00140DFF">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1FED19BE" w14:textId="77777777" w:rsidR="004659C6" w:rsidRPr="003B6146" w:rsidRDefault="004659C6" w:rsidP="00140DFF">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66015594" w14:textId="77777777" w:rsidR="004659C6" w:rsidRPr="003B6146" w:rsidRDefault="004659C6" w:rsidP="00140DFF">
            <w:pPr>
              <w:keepNext/>
              <w:keepLines/>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037" w:type="pct"/>
            <w:shd w:val="clear" w:color="auto" w:fill="95B3D7" w:themeFill="accent1" w:themeFillTint="99"/>
          </w:tcPr>
          <w:p w14:paraId="5C3CFA83" w14:textId="77777777" w:rsidR="004659C6" w:rsidRPr="003B6146" w:rsidRDefault="004659C6" w:rsidP="00140DFF">
            <w:pPr>
              <w:keepNext/>
              <w:keepLines/>
              <w:autoSpaceDE w:val="0"/>
              <w:autoSpaceDN w:val="0"/>
              <w:adjustRightInd w:val="0"/>
              <w:ind w:left="-83"/>
              <w:jc w:val="center"/>
              <w:textAlignment w:val="center"/>
              <w:rPr>
                <w:rFonts w:cstheme="minorHAnsi"/>
                <w:b/>
                <w:bCs/>
                <w:color w:val="000000"/>
                <w:sz w:val="18"/>
                <w:szCs w:val="18"/>
              </w:rPr>
            </w:pPr>
            <w:r w:rsidRPr="003B6146">
              <w:rPr>
                <w:rFonts w:cstheme="minorHAnsi"/>
                <w:b/>
                <w:bCs/>
                <w:color w:val="000000"/>
                <w:sz w:val="18"/>
                <w:szCs w:val="18"/>
              </w:rPr>
              <w:t>ESTUDO</w:t>
            </w:r>
          </w:p>
        </w:tc>
      </w:tr>
      <w:tr w:rsidR="004659C6" w:rsidRPr="003B6146" w14:paraId="5217B5ED" w14:textId="77777777" w:rsidTr="001338D3">
        <w:trPr>
          <w:trHeight w:val="1137"/>
          <w:jc w:val="center"/>
        </w:trPr>
        <w:tc>
          <w:tcPr>
            <w:tcW w:w="1573" w:type="pct"/>
            <w:shd w:val="clear" w:color="auto" w:fill="FFFFFF" w:themeFill="background1"/>
          </w:tcPr>
          <w:p w14:paraId="3FC37971" w14:textId="77777777" w:rsidR="004659C6" w:rsidRPr="006F2DE7" w:rsidRDefault="004659C6" w:rsidP="00140DFF">
            <w:pPr>
              <w:keepNext/>
              <w:keepLines/>
              <w:suppressAutoHyphens/>
              <w:autoSpaceDE w:val="0"/>
              <w:autoSpaceDN w:val="0"/>
              <w:adjustRightInd w:val="0"/>
              <w:jc w:val="both"/>
              <w:textAlignment w:val="center"/>
              <w:rPr>
                <w:rFonts w:cstheme="minorHAnsi"/>
                <w:b/>
                <w:bCs/>
                <w:color w:val="000000"/>
                <w:spacing w:val="4"/>
                <w:sz w:val="18"/>
                <w:szCs w:val="18"/>
              </w:rPr>
            </w:pPr>
            <w:r w:rsidRPr="006F2DE7">
              <w:rPr>
                <w:rFonts w:cstheme="minorHAnsi"/>
                <w:b/>
                <w:bCs/>
                <w:color w:val="000000"/>
                <w:spacing w:val="4"/>
                <w:sz w:val="18"/>
                <w:szCs w:val="18"/>
              </w:rPr>
              <w:t>LT PRESIDENTE DUTRA – MIRANDA II</w:t>
            </w:r>
          </w:p>
          <w:p w14:paraId="4916BF17" w14:textId="3BF87FAE" w:rsidR="004659C6" w:rsidRPr="006F2DE7" w:rsidRDefault="004659C6" w:rsidP="006F2DE7">
            <w:pPr>
              <w:keepNext/>
              <w:keepLines/>
              <w:suppressAutoHyphens/>
              <w:autoSpaceDE w:val="0"/>
              <w:autoSpaceDN w:val="0"/>
              <w:adjustRightInd w:val="0"/>
              <w:jc w:val="both"/>
              <w:textAlignment w:val="center"/>
              <w:rPr>
                <w:rFonts w:cstheme="minorHAnsi"/>
                <w:bCs/>
                <w:color w:val="000000"/>
                <w:spacing w:val="4"/>
                <w:sz w:val="17"/>
                <w:szCs w:val="17"/>
              </w:rPr>
            </w:pPr>
            <w:r w:rsidRPr="006F2DE7">
              <w:rPr>
                <w:rFonts w:cstheme="minorHAnsi"/>
                <w:bCs/>
                <w:color w:val="000000"/>
                <w:spacing w:val="4"/>
                <w:sz w:val="18"/>
                <w:szCs w:val="18"/>
              </w:rPr>
              <w:t>Implementar a revisão da lógica do Sistema Especial de Proteção</w:t>
            </w:r>
            <w:r w:rsidR="006F2DE7">
              <w:rPr>
                <w:rFonts w:cstheme="minorHAnsi"/>
                <w:bCs/>
                <w:color w:val="000000"/>
                <w:spacing w:val="4"/>
                <w:sz w:val="18"/>
                <w:szCs w:val="18"/>
              </w:rPr>
              <w:t xml:space="preserve"> (SEP</w:t>
            </w:r>
            <w:bookmarkStart w:id="69" w:name="_GoBack"/>
            <w:bookmarkEnd w:id="69"/>
            <w:r w:rsidR="006F2DE7">
              <w:rPr>
                <w:rFonts w:cstheme="minorHAnsi"/>
                <w:bCs/>
                <w:color w:val="000000"/>
                <w:spacing w:val="4"/>
                <w:sz w:val="18"/>
                <w:szCs w:val="18"/>
              </w:rPr>
              <w:t xml:space="preserve">), </w:t>
            </w:r>
            <w:r w:rsidRPr="006F2DE7">
              <w:rPr>
                <w:rFonts w:cstheme="minorHAnsi"/>
                <w:bCs/>
                <w:color w:val="000000"/>
                <w:spacing w:val="4"/>
                <w:sz w:val="18"/>
                <w:szCs w:val="18"/>
              </w:rPr>
              <w:t>associada a entrada do complexo de geração termelétrica do Paranaíba ao SIN.</w:t>
            </w:r>
          </w:p>
        </w:tc>
        <w:tc>
          <w:tcPr>
            <w:tcW w:w="564" w:type="pct"/>
            <w:vMerge w:val="restart"/>
          </w:tcPr>
          <w:p w14:paraId="08ADA36F" w14:textId="77777777" w:rsidR="004659C6" w:rsidRPr="003B6146" w:rsidRDefault="004659C6" w:rsidP="00140DFF">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500</w:t>
            </w:r>
          </w:p>
        </w:tc>
        <w:tc>
          <w:tcPr>
            <w:tcW w:w="633" w:type="pct"/>
            <w:vMerge w:val="restart"/>
          </w:tcPr>
          <w:p w14:paraId="08639725" w14:textId="77777777" w:rsidR="004659C6" w:rsidRPr="003B6146" w:rsidRDefault="004659C6" w:rsidP="00140DFF">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w:t>
            </w:r>
          </w:p>
        </w:tc>
        <w:tc>
          <w:tcPr>
            <w:tcW w:w="465" w:type="pct"/>
            <w:vMerge w:val="restart"/>
          </w:tcPr>
          <w:p w14:paraId="6FAA144C" w14:textId="77777777" w:rsidR="004659C6" w:rsidRPr="003B6146" w:rsidRDefault="004659C6" w:rsidP="00140DFF">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MA</w:t>
            </w:r>
          </w:p>
        </w:tc>
        <w:tc>
          <w:tcPr>
            <w:tcW w:w="727" w:type="pct"/>
            <w:vMerge w:val="restart"/>
          </w:tcPr>
          <w:p w14:paraId="6AD987BD" w14:textId="77777777" w:rsidR="004659C6" w:rsidRPr="003B6146" w:rsidRDefault="004659C6" w:rsidP="00140DFF">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037" w:type="pct"/>
            <w:vMerge w:val="restart"/>
          </w:tcPr>
          <w:p w14:paraId="36395FA9" w14:textId="77777777" w:rsidR="004659C6" w:rsidRPr="003B6146" w:rsidRDefault="004659C6" w:rsidP="00140DFF">
            <w:pPr>
              <w:pStyle w:val="Default"/>
              <w:keepNext/>
              <w:keepLines/>
              <w:jc w:val="center"/>
              <w:rPr>
                <w:sz w:val="18"/>
                <w:szCs w:val="18"/>
              </w:rPr>
            </w:pPr>
            <w:r w:rsidRPr="003B6146">
              <w:rPr>
                <w:sz w:val="18"/>
                <w:szCs w:val="18"/>
              </w:rPr>
              <w:t xml:space="preserve">Carta </w:t>
            </w:r>
            <w:r w:rsidR="003C5EA1" w:rsidRPr="003B6146">
              <w:rPr>
                <w:sz w:val="18"/>
                <w:szCs w:val="18"/>
              </w:rPr>
              <w:t>ONS</w:t>
            </w:r>
            <w:r w:rsidRPr="003B6146">
              <w:rPr>
                <w:sz w:val="18"/>
                <w:szCs w:val="18"/>
              </w:rPr>
              <w:t xml:space="preserve">-0062/300/2013. </w:t>
            </w:r>
          </w:p>
        </w:tc>
      </w:tr>
      <w:tr w:rsidR="004659C6" w:rsidRPr="003B6146" w14:paraId="06C01F98" w14:textId="77777777" w:rsidTr="0026140D">
        <w:trPr>
          <w:trHeight w:val="365"/>
          <w:jc w:val="center"/>
        </w:trPr>
        <w:tc>
          <w:tcPr>
            <w:tcW w:w="1573" w:type="pct"/>
            <w:shd w:val="clear" w:color="auto" w:fill="FFFFFF" w:themeFill="background1"/>
          </w:tcPr>
          <w:p w14:paraId="72AB35A3" w14:textId="77777777" w:rsidR="004659C6" w:rsidRPr="006F2DE7" w:rsidRDefault="004659C6" w:rsidP="00140DFF">
            <w:pPr>
              <w:keepNext/>
              <w:keepLines/>
              <w:suppressAutoHyphens/>
              <w:autoSpaceDE w:val="0"/>
              <w:autoSpaceDN w:val="0"/>
              <w:adjustRightInd w:val="0"/>
              <w:jc w:val="both"/>
              <w:textAlignment w:val="center"/>
              <w:rPr>
                <w:rFonts w:cstheme="minorHAnsi"/>
                <w:b/>
                <w:bCs/>
                <w:color w:val="000000"/>
                <w:spacing w:val="4"/>
                <w:sz w:val="18"/>
                <w:szCs w:val="18"/>
              </w:rPr>
            </w:pPr>
            <w:r w:rsidRPr="006F2DE7">
              <w:rPr>
                <w:rFonts w:cstheme="minorHAnsi"/>
                <w:b/>
                <w:bCs/>
                <w:color w:val="000000"/>
                <w:spacing w:val="4"/>
                <w:sz w:val="18"/>
                <w:szCs w:val="18"/>
              </w:rPr>
              <w:t>LT MIRANDA II – SÃO LUÍS II</w:t>
            </w:r>
          </w:p>
          <w:p w14:paraId="2D35A7AD" w14:textId="4F780E6C" w:rsidR="004659C6" w:rsidRPr="006F2DE7" w:rsidRDefault="004659C6" w:rsidP="006F2DE7">
            <w:pPr>
              <w:keepNext/>
              <w:keepLines/>
              <w:suppressAutoHyphens/>
              <w:autoSpaceDE w:val="0"/>
              <w:autoSpaceDN w:val="0"/>
              <w:adjustRightInd w:val="0"/>
              <w:jc w:val="both"/>
              <w:textAlignment w:val="center"/>
              <w:rPr>
                <w:rFonts w:cstheme="minorHAnsi"/>
                <w:b/>
                <w:bCs/>
                <w:color w:val="000000"/>
                <w:spacing w:val="4"/>
                <w:sz w:val="17"/>
                <w:szCs w:val="17"/>
              </w:rPr>
            </w:pPr>
            <w:r w:rsidRPr="006F2DE7">
              <w:rPr>
                <w:rFonts w:cstheme="minorHAnsi"/>
                <w:bCs/>
                <w:color w:val="000000"/>
                <w:spacing w:val="4"/>
                <w:sz w:val="18"/>
                <w:szCs w:val="18"/>
              </w:rPr>
              <w:t>Implementar a revisão da lógica do SEP, associada a entrada do complexo de geração termelétrica do Paranaíba ao SIN.</w:t>
            </w:r>
          </w:p>
        </w:tc>
        <w:tc>
          <w:tcPr>
            <w:tcW w:w="564" w:type="pct"/>
            <w:vMerge/>
          </w:tcPr>
          <w:p w14:paraId="7E6E5C41" w14:textId="77777777" w:rsidR="004659C6" w:rsidRPr="003B6146" w:rsidRDefault="004659C6" w:rsidP="00140DFF">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p>
        </w:tc>
        <w:tc>
          <w:tcPr>
            <w:tcW w:w="633" w:type="pct"/>
            <w:vMerge/>
          </w:tcPr>
          <w:p w14:paraId="6AD62398" w14:textId="77777777" w:rsidR="004659C6" w:rsidRPr="003B6146" w:rsidRDefault="004659C6" w:rsidP="00140DFF">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p>
        </w:tc>
        <w:tc>
          <w:tcPr>
            <w:tcW w:w="465" w:type="pct"/>
            <w:vMerge/>
          </w:tcPr>
          <w:p w14:paraId="34207355" w14:textId="77777777" w:rsidR="004659C6" w:rsidRPr="003B6146" w:rsidRDefault="004659C6" w:rsidP="00140DFF">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p>
        </w:tc>
        <w:tc>
          <w:tcPr>
            <w:tcW w:w="727" w:type="pct"/>
            <w:vMerge/>
          </w:tcPr>
          <w:p w14:paraId="5BF55A1F" w14:textId="77777777" w:rsidR="004659C6" w:rsidRPr="003B6146" w:rsidRDefault="004659C6" w:rsidP="00140DFF">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p>
        </w:tc>
        <w:tc>
          <w:tcPr>
            <w:tcW w:w="1037" w:type="pct"/>
            <w:vMerge/>
          </w:tcPr>
          <w:p w14:paraId="6E8F33B9" w14:textId="77777777" w:rsidR="004659C6" w:rsidRPr="003B6146" w:rsidRDefault="004659C6" w:rsidP="00140DFF">
            <w:pPr>
              <w:pStyle w:val="Default"/>
              <w:keepNext/>
              <w:keepLines/>
              <w:jc w:val="center"/>
              <w:rPr>
                <w:sz w:val="18"/>
                <w:szCs w:val="18"/>
              </w:rPr>
            </w:pPr>
          </w:p>
        </w:tc>
      </w:tr>
    </w:tbl>
    <w:p w14:paraId="1388C68A" w14:textId="77777777" w:rsidR="004659C6" w:rsidRPr="003B6146" w:rsidRDefault="00610DEB" w:rsidP="00140DFF">
      <w:pPr>
        <w:pStyle w:val="ConsolidacaoNotas"/>
        <w:keepNext/>
        <w:keepLines/>
        <w:spacing w:after="0"/>
        <w:rPr>
          <w:szCs w:val="16"/>
        </w:rPr>
      </w:pPr>
      <w:r w:rsidRPr="003B6146">
        <w:rPr>
          <w:szCs w:val="16"/>
        </w:rPr>
        <w:t xml:space="preserve">(1) </w:t>
      </w:r>
      <w:r w:rsidR="004659C6" w:rsidRPr="003B6146">
        <w:rPr>
          <w:szCs w:val="16"/>
        </w:rPr>
        <w:t>Obra indicada deverá ser implantada no menor prazo possível.</w:t>
      </w:r>
    </w:p>
    <w:p w14:paraId="7680B6BA" w14:textId="77777777" w:rsidR="004349CA" w:rsidRPr="003B6146" w:rsidRDefault="004349CA" w:rsidP="00492564">
      <w:pPr>
        <w:pStyle w:val="Consolidacaotitulostabelas"/>
      </w:pPr>
    </w:p>
    <w:p w14:paraId="42EEF801" w14:textId="77777777" w:rsidR="006D4CAF" w:rsidRPr="003B6146" w:rsidRDefault="006D4CAF" w:rsidP="00492564">
      <w:pPr>
        <w:pStyle w:val="Consolidacaotitulostabelas"/>
      </w:pPr>
      <w:bookmarkStart w:id="70" w:name="_Toc422324483"/>
      <w:r w:rsidRPr="003B6146">
        <w:t xml:space="preserve">Tabela </w:t>
      </w:r>
      <w:r w:rsidR="00EF4298" w:rsidRPr="003B6146">
        <w:fldChar w:fldCharType="begin"/>
      </w:r>
      <w:r w:rsidR="009C7AB0" w:rsidRPr="003B6146">
        <w:instrText xml:space="preserve"> SEQ Tabela \* ARABIC </w:instrText>
      </w:r>
      <w:r w:rsidR="00EF4298" w:rsidRPr="003B6146">
        <w:fldChar w:fldCharType="separate"/>
      </w:r>
      <w:r w:rsidR="007378E4">
        <w:rPr>
          <w:noProof/>
        </w:rPr>
        <w:t>26</w:t>
      </w:r>
      <w:r w:rsidR="00EF4298" w:rsidRPr="003B6146">
        <w:fldChar w:fldCharType="end"/>
      </w:r>
      <w:r w:rsidRPr="003B6146">
        <w:t>: Reforços e</w:t>
      </w:r>
      <w:r w:rsidR="00BC2375" w:rsidRPr="003B6146">
        <w:t>m instalações</w:t>
      </w:r>
      <w:r w:rsidR="00862CDA" w:rsidRPr="003B6146">
        <w:t xml:space="preserve"> sob responsabilidade </w:t>
      </w:r>
      <w:r w:rsidR="00BC2375" w:rsidRPr="003B6146">
        <w:t>da</w:t>
      </w:r>
      <w:r w:rsidR="00F54B3D" w:rsidRPr="003B6146">
        <w:t xml:space="preserve"> </w:t>
      </w:r>
      <w:r w:rsidRPr="003B6146">
        <w:t>CHESF</w:t>
      </w:r>
      <w:bookmarkEnd w:id="70"/>
    </w:p>
    <w:tbl>
      <w:tblPr>
        <w:tblStyle w:val="Consolidacaotabelas"/>
        <w:tblW w:w="5161" w:type="pct"/>
        <w:jc w:val="center"/>
        <w:tblLook w:val="0000" w:firstRow="0" w:lastRow="0" w:firstColumn="0" w:lastColumn="0" w:noHBand="0" w:noVBand="0"/>
      </w:tblPr>
      <w:tblGrid>
        <w:gridCol w:w="3215"/>
        <w:gridCol w:w="1044"/>
        <w:gridCol w:w="1219"/>
        <w:gridCol w:w="786"/>
        <w:gridCol w:w="16"/>
        <w:gridCol w:w="1404"/>
        <w:gridCol w:w="2488"/>
      </w:tblGrid>
      <w:tr w:rsidR="006D4CAF" w:rsidRPr="003B6146" w14:paraId="7CF7331A" w14:textId="77777777" w:rsidTr="00AB505E">
        <w:trPr>
          <w:trHeight w:val="793"/>
          <w:tblHeader/>
          <w:jc w:val="center"/>
        </w:trPr>
        <w:tc>
          <w:tcPr>
            <w:tcW w:w="1581" w:type="pct"/>
            <w:shd w:val="clear" w:color="auto" w:fill="95B3D7" w:themeFill="accent1" w:themeFillTint="99"/>
          </w:tcPr>
          <w:p w14:paraId="64AD1C19" w14:textId="77777777" w:rsidR="006D4CAF" w:rsidRPr="003B6146" w:rsidRDefault="006D4CAF" w:rsidP="00556704">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LINHAS DE TRANSMISSÃO ou</w:t>
            </w:r>
          </w:p>
          <w:p w14:paraId="601BCDD6" w14:textId="77777777" w:rsidR="006D4CAF" w:rsidRPr="003B6146" w:rsidRDefault="006D4CAF" w:rsidP="007A4FB7">
            <w:pPr>
              <w:autoSpaceDE w:val="0"/>
              <w:autoSpaceDN w:val="0"/>
              <w:adjustRightInd w:val="0"/>
              <w:ind w:firstLine="176"/>
              <w:jc w:val="center"/>
              <w:textAlignment w:val="center"/>
              <w:rPr>
                <w:rFonts w:cstheme="minorHAnsi"/>
                <w:color w:val="000000"/>
                <w:sz w:val="18"/>
                <w:szCs w:val="18"/>
              </w:rPr>
            </w:pPr>
            <w:r w:rsidRPr="003B6146">
              <w:rPr>
                <w:rFonts w:cstheme="minorHAnsi"/>
                <w:b/>
                <w:bCs/>
                <w:color w:val="000000"/>
                <w:sz w:val="18"/>
                <w:szCs w:val="18"/>
              </w:rPr>
              <w:t>SUBESTAÇÃO</w:t>
            </w:r>
          </w:p>
        </w:tc>
        <w:tc>
          <w:tcPr>
            <w:tcW w:w="513" w:type="pct"/>
            <w:shd w:val="clear" w:color="auto" w:fill="95B3D7" w:themeFill="accent1" w:themeFillTint="99"/>
          </w:tcPr>
          <w:p w14:paraId="25B47405" w14:textId="77777777" w:rsidR="006D4CAF" w:rsidRPr="003B6146" w:rsidRDefault="006D4CAF" w:rsidP="007A4FB7">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TENSÃO</w:t>
            </w:r>
          </w:p>
          <w:p w14:paraId="16D39F2A" w14:textId="77777777" w:rsidR="006D4CAF" w:rsidRPr="003B6146" w:rsidRDefault="006D4CAF" w:rsidP="007A4FB7">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w:t>
            </w:r>
            <w:proofErr w:type="spellStart"/>
            <w:r w:rsidR="007E6D86" w:rsidRPr="003B6146">
              <w:rPr>
                <w:rFonts w:cstheme="minorHAnsi"/>
                <w:b/>
                <w:bCs/>
                <w:color w:val="000000"/>
                <w:sz w:val="18"/>
                <w:szCs w:val="18"/>
              </w:rPr>
              <w:t>Kv</w:t>
            </w:r>
            <w:proofErr w:type="spellEnd"/>
            <w:r w:rsidRPr="003B6146">
              <w:rPr>
                <w:rFonts w:cstheme="minorHAnsi"/>
                <w:b/>
                <w:bCs/>
                <w:color w:val="000000"/>
                <w:sz w:val="18"/>
                <w:szCs w:val="18"/>
              </w:rPr>
              <w:t>]</w:t>
            </w:r>
          </w:p>
        </w:tc>
        <w:tc>
          <w:tcPr>
            <w:tcW w:w="599" w:type="pct"/>
            <w:shd w:val="clear" w:color="auto" w:fill="95B3D7" w:themeFill="accent1" w:themeFillTint="99"/>
          </w:tcPr>
          <w:p w14:paraId="4F8DBC57" w14:textId="77777777" w:rsidR="006D4CAF" w:rsidRPr="003B6146" w:rsidRDefault="006D4CAF" w:rsidP="007A4FB7">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[km] ou</w:t>
            </w:r>
          </w:p>
          <w:p w14:paraId="0B7F2449" w14:textId="77777777" w:rsidR="006D4CAF" w:rsidRPr="003B6146" w:rsidRDefault="006D4CAF" w:rsidP="007A4FB7">
            <w:pPr>
              <w:autoSpaceDE w:val="0"/>
              <w:autoSpaceDN w:val="0"/>
              <w:adjustRightInd w:val="0"/>
              <w:ind w:right="-133"/>
              <w:jc w:val="center"/>
              <w:textAlignment w:val="center"/>
              <w:rPr>
                <w:rFonts w:cstheme="minorHAnsi"/>
                <w:color w:val="000000"/>
                <w:sz w:val="18"/>
                <w:szCs w:val="18"/>
              </w:rPr>
            </w:pPr>
            <w:r w:rsidRPr="003B6146">
              <w:rPr>
                <w:rFonts w:cstheme="minorHAnsi"/>
                <w:b/>
                <w:bCs/>
                <w:color w:val="000000"/>
                <w:sz w:val="18"/>
                <w:szCs w:val="18"/>
              </w:rPr>
              <w:t xml:space="preserve">[MVA / </w:t>
            </w:r>
            <w:proofErr w:type="spellStart"/>
            <w:r w:rsidR="00303375" w:rsidRPr="003B6146">
              <w:rPr>
                <w:rFonts w:cstheme="minorHAnsi"/>
                <w:b/>
                <w:bCs/>
                <w:color w:val="000000"/>
                <w:sz w:val="18"/>
                <w:szCs w:val="18"/>
              </w:rPr>
              <w:t>Mvar</w:t>
            </w:r>
            <w:proofErr w:type="spellEnd"/>
            <w:r w:rsidRPr="003B6146">
              <w:rPr>
                <w:rFonts w:cstheme="minorHAnsi"/>
                <w:b/>
                <w:bCs/>
                <w:color w:val="000000"/>
                <w:sz w:val="18"/>
                <w:szCs w:val="18"/>
              </w:rPr>
              <w:t>]</w:t>
            </w:r>
          </w:p>
        </w:tc>
        <w:tc>
          <w:tcPr>
            <w:tcW w:w="386" w:type="pct"/>
            <w:shd w:val="clear" w:color="auto" w:fill="95B3D7" w:themeFill="accent1" w:themeFillTint="99"/>
          </w:tcPr>
          <w:p w14:paraId="279FAD5B" w14:textId="77777777" w:rsidR="006D4CAF" w:rsidRPr="003B6146" w:rsidRDefault="006D4CAF" w:rsidP="007A4FB7">
            <w:pPr>
              <w:autoSpaceDE w:val="0"/>
              <w:autoSpaceDN w:val="0"/>
              <w:adjustRightInd w:val="0"/>
              <w:ind w:right="-53"/>
              <w:jc w:val="center"/>
              <w:textAlignment w:val="center"/>
              <w:rPr>
                <w:rFonts w:cstheme="minorHAnsi"/>
                <w:b/>
                <w:bCs/>
                <w:color w:val="000000"/>
                <w:sz w:val="18"/>
                <w:szCs w:val="18"/>
              </w:rPr>
            </w:pPr>
            <w:r w:rsidRPr="003B6146">
              <w:rPr>
                <w:rFonts w:cstheme="minorHAnsi"/>
                <w:b/>
                <w:bCs/>
                <w:color w:val="000000"/>
                <w:sz w:val="18"/>
                <w:szCs w:val="18"/>
              </w:rPr>
              <w:t>UF</w:t>
            </w:r>
          </w:p>
        </w:tc>
        <w:tc>
          <w:tcPr>
            <w:tcW w:w="698" w:type="pct"/>
            <w:gridSpan w:val="2"/>
            <w:shd w:val="clear" w:color="auto" w:fill="95B3D7" w:themeFill="accent1" w:themeFillTint="99"/>
          </w:tcPr>
          <w:p w14:paraId="33CA55AD" w14:textId="77777777" w:rsidR="006D4CAF" w:rsidRPr="003B6146" w:rsidRDefault="006D4CAF" w:rsidP="007A4FB7">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74458A9D" w14:textId="77777777" w:rsidR="006D4CAF" w:rsidRPr="003B6146" w:rsidRDefault="006D4CAF" w:rsidP="007A4FB7">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2AE38ECA" w14:textId="77777777" w:rsidR="006D4CAF" w:rsidRPr="003B6146" w:rsidRDefault="006D4CAF" w:rsidP="007A4FB7">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223" w:type="pct"/>
            <w:shd w:val="clear" w:color="auto" w:fill="95B3D7" w:themeFill="accent1" w:themeFillTint="99"/>
          </w:tcPr>
          <w:p w14:paraId="76E9A8A1" w14:textId="77777777" w:rsidR="006D4CAF" w:rsidRPr="003B6146" w:rsidRDefault="006D4CAF" w:rsidP="007A4FB7">
            <w:pPr>
              <w:autoSpaceDE w:val="0"/>
              <w:autoSpaceDN w:val="0"/>
              <w:adjustRightInd w:val="0"/>
              <w:ind w:left="-83"/>
              <w:jc w:val="center"/>
              <w:textAlignment w:val="center"/>
              <w:rPr>
                <w:rFonts w:cstheme="minorHAnsi"/>
                <w:b/>
                <w:bCs/>
                <w:color w:val="000000"/>
                <w:sz w:val="18"/>
                <w:szCs w:val="18"/>
              </w:rPr>
            </w:pPr>
            <w:r w:rsidRPr="003B6146">
              <w:rPr>
                <w:rFonts w:cstheme="minorHAnsi"/>
                <w:b/>
                <w:bCs/>
                <w:color w:val="000000"/>
                <w:sz w:val="18"/>
                <w:szCs w:val="18"/>
              </w:rPr>
              <w:t>ESTUDO</w:t>
            </w:r>
          </w:p>
        </w:tc>
      </w:tr>
      <w:tr w:rsidR="00CE441F" w:rsidRPr="00DD6890" w14:paraId="6472FADF" w14:textId="77777777" w:rsidTr="00AB505E">
        <w:tblPrEx>
          <w:jc w:val="left"/>
          <w:tblLook w:val="04A0" w:firstRow="1" w:lastRow="0" w:firstColumn="1" w:lastColumn="0" w:noHBand="0" w:noVBand="1"/>
        </w:tblPrEx>
        <w:trPr>
          <w:trHeight w:val="522"/>
        </w:trPr>
        <w:tc>
          <w:tcPr>
            <w:tcW w:w="1581" w:type="pct"/>
          </w:tcPr>
          <w:p w14:paraId="09FBE07E" w14:textId="0426023D" w:rsidR="00491AED" w:rsidRPr="00DD6890" w:rsidRDefault="00CE441F" w:rsidP="00491AED">
            <w:pPr>
              <w:suppressAutoHyphens/>
              <w:autoSpaceDE w:val="0"/>
              <w:autoSpaceDN w:val="0"/>
              <w:adjustRightInd w:val="0"/>
              <w:jc w:val="both"/>
              <w:textAlignment w:val="center"/>
              <w:rPr>
                <w:rFonts w:cstheme="minorHAnsi"/>
                <w:b/>
                <w:bCs/>
                <w:color w:val="000000"/>
                <w:spacing w:val="4"/>
                <w:sz w:val="18"/>
                <w:szCs w:val="18"/>
              </w:rPr>
            </w:pPr>
            <w:r w:rsidRPr="00DD6890">
              <w:rPr>
                <w:rFonts w:cstheme="minorHAnsi"/>
                <w:b/>
                <w:bCs/>
                <w:color w:val="000000"/>
                <w:spacing w:val="4"/>
                <w:sz w:val="18"/>
                <w:szCs w:val="18"/>
              </w:rPr>
              <w:t xml:space="preserve">LT </w:t>
            </w:r>
            <w:r w:rsidR="00EB6E65">
              <w:rPr>
                <w:rFonts w:cstheme="minorHAnsi"/>
                <w:b/>
                <w:bCs/>
                <w:color w:val="000000"/>
                <w:spacing w:val="4"/>
                <w:sz w:val="18"/>
                <w:szCs w:val="18"/>
              </w:rPr>
              <w:t>CAMAÇARI – COTEGIPE – C3</w:t>
            </w:r>
            <w:r w:rsidR="00491AED" w:rsidRPr="00DD6890">
              <w:rPr>
                <w:rFonts w:cstheme="minorHAnsi"/>
                <w:b/>
                <w:bCs/>
                <w:color w:val="000000"/>
                <w:spacing w:val="4"/>
                <w:sz w:val="18"/>
                <w:szCs w:val="18"/>
              </w:rPr>
              <w:t xml:space="preserve"> </w:t>
            </w:r>
          </w:p>
          <w:p w14:paraId="6B810797" w14:textId="34300B94" w:rsidR="00CE441F" w:rsidRPr="00DD6890" w:rsidRDefault="00CE441F" w:rsidP="00EB6E65">
            <w:pPr>
              <w:pStyle w:val="Default"/>
              <w:jc w:val="both"/>
              <w:rPr>
                <w:sz w:val="18"/>
                <w:szCs w:val="18"/>
              </w:rPr>
            </w:pPr>
            <w:proofErr w:type="spellStart"/>
            <w:r w:rsidRPr="00DD6890">
              <w:rPr>
                <w:sz w:val="18"/>
                <w:szCs w:val="18"/>
              </w:rPr>
              <w:t>Recapacitação</w:t>
            </w:r>
            <w:proofErr w:type="spellEnd"/>
            <w:r w:rsidRPr="00DD6890">
              <w:rPr>
                <w:sz w:val="18"/>
                <w:szCs w:val="18"/>
              </w:rPr>
              <w:t xml:space="preserve"> da</w:t>
            </w:r>
            <w:r w:rsidR="00EB6E65">
              <w:rPr>
                <w:sz w:val="18"/>
                <w:szCs w:val="18"/>
              </w:rPr>
              <w:t>s</w:t>
            </w:r>
            <w:r w:rsidRPr="00DD6890">
              <w:rPr>
                <w:sz w:val="18"/>
                <w:szCs w:val="18"/>
              </w:rPr>
              <w:t xml:space="preserve"> capacidade</w:t>
            </w:r>
            <w:r w:rsidR="00EB6E65">
              <w:rPr>
                <w:sz w:val="18"/>
                <w:szCs w:val="18"/>
              </w:rPr>
              <w:t>s</w:t>
            </w:r>
            <w:r w:rsidRPr="00DD6890">
              <w:rPr>
                <w:sz w:val="18"/>
                <w:szCs w:val="18"/>
              </w:rPr>
              <w:t xml:space="preserve"> de </w:t>
            </w:r>
            <w:r w:rsidR="00EB6E65">
              <w:rPr>
                <w:sz w:val="18"/>
                <w:szCs w:val="18"/>
              </w:rPr>
              <w:t xml:space="preserve">longa duração de 1200 A para 1262 A e de </w:t>
            </w:r>
            <w:r w:rsidRPr="00DD6890">
              <w:rPr>
                <w:sz w:val="18"/>
                <w:szCs w:val="18"/>
              </w:rPr>
              <w:t xml:space="preserve">curta duração de </w:t>
            </w:r>
            <w:r w:rsidR="00EB6E65">
              <w:rPr>
                <w:sz w:val="18"/>
                <w:szCs w:val="18"/>
              </w:rPr>
              <w:t>1200</w:t>
            </w:r>
            <w:r w:rsidRPr="00DD6890">
              <w:rPr>
                <w:sz w:val="18"/>
                <w:szCs w:val="18"/>
              </w:rPr>
              <w:t xml:space="preserve"> A para </w:t>
            </w:r>
            <w:r w:rsidR="00EB6E65">
              <w:rPr>
                <w:sz w:val="18"/>
                <w:szCs w:val="18"/>
              </w:rPr>
              <w:t>1590 A</w:t>
            </w:r>
            <w:r w:rsidRPr="00DD6890">
              <w:rPr>
                <w:sz w:val="18"/>
                <w:szCs w:val="18"/>
              </w:rPr>
              <w:t xml:space="preserve">, para eliminação de Fator Limitante Ativo (Substituição de </w:t>
            </w:r>
            <w:r w:rsidR="00EB6E65">
              <w:rPr>
                <w:sz w:val="18"/>
                <w:szCs w:val="18"/>
              </w:rPr>
              <w:t>chaves em ambos terminais</w:t>
            </w:r>
            <w:r w:rsidR="00DD6890" w:rsidRPr="00DD6890">
              <w:rPr>
                <w:sz w:val="18"/>
                <w:szCs w:val="18"/>
              </w:rPr>
              <w:t xml:space="preserve">). </w:t>
            </w:r>
          </w:p>
        </w:tc>
        <w:tc>
          <w:tcPr>
            <w:tcW w:w="513" w:type="pct"/>
          </w:tcPr>
          <w:p w14:paraId="500D180D" w14:textId="77777777" w:rsidR="00CE441F" w:rsidRPr="00DD6890" w:rsidRDefault="00CE441F" w:rsidP="00C13AAF">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DD6890">
              <w:rPr>
                <w:rFonts w:cstheme="minorHAnsi"/>
                <w:color w:val="000000"/>
                <w:spacing w:val="4"/>
                <w:sz w:val="18"/>
                <w:szCs w:val="18"/>
              </w:rPr>
              <w:t>230</w:t>
            </w:r>
          </w:p>
        </w:tc>
        <w:tc>
          <w:tcPr>
            <w:tcW w:w="599" w:type="pct"/>
          </w:tcPr>
          <w:p w14:paraId="21608FA7" w14:textId="3C1EA863" w:rsidR="00CE441F" w:rsidRPr="00DD6890" w:rsidRDefault="00EB6E65" w:rsidP="00C13AAF">
            <w:pPr>
              <w:suppressAutoHyphens/>
              <w:autoSpaceDE w:val="0"/>
              <w:autoSpaceDN w:val="0"/>
              <w:adjustRightInd w:val="0"/>
              <w:spacing w:before="40" w:after="40"/>
              <w:ind w:right="113"/>
              <w:jc w:val="center"/>
              <w:textAlignment w:val="center"/>
              <w:rPr>
                <w:rFonts w:cstheme="minorHAnsi"/>
                <w:color w:val="000000"/>
                <w:spacing w:val="4"/>
                <w:sz w:val="18"/>
                <w:szCs w:val="18"/>
              </w:rPr>
            </w:pPr>
            <w:r>
              <w:rPr>
                <w:rFonts w:cstheme="minorHAnsi"/>
                <w:color w:val="000000"/>
                <w:spacing w:val="4"/>
                <w:sz w:val="18"/>
                <w:szCs w:val="18"/>
              </w:rPr>
              <w:t>22,5</w:t>
            </w:r>
          </w:p>
        </w:tc>
        <w:tc>
          <w:tcPr>
            <w:tcW w:w="394" w:type="pct"/>
            <w:gridSpan w:val="2"/>
          </w:tcPr>
          <w:p w14:paraId="1073C6D9" w14:textId="14CF6376" w:rsidR="00CE441F" w:rsidRPr="00DD6890" w:rsidRDefault="00EB6E65" w:rsidP="00C13AAF">
            <w:pPr>
              <w:suppressAutoHyphens/>
              <w:autoSpaceDE w:val="0"/>
              <w:autoSpaceDN w:val="0"/>
              <w:adjustRightInd w:val="0"/>
              <w:spacing w:before="40" w:after="40"/>
              <w:ind w:right="113"/>
              <w:jc w:val="center"/>
              <w:textAlignment w:val="center"/>
              <w:rPr>
                <w:rFonts w:cstheme="minorHAnsi"/>
                <w:color w:val="000000"/>
                <w:spacing w:val="4"/>
                <w:sz w:val="18"/>
                <w:szCs w:val="18"/>
              </w:rPr>
            </w:pPr>
            <w:r>
              <w:rPr>
                <w:rFonts w:cstheme="minorHAnsi"/>
                <w:color w:val="000000"/>
                <w:spacing w:val="4"/>
                <w:sz w:val="18"/>
                <w:szCs w:val="18"/>
              </w:rPr>
              <w:t>BA</w:t>
            </w:r>
          </w:p>
        </w:tc>
        <w:tc>
          <w:tcPr>
            <w:tcW w:w="690" w:type="pct"/>
          </w:tcPr>
          <w:p w14:paraId="5F5FFA84" w14:textId="77777777" w:rsidR="00CE441F" w:rsidRPr="00DD6890" w:rsidRDefault="00CE441F" w:rsidP="00C13AAF">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DD6890">
              <w:rPr>
                <w:rFonts w:cstheme="minorHAnsi"/>
                <w:color w:val="000000"/>
                <w:spacing w:val="4"/>
                <w:sz w:val="18"/>
                <w:szCs w:val="18"/>
              </w:rPr>
              <w:t>(1)</w:t>
            </w:r>
          </w:p>
          <w:p w14:paraId="44A029C1" w14:textId="001A7C57" w:rsidR="00DD6890" w:rsidRPr="00DD6890" w:rsidRDefault="00DD6890" w:rsidP="00C13AAF">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DD6890">
              <w:rPr>
                <w:rFonts w:cstheme="minorHAnsi"/>
                <w:color w:val="000000"/>
                <w:spacing w:val="4"/>
                <w:sz w:val="18"/>
                <w:szCs w:val="18"/>
              </w:rPr>
              <w:t>(2)</w:t>
            </w:r>
          </w:p>
        </w:tc>
        <w:tc>
          <w:tcPr>
            <w:tcW w:w="1223" w:type="pct"/>
          </w:tcPr>
          <w:p w14:paraId="4F6EB06C" w14:textId="5B81358D" w:rsidR="00CE441F" w:rsidRPr="00DD6890" w:rsidRDefault="00EB6E65" w:rsidP="00EB6E65">
            <w:pPr>
              <w:autoSpaceDE w:val="0"/>
              <w:autoSpaceDN w:val="0"/>
              <w:adjustRightInd w:val="0"/>
              <w:ind w:right="-110"/>
              <w:jc w:val="center"/>
              <w:textAlignment w:val="center"/>
              <w:rPr>
                <w:rFonts w:cstheme="minorHAnsi"/>
                <w:color w:val="000000"/>
                <w:sz w:val="18"/>
                <w:szCs w:val="18"/>
              </w:rPr>
            </w:pPr>
            <w:r>
              <w:rPr>
                <w:rFonts w:cstheme="minorHAnsi"/>
                <w:color w:val="000000"/>
                <w:sz w:val="18"/>
                <w:szCs w:val="18"/>
              </w:rPr>
              <w:t>I</w:t>
            </w:r>
            <w:r w:rsidR="00CE441F" w:rsidRPr="00DD6890">
              <w:rPr>
                <w:rFonts w:cstheme="minorHAnsi"/>
                <w:color w:val="000000"/>
                <w:sz w:val="18"/>
                <w:szCs w:val="18"/>
              </w:rPr>
              <w:t>PAR 201</w:t>
            </w:r>
            <w:r>
              <w:rPr>
                <w:rFonts w:cstheme="minorHAnsi"/>
                <w:color w:val="000000"/>
                <w:sz w:val="18"/>
                <w:szCs w:val="18"/>
              </w:rPr>
              <w:t>6</w:t>
            </w:r>
            <w:r w:rsidR="00CE441F" w:rsidRPr="00DD6890">
              <w:rPr>
                <w:rFonts w:cstheme="minorHAnsi"/>
                <w:color w:val="000000"/>
                <w:sz w:val="18"/>
                <w:szCs w:val="18"/>
              </w:rPr>
              <w:t>-201</w:t>
            </w:r>
            <w:r>
              <w:rPr>
                <w:rFonts w:cstheme="minorHAnsi"/>
                <w:color w:val="000000"/>
                <w:sz w:val="18"/>
                <w:szCs w:val="18"/>
              </w:rPr>
              <w:t>8 nº 1</w:t>
            </w:r>
          </w:p>
        </w:tc>
      </w:tr>
      <w:tr w:rsidR="00CE441F" w:rsidRPr="00DD6890" w14:paraId="1E6FC683" w14:textId="77777777" w:rsidTr="00AB505E">
        <w:tblPrEx>
          <w:jc w:val="left"/>
          <w:tblLook w:val="04A0" w:firstRow="1" w:lastRow="0" w:firstColumn="1" w:lastColumn="0" w:noHBand="0" w:noVBand="1"/>
        </w:tblPrEx>
        <w:trPr>
          <w:trHeight w:val="522"/>
        </w:trPr>
        <w:tc>
          <w:tcPr>
            <w:tcW w:w="1581" w:type="pct"/>
          </w:tcPr>
          <w:p w14:paraId="2A0F1C79" w14:textId="0EDA8F14" w:rsidR="00CE441F" w:rsidRPr="00DD6890" w:rsidRDefault="00CE441F" w:rsidP="00C13AAF">
            <w:pPr>
              <w:suppressAutoHyphens/>
              <w:autoSpaceDE w:val="0"/>
              <w:autoSpaceDN w:val="0"/>
              <w:adjustRightInd w:val="0"/>
              <w:jc w:val="both"/>
              <w:textAlignment w:val="center"/>
              <w:rPr>
                <w:rFonts w:cstheme="minorHAnsi"/>
                <w:b/>
                <w:bCs/>
                <w:color w:val="000000"/>
                <w:spacing w:val="4"/>
                <w:sz w:val="18"/>
                <w:szCs w:val="18"/>
              </w:rPr>
            </w:pPr>
            <w:r w:rsidRPr="00DD6890">
              <w:rPr>
                <w:rFonts w:cstheme="minorHAnsi"/>
                <w:b/>
                <w:bCs/>
                <w:color w:val="000000"/>
                <w:spacing w:val="4"/>
                <w:sz w:val="18"/>
                <w:szCs w:val="18"/>
              </w:rPr>
              <w:lastRenderedPageBreak/>
              <w:t xml:space="preserve">LT </w:t>
            </w:r>
            <w:r w:rsidR="00D751D6">
              <w:rPr>
                <w:rFonts w:cstheme="minorHAnsi"/>
                <w:b/>
                <w:bCs/>
                <w:color w:val="000000"/>
                <w:spacing w:val="4"/>
                <w:sz w:val="18"/>
                <w:szCs w:val="18"/>
              </w:rPr>
              <w:t>GOIANINHA</w:t>
            </w:r>
            <w:r w:rsidR="00EB6E65">
              <w:rPr>
                <w:rFonts w:cstheme="minorHAnsi"/>
                <w:b/>
                <w:bCs/>
                <w:color w:val="000000"/>
                <w:spacing w:val="4"/>
                <w:sz w:val="18"/>
                <w:szCs w:val="18"/>
              </w:rPr>
              <w:t>–C</w:t>
            </w:r>
            <w:r w:rsidR="00D751D6">
              <w:rPr>
                <w:rFonts w:cstheme="minorHAnsi"/>
                <w:b/>
                <w:bCs/>
                <w:color w:val="000000"/>
                <w:spacing w:val="4"/>
                <w:sz w:val="18"/>
                <w:szCs w:val="18"/>
              </w:rPr>
              <w:t>.</w:t>
            </w:r>
            <w:r w:rsidR="00EB6E65">
              <w:rPr>
                <w:rFonts w:cstheme="minorHAnsi"/>
                <w:b/>
                <w:bCs/>
                <w:color w:val="000000"/>
                <w:spacing w:val="4"/>
                <w:sz w:val="18"/>
                <w:szCs w:val="18"/>
              </w:rPr>
              <w:t xml:space="preserve"> GRANDE II – C1</w:t>
            </w:r>
          </w:p>
          <w:p w14:paraId="1CD375D7" w14:textId="3CBE8B6E" w:rsidR="00CE441F" w:rsidRPr="006C2413" w:rsidRDefault="00CE441F" w:rsidP="00EB6E65">
            <w:pPr>
              <w:pStyle w:val="Default"/>
              <w:jc w:val="both"/>
              <w:rPr>
                <w:sz w:val="18"/>
                <w:szCs w:val="18"/>
              </w:rPr>
            </w:pPr>
            <w:proofErr w:type="spellStart"/>
            <w:r w:rsidRPr="00DD6890">
              <w:rPr>
                <w:sz w:val="18"/>
                <w:szCs w:val="18"/>
              </w:rPr>
              <w:t>Recapacitação</w:t>
            </w:r>
            <w:proofErr w:type="spellEnd"/>
            <w:r w:rsidRPr="00DD6890">
              <w:rPr>
                <w:sz w:val="18"/>
                <w:szCs w:val="18"/>
              </w:rPr>
              <w:t xml:space="preserve"> da capacidade de curta duração de </w:t>
            </w:r>
            <w:r w:rsidR="00EB6E65">
              <w:rPr>
                <w:sz w:val="18"/>
                <w:szCs w:val="18"/>
              </w:rPr>
              <w:t>688</w:t>
            </w:r>
            <w:r w:rsidRPr="00DD6890">
              <w:rPr>
                <w:sz w:val="18"/>
                <w:szCs w:val="18"/>
              </w:rPr>
              <w:t xml:space="preserve"> A para </w:t>
            </w:r>
            <w:r w:rsidR="00EB6E65">
              <w:rPr>
                <w:sz w:val="18"/>
                <w:szCs w:val="18"/>
              </w:rPr>
              <w:t>795</w:t>
            </w:r>
            <w:r w:rsidRPr="00DD6890">
              <w:rPr>
                <w:sz w:val="18"/>
                <w:szCs w:val="18"/>
              </w:rPr>
              <w:t xml:space="preserve"> A, para eliminação de Fator Limitante Ativo (</w:t>
            </w:r>
            <w:r w:rsidR="00EB6E65">
              <w:rPr>
                <w:sz w:val="18"/>
                <w:szCs w:val="18"/>
              </w:rPr>
              <w:t xml:space="preserve">Restauração da altura mínima de </w:t>
            </w:r>
            <w:proofErr w:type="spellStart"/>
            <w:r w:rsidR="00EB6E65">
              <w:rPr>
                <w:sz w:val="18"/>
                <w:szCs w:val="18"/>
              </w:rPr>
              <w:t>segurança</w:t>
            </w:r>
            <w:r w:rsidR="00DD6890" w:rsidRPr="00DD6890">
              <w:rPr>
                <w:sz w:val="18"/>
                <w:szCs w:val="18"/>
              </w:rPr>
              <w:t>I</w:t>
            </w:r>
            <w:proofErr w:type="spellEnd"/>
            <w:r w:rsidR="00DD6890" w:rsidRPr="00DD6890">
              <w:rPr>
                <w:sz w:val="18"/>
                <w:szCs w:val="18"/>
              </w:rPr>
              <w:t xml:space="preserve">). </w:t>
            </w:r>
          </w:p>
        </w:tc>
        <w:tc>
          <w:tcPr>
            <w:tcW w:w="513" w:type="pct"/>
          </w:tcPr>
          <w:p w14:paraId="775C7D10" w14:textId="77777777" w:rsidR="00CE441F" w:rsidRPr="00DD6890" w:rsidRDefault="00CE441F" w:rsidP="00C13AAF">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DD6890">
              <w:rPr>
                <w:rFonts w:cstheme="minorHAnsi"/>
                <w:color w:val="000000"/>
                <w:spacing w:val="4"/>
                <w:sz w:val="18"/>
                <w:szCs w:val="18"/>
              </w:rPr>
              <w:t>230</w:t>
            </w:r>
          </w:p>
        </w:tc>
        <w:tc>
          <w:tcPr>
            <w:tcW w:w="599" w:type="pct"/>
          </w:tcPr>
          <w:p w14:paraId="3236C55A" w14:textId="55F8E6BA" w:rsidR="00CE441F" w:rsidRPr="00DD6890" w:rsidRDefault="00EB6E65" w:rsidP="00C13AAF">
            <w:pPr>
              <w:suppressAutoHyphens/>
              <w:autoSpaceDE w:val="0"/>
              <w:autoSpaceDN w:val="0"/>
              <w:adjustRightInd w:val="0"/>
              <w:spacing w:before="40" w:after="40"/>
              <w:ind w:right="113"/>
              <w:jc w:val="center"/>
              <w:textAlignment w:val="center"/>
              <w:rPr>
                <w:rFonts w:cstheme="minorHAnsi"/>
                <w:color w:val="000000"/>
                <w:spacing w:val="4"/>
                <w:sz w:val="18"/>
                <w:szCs w:val="18"/>
              </w:rPr>
            </w:pPr>
            <w:r>
              <w:rPr>
                <w:rFonts w:cstheme="minorHAnsi"/>
                <w:color w:val="000000"/>
                <w:spacing w:val="4"/>
                <w:sz w:val="18"/>
                <w:szCs w:val="18"/>
              </w:rPr>
              <w:t>99,2</w:t>
            </w:r>
          </w:p>
        </w:tc>
        <w:tc>
          <w:tcPr>
            <w:tcW w:w="394" w:type="pct"/>
            <w:gridSpan w:val="2"/>
          </w:tcPr>
          <w:p w14:paraId="7A3DCEF4" w14:textId="06BFA179" w:rsidR="00CE441F" w:rsidRPr="00DD6890" w:rsidRDefault="00EB6E65" w:rsidP="00C13AAF">
            <w:pPr>
              <w:suppressAutoHyphens/>
              <w:autoSpaceDE w:val="0"/>
              <w:autoSpaceDN w:val="0"/>
              <w:adjustRightInd w:val="0"/>
              <w:spacing w:before="40" w:after="40"/>
              <w:ind w:right="113"/>
              <w:jc w:val="center"/>
              <w:textAlignment w:val="center"/>
              <w:rPr>
                <w:rFonts w:cstheme="minorHAnsi"/>
                <w:color w:val="000000"/>
                <w:spacing w:val="4"/>
                <w:sz w:val="18"/>
                <w:szCs w:val="18"/>
              </w:rPr>
            </w:pPr>
            <w:r>
              <w:rPr>
                <w:rFonts w:cstheme="minorHAnsi"/>
                <w:color w:val="000000"/>
                <w:spacing w:val="4"/>
                <w:sz w:val="18"/>
                <w:szCs w:val="18"/>
              </w:rPr>
              <w:t>PE/PB</w:t>
            </w:r>
          </w:p>
        </w:tc>
        <w:tc>
          <w:tcPr>
            <w:tcW w:w="690" w:type="pct"/>
          </w:tcPr>
          <w:p w14:paraId="372A9BB7" w14:textId="77777777" w:rsidR="00DD6890" w:rsidRPr="00DD6890" w:rsidRDefault="00DD6890" w:rsidP="00C13AAF">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DD6890">
              <w:rPr>
                <w:rFonts w:cstheme="minorHAnsi"/>
                <w:color w:val="000000"/>
                <w:spacing w:val="4"/>
                <w:sz w:val="18"/>
                <w:szCs w:val="18"/>
              </w:rPr>
              <w:t>(1)</w:t>
            </w:r>
          </w:p>
          <w:p w14:paraId="30396EDD" w14:textId="6D74DC0C" w:rsidR="00CE441F" w:rsidRPr="00DD6890" w:rsidRDefault="00DD6890" w:rsidP="00C13AAF">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DD6890">
              <w:rPr>
                <w:rFonts w:cstheme="minorHAnsi"/>
                <w:color w:val="000000"/>
                <w:spacing w:val="4"/>
                <w:sz w:val="18"/>
                <w:szCs w:val="18"/>
              </w:rPr>
              <w:t>(2)</w:t>
            </w:r>
          </w:p>
        </w:tc>
        <w:tc>
          <w:tcPr>
            <w:tcW w:w="1223" w:type="pct"/>
          </w:tcPr>
          <w:p w14:paraId="265ED074" w14:textId="693A53E4" w:rsidR="00CE441F" w:rsidRPr="00DD6890" w:rsidRDefault="00EB6E65" w:rsidP="00EB6E65">
            <w:pPr>
              <w:autoSpaceDE w:val="0"/>
              <w:autoSpaceDN w:val="0"/>
              <w:adjustRightInd w:val="0"/>
              <w:ind w:right="-110"/>
              <w:jc w:val="center"/>
              <w:textAlignment w:val="center"/>
              <w:rPr>
                <w:rFonts w:cstheme="minorHAnsi"/>
                <w:color w:val="000000"/>
                <w:sz w:val="18"/>
                <w:szCs w:val="18"/>
              </w:rPr>
            </w:pPr>
            <w:r>
              <w:rPr>
                <w:rFonts w:cstheme="minorHAnsi"/>
                <w:color w:val="000000"/>
                <w:sz w:val="18"/>
                <w:szCs w:val="18"/>
              </w:rPr>
              <w:t>I</w:t>
            </w:r>
            <w:r w:rsidR="00CE441F" w:rsidRPr="00DD6890">
              <w:rPr>
                <w:rFonts w:cstheme="minorHAnsi"/>
                <w:color w:val="000000"/>
                <w:sz w:val="18"/>
                <w:szCs w:val="18"/>
              </w:rPr>
              <w:t>PAR 201</w:t>
            </w:r>
            <w:r>
              <w:rPr>
                <w:rFonts w:cstheme="minorHAnsi"/>
                <w:color w:val="000000"/>
                <w:sz w:val="18"/>
                <w:szCs w:val="18"/>
              </w:rPr>
              <w:t>6</w:t>
            </w:r>
            <w:r w:rsidR="00CE441F" w:rsidRPr="00DD6890">
              <w:rPr>
                <w:rFonts w:cstheme="minorHAnsi"/>
                <w:color w:val="000000"/>
                <w:sz w:val="18"/>
                <w:szCs w:val="18"/>
              </w:rPr>
              <w:t>-201</w:t>
            </w:r>
            <w:r>
              <w:rPr>
                <w:rFonts w:cstheme="minorHAnsi"/>
                <w:color w:val="000000"/>
                <w:sz w:val="18"/>
                <w:szCs w:val="18"/>
              </w:rPr>
              <w:t>8 nº 1</w:t>
            </w:r>
          </w:p>
        </w:tc>
      </w:tr>
      <w:tr w:rsidR="00CE441F" w:rsidRPr="003B6146" w14:paraId="433B4E0A" w14:textId="77777777" w:rsidTr="00AB505E">
        <w:tblPrEx>
          <w:jc w:val="left"/>
          <w:tblLook w:val="04A0" w:firstRow="1" w:lastRow="0" w:firstColumn="1" w:lastColumn="0" w:noHBand="0" w:noVBand="1"/>
        </w:tblPrEx>
        <w:trPr>
          <w:trHeight w:val="522"/>
        </w:trPr>
        <w:tc>
          <w:tcPr>
            <w:tcW w:w="1581" w:type="pct"/>
          </w:tcPr>
          <w:p w14:paraId="411F574C" w14:textId="2F6E6AF6" w:rsidR="00CE441F" w:rsidRPr="00DD6890" w:rsidRDefault="00D751D6" w:rsidP="00C13AAF">
            <w:pPr>
              <w:suppressAutoHyphens/>
              <w:autoSpaceDE w:val="0"/>
              <w:autoSpaceDN w:val="0"/>
              <w:adjustRightInd w:val="0"/>
              <w:jc w:val="both"/>
              <w:textAlignment w:val="center"/>
              <w:rPr>
                <w:rFonts w:cstheme="minorHAnsi"/>
                <w:b/>
                <w:bCs/>
                <w:color w:val="000000"/>
                <w:spacing w:val="4"/>
                <w:sz w:val="18"/>
                <w:szCs w:val="18"/>
              </w:rPr>
            </w:pPr>
            <w:r>
              <w:rPr>
                <w:rFonts w:cstheme="minorHAnsi"/>
                <w:b/>
                <w:bCs/>
                <w:color w:val="000000"/>
                <w:spacing w:val="4"/>
                <w:sz w:val="18"/>
                <w:szCs w:val="18"/>
              </w:rPr>
              <w:t>LT LUIZ GONZAGA</w:t>
            </w:r>
            <w:r w:rsidR="00CE441F" w:rsidRPr="00DD6890">
              <w:rPr>
                <w:rFonts w:cstheme="minorHAnsi"/>
                <w:b/>
                <w:bCs/>
                <w:color w:val="000000"/>
                <w:spacing w:val="4"/>
                <w:sz w:val="18"/>
                <w:szCs w:val="18"/>
              </w:rPr>
              <w:t>–PAULO AFONSO IV – C1</w:t>
            </w:r>
          </w:p>
          <w:p w14:paraId="6A64D1ED" w14:textId="203F4EE3" w:rsidR="00CE441F" w:rsidRPr="00DD6890" w:rsidRDefault="00CE441F" w:rsidP="00C13AAF">
            <w:pPr>
              <w:pStyle w:val="Default"/>
              <w:jc w:val="both"/>
              <w:rPr>
                <w:rFonts w:cstheme="minorHAnsi"/>
                <w:b/>
                <w:bCs/>
                <w:spacing w:val="4"/>
                <w:sz w:val="18"/>
                <w:szCs w:val="18"/>
              </w:rPr>
            </w:pPr>
            <w:proofErr w:type="spellStart"/>
            <w:r w:rsidRPr="00DD6890">
              <w:rPr>
                <w:sz w:val="18"/>
                <w:szCs w:val="18"/>
              </w:rPr>
              <w:t>Recapacitação</w:t>
            </w:r>
            <w:proofErr w:type="spellEnd"/>
            <w:r w:rsidRPr="00DD6890">
              <w:rPr>
                <w:sz w:val="18"/>
                <w:szCs w:val="18"/>
              </w:rPr>
              <w:t xml:space="preserve"> da capacidade de curta duração de 2500 A para 3180 A, para eliminação de Fator Limitante Ativo (Substituição de bobina de bloqueio no term</w:t>
            </w:r>
            <w:r w:rsidR="00DD6890" w:rsidRPr="00DD6890">
              <w:rPr>
                <w:sz w:val="18"/>
                <w:szCs w:val="18"/>
              </w:rPr>
              <w:t xml:space="preserve">inal da SE Paulo Afonso IV). </w:t>
            </w:r>
          </w:p>
        </w:tc>
        <w:tc>
          <w:tcPr>
            <w:tcW w:w="513" w:type="pct"/>
          </w:tcPr>
          <w:p w14:paraId="38D670B4" w14:textId="77777777" w:rsidR="00CE441F" w:rsidRPr="00DD6890" w:rsidRDefault="00CE441F" w:rsidP="00C13AAF">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DD6890">
              <w:rPr>
                <w:rFonts w:cstheme="minorHAnsi"/>
                <w:color w:val="000000"/>
                <w:spacing w:val="4"/>
                <w:sz w:val="18"/>
                <w:szCs w:val="18"/>
              </w:rPr>
              <w:t>500</w:t>
            </w:r>
          </w:p>
        </w:tc>
        <w:tc>
          <w:tcPr>
            <w:tcW w:w="599" w:type="pct"/>
          </w:tcPr>
          <w:p w14:paraId="15AE69AF" w14:textId="486A8FF1" w:rsidR="00CE441F" w:rsidRPr="00DD6890" w:rsidRDefault="00CE441F" w:rsidP="00C13AAF">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DD6890">
              <w:rPr>
                <w:rFonts w:cstheme="minorHAnsi"/>
                <w:color w:val="000000"/>
                <w:spacing w:val="4"/>
                <w:sz w:val="18"/>
                <w:szCs w:val="18"/>
              </w:rPr>
              <w:t>37,4</w:t>
            </w:r>
          </w:p>
        </w:tc>
        <w:tc>
          <w:tcPr>
            <w:tcW w:w="394" w:type="pct"/>
            <w:gridSpan w:val="2"/>
          </w:tcPr>
          <w:p w14:paraId="5F190C34" w14:textId="1D6E10F4" w:rsidR="00CE441F" w:rsidRPr="00DD6890" w:rsidRDefault="00CE441F" w:rsidP="00CE441F">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DD6890">
              <w:rPr>
                <w:rFonts w:cstheme="minorHAnsi"/>
                <w:color w:val="000000"/>
                <w:spacing w:val="4"/>
                <w:sz w:val="18"/>
                <w:szCs w:val="18"/>
              </w:rPr>
              <w:t>BA/PE</w:t>
            </w:r>
          </w:p>
        </w:tc>
        <w:tc>
          <w:tcPr>
            <w:tcW w:w="690" w:type="pct"/>
          </w:tcPr>
          <w:p w14:paraId="22E343CE" w14:textId="77777777" w:rsidR="006C2413" w:rsidRDefault="00DD6890" w:rsidP="00C13AAF">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DD6890">
              <w:rPr>
                <w:rFonts w:cstheme="minorHAnsi"/>
                <w:color w:val="000000"/>
                <w:spacing w:val="4"/>
                <w:sz w:val="18"/>
                <w:szCs w:val="18"/>
              </w:rPr>
              <w:t>(1</w:t>
            </w:r>
            <w:r w:rsidR="006C2413">
              <w:rPr>
                <w:rFonts w:cstheme="minorHAnsi"/>
                <w:color w:val="000000"/>
                <w:spacing w:val="4"/>
                <w:sz w:val="18"/>
                <w:szCs w:val="18"/>
              </w:rPr>
              <w:t>)</w:t>
            </w:r>
          </w:p>
          <w:p w14:paraId="5EF6187B" w14:textId="03ACFBF9" w:rsidR="00CE441F" w:rsidRPr="00DD6890" w:rsidRDefault="00DD6890" w:rsidP="00C13AAF">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DD6890">
              <w:rPr>
                <w:rFonts w:cstheme="minorHAnsi"/>
                <w:color w:val="000000"/>
                <w:spacing w:val="4"/>
                <w:sz w:val="18"/>
                <w:szCs w:val="18"/>
              </w:rPr>
              <w:t>(2)</w:t>
            </w:r>
          </w:p>
        </w:tc>
        <w:tc>
          <w:tcPr>
            <w:tcW w:w="1223" w:type="pct"/>
          </w:tcPr>
          <w:p w14:paraId="22160E9C" w14:textId="77777777" w:rsidR="00CE441F" w:rsidRPr="00DD6890" w:rsidRDefault="00CE441F" w:rsidP="00C13AAF">
            <w:pPr>
              <w:autoSpaceDE w:val="0"/>
              <w:autoSpaceDN w:val="0"/>
              <w:adjustRightInd w:val="0"/>
              <w:ind w:right="-110"/>
              <w:jc w:val="center"/>
              <w:textAlignment w:val="center"/>
              <w:rPr>
                <w:rFonts w:cstheme="minorHAnsi"/>
                <w:color w:val="000000"/>
                <w:sz w:val="18"/>
                <w:szCs w:val="18"/>
              </w:rPr>
            </w:pPr>
            <w:r w:rsidRPr="00DD6890">
              <w:rPr>
                <w:rFonts w:cstheme="minorHAnsi"/>
                <w:color w:val="000000"/>
                <w:sz w:val="18"/>
                <w:szCs w:val="18"/>
              </w:rPr>
              <w:t>PAR 2015-2017</w:t>
            </w:r>
          </w:p>
        </w:tc>
      </w:tr>
      <w:tr w:rsidR="00AB505E" w:rsidRPr="003B6146" w14:paraId="6FFE93A3" w14:textId="77777777" w:rsidTr="00AB505E">
        <w:trPr>
          <w:trHeight w:val="522"/>
          <w:jc w:val="center"/>
        </w:trPr>
        <w:tc>
          <w:tcPr>
            <w:tcW w:w="1581" w:type="pct"/>
            <w:shd w:val="clear" w:color="auto" w:fill="auto"/>
          </w:tcPr>
          <w:p w14:paraId="6A59901F" w14:textId="4F2DA8CD" w:rsidR="00AB505E" w:rsidRPr="00E64121" w:rsidRDefault="00AB505E" w:rsidP="008A219F">
            <w:pPr>
              <w:suppressAutoHyphens/>
              <w:autoSpaceDE w:val="0"/>
              <w:autoSpaceDN w:val="0"/>
              <w:adjustRightInd w:val="0"/>
              <w:jc w:val="both"/>
              <w:textAlignment w:val="center"/>
              <w:rPr>
                <w:rFonts w:cstheme="minorHAnsi"/>
                <w:b/>
                <w:bCs/>
                <w:color w:val="000000"/>
                <w:spacing w:val="4"/>
                <w:sz w:val="18"/>
                <w:szCs w:val="18"/>
              </w:rPr>
            </w:pPr>
            <w:r w:rsidRPr="00E64121">
              <w:rPr>
                <w:rFonts w:cstheme="minorHAnsi"/>
                <w:b/>
                <w:bCs/>
                <w:color w:val="000000"/>
                <w:spacing w:val="4"/>
                <w:sz w:val="18"/>
                <w:szCs w:val="18"/>
              </w:rPr>
              <w:t>LT GARANHUNS I</w:t>
            </w:r>
            <w:r w:rsidR="00D751D6">
              <w:rPr>
                <w:rFonts w:cstheme="minorHAnsi"/>
                <w:b/>
                <w:bCs/>
                <w:color w:val="000000"/>
                <w:spacing w:val="4"/>
                <w:sz w:val="18"/>
                <w:szCs w:val="18"/>
              </w:rPr>
              <w:t>I</w:t>
            </w:r>
            <w:r w:rsidRPr="00E64121">
              <w:rPr>
                <w:rFonts w:cstheme="minorHAnsi"/>
                <w:b/>
                <w:bCs/>
                <w:color w:val="000000"/>
                <w:spacing w:val="4"/>
                <w:sz w:val="18"/>
                <w:szCs w:val="18"/>
              </w:rPr>
              <w:t>–ANGELIM – C1 e C2</w:t>
            </w:r>
          </w:p>
          <w:p w14:paraId="1E3E6B78" w14:textId="095ED753" w:rsidR="00AB505E" w:rsidRPr="00E64121" w:rsidRDefault="00AB505E" w:rsidP="00140DFF">
            <w:pPr>
              <w:pStyle w:val="Default"/>
              <w:jc w:val="both"/>
              <w:rPr>
                <w:rFonts w:cstheme="minorHAnsi"/>
                <w:b/>
                <w:bCs/>
                <w:spacing w:val="4"/>
                <w:sz w:val="18"/>
                <w:szCs w:val="18"/>
              </w:rPr>
            </w:pPr>
            <w:proofErr w:type="spellStart"/>
            <w:r w:rsidRPr="00E64121">
              <w:rPr>
                <w:sz w:val="18"/>
                <w:szCs w:val="18"/>
              </w:rPr>
              <w:t>Recapacitação</w:t>
            </w:r>
            <w:proofErr w:type="spellEnd"/>
            <w:r w:rsidRPr="00E64121">
              <w:rPr>
                <w:sz w:val="18"/>
                <w:szCs w:val="18"/>
              </w:rPr>
              <w:t xml:space="preserve"> da capacidade de curta duração de 437 A para 621 A, para eliminação de Fator Limitante Ativo (Restauração da </w:t>
            </w:r>
            <w:r w:rsidR="00E64121">
              <w:rPr>
                <w:sz w:val="18"/>
                <w:szCs w:val="18"/>
              </w:rPr>
              <w:t xml:space="preserve">altura mínima de segurança). </w:t>
            </w:r>
          </w:p>
        </w:tc>
        <w:tc>
          <w:tcPr>
            <w:tcW w:w="513" w:type="pct"/>
          </w:tcPr>
          <w:p w14:paraId="5BAD8EE4" w14:textId="77777777" w:rsidR="00AB505E" w:rsidRPr="00E64121" w:rsidRDefault="00AB505E" w:rsidP="00A12103">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230</w:t>
            </w:r>
          </w:p>
        </w:tc>
        <w:tc>
          <w:tcPr>
            <w:tcW w:w="599" w:type="pct"/>
          </w:tcPr>
          <w:p w14:paraId="2C4FB8CA" w14:textId="14661968" w:rsidR="00AB505E" w:rsidRPr="00E64121" w:rsidRDefault="00AB505E" w:rsidP="00CE441F">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2 x 13</w:t>
            </w:r>
          </w:p>
        </w:tc>
        <w:tc>
          <w:tcPr>
            <w:tcW w:w="386" w:type="pct"/>
          </w:tcPr>
          <w:p w14:paraId="0970EFCF" w14:textId="77777777" w:rsidR="00AB505E" w:rsidRPr="00E64121" w:rsidRDefault="00AB505E" w:rsidP="00A12103">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PE</w:t>
            </w:r>
          </w:p>
        </w:tc>
        <w:tc>
          <w:tcPr>
            <w:tcW w:w="698" w:type="pct"/>
            <w:gridSpan w:val="2"/>
          </w:tcPr>
          <w:p w14:paraId="39642DF6" w14:textId="77777777" w:rsidR="00AB505E" w:rsidRPr="00E64121" w:rsidRDefault="00AB505E" w:rsidP="00FF4AC1">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JAN/2017</w:t>
            </w:r>
          </w:p>
          <w:p w14:paraId="4CAC842F" w14:textId="5343FDA0" w:rsidR="00E64121" w:rsidRPr="00E64121" w:rsidRDefault="00E64121" w:rsidP="00FF4AC1">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(2)</w:t>
            </w:r>
          </w:p>
        </w:tc>
        <w:tc>
          <w:tcPr>
            <w:tcW w:w="1223" w:type="pct"/>
          </w:tcPr>
          <w:p w14:paraId="1157CA75" w14:textId="77777777" w:rsidR="00AB505E" w:rsidRPr="003B6146" w:rsidRDefault="00AB505E" w:rsidP="00A12103">
            <w:pPr>
              <w:autoSpaceDE w:val="0"/>
              <w:autoSpaceDN w:val="0"/>
              <w:adjustRightInd w:val="0"/>
              <w:ind w:right="-110"/>
              <w:jc w:val="center"/>
              <w:textAlignment w:val="center"/>
              <w:rPr>
                <w:rFonts w:cstheme="minorHAnsi"/>
                <w:color w:val="000000"/>
                <w:sz w:val="18"/>
                <w:szCs w:val="18"/>
              </w:rPr>
            </w:pPr>
            <w:r w:rsidRPr="00E64121">
              <w:rPr>
                <w:rFonts w:cstheme="minorHAnsi"/>
                <w:color w:val="000000"/>
                <w:sz w:val="18"/>
                <w:szCs w:val="18"/>
              </w:rPr>
              <w:t>PAR 2015-2017</w:t>
            </w:r>
          </w:p>
        </w:tc>
      </w:tr>
      <w:tr w:rsidR="00AB505E" w:rsidRPr="00E64121" w14:paraId="61A7072D" w14:textId="77777777" w:rsidTr="00AB505E">
        <w:trPr>
          <w:trHeight w:val="522"/>
          <w:jc w:val="center"/>
        </w:trPr>
        <w:tc>
          <w:tcPr>
            <w:tcW w:w="1581" w:type="pct"/>
            <w:shd w:val="clear" w:color="auto" w:fill="auto"/>
          </w:tcPr>
          <w:p w14:paraId="002EA5E8" w14:textId="77777777" w:rsidR="00AB505E" w:rsidRPr="00E64121" w:rsidRDefault="00AB505E" w:rsidP="008A219F">
            <w:pPr>
              <w:suppressAutoHyphens/>
              <w:autoSpaceDE w:val="0"/>
              <w:autoSpaceDN w:val="0"/>
              <w:adjustRightInd w:val="0"/>
              <w:jc w:val="both"/>
              <w:textAlignment w:val="center"/>
              <w:rPr>
                <w:rFonts w:cstheme="minorHAnsi"/>
                <w:b/>
                <w:bCs/>
                <w:color w:val="000000"/>
                <w:spacing w:val="4"/>
                <w:sz w:val="18"/>
                <w:szCs w:val="18"/>
              </w:rPr>
            </w:pPr>
            <w:r w:rsidRPr="00E64121">
              <w:rPr>
                <w:rFonts w:cstheme="minorHAnsi"/>
                <w:b/>
                <w:bCs/>
                <w:color w:val="000000"/>
                <w:spacing w:val="4"/>
                <w:sz w:val="18"/>
                <w:szCs w:val="18"/>
              </w:rPr>
              <w:t>LT PAULO AFONSO III – ANGELIM – C1</w:t>
            </w:r>
          </w:p>
          <w:p w14:paraId="12B0D10A" w14:textId="59A55C9A" w:rsidR="00AB505E" w:rsidRPr="00E64121" w:rsidRDefault="00AB505E" w:rsidP="00140DFF">
            <w:pPr>
              <w:pStyle w:val="Default"/>
              <w:jc w:val="both"/>
              <w:rPr>
                <w:rFonts w:cstheme="minorHAnsi"/>
                <w:b/>
                <w:bCs/>
                <w:spacing w:val="4"/>
                <w:sz w:val="18"/>
                <w:szCs w:val="18"/>
              </w:rPr>
            </w:pPr>
            <w:proofErr w:type="spellStart"/>
            <w:r w:rsidRPr="00E64121">
              <w:rPr>
                <w:sz w:val="18"/>
                <w:szCs w:val="18"/>
              </w:rPr>
              <w:t>Recapacitação</w:t>
            </w:r>
            <w:proofErr w:type="spellEnd"/>
            <w:r w:rsidRPr="00E64121">
              <w:rPr>
                <w:sz w:val="18"/>
                <w:szCs w:val="18"/>
              </w:rPr>
              <w:t xml:space="preserve"> da capacidade de curta duração de 516 A para 621 A, para eliminação de Fator Limitante Ativo (Restauração da </w:t>
            </w:r>
            <w:r w:rsidR="00E64121">
              <w:rPr>
                <w:sz w:val="18"/>
                <w:szCs w:val="18"/>
              </w:rPr>
              <w:t xml:space="preserve">altura mínima de segurança). </w:t>
            </w:r>
          </w:p>
        </w:tc>
        <w:tc>
          <w:tcPr>
            <w:tcW w:w="513" w:type="pct"/>
          </w:tcPr>
          <w:p w14:paraId="24502D86" w14:textId="77777777" w:rsidR="00AB505E" w:rsidRPr="00E64121" w:rsidRDefault="00AB505E" w:rsidP="002E48BA">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230</w:t>
            </w:r>
          </w:p>
        </w:tc>
        <w:tc>
          <w:tcPr>
            <w:tcW w:w="599" w:type="pct"/>
          </w:tcPr>
          <w:p w14:paraId="32EF2CB2" w14:textId="0AC25BE3" w:rsidR="00AB505E" w:rsidRPr="00E64121" w:rsidRDefault="00AB505E" w:rsidP="002E48BA">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221</w:t>
            </w:r>
          </w:p>
        </w:tc>
        <w:tc>
          <w:tcPr>
            <w:tcW w:w="386" w:type="pct"/>
          </w:tcPr>
          <w:p w14:paraId="1C92794A" w14:textId="77777777" w:rsidR="00AB505E" w:rsidRPr="00E64121" w:rsidRDefault="00AB505E" w:rsidP="002E48BA">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PE</w:t>
            </w:r>
          </w:p>
        </w:tc>
        <w:tc>
          <w:tcPr>
            <w:tcW w:w="698" w:type="pct"/>
            <w:gridSpan w:val="2"/>
          </w:tcPr>
          <w:p w14:paraId="5E205A32" w14:textId="77777777" w:rsidR="00AB505E" w:rsidRPr="00E64121" w:rsidRDefault="00AB505E">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DEZ/2016</w:t>
            </w:r>
          </w:p>
          <w:p w14:paraId="3A43D071" w14:textId="1A310AAE" w:rsidR="00E64121" w:rsidRPr="00E64121" w:rsidRDefault="00E64121">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(2)</w:t>
            </w:r>
          </w:p>
        </w:tc>
        <w:tc>
          <w:tcPr>
            <w:tcW w:w="1223" w:type="pct"/>
          </w:tcPr>
          <w:p w14:paraId="56A0609B" w14:textId="77777777" w:rsidR="00AB505E" w:rsidRPr="00E64121" w:rsidRDefault="00AB505E" w:rsidP="002E48BA">
            <w:pPr>
              <w:autoSpaceDE w:val="0"/>
              <w:autoSpaceDN w:val="0"/>
              <w:adjustRightInd w:val="0"/>
              <w:ind w:right="-110"/>
              <w:jc w:val="center"/>
              <w:textAlignment w:val="center"/>
              <w:rPr>
                <w:rFonts w:cstheme="minorHAnsi"/>
                <w:color w:val="000000"/>
                <w:sz w:val="18"/>
                <w:szCs w:val="18"/>
              </w:rPr>
            </w:pPr>
            <w:r w:rsidRPr="00E64121">
              <w:rPr>
                <w:rFonts w:cstheme="minorHAnsi"/>
                <w:color w:val="000000"/>
                <w:sz w:val="18"/>
                <w:szCs w:val="18"/>
              </w:rPr>
              <w:t>PAR 2015-2017</w:t>
            </w:r>
          </w:p>
        </w:tc>
      </w:tr>
      <w:tr w:rsidR="00AB505E" w:rsidRPr="00E64121" w14:paraId="60B8B12C" w14:textId="77777777" w:rsidTr="00AB505E">
        <w:trPr>
          <w:trHeight w:val="522"/>
          <w:jc w:val="center"/>
        </w:trPr>
        <w:tc>
          <w:tcPr>
            <w:tcW w:w="1581" w:type="pct"/>
            <w:shd w:val="clear" w:color="auto" w:fill="auto"/>
          </w:tcPr>
          <w:p w14:paraId="1943AA8F" w14:textId="77777777" w:rsidR="00AB505E" w:rsidRPr="00E64121" w:rsidRDefault="00AB505E" w:rsidP="008A219F">
            <w:pPr>
              <w:suppressAutoHyphens/>
              <w:autoSpaceDE w:val="0"/>
              <w:autoSpaceDN w:val="0"/>
              <w:adjustRightInd w:val="0"/>
              <w:jc w:val="both"/>
              <w:textAlignment w:val="center"/>
              <w:rPr>
                <w:rFonts w:cstheme="minorHAnsi"/>
                <w:b/>
                <w:bCs/>
                <w:color w:val="000000"/>
                <w:spacing w:val="4"/>
                <w:sz w:val="18"/>
                <w:szCs w:val="18"/>
              </w:rPr>
            </w:pPr>
            <w:r w:rsidRPr="00E64121">
              <w:rPr>
                <w:rFonts w:cstheme="minorHAnsi"/>
                <w:b/>
                <w:bCs/>
                <w:color w:val="000000"/>
                <w:spacing w:val="4"/>
                <w:sz w:val="18"/>
                <w:szCs w:val="18"/>
              </w:rPr>
              <w:t>LT PIRIPIRI – SOBRAL II – C1</w:t>
            </w:r>
          </w:p>
          <w:p w14:paraId="14615CF1" w14:textId="2AA03A5F" w:rsidR="00AB505E" w:rsidRPr="00E64121" w:rsidRDefault="00AB505E" w:rsidP="00140DFF">
            <w:pPr>
              <w:pStyle w:val="Default"/>
              <w:jc w:val="both"/>
              <w:rPr>
                <w:rFonts w:cstheme="minorHAnsi"/>
                <w:b/>
                <w:bCs/>
                <w:spacing w:val="4"/>
                <w:sz w:val="18"/>
                <w:szCs w:val="18"/>
              </w:rPr>
            </w:pPr>
            <w:proofErr w:type="spellStart"/>
            <w:r w:rsidRPr="00E64121">
              <w:rPr>
                <w:sz w:val="18"/>
                <w:szCs w:val="18"/>
              </w:rPr>
              <w:t>Recapacitação</w:t>
            </w:r>
            <w:proofErr w:type="spellEnd"/>
            <w:r w:rsidRPr="00E64121">
              <w:rPr>
                <w:sz w:val="18"/>
                <w:szCs w:val="18"/>
              </w:rPr>
              <w:t xml:space="preserve"> da capacidade de curta duração de 595 A para 630 A, para eliminação de Fator Limitante Ativo. (Restauração da </w:t>
            </w:r>
            <w:r w:rsidR="00E64121">
              <w:rPr>
                <w:sz w:val="18"/>
                <w:szCs w:val="18"/>
              </w:rPr>
              <w:t xml:space="preserve">altura mínima de segurança). </w:t>
            </w:r>
          </w:p>
        </w:tc>
        <w:tc>
          <w:tcPr>
            <w:tcW w:w="513" w:type="pct"/>
          </w:tcPr>
          <w:p w14:paraId="763743D8" w14:textId="77777777" w:rsidR="00AB505E" w:rsidRPr="00E64121" w:rsidRDefault="00AB505E" w:rsidP="002E48BA">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230</w:t>
            </w:r>
          </w:p>
        </w:tc>
        <w:tc>
          <w:tcPr>
            <w:tcW w:w="599" w:type="pct"/>
          </w:tcPr>
          <w:p w14:paraId="41329B72" w14:textId="0A1B6CDD" w:rsidR="00AB505E" w:rsidRPr="00E64121" w:rsidRDefault="00AB505E" w:rsidP="002E48BA">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167</w:t>
            </w:r>
          </w:p>
        </w:tc>
        <w:tc>
          <w:tcPr>
            <w:tcW w:w="386" w:type="pct"/>
          </w:tcPr>
          <w:p w14:paraId="4D82467F" w14:textId="77777777" w:rsidR="00AB505E" w:rsidRPr="00E64121" w:rsidRDefault="00AB505E" w:rsidP="002E48BA">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PI/CE</w:t>
            </w:r>
          </w:p>
        </w:tc>
        <w:tc>
          <w:tcPr>
            <w:tcW w:w="698" w:type="pct"/>
            <w:gridSpan w:val="2"/>
          </w:tcPr>
          <w:p w14:paraId="667378DF" w14:textId="77777777" w:rsidR="00AB505E" w:rsidRPr="00E64121" w:rsidRDefault="00AB505E" w:rsidP="002E48BA">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(1)</w:t>
            </w:r>
          </w:p>
          <w:p w14:paraId="19D74710" w14:textId="76F0DDAC" w:rsidR="00E64121" w:rsidRPr="00E64121" w:rsidRDefault="00E64121" w:rsidP="002E48BA">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(2)</w:t>
            </w:r>
          </w:p>
        </w:tc>
        <w:tc>
          <w:tcPr>
            <w:tcW w:w="1223" w:type="pct"/>
          </w:tcPr>
          <w:p w14:paraId="72CDEAE1" w14:textId="77777777" w:rsidR="00AB505E" w:rsidRPr="00E64121" w:rsidRDefault="00AB505E" w:rsidP="002E48BA">
            <w:pPr>
              <w:autoSpaceDE w:val="0"/>
              <w:autoSpaceDN w:val="0"/>
              <w:adjustRightInd w:val="0"/>
              <w:ind w:right="-110"/>
              <w:jc w:val="center"/>
              <w:textAlignment w:val="center"/>
              <w:rPr>
                <w:rFonts w:cstheme="minorHAnsi"/>
                <w:color w:val="000000"/>
                <w:sz w:val="18"/>
                <w:szCs w:val="18"/>
              </w:rPr>
            </w:pPr>
            <w:r w:rsidRPr="00E64121">
              <w:rPr>
                <w:rFonts w:cstheme="minorHAnsi"/>
                <w:color w:val="000000"/>
                <w:sz w:val="18"/>
                <w:szCs w:val="18"/>
              </w:rPr>
              <w:t>PAR 2015-2017</w:t>
            </w:r>
          </w:p>
        </w:tc>
      </w:tr>
      <w:tr w:rsidR="00AB505E" w:rsidRPr="00E64121" w14:paraId="668E607D" w14:textId="77777777" w:rsidTr="00AB505E">
        <w:trPr>
          <w:trHeight w:val="522"/>
          <w:jc w:val="center"/>
        </w:trPr>
        <w:tc>
          <w:tcPr>
            <w:tcW w:w="1581" w:type="pct"/>
            <w:shd w:val="clear" w:color="auto" w:fill="auto"/>
          </w:tcPr>
          <w:p w14:paraId="5702E7EC" w14:textId="77777777" w:rsidR="00AB505E" w:rsidRPr="00E64121" w:rsidRDefault="00AB505E" w:rsidP="008A219F">
            <w:pPr>
              <w:suppressAutoHyphens/>
              <w:autoSpaceDE w:val="0"/>
              <w:autoSpaceDN w:val="0"/>
              <w:adjustRightInd w:val="0"/>
              <w:jc w:val="both"/>
              <w:textAlignment w:val="center"/>
              <w:rPr>
                <w:rFonts w:cstheme="minorHAnsi"/>
                <w:b/>
                <w:bCs/>
                <w:color w:val="000000"/>
                <w:spacing w:val="4"/>
                <w:sz w:val="18"/>
                <w:szCs w:val="18"/>
              </w:rPr>
            </w:pPr>
            <w:r w:rsidRPr="00E64121">
              <w:rPr>
                <w:rFonts w:cstheme="minorHAnsi"/>
                <w:b/>
                <w:bCs/>
                <w:color w:val="000000"/>
                <w:spacing w:val="4"/>
                <w:sz w:val="18"/>
                <w:szCs w:val="18"/>
              </w:rPr>
              <w:t>LT CATU – CAMAÇARI IV – C1 e C2</w:t>
            </w:r>
          </w:p>
          <w:p w14:paraId="31CBD2A2" w14:textId="5A29BF5E" w:rsidR="00AB505E" w:rsidRPr="00E64121" w:rsidRDefault="00AB505E" w:rsidP="00140DFF">
            <w:pPr>
              <w:pStyle w:val="Default"/>
              <w:jc w:val="both"/>
              <w:rPr>
                <w:rFonts w:cstheme="minorHAnsi"/>
                <w:b/>
                <w:bCs/>
                <w:spacing w:val="4"/>
                <w:sz w:val="18"/>
                <w:szCs w:val="18"/>
              </w:rPr>
            </w:pPr>
            <w:proofErr w:type="spellStart"/>
            <w:r w:rsidRPr="00E64121">
              <w:rPr>
                <w:sz w:val="18"/>
                <w:szCs w:val="18"/>
              </w:rPr>
              <w:t>Recapacitação</w:t>
            </w:r>
            <w:proofErr w:type="spellEnd"/>
            <w:r w:rsidRPr="00E64121">
              <w:rPr>
                <w:sz w:val="18"/>
                <w:szCs w:val="18"/>
              </w:rPr>
              <w:t xml:space="preserve"> da capacidade de curta duração de 631 A para 795 A, para eliminação de Fator Limitante Ativo. (Restauração da altura mínima de seguranç</w:t>
            </w:r>
            <w:r w:rsidR="00E64121">
              <w:rPr>
                <w:sz w:val="18"/>
                <w:szCs w:val="18"/>
              </w:rPr>
              <w:t xml:space="preserve">a). </w:t>
            </w:r>
          </w:p>
        </w:tc>
        <w:tc>
          <w:tcPr>
            <w:tcW w:w="513" w:type="pct"/>
          </w:tcPr>
          <w:p w14:paraId="735C515D" w14:textId="77777777" w:rsidR="00AB505E" w:rsidRPr="00E64121" w:rsidRDefault="00AB505E" w:rsidP="002E48BA">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230</w:t>
            </w:r>
          </w:p>
        </w:tc>
        <w:tc>
          <w:tcPr>
            <w:tcW w:w="599" w:type="pct"/>
          </w:tcPr>
          <w:p w14:paraId="37AA45B0" w14:textId="6FA27E03" w:rsidR="00AB505E" w:rsidRPr="00E64121" w:rsidRDefault="00AB505E" w:rsidP="00CE441F">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2 x 24</w:t>
            </w:r>
          </w:p>
        </w:tc>
        <w:tc>
          <w:tcPr>
            <w:tcW w:w="386" w:type="pct"/>
          </w:tcPr>
          <w:p w14:paraId="1A402FCE" w14:textId="77777777" w:rsidR="00AB505E" w:rsidRPr="00E64121" w:rsidRDefault="00AB505E" w:rsidP="002E48BA">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BA</w:t>
            </w:r>
          </w:p>
        </w:tc>
        <w:tc>
          <w:tcPr>
            <w:tcW w:w="698" w:type="pct"/>
            <w:gridSpan w:val="2"/>
          </w:tcPr>
          <w:p w14:paraId="11750773" w14:textId="77777777" w:rsidR="00AB505E" w:rsidRPr="00E64121" w:rsidRDefault="00AB505E" w:rsidP="002E48BA">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DEZ/2016</w:t>
            </w:r>
          </w:p>
          <w:p w14:paraId="2B76B486" w14:textId="51AB72E9" w:rsidR="00E64121" w:rsidRPr="00E64121" w:rsidRDefault="00E64121" w:rsidP="002E48BA">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(2)</w:t>
            </w:r>
          </w:p>
        </w:tc>
        <w:tc>
          <w:tcPr>
            <w:tcW w:w="1223" w:type="pct"/>
          </w:tcPr>
          <w:p w14:paraId="03F8457C" w14:textId="77777777" w:rsidR="00AB505E" w:rsidRPr="00E64121" w:rsidRDefault="00AB505E" w:rsidP="002E48BA">
            <w:pPr>
              <w:autoSpaceDE w:val="0"/>
              <w:autoSpaceDN w:val="0"/>
              <w:adjustRightInd w:val="0"/>
              <w:ind w:right="-110"/>
              <w:jc w:val="center"/>
              <w:textAlignment w:val="center"/>
              <w:rPr>
                <w:rFonts w:cstheme="minorHAnsi"/>
                <w:color w:val="000000"/>
                <w:sz w:val="18"/>
                <w:szCs w:val="18"/>
              </w:rPr>
            </w:pPr>
            <w:r w:rsidRPr="00E64121">
              <w:rPr>
                <w:rFonts w:cstheme="minorHAnsi"/>
                <w:color w:val="000000"/>
                <w:sz w:val="18"/>
                <w:szCs w:val="18"/>
              </w:rPr>
              <w:t>PAR 2015-2017</w:t>
            </w:r>
          </w:p>
        </w:tc>
      </w:tr>
      <w:tr w:rsidR="00836463" w:rsidRPr="00836463" w14:paraId="39CB1C60" w14:textId="77777777" w:rsidTr="00AB505E">
        <w:trPr>
          <w:trHeight w:val="522"/>
          <w:jc w:val="center"/>
        </w:trPr>
        <w:tc>
          <w:tcPr>
            <w:tcW w:w="1581" w:type="pct"/>
            <w:shd w:val="clear" w:color="auto" w:fill="auto"/>
          </w:tcPr>
          <w:p w14:paraId="40CB92C8" w14:textId="77777777" w:rsidR="00836463" w:rsidRPr="00E64121" w:rsidRDefault="00836463" w:rsidP="008D10F4">
            <w:pPr>
              <w:suppressAutoHyphens/>
              <w:autoSpaceDE w:val="0"/>
              <w:autoSpaceDN w:val="0"/>
              <w:adjustRightInd w:val="0"/>
              <w:jc w:val="both"/>
              <w:textAlignment w:val="center"/>
              <w:rPr>
                <w:rFonts w:cstheme="minorHAnsi"/>
                <w:b/>
                <w:bCs/>
                <w:color w:val="000000"/>
                <w:spacing w:val="4"/>
                <w:sz w:val="18"/>
                <w:szCs w:val="18"/>
              </w:rPr>
            </w:pPr>
            <w:r w:rsidRPr="00E64121">
              <w:rPr>
                <w:rFonts w:cstheme="minorHAnsi"/>
                <w:b/>
                <w:bCs/>
                <w:color w:val="000000"/>
                <w:spacing w:val="4"/>
                <w:sz w:val="18"/>
                <w:szCs w:val="18"/>
              </w:rPr>
              <w:t>SE SUAPE II</w:t>
            </w:r>
          </w:p>
          <w:p w14:paraId="251E8486" w14:textId="5CCAE496" w:rsidR="00836463" w:rsidRPr="00E64121" w:rsidRDefault="00836463" w:rsidP="00A12103">
            <w:pPr>
              <w:suppressAutoHyphens/>
              <w:autoSpaceDE w:val="0"/>
              <w:autoSpaceDN w:val="0"/>
              <w:adjustRightInd w:val="0"/>
              <w:jc w:val="both"/>
              <w:textAlignment w:val="center"/>
              <w:rPr>
                <w:rFonts w:cstheme="minorHAnsi"/>
                <w:b/>
                <w:bCs/>
                <w:color w:val="000000"/>
                <w:spacing w:val="4"/>
                <w:sz w:val="18"/>
                <w:szCs w:val="18"/>
              </w:rPr>
            </w:pPr>
            <w:r w:rsidRPr="00E64121">
              <w:rPr>
                <w:rFonts w:cstheme="minorHAnsi"/>
                <w:bCs/>
                <w:color w:val="000000"/>
                <w:spacing w:val="4"/>
                <w:sz w:val="18"/>
                <w:szCs w:val="18"/>
              </w:rPr>
              <w:t>3º banco AT e conexões.</w:t>
            </w:r>
          </w:p>
        </w:tc>
        <w:tc>
          <w:tcPr>
            <w:tcW w:w="513" w:type="pct"/>
          </w:tcPr>
          <w:p w14:paraId="1ECEC620" w14:textId="6EB037D7" w:rsidR="00836463" w:rsidRPr="00E64121" w:rsidRDefault="00836463" w:rsidP="00A12103">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500/230</w:t>
            </w:r>
          </w:p>
        </w:tc>
        <w:tc>
          <w:tcPr>
            <w:tcW w:w="599" w:type="pct"/>
          </w:tcPr>
          <w:p w14:paraId="7D936B00" w14:textId="795B1BC7" w:rsidR="00836463" w:rsidRPr="00E64121" w:rsidRDefault="00836463" w:rsidP="00A12103">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3 x 200</w:t>
            </w:r>
          </w:p>
        </w:tc>
        <w:tc>
          <w:tcPr>
            <w:tcW w:w="386" w:type="pct"/>
          </w:tcPr>
          <w:p w14:paraId="1B7CD3BE" w14:textId="3745980E" w:rsidR="00836463" w:rsidRPr="00E64121" w:rsidRDefault="00836463" w:rsidP="00A12103">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PE</w:t>
            </w:r>
          </w:p>
        </w:tc>
        <w:tc>
          <w:tcPr>
            <w:tcW w:w="698" w:type="pct"/>
            <w:gridSpan w:val="2"/>
          </w:tcPr>
          <w:p w14:paraId="1ED3D380" w14:textId="03E7272F" w:rsidR="00836463" w:rsidRPr="00E64121" w:rsidRDefault="00836463" w:rsidP="00FF4AC1">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JAN/2019</w:t>
            </w:r>
          </w:p>
        </w:tc>
        <w:tc>
          <w:tcPr>
            <w:tcW w:w="1223" w:type="pct"/>
          </w:tcPr>
          <w:p w14:paraId="3F65A72C" w14:textId="55D6DE3C" w:rsidR="00836463" w:rsidRPr="00E64121" w:rsidRDefault="00836463" w:rsidP="00A12103">
            <w:pPr>
              <w:autoSpaceDE w:val="0"/>
              <w:autoSpaceDN w:val="0"/>
              <w:adjustRightInd w:val="0"/>
              <w:ind w:right="-110"/>
              <w:jc w:val="center"/>
              <w:textAlignment w:val="center"/>
              <w:rPr>
                <w:rFonts w:cstheme="minorHAnsi"/>
                <w:color w:val="000000"/>
                <w:sz w:val="18"/>
                <w:szCs w:val="18"/>
              </w:rPr>
            </w:pPr>
            <w:r w:rsidRPr="00E64121">
              <w:rPr>
                <w:sz w:val="18"/>
                <w:szCs w:val="18"/>
              </w:rPr>
              <w:t>EPE-DEE-RE-147/2014-rev2 – “Estudo para Escoamento do Potencial Eólico da Área Leste da Região Nordeste, Dezembro/2014</w:t>
            </w:r>
          </w:p>
        </w:tc>
      </w:tr>
      <w:tr w:rsidR="000644B6" w:rsidRPr="00836463" w14:paraId="1DCA1711" w14:textId="77777777" w:rsidTr="00AB505E">
        <w:trPr>
          <w:trHeight w:val="522"/>
          <w:jc w:val="center"/>
        </w:trPr>
        <w:tc>
          <w:tcPr>
            <w:tcW w:w="1581" w:type="pct"/>
            <w:shd w:val="clear" w:color="auto" w:fill="auto"/>
          </w:tcPr>
          <w:p w14:paraId="4AC0380A" w14:textId="4ECFF98C" w:rsidR="000644B6" w:rsidRPr="003720D9" w:rsidRDefault="000644B6" w:rsidP="003720D9">
            <w:pPr>
              <w:suppressAutoHyphens/>
              <w:autoSpaceDE w:val="0"/>
              <w:autoSpaceDN w:val="0"/>
              <w:adjustRightInd w:val="0"/>
              <w:jc w:val="both"/>
              <w:textAlignment w:val="center"/>
              <w:rPr>
                <w:rFonts w:cstheme="minorHAnsi"/>
                <w:b/>
                <w:bCs/>
                <w:color w:val="000000"/>
                <w:spacing w:val="4"/>
                <w:sz w:val="18"/>
                <w:szCs w:val="18"/>
              </w:rPr>
            </w:pPr>
            <w:r w:rsidRPr="003720D9">
              <w:rPr>
                <w:rFonts w:cstheme="minorHAnsi"/>
                <w:b/>
                <w:bCs/>
                <w:color w:val="000000"/>
                <w:spacing w:val="4"/>
                <w:sz w:val="18"/>
                <w:szCs w:val="18"/>
              </w:rPr>
              <w:t>SE JOÃO CÂMARA III</w:t>
            </w:r>
          </w:p>
          <w:tbl>
            <w:tblPr>
              <w:tblW w:w="0" w:type="auto"/>
              <w:tblBorders>
                <w:top w:val="nil"/>
                <w:left w:val="nil"/>
                <w:bottom w:val="nil"/>
                <w:right w:val="nil"/>
              </w:tblBorders>
              <w:tblLook w:val="0000" w:firstRow="0" w:lastRow="0" w:firstColumn="0" w:lastColumn="0" w:noHBand="0" w:noVBand="0"/>
            </w:tblPr>
            <w:tblGrid>
              <w:gridCol w:w="2555"/>
              <w:gridCol w:w="222"/>
              <w:gridCol w:w="222"/>
            </w:tblGrid>
            <w:tr w:rsidR="000644B6" w:rsidRPr="006C2413" w14:paraId="402E4956" w14:textId="77777777">
              <w:trPr>
                <w:trHeight w:val="309"/>
              </w:trPr>
              <w:tc>
                <w:tcPr>
                  <w:tcW w:w="0" w:type="auto"/>
                </w:tcPr>
                <w:p w14:paraId="418960C9" w14:textId="7C6D4375" w:rsidR="000644B6" w:rsidRPr="006C2413" w:rsidRDefault="000644B6" w:rsidP="000D7E14">
                  <w:pPr>
                    <w:autoSpaceDE w:val="0"/>
                    <w:autoSpaceDN w:val="0"/>
                    <w:adjustRightInd w:val="0"/>
                    <w:spacing w:after="0" w:line="240" w:lineRule="auto"/>
                    <w:rPr>
                      <w:rFonts w:ascii="Calibri" w:hAnsi="Calibri" w:cs="Calibri"/>
                      <w:color w:val="000000"/>
                      <w:sz w:val="18"/>
                      <w:szCs w:val="18"/>
                    </w:rPr>
                  </w:pPr>
                  <w:r w:rsidRPr="006C2413">
                    <w:rPr>
                      <w:rFonts w:ascii="Calibri" w:hAnsi="Calibri" w:cs="Calibri"/>
                      <w:color w:val="000000"/>
                      <w:sz w:val="18"/>
                      <w:szCs w:val="18"/>
                    </w:rPr>
                    <w:t xml:space="preserve">5º banco de  AT </w:t>
                  </w:r>
                  <w:r w:rsidR="006C2413" w:rsidRPr="006C2413">
                    <w:rPr>
                      <w:rFonts w:ascii="Calibri" w:hAnsi="Calibri" w:cs="Calibri"/>
                      <w:color w:val="000000"/>
                      <w:sz w:val="18"/>
                      <w:szCs w:val="18"/>
                    </w:rPr>
                    <w:t>unidades monofásicas</w:t>
                  </w:r>
                  <w:r w:rsidRPr="006C2413">
                    <w:rPr>
                      <w:rFonts w:ascii="Calibri" w:hAnsi="Calibri" w:cs="Calibri"/>
                      <w:color w:val="000000"/>
                      <w:sz w:val="18"/>
                      <w:szCs w:val="18"/>
                    </w:rPr>
                    <w:t xml:space="preserve">, conexões, </w:t>
                  </w:r>
                  <w:r w:rsidR="000D7E14">
                    <w:rPr>
                      <w:rFonts w:ascii="Calibri" w:hAnsi="Calibri" w:cs="Calibri"/>
                      <w:color w:val="000000"/>
                      <w:sz w:val="18"/>
                      <w:szCs w:val="18"/>
                    </w:rPr>
                    <w:t>I</w:t>
                  </w:r>
                  <w:r w:rsidRPr="006C2413">
                    <w:rPr>
                      <w:rFonts w:ascii="Calibri" w:hAnsi="Calibri" w:cs="Calibri"/>
                      <w:color w:val="000000"/>
                      <w:sz w:val="18"/>
                      <w:szCs w:val="18"/>
                    </w:rPr>
                    <w:t xml:space="preserve">B e reforços. </w:t>
                  </w:r>
                </w:p>
              </w:tc>
              <w:tc>
                <w:tcPr>
                  <w:tcW w:w="0" w:type="auto"/>
                </w:tcPr>
                <w:p w14:paraId="4E52DF4D" w14:textId="79A47175" w:rsidR="000644B6" w:rsidRPr="006C2413" w:rsidRDefault="000644B6" w:rsidP="000644B6">
                  <w:pPr>
                    <w:autoSpaceDE w:val="0"/>
                    <w:autoSpaceDN w:val="0"/>
                    <w:adjustRightInd w:val="0"/>
                    <w:spacing w:after="0" w:line="240" w:lineRule="auto"/>
                    <w:rPr>
                      <w:rFonts w:ascii="Calibri" w:hAnsi="Calibri" w:cs="Calibri"/>
                      <w:color w:val="000000"/>
                      <w:sz w:val="18"/>
                      <w:szCs w:val="18"/>
                    </w:rPr>
                  </w:pPr>
                </w:p>
              </w:tc>
              <w:tc>
                <w:tcPr>
                  <w:tcW w:w="0" w:type="auto"/>
                </w:tcPr>
                <w:p w14:paraId="22C6D035" w14:textId="6AF7D7D5" w:rsidR="000644B6" w:rsidRPr="006C2413" w:rsidRDefault="000644B6" w:rsidP="000644B6">
                  <w:pPr>
                    <w:autoSpaceDE w:val="0"/>
                    <w:autoSpaceDN w:val="0"/>
                    <w:adjustRightInd w:val="0"/>
                    <w:spacing w:after="0" w:line="240" w:lineRule="auto"/>
                    <w:rPr>
                      <w:rFonts w:ascii="Calibri" w:hAnsi="Calibri" w:cs="Calibri"/>
                      <w:color w:val="000000"/>
                      <w:sz w:val="18"/>
                      <w:szCs w:val="18"/>
                    </w:rPr>
                  </w:pPr>
                </w:p>
              </w:tc>
            </w:tr>
          </w:tbl>
          <w:p w14:paraId="25019C93" w14:textId="77777777" w:rsidR="000644B6" w:rsidRPr="006C2413" w:rsidRDefault="000644B6" w:rsidP="008D10F4">
            <w:pPr>
              <w:suppressAutoHyphens/>
              <w:autoSpaceDE w:val="0"/>
              <w:autoSpaceDN w:val="0"/>
              <w:adjustRightInd w:val="0"/>
              <w:jc w:val="both"/>
              <w:textAlignment w:val="center"/>
              <w:rPr>
                <w:rFonts w:cstheme="minorHAnsi"/>
                <w:b/>
                <w:bCs/>
                <w:color w:val="000000"/>
                <w:spacing w:val="4"/>
                <w:sz w:val="18"/>
                <w:szCs w:val="18"/>
              </w:rPr>
            </w:pPr>
          </w:p>
        </w:tc>
        <w:tc>
          <w:tcPr>
            <w:tcW w:w="513" w:type="pct"/>
          </w:tcPr>
          <w:p w14:paraId="49E0824D" w14:textId="34A18F1D" w:rsidR="000644B6" w:rsidRPr="006C2413" w:rsidRDefault="000644B6" w:rsidP="00A12103">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6C2413">
              <w:rPr>
                <w:rFonts w:ascii="Calibri" w:hAnsi="Calibri" w:cs="Calibri"/>
                <w:color w:val="000000"/>
                <w:sz w:val="18"/>
                <w:szCs w:val="18"/>
              </w:rPr>
              <w:t>500/138</w:t>
            </w:r>
          </w:p>
        </w:tc>
        <w:tc>
          <w:tcPr>
            <w:tcW w:w="599" w:type="pct"/>
          </w:tcPr>
          <w:p w14:paraId="44F3A814" w14:textId="6C620074" w:rsidR="000644B6" w:rsidRPr="006C2413" w:rsidRDefault="000644B6" w:rsidP="000644B6">
            <w:pPr>
              <w:autoSpaceDE w:val="0"/>
              <w:autoSpaceDN w:val="0"/>
              <w:adjustRightInd w:val="0"/>
              <w:jc w:val="center"/>
              <w:rPr>
                <w:rFonts w:ascii="Calibri" w:hAnsi="Calibri" w:cs="Calibri"/>
                <w:color w:val="000000"/>
                <w:sz w:val="18"/>
                <w:szCs w:val="18"/>
              </w:rPr>
            </w:pPr>
            <w:r w:rsidRPr="006C2413">
              <w:rPr>
                <w:rFonts w:ascii="Calibri" w:hAnsi="Calibri" w:cs="Calibri"/>
                <w:color w:val="000000"/>
                <w:sz w:val="18"/>
                <w:szCs w:val="18"/>
              </w:rPr>
              <w:t xml:space="preserve">3 X 150 </w:t>
            </w:r>
          </w:p>
        </w:tc>
        <w:tc>
          <w:tcPr>
            <w:tcW w:w="386" w:type="pct"/>
          </w:tcPr>
          <w:p w14:paraId="5283D484" w14:textId="4120048F" w:rsidR="000644B6" w:rsidRPr="006C2413" w:rsidRDefault="000644B6" w:rsidP="00A12103">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6C2413">
              <w:rPr>
                <w:rFonts w:ascii="Calibri" w:hAnsi="Calibri" w:cs="Calibri"/>
                <w:color w:val="000000"/>
                <w:sz w:val="18"/>
                <w:szCs w:val="18"/>
              </w:rPr>
              <w:t>RN</w:t>
            </w:r>
          </w:p>
        </w:tc>
        <w:tc>
          <w:tcPr>
            <w:tcW w:w="698" w:type="pct"/>
            <w:gridSpan w:val="2"/>
          </w:tcPr>
          <w:p w14:paraId="267CB036" w14:textId="28819406" w:rsidR="000644B6" w:rsidRPr="006C2413" w:rsidRDefault="001A5FC9" w:rsidP="00FF4AC1">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6C2413">
              <w:rPr>
                <w:rFonts w:cstheme="minorHAnsi"/>
                <w:color w:val="000000"/>
                <w:spacing w:val="4"/>
                <w:sz w:val="18"/>
                <w:szCs w:val="18"/>
              </w:rPr>
              <w:t>JAN/2018</w:t>
            </w:r>
          </w:p>
        </w:tc>
        <w:tc>
          <w:tcPr>
            <w:tcW w:w="1223" w:type="pct"/>
          </w:tcPr>
          <w:p w14:paraId="1880BC72" w14:textId="52CC8FE8" w:rsidR="000644B6" w:rsidRPr="00E64121" w:rsidRDefault="001A5FC9" w:rsidP="0089479B">
            <w:pPr>
              <w:autoSpaceDE w:val="0"/>
              <w:autoSpaceDN w:val="0"/>
              <w:adjustRightInd w:val="0"/>
              <w:ind w:right="-110"/>
              <w:jc w:val="center"/>
              <w:textAlignment w:val="center"/>
              <w:rPr>
                <w:sz w:val="18"/>
                <w:szCs w:val="18"/>
              </w:rPr>
            </w:pPr>
            <w:r w:rsidRPr="006C2413">
              <w:rPr>
                <w:sz w:val="18"/>
                <w:szCs w:val="18"/>
              </w:rPr>
              <w:t>Leilão A-5/201</w:t>
            </w:r>
            <w:r w:rsidR="0089479B" w:rsidRPr="006C2413">
              <w:rPr>
                <w:sz w:val="18"/>
                <w:szCs w:val="18"/>
              </w:rPr>
              <w:t>3.</w:t>
            </w:r>
          </w:p>
        </w:tc>
      </w:tr>
      <w:tr w:rsidR="0082114F" w:rsidRPr="003B6146" w14:paraId="0EE95751" w14:textId="77777777" w:rsidTr="00AB505E">
        <w:trPr>
          <w:trHeight w:val="141"/>
          <w:jc w:val="center"/>
        </w:trPr>
        <w:tc>
          <w:tcPr>
            <w:tcW w:w="1581" w:type="pct"/>
            <w:shd w:val="clear" w:color="auto" w:fill="FFFFFF" w:themeFill="background1"/>
          </w:tcPr>
          <w:p w14:paraId="5F72A688" w14:textId="77777777" w:rsidR="0082114F" w:rsidRPr="003B6146" w:rsidRDefault="0082114F" w:rsidP="00A12103">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SE SOBRAL III</w:t>
            </w:r>
          </w:p>
          <w:p w14:paraId="4C6BA45E" w14:textId="77777777" w:rsidR="0082114F" w:rsidRPr="003B6146" w:rsidRDefault="0082114F" w:rsidP="00A12103">
            <w:pPr>
              <w:suppressAutoHyphens/>
              <w:autoSpaceDE w:val="0"/>
              <w:autoSpaceDN w:val="0"/>
              <w:adjustRightInd w:val="0"/>
              <w:jc w:val="both"/>
              <w:textAlignment w:val="center"/>
              <w:rPr>
                <w:rFonts w:cstheme="minorHAnsi"/>
                <w:bCs/>
                <w:color w:val="000000"/>
                <w:spacing w:val="4"/>
                <w:sz w:val="18"/>
                <w:szCs w:val="18"/>
              </w:rPr>
            </w:pPr>
            <w:r w:rsidRPr="003B6146">
              <w:rPr>
                <w:rFonts w:cstheme="minorHAnsi"/>
                <w:bCs/>
                <w:color w:val="000000"/>
                <w:spacing w:val="4"/>
                <w:sz w:val="18"/>
                <w:szCs w:val="18"/>
              </w:rPr>
              <w:t>3º banco AT e conexões.</w:t>
            </w:r>
          </w:p>
        </w:tc>
        <w:tc>
          <w:tcPr>
            <w:tcW w:w="513" w:type="pct"/>
          </w:tcPr>
          <w:p w14:paraId="588D98BE" w14:textId="77777777" w:rsidR="0082114F" w:rsidRPr="003B6146" w:rsidRDefault="0082114F" w:rsidP="00A12103">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3B6146">
              <w:rPr>
                <w:rFonts w:cstheme="minorHAnsi"/>
                <w:color w:val="000000"/>
                <w:spacing w:val="4"/>
                <w:sz w:val="18"/>
                <w:szCs w:val="18"/>
              </w:rPr>
              <w:t>500/230</w:t>
            </w:r>
          </w:p>
        </w:tc>
        <w:tc>
          <w:tcPr>
            <w:tcW w:w="599" w:type="pct"/>
          </w:tcPr>
          <w:p w14:paraId="4B298EC2" w14:textId="77777777" w:rsidR="0082114F" w:rsidRPr="003B6146" w:rsidRDefault="0082114F" w:rsidP="00A12103">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3B6146">
              <w:rPr>
                <w:rFonts w:cstheme="minorHAnsi"/>
                <w:color w:val="000000"/>
                <w:spacing w:val="4"/>
                <w:sz w:val="18"/>
                <w:szCs w:val="18"/>
              </w:rPr>
              <w:t>3 x 200</w:t>
            </w:r>
          </w:p>
        </w:tc>
        <w:tc>
          <w:tcPr>
            <w:tcW w:w="386" w:type="pct"/>
          </w:tcPr>
          <w:p w14:paraId="14568B3C" w14:textId="77777777" w:rsidR="0082114F" w:rsidRPr="003B6146" w:rsidRDefault="0082114F" w:rsidP="00A12103">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3B6146">
              <w:rPr>
                <w:rFonts w:cstheme="minorHAnsi"/>
                <w:color w:val="000000"/>
                <w:spacing w:val="4"/>
                <w:sz w:val="18"/>
                <w:szCs w:val="18"/>
              </w:rPr>
              <w:t>CE</w:t>
            </w:r>
          </w:p>
        </w:tc>
        <w:tc>
          <w:tcPr>
            <w:tcW w:w="698" w:type="pct"/>
            <w:gridSpan w:val="2"/>
          </w:tcPr>
          <w:p w14:paraId="57283FB5" w14:textId="77777777" w:rsidR="0082114F" w:rsidRPr="003B6146" w:rsidRDefault="00FF4AC1" w:rsidP="00A12103">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3B6146">
              <w:rPr>
                <w:rFonts w:cstheme="minorHAnsi"/>
                <w:color w:val="000000"/>
                <w:spacing w:val="4"/>
                <w:sz w:val="18"/>
                <w:szCs w:val="18"/>
              </w:rPr>
              <w:t>DEZ</w:t>
            </w:r>
            <w:r w:rsidR="0082114F" w:rsidRPr="003B6146">
              <w:rPr>
                <w:rFonts w:cstheme="minorHAnsi"/>
                <w:color w:val="000000"/>
                <w:spacing w:val="4"/>
                <w:sz w:val="18"/>
                <w:szCs w:val="18"/>
              </w:rPr>
              <w:t>/2018</w:t>
            </w:r>
          </w:p>
        </w:tc>
        <w:tc>
          <w:tcPr>
            <w:tcW w:w="1223" w:type="pct"/>
          </w:tcPr>
          <w:p w14:paraId="3E20E476" w14:textId="77777777" w:rsidR="0082114F" w:rsidRPr="00D751D6" w:rsidRDefault="00FF4AC1" w:rsidP="00A12103">
            <w:pPr>
              <w:autoSpaceDE w:val="0"/>
              <w:autoSpaceDN w:val="0"/>
              <w:adjustRightInd w:val="0"/>
              <w:ind w:right="-110"/>
              <w:jc w:val="center"/>
              <w:textAlignment w:val="center"/>
              <w:rPr>
                <w:rFonts w:cstheme="minorHAnsi"/>
                <w:color w:val="000000"/>
                <w:sz w:val="18"/>
                <w:szCs w:val="18"/>
                <w:highlight w:val="yellow"/>
              </w:rPr>
            </w:pPr>
            <w:r w:rsidRPr="00D751D6">
              <w:rPr>
                <w:rFonts w:ascii="Calibri" w:hAnsi="Calibri" w:cs="Calibri"/>
                <w:sz w:val="18"/>
                <w:szCs w:val="18"/>
              </w:rPr>
              <w:t>EPE-DEE-RE-012/2013-</w:t>
            </w:r>
            <w:r w:rsidR="00101EF0" w:rsidRPr="00D751D6">
              <w:rPr>
                <w:rFonts w:cs="Swiss 721 BT"/>
                <w:color w:val="000000"/>
                <w:spacing w:val="4"/>
                <w:sz w:val="18"/>
                <w:szCs w:val="18"/>
              </w:rPr>
              <w:t xml:space="preserve"> rev</w:t>
            </w:r>
            <w:r w:rsidRPr="00D751D6">
              <w:rPr>
                <w:rFonts w:ascii="Calibri" w:hAnsi="Calibri" w:cs="Calibri"/>
                <w:sz w:val="18"/>
                <w:szCs w:val="18"/>
              </w:rPr>
              <w:t xml:space="preserve">2- “Estudo para Dimensionamento das </w:t>
            </w:r>
            <w:proofErr w:type="spellStart"/>
            <w:r w:rsidRPr="00D751D6">
              <w:rPr>
                <w:rFonts w:ascii="Calibri" w:hAnsi="Calibri" w:cs="Calibri"/>
                <w:sz w:val="18"/>
                <w:szCs w:val="18"/>
              </w:rPr>
              <w:t>ICGs</w:t>
            </w:r>
            <w:proofErr w:type="spellEnd"/>
            <w:r w:rsidRPr="00D751D6">
              <w:rPr>
                <w:rFonts w:ascii="Calibri" w:hAnsi="Calibri" w:cs="Calibri"/>
                <w:sz w:val="18"/>
                <w:szCs w:val="18"/>
              </w:rPr>
              <w:t xml:space="preserve"> referentes às centrais Geradoras Eólicas do A5 de 2011 e reforços na Rede Básica nos estados de CE, RN e BA”, Julho/2013.</w:t>
            </w:r>
          </w:p>
        </w:tc>
      </w:tr>
    </w:tbl>
    <w:tbl>
      <w:tblPr>
        <w:tblStyle w:val="Consolidacaotabelas34"/>
        <w:tblW w:w="5262" w:type="pct"/>
        <w:jc w:val="center"/>
        <w:tblLook w:val="0000" w:firstRow="0" w:lastRow="0" w:firstColumn="0" w:lastColumn="0" w:noHBand="0" w:noVBand="0"/>
      </w:tblPr>
      <w:tblGrid>
        <w:gridCol w:w="3212"/>
        <w:gridCol w:w="1039"/>
        <w:gridCol w:w="1421"/>
        <w:gridCol w:w="803"/>
        <w:gridCol w:w="1415"/>
        <w:gridCol w:w="2481"/>
      </w:tblGrid>
      <w:tr w:rsidR="00836463" w:rsidRPr="00E64121" w14:paraId="0152EAEE" w14:textId="77777777" w:rsidTr="003D2F34">
        <w:trPr>
          <w:trHeight w:val="365"/>
          <w:jc w:val="center"/>
        </w:trPr>
        <w:tc>
          <w:tcPr>
            <w:tcW w:w="1549" w:type="pct"/>
            <w:tcBorders>
              <w:top w:val="nil"/>
              <w:bottom w:val="single" w:sz="4" w:space="0" w:color="FFFFFF" w:themeColor="background1"/>
            </w:tcBorders>
            <w:shd w:val="clear" w:color="auto" w:fill="FFFFFF" w:themeFill="background1"/>
          </w:tcPr>
          <w:p w14:paraId="42B79D41" w14:textId="170CC3D8" w:rsidR="00836463" w:rsidRPr="00E64121" w:rsidRDefault="003D2F34" w:rsidP="008D10F4">
            <w:pPr>
              <w:suppressAutoHyphens/>
              <w:autoSpaceDE w:val="0"/>
              <w:autoSpaceDN w:val="0"/>
              <w:adjustRightInd w:val="0"/>
              <w:jc w:val="both"/>
              <w:textAlignment w:val="center"/>
              <w:rPr>
                <w:rFonts w:cstheme="minorHAnsi"/>
                <w:b/>
                <w:bCs/>
                <w:color w:val="000000"/>
                <w:spacing w:val="4"/>
                <w:sz w:val="18"/>
                <w:szCs w:val="18"/>
              </w:rPr>
            </w:pPr>
            <w:r w:rsidRPr="00E64121">
              <w:rPr>
                <w:rFonts w:cstheme="minorHAnsi"/>
                <w:b/>
                <w:bCs/>
                <w:color w:val="000000"/>
                <w:spacing w:val="4"/>
                <w:sz w:val="18"/>
                <w:szCs w:val="18"/>
              </w:rPr>
              <w:t xml:space="preserve">SE IBIAPINA </w:t>
            </w:r>
            <w:r w:rsidR="00836463" w:rsidRPr="00E64121">
              <w:rPr>
                <w:rFonts w:cstheme="minorHAnsi"/>
                <w:b/>
                <w:bCs/>
                <w:color w:val="000000"/>
                <w:spacing w:val="4"/>
                <w:sz w:val="18"/>
                <w:szCs w:val="18"/>
              </w:rPr>
              <w:t>II</w:t>
            </w:r>
          </w:p>
          <w:p w14:paraId="19189C42" w14:textId="77777777" w:rsidR="00836463" w:rsidRPr="00E64121" w:rsidRDefault="00836463" w:rsidP="008D10F4">
            <w:pPr>
              <w:suppressAutoHyphens/>
              <w:autoSpaceDE w:val="0"/>
              <w:autoSpaceDN w:val="0"/>
              <w:adjustRightInd w:val="0"/>
              <w:jc w:val="both"/>
              <w:textAlignment w:val="center"/>
              <w:rPr>
                <w:rFonts w:cstheme="minorHAnsi"/>
                <w:b/>
                <w:bCs/>
                <w:color w:val="000000"/>
                <w:spacing w:val="4"/>
                <w:sz w:val="18"/>
                <w:szCs w:val="18"/>
              </w:rPr>
            </w:pPr>
            <w:r w:rsidRPr="00E64121">
              <w:rPr>
                <w:rFonts w:cstheme="minorHAnsi"/>
                <w:bCs/>
                <w:color w:val="000000"/>
                <w:spacing w:val="4"/>
                <w:sz w:val="18"/>
                <w:szCs w:val="18"/>
              </w:rPr>
              <w:t>2º banco AT e conexões.</w:t>
            </w:r>
          </w:p>
        </w:tc>
        <w:tc>
          <w:tcPr>
            <w:tcW w:w="501" w:type="pct"/>
            <w:tcBorders>
              <w:top w:val="nil"/>
            </w:tcBorders>
            <w:shd w:val="clear" w:color="auto" w:fill="FFFFFF" w:themeFill="background1"/>
          </w:tcPr>
          <w:p w14:paraId="602F5B0E" w14:textId="77777777" w:rsidR="00836463" w:rsidRPr="00E64121" w:rsidRDefault="00836463" w:rsidP="008D10F4">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500/230</w:t>
            </w:r>
          </w:p>
        </w:tc>
        <w:tc>
          <w:tcPr>
            <w:tcW w:w="685" w:type="pct"/>
            <w:tcBorders>
              <w:top w:val="nil"/>
              <w:bottom w:val="single" w:sz="4" w:space="0" w:color="FFFFFF" w:themeColor="background1"/>
            </w:tcBorders>
            <w:shd w:val="clear" w:color="auto" w:fill="FFFFFF" w:themeFill="background1"/>
          </w:tcPr>
          <w:p w14:paraId="13C50214" w14:textId="77777777" w:rsidR="00836463" w:rsidRPr="00E64121" w:rsidRDefault="00836463" w:rsidP="008D10F4">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3 x 150</w:t>
            </w:r>
          </w:p>
        </w:tc>
        <w:tc>
          <w:tcPr>
            <w:tcW w:w="387" w:type="pct"/>
            <w:vMerge w:val="restart"/>
            <w:tcBorders>
              <w:top w:val="nil"/>
            </w:tcBorders>
            <w:shd w:val="clear" w:color="auto" w:fill="FFFFFF" w:themeFill="background1"/>
          </w:tcPr>
          <w:p w14:paraId="07ED7284" w14:textId="77777777" w:rsidR="00836463" w:rsidRPr="00E64121" w:rsidRDefault="00836463" w:rsidP="008D10F4">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CE</w:t>
            </w:r>
          </w:p>
        </w:tc>
        <w:tc>
          <w:tcPr>
            <w:tcW w:w="682" w:type="pct"/>
            <w:vMerge w:val="restart"/>
            <w:tcBorders>
              <w:top w:val="nil"/>
            </w:tcBorders>
            <w:shd w:val="clear" w:color="auto" w:fill="FFFFFF" w:themeFill="background1"/>
          </w:tcPr>
          <w:p w14:paraId="3B4EDCBD" w14:textId="77777777" w:rsidR="00836463" w:rsidRPr="00E64121" w:rsidRDefault="00836463" w:rsidP="008D10F4">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t>JAN/2019</w:t>
            </w:r>
          </w:p>
        </w:tc>
        <w:tc>
          <w:tcPr>
            <w:tcW w:w="1196" w:type="pct"/>
            <w:vMerge w:val="restart"/>
            <w:tcBorders>
              <w:top w:val="nil"/>
            </w:tcBorders>
            <w:shd w:val="clear" w:color="auto" w:fill="FFFFFF" w:themeFill="background1"/>
            <w:vAlign w:val="top"/>
          </w:tcPr>
          <w:p w14:paraId="5B770DA2" w14:textId="7E6EC5A6" w:rsidR="00836463" w:rsidRPr="00E64121" w:rsidRDefault="00836463" w:rsidP="008D10F4">
            <w:pPr>
              <w:autoSpaceDE w:val="0"/>
              <w:autoSpaceDN w:val="0"/>
              <w:adjustRightInd w:val="0"/>
              <w:ind w:right="-110"/>
              <w:jc w:val="center"/>
              <w:textAlignment w:val="center"/>
              <w:rPr>
                <w:rFonts w:cstheme="minorHAnsi"/>
                <w:color w:val="000000"/>
                <w:sz w:val="18"/>
                <w:szCs w:val="18"/>
              </w:rPr>
            </w:pPr>
            <w:r w:rsidRPr="00E64121">
              <w:t>EPE-DEE-RE-021/2015-rev0 – “Estudo para Escoamento do Potencial Eólico dos Estados Maranhão</w:t>
            </w:r>
            <w:r w:rsidR="00332821" w:rsidRPr="00E64121">
              <w:t xml:space="preserve"> </w:t>
            </w:r>
            <w:r w:rsidRPr="00E64121">
              <w:t>,Piauí  e Ceará,  Fevereiro/2015.</w:t>
            </w:r>
          </w:p>
        </w:tc>
      </w:tr>
      <w:tr w:rsidR="00836463" w:rsidRPr="00E64121" w14:paraId="77914E4B" w14:textId="77777777" w:rsidTr="003D2F34">
        <w:trPr>
          <w:trHeight w:val="365"/>
          <w:jc w:val="center"/>
        </w:trPr>
        <w:tc>
          <w:tcPr>
            <w:tcW w:w="1549" w:type="pct"/>
            <w:tcBorders>
              <w:top w:val="single" w:sz="4" w:space="0" w:color="FFFFFF" w:themeColor="background1"/>
              <w:bottom w:val="single" w:sz="4" w:space="0" w:color="auto"/>
            </w:tcBorders>
            <w:shd w:val="clear" w:color="auto" w:fill="FFFFFF" w:themeFill="background1"/>
          </w:tcPr>
          <w:p w14:paraId="650B4F3A" w14:textId="77777777" w:rsidR="00836463" w:rsidRPr="00E64121" w:rsidRDefault="00836463" w:rsidP="008D10F4">
            <w:pPr>
              <w:suppressAutoHyphens/>
              <w:autoSpaceDE w:val="0"/>
              <w:autoSpaceDN w:val="0"/>
              <w:adjustRightInd w:val="0"/>
              <w:jc w:val="both"/>
              <w:textAlignment w:val="center"/>
              <w:rPr>
                <w:rFonts w:cstheme="minorHAnsi"/>
                <w:bCs/>
                <w:color w:val="000000"/>
                <w:spacing w:val="4"/>
                <w:sz w:val="18"/>
                <w:szCs w:val="18"/>
              </w:rPr>
            </w:pPr>
            <w:r w:rsidRPr="00E64121">
              <w:rPr>
                <w:rFonts w:cstheme="minorHAnsi"/>
                <w:bCs/>
                <w:color w:val="000000"/>
                <w:spacing w:val="4"/>
                <w:sz w:val="18"/>
                <w:szCs w:val="18"/>
              </w:rPr>
              <w:t>Reatores de barra e conexões</w:t>
            </w:r>
          </w:p>
          <w:p w14:paraId="7DEB48B2" w14:textId="77777777" w:rsidR="00836463" w:rsidRPr="00E64121" w:rsidRDefault="00836463" w:rsidP="008D10F4">
            <w:pPr>
              <w:suppressAutoHyphens/>
              <w:autoSpaceDE w:val="0"/>
              <w:autoSpaceDN w:val="0"/>
              <w:adjustRightInd w:val="0"/>
              <w:jc w:val="both"/>
              <w:textAlignment w:val="center"/>
              <w:rPr>
                <w:rFonts w:cstheme="minorHAnsi"/>
                <w:b/>
                <w:bCs/>
                <w:color w:val="000000"/>
                <w:spacing w:val="4"/>
                <w:sz w:val="18"/>
                <w:szCs w:val="18"/>
              </w:rPr>
            </w:pPr>
            <w:r w:rsidRPr="00E64121">
              <w:rPr>
                <w:rFonts w:cstheme="minorHAnsi"/>
                <w:bCs/>
                <w:color w:val="000000"/>
                <w:spacing w:val="4"/>
                <w:sz w:val="18"/>
                <w:szCs w:val="18"/>
              </w:rPr>
              <w:t>(remanejamento do reator de linha da LT Ibiapina II- Sobral III)</w:t>
            </w:r>
          </w:p>
        </w:tc>
        <w:tc>
          <w:tcPr>
            <w:tcW w:w="501" w:type="pct"/>
            <w:tcBorders>
              <w:bottom w:val="single" w:sz="4" w:space="0" w:color="auto"/>
            </w:tcBorders>
            <w:shd w:val="clear" w:color="auto" w:fill="FFFFFF" w:themeFill="background1"/>
          </w:tcPr>
          <w:p w14:paraId="4650DE28" w14:textId="77777777" w:rsidR="00836463" w:rsidRPr="00E64121" w:rsidRDefault="00836463" w:rsidP="008D10F4">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500</w:t>
            </w:r>
          </w:p>
        </w:tc>
        <w:tc>
          <w:tcPr>
            <w:tcW w:w="685" w:type="pct"/>
            <w:shd w:val="clear" w:color="auto" w:fill="FFFFFF" w:themeFill="background1"/>
          </w:tcPr>
          <w:p w14:paraId="27678A5C" w14:textId="2E544F1A" w:rsidR="00836463" w:rsidRPr="00E64121" w:rsidRDefault="003D2F34" w:rsidP="008D10F4">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w:t>
            </w:r>
            <w:r w:rsidR="00836463" w:rsidRPr="00E64121">
              <w:rPr>
                <w:rFonts w:cstheme="minorHAnsi"/>
                <w:color w:val="000000"/>
                <w:spacing w:val="4"/>
                <w:sz w:val="18"/>
                <w:szCs w:val="18"/>
              </w:rPr>
              <w:t>3</w:t>
            </w:r>
            <w:r w:rsidRPr="00E64121">
              <w:rPr>
                <w:rFonts w:cstheme="minorHAnsi"/>
                <w:color w:val="000000"/>
                <w:spacing w:val="4"/>
                <w:sz w:val="18"/>
                <w:szCs w:val="18"/>
              </w:rPr>
              <w:t>+1)</w:t>
            </w:r>
            <w:r w:rsidR="00836463" w:rsidRPr="00E64121">
              <w:rPr>
                <w:rFonts w:cstheme="minorHAnsi"/>
                <w:color w:val="000000"/>
                <w:spacing w:val="4"/>
                <w:sz w:val="18"/>
                <w:szCs w:val="18"/>
              </w:rPr>
              <w:t xml:space="preserve"> x 33,33</w:t>
            </w:r>
          </w:p>
        </w:tc>
        <w:tc>
          <w:tcPr>
            <w:tcW w:w="387" w:type="pct"/>
            <w:vMerge/>
            <w:shd w:val="clear" w:color="auto" w:fill="FFFFFF" w:themeFill="background1"/>
          </w:tcPr>
          <w:p w14:paraId="4A33BF7E" w14:textId="77777777" w:rsidR="00836463" w:rsidRPr="00E64121" w:rsidRDefault="00836463" w:rsidP="008D10F4">
            <w:pPr>
              <w:suppressAutoHyphens/>
              <w:autoSpaceDE w:val="0"/>
              <w:autoSpaceDN w:val="0"/>
              <w:adjustRightInd w:val="0"/>
              <w:spacing w:before="40" w:after="40"/>
              <w:ind w:right="113"/>
              <w:jc w:val="center"/>
              <w:textAlignment w:val="center"/>
              <w:rPr>
                <w:rFonts w:cstheme="minorHAnsi"/>
                <w:color w:val="000000"/>
                <w:spacing w:val="4"/>
                <w:sz w:val="18"/>
                <w:szCs w:val="18"/>
              </w:rPr>
            </w:pPr>
          </w:p>
        </w:tc>
        <w:tc>
          <w:tcPr>
            <w:tcW w:w="682" w:type="pct"/>
            <w:vMerge/>
            <w:shd w:val="clear" w:color="auto" w:fill="FFFFFF" w:themeFill="background1"/>
          </w:tcPr>
          <w:p w14:paraId="3E4616F8" w14:textId="77777777" w:rsidR="00836463" w:rsidRPr="00E64121" w:rsidRDefault="00836463" w:rsidP="008D10F4">
            <w:pPr>
              <w:suppressAutoHyphens/>
              <w:autoSpaceDE w:val="0"/>
              <w:autoSpaceDN w:val="0"/>
              <w:adjustRightInd w:val="0"/>
              <w:spacing w:before="40" w:after="40"/>
              <w:ind w:right="113"/>
              <w:jc w:val="center"/>
              <w:textAlignment w:val="center"/>
            </w:pPr>
          </w:p>
        </w:tc>
        <w:tc>
          <w:tcPr>
            <w:tcW w:w="1196" w:type="pct"/>
            <w:vMerge/>
            <w:shd w:val="clear" w:color="auto" w:fill="FFFFFF" w:themeFill="background1"/>
            <w:vAlign w:val="top"/>
          </w:tcPr>
          <w:p w14:paraId="21EC0BE7" w14:textId="77777777" w:rsidR="00836463" w:rsidRPr="00E64121" w:rsidRDefault="00836463" w:rsidP="008D10F4">
            <w:pPr>
              <w:autoSpaceDE w:val="0"/>
              <w:autoSpaceDN w:val="0"/>
              <w:adjustRightInd w:val="0"/>
              <w:ind w:right="-110"/>
              <w:jc w:val="center"/>
              <w:textAlignment w:val="center"/>
            </w:pPr>
          </w:p>
        </w:tc>
      </w:tr>
    </w:tbl>
    <w:tbl>
      <w:tblPr>
        <w:tblStyle w:val="Consolidacaotabelas"/>
        <w:tblW w:w="5161" w:type="pct"/>
        <w:jc w:val="center"/>
        <w:tblLook w:val="0000" w:firstRow="0" w:lastRow="0" w:firstColumn="0" w:lastColumn="0" w:noHBand="0" w:noVBand="0"/>
      </w:tblPr>
      <w:tblGrid>
        <w:gridCol w:w="3214"/>
        <w:gridCol w:w="1046"/>
        <w:gridCol w:w="1219"/>
        <w:gridCol w:w="785"/>
        <w:gridCol w:w="1420"/>
        <w:gridCol w:w="2488"/>
      </w:tblGrid>
      <w:tr w:rsidR="002C7737" w:rsidRPr="003B6146" w14:paraId="38D4ABEB" w14:textId="77777777" w:rsidTr="002C7737">
        <w:trPr>
          <w:trHeight w:val="1187"/>
          <w:jc w:val="center"/>
        </w:trPr>
        <w:tc>
          <w:tcPr>
            <w:tcW w:w="1580" w:type="pct"/>
            <w:shd w:val="clear" w:color="auto" w:fill="FFFFFF" w:themeFill="background1"/>
          </w:tcPr>
          <w:p w14:paraId="1A5453CD" w14:textId="6214303E" w:rsidR="002C7737" w:rsidRDefault="002C7737" w:rsidP="008E594E">
            <w:pPr>
              <w:suppressAutoHyphens/>
              <w:autoSpaceDE w:val="0"/>
              <w:autoSpaceDN w:val="0"/>
              <w:adjustRightInd w:val="0"/>
              <w:textAlignment w:val="center"/>
              <w:rPr>
                <w:rFonts w:ascii="Calibri" w:hAnsi="Calibri" w:cs="Calibri"/>
                <w:bCs/>
                <w:spacing w:val="4"/>
                <w:sz w:val="18"/>
                <w:szCs w:val="18"/>
              </w:rPr>
            </w:pPr>
            <w:r>
              <w:rPr>
                <w:rFonts w:ascii="Calibri" w:hAnsi="Calibri" w:cs="Calibri"/>
                <w:bCs/>
                <w:spacing w:val="4"/>
                <w:sz w:val="18"/>
                <w:szCs w:val="18"/>
              </w:rPr>
              <w:lastRenderedPageBreak/>
              <w:t>SE IGAPORÃ III</w:t>
            </w:r>
          </w:p>
          <w:p w14:paraId="656117A2" w14:textId="0C4AAF96" w:rsidR="002C7737" w:rsidRPr="002C7737" w:rsidRDefault="002C7737" w:rsidP="002C7737">
            <w:pPr>
              <w:suppressAutoHyphens/>
              <w:autoSpaceDE w:val="0"/>
              <w:autoSpaceDN w:val="0"/>
              <w:adjustRightInd w:val="0"/>
              <w:textAlignment w:val="center"/>
              <w:rPr>
                <w:rFonts w:ascii="Calibri" w:hAnsi="Calibri" w:cs="Calibri"/>
                <w:bCs/>
                <w:spacing w:val="4"/>
                <w:sz w:val="18"/>
                <w:szCs w:val="18"/>
                <w:highlight w:val="yellow"/>
              </w:rPr>
            </w:pPr>
            <w:r w:rsidRPr="002C7737">
              <w:rPr>
                <w:rFonts w:ascii="Calibri" w:hAnsi="Calibri" w:cs="Calibri"/>
                <w:bCs/>
                <w:spacing w:val="4"/>
                <w:sz w:val="18"/>
                <w:szCs w:val="18"/>
              </w:rPr>
              <w:t>2º e 3º banco de reator</w:t>
            </w:r>
            <w:r>
              <w:rPr>
                <w:rFonts w:ascii="Calibri" w:hAnsi="Calibri" w:cs="Calibri"/>
                <w:bCs/>
                <w:spacing w:val="4"/>
                <w:sz w:val="18"/>
                <w:szCs w:val="18"/>
              </w:rPr>
              <w:t>e</w:t>
            </w:r>
            <w:r w:rsidRPr="002C7737">
              <w:rPr>
                <w:rFonts w:ascii="Calibri" w:hAnsi="Calibri" w:cs="Calibri"/>
                <w:bCs/>
                <w:spacing w:val="4"/>
                <w:sz w:val="18"/>
                <w:szCs w:val="18"/>
              </w:rPr>
              <w:t>s</w:t>
            </w:r>
            <w:r>
              <w:rPr>
                <w:rFonts w:ascii="Calibri" w:hAnsi="Calibri" w:cs="Calibri"/>
                <w:bCs/>
                <w:spacing w:val="4"/>
                <w:sz w:val="18"/>
                <w:szCs w:val="18"/>
              </w:rPr>
              <w:t xml:space="preserve"> s</w:t>
            </w:r>
            <w:r w:rsidRPr="002C7737">
              <w:rPr>
                <w:rFonts w:ascii="Calibri" w:hAnsi="Calibri" w:cs="Calibri"/>
                <w:bCs/>
                <w:spacing w:val="4"/>
                <w:sz w:val="18"/>
                <w:szCs w:val="18"/>
              </w:rPr>
              <w:t>hunt e conexões.</w:t>
            </w:r>
          </w:p>
        </w:tc>
        <w:tc>
          <w:tcPr>
            <w:tcW w:w="514" w:type="pct"/>
          </w:tcPr>
          <w:p w14:paraId="58D48521" w14:textId="18C386F3" w:rsidR="002C7737" w:rsidRPr="002C7737" w:rsidRDefault="002C7737" w:rsidP="008E594E">
            <w:pPr>
              <w:suppressAutoHyphens/>
              <w:autoSpaceDE w:val="0"/>
              <w:autoSpaceDN w:val="0"/>
              <w:adjustRightInd w:val="0"/>
              <w:jc w:val="center"/>
              <w:textAlignment w:val="center"/>
              <w:rPr>
                <w:rFonts w:ascii="Calibri" w:hAnsi="Calibri" w:cs="Calibri"/>
                <w:bCs/>
                <w:spacing w:val="4"/>
                <w:sz w:val="18"/>
                <w:szCs w:val="18"/>
                <w:highlight w:val="yellow"/>
              </w:rPr>
            </w:pPr>
            <w:r w:rsidRPr="002C7737">
              <w:rPr>
                <w:rFonts w:ascii="Calibri" w:hAnsi="Calibri" w:cs="Calibri"/>
                <w:bCs/>
                <w:spacing w:val="4"/>
                <w:sz w:val="18"/>
                <w:szCs w:val="18"/>
              </w:rPr>
              <w:t>500</w:t>
            </w:r>
          </w:p>
        </w:tc>
        <w:tc>
          <w:tcPr>
            <w:tcW w:w="599" w:type="pct"/>
          </w:tcPr>
          <w:p w14:paraId="6C0436AD" w14:textId="573FEB3D" w:rsidR="002C7737" w:rsidRPr="002C7737" w:rsidRDefault="002C7737" w:rsidP="008E594E">
            <w:pPr>
              <w:suppressAutoHyphens/>
              <w:autoSpaceDE w:val="0"/>
              <w:autoSpaceDN w:val="0"/>
              <w:adjustRightInd w:val="0"/>
              <w:jc w:val="center"/>
              <w:textAlignment w:val="center"/>
              <w:rPr>
                <w:rFonts w:cstheme="minorHAnsi"/>
                <w:spacing w:val="4"/>
                <w:sz w:val="18"/>
                <w:szCs w:val="18"/>
                <w:highlight w:val="yellow"/>
              </w:rPr>
            </w:pPr>
            <w:r w:rsidRPr="002C7737">
              <w:rPr>
                <w:rFonts w:ascii="Calibri" w:hAnsi="Calibri" w:cs="Calibri"/>
                <w:sz w:val="18"/>
                <w:szCs w:val="18"/>
              </w:rPr>
              <w:t>6x50</w:t>
            </w:r>
          </w:p>
        </w:tc>
        <w:tc>
          <w:tcPr>
            <w:tcW w:w="386" w:type="pct"/>
          </w:tcPr>
          <w:p w14:paraId="78B27611" w14:textId="77777777" w:rsidR="002C7737" w:rsidRPr="002C7737" w:rsidRDefault="002C7737" w:rsidP="008E594E">
            <w:pPr>
              <w:suppressAutoHyphens/>
              <w:autoSpaceDE w:val="0"/>
              <w:autoSpaceDN w:val="0"/>
              <w:adjustRightInd w:val="0"/>
              <w:spacing w:before="40" w:after="40"/>
              <w:ind w:right="-124"/>
              <w:jc w:val="center"/>
              <w:textAlignment w:val="center"/>
              <w:rPr>
                <w:rFonts w:cstheme="minorHAnsi"/>
                <w:bCs/>
                <w:spacing w:val="4"/>
                <w:sz w:val="18"/>
                <w:szCs w:val="18"/>
              </w:rPr>
            </w:pPr>
            <w:r w:rsidRPr="002C7737">
              <w:rPr>
                <w:rFonts w:ascii="Calibri" w:hAnsi="Calibri" w:cs="Calibri"/>
                <w:spacing w:val="4"/>
                <w:sz w:val="18"/>
                <w:szCs w:val="18"/>
              </w:rPr>
              <w:t>BA</w:t>
            </w:r>
          </w:p>
        </w:tc>
        <w:tc>
          <w:tcPr>
            <w:tcW w:w="698" w:type="pct"/>
          </w:tcPr>
          <w:p w14:paraId="716867AE" w14:textId="4E3028F4" w:rsidR="002C7737" w:rsidRPr="002C7737" w:rsidRDefault="002C7737" w:rsidP="005756B3">
            <w:pPr>
              <w:suppressAutoHyphens/>
              <w:autoSpaceDE w:val="0"/>
              <w:autoSpaceDN w:val="0"/>
              <w:adjustRightInd w:val="0"/>
              <w:spacing w:before="40" w:after="40"/>
              <w:ind w:right="113"/>
              <w:jc w:val="center"/>
              <w:textAlignment w:val="center"/>
              <w:rPr>
                <w:rFonts w:ascii="Calibri" w:hAnsi="Calibri" w:cs="Calibri"/>
                <w:spacing w:val="4"/>
                <w:sz w:val="18"/>
                <w:szCs w:val="18"/>
              </w:rPr>
            </w:pPr>
            <w:r w:rsidRPr="002C7737">
              <w:rPr>
                <w:rFonts w:cstheme="minorHAnsi"/>
                <w:spacing w:val="4"/>
                <w:sz w:val="18"/>
                <w:szCs w:val="18"/>
              </w:rPr>
              <w:t>JAN/2019</w:t>
            </w:r>
          </w:p>
        </w:tc>
        <w:tc>
          <w:tcPr>
            <w:tcW w:w="1223" w:type="pct"/>
          </w:tcPr>
          <w:p w14:paraId="4D5E61A4" w14:textId="77777777" w:rsidR="002C7737" w:rsidRPr="002C7737" w:rsidRDefault="002C7737" w:rsidP="00475278">
            <w:pPr>
              <w:autoSpaceDE w:val="0"/>
              <w:autoSpaceDN w:val="0"/>
              <w:adjustRightInd w:val="0"/>
              <w:ind w:right="-110"/>
              <w:jc w:val="center"/>
              <w:textAlignment w:val="center"/>
              <w:rPr>
                <w:rFonts w:cstheme="minorHAnsi"/>
                <w:color w:val="000000"/>
                <w:sz w:val="18"/>
                <w:szCs w:val="18"/>
              </w:rPr>
            </w:pPr>
            <w:r w:rsidRPr="002C7737">
              <w:rPr>
                <w:rFonts w:cs="Swiss 721 BT"/>
                <w:color w:val="000000"/>
                <w:spacing w:val="4"/>
                <w:sz w:val="18"/>
                <w:szCs w:val="18"/>
              </w:rPr>
              <w:t>EPE-DEE-RE-160/2013- rev0 – “Estudo para Escoamento do Potencial Eólico da Região Central da Bahia“, Dezembro/2013.</w:t>
            </w:r>
          </w:p>
        </w:tc>
      </w:tr>
    </w:tbl>
    <w:p w14:paraId="03FE03BD" w14:textId="77777777" w:rsidR="00A12103" w:rsidRDefault="00610DEB" w:rsidP="00610DEB">
      <w:pPr>
        <w:pStyle w:val="ConsolidacaoNotas"/>
        <w:spacing w:after="0"/>
        <w:rPr>
          <w:szCs w:val="16"/>
        </w:rPr>
      </w:pPr>
      <w:r w:rsidRPr="003B6146">
        <w:rPr>
          <w:szCs w:val="16"/>
        </w:rPr>
        <w:t xml:space="preserve">(1) </w:t>
      </w:r>
      <w:r w:rsidR="00A12103" w:rsidRPr="003B6146">
        <w:rPr>
          <w:szCs w:val="16"/>
        </w:rPr>
        <w:t>Obra indicada deverá ser implantada no menor prazo possível.</w:t>
      </w:r>
    </w:p>
    <w:p w14:paraId="4640ED50" w14:textId="62C62E60" w:rsidR="00CE441F" w:rsidRDefault="00CE441F" w:rsidP="00886FE6">
      <w:pPr>
        <w:pStyle w:val="ConsolidacaoNotas"/>
        <w:spacing w:after="120"/>
        <w:rPr>
          <w:szCs w:val="16"/>
        </w:rPr>
      </w:pPr>
      <w:r w:rsidRPr="00E64121">
        <w:rPr>
          <w:szCs w:val="16"/>
        </w:rPr>
        <w:t xml:space="preserve">(2) Fator Limitante definido conforme </w:t>
      </w:r>
      <w:proofErr w:type="spellStart"/>
      <w:r w:rsidRPr="00E64121">
        <w:rPr>
          <w:szCs w:val="16"/>
        </w:rPr>
        <w:t>Arts</w:t>
      </w:r>
      <w:proofErr w:type="spellEnd"/>
      <w:r w:rsidRPr="00E64121">
        <w:rPr>
          <w:szCs w:val="16"/>
        </w:rPr>
        <w:t>. 14 e 15 da Resolução Normativa 191/2005.</w:t>
      </w:r>
      <w:r w:rsidRPr="00CE441F">
        <w:rPr>
          <w:szCs w:val="16"/>
        </w:rPr>
        <w:t xml:space="preserve"> </w:t>
      </w:r>
    </w:p>
    <w:p w14:paraId="540400D7" w14:textId="77777777" w:rsidR="00C7293B" w:rsidRPr="00813529" w:rsidRDefault="00C7293B" w:rsidP="00813529">
      <w:pPr>
        <w:pStyle w:val="Consolidacaotitulostabelas"/>
        <w:keepNext/>
        <w:keepLines/>
      </w:pPr>
      <w:bookmarkStart w:id="71" w:name="_Toc416881353"/>
    </w:p>
    <w:p w14:paraId="5422F9E0" w14:textId="194FEA42" w:rsidR="00572C54" w:rsidRPr="00813529" w:rsidRDefault="00572C54" w:rsidP="00813529">
      <w:pPr>
        <w:pStyle w:val="Consolidacaotitulostabelas"/>
        <w:keepNext/>
        <w:keepLines/>
      </w:pPr>
      <w:bookmarkStart w:id="72" w:name="_Toc422324484"/>
      <w:bookmarkEnd w:id="71"/>
      <w:r w:rsidRPr="00813529">
        <w:t xml:space="preserve">Tabela </w:t>
      </w:r>
      <w:fldSimple w:instr=" SEQ Tabela \* ARABIC ">
        <w:r w:rsidR="007378E4">
          <w:rPr>
            <w:noProof/>
          </w:rPr>
          <w:t>27</w:t>
        </w:r>
      </w:fldSimple>
      <w:r w:rsidRPr="00813529">
        <w:t xml:space="preserve">: Reforços em instalações sob responsabilidade da EAME </w:t>
      </w:r>
      <w:r w:rsidR="00EB6E65">
        <w:t>–</w:t>
      </w:r>
      <w:r w:rsidRPr="00813529">
        <w:t xml:space="preserve"> GT</w:t>
      </w:r>
      <w:bookmarkEnd w:id="72"/>
    </w:p>
    <w:tbl>
      <w:tblPr>
        <w:tblStyle w:val="Consolidacaotabelas29"/>
        <w:tblW w:w="5161" w:type="pct"/>
        <w:jc w:val="center"/>
        <w:tblLook w:val="0000" w:firstRow="0" w:lastRow="0" w:firstColumn="0" w:lastColumn="0" w:noHBand="0" w:noVBand="0"/>
      </w:tblPr>
      <w:tblGrid>
        <w:gridCol w:w="3222"/>
        <w:gridCol w:w="1048"/>
        <w:gridCol w:w="1225"/>
        <w:gridCol w:w="757"/>
        <w:gridCol w:w="1412"/>
        <w:gridCol w:w="2508"/>
      </w:tblGrid>
      <w:tr w:rsidR="00572C54" w:rsidRPr="00E64121" w14:paraId="7545E1DA" w14:textId="77777777" w:rsidTr="00572C54">
        <w:trPr>
          <w:trHeight w:val="793"/>
          <w:tblHeader/>
          <w:jc w:val="center"/>
        </w:trPr>
        <w:tc>
          <w:tcPr>
            <w:tcW w:w="1584" w:type="pct"/>
            <w:shd w:val="clear" w:color="auto" w:fill="95B3D7" w:themeFill="accent1" w:themeFillTint="99"/>
          </w:tcPr>
          <w:p w14:paraId="5CD8E35C" w14:textId="77777777" w:rsidR="00572C54" w:rsidRPr="00E64121" w:rsidRDefault="00572C54" w:rsidP="00572C54">
            <w:pPr>
              <w:autoSpaceDE w:val="0"/>
              <w:autoSpaceDN w:val="0"/>
              <w:adjustRightInd w:val="0"/>
              <w:jc w:val="center"/>
              <w:textAlignment w:val="center"/>
              <w:rPr>
                <w:rFonts w:cstheme="minorHAnsi"/>
                <w:b/>
                <w:bCs/>
                <w:color w:val="000000"/>
                <w:sz w:val="18"/>
                <w:szCs w:val="18"/>
              </w:rPr>
            </w:pPr>
            <w:r w:rsidRPr="00E64121">
              <w:rPr>
                <w:rFonts w:cstheme="minorHAnsi"/>
                <w:b/>
                <w:bCs/>
                <w:color w:val="000000"/>
                <w:sz w:val="18"/>
                <w:szCs w:val="18"/>
              </w:rPr>
              <w:t>LINHAS DE TRANSMISSÃO ou</w:t>
            </w:r>
          </w:p>
          <w:p w14:paraId="07972A39" w14:textId="77777777" w:rsidR="00572C54" w:rsidRPr="00E64121" w:rsidRDefault="00572C54" w:rsidP="00572C54">
            <w:pPr>
              <w:autoSpaceDE w:val="0"/>
              <w:autoSpaceDN w:val="0"/>
              <w:adjustRightInd w:val="0"/>
              <w:ind w:firstLine="176"/>
              <w:jc w:val="center"/>
              <w:textAlignment w:val="center"/>
              <w:rPr>
                <w:rFonts w:cstheme="minorHAnsi"/>
                <w:color w:val="000000"/>
                <w:sz w:val="18"/>
                <w:szCs w:val="18"/>
              </w:rPr>
            </w:pPr>
            <w:r w:rsidRPr="00E64121">
              <w:rPr>
                <w:rFonts w:cstheme="minorHAnsi"/>
                <w:b/>
                <w:bCs/>
                <w:color w:val="000000"/>
                <w:sz w:val="18"/>
                <w:szCs w:val="18"/>
              </w:rPr>
              <w:t>SUBESTAÇÃO</w:t>
            </w:r>
          </w:p>
        </w:tc>
        <w:tc>
          <w:tcPr>
            <w:tcW w:w="515" w:type="pct"/>
            <w:shd w:val="clear" w:color="auto" w:fill="95B3D7" w:themeFill="accent1" w:themeFillTint="99"/>
          </w:tcPr>
          <w:p w14:paraId="4D3B9277" w14:textId="77777777" w:rsidR="00572C54" w:rsidRPr="00E64121" w:rsidRDefault="00572C54" w:rsidP="00572C54">
            <w:pPr>
              <w:autoSpaceDE w:val="0"/>
              <w:autoSpaceDN w:val="0"/>
              <w:adjustRightInd w:val="0"/>
              <w:jc w:val="center"/>
              <w:textAlignment w:val="center"/>
              <w:rPr>
                <w:rFonts w:cstheme="minorHAnsi"/>
                <w:b/>
                <w:bCs/>
                <w:color w:val="000000"/>
                <w:sz w:val="18"/>
                <w:szCs w:val="18"/>
              </w:rPr>
            </w:pPr>
            <w:r w:rsidRPr="00E64121">
              <w:rPr>
                <w:rFonts w:cstheme="minorHAnsi"/>
                <w:b/>
                <w:bCs/>
                <w:color w:val="000000"/>
                <w:sz w:val="18"/>
                <w:szCs w:val="18"/>
              </w:rPr>
              <w:t>TENSÃO</w:t>
            </w:r>
          </w:p>
          <w:p w14:paraId="016EBD32" w14:textId="77777777" w:rsidR="00572C54" w:rsidRPr="00E64121" w:rsidRDefault="00572C54" w:rsidP="00572C54">
            <w:pPr>
              <w:autoSpaceDE w:val="0"/>
              <w:autoSpaceDN w:val="0"/>
              <w:adjustRightInd w:val="0"/>
              <w:jc w:val="center"/>
              <w:textAlignment w:val="center"/>
              <w:rPr>
                <w:rFonts w:cstheme="minorHAnsi"/>
                <w:color w:val="000000"/>
                <w:sz w:val="18"/>
                <w:szCs w:val="18"/>
              </w:rPr>
            </w:pPr>
            <w:r w:rsidRPr="00E64121">
              <w:rPr>
                <w:rFonts w:cstheme="minorHAnsi"/>
                <w:b/>
                <w:bCs/>
                <w:color w:val="000000"/>
                <w:sz w:val="18"/>
                <w:szCs w:val="18"/>
              </w:rPr>
              <w:t>[</w:t>
            </w:r>
            <w:proofErr w:type="spellStart"/>
            <w:r w:rsidRPr="00E64121">
              <w:rPr>
                <w:rFonts w:cstheme="minorHAnsi"/>
                <w:b/>
                <w:bCs/>
                <w:color w:val="000000"/>
                <w:sz w:val="18"/>
                <w:szCs w:val="18"/>
              </w:rPr>
              <w:t>Kv</w:t>
            </w:r>
            <w:proofErr w:type="spellEnd"/>
            <w:r w:rsidRPr="00E64121">
              <w:rPr>
                <w:rFonts w:cstheme="minorHAnsi"/>
                <w:b/>
                <w:bCs/>
                <w:color w:val="000000"/>
                <w:sz w:val="18"/>
                <w:szCs w:val="18"/>
              </w:rPr>
              <w:t>]</w:t>
            </w:r>
          </w:p>
        </w:tc>
        <w:tc>
          <w:tcPr>
            <w:tcW w:w="602" w:type="pct"/>
            <w:shd w:val="clear" w:color="auto" w:fill="95B3D7" w:themeFill="accent1" w:themeFillTint="99"/>
          </w:tcPr>
          <w:p w14:paraId="105CD21A" w14:textId="77777777" w:rsidR="00572C54" w:rsidRPr="00E64121" w:rsidRDefault="00572C54" w:rsidP="00572C54">
            <w:pPr>
              <w:autoSpaceDE w:val="0"/>
              <w:autoSpaceDN w:val="0"/>
              <w:adjustRightInd w:val="0"/>
              <w:jc w:val="center"/>
              <w:textAlignment w:val="center"/>
              <w:rPr>
                <w:rFonts w:cstheme="minorHAnsi"/>
                <w:b/>
                <w:bCs/>
                <w:color w:val="000000"/>
                <w:sz w:val="18"/>
                <w:szCs w:val="18"/>
              </w:rPr>
            </w:pPr>
            <w:r w:rsidRPr="00E64121">
              <w:rPr>
                <w:rFonts w:cstheme="minorHAnsi"/>
                <w:b/>
                <w:bCs/>
                <w:color w:val="000000"/>
                <w:sz w:val="18"/>
                <w:szCs w:val="18"/>
              </w:rPr>
              <w:t>[km] ou</w:t>
            </w:r>
          </w:p>
          <w:p w14:paraId="53F4E5FE" w14:textId="77777777" w:rsidR="00572C54" w:rsidRPr="00E64121" w:rsidRDefault="00572C54" w:rsidP="00572C54">
            <w:pPr>
              <w:autoSpaceDE w:val="0"/>
              <w:autoSpaceDN w:val="0"/>
              <w:adjustRightInd w:val="0"/>
              <w:ind w:right="-133"/>
              <w:jc w:val="center"/>
              <w:textAlignment w:val="center"/>
              <w:rPr>
                <w:rFonts w:cstheme="minorHAnsi"/>
                <w:color w:val="000000"/>
                <w:sz w:val="18"/>
                <w:szCs w:val="18"/>
              </w:rPr>
            </w:pPr>
            <w:r w:rsidRPr="00E64121">
              <w:rPr>
                <w:rFonts w:cstheme="minorHAnsi"/>
                <w:b/>
                <w:bCs/>
                <w:color w:val="000000"/>
                <w:sz w:val="18"/>
                <w:szCs w:val="18"/>
              </w:rPr>
              <w:t xml:space="preserve">[MVA / </w:t>
            </w:r>
            <w:proofErr w:type="spellStart"/>
            <w:r w:rsidRPr="00E64121">
              <w:rPr>
                <w:rFonts w:cstheme="minorHAnsi"/>
                <w:b/>
                <w:bCs/>
                <w:color w:val="000000"/>
                <w:sz w:val="18"/>
                <w:szCs w:val="18"/>
              </w:rPr>
              <w:t>Mvar</w:t>
            </w:r>
            <w:proofErr w:type="spellEnd"/>
            <w:r w:rsidRPr="00E64121">
              <w:rPr>
                <w:rFonts w:cstheme="minorHAnsi"/>
                <w:b/>
                <w:bCs/>
                <w:color w:val="000000"/>
                <w:sz w:val="18"/>
                <w:szCs w:val="18"/>
              </w:rPr>
              <w:t>]</w:t>
            </w:r>
          </w:p>
        </w:tc>
        <w:tc>
          <w:tcPr>
            <w:tcW w:w="372" w:type="pct"/>
            <w:shd w:val="clear" w:color="auto" w:fill="95B3D7" w:themeFill="accent1" w:themeFillTint="99"/>
          </w:tcPr>
          <w:p w14:paraId="75282F9A" w14:textId="77777777" w:rsidR="00572C54" w:rsidRPr="00E64121" w:rsidRDefault="00572C54" w:rsidP="00572C54">
            <w:pPr>
              <w:autoSpaceDE w:val="0"/>
              <w:autoSpaceDN w:val="0"/>
              <w:adjustRightInd w:val="0"/>
              <w:ind w:right="-53"/>
              <w:jc w:val="center"/>
              <w:textAlignment w:val="center"/>
              <w:rPr>
                <w:rFonts w:cstheme="minorHAnsi"/>
                <w:b/>
                <w:bCs/>
                <w:color w:val="000000"/>
                <w:sz w:val="18"/>
                <w:szCs w:val="18"/>
              </w:rPr>
            </w:pPr>
            <w:r w:rsidRPr="00E64121">
              <w:rPr>
                <w:rFonts w:cstheme="minorHAnsi"/>
                <w:b/>
                <w:bCs/>
                <w:color w:val="000000"/>
                <w:sz w:val="18"/>
                <w:szCs w:val="18"/>
              </w:rPr>
              <w:t>UF</w:t>
            </w:r>
          </w:p>
        </w:tc>
        <w:tc>
          <w:tcPr>
            <w:tcW w:w="694" w:type="pct"/>
            <w:shd w:val="clear" w:color="auto" w:fill="95B3D7" w:themeFill="accent1" w:themeFillTint="99"/>
          </w:tcPr>
          <w:p w14:paraId="21B725E0" w14:textId="77777777" w:rsidR="00572C54" w:rsidRPr="00E64121" w:rsidRDefault="00572C54" w:rsidP="00572C54">
            <w:pPr>
              <w:autoSpaceDE w:val="0"/>
              <w:autoSpaceDN w:val="0"/>
              <w:adjustRightInd w:val="0"/>
              <w:jc w:val="center"/>
              <w:textAlignment w:val="center"/>
              <w:rPr>
                <w:rFonts w:cstheme="minorHAnsi"/>
                <w:b/>
                <w:bCs/>
                <w:color w:val="000000"/>
                <w:sz w:val="18"/>
                <w:szCs w:val="18"/>
              </w:rPr>
            </w:pPr>
            <w:r w:rsidRPr="00E64121">
              <w:rPr>
                <w:rFonts w:cstheme="minorHAnsi"/>
                <w:b/>
                <w:bCs/>
                <w:color w:val="000000"/>
                <w:sz w:val="18"/>
                <w:szCs w:val="18"/>
              </w:rPr>
              <w:t>DATA DE</w:t>
            </w:r>
          </w:p>
          <w:p w14:paraId="0A34D0D4" w14:textId="77777777" w:rsidR="00572C54" w:rsidRPr="00E64121" w:rsidRDefault="00572C54" w:rsidP="00572C54">
            <w:pPr>
              <w:autoSpaceDE w:val="0"/>
              <w:autoSpaceDN w:val="0"/>
              <w:adjustRightInd w:val="0"/>
              <w:jc w:val="center"/>
              <w:textAlignment w:val="center"/>
              <w:rPr>
                <w:rFonts w:cstheme="minorHAnsi"/>
                <w:b/>
                <w:bCs/>
                <w:color w:val="000000"/>
                <w:sz w:val="18"/>
                <w:szCs w:val="18"/>
              </w:rPr>
            </w:pPr>
            <w:r w:rsidRPr="00E64121">
              <w:rPr>
                <w:rFonts w:cstheme="minorHAnsi"/>
                <w:b/>
                <w:bCs/>
                <w:color w:val="000000"/>
                <w:sz w:val="18"/>
                <w:szCs w:val="18"/>
              </w:rPr>
              <w:t>NECESSIDADE /</w:t>
            </w:r>
          </w:p>
          <w:p w14:paraId="273C0F50" w14:textId="77777777" w:rsidR="00572C54" w:rsidRPr="00E64121" w:rsidRDefault="00572C54" w:rsidP="00572C54">
            <w:pPr>
              <w:autoSpaceDE w:val="0"/>
              <w:autoSpaceDN w:val="0"/>
              <w:adjustRightInd w:val="0"/>
              <w:jc w:val="center"/>
              <w:textAlignment w:val="center"/>
              <w:rPr>
                <w:rFonts w:cstheme="minorHAnsi"/>
                <w:color w:val="000000"/>
                <w:sz w:val="18"/>
                <w:szCs w:val="18"/>
              </w:rPr>
            </w:pPr>
            <w:r w:rsidRPr="00E64121">
              <w:rPr>
                <w:rFonts w:cstheme="minorHAnsi"/>
                <w:b/>
                <w:bCs/>
                <w:color w:val="000000"/>
                <w:sz w:val="18"/>
                <w:szCs w:val="18"/>
              </w:rPr>
              <w:t>OBSERVAÇÃO</w:t>
            </w:r>
          </w:p>
        </w:tc>
        <w:tc>
          <w:tcPr>
            <w:tcW w:w="1233" w:type="pct"/>
            <w:shd w:val="clear" w:color="auto" w:fill="95B3D7" w:themeFill="accent1" w:themeFillTint="99"/>
          </w:tcPr>
          <w:p w14:paraId="46242FAD" w14:textId="77777777" w:rsidR="00572C54" w:rsidRPr="00E64121" w:rsidRDefault="00572C54" w:rsidP="00572C54">
            <w:pPr>
              <w:autoSpaceDE w:val="0"/>
              <w:autoSpaceDN w:val="0"/>
              <w:adjustRightInd w:val="0"/>
              <w:ind w:left="-83"/>
              <w:jc w:val="center"/>
              <w:textAlignment w:val="center"/>
              <w:rPr>
                <w:rFonts w:cstheme="minorHAnsi"/>
                <w:b/>
                <w:bCs/>
                <w:color w:val="000000"/>
                <w:sz w:val="18"/>
                <w:szCs w:val="18"/>
              </w:rPr>
            </w:pPr>
            <w:r w:rsidRPr="00E64121">
              <w:rPr>
                <w:rFonts w:cstheme="minorHAnsi"/>
                <w:b/>
                <w:bCs/>
                <w:color w:val="000000"/>
                <w:sz w:val="18"/>
                <w:szCs w:val="18"/>
              </w:rPr>
              <w:t>ESTUDO</w:t>
            </w:r>
          </w:p>
        </w:tc>
      </w:tr>
      <w:tr w:rsidR="00572C54" w:rsidRPr="00E64121" w14:paraId="7777C43A" w14:textId="77777777" w:rsidTr="00572C54">
        <w:trPr>
          <w:trHeight w:val="522"/>
          <w:jc w:val="center"/>
        </w:trPr>
        <w:tc>
          <w:tcPr>
            <w:tcW w:w="1584" w:type="pct"/>
            <w:shd w:val="clear" w:color="auto" w:fill="auto"/>
          </w:tcPr>
          <w:p w14:paraId="14F65884" w14:textId="79FAD643" w:rsidR="00572C54" w:rsidRPr="00E64121" w:rsidRDefault="00572C54" w:rsidP="00572C54">
            <w:pPr>
              <w:suppressAutoHyphens/>
              <w:autoSpaceDE w:val="0"/>
              <w:autoSpaceDN w:val="0"/>
              <w:adjustRightInd w:val="0"/>
              <w:jc w:val="both"/>
              <w:textAlignment w:val="center"/>
              <w:rPr>
                <w:rFonts w:cstheme="minorHAnsi"/>
                <w:b/>
                <w:bCs/>
                <w:color w:val="000000"/>
                <w:spacing w:val="4"/>
                <w:sz w:val="18"/>
                <w:szCs w:val="18"/>
              </w:rPr>
            </w:pPr>
            <w:r w:rsidRPr="00E64121">
              <w:rPr>
                <w:rFonts w:cstheme="minorHAnsi"/>
                <w:b/>
                <w:bCs/>
                <w:color w:val="000000"/>
                <w:spacing w:val="4"/>
                <w:sz w:val="18"/>
                <w:szCs w:val="18"/>
              </w:rPr>
              <w:t>LT MANAUS – LECHUGA II – C1</w:t>
            </w:r>
            <w:r w:rsidR="00AC3424">
              <w:rPr>
                <w:rFonts w:cstheme="minorHAnsi"/>
                <w:b/>
                <w:bCs/>
                <w:color w:val="000000"/>
                <w:spacing w:val="4"/>
                <w:sz w:val="18"/>
                <w:szCs w:val="18"/>
              </w:rPr>
              <w:t xml:space="preserve"> e C2</w:t>
            </w:r>
          </w:p>
          <w:p w14:paraId="49AE7E38" w14:textId="4FD3EB67" w:rsidR="00572C54" w:rsidRPr="00E64121" w:rsidRDefault="00572C54" w:rsidP="00572C54">
            <w:pPr>
              <w:autoSpaceDE w:val="0"/>
              <w:autoSpaceDN w:val="0"/>
              <w:adjustRightInd w:val="0"/>
              <w:jc w:val="both"/>
              <w:rPr>
                <w:rFonts w:ascii="Calibri" w:hAnsi="Calibri" w:cs="Calibri"/>
                <w:color w:val="000000"/>
                <w:sz w:val="18"/>
                <w:szCs w:val="18"/>
              </w:rPr>
            </w:pPr>
            <w:proofErr w:type="spellStart"/>
            <w:r w:rsidRPr="00E64121">
              <w:rPr>
                <w:rFonts w:ascii="Calibri" w:hAnsi="Calibri" w:cs="Calibri"/>
                <w:color w:val="000000"/>
                <w:sz w:val="18"/>
                <w:szCs w:val="18"/>
              </w:rPr>
              <w:t>Recapacitação</w:t>
            </w:r>
            <w:proofErr w:type="spellEnd"/>
            <w:r w:rsidRPr="00E64121">
              <w:rPr>
                <w:rFonts w:ascii="Calibri" w:hAnsi="Calibri" w:cs="Calibri"/>
                <w:color w:val="000000"/>
                <w:sz w:val="18"/>
                <w:szCs w:val="18"/>
              </w:rPr>
              <w:t xml:space="preserve"> da capacidade de curta duração de 1200 A para 1385 A, para eliminação de Fator Limitante Ativo (Substituição de transformadores de corrent</w:t>
            </w:r>
            <w:r w:rsidR="00930F7A">
              <w:rPr>
                <w:rFonts w:ascii="Calibri" w:hAnsi="Calibri" w:cs="Calibri"/>
                <w:color w:val="000000"/>
                <w:sz w:val="18"/>
                <w:szCs w:val="18"/>
              </w:rPr>
              <w:t xml:space="preserve">e no terminal da SE Manaus). </w:t>
            </w:r>
          </w:p>
        </w:tc>
        <w:tc>
          <w:tcPr>
            <w:tcW w:w="515" w:type="pct"/>
          </w:tcPr>
          <w:p w14:paraId="462D0203" w14:textId="77777777" w:rsidR="00572C54" w:rsidRPr="00E64121" w:rsidRDefault="00572C54" w:rsidP="00572C54">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230</w:t>
            </w:r>
          </w:p>
        </w:tc>
        <w:tc>
          <w:tcPr>
            <w:tcW w:w="602" w:type="pct"/>
          </w:tcPr>
          <w:p w14:paraId="47B2F47F" w14:textId="77777777" w:rsidR="00572C54" w:rsidRPr="00572C54" w:rsidRDefault="00572C54" w:rsidP="00572C54">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572C54">
              <w:rPr>
                <w:rFonts w:cstheme="minorHAnsi"/>
                <w:spacing w:val="4"/>
                <w:sz w:val="18"/>
                <w:szCs w:val="18"/>
              </w:rPr>
              <w:t>16</w:t>
            </w:r>
          </w:p>
        </w:tc>
        <w:tc>
          <w:tcPr>
            <w:tcW w:w="372" w:type="pct"/>
          </w:tcPr>
          <w:p w14:paraId="375A89F3" w14:textId="77777777" w:rsidR="00572C54" w:rsidRPr="00E64121" w:rsidRDefault="00572C54" w:rsidP="00572C54">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E64121">
              <w:rPr>
                <w:rFonts w:cstheme="minorHAnsi"/>
                <w:color w:val="000000"/>
                <w:spacing w:val="4"/>
                <w:sz w:val="18"/>
                <w:szCs w:val="18"/>
              </w:rPr>
              <w:t>AM</w:t>
            </w:r>
          </w:p>
        </w:tc>
        <w:tc>
          <w:tcPr>
            <w:tcW w:w="694" w:type="pct"/>
          </w:tcPr>
          <w:p w14:paraId="276AF2A4" w14:textId="42982D2F" w:rsidR="00572C54" w:rsidRPr="00E64121" w:rsidRDefault="00930F7A" w:rsidP="00572C54">
            <w:pPr>
              <w:suppressAutoHyphens/>
              <w:autoSpaceDE w:val="0"/>
              <w:autoSpaceDN w:val="0"/>
              <w:adjustRightInd w:val="0"/>
              <w:spacing w:before="40" w:after="40"/>
              <w:ind w:right="113"/>
              <w:jc w:val="center"/>
              <w:textAlignment w:val="center"/>
              <w:rPr>
                <w:rFonts w:cstheme="minorHAnsi"/>
                <w:color w:val="000000"/>
                <w:spacing w:val="4"/>
                <w:sz w:val="18"/>
                <w:szCs w:val="18"/>
              </w:rPr>
            </w:pPr>
            <w:r>
              <w:rPr>
                <w:rFonts w:cstheme="minorHAnsi"/>
                <w:color w:val="000000"/>
                <w:spacing w:val="4"/>
                <w:sz w:val="18"/>
                <w:szCs w:val="18"/>
              </w:rPr>
              <w:t>(1)</w:t>
            </w:r>
          </w:p>
        </w:tc>
        <w:tc>
          <w:tcPr>
            <w:tcW w:w="1233" w:type="pct"/>
          </w:tcPr>
          <w:p w14:paraId="4CEB3C5E" w14:textId="77777777" w:rsidR="00572C54" w:rsidRPr="00E64121" w:rsidRDefault="00572C54" w:rsidP="00572C54">
            <w:pPr>
              <w:autoSpaceDE w:val="0"/>
              <w:autoSpaceDN w:val="0"/>
              <w:adjustRightInd w:val="0"/>
              <w:ind w:right="-110"/>
              <w:jc w:val="center"/>
              <w:textAlignment w:val="center"/>
              <w:rPr>
                <w:rFonts w:cstheme="minorHAnsi"/>
                <w:color w:val="000000"/>
                <w:sz w:val="18"/>
                <w:szCs w:val="18"/>
              </w:rPr>
            </w:pPr>
            <w:r w:rsidRPr="00E64121">
              <w:rPr>
                <w:rFonts w:cstheme="minorHAnsi"/>
                <w:color w:val="000000"/>
                <w:sz w:val="18"/>
                <w:szCs w:val="18"/>
              </w:rPr>
              <w:t>PAR 2015-2017</w:t>
            </w:r>
          </w:p>
        </w:tc>
      </w:tr>
    </w:tbl>
    <w:p w14:paraId="34E9A01E" w14:textId="4CFA9143" w:rsidR="000D7E14" w:rsidRDefault="00572C54" w:rsidP="000D7E14">
      <w:pPr>
        <w:pStyle w:val="PargrafodaLista"/>
        <w:numPr>
          <w:ilvl w:val="0"/>
          <w:numId w:val="32"/>
        </w:numPr>
        <w:spacing w:after="0" w:line="240" w:lineRule="auto"/>
      </w:pPr>
      <w:r w:rsidRPr="00572C54">
        <w:rPr>
          <w:sz w:val="16"/>
          <w:szCs w:val="16"/>
        </w:rPr>
        <w:t>Obra indicada deverá ser implantada no menor prazo possível.</w:t>
      </w:r>
      <w:r w:rsidR="000D7E14">
        <w:t xml:space="preserve"> </w:t>
      </w:r>
    </w:p>
    <w:p w14:paraId="15C0C869" w14:textId="00E9634E" w:rsidR="000D7E14" w:rsidRPr="003B6146" w:rsidRDefault="00F00E49" w:rsidP="000D7E14">
      <w:pPr>
        <w:pStyle w:val="Consolidacaotitulostabelas"/>
        <w:keepNext/>
        <w:keepLines/>
        <w:ind w:left="720"/>
      </w:pPr>
      <w:bookmarkStart w:id="73" w:name="_Toc422324485"/>
      <w:r>
        <w:lastRenderedPageBreak/>
        <w:t>T</w:t>
      </w:r>
      <w:r w:rsidR="000D7E14" w:rsidRPr="003B6146">
        <w:t xml:space="preserve">abela </w:t>
      </w:r>
      <w:fldSimple w:instr=" SEQ Tabela \* ARABIC ">
        <w:r w:rsidR="007378E4">
          <w:rPr>
            <w:noProof/>
          </w:rPr>
          <w:t>28</w:t>
        </w:r>
      </w:fldSimple>
      <w:r w:rsidR="000D7E14" w:rsidRPr="003B6146">
        <w:t xml:space="preserve">: Reforços em instalações sob responsabilidade </w:t>
      </w:r>
      <w:r w:rsidR="000D7E14">
        <w:t>ATE XIX Transmissora de Energia S.A.</w:t>
      </w:r>
      <w:bookmarkEnd w:id="73"/>
    </w:p>
    <w:tbl>
      <w:tblPr>
        <w:tblStyle w:val="Consolidacaotabelas"/>
        <w:tblW w:w="5272" w:type="pct"/>
        <w:jc w:val="center"/>
        <w:tblLook w:val="0000" w:firstRow="0" w:lastRow="0" w:firstColumn="0" w:lastColumn="0" w:noHBand="0" w:noVBand="0"/>
      </w:tblPr>
      <w:tblGrid>
        <w:gridCol w:w="3037"/>
        <w:gridCol w:w="1063"/>
        <w:gridCol w:w="1346"/>
        <w:gridCol w:w="855"/>
        <w:gridCol w:w="1168"/>
        <w:gridCol w:w="119"/>
        <w:gridCol w:w="2716"/>
        <w:gridCol w:w="87"/>
      </w:tblGrid>
      <w:tr w:rsidR="000D7E14" w:rsidRPr="003B6146" w14:paraId="06EC25AD" w14:textId="77777777" w:rsidTr="003C1FF6">
        <w:trPr>
          <w:gridAfter w:val="1"/>
          <w:wAfter w:w="44" w:type="pct"/>
          <w:trHeight w:val="793"/>
          <w:tblHeader/>
          <w:jc w:val="center"/>
        </w:trPr>
        <w:tc>
          <w:tcPr>
            <w:tcW w:w="1464" w:type="pct"/>
            <w:shd w:val="clear" w:color="auto" w:fill="95B3D7" w:themeFill="accent1" w:themeFillTint="99"/>
          </w:tcPr>
          <w:p w14:paraId="1FD50E42" w14:textId="4343516E" w:rsidR="000D7E14" w:rsidRPr="003B6146" w:rsidRDefault="000D7E14" w:rsidP="003C1FF6">
            <w:pPr>
              <w:keepNext/>
              <w:keepLines/>
              <w:autoSpaceDE w:val="0"/>
              <w:autoSpaceDN w:val="0"/>
              <w:adjustRightInd w:val="0"/>
              <w:ind w:firstLine="176"/>
              <w:jc w:val="center"/>
              <w:textAlignment w:val="center"/>
              <w:rPr>
                <w:rFonts w:cstheme="minorHAnsi"/>
                <w:b/>
                <w:bCs/>
                <w:color w:val="000000"/>
                <w:sz w:val="18"/>
                <w:szCs w:val="18"/>
              </w:rPr>
            </w:pPr>
            <w:r w:rsidRPr="003B6146">
              <w:rPr>
                <w:rFonts w:cstheme="minorHAnsi"/>
                <w:b/>
                <w:bCs/>
                <w:color w:val="000000"/>
                <w:sz w:val="18"/>
                <w:szCs w:val="18"/>
              </w:rPr>
              <w:t>LINHAS DE TRANSMISSÃO ou</w:t>
            </w:r>
          </w:p>
          <w:p w14:paraId="4B90B099" w14:textId="77777777" w:rsidR="000D7E14" w:rsidRPr="003B6146" w:rsidRDefault="000D7E14" w:rsidP="003C1FF6">
            <w:pPr>
              <w:keepNext/>
              <w:keepLines/>
              <w:autoSpaceDE w:val="0"/>
              <w:autoSpaceDN w:val="0"/>
              <w:adjustRightInd w:val="0"/>
              <w:ind w:firstLine="176"/>
              <w:jc w:val="center"/>
              <w:textAlignment w:val="center"/>
              <w:rPr>
                <w:rFonts w:cstheme="minorHAnsi"/>
                <w:color w:val="000000"/>
                <w:sz w:val="18"/>
                <w:szCs w:val="18"/>
              </w:rPr>
            </w:pPr>
            <w:r w:rsidRPr="003B6146">
              <w:rPr>
                <w:rFonts w:cstheme="minorHAnsi"/>
                <w:b/>
                <w:bCs/>
                <w:color w:val="000000"/>
                <w:sz w:val="18"/>
                <w:szCs w:val="18"/>
              </w:rPr>
              <w:t>SUBESTAÇÃO</w:t>
            </w:r>
          </w:p>
        </w:tc>
        <w:tc>
          <w:tcPr>
            <w:tcW w:w="514" w:type="pct"/>
            <w:shd w:val="clear" w:color="auto" w:fill="95B3D7" w:themeFill="accent1" w:themeFillTint="99"/>
          </w:tcPr>
          <w:p w14:paraId="08D3C762" w14:textId="77777777" w:rsidR="000D7E14" w:rsidRPr="003B6146" w:rsidRDefault="000D7E14" w:rsidP="003C1FF6">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TENSÃO</w:t>
            </w:r>
          </w:p>
          <w:p w14:paraId="3F94C05C" w14:textId="77777777" w:rsidR="000D7E14" w:rsidRPr="003B6146" w:rsidRDefault="000D7E14" w:rsidP="003C1FF6">
            <w:pPr>
              <w:keepNext/>
              <w:keepLines/>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w:t>
            </w:r>
            <w:proofErr w:type="spellStart"/>
            <w:r w:rsidRPr="003B6146">
              <w:rPr>
                <w:rFonts w:cstheme="minorHAnsi"/>
                <w:b/>
                <w:bCs/>
                <w:color w:val="000000"/>
                <w:sz w:val="18"/>
                <w:szCs w:val="18"/>
              </w:rPr>
              <w:t>Kv</w:t>
            </w:r>
            <w:proofErr w:type="spellEnd"/>
            <w:r w:rsidRPr="003B6146">
              <w:rPr>
                <w:rFonts w:cstheme="minorHAnsi"/>
                <w:b/>
                <w:bCs/>
                <w:color w:val="000000"/>
                <w:sz w:val="18"/>
                <w:szCs w:val="18"/>
              </w:rPr>
              <w:t>]</w:t>
            </w:r>
          </w:p>
        </w:tc>
        <w:tc>
          <w:tcPr>
            <w:tcW w:w="650" w:type="pct"/>
            <w:shd w:val="clear" w:color="auto" w:fill="95B3D7" w:themeFill="accent1" w:themeFillTint="99"/>
          </w:tcPr>
          <w:p w14:paraId="48A46762" w14:textId="77777777" w:rsidR="000D7E14" w:rsidRPr="003B6146" w:rsidRDefault="000D7E14" w:rsidP="003C1FF6">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[km] ou</w:t>
            </w:r>
          </w:p>
          <w:p w14:paraId="661EEBE6" w14:textId="77777777" w:rsidR="000D7E14" w:rsidRPr="003B6146" w:rsidRDefault="000D7E14" w:rsidP="003C1FF6">
            <w:pPr>
              <w:keepNext/>
              <w:keepLines/>
              <w:autoSpaceDE w:val="0"/>
              <w:autoSpaceDN w:val="0"/>
              <w:adjustRightInd w:val="0"/>
              <w:ind w:right="-133"/>
              <w:jc w:val="center"/>
              <w:textAlignment w:val="center"/>
              <w:rPr>
                <w:rFonts w:cstheme="minorHAnsi"/>
                <w:color w:val="000000"/>
                <w:sz w:val="18"/>
                <w:szCs w:val="18"/>
              </w:rPr>
            </w:pPr>
            <w:r w:rsidRPr="003B6146">
              <w:rPr>
                <w:rFonts w:cstheme="minorHAnsi"/>
                <w:b/>
                <w:bCs/>
                <w:color w:val="000000"/>
                <w:sz w:val="18"/>
                <w:szCs w:val="18"/>
              </w:rPr>
              <w:t xml:space="preserve">[MVA / </w:t>
            </w:r>
            <w:proofErr w:type="spellStart"/>
            <w:r w:rsidRPr="003B6146">
              <w:rPr>
                <w:rFonts w:cstheme="minorHAnsi"/>
                <w:b/>
                <w:bCs/>
                <w:color w:val="000000"/>
                <w:sz w:val="18"/>
                <w:szCs w:val="18"/>
              </w:rPr>
              <w:t>Mvar</w:t>
            </w:r>
            <w:proofErr w:type="spellEnd"/>
            <w:r w:rsidRPr="003B6146">
              <w:rPr>
                <w:rFonts w:cstheme="minorHAnsi"/>
                <w:b/>
                <w:bCs/>
                <w:color w:val="000000"/>
                <w:sz w:val="18"/>
                <w:szCs w:val="18"/>
              </w:rPr>
              <w:t>]</w:t>
            </w:r>
          </w:p>
        </w:tc>
        <w:tc>
          <w:tcPr>
            <w:tcW w:w="414" w:type="pct"/>
            <w:shd w:val="clear" w:color="auto" w:fill="95B3D7" w:themeFill="accent1" w:themeFillTint="99"/>
          </w:tcPr>
          <w:p w14:paraId="4B4CB377" w14:textId="77777777" w:rsidR="000D7E14" w:rsidRPr="003B6146" w:rsidRDefault="000D7E14" w:rsidP="003C1FF6">
            <w:pPr>
              <w:keepNext/>
              <w:keepLines/>
              <w:autoSpaceDE w:val="0"/>
              <w:autoSpaceDN w:val="0"/>
              <w:adjustRightInd w:val="0"/>
              <w:ind w:right="-53"/>
              <w:jc w:val="center"/>
              <w:textAlignment w:val="center"/>
              <w:rPr>
                <w:rFonts w:cstheme="minorHAnsi"/>
                <w:b/>
                <w:bCs/>
                <w:color w:val="000000"/>
                <w:sz w:val="18"/>
                <w:szCs w:val="18"/>
              </w:rPr>
            </w:pPr>
            <w:r w:rsidRPr="003B6146">
              <w:rPr>
                <w:rFonts w:cstheme="minorHAnsi"/>
                <w:b/>
                <w:bCs/>
                <w:color w:val="000000"/>
                <w:sz w:val="18"/>
                <w:szCs w:val="18"/>
              </w:rPr>
              <w:t>UF</w:t>
            </w:r>
          </w:p>
        </w:tc>
        <w:tc>
          <w:tcPr>
            <w:tcW w:w="605" w:type="pct"/>
            <w:gridSpan w:val="2"/>
            <w:shd w:val="clear" w:color="auto" w:fill="95B3D7" w:themeFill="accent1" w:themeFillTint="99"/>
          </w:tcPr>
          <w:p w14:paraId="588DBF0F" w14:textId="77777777" w:rsidR="000D7E14" w:rsidRPr="003B6146" w:rsidRDefault="000D7E14" w:rsidP="003C1FF6">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50E792B1" w14:textId="77777777" w:rsidR="000D7E14" w:rsidRPr="003B6146" w:rsidRDefault="000D7E14" w:rsidP="003C1FF6">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5EF36DE2" w14:textId="77777777" w:rsidR="000D7E14" w:rsidRPr="003B6146" w:rsidRDefault="000D7E14" w:rsidP="003C1FF6">
            <w:pPr>
              <w:keepNext/>
              <w:keepLines/>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309" w:type="pct"/>
            <w:shd w:val="clear" w:color="auto" w:fill="95B3D7" w:themeFill="accent1" w:themeFillTint="99"/>
          </w:tcPr>
          <w:p w14:paraId="3BCB7249" w14:textId="77777777" w:rsidR="000D7E14" w:rsidRPr="003B6146" w:rsidRDefault="000D7E14" w:rsidP="003C1FF6">
            <w:pPr>
              <w:keepNext/>
              <w:keepLines/>
              <w:autoSpaceDE w:val="0"/>
              <w:autoSpaceDN w:val="0"/>
              <w:adjustRightInd w:val="0"/>
              <w:ind w:left="-83" w:right="-365"/>
              <w:jc w:val="center"/>
              <w:textAlignment w:val="center"/>
              <w:rPr>
                <w:rFonts w:cstheme="minorHAnsi"/>
                <w:b/>
                <w:bCs/>
                <w:color w:val="000000"/>
                <w:sz w:val="18"/>
                <w:szCs w:val="18"/>
              </w:rPr>
            </w:pPr>
            <w:r w:rsidRPr="003B6146">
              <w:rPr>
                <w:rFonts w:cstheme="minorHAnsi"/>
                <w:b/>
                <w:bCs/>
                <w:color w:val="000000"/>
                <w:sz w:val="18"/>
                <w:szCs w:val="18"/>
              </w:rPr>
              <w:t>ESTUDO</w:t>
            </w:r>
          </w:p>
        </w:tc>
      </w:tr>
      <w:tr w:rsidR="000D7E14" w:rsidRPr="003B6146" w14:paraId="00858EC5" w14:textId="77777777" w:rsidTr="003C1FF6">
        <w:trPr>
          <w:trHeight w:val="1698"/>
          <w:jc w:val="center"/>
        </w:trPr>
        <w:tc>
          <w:tcPr>
            <w:tcW w:w="1464" w:type="pct"/>
            <w:shd w:val="clear" w:color="auto" w:fill="FFFFFF" w:themeFill="background1"/>
          </w:tcPr>
          <w:p w14:paraId="2C6E1871" w14:textId="77777777" w:rsidR="000D7E14" w:rsidRPr="00E64121" w:rsidRDefault="000D7E14" w:rsidP="003C1FF6">
            <w:pPr>
              <w:keepNext/>
              <w:keepLines/>
              <w:suppressAutoHyphens/>
              <w:autoSpaceDE w:val="0"/>
              <w:autoSpaceDN w:val="0"/>
              <w:adjustRightInd w:val="0"/>
              <w:jc w:val="both"/>
              <w:textAlignment w:val="center"/>
              <w:rPr>
                <w:rFonts w:cstheme="minorHAnsi"/>
                <w:b/>
                <w:bCs/>
                <w:color w:val="000000"/>
                <w:spacing w:val="4"/>
                <w:sz w:val="18"/>
                <w:szCs w:val="18"/>
              </w:rPr>
            </w:pPr>
            <w:r w:rsidRPr="00E64121">
              <w:rPr>
                <w:rFonts w:cstheme="minorHAnsi"/>
                <w:b/>
                <w:bCs/>
                <w:color w:val="000000"/>
                <w:spacing w:val="4"/>
                <w:sz w:val="18"/>
                <w:szCs w:val="18"/>
              </w:rPr>
              <w:t>SE CURRAL NOVO DO PIAUÍ II</w:t>
            </w:r>
          </w:p>
          <w:p w14:paraId="16AC828B" w14:textId="60DCD304" w:rsidR="000D7E14" w:rsidRPr="00E64121" w:rsidRDefault="000D7E14" w:rsidP="003C1FF6">
            <w:pPr>
              <w:keepNext/>
              <w:keepLines/>
              <w:suppressAutoHyphens/>
              <w:autoSpaceDE w:val="0"/>
              <w:autoSpaceDN w:val="0"/>
              <w:adjustRightInd w:val="0"/>
              <w:jc w:val="both"/>
              <w:textAlignment w:val="center"/>
              <w:rPr>
                <w:rFonts w:cstheme="minorHAnsi"/>
                <w:bCs/>
                <w:color w:val="000000"/>
                <w:spacing w:val="4"/>
                <w:sz w:val="18"/>
                <w:szCs w:val="18"/>
              </w:rPr>
            </w:pPr>
            <w:r w:rsidRPr="00E64121">
              <w:rPr>
                <w:rFonts w:cstheme="minorHAnsi"/>
                <w:bCs/>
                <w:color w:val="000000"/>
                <w:spacing w:val="4"/>
                <w:sz w:val="18"/>
                <w:szCs w:val="18"/>
              </w:rPr>
              <w:t xml:space="preserve">Seccionamento da LT São João do Piauí – Milagres II, circuito 2, CS. 4x954 </w:t>
            </w:r>
            <w:r w:rsidR="007F3EF2">
              <w:rPr>
                <w:rFonts w:cstheme="minorHAnsi"/>
                <w:bCs/>
                <w:color w:val="000000"/>
                <w:spacing w:val="4"/>
                <w:sz w:val="18"/>
                <w:szCs w:val="18"/>
              </w:rPr>
              <w:t>KCMIL</w:t>
            </w:r>
            <w:r w:rsidRPr="00E64121">
              <w:rPr>
                <w:rFonts w:cstheme="minorHAnsi"/>
                <w:bCs/>
                <w:color w:val="000000"/>
                <w:spacing w:val="4"/>
                <w:sz w:val="18"/>
                <w:szCs w:val="18"/>
              </w:rPr>
              <w:t>.</w:t>
            </w:r>
          </w:p>
          <w:p w14:paraId="7318B9A7" w14:textId="77777777" w:rsidR="000D7E14" w:rsidRPr="00E64121" w:rsidRDefault="000D7E14" w:rsidP="003C1FF6">
            <w:pPr>
              <w:keepNext/>
              <w:keepLines/>
              <w:suppressAutoHyphens/>
              <w:autoSpaceDE w:val="0"/>
              <w:autoSpaceDN w:val="0"/>
              <w:adjustRightInd w:val="0"/>
              <w:jc w:val="both"/>
              <w:textAlignment w:val="center"/>
              <w:rPr>
                <w:rFonts w:cstheme="minorHAnsi"/>
                <w:bCs/>
                <w:color w:val="000000"/>
                <w:spacing w:val="4"/>
                <w:sz w:val="18"/>
                <w:szCs w:val="18"/>
              </w:rPr>
            </w:pPr>
          </w:p>
          <w:p w14:paraId="16972D7D" w14:textId="6E707F54" w:rsidR="000D7E14" w:rsidRPr="00E64121" w:rsidRDefault="005F639B" w:rsidP="00C31C23">
            <w:pPr>
              <w:keepNext/>
              <w:keepLines/>
              <w:suppressAutoHyphens/>
              <w:autoSpaceDE w:val="0"/>
              <w:autoSpaceDN w:val="0"/>
              <w:adjustRightInd w:val="0"/>
              <w:jc w:val="both"/>
              <w:textAlignment w:val="center"/>
              <w:rPr>
                <w:rFonts w:cstheme="minorHAnsi"/>
                <w:bCs/>
                <w:color w:val="000000"/>
                <w:spacing w:val="4"/>
                <w:sz w:val="18"/>
                <w:szCs w:val="18"/>
              </w:rPr>
            </w:pPr>
            <w:r>
              <w:rPr>
                <w:rFonts w:cstheme="minorHAnsi"/>
                <w:bCs/>
                <w:color w:val="000000"/>
                <w:spacing w:val="4"/>
                <w:sz w:val="18"/>
                <w:szCs w:val="18"/>
              </w:rPr>
              <w:t xml:space="preserve">3 </w:t>
            </w:r>
            <w:r w:rsidR="000D7E14" w:rsidRPr="00E64121">
              <w:rPr>
                <w:rFonts w:cstheme="minorHAnsi"/>
                <w:bCs/>
                <w:color w:val="000000"/>
                <w:spacing w:val="4"/>
                <w:sz w:val="18"/>
                <w:szCs w:val="18"/>
              </w:rPr>
              <w:t>reatores de barra</w:t>
            </w:r>
            <w:r w:rsidR="00C31C23">
              <w:rPr>
                <w:rFonts w:cstheme="minorHAnsi"/>
                <w:bCs/>
                <w:color w:val="000000"/>
                <w:spacing w:val="4"/>
                <w:sz w:val="18"/>
                <w:szCs w:val="18"/>
              </w:rPr>
              <w:t>.</w:t>
            </w:r>
          </w:p>
        </w:tc>
        <w:tc>
          <w:tcPr>
            <w:tcW w:w="514" w:type="pct"/>
          </w:tcPr>
          <w:p w14:paraId="40B8C497"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500</w:t>
            </w:r>
          </w:p>
        </w:tc>
        <w:tc>
          <w:tcPr>
            <w:tcW w:w="650" w:type="pct"/>
          </w:tcPr>
          <w:p w14:paraId="0B5AA6D5"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p>
          <w:p w14:paraId="2FBEE1EB"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p>
          <w:p w14:paraId="48EDB21D"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2x1</w:t>
            </w:r>
          </w:p>
          <w:p w14:paraId="61D6CFC9"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p>
          <w:p w14:paraId="08EE3647"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(9+1)x50</w:t>
            </w:r>
          </w:p>
          <w:p w14:paraId="35A4F69E"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p>
        </w:tc>
        <w:tc>
          <w:tcPr>
            <w:tcW w:w="414" w:type="pct"/>
          </w:tcPr>
          <w:p w14:paraId="1495E76A"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PI</w:t>
            </w:r>
          </w:p>
        </w:tc>
        <w:tc>
          <w:tcPr>
            <w:tcW w:w="548" w:type="pct"/>
          </w:tcPr>
          <w:p w14:paraId="55DB8315" w14:textId="6F3CA84A" w:rsidR="000D7E14" w:rsidRPr="00A70A4E" w:rsidRDefault="000D7F2C" w:rsidP="000D7F2C">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A70A4E">
              <w:rPr>
                <w:rFonts w:cstheme="minorHAnsi"/>
                <w:color w:val="000000"/>
                <w:spacing w:val="4"/>
                <w:sz w:val="18"/>
                <w:szCs w:val="18"/>
              </w:rPr>
              <w:t>SET</w:t>
            </w:r>
            <w:r w:rsidR="00AC3424" w:rsidRPr="00A70A4E">
              <w:rPr>
                <w:rFonts w:cstheme="minorHAnsi"/>
                <w:color w:val="000000"/>
                <w:spacing w:val="4"/>
                <w:sz w:val="18"/>
                <w:szCs w:val="18"/>
              </w:rPr>
              <w:t>/201</w:t>
            </w:r>
            <w:r w:rsidRPr="00A70A4E">
              <w:rPr>
                <w:rFonts w:cstheme="minorHAnsi"/>
                <w:color w:val="000000"/>
                <w:spacing w:val="4"/>
                <w:sz w:val="18"/>
                <w:szCs w:val="18"/>
              </w:rPr>
              <w:t>7</w:t>
            </w:r>
          </w:p>
        </w:tc>
        <w:tc>
          <w:tcPr>
            <w:tcW w:w="1410" w:type="pct"/>
            <w:gridSpan w:val="3"/>
          </w:tcPr>
          <w:p w14:paraId="61409199" w14:textId="77777777" w:rsidR="000D7E14" w:rsidRPr="00A70A4E" w:rsidRDefault="000D7E14" w:rsidP="003C1FF6">
            <w:pPr>
              <w:pStyle w:val="Default"/>
              <w:keepNext/>
              <w:keepLines/>
              <w:ind w:right="-520"/>
              <w:jc w:val="center"/>
              <w:rPr>
                <w:sz w:val="18"/>
                <w:szCs w:val="18"/>
              </w:rPr>
            </w:pPr>
            <w:r w:rsidRPr="00A70A4E">
              <w:rPr>
                <w:sz w:val="18"/>
                <w:szCs w:val="18"/>
              </w:rPr>
              <w:t>EPE-DEE-RE-147/2014rev2,</w:t>
            </w:r>
            <w:r w:rsidRPr="00A70A4E">
              <w:rPr>
                <w:sz w:val="18"/>
                <w:szCs w:val="18"/>
              </w:rPr>
              <w:br/>
              <w:t xml:space="preserve">”Estudo de Escoamento do </w:t>
            </w:r>
            <w:r w:rsidRPr="00A70A4E">
              <w:rPr>
                <w:sz w:val="18"/>
                <w:szCs w:val="18"/>
              </w:rPr>
              <w:br/>
              <w:t xml:space="preserve">Potencial  Eólico da Área </w:t>
            </w:r>
            <w:r w:rsidRPr="00A70A4E">
              <w:rPr>
                <w:sz w:val="18"/>
                <w:szCs w:val="18"/>
              </w:rPr>
              <w:br/>
              <w:t>Leste  da Região Nordeste”</w:t>
            </w:r>
            <w:r w:rsidRPr="00A70A4E">
              <w:rPr>
                <w:sz w:val="18"/>
                <w:szCs w:val="18"/>
              </w:rPr>
              <w:br/>
              <w:t xml:space="preserve"> Dezembro/2014</w:t>
            </w:r>
          </w:p>
          <w:p w14:paraId="051E73AD" w14:textId="77777777" w:rsidR="000D7E14" w:rsidRPr="00A70A4E" w:rsidRDefault="000D7E14" w:rsidP="003C1FF6">
            <w:pPr>
              <w:pStyle w:val="Default"/>
              <w:keepNext/>
              <w:keepLines/>
              <w:ind w:right="-520"/>
              <w:jc w:val="center"/>
              <w:rPr>
                <w:sz w:val="18"/>
                <w:szCs w:val="18"/>
              </w:rPr>
            </w:pPr>
            <w:r w:rsidRPr="00A70A4E">
              <w:rPr>
                <w:sz w:val="18"/>
                <w:szCs w:val="18"/>
              </w:rPr>
              <w:t>Ofício EPE nº0394/2015,</w:t>
            </w:r>
          </w:p>
          <w:p w14:paraId="7C486632" w14:textId="77777777" w:rsidR="000D7E14" w:rsidRPr="00A70A4E" w:rsidRDefault="000D7E14" w:rsidP="003C1FF6">
            <w:pPr>
              <w:pStyle w:val="Default"/>
              <w:keepNext/>
              <w:keepLines/>
              <w:ind w:right="-520"/>
              <w:jc w:val="center"/>
              <w:rPr>
                <w:sz w:val="18"/>
                <w:szCs w:val="18"/>
              </w:rPr>
            </w:pPr>
            <w:r w:rsidRPr="00A70A4E">
              <w:rPr>
                <w:sz w:val="18"/>
                <w:szCs w:val="18"/>
              </w:rPr>
              <w:t xml:space="preserve">Abril/2015. </w:t>
            </w:r>
          </w:p>
        </w:tc>
      </w:tr>
    </w:tbl>
    <w:p w14:paraId="1EC2BFC2" w14:textId="6E6D409A" w:rsidR="000D7E14" w:rsidRPr="003B6146" w:rsidRDefault="000D7E14" w:rsidP="00145F86">
      <w:pPr>
        <w:pStyle w:val="ConsolidacaoNotas"/>
        <w:keepNext/>
        <w:keepLines/>
        <w:spacing w:after="0"/>
        <w:ind w:left="1080"/>
        <w:rPr>
          <w:szCs w:val="16"/>
        </w:rPr>
      </w:pPr>
    </w:p>
    <w:p w14:paraId="2763E95E" w14:textId="77777777" w:rsidR="00F00E49" w:rsidRDefault="00F00E49" w:rsidP="000D7E14">
      <w:pPr>
        <w:pStyle w:val="Consolidacaotitulostabelas"/>
        <w:keepNext/>
        <w:keepLines/>
      </w:pPr>
    </w:p>
    <w:p w14:paraId="089247A7" w14:textId="77777777" w:rsidR="000D7E14" w:rsidRPr="003B6146" w:rsidRDefault="000D7E14" w:rsidP="000D7E14">
      <w:pPr>
        <w:pStyle w:val="Consolidacaotitulostabelas"/>
        <w:keepNext/>
        <w:keepLines/>
      </w:pPr>
      <w:bookmarkStart w:id="74" w:name="_Toc422324486"/>
      <w:r w:rsidRPr="003B6146">
        <w:t xml:space="preserve">Tabela </w:t>
      </w:r>
      <w:fldSimple w:instr=" SEQ Tabela \* ARABIC ">
        <w:r w:rsidR="007378E4">
          <w:rPr>
            <w:noProof/>
          </w:rPr>
          <w:t>29</w:t>
        </w:r>
      </w:fldSimple>
      <w:r w:rsidRPr="003B6146">
        <w:t xml:space="preserve">: Reforços em instalações sob responsabilidade </w:t>
      </w:r>
      <w:r>
        <w:t>ATE XVI Transmissora de Energia S.A.</w:t>
      </w:r>
      <w:bookmarkEnd w:id="74"/>
    </w:p>
    <w:tbl>
      <w:tblPr>
        <w:tblStyle w:val="Consolidacaotabelas"/>
        <w:tblW w:w="5272" w:type="pct"/>
        <w:jc w:val="center"/>
        <w:tblLook w:val="0000" w:firstRow="0" w:lastRow="0" w:firstColumn="0" w:lastColumn="0" w:noHBand="0" w:noVBand="0"/>
      </w:tblPr>
      <w:tblGrid>
        <w:gridCol w:w="3034"/>
        <w:gridCol w:w="1060"/>
        <w:gridCol w:w="1343"/>
        <w:gridCol w:w="852"/>
        <w:gridCol w:w="1188"/>
        <w:gridCol w:w="119"/>
        <w:gridCol w:w="2712"/>
        <w:gridCol w:w="83"/>
      </w:tblGrid>
      <w:tr w:rsidR="000D7E14" w:rsidRPr="003B6146" w14:paraId="756A8A05" w14:textId="77777777" w:rsidTr="003C1FF6">
        <w:trPr>
          <w:gridAfter w:val="1"/>
          <w:wAfter w:w="44" w:type="pct"/>
          <w:trHeight w:val="793"/>
          <w:tblHeader/>
          <w:jc w:val="center"/>
        </w:trPr>
        <w:tc>
          <w:tcPr>
            <w:tcW w:w="1464" w:type="pct"/>
            <w:shd w:val="clear" w:color="auto" w:fill="95B3D7" w:themeFill="accent1" w:themeFillTint="99"/>
          </w:tcPr>
          <w:p w14:paraId="6ED376FB" w14:textId="77777777" w:rsidR="000D7E14" w:rsidRPr="003B6146" w:rsidRDefault="000D7E14" w:rsidP="003C1FF6">
            <w:pPr>
              <w:keepNext/>
              <w:keepLines/>
              <w:autoSpaceDE w:val="0"/>
              <w:autoSpaceDN w:val="0"/>
              <w:adjustRightInd w:val="0"/>
              <w:ind w:firstLine="176"/>
              <w:jc w:val="center"/>
              <w:textAlignment w:val="center"/>
              <w:rPr>
                <w:rFonts w:cstheme="minorHAnsi"/>
                <w:b/>
                <w:bCs/>
                <w:color w:val="000000"/>
                <w:sz w:val="18"/>
                <w:szCs w:val="18"/>
              </w:rPr>
            </w:pPr>
            <w:r w:rsidRPr="003B6146">
              <w:rPr>
                <w:rFonts w:cstheme="minorHAnsi"/>
                <w:b/>
                <w:bCs/>
                <w:color w:val="000000"/>
                <w:sz w:val="18"/>
                <w:szCs w:val="18"/>
              </w:rPr>
              <w:t>LINHAS DE TRANSMISSÃO ou</w:t>
            </w:r>
          </w:p>
          <w:p w14:paraId="4188668E" w14:textId="77777777" w:rsidR="000D7E14" w:rsidRPr="003B6146" w:rsidRDefault="000D7E14" w:rsidP="003C1FF6">
            <w:pPr>
              <w:keepNext/>
              <w:keepLines/>
              <w:autoSpaceDE w:val="0"/>
              <w:autoSpaceDN w:val="0"/>
              <w:adjustRightInd w:val="0"/>
              <w:ind w:firstLine="176"/>
              <w:jc w:val="center"/>
              <w:textAlignment w:val="center"/>
              <w:rPr>
                <w:rFonts w:cstheme="minorHAnsi"/>
                <w:color w:val="000000"/>
                <w:sz w:val="18"/>
                <w:szCs w:val="18"/>
              </w:rPr>
            </w:pPr>
            <w:r w:rsidRPr="003B6146">
              <w:rPr>
                <w:rFonts w:cstheme="minorHAnsi"/>
                <w:b/>
                <w:bCs/>
                <w:color w:val="000000"/>
                <w:sz w:val="18"/>
                <w:szCs w:val="18"/>
              </w:rPr>
              <w:t>SUBESTAÇÃO</w:t>
            </w:r>
          </w:p>
        </w:tc>
        <w:tc>
          <w:tcPr>
            <w:tcW w:w="514" w:type="pct"/>
            <w:shd w:val="clear" w:color="auto" w:fill="95B3D7" w:themeFill="accent1" w:themeFillTint="99"/>
          </w:tcPr>
          <w:p w14:paraId="28D33AAA" w14:textId="77777777" w:rsidR="000D7E14" w:rsidRPr="003B6146" w:rsidRDefault="000D7E14" w:rsidP="003C1FF6">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TENSÃO</w:t>
            </w:r>
          </w:p>
          <w:p w14:paraId="4A7E66DF" w14:textId="77777777" w:rsidR="000D7E14" w:rsidRPr="003B6146" w:rsidRDefault="000D7E14" w:rsidP="003C1FF6">
            <w:pPr>
              <w:keepNext/>
              <w:keepLines/>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w:t>
            </w:r>
            <w:proofErr w:type="spellStart"/>
            <w:r w:rsidRPr="003B6146">
              <w:rPr>
                <w:rFonts w:cstheme="minorHAnsi"/>
                <w:b/>
                <w:bCs/>
                <w:color w:val="000000"/>
                <w:sz w:val="18"/>
                <w:szCs w:val="18"/>
              </w:rPr>
              <w:t>Kv</w:t>
            </w:r>
            <w:proofErr w:type="spellEnd"/>
            <w:r w:rsidRPr="003B6146">
              <w:rPr>
                <w:rFonts w:cstheme="minorHAnsi"/>
                <w:b/>
                <w:bCs/>
                <w:color w:val="000000"/>
                <w:sz w:val="18"/>
                <w:szCs w:val="18"/>
              </w:rPr>
              <w:t>]</w:t>
            </w:r>
          </w:p>
        </w:tc>
        <w:tc>
          <w:tcPr>
            <w:tcW w:w="650" w:type="pct"/>
            <w:shd w:val="clear" w:color="auto" w:fill="95B3D7" w:themeFill="accent1" w:themeFillTint="99"/>
          </w:tcPr>
          <w:p w14:paraId="6E3D4E0E" w14:textId="77777777" w:rsidR="000D7E14" w:rsidRPr="003B6146" w:rsidRDefault="000D7E14" w:rsidP="003C1FF6">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[km] ou</w:t>
            </w:r>
          </w:p>
          <w:p w14:paraId="40E84F25" w14:textId="77777777" w:rsidR="000D7E14" w:rsidRPr="003B6146" w:rsidRDefault="000D7E14" w:rsidP="003C1FF6">
            <w:pPr>
              <w:keepNext/>
              <w:keepLines/>
              <w:autoSpaceDE w:val="0"/>
              <w:autoSpaceDN w:val="0"/>
              <w:adjustRightInd w:val="0"/>
              <w:ind w:right="-133"/>
              <w:jc w:val="center"/>
              <w:textAlignment w:val="center"/>
              <w:rPr>
                <w:rFonts w:cstheme="minorHAnsi"/>
                <w:color w:val="000000"/>
                <w:sz w:val="18"/>
                <w:szCs w:val="18"/>
              </w:rPr>
            </w:pPr>
            <w:r w:rsidRPr="003B6146">
              <w:rPr>
                <w:rFonts w:cstheme="minorHAnsi"/>
                <w:b/>
                <w:bCs/>
                <w:color w:val="000000"/>
                <w:sz w:val="18"/>
                <w:szCs w:val="18"/>
              </w:rPr>
              <w:t xml:space="preserve">[MVA / </w:t>
            </w:r>
            <w:proofErr w:type="spellStart"/>
            <w:r w:rsidRPr="003B6146">
              <w:rPr>
                <w:rFonts w:cstheme="minorHAnsi"/>
                <w:b/>
                <w:bCs/>
                <w:color w:val="000000"/>
                <w:sz w:val="18"/>
                <w:szCs w:val="18"/>
              </w:rPr>
              <w:t>Mvar</w:t>
            </w:r>
            <w:proofErr w:type="spellEnd"/>
            <w:r w:rsidRPr="003B6146">
              <w:rPr>
                <w:rFonts w:cstheme="minorHAnsi"/>
                <w:b/>
                <w:bCs/>
                <w:color w:val="000000"/>
                <w:sz w:val="18"/>
                <w:szCs w:val="18"/>
              </w:rPr>
              <w:t>]</w:t>
            </w:r>
          </w:p>
        </w:tc>
        <w:tc>
          <w:tcPr>
            <w:tcW w:w="414" w:type="pct"/>
            <w:shd w:val="clear" w:color="auto" w:fill="95B3D7" w:themeFill="accent1" w:themeFillTint="99"/>
          </w:tcPr>
          <w:p w14:paraId="2B311330" w14:textId="77777777" w:rsidR="000D7E14" w:rsidRPr="003B6146" w:rsidRDefault="000D7E14" w:rsidP="003C1FF6">
            <w:pPr>
              <w:keepNext/>
              <w:keepLines/>
              <w:autoSpaceDE w:val="0"/>
              <w:autoSpaceDN w:val="0"/>
              <w:adjustRightInd w:val="0"/>
              <w:ind w:right="-53"/>
              <w:jc w:val="center"/>
              <w:textAlignment w:val="center"/>
              <w:rPr>
                <w:rFonts w:cstheme="minorHAnsi"/>
                <w:b/>
                <w:bCs/>
                <w:color w:val="000000"/>
                <w:sz w:val="18"/>
                <w:szCs w:val="18"/>
              </w:rPr>
            </w:pPr>
            <w:r w:rsidRPr="003B6146">
              <w:rPr>
                <w:rFonts w:cstheme="minorHAnsi"/>
                <w:b/>
                <w:bCs/>
                <w:color w:val="000000"/>
                <w:sz w:val="18"/>
                <w:szCs w:val="18"/>
              </w:rPr>
              <w:t>UF</w:t>
            </w:r>
          </w:p>
        </w:tc>
        <w:tc>
          <w:tcPr>
            <w:tcW w:w="605" w:type="pct"/>
            <w:gridSpan w:val="2"/>
            <w:shd w:val="clear" w:color="auto" w:fill="95B3D7" w:themeFill="accent1" w:themeFillTint="99"/>
          </w:tcPr>
          <w:p w14:paraId="14B9DCA0" w14:textId="77777777" w:rsidR="000D7E14" w:rsidRPr="003B6146" w:rsidRDefault="000D7E14" w:rsidP="003C1FF6">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3951A4D7" w14:textId="77777777" w:rsidR="000D7E14" w:rsidRPr="003B6146" w:rsidRDefault="000D7E14" w:rsidP="003C1FF6">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0C2DA739" w14:textId="77777777" w:rsidR="000D7E14" w:rsidRPr="003B6146" w:rsidRDefault="000D7E14" w:rsidP="003C1FF6">
            <w:pPr>
              <w:keepNext/>
              <w:keepLines/>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309" w:type="pct"/>
            <w:shd w:val="clear" w:color="auto" w:fill="95B3D7" w:themeFill="accent1" w:themeFillTint="99"/>
          </w:tcPr>
          <w:p w14:paraId="4E74E463" w14:textId="77777777" w:rsidR="000D7E14" w:rsidRPr="003B6146" w:rsidRDefault="000D7E14" w:rsidP="003C1FF6">
            <w:pPr>
              <w:keepNext/>
              <w:keepLines/>
              <w:autoSpaceDE w:val="0"/>
              <w:autoSpaceDN w:val="0"/>
              <w:adjustRightInd w:val="0"/>
              <w:ind w:left="-83" w:right="-365"/>
              <w:jc w:val="center"/>
              <w:textAlignment w:val="center"/>
              <w:rPr>
                <w:rFonts w:cstheme="minorHAnsi"/>
                <w:b/>
                <w:bCs/>
                <w:color w:val="000000"/>
                <w:sz w:val="18"/>
                <w:szCs w:val="18"/>
              </w:rPr>
            </w:pPr>
            <w:r w:rsidRPr="003B6146">
              <w:rPr>
                <w:rFonts w:cstheme="minorHAnsi"/>
                <w:b/>
                <w:bCs/>
                <w:color w:val="000000"/>
                <w:sz w:val="18"/>
                <w:szCs w:val="18"/>
              </w:rPr>
              <w:t>ESTUDO</w:t>
            </w:r>
          </w:p>
        </w:tc>
      </w:tr>
      <w:tr w:rsidR="000D7E14" w:rsidRPr="003B6146" w14:paraId="4B0EBA5A" w14:textId="77777777" w:rsidTr="000D7E14">
        <w:trPr>
          <w:trHeight w:val="1291"/>
          <w:jc w:val="center"/>
        </w:trPr>
        <w:tc>
          <w:tcPr>
            <w:tcW w:w="1464" w:type="pct"/>
            <w:shd w:val="clear" w:color="auto" w:fill="FFFFFF" w:themeFill="background1"/>
          </w:tcPr>
          <w:p w14:paraId="133DDCC7" w14:textId="77777777" w:rsidR="000D7E14" w:rsidRPr="00E64121" w:rsidRDefault="000D7E14" w:rsidP="003C1FF6">
            <w:pPr>
              <w:keepNext/>
              <w:keepLines/>
              <w:suppressAutoHyphens/>
              <w:autoSpaceDE w:val="0"/>
              <w:autoSpaceDN w:val="0"/>
              <w:adjustRightInd w:val="0"/>
              <w:jc w:val="both"/>
              <w:textAlignment w:val="center"/>
              <w:rPr>
                <w:rFonts w:cstheme="minorHAnsi"/>
                <w:b/>
                <w:bCs/>
                <w:color w:val="000000"/>
                <w:spacing w:val="4"/>
                <w:sz w:val="18"/>
                <w:szCs w:val="18"/>
              </w:rPr>
            </w:pPr>
            <w:r w:rsidRPr="00E64121">
              <w:rPr>
                <w:rFonts w:cstheme="minorHAnsi"/>
                <w:b/>
                <w:bCs/>
                <w:color w:val="000000"/>
                <w:spacing w:val="4"/>
                <w:sz w:val="18"/>
                <w:szCs w:val="18"/>
              </w:rPr>
              <w:t>SE BARREIRAS II</w:t>
            </w:r>
          </w:p>
          <w:p w14:paraId="474B749E" w14:textId="77777777" w:rsidR="000D7E14" w:rsidRPr="00E64121" w:rsidRDefault="000D7E14" w:rsidP="003C1FF6">
            <w:pPr>
              <w:keepNext/>
              <w:keepLines/>
              <w:suppressAutoHyphens/>
              <w:autoSpaceDE w:val="0"/>
              <w:autoSpaceDN w:val="0"/>
              <w:adjustRightInd w:val="0"/>
              <w:jc w:val="both"/>
              <w:textAlignment w:val="center"/>
              <w:rPr>
                <w:rFonts w:cstheme="minorHAnsi"/>
                <w:bCs/>
                <w:color w:val="000000"/>
                <w:spacing w:val="4"/>
                <w:sz w:val="18"/>
                <w:szCs w:val="18"/>
              </w:rPr>
            </w:pPr>
            <w:r w:rsidRPr="00E64121">
              <w:rPr>
                <w:rFonts w:cstheme="minorHAnsi"/>
                <w:bCs/>
                <w:color w:val="000000"/>
                <w:spacing w:val="4"/>
                <w:sz w:val="18"/>
                <w:szCs w:val="18"/>
              </w:rPr>
              <w:t>2º Banco de reator de barra manobrável e conexão.</w:t>
            </w:r>
          </w:p>
        </w:tc>
        <w:tc>
          <w:tcPr>
            <w:tcW w:w="514" w:type="pct"/>
          </w:tcPr>
          <w:p w14:paraId="34C59F53"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500</w:t>
            </w:r>
          </w:p>
        </w:tc>
        <w:tc>
          <w:tcPr>
            <w:tcW w:w="650" w:type="pct"/>
          </w:tcPr>
          <w:p w14:paraId="1C7E0966"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3x50</w:t>
            </w:r>
          </w:p>
        </w:tc>
        <w:tc>
          <w:tcPr>
            <w:tcW w:w="414" w:type="pct"/>
          </w:tcPr>
          <w:p w14:paraId="2A3B4428"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BA</w:t>
            </w:r>
          </w:p>
        </w:tc>
        <w:tc>
          <w:tcPr>
            <w:tcW w:w="548" w:type="pct"/>
          </w:tcPr>
          <w:p w14:paraId="3EB26B8D"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JAN/2019</w:t>
            </w:r>
          </w:p>
        </w:tc>
        <w:tc>
          <w:tcPr>
            <w:tcW w:w="1410" w:type="pct"/>
            <w:gridSpan w:val="3"/>
          </w:tcPr>
          <w:p w14:paraId="5DD4E2D4" w14:textId="77777777" w:rsidR="000D7E14" w:rsidRPr="00E64121" w:rsidRDefault="000D7E14" w:rsidP="003C1FF6">
            <w:pPr>
              <w:pStyle w:val="Default"/>
              <w:keepNext/>
              <w:keepLines/>
              <w:ind w:right="-520"/>
              <w:jc w:val="center"/>
              <w:rPr>
                <w:sz w:val="18"/>
                <w:szCs w:val="18"/>
              </w:rPr>
            </w:pPr>
            <w:r w:rsidRPr="00E64121">
              <w:rPr>
                <w:sz w:val="18"/>
                <w:szCs w:val="18"/>
              </w:rPr>
              <w:t>EPE-DEE-RE-147/2014rev2,</w:t>
            </w:r>
            <w:r w:rsidRPr="00E64121">
              <w:rPr>
                <w:sz w:val="18"/>
                <w:szCs w:val="18"/>
              </w:rPr>
              <w:br/>
              <w:t xml:space="preserve">”Estudo de Escoamento do </w:t>
            </w:r>
            <w:r w:rsidRPr="00E64121">
              <w:rPr>
                <w:sz w:val="18"/>
                <w:szCs w:val="18"/>
              </w:rPr>
              <w:br/>
              <w:t xml:space="preserve">Potencial  Eólico da Área </w:t>
            </w:r>
            <w:r w:rsidRPr="00E64121">
              <w:rPr>
                <w:sz w:val="18"/>
                <w:szCs w:val="18"/>
              </w:rPr>
              <w:br/>
              <w:t>Leste  da Região Nordeste”</w:t>
            </w:r>
            <w:r w:rsidRPr="00E64121">
              <w:rPr>
                <w:sz w:val="18"/>
                <w:szCs w:val="18"/>
              </w:rPr>
              <w:br/>
              <w:t xml:space="preserve"> Dezembro/2014 </w:t>
            </w:r>
          </w:p>
        </w:tc>
      </w:tr>
    </w:tbl>
    <w:p w14:paraId="0F0FF8A6" w14:textId="77777777" w:rsidR="000D7E14" w:rsidRDefault="000D7E14" w:rsidP="000D7E14">
      <w:pPr>
        <w:pStyle w:val="Consolidacaotitulostabelas"/>
        <w:keepNext/>
        <w:keepLines/>
        <w:ind w:left="720"/>
        <w:jc w:val="left"/>
      </w:pPr>
    </w:p>
    <w:p w14:paraId="64DDADDD" w14:textId="77777777" w:rsidR="00F00E49" w:rsidRDefault="00F00E49" w:rsidP="000D7E14">
      <w:pPr>
        <w:pStyle w:val="Consolidacaotitulostabelas"/>
        <w:keepNext/>
        <w:keepLines/>
        <w:ind w:left="720"/>
        <w:jc w:val="left"/>
      </w:pPr>
    </w:p>
    <w:p w14:paraId="06C1C855" w14:textId="77777777" w:rsidR="000D7E14" w:rsidRPr="003B6146" w:rsidRDefault="000D7E14" w:rsidP="000D7E14">
      <w:pPr>
        <w:pStyle w:val="Consolidacaotitulostabelas"/>
        <w:keepNext/>
        <w:keepLines/>
        <w:ind w:left="360"/>
      </w:pPr>
      <w:bookmarkStart w:id="75" w:name="_Toc422324487"/>
      <w:r w:rsidRPr="003B6146">
        <w:t xml:space="preserve">Tabela </w:t>
      </w:r>
      <w:fldSimple w:instr=" SEQ Tabela \* ARABIC ">
        <w:r w:rsidR="007378E4">
          <w:rPr>
            <w:noProof/>
          </w:rPr>
          <w:t>30</w:t>
        </w:r>
      </w:fldSimple>
      <w:r w:rsidRPr="003B6146">
        <w:t xml:space="preserve">: Reforços em instalações sob responsabilidade </w:t>
      </w:r>
      <w:r>
        <w:t>ATE XVII Transmissora de Energia S.A.</w:t>
      </w:r>
      <w:bookmarkEnd w:id="75"/>
      <w:r w:rsidRPr="003B6146">
        <w:tab/>
      </w:r>
    </w:p>
    <w:tbl>
      <w:tblPr>
        <w:tblStyle w:val="Consolidacaotabelas"/>
        <w:tblW w:w="5272" w:type="pct"/>
        <w:jc w:val="center"/>
        <w:tblLook w:val="0000" w:firstRow="0" w:lastRow="0" w:firstColumn="0" w:lastColumn="0" w:noHBand="0" w:noVBand="0"/>
      </w:tblPr>
      <w:tblGrid>
        <w:gridCol w:w="3034"/>
        <w:gridCol w:w="1060"/>
        <w:gridCol w:w="1343"/>
        <w:gridCol w:w="852"/>
        <w:gridCol w:w="1189"/>
        <w:gridCol w:w="118"/>
        <w:gridCol w:w="2712"/>
        <w:gridCol w:w="83"/>
      </w:tblGrid>
      <w:tr w:rsidR="000D7E14" w:rsidRPr="003B6146" w14:paraId="07C6788B" w14:textId="77777777" w:rsidTr="003C1FF6">
        <w:trPr>
          <w:gridAfter w:val="1"/>
          <w:wAfter w:w="40" w:type="pct"/>
          <w:trHeight w:val="793"/>
          <w:tblHeader/>
          <w:jc w:val="center"/>
        </w:trPr>
        <w:tc>
          <w:tcPr>
            <w:tcW w:w="1460" w:type="pct"/>
            <w:shd w:val="clear" w:color="auto" w:fill="95B3D7" w:themeFill="accent1" w:themeFillTint="99"/>
          </w:tcPr>
          <w:p w14:paraId="532F1CD9" w14:textId="77777777" w:rsidR="000D7E14" w:rsidRPr="003B6146" w:rsidRDefault="000D7E14" w:rsidP="003C1FF6">
            <w:pPr>
              <w:keepNext/>
              <w:keepLines/>
              <w:autoSpaceDE w:val="0"/>
              <w:autoSpaceDN w:val="0"/>
              <w:adjustRightInd w:val="0"/>
              <w:ind w:firstLine="176"/>
              <w:jc w:val="center"/>
              <w:textAlignment w:val="center"/>
              <w:rPr>
                <w:rFonts w:cstheme="minorHAnsi"/>
                <w:b/>
                <w:bCs/>
                <w:color w:val="000000"/>
                <w:sz w:val="18"/>
                <w:szCs w:val="18"/>
              </w:rPr>
            </w:pPr>
            <w:r w:rsidRPr="003B6146">
              <w:rPr>
                <w:rFonts w:cstheme="minorHAnsi"/>
                <w:b/>
                <w:bCs/>
                <w:color w:val="000000"/>
                <w:sz w:val="18"/>
                <w:szCs w:val="18"/>
              </w:rPr>
              <w:t>LINHAS DE TRANSMISSÃO ou</w:t>
            </w:r>
          </w:p>
          <w:p w14:paraId="5172A4F8" w14:textId="77777777" w:rsidR="000D7E14" w:rsidRPr="003B6146" w:rsidRDefault="000D7E14" w:rsidP="003C1FF6">
            <w:pPr>
              <w:keepNext/>
              <w:keepLines/>
              <w:autoSpaceDE w:val="0"/>
              <w:autoSpaceDN w:val="0"/>
              <w:adjustRightInd w:val="0"/>
              <w:ind w:firstLine="176"/>
              <w:jc w:val="center"/>
              <w:textAlignment w:val="center"/>
              <w:rPr>
                <w:rFonts w:cstheme="minorHAnsi"/>
                <w:color w:val="000000"/>
                <w:sz w:val="18"/>
                <w:szCs w:val="18"/>
              </w:rPr>
            </w:pPr>
            <w:r w:rsidRPr="003B6146">
              <w:rPr>
                <w:rFonts w:cstheme="minorHAnsi"/>
                <w:b/>
                <w:bCs/>
                <w:color w:val="000000"/>
                <w:sz w:val="18"/>
                <w:szCs w:val="18"/>
              </w:rPr>
              <w:t>SUBESTAÇÃO</w:t>
            </w:r>
          </w:p>
        </w:tc>
        <w:tc>
          <w:tcPr>
            <w:tcW w:w="510" w:type="pct"/>
            <w:shd w:val="clear" w:color="auto" w:fill="95B3D7" w:themeFill="accent1" w:themeFillTint="99"/>
          </w:tcPr>
          <w:p w14:paraId="362FACC4" w14:textId="77777777" w:rsidR="000D7E14" w:rsidRPr="003B6146" w:rsidRDefault="000D7E14" w:rsidP="003C1FF6">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TENSÃO</w:t>
            </w:r>
          </w:p>
          <w:p w14:paraId="5E03998B" w14:textId="77777777" w:rsidR="000D7E14" w:rsidRPr="003B6146" w:rsidRDefault="000D7E14" w:rsidP="003C1FF6">
            <w:pPr>
              <w:keepNext/>
              <w:keepLines/>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w:t>
            </w:r>
            <w:proofErr w:type="spellStart"/>
            <w:r w:rsidRPr="003B6146">
              <w:rPr>
                <w:rFonts w:cstheme="minorHAnsi"/>
                <w:b/>
                <w:bCs/>
                <w:color w:val="000000"/>
                <w:sz w:val="18"/>
                <w:szCs w:val="18"/>
              </w:rPr>
              <w:t>Kv</w:t>
            </w:r>
            <w:proofErr w:type="spellEnd"/>
            <w:r w:rsidRPr="003B6146">
              <w:rPr>
                <w:rFonts w:cstheme="minorHAnsi"/>
                <w:b/>
                <w:bCs/>
                <w:color w:val="000000"/>
                <w:sz w:val="18"/>
                <w:szCs w:val="18"/>
              </w:rPr>
              <w:t>]</w:t>
            </w:r>
          </w:p>
        </w:tc>
        <w:tc>
          <w:tcPr>
            <w:tcW w:w="646" w:type="pct"/>
            <w:shd w:val="clear" w:color="auto" w:fill="95B3D7" w:themeFill="accent1" w:themeFillTint="99"/>
          </w:tcPr>
          <w:p w14:paraId="4B264821" w14:textId="77777777" w:rsidR="000D7E14" w:rsidRPr="003B6146" w:rsidRDefault="000D7E14" w:rsidP="003C1FF6">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[km] ou</w:t>
            </w:r>
          </w:p>
          <w:p w14:paraId="16AA03A4" w14:textId="77777777" w:rsidR="000D7E14" w:rsidRPr="003B6146" w:rsidRDefault="000D7E14" w:rsidP="003C1FF6">
            <w:pPr>
              <w:keepNext/>
              <w:keepLines/>
              <w:autoSpaceDE w:val="0"/>
              <w:autoSpaceDN w:val="0"/>
              <w:adjustRightInd w:val="0"/>
              <w:ind w:right="-133"/>
              <w:jc w:val="center"/>
              <w:textAlignment w:val="center"/>
              <w:rPr>
                <w:rFonts w:cstheme="minorHAnsi"/>
                <w:color w:val="000000"/>
                <w:sz w:val="18"/>
                <w:szCs w:val="18"/>
              </w:rPr>
            </w:pPr>
            <w:r w:rsidRPr="003B6146">
              <w:rPr>
                <w:rFonts w:cstheme="minorHAnsi"/>
                <w:b/>
                <w:bCs/>
                <w:color w:val="000000"/>
                <w:sz w:val="18"/>
                <w:szCs w:val="18"/>
              </w:rPr>
              <w:t xml:space="preserve">[MVA / </w:t>
            </w:r>
            <w:proofErr w:type="spellStart"/>
            <w:r w:rsidRPr="003B6146">
              <w:rPr>
                <w:rFonts w:cstheme="minorHAnsi"/>
                <w:b/>
                <w:bCs/>
                <w:color w:val="000000"/>
                <w:sz w:val="18"/>
                <w:szCs w:val="18"/>
              </w:rPr>
              <w:t>Mvar</w:t>
            </w:r>
            <w:proofErr w:type="spellEnd"/>
            <w:r w:rsidRPr="003B6146">
              <w:rPr>
                <w:rFonts w:cstheme="minorHAnsi"/>
                <w:b/>
                <w:bCs/>
                <w:color w:val="000000"/>
                <w:sz w:val="18"/>
                <w:szCs w:val="18"/>
              </w:rPr>
              <w:t>]</w:t>
            </w:r>
          </w:p>
        </w:tc>
        <w:tc>
          <w:tcPr>
            <w:tcW w:w="410" w:type="pct"/>
            <w:shd w:val="clear" w:color="auto" w:fill="95B3D7" w:themeFill="accent1" w:themeFillTint="99"/>
          </w:tcPr>
          <w:p w14:paraId="135A6267" w14:textId="77777777" w:rsidR="000D7E14" w:rsidRPr="003B6146" w:rsidRDefault="000D7E14" w:rsidP="003C1FF6">
            <w:pPr>
              <w:keepNext/>
              <w:keepLines/>
              <w:autoSpaceDE w:val="0"/>
              <w:autoSpaceDN w:val="0"/>
              <w:adjustRightInd w:val="0"/>
              <w:ind w:right="-53"/>
              <w:jc w:val="center"/>
              <w:textAlignment w:val="center"/>
              <w:rPr>
                <w:rFonts w:cstheme="minorHAnsi"/>
                <w:b/>
                <w:bCs/>
                <w:color w:val="000000"/>
                <w:sz w:val="18"/>
                <w:szCs w:val="18"/>
              </w:rPr>
            </w:pPr>
            <w:r w:rsidRPr="003B6146">
              <w:rPr>
                <w:rFonts w:cstheme="minorHAnsi"/>
                <w:b/>
                <w:bCs/>
                <w:color w:val="000000"/>
                <w:sz w:val="18"/>
                <w:szCs w:val="18"/>
              </w:rPr>
              <w:t>UF</w:t>
            </w:r>
          </w:p>
        </w:tc>
        <w:tc>
          <w:tcPr>
            <w:tcW w:w="629" w:type="pct"/>
            <w:gridSpan w:val="2"/>
            <w:shd w:val="clear" w:color="auto" w:fill="95B3D7" w:themeFill="accent1" w:themeFillTint="99"/>
          </w:tcPr>
          <w:p w14:paraId="0D7DC943" w14:textId="77777777" w:rsidR="000D7E14" w:rsidRPr="003B6146" w:rsidRDefault="000D7E14" w:rsidP="003C1FF6">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2D9EB987" w14:textId="77777777" w:rsidR="000D7E14" w:rsidRPr="003B6146" w:rsidRDefault="000D7E14" w:rsidP="003C1FF6">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3D402DA2" w14:textId="77777777" w:rsidR="000D7E14" w:rsidRPr="003B6146" w:rsidRDefault="000D7E14" w:rsidP="003C1FF6">
            <w:pPr>
              <w:keepNext/>
              <w:keepLines/>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305" w:type="pct"/>
            <w:shd w:val="clear" w:color="auto" w:fill="95B3D7" w:themeFill="accent1" w:themeFillTint="99"/>
          </w:tcPr>
          <w:p w14:paraId="62238587" w14:textId="77777777" w:rsidR="000D7E14" w:rsidRPr="003B6146" w:rsidRDefault="000D7E14" w:rsidP="003C1FF6">
            <w:pPr>
              <w:keepNext/>
              <w:keepLines/>
              <w:autoSpaceDE w:val="0"/>
              <w:autoSpaceDN w:val="0"/>
              <w:adjustRightInd w:val="0"/>
              <w:ind w:left="-83" w:right="-365"/>
              <w:jc w:val="center"/>
              <w:textAlignment w:val="center"/>
              <w:rPr>
                <w:rFonts w:cstheme="minorHAnsi"/>
                <w:b/>
                <w:bCs/>
                <w:color w:val="000000"/>
                <w:sz w:val="18"/>
                <w:szCs w:val="18"/>
              </w:rPr>
            </w:pPr>
            <w:r w:rsidRPr="003B6146">
              <w:rPr>
                <w:rFonts w:cstheme="minorHAnsi"/>
                <w:b/>
                <w:bCs/>
                <w:color w:val="000000"/>
                <w:sz w:val="18"/>
                <w:szCs w:val="18"/>
              </w:rPr>
              <w:t>ESTUDO</w:t>
            </w:r>
          </w:p>
        </w:tc>
      </w:tr>
      <w:tr w:rsidR="000D7E14" w:rsidRPr="00E64121" w14:paraId="33B50B38" w14:textId="77777777" w:rsidTr="00F00E49">
        <w:trPr>
          <w:trHeight w:val="1213"/>
          <w:jc w:val="center"/>
        </w:trPr>
        <w:tc>
          <w:tcPr>
            <w:tcW w:w="1460" w:type="pct"/>
            <w:shd w:val="clear" w:color="auto" w:fill="FFFFFF" w:themeFill="background1"/>
          </w:tcPr>
          <w:p w14:paraId="640B2092" w14:textId="77777777" w:rsidR="000D7E14" w:rsidRPr="00E64121" w:rsidRDefault="000D7E14" w:rsidP="003C1FF6">
            <w:pPr>
              <w:keepNext/>
              <w:keepLines/>
              <w:suppressAutoHyphens/>
              <w:autoSpaceDE w:val="0"/>
              <w:autoSpaceDN w:val="0"/>
              <w:adjustRightInd w:val="0"/>
              <w:jc w:val="both"/>
              <w:textAlignment w:val="center"/>
              <w:rPr>
                <w:rFonts w:cstheme="minorHAnsi"/>
                <w:b/>
                <w:bCs/>
                <w:color w:val="000000"/>
                <w:spacing w:val="4"/>
                <w:sz w:val="18"/>
                <w:szCs w:val="18"/>
              </w:rPr>
            </w:pPr>
            <w:r w:rsidRPr="00E64121">
              <w:rPr>
                <w:rFonts w:cstheme="minorHAnsi"/>
                <w:b/>
                <w:bCs/>
                <w:color w:val="000000"/>
                <w:spacing w:val="4"/>
                <w:sz w:val="18"/>
                <w:szCs w:val="18"/>
              </w:rPr>
              <w:t>SE MILAGRES II</w:t>
            </w:r>
          </w:p>
          <w:p w14:paraId="19ED6419" w14:textId="77777777" w:rsidR="000D7E14" w:rsidRPr="00E64121" w:rsidRDefault="000D7E14" w:rsidP="003C1FF6">
            <w:pPr>
              <w:keepNext/>
              <w:keepLines/>
              <w:suppressAutoHyphens/>
              <w:autoSpaceDE w:val="0"/>
              <w:autoSpaceDN w:val="0"/>
              <w:adjustRightInd w:val="0"/>
              <w:jc w:val="both"/>
              <w:textAlignment w:val="center"/>
              <w:rPr>
                <w:rFonts w:cstheme="minorHAnsi"/>
                <w:bCs/>
                <w:color w:val="000000"/>
                <w:spacing w:val="4"/>
                <w:sz w:val="18"/>
                <w:szCs w:val="18"/>
              </w:rPr>
            </w:pPr>
            <w:r w:rsidRPr="00E64121">
              <w:rPr>
                <w:rFonts w:cstheme="minorHAnsi"/>
                <w:bCs/>
                <w:color w:val="000000"/>
                <w:spacing w:val="4"/>
                <w:sz w:val="18"/>
                <w:szCs w:val="18"/>
              </w:rPr>
              <w:t>1º Reator de barra manobrável e conexão.</w:t>
            </w:r>
          </w:p>
        </w:tc>
        <w:tc>
          <w:tcPr>
            <w:tcW w:w="510" w:type="pct"/>
          </w:tcPr>
          <w:p w14:paraId="4325CB81"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500</w:t>
            </w:r>
          </w:p>
        </w:tc>
        <w:tc>
          <w:tcPr>
            <w:tcW w:w="646" w:type="pct"/>
          </w:tcPr>
          <w:p w14:paraId="1BFCE517"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(3+1) X 33,33</w:t>
            </w:r>
          </w:p>
        </w:tc>
        <w:tc>
          <w:tcPr>
            <w:tcW w:w="410" w:type="pct"/>
          </w:tcPr>
          <w:p w14:paraId="4FED52EF"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CE</w:t>
            </w:r>
          </w:p>
        </w:tc>
        <w:tc>
          <w:tcPr>
            <w:tcW w:w="572" w:type="pct"/>
          </w:tcPr>
          <w:p w14:paraId="5E9381C6"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JAN/2019</w:t>
            </w:r>
          </w:p>
        </w:tc>
        <w:tc>
          <w:tcPr>
            <w:tcW w:w="1402" w:type="pct"/>
            <w:gridSpan w:val="3"/>
            <w:vMerge w:val="restart"/>
          </w:tcPr>
          <w:p w14:paraId="5BE678CC" w14:textId="77777777" w:rsidR="000D7E14" w:rsidRPr="00E64121" w:rsidRDefault="000D7E14" w:rsidP="003C1FF6">
            <w:pPr>
              <w:pStyle w:val="Default"/>
              <w:keepNext/>
              <w:keepLines/>
              <w:ind w:right="-520"/>
              <w:jc w:val="center"/>
              <w:rPr>
                <w:sz w:val="18"/>
                <w:szCs w:val="18"/>
              </w:rPr>
            </w:pPr>
            <w:r w:rsidRPr="00E64121">
              <w:rPr>
                <w:sz w:val="18"/>
                <w:szCs w:val="18"/>
              </w:rPr>
              <w:t>EPE-DEE-RE-147/2014rev2,</w:t>
            </w:r>
            <w:r w:rsidRPr="00E64121">
              <w:rPr>
                <w:sz w:val="18"/>
                <w:szCs w:val="18"/>
              </w:rPr>
              <w:br/>
              <w:t xml:space="preserve">”Estudo de Escoamento do </w:t>
            </w:r>
            <w:r w:rsidRPr="00E64121">
              <w:rPr>
                <w:sz w:val="18"/>
                <w:szCs w:val="18"/>
              </w:rPr>
              <w:br/>
              <w:t xml:space="preserve">Potencial  Eólico da Área </w:t>
            </w:r>
            <w:r w:rsidRPr="00E64121">
              <w:rPr>
                <w:sz w:val="18"/>
                <w:szCs w:val="18"/>
              </w:rPr>
              <w:br/>
              <w:t>Leste  da Região Nordeste”</w:t>
            </w:r>
            <w:r w:rsidRPr="00E64121">
              <w:rPr>
                <w:sz w:val="18"/>
                <w:szCs w:val="18"/>
              </w:rPr>
              <w:br/>
              <w:t xml:space="preserve"> Dezembro/2014 </w:t>
            </w:r>
          </w:p>
        </w:tc>
      </w:tr>
      <w:tr w:rsidR="000D7E14" w:rsidRPr="003B6146" w14:paraId="242EA467" w14:textId="77777777" w:rsidTr="00F00E49">
        <w:trPr>
          <w:trHeight w:val="819"/>
          <w:jc w:val="center"/>
        </w:trPr>
        <w:tc>
          <w:tcPr>
            <w:tcW w:w="1460" w:type="pct"/>
            <w:shd w:val="clear" w:color="auto" w:fill="FFFFFF" w:themeFill="background1"/>
          </w:tcPr>
          <w:p w14:paraId="437C2668" w14:textId="77777777" w:rsidR="000D7E14" w:rsidRPr="00E64121" w:rsidRDefault="000D7E14" w:rsidP="003C1FF6">
            <w:pPr>
              <w:keepNext/>
              <w:keepLines/>
              <w:suppressAutoHyphens/>
              <w:autoSpaceDE w:val="0"/>
              <w:autoSpaceDN w:val="0"/>
              <w:adjustRightInd w:val="0"/>
              <w:jc w:val="both"/>
              <w:textAlignment w:val="center"/>
              <w:rPr>
                <w:rFonts w:cstheme="minorHAnsi"/>
                <w:b/>
                <w:bCs/>
                <w:color w:val="000000"/>
                <w:spacing w:val="4"/>
                <w:sz w:val="18"/>
                <w:szCs w:val="18"/>
              </w:rPr>
            </w:pPr>
            <w:r w:rsidRPr="00E64121">
              <w:rPr>
                <w:rFonts w:cstheme="minorHAnsi"/>
                <w:b/>
                <w:bCs/>
                <w:color w:val="000000"/>
                <w:spacing w:val="4"/>
                <w:sz w:val="18"/>
                <w:szCs w:val="18"/>
              </w:rPr>
              <w:t>SE AÇU III</w:t>
            </w:r>
          </w:p>
          <w:p w14:paraId="0CDA2D11" w14:textId="77777777" w:rsidR="000D7E14" w:rsidRPr="00E64121" w:rsidRDefault="000D7E14" w:rsidP="003C1FF6">
            <w:pPr>
              <w:keepNext/>
              <w:keepLines/>
              <w:suppressAutoHyphens/>
              <w:autoSpaceDE w:val="0"/>
              <w:autoSpaceDN w:val="0"/>
              <w:adjustRightInd w:val="0"/>
              <w:jc w:val="both"/>
              <w:textAlignment w:val="center"/>
              <w:rPr>
                <w:rFonts w:cstheme="minorHAnsi"/>
                <w:bCs/>
                <w:color w:val="000000"/>
                <w:spacing w:val="4"/>
                <w:sz w:val="18"/>
                <w:szCs w:val="18"/>
              </w:rPr>
            </w:pPr>
            <w:r w:rsidRPr="00E64121">
              <w:rPr>
                <w:rFonts w:cstheme="minorHAnsi"/>
                <w:bCs/>
                <w:color w:val="000000"/>
                <w:spacing w:val="4"/>
                <w:sz w:val="18"/>
                <w:szCs w:val="18"/>
              </w:rPr>
              <w:t>3º e 4º Banco de reator de barra manobrável e conexões.</w:t>
            </w:r>
          </w:p>
        </w:tc>
        <w:tc>
          <w:tcPr>
            <w:tcW w:w="510" w:type="pct"/>
          </w:tcPr>
          <w:p w14:paraId="28FF8B04"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500</w:t>
            </w:r>
          </w:p>
        </w:tc>
        <w:tc>
          <w:tcPr>
            <w:tcW w:w="646" w:type="pct"/>
          </w:tcPr>
          <w:p w14:paraId="6E84E7E0"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6x50</w:t>
            </w:r>
          </w:p>
        </w:tc>
        <w:tc>
          <w:tcPr>
            <w:tcW w:w="410" w:type="pct"/>
          </w:tcPr>
          <w:p w14:paraId="7BC06AE4"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RN</w:t>
            </w:r>
          </w:p>
        </w:tc>
        <w:tc>
          <w:tcPr>
            <w:tcW w:w="572" w:type="pct"/>
          </w:tcPr>
          <w:p w14:paraId="1FD1AA09" w14:textId="77777777" w:rsidR="000D7E14" w:rsidRPr="00E64121" w:rsidRDefault="000D7E14" w:rsidP="003C1FF6">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JAN/2019</w:t>
            </w:r>
          </w:p>
        </w:tc>
        <w:tc>
          <w:tcPr>
            <w:tcW w:w="1402" w:type="pct"/>
            <w:gridSpan w:val="3"/>
            <w:vMerge/>
          </w:tcPr>
          <w:p w14:paraId="4974E2D3" w14:textId="77777777" w:rsidR="000D7E14" w:rsidRPr="00E64121" w:rsidRDefault="000D7E14" w:rsidP="003C1FF6">
            <w:pPr>
              <w:pStyle w:val="Default"/>
              <w:keepNext/>
              <w:keepLines/>
              <w:ind w:right="-520"/>
              <w:jc w:val="center"/>
              <w:rPr>
                <w:sz w:val="18"/>
                <w:szCs w:val="18"/>
              </w:rPr>
            </w:pPr>
          </w:p>
        </w:tc>
      </w:tr>
    </w:tbl>
    <w:p w14:paraId="0CCBC843" w14:textId="77777777" w:rsidR="00F00E49" w:rsidRDefault="00F00E49" w:rsidP="00A565EA">
      <w:pPr>
        <w:pStyle w:val="Consolidacaotitulostabelas"/>
        <w:keepNext/>
        <w:keepLines/>
      </w:pPr>
    </w:p>
    <w:p w14:paraId="00CE6AB1" w14:textId="77777777" w:rsidR="00F00E49" w:rsidRDefault="00F00E49" w:rsidP="00A565EA">
      <w:pPr>
        <w:pStyle w:val="Consolidacaotitulostabelas"/>
        <w:keepNext/>
        <w:keepLines/>
      </w:pPr>
    </w:p>
    <w:p w14:paraId="0763887F" w14:textId="7FA39F12" w:rsidR="00A565EA" w:rsidRPr="003B6146" w:rsidRDefault="00A565EA" w:rsidP="00A565EA">
      <w:pPr>
        <w:pStyle w:val="Consolidacaotitulostabelas"/>
        <w:keepNext/>
        <w:keepLines/>
      </w:pPr>
      <w:bookmarkStart w:id="76" w:name="_Toc422324488"/>
      <w:r w:rsidRPr="003B6146">
        <w:t xml:space="preserve">Tabela </w:t>
      </w:r>
      <w:fldSimple w:instr=" SEQ Tabela \* ARABIC ">
        <w:r w:rsidR="007378E4">
          <w:rPr>
            <w:noProof/>
          </w:rPr>
          <w:t>31</w:t>
        </w:r>
      </w:fldSimple>
      <w:r w:rsidRPr="003B6146">
        <w:t xml:space="preserve">: Reforços em instalações sob responsabilidade </w:t>
      </w:r>
      <w:r>
        <w:t>da TAESA.</w:t>
      </w:r>
      <w:bookmarkEnd w:id="76"/>
      <w:r w:rsidRPr="003B6146">
        <w:tab/>
      </w:r>
    </w:p>
    <w:tbl>
      <w:tblPr>
        <w:tblStyle w:val="Consolidacaotabelas"/>
        <w:tblW w:w="5272" w:type="pct"/>
        <w:jc w:val="center"/>
        <w:tblLook w:val="0000" w:firstRow="0" w:lastRow="0" w:firstColumn="0" w:lastColumn="0" w:noHBand="0" w:noVBand="0"/>
      </w:tblPr>
      <w:tblGrid>
        <w:gridCol w:w="3034"/>
        <w:gridCol w:w="1060"/>
        <w:gridCol w:w="1343"/>
        <w:gridCol w:w="852"/>
        <w:gridCol w:w="1189"/>
        <w:gridCol w:w="118"/>
        <w:gridCol w:w="2712"/>
        <w:gridCol w:w="83"/>
      </w:tblGrid>
      <w:tr w:rsidR="00A565EA" w:rsidRPr="003B6146" w14:paraId="538C620A" w14:textId="77777777" w:rsidTr="00A565EA">
        <w:trPr>
          <w:gridAfter w:val="1"/>
          <w:wAfter w:w="40" w:type="pct"/>
          <w:trHeight w:val="793"/>
          <w:tblHeader/>
          <w:jc w:val="center"/>
        </w:trPr>
        <w:tc>
          <w:tcPr>
            <w:tcW w:w="1460" w:type="pct"/>
            <w:shd w:val="clear" w:color="auto" w:fill="95B3D7" w:themeFill="accent1" w:themeFillTint="99"/>
          </w:tcPr>
          <w:p w14:paraId="107825CA" w14:textId="77777777" w:rsidR="00A565EA" w:rsidRPr="003B6146" w:rsidRDefault="00A565EA" w:rsidP="00B80BEE">
            <w:pPr>
              <w:keepNext/>
              <w:keepLines/>
              <w:autoSpaceDE w:val="0"/>
              <w:autoSpaceDN w:val="0"/>
              <w:adjustRightInd w:val="0"/>
              <w:ind w:firstLine="176"/>
              <w:jc w:val="center"/>
              <w:textAlignment w:val="center"/>
              <w:rPr>
                <w:rFonts w:cstheme="minorHAnsi"/>
                <w:b/>
                <w:bCs/>
                <w:color w:val="000000"/>
                <w:sz w:val="18"/>
                <w:szCs w:val="18"/>
              </w:rPr>
            </w:pPr>
            <w:r w:rsidRPr="003B6146">
              <w:rPr>
                <w:rFonts w:cstheme="minorHAnsi"/>
                <w:b/>
                <w:bCs/>
                <w:color w:val="000000"/>
                <w:sz w:val="18"/>
                <w:szCs w:val="18"/>
              </w:rPr>
              <w:t>LINHAS DE TRANSMISSÃO ou</w:t>
            </w:r>
          </w:p>
          <w:p w14:paraId="6C4E6BF4" w14:textId="77777777" w:rsidR="00A565EA" w:rsidRPr="003B6146" w:rsidRDefault="00A565EA" w:rsidP="00B80BEE">
            <w:pPr>
              <w:keepNext/>
              <w:keepLines/>
              <w:autoSpaceDE w:val="0"/>
              <w:autoSpaceDN w:val="0"/>
              <w:adjustRightInd w:val="0"/>
              <w:ind w:firstLine="176"/>
              <w:jc w:val="center"/>
              <w:textAlignment w:val="center"/>
              <w:rPr>
                <w:rFonts w:cstheme="minorHAnsi"/>
                <w:color w:val="000000"/>
                <w:sz w:val="18"/>
                <w:szCs w:val="18"/>
              </w:rPr>
            </w:pPr>
            <w:r w:rsidRPr="003B6146">
              <w:rPr>
                <w:rFonts w:cstheme="minorHAnsi"/>
                <w:b/>
                <w:bCs/>
                <w:color w:val="000000"/>
                <w:sz w:val="18"/>
                <w:szCs w:val="18"/>
              </w:rPr>
              <w:t>SUBESTAÇÃO</w:t>
            </w:r>
          </w:p>
        </w:tc>
        <w:tc>
          <w:tcPr>
            <w:tcW w:w="510" w:type="pct"/>
            <w:shd w:val="clear" w:color="auto" w:fill="95B3D7" w:themeFill="accent1" w:themeFillTint="99"/>
          </w:tcPr>
          <w:p w14:paraId="17906AFA" w14:textId="77777777" w:rsidR="00A565EA" w:rsidRPr="003B6146" w:rsidRDefault="00A565EA" w:rsidP="00B80BEE">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TENSÃO</w:t>
            </w:r>
          </w:p>
          <w:p w14:paraId="1A64ABB3" w14:textId="77777777" w:rsidR="00A565EA" w:rsidRPr="003B6146" w:rsidRDefault="00A565EA" w:rsidP="00B80BEE">
            <w:pPr>
              <w:keepNext/>
              <w:keepLines/>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w:t>
            </w:r>
            <w:proofErr w:type="spellStart"/>
            <w:r w:rsidRPr="003B6146">
              <w:rPr>
                <w:rFonts w:cstheme="minorHAnsi"/>
                <w:b/>
                <w:bCs/>
                <w:color w:val="000000"/>
                <w:sz w:val="18"/>
                <w:szCs w:val="18"/>
              </w:rPr>
              <w:t>Kv</w:t>
            </w:r>
            <w:proofErr w:type="spellEnd"/>
            <w:r w:rsidRPr="003B6146">
              <w:rPr>
                <w:rFonts w:cstheme="minorHAnsi"/>
                <w:b/>
                <w:bCs/>
                <w:color w:val="000000"/>
                <w:sz w:val="18"/>
                <w:szCs w:val="18"/>
              </w:rPr>
              <w:t>]</w:t>
            </w:r>
          </w:p>
        </w:tc>
        <w:tc>
          <w:tcPr>
            <w:tcW w:w="646" w:type="pct"/>
            <w:shd w:val="clear" w:color="auto" w:fill="95B3D7" w:themeFill="accent1" w:themeFillTint="99"/>
          </w:tcPr>
          <w:p w14:paraId="231BB251" w14:textId="77777777" w:rsidR="00A565EA" w:rsidRPr="003B6146" w:rsidRDefault="00A565EA" w:rsidP="00B80BEE">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[km] ou</w:t>
            </w:r>
          </w:p>
          <w:p w14:paraId="7894A16B" w14:textId="77777777" w:rsidR="00A565EA" w:rsidRPr="003B6146" w:rsidRDefault="00A565EA" w:rsidP="00B80BEE">
            <w:pPr>
              <w:keepNext/>
              <w:keepLines/>
              <w:autoSpaceDE w:val="0"/>
              <w:autoSpaceDN w:val="0"/>
              <w:adjustRightInd w:val="0"/>
              <w:ind w:right="-133"/>
              <w:jc w:val="center"/>
              <w:textAlignment w:val="center"/>
              <w:rPr>
                <w:rFonts w:cstheme="minorHAnsi"/>
                <w:color w:val="000000"/>
                <w:sz w:val="18"/>
                <w:szCs w:val="18"/>
              </w:rPr>
            </w:pPr>
            <w:r w:rsidRPr="003B6146">
              <w:rPr>
                <w:rFonts w:cstheme="minorHAnsi"/>
                <w:b/>
                <w:bCs/>
                <w:color w:val="000000"/>
                <w:sz w:val="18"/>
                <w:szCs w:val="18"/>
              </w:rPr>
              <w:t xml:space="preserve">[MVA / </w:t>
            </w:r>
            <w:proofErr w:type="spellStart"/>
            <w:r w:rsidRPr="003B6146">
              <w:rPr>
                <w:rFonts w:cstheme="minorHAnsi"/>
                <w:b/>
                <w:bCs/>
                <w:color w:val="000000"/>
                <w:sz w:val="18"/>
                <w:szCs w:val="18"/>
              </w:rPr>
              <w:t>Mvar</w:t>
            </w:r>
            <w:proofErr w:type="spellEnd"/>
            <w:r w:rsidRPr="003B6146">
              <w:rPr>
                <w:rFonts w:cstheme="minorHAnsi"/>
                <w:b/>
                <w:bCs/>
                <w:color w:val="000000"/>
                <w:sz w:val="18"/>
                <w:szCs w:val="18"/>
              </w:rPr>
              <w:t>]</w:t>
            </w:r>
          </w:p>
        </w:tc>
        <w:tc>
          <w:tcPr>
            <w:tcW w:w="410" w:type="pct"/>
            <w:shd w:val="clear" w:color="auto" w:fill="95B3D7" w:themeFill="accent1" w:themeFillTint="99"/>
          </w:tcPr>
          <w:p w14:paraId="79017776" w14:textId="77777777" w:rsidR="00A565EA" w:rsidRPr="003B6146" w:rsidRDefault="00A565EA" w:rsidP="00B80BEE">
            <w:pPr>
              <w:keepNext/>
              <w:keepLines/>
              <w:autoSpaceDE w:val="0"/>
              <w:autoSpaceDN w:val="0"/>
              <w:adjustRightInd w:val="0"/>
              <w:ind w:right="-53"/>
              <w:jc w:val="center"/>
              <w:textAlignment w:val="center"/>
              <w:rPr>
                <w:rFonts w:cstheme="minorHAnsi"/>
                <w:b/>
                <w:bCs/>
                <w:color w:val="000000"/>
                <w:sz w:val="18"/>
                <w:szCs w:val="18"/>
              </w:rPr>
            </w:pPr>
            <w:r w:rsidRPr="003B6146">
              <w:rPr>
                <w:rFonts w:cstheme="minorHAnsi"/>
                <w:b/>
                <w:bCs/>
                <w:color w:val="000000"/>
                <w:sz w:val="18"/>
                <w:szCs w:val="18"/>
              </w:rPr>
              <w:t>UF</w:t>
            </w:r>
          </w:p>
        </w:tc>
        <w:tc>
          <w:tcPr>
            <w:tcW w:w="629" w:type="pct"/>
            <w:gridSpan w:val="2"/>
            <w:shd w:val="clear" w:color="auto" w:fill="95B3D7" w:themeFill="accent1" w:themeFillTint="99"/>
          </w:tcPr>
          <w:p w14:paraId="4850D1CB" w14:textId="77777777" w:rsidR="00A565EA" w:rsidRPr="003B6146" w:rsidRDefault="00A565EA" w:rsidP="00B80BEE">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5F8D3030" w14:textId="77777777" w:rsidR="00A565EA" w:rsidRPr="003B6146" w:rsidRDefault="00A565EA" w:rsidP="00B80BEE">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467E7A4D" w14:textId="77777777" w:rsidR="00A565EA" w:rsidRPr="003B6146" w:rsidRDefault="00A565EA" w:rsidP="00B80BEE">
            <w:pPr>
              <w:keepNext/>
              <w:keepLines/>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305" w:type="pct"/>
            <w:shd w:val="clear" w:color="auto" w:fill="95B3D7" w:themeFill="accent1" w:themeFillTint="99"/>
          </w:tcPr>
          <w:p w14:paraId="7D26C625" w14:textId="77777777" w:rsidR="00A565EA" w:rsidRPr="003B6146" w:rsidRDefault="00A565EA" w:rsidP="00B80BEE">
            <w:pPr>
              <w:keepNext/>
              <w:keepLines/>
              <w:autoSpaceDE w:val="0"/>
              <w:autoSpaceDN w:val="0"/>
              <w:adjustRightInd w:val="0"/>
              <w:ind w:left="-83" w:right="-365"/>
              <w:jc w:val="center"/>
              <w:textAlignment w:val="center"/>
              <w:rPr>
                <w:rFonts w:cstheme="minorHAnsi"/>
                <w:b/>
                <w:bCs/>
                <w:color w:val="000000"/>
                <w:sz w:val="18"/>
                <w:szCs w:val="18"/>
              </w:rPr>
            </w:pPr>
            <w:r w:rsidRPr="003B6146">
              <w:rPr>
                <w:rFonts w:cstheme="minorHAnsi"/>
                <w:b/>
                <w:bCs/>
                <w:color w:val="000000"/>
                <w:sz w:val="18"/>
                <w:szCs w:val="18"/>
              </w:rPr>
              <w:t>ESTUDO</w:t>
            </w:r>
          </w:p>
        </w:tc>
      </w:tr>
      <w:tr w:rsidR="00A565EA" w:rsidRPr="00E64121" w14:paraId="51B5923F" w14:textId="77777777" w:rsidTr="00012FA6">
        <w:trPr>
          <w:trHeight w:val="1081"/>
          <w:jc w:val="center"/>
        </w:trPr>
        <w:tc>
          <w:tcPr>
            <w:tcW w:w="1460" w:type="pct"/>
            <w:shd w:val="clear" w:color="auto" w:fill="FFFFFF" w:themeFill="background1"/>
          </w:tcPr>
          <w:p w14:paraId="4B9A095A" w14:textId="5D4FF226" w:rsidR="00A565EA" w:rsidRPr="00E64121" w:rsidRDefault="00A565EA" w:rsidP="00B80BEE">
            <w:pPr>
              <w:keepNext/>
              <w:keepLines/>
              <w:suppressAutoHyphens/>
              <w:autoSpaceDE w:val="0"/>
              <w:autoSpaceDN w:val="0"/>
              <w:adjustRightInd w:val="0"/>
              <w:jc w:val="both"/>
              <w:textAlignment w:val="center"/>
              <w:rPr>
                <w:rFonts w:cstheme="minorHAnsi"/>
                <w:b/>
                <w:bCs/>
                <w:color w:val="000000"/>
                <w:spacing w:val="4"/>
                <w:sz w:val="18"/>
                <w:szCs w:val="18"/>
              </w:rPr>
            </w:pPr>
            <w:r w:rsidRPr="00E64121">
              <w:rPr>
                <w:rFonts w:cstheme="minorHAnsi"/>
                <w:b/>
                <w:bCs/>
                <w:color w:val="000000"/>
                <w:spacing w:val="4"/>
                <w:sz w:val="18"/>
                <w:szCs w:val="18"/>
              </w:rPr>
              <w:t>SE RIO DAS ÉGUAS</w:t>
            </w:r>
          </w:p>
          <w:p w14:paraId="6F6594DD" w14:textId="77777777" w:rsidR="00A565EA" w:rsidRPr="00E64121" w:rsidRDefault="00A565EA" w:rsidP="00B80BEE">
            <w:pPr>
              <w:keepNext/>
              <w:keepLines/>
              <w:suppressAutoHyphens/>
              <w:autoSpaceDE w:val="0"/>
              <w:autoSpaceDN w:val="0"/>
              <w:adjustRightInd w:val="0"/>
              <w:jc w:val="both"/>
              <w:textAlignment w:val="center"/>
              <w:rPr>
                <w:rFonts w:cstheme="minorHAnsi"/>
                <w:bCs/>
                <w:color w:val="000000"/>
                <w:spacing w:val="4"/>
                <w:sz w:val="18"/>
                <w:szCs w:val="18"/>
              </w:rPr>
            </w:pPr>
            <w:r w:rsidRPr="00E64121">
              <w:rPr>
                <w:rFonts w:cstheme="minorHAnsi"/>
                <w:bCs/>
                <w:color w:val="000000"/>
                <w:spacing w:val="4"/>
                <w:sz w:val="18"/>
                <w:szCs w:val="18"/>
              </w:rPr>
              <w:t>2º Banco de reator de barra manobrável e conexão.</w:t>
            </w:r>
          </w:p>
        </w:tc>
        <w:tc>
          <w:tcPr>
            <w:tcW w:w="510" w:type="pct"/>
          </w:tcPr>
          <w:p w14:paraId="270CD3F4" w14:textId="77777777" w:rsidR="00A565EA" w:rsidRPr="00E64121" w:rsidRDefault="00A565EA"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500</w:t>
            </w:r>
          </w:p>
        </w:tc>
        <w:tc>
          <w:tcPr>
            <w:tcW w:w="646" w:type="pct"/>
          </w:tcPr>
          <w:p w14:paraId="322C003F" w14:textId="285163FD" w:rsidR="00A565EA" w:rsidRPr="00E64121" w:rsidRDefault="00A565EA"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3X33,33</w:t>
            </w:r>
          </w:p>
        </w:tc>
        <w:tc>
          <w:tcPr>
            <w:tcW w:w="410" w:type="pct"/>
          </w:tcPr>
          <w:p w14:paraId="5D124B19" w14:textId="77777777" w:rsidR="00A565EA" w:rsidRPr="00E64121" w:rsidRDefault="00A565EA"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BA</w:t>
            </w:r>
          </w:p>
        </w:tc>
        <w:tc>
          <w:tcPr>
            <w:tcW w:w="572" w:type="pct"/>
          </w:tcPr>
          <w:p w14:paraId="21D7F299" w14:textId="77777777" w:rsidR="00A565EA" w:rsidRPr="00E64121" w:rsidRDefault="00A565EA"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JAN/2019</w:t>
            </w:r>
          </w:p>
        </w:tc>
        <w:tc>
          <w:tcPr>
            <w:tcW w:w="1402" w:type="pct"/>
            <w:gridSpan w:val="3"/>
            <w:vMerge w:val="restart"/>
          </w:tcPr>
          <w:p w14:paraId="74829C5D" w14:textId="77777777" w:rsidR="00A565EA" w:rsidRPr="00E64121" w:rsidRDefault="00A565EA" w:rsidP="00B80BEE">
            <w:pPr>
              <w:pStyle w:val="Default"/>
              <w:keepNext/>
              <w:keepLines/>
              <w:ind w:right="-520"/>
              <w:jc w:val="center"/>
              <w:rPr>
                <w:sz w:val="18"/>
                <w:szCs w:val="18"/>
              </w:rPr>
            </w:pPr>
            <w:r w:rsidRPr="00E64121">
              <w:rPr>
                <w:sz w:val="18"/>
                <w:szCs w:val="18"/>
              </w:rPr>
              <w:t>EPE-DEE-RE-147/2014rev2,</w:t>
            </w:r>
            <w:r w:rsidRPr="00E64121">
              <w:rPr>
                <w:sz w:val="18"/>
                <w:szCs w:val="18"/>
              </w:rPr>
              <w:br/>
              <w:t xml:space="preserve">”Estudo de Escoamento do </w:t>
            </w:r>
            <w:r w:rsidRPr="00E64121">
              <w:rPr>
                <w:sz w:val="18"/>
                <w:szCs w:val="18"/>
              </w:rPr>
              <w:br/>
              <w:t xml:space="preserve">Potencial  Eólico da Área </w:t>
            </w:r>
            <w:r w:rsidRPr="00E64121">
              <w:rPr>
                <w:sz w:val="18"/>
                <w:szCs w:val="18"/>
              </w:rPr>
              <w:br/>
              <w:t>Leste  da Região Nordeste”</w:t>
            </w:r>
            <w:r w:rsidRPr="00E64121">
              <w:rPr>
                <w:sz w:val="18"/>
                <w:szCs w:val="18"/>
              </w:rPr>
              <w:br/>
              <w:t xml:space="preserve"> Dezembro/2014 </w:t>
            </w:r>
          </w:p>
        </w:tc>
      </w:tr>
      <w:tr w:rsidR="00A565EA" w:rsidRPr="003B6146" w14:paraId="50C9B56D" w14:textId="77777777" w:rsidTr="00012FA6">
        <w:trPr>
          <w:trHeight w:val="969"/>
          <w:jc w:val="center"/>
        </w:trPr>
        <w:tc>
          <w:tcPr>
            <w:tcW w:w="1460" w:type="pct"/>
            <w:shd w:val="clear" w:color="auto" w:fill="FFFFFF" w:themeFill="background1"/>
          </w:tcPr>
          <w:p w14:paraId="6541FB13" w14:textId="2F49F7FF" w:rsidR="00A565EA" w:rsidRPr="00E64121" w:rsidRDefault="00A565EA" w:rsidP="00B80BEE">
            <w:pPr>
              <w:keepNext/>
              <w:keepLines/>
              <w:suppressAutoHyphens/>
              <w:autoSpaceDE w:val="0"/>
              <w:autoSpaceDN w:val="0"/>
              <w:adjustRightInd w:val="0"/>
              <w:jc w:val="both"/>
              <w:textAlignment w:val="center"/>
              <w:rPr>
                <w:rFonts w:cstheme="minorHAnsi"/>
                <w:b/>
                <w:bCs/>
                <w:color w:val="000000"/>
                <w:spacing w:val="4"/>
                <w:sz w:val="18"/>
                <w:szCs w:val="18"/>
              </w:rPr>
            </w:pPr>
            <w:r w:rsidRPr="00E64121">
              <w:rPr>
                <w:rFonts w:cstheme="minorHAnsi"/>
                <w:b/>
                <w:bCs/>
                <w:color w:val="000000"/>
                <w:spacing w:val="4"/>
                <w:sz w:val="18"/>
                <w:szCs w:val="18"/>
              </w:rPr>
              <w:t>SE BOM JESUS DA LAPA II</w:t>
            </w:r>
          </w:p>
          <w:p w14:paraId="0A1DB705" w14:textId="1251191E" w:rsidR="00A565EA" w:rsidRPr="00E64121" w:rsidRDefault="00A565EA" w:rsidP="00B80BEE">
            <w:pPr>
              <w:keepNext/>
              <w:keepLines/>
              <w:suppressAutoHyphens/>
              <w:autoSpaceDE w:val="0"/>
              <w:autoSpaceDN w:val="0"/>
              <w:adjustRightInd w:val="0"/>
              <w:jc w:val="both"/>
              <w:textAlignment w:val="center"/>
              <w:rPr>
                <w:rFonts w:cstheme="minorHAnsi"/>
                <w:bCs/>
                <w:color w:val="000000"/>
                <w:spacing w:val="4"/>
                <w:sz w:val="18"/>
                <w:szCs w:val="18"/>
              </w:rPr>
            </w:pPr>
            <w:r w:rsidRPr="00E64121">
              <w:rPr>
                <w:rFonts w:cstheme="minorHAnsi"/>
                <w:bCs/>
                <w:color w:val="000000"/>
                <w:spacing w:val="4"/>
                <w:sz w:val="18"/>
                <w:szCs w:val="18"/>
              </w:rPr>
              <w:t>2º Banco de reator de barra manobrável e conexão</w:t>
            </w:r>
          </w:p>
        </w:tc>
        <w:tc>
          <w:tcPr>
            <w:tcW w:w="510" w:type="pct"/>
          </w:tcPr>
          <w:p w14:paraId="3102F7CF" w14:textId="4C3D61AC" w:rsidR="00A565EA" w:rsidRPr="00E64121" w:rsidRDefault="00A565EA"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500</w:t>
            </w:r>
          </w:p>
        </w:tc>
        <w:tc>
          <w:tcPr>
            <w:tcW w:w="646" w:type="pct"/>
          </w:tcPr>
          <w:p w14:paraId="59E9947E" w14:textId="69D8F227" w:rsidR="00A565EA" w:rsidRPr="00E64121" w:rsidRDefault="00A565EA"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3x50</w:t>
            </w:r>
          </w:p>
        </w:tc>
        <w:tc>
          <w:tcPr>
            <w:tcW w:w="410" w:type="pct"/>
          </w:tcPr>
          <w:p w14:paraId="70F28CDF" w14:textId="42CEA6DF" w:rsidR="00A565EA" w:rsidRPr="00E64121" w:rsidRDefault="00A565EA"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BA</w:t>
            </w:r>
          </w:p>
        </w:tc>
        <w:tc>
          <w:tcPr>
            <w:tcW w:w="572" w:type="pct"/>
          </w:tcPr>
          <w:p w14:paraId="241344D1" w14:textId="0CE497A6" w:rsidR="00A565EA" w:rsidRPr="00E64121" w:rsidRDefault="00A565EA"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JAN/2019</w:t>
            </w:r>
          </w:p>
        </w:tc>
        <w:tc>
          <w:tcPr>
            <w:tcW w:w="1402" w:type="pct"/>
            <w:gridSpan w:val="3"/>
            <w:vMerge/>
          </w:tcPr>
          <w:p w14:paraId="1243DEDE" w14:textId="77777777" w:rsidR="00A565EA" w:rsidRPr="00E64121" w:rsidRDefault="00A565EA" w:rsidP="00B80BEE">
            <w:pPr>
              <w:pStyle w:val="Default"/>
              <w:keepNext/>
              <w:keepLines/>
              <w:ind w:right="-520"/>
              <w:jc w:val="center"/>
              <w:rPr>
                <w:sz w:val="18"/>
                <w:szCs w:val="18"/>
              </w:rPr>
            </w:pPr>
          </w:p>
        </w:tc>
      </w:tr>
    </w:tbl>
    <w:p w14:paraId="1CB5621D" w14:textId="77777777" w:rsidR="00012FA6" w:rsidRDefault="00012FA6" w:rsidP="00A565EA">
      <w:pPr>
        <w:pStyle w:val="Consolidacaotitulostabelas"/>
        <w:keepNext/>
        <w:keepLines/>
      </w:pPr>
    </w:p>
    <w:p w14:paraId="09DFAC32" w14:textId="77777777" w:rsidR="00F00E49" w:rsidRDefault="00F00E49" w:rsidP="00A565EA">
      <w:pPr>
        <w:pStyle w:val="Consolidacaotitulostabelas"/>
        <w:keepNext/>
        <w:keepLines/>
      </w:pPr>
    </w:p>
    <w:p w14:paraId="70544456" w14:textId="77777777" w:rsidR="00145F86" w:rsidRDefault="00145F86" w:rsidP="00A565EA">
      <w:pPr>
        <w:pStyle w:val="Consolidacaotitulostabelas"/>
        <w:keepNext/>
        <w:keepLines/>
      </w:pPr>
    </w:p>
    <w:p w14:paraId="6C8CBAD6" w14:textId="65C98214" w:rsidR="00A565EA" w:rsidRPr="003B6146" w:rsidRDefault="00A565EA" w:rsidP="00A565EA">
      <w:pPr>
        <w:pStyle w:val="Consolidacaotitulostabelas"/>
        <w:keepNext/>
        <w:keepLines/>
      </w:pPr>
      <w:bookmarkStart w:id="77" w:name="_Toc422324489"/>
      <w:r w:rsidRPr="003B6146">
        <w:lastRenderedPageBreak/>
        <w:t xml:space="preserve">Tabela </w:t>
      </w:r>
      <w:fldSimple w:instr=" SEQ Tabela \* ARABIC ">
        <w:r w:rsidR="007378E4">
          <w:rPr>
            <w:noProof/>
          </w:rPr>
          <w:t>32</w:t>
        </w:r>
      </w:fldSimple>
      <w:r w:rsidRPr="003B6146">
        <w:t xml:space="preserve">: Reforços em instalações sob responsabilidade </w:t>
      </w:r>
      <w:r>
        <w:t>da CIMY.</w:t>
      </w:r>
      <w:bookmarkEnd w:id="77"/>
      <w:r w:rsidRPr="003B6146">
        <w:tab/>
      </w:r>
    </w:p>
    <w:tbl>
      <w:tblPr>
        <w:tblStyle w:val="Consolidacaotabelas"/>
        <w:tblW w:w="5272" w:type="pct"/>
        <w:jc w:val="center"/>
        <w:tblLook w:val="0000" w:firstRow="0" w:lastRow="0" w:firstColumn="0" w:lastColumn="0" w:noHBand="0" w:noVBand="0"/>
      </w:tblPr>
      <w:tblGrid>
        <w:gridCol w:w="3034"/>
        <w:gridCol w:w="1060"/>
        <w:gridCol w:w="1343"/>
        <w:gridCol w:w="852"/>
        <w:gridCol w:w="1188"/>
        <w:gridCol w:w="119"/>
        <w:gridCol w:w="2712"/>
        <w:gridCol w:w="83"/>
      </w:tblGrid>
      <w:tr w:rsidR="00A565EA" w:rsidRPr="003B6146" w14:paraId="0EFAFAF8" w14:textId="77777777" w:rsidTr="00B80BEE">
        <w:trPr>
          <w:gridAfter w:val="1"/>
          <w:wAfter w:w="44" w:type="pct"/>
          <w:trHeight w:val="793"/>
          <w:tblHeader/>
          <w:jc w:val="center"/>
        </w:trPr>
        <w:tc>
          <w:tcPr>
            <w:tcW w:w="1464" w:type="pct"/>
            <w:shd w:val="clear" w:color="auto" w:fill="95B3D7" w:themeFill="accent1" w:themeFillTint="99"/>
          </w:tcPr>
          <w:p w14:paraId="6DE88991" w14:textId="77777777" w:rsidR="00A565EA" w:rsidRPr="003B6146" w:rsidRDefault="00A565EA" w:rsidP="00B80BEE">
            <w:pPr>
              <w:keepNext/>
              <w:keepLines/>
              <w:autoSpaceDE w:val="0"/>
              <w:autoSpaceDN w:val="0"/>
              <w:adjustRightInd w:val="0"/>
              <w:ind w:firstLine="176"/>
              <w:jc w:val="center"/>
              <w:textAlignment w:val="center"/>
              <w:rPr>
                <w:rFonts w:cstheme="minorHAnsi"/>
                <w:b/>
                <w:bCs/>
                <w:color w:val="000000"/>
                <w:sz w:val="18"/>
                <w:szCs w:val="18"/>
              </w:rPr>
            </w:pPr>
            <w:r w:rsidRPr="003B6146">
              <w:rPr>
                <w:rFonts w:cstheme="minorHAnsi"/>
                <w:b/>
                <w:bCs/>
                <w:color w:val="000000"/>
                <w:sz w:val="18"/>
                <w:szCs w:val="18"/>
              </w:rPr>
              <w:t>LINHAS DE TRANSMISSÃO ou</w:t>
            </w:r>
          </w:p>
          <w:p w14:paraId="0CF27A30" w14:textId="77777777" w:rsidR="00A565EA" w:rsidRPr="003B6146" w:rsidRDefault="00A565EA" w:rsidP="00B80BEE">
            <w:pPr>
              <w:keepNext/>
              <w:keepLines/>
              <w:autoSpaceDE w:val="0"/>
              <w:autoSpaceDN w:val="0"/>
              <w:adjustRightInd w:val="0"/>
              <w:ind w:firstLine="176"/>
              <w:jc w:val="center"/>
              <w:textAlignment w:val="center"/>
              <w:rPr>
                <w:rFonts w:cstheme="minorHAnsi"/>
                <w:color w:val="000000"/>
                <w:sz w:val="18"/>
                <w:szCs w:val="18"/>
              </w:rPr>
            </w:pPr>
            <w:r w:rsidRPr="003B6146">
              <w:rPr>
                <w:rFonts w:cstheme="minorHAnsi"/>
                <w:b/>
                <w:bCs/>
                <w:color w:val="000000"/>
                <w:sz w:val="18"/>
                <w:szCs w:val="18"/>
              </w:rPr>
              <w:t>SUBESTAÇÃO</w:t>
            </w:r>
          </w:p>
        </w:tc>
        <w:tc>
          <w:tcPr>
            <w:tcW w:w="514" w:type="pct"/>
            <w:shd w:val="clear" w:color="auto" w:fill="95B3D7" w:themeFill="accent1" w:themeFillTint="99"/>
          </w:tcPr>
          <w:p w14:paraId="4D463650" w14:textId="77777777" w:rsidR="00A565EA" w:rsidRPr="003B6146" w:rsidRDefault="00A565EA" w:rsidP="00B80BEE">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TENSÃO</w:t>
            </w:r>
          </w:p>
          <w:p w14:paraId="199E81B8" w14:textId="77777777" w:rsidR="00A565EA" w:rsidRPr="003B6146" w:rsidRDefault="00A565EA" w:rsidP="00B80BEE">
            <w:pPr>
              <w:keepNext/>
              <w:keepLines/>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w:t>
            </w:r>
            <w:proofErr w:type="spellStart"/>
            <w:r w:rsidRPr="003B6146">
              <w:rPr>
                <w:rFonts w:cstheme="minorHAnsi"/>
                <w:b/>
                <w:bCs/>
                <w:color w:val="000000"/>
                <w:sz w:val="18"/>
                <w:szCs w:val="18"/>
              </w:rPr>
              <w:t>Kv</w:t>
            </w:r>
            <w:proofErr w:type="spellEnd"/>
            <w:r w:rsidRPr="003B6146">
              <w:rPr>
                <w:rFonts w:cstheme="minorHAnsi"/>
                <w:b/>
                <w:bCs/>
                <w:color w:val="000000"/>
                <w:sz w:val="18"/>
                <w:szCs w:val="18"/>
              </w:rPr>
              <w:t>]</w:t>
            </w:r>
          </w:p>
        </w:tc>
        <w:tc>
          <w:tcPr>
            <w:tcW w:w="650" w:type="pct"/>
            <w:shd w:val="clear" w:color="auto" w:fill="95B3D7" w:themeFill="accent1" w:themeFillTint="99"/>
          </w:tcPr>
          <w:p w14:paraId="70E31D79" w14:textId="77777777" w:rsidR="00A565EA" w:rsidRPr="003B6146" w:rsidRDefault="00A565EA" w:rsidP="00B80BEE">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[km] ou</w:t>
            </w:r>
          </w:p>
          <w:p w14:paraId="53EE9C8C" w14:textId="77777777" w:rsidR="00A565EA" w:rsidRPr="003B6146" w:rsidRDefault="00A565EA" w:rsidP="00B80BEE">
            <w:pPr>
              <w:keepNext/>
              <w:keepLines/>
              <w:autoSpaceDE w:val="0"/>
              <w:autoSpaceDN w:val="0"/>
              <w:adjustRightInd w:val="0"/>
              <w:ind w:right="-133"/>
              <w:jc w:val="center"/>
              <w:textAlignment w:val="center"/>
              <w:rPr>
                <w:rFonts w:cstheme="minorHAnsi"/>
                <w:color w:val="000000"/>
                <w:sz w:val="18"/>
                <w:szCs w:val="18"/>
              </w:rPr>
            </w:pPr>
            <w:r w:rsidRPr="003B6146">
              <w:rPr>
                <w:rFonts w:cstheme="minorHAnsi"/>
                <w:b/>
                <w:bCs/>
                <w:color w:val="000000"/>
                <w:sz w:val="18"/>
                <w:szCs w:val="18"/>
              </w:rPr>
              <w:t xml:space="preserve">[MVA / </w:t>
            </w:r>
            <w:proofErr w:type="spellStart"/>
            <w:r w:rsidRPr="003B6146">
              <w:rPr>
                <w:rFonts w:cstheme="minorHAnsi"/>
                <w:b/>
                <w:bCs/>
                <w:color w:val="000000"/>
                <w:sz w:val="18"/>
                <w:szCs w:val="18"/>
              </w:rPr>
              <w:t>Mvar</w:t>
            </w:r>
            <w:proofErr w:type="spellEnd"/>
            <w:r w:rsidRPr="003B6146">
              <w:rPr>
                <w:rFonts w:cstheme="minorHAnsi"/>
                <w:b/>
                <w:bCs/>
                <w:color w:val="000000"/>
                <w:sz w:val="18"/>
                <w:szCs w:val="18"/>
              </w:rPr>
              <w:t>]</w:t>
            </w:r>
          </w:p>
        </w:tc>
        <w:tc>
          <w:tcPr>
            <w:tcW w:w="414" w:type="pct"/>
            <w:shd w:val="clear" w:color="auto" w:fill="95B3D7" w:themeFill="accent1" w:themeFillTint="99"/>
          </w:tcPr>
          <w:p w14:paraId="03F88ECA" w14:textId="77777777" w:rsidR="00A565EA" w:rsidRPr="003B6146" w:rsidRDefault="00A565EA" w:rsidP="00B80BEE">
            <w:pPr>
              <w:keepNext/>
              <w:keepLines/>
              <w:autoSpaceDE w:val="0"/>
              <w:autoSpaceDN w:val="0"/>
              <w:adjustRightInd w:val="0"/>
              <w:ind w:right="-53"/>
              <w:jc w:val="center"/>
              <w:textAlignment w:val="center"/>
              <w:rPr>
                <w:rFonts w:cstheme="minorHAnsi"/>
                <w:b/>
                <w:bCs/>
                <w:color w:val="000000"/>
                <w:sz w:val="18"/>
                <w:szCs w:val="18"/>
              </w:rPr>
            </w:pPr>
            <w:r w:rsidRPr="003B6146">
              <w:rPr>
                <w:rFonts w:cstheme="minorHAnsi"/>
                <w:b/>
                <w:bCs/>
                <w:color w:val="000000"/>
                <w:sz w:val="18"/>
                <w:szCs w:val="18"/>
              </w:rPr>
              <w:t>UF</w:t>
            </w:r>
          </w:p>
        </w:tc>
        <w:tc>
          <w:tcPr>
            <w:tcW w:w="605" w:type="pct"/>
            <w:gridSpan w:val="2"/>
            <w:shd w:val="clear" w:color="auto" w:fill="95B3D7" w:themeFill="accent1" w:themeFillTint="99"/>
          </w:tcPr>
          <w:p w14:paraId="718A8C62" w14:textId="77777777" w:rsidR="00A565EA" w:rsidRPr="003B6146" w:rsidRDefault="00A565EA" w:rsidP="00B80BEE">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6B3883DC" w14:textId="77777777" w:rsidR="00A565EA" w:rsidRPr="003B6146" w:rsidRDefault="00A565EA" w:rsidP="00B80BEE">
            <w:pPr>
              <w:keepNext/>
              <w:keepLines/>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72277D4A" w14:textId="77777777" w:rsidR="00A565EA" w:rsidRPr="003B6146" w:rsidRDefault="00A565EA" w:rsidP="00B80BEE">
            <w:pPr>
              <w:keepNext/>
              <w:keepLines/>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309" w:type="pct"/>
            <w:shd w:val="clear" w:color="auto" w:fill="95B3D7" w:themeFill="accent1" w:themeFillTint="99"/>
          </w:tcPr>
          <w:p w14:paraId="6FFE6F26" w14:textId="77777777" w:rsidR="00A565EA" w:rsidRPr="003B6146" w:rsidRDefault="00A565EA" w:rsidP="00B80BEE">
            <w:pPr>
              <w:keepNext/>
              <w:keepLines/>
              <w:autoSpaceDE w:val="0"/>
              <w:autoSpaceDN w:val="0"/>
              <w:adjustRightInd w:val="0"/>
              <w:ind w:left="-83" w:right="-365"/>
              <w:jc w:val="center"/>
              <w:textAlignment w:val="center"/>
              <w:rPr>
                <w:rFonts w:cstheme="minorHAnsi"/>
                <w:b/>
                <w:bCs/>
                <w:color w:val="000000"/>
                <w:sz w:val="18"/>
                <w:szCs w:val="18"/>
              </w:rPr>
            </w:pPr>
            <w:r w:rsidRPr="003B6146">
              <w:rPr>
                <w:rFonts w:cstheme="minorHAnsi"/>
                <w:b/>
                <w:bCs/>
                <w:color w:val="000000"/>
                <w:sz w:val="18"/>
                <w:szCs w:val="18"/>
              </w:rPr>
              <w:t>ESTUDO</w:t>
            </w:r>
          </w:p>
        </w:tc>
      </w:tr>
      <w:tr w:rsidR="00A565EA" w:rsidRPr="00E64121" w14:paraId="32E4D611" w14:textId="77777777" w:rsidTr="00012FA6">
        <w:trPr>
          <w:trHeight w:val="1428"/>
          <w:jc w:val="center"/>
        </w:trPr>
        <w:tc>
          <w:tcPr>
            <w:tcW w:w="1464" w:type="pct"/>
            <w:shd w:val="clear" w:color="auto" w:fill="FFFFFF" w:themeFill="background1"/>
          </w:tcPr>
          <w:p w14:paraId="4D7AC0CD" w14:textId="4F12BD6D" w:rsidR="00A565EA" w:rsidRPr="00E64121" w:rsidRDefault="00A565EA" w:rsidP="00B80BEE">
            <w:pPr>
              <w:keepNext/>
              <w:keepLines/>
              <w:suppressAutoHyphens/>
              <w:autoSpaceDE w:val="0"/>
              <w:autoSpaceDN w:val="0"/>
              <w:adjustRightInd w:val="0"/>
              <w:jc w:val="both"/>
              <w:textAlignment w:val="center"/>
              <w:rPr>
                <w:rFonts w:cstheme="minorHAnsi"/>
                <w:b/>
                <w:bCs/>
                <w:color w:val="000000"/>
                <w:spacing w:val="4"/>
                <w:sz w:val="18"/>
                <w:szCs w:val="18"/>
              </w:rPr>
            </w:pPr>
            <w:r w:rsidRPr="00E64121">
              <w:rPr>
                <w:rFonts w:cstheme="minorHAnsi"/>
                <w:b/>
                <w:bCs/>
                <w:color w:val="000000"/>
                <w:spacing w:val="4"/>
                <w:sz w:val="18"/>
                <w:szCs w:val="18"/>
              </w:rPr>
              <w:t xml:space="preserve">SE </w:t>
            </w:r>
            <w:r w:rsidR="007E634D" w:rsidRPr="00E64121">
              <w:rPr>
                <w:rFonts w:cstheme="minorHAnsi"/>
                <w:b/>
                <w:bCs/>
                <w:color w:val="000000"/>
                <w:spacing w:val="4"/>
                <w:sz w:val="18"/>
                <w:szCs w:val="18"/>
              </w:rPr>
              <w:t>GENTIO DO OURO</w:t>
            </w:r>
            <w:r w:rsidRPr="00E64121">
              <w:rPr>
                <w:rFonts w:cstheme="minorHAnsi"/>
                <w:b/>
                <w:bCs/>
                <w:color w:val="000000"/>
                <w:spacing w:val="4"/>
                <w:sz w:val="18"/>
                <w:szCs w:val="18"/>
              </w:rPr>
              <w:t xml:space="preserve"> II</w:t>
            </w:r>
          </w:p>
          <w:p w14:paraId="794367F6" w14:textId="362AE6CB" w:rsidR="00A565EA" w:rsidRPr="00E64121" w:rsidRDefault="007E634D" w:rsidP="00B80BEE">
            <w:pPr>
              <w:keepNext/>
              <w:keepLines/>
              <w:suppressAutoHyphens/>
              <w:autoSpaceDE w:val="0"/>
              <w:autoSpaceDN w:val="0"/>
              <w:adjustRightInd w:val="0"/>
              <w:jc w:val="both"/>
              <w:textAlignment w:val="center"/>
              <w:rPr>
                <w:rFonts w:cstheme="minorHAnsi"/>
                <w:bCs/>
                <w:color w:val="000000"/>
                <w:spacing w:val="4"/>
                <w:sz w:val="18"/>
                <w:szCs w:val="18"/>
              </w:rPr>
            </w:pPr>
            <w:r w:rsidRPr="00E64121">
              <w:rPr>
                <w:rFonts w:cstheme="minorHAnsi"/>
                <w:bCs/>
                <w:color w:val="000000"/>
                <w:spacing w:val="4"/>
                <w:sz w:val="18"/>
                <w:szCs w:val="18"/>
              </w:rPr>
              <w:t>3</w:t>
            </w:r>
            <w:r w:rsidR="00A565EA" w:rsidRPr="00E64121">
              <w:rPr>
                <w:rFonts w:cstheme="minorHAnsi"/>
                <w:bCs/>
                <w:color w:val="000000"/>
                <w:spacing w:val="4"/>
                <w:sz w:val="18"/>
                <w:szCs w:val="18"/>
              </w:rPr>
              <w:t>º Banco de reator de barra manobrável e conexão.</w:t>
            </w:r>
          </w:p>
        </w:tc>
        <w:tc>
          <w:tcPr>
            <w:tcW w:w="514" w:type="pct"/>
          </w:tcPr>
          <w:p w14:paraId="29F8535C" w14:textId="77777777" w:rsidR="00A565EA" w:rsidRPr="00E64121" w:rsidRDefault="00A565EA"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500</w:t>
            </w:r>
          </w:p>
        </w:tc>
        <w:tc>
          <w:tcPr>
            <w:tcW w:w="650" w:type="pct"/>
          </w:tcPr>
          <w:p w14:paraId="36A2C82A" w14:textId="335C75C0" w:rsidR="00A565EA" w:rsidRPr="00E64121" w:rsidRDefault="007E634D"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3X33,33</w:t>
            </w:r>
          </w:p>
        </w:tc>
        <w:tc>
          <w:tcPr>
            <w:tcW w:w="414" w:type="pct"/>
          </w:tcPr>
          <w:p w14:paraId="1DE5C1A3" w14:textId="77777777" w:rsidR="00A565EA" w:rsidRPr="00E64121" w:rsidRDefault="00A565EA"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BA</w:t>
            </w:r>
          </w:p>
        </w:tc>
        <w:tc>
          <w:tcPr>
            <w:tcW w:w="548" w:type="pct"/>
          </w:tcPr>
          <w:p w14:paraId="12423D8B" w14:textId="77777777" w:rsidR="00A565EA" w:rsidRPr="00E64121" w:rsidRDefault="00A565EA"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JAN/2019</w:t>
            </w:r>
          </w:p>
        </w:tc>
        <w:tc>
          <w:tcPr>
            <w:tcW w:w="1410" w:type="pct"/>
            <w:gridSpan w:val="3"/>
          </w:tcPr>
          <w:p w14:paraId="123FC13C" w14:textId="77777777" w:rsidR="00A565EA" w:rsidRPr="00E64121" w:rsidRDefault="00A565EA" w:rsidP="00B80BEE">
            <w:pPr>
              <w:pStyle w:val="Default"/>
              <w:keepNext/>
              <w:keepLines/>
              <w:ind w:right="-520"/>
              <w:jc w:val="center"/>
              <w:rPr>
                <w:sz w:val="18"/>
                <w:szCs w:val="18"/>
              </w:rPr>
            </w:pPr>
            <w:r w:rsidRPr="00E64121">
              <w:rPr>
                <w:sz w:val="18"/>
                <w:szCs w:val="18"/>
              </w:rPr>
              <w:t>EPE-DEE-RE-147/2014rev2,</w:t>
            </w:r>
            <w:r w:rsidRPr="00E64121">
              <w:rPr>
                <w:sz w:val="18"/>
                <w:szCs w:val="18"/>
              </w:rPr>
              <w:br/>
              <w:t xml:space="preserve">”Estudo de Escoamento do </w:t>
            </w:r>
            <w:r w:rsidRPr="00E64121">
              <w:rPr>
                <w:sz w:val="18"/>
                <w:szCs w:val="18"/>
              </w:rPr>
              <w:br/>
              <w:t xml:space="preserve">Potencial  Eólico da Área </w:t>
            </w:r>
            <w:r w:rsidRPr="00E64121">
              <w:rPr>
                <w:sz w:val="18"/>
                <w:szCs w:val="18"/>
              </w:rPr>
              <w:br/>
              <w:t>Leste  da Região Nordeste”</w:t>
            </w:r>
            <w:r w:rsidRPr="00E64121">
              <w:rPr>
                <w:sz w:val="18"/>
                <w:szCs w:val="18"/>
              </w:rPr>
              <w:br/>
              <w:t xml:space="preserve"> Dezembro/2014 </w:t>
            </w:r>
          </w:p>
        </w:tc>
      </w:tr>
    </w:tbl>
    <w:p w14:paraId="564B73AC" w14:textId="77777777" w:rsidR="000D7E14" w:rsidRDefault="000D7E14" w:rsidP="007E634D">
      <w:pPr>
        <w:pStyle w:val="Consolidacaotitulostabelas"/>
        <w:keepNext/>
        <w:keepLines/>
      </w:pPr>
    </w:p>
    <w:p w14:paraId="53194DD5" w14:textId="77777777" w:rsidR="00F00E49" w:rsidRDefault="00F00E49" w:rsidP="007E634D">
      <w:pPr>
        <w:pStyle w:val="Consolidacaotitulostabelas"/>
        <w:keepNext/>
        <w:keepLines/>
      </w:pPr>
    </w:p>
    <w:p w14:paraId="089E497A" w14:textId="4B1D192D" w:rsidR="007E634D" w:rsidRPr="00E64121" w:rsidRDefault="007E634D" w:rsidP="007E634D">
      <w:pPr>
        <w:pStyle w:val="Consolidacaotitulostabelas"/>
        <w:keepNext/>
        <w:keepLines/>
      </w:pPr>
      <w:bookmarkStart w:id="78" w:name="_Toc422324490"/>
      <w:r w:rsidRPr="00E64121">
        <w:t xml:space="preserve">Tabela </w:t>
      </w:r>
      <w:fldSimple w:instr=" SEQ Tabela \* ARABIC ">
        <w:r w:rsidR="007378E4">
          <w:rPr>
            <w:noProof/>
          </w:rPr>
          <w:t>33</w:t>
        </w:r>
      </w:fldSimple>
      <w:r w:rsidRPr="00E64121">
        <w:t>: Reforços em instalações sob responsabilidade da ODOYA.</w:t>
      </w:r>
      <w:bookmarkEnd w:id="78"/>
      <w:r w:rsidRPr="00E64121">
        <w:tab/>
      </w:r>
    </w:p>
    <w:tbl>
      <w:tblPr>
        <w:tblStyle w:val="Consolidacaotabelas"/>
        <w:tblW w:w="5297" w:type="pct"/>
        <w:jc w:val="center"/>
        <w:tblLook w:val="0000" w:firstRow="0" w:lastRow="0" w:firstColumn="0" w:lastColumn="0" w:noHBand="0" w:noVBand="0"/>
      </w:tblPr>
      <w:tblGrid>
        <w:gridCol w:w="3027"/>
        <w:gridCol w:w="1088"/>
        <w:gridCol w:w="1336"/>
        <w:gridCol w:w="846"/>
        <w:gridCol w:w="1193"/>
        <w:gridCol w:w="121"/>
        <w:gridCol w:w="2706"/>
        <w:gridCol w:w="123"/>
      </w:tblGrid>
      <w:tr w:rsidR="007E634D" w:rsidRPr="00E64121" w14:paraId="4BCF7ADF" w14:textId="77777777" w:rsidTr="00EB6E65">
        <w:trPr>
          <w:gridAfter w:val="1"/>
          <w:wAfter w:w="61" w:type="pct"/>
          <w:trHeight w:val="793"/>
          <w:tblHeader/>
          <w:jc w:val="center"/>
        </w:trPr>
        <w:tc>
          <w:tcPr>
            <w:tcW w:w="1450" w:type="pct"/>
            <w:shd w:val="clear" w:color="auto" w:fill="95B3D7" w:themeFill="accent1" w:themeFillTint="99"/>
          </w:tcPr>
          <w:p w14:paraId="3B7592C8" w14:textId="77777777" w:rsidR="007E634D" w:rsidRPr="00E64121" w:rsidRDefault="007E634D" w:rsidP="00B80BEE">
            <w:pPr>
              <w:keepNext/>
              <w:keepLines/>
              <w:autoSpaceDE w:val="0"/>
              <w:autoSpaceDN w:val="0"/>
              <w:adjustRightInd w:val="0"/>
              <w:ind w:firstLine="176"/>
              <w:jc w:val="center"/>
              <w:textAlignment w:val="center"/>
              <w:rPr>
                <w:rFonts w:cstheme="minorHAnsi"/>
                <w:b/>
                <w:bCs/>
                <w:color w:val="000000"/>
                <w:sz w:val="18"/>
                <w:szCs w:val="18"/>
              </w:rPr>
            </w:pPr>
            <w:r w:rsidRPr="00E64121">
              <w:rPr>
                <w:rFonts w:cstheme="minorHAnsi"/>
                <w:b/>
                <w:bCs/>
                <w:color w:val="000000"/>
                <w:sz w:val="18"/>
                <w:szCs w:val="18"/>
              </w:rPr>
              <w:t>LINHAS DE TRANSMISSÃO ou</w:t>
            </w:r>
          </w:p>
          <w:p w14:paraId="288CC4BF" w14:textId="77777777" w:rsidR="007E634D" w:rsidRPr="00E64121" w:rsidRDefault="007E634D" w:rsidP="00B80BEE">
            <w:pPr>
              <w:keepNext/>
              <w:keepLines/>
              <w:autoSpaceDE w:val="0"/>
              <w:autoSpaceDN w:val="0"/>
              <w:adjustRightInd w:val="0"/>
              <w:ind w:firstLine="176"/>
              <w:jc w:val="center"/>
              <w:textAlignment w:val="center"/>
              <w:rPr>
                <w:rFonts w:cstheme="minorHAnsi"/>
                <w:color w:val="000000"/>
                <w:sz w:val="18"/>
                <w:szCs w:val="18"/>
              </w:rPr>
            </w:pPr>
            <w:r w:rsidRPr="00E64121">
              <w:rPr>
                <w:rFonts w:cstheme="minorHAnsi"/>
                <w:b/>
                <w:bCs/>
                <w:color w:val="000000"/>
                <w:sz w:val="18"/>
                <w:szCs w:val="18"/>
              </w:rPr>
              <w:t>SUBESTAÇÃO</w:t>
            </w:r>
          </w:p>
        </w:tc>
        <w:tc>
          <w:tcPr>
            <w:tcW w:w="521" w:type="pct"/>
            <w:shd w:val="clear" w:color="auto" w:fill="95B3D7" w:themeFill="accent1" w:themeFillTint="99"/>
          </w:tcPr>
          <w:p w14:paraId="3B648ECE" w14:textId="77777777" w:rsidR="007E634D" w:rsidRPr="00E64121" w:rsidRDefault="007E634D" w:rsidP="00B80BEE">
            <w:pPr>
              <w:keepNext/>
              <w:keepLines/>
              <w:autoSpaceDE w:val="0"/>
              <w:autoSpaceDN w:val="0"/>
              <w:adjustRightInd w:val="0"/>
              <w:jc w:val="center"/>
              <w:textAlignment w:val="center"/>
              <w:rPr>
                <w:rFonts w:cstheme="minorHAnsi"/>
                <w:b/>
                <w:bCs/>
                <w:color w:val="000000"/>
                <w:sz w:val="18"/>
                <w:szCs w:val="18"/>
              </w:rPr>
            </w:pPr>
            <w:r w:rsidRPr="00E64121">
              <w:rPr>
                <w:rFonts w:cstheme="minorHAnsi"/>
                <w:b/>
                <w:bCs/>
                <w:color w:val="000000"/>
                <w:sz w:val="18"/>
                <w:szCs w:val="18"/>
              </w:rPr>
              <w:t>TENSÃO</w:t>
            </w:r>
          </w:p>
          <w:p w14:paraId="1BC75040" w14:textId="77777777" w:rsidR="007E634D" w:rsidRPr="00E64121" w:rsidRDefault="007E634D" w:rsidP="00B80BEE">
            <w:pPr>
              <w:keepNext/>
              <w:keepLines/>
              <w:autoSpaceDE w:val="0"/>
              <w:autoSpaceDN w:val="0"/>
              <w:adjustRightInd w:val="0"/>
              <w:jc w:val="center"/>
              <w:textAlignment w:val="center"/>
              <w:rPr>
                <w:rFonts w:cstheme="minorHAnsi"/>
                <w:color w:val="000000"/>
                <w:sz w:val="18"/>
                <w:szCs w:val="18"/>
              </w:rPr>
            </w:pPr>
            <w:r w:rsidRPr="00E64121">
              <w:rPr>
                <w:rFonts w:cstheme="minorHAnsi"/>
                <w:b/>
                <w:bCs/>
                <w:color w:val="000000"/>
                <w:sz w:val="18"/>
                <w:szCs w:val="18"/>
              </w:rPr>
              <w:t>[</w:t>
            </w:r>
            <w:proofErr w:type="spellStart"/>
            <w:r w:rsidRPr="00E64121">
              <w:rPr>
                <w:rFonts w:cstheme="minorHAnsi"/>
                <w:b/>
                <w:bCs/>
                <w:color w:val="000000"/>
                <w:sz w:val="18"/>
                <w:szCs w:val="18"/>
              </w:rPr>
              <w:t>Kv</w:t>
            </w:r>
            <w:proofErr w:type="spellEnd"/>
            <w:r w:rsidRPr="00E64121">
              <w:rPr>
                <w:rFonts w:cstheme="minorHAnsi"/>
                <w:b/>
                <w:bCs/>
                <w:color w:val="000000"/>
                <w:sz w:val="18"/>
                <w:szCs w:val="18"/>
              </w:rPr>
              <w:t>]</w:t>
            </w:r>
          </w:p>
        </w:tc>
        <w:tc>
          <w:tcPr>
            <w:tcW w:w="640" w:type="pct"/>
            <w:shd w:val="clear" w:color="auto" w:fill="95B3D7" w:themeFill="accent1" w:themeFillTint="99"/>
          </w:tcPr>
          <w:p w14:paraId="485E71CE" w14:textId="77777777" w:rsidR="007E634D" w:rsidRPr="00E64121" w:rsidRDefault="007E634D" w:rsidP="00B80BEE">
            <w:pPr>
              <w:keepNext/>
              <w:keepLines/>
              <w:autoSpaceDE w:val="0"/>
              <w:autoSpaceDN w:val="0"/>
              <w:adjustRightInd w:val="0"/>
              <w:jc w:val="center"/>
              <w:textAlignment w:val="center"/>
              <w:rPr>
                <w:rFonts w:cstheme="minorHAnsi"/>
                <w:b/>
                <w:bCs/>
                <w:color w:val="000000"/>
                <w:sz w:val="18"/>
                <w:szCs w:val="18"/>
              </w:rPr>
            </w:pPr>
            <w:r w:rsidRPr="00E64121">
              <w:rPr>
                <w:rFonts w:cstheme="minorHAnsi"/>
                <w:b/>
                <w:bCs/>
                <w:color w:val="000000"/>
                <w:sz w:val="18"/>
                <w:szCs w:val="18"/>
              </w:rPr>
              <w:t>[km] ou</w:t>
            </w:r>
          </w:p>
          <w:p w14:paraId="6A40BB68" w14:textId="77777777" w:rsidR="007E634D" w:rsidRPr="00E64121" w:rsidRDefault="007E634D" w:rsidP="00B80BEE">
            <w:pPr>
              <w:keepNext/>
              <w:keepLines/>
              <w:autoSpaceDE w:val="0"/>
              <w:autoSpaceDN w:val="0"/>
              <w:adjustRightInd w:val="0"/>
              <w:ind w:right="-133"/>
              <w:jc w:val="center"/>
              <w:textAlignment w:val="center"/>
              <w:rPr>
                <w:rFonts w:cstheme="minorHAnsi"/>
                <w:color w:val="000000"/>
                <w:sz w:val="18"/>
                <w:szCs w:val="18"/>
              </w:rPr>
            </w:pPr>
            <w:r w:rsidRPr="00E64121">
              <w:rPr>
                <w:rFonts w:cstheme="minorHAnsi"/>
                <w:b/>
                <w:bCs/>
                <w:color w:val="000000"/>
                <w:sz w:val="18"/>
                <w:szCs w:val="18"/>
              </w:rPr>
              <w:t xml:space="preserve">[MVA / </w:t>
            </w:r>
            <w:proofErr w:type="spellStart"/>
            <w:r w:rsidRPr="00E64121">
              <w:rPr>
                <w:rFonts w:cstheme="minorHAnsi"/>
                <w:b/>
                <w:bCs/>
                <w:color w:val="000000"/>
                <w:sz w:val="18"/>
                <w:szCs w:val="18"/>
              </w:rPr>
              <w:t>Mvar</w:t>
            </w:r>
            <w:proofErr w:type="spellEnd"/>
            <w:r w:rsidRPr="00E64121">
              <w:rPr>
                <w:rFonts w:cstheme="minorHAnsi"/>
                <w:b/>
                <w:bCs/>
                <w:color w:val="000000"/>
                <w:sz w:val="18"/>
                <w:szCs w:val="18"/>
              </w:rPr>
              <w:t>]</w:t>
            </w:r>
          </w:p>
        </w:tc>
        <w:tc>
          <w:tcPr>
            <w:tcW w:w="405" w:type="pct"/>
            <w:shd w:val="clear" w:color="auto" w:fill="95B3D7" w:themeFill="accent1" w:themeFillTint="99"/>
          </w:tcPr>
          <w:p w14:paraId="5062813D" w14:textId="77777777" w:rsidR="007E634D" w:rsidRPr="00E64121" w:rsidRDefault="007E634D" w:rsidP="00B80BEE">
            <w:pPr>
              <w:keepNext/>
              <w:keepLines/>
              <w:autoSpaceDE w:val="0"/>
              <w:autoSpaceDN w:val="0"/>
              <w:adjustRightInd w:val="0"/>
              <w:ind w:right="-53"/>
              <w:jc w:val="center"/>
              <w:textAlignment w:val="center"/>
              <w:rPr>
                <w:rFonts w:cstheme="minorHAnsi"/>
                <w:b/>
                <w:bCs/>
                <w:color w:val="000000"/>
                <w:sz w:val="18"/>
                <w:szCs w:val="18"/>
              </w:rPr>
            </w:pPr>
            <w:r w:rsidRPr="00E64121">
              <w:rPr>
                <w:rFonts w:cstheme="minorHAnsi"/>
                <w:b/>
                <w:bCs/>
                <w:color w:val="000000"/>
                <w:sz w:val="18"/>
                <w:szCs w:val="18"/>
              </w:rPr>
              <w:t>UF</w:t>
            </w:r>
          </w:p>
        </w:tc>
        <w:tc>
          <w:tcPr>
            <w:tcW w:w="629" w:type="pct"/>
            <w:gridSpan w:val="2"/>
            <w:shd w:val="clear" w:color="auto" w:fill="95B3D7" w:themeFill="accent1" w:themeFillTint="99"/>
          </w:tcPr>
          <w:p w14:paraId="6E04CFAF" w14:textId="77777777" w:rsidR="007E634D" w:rsidRPr="00E64121" w:rsidRDefault="007E634D" w:rsidP="00B80BEE">
            <w:pPr>
              <w:keepNext/>
              <w:keepLines/>
              <w:autoSpaceDE w:val="0"/>
              <w:autoSpaceDN w:val="0"/>
              <w:adjustRightInd w:val="0"/>
              <w:jc w:val="center"/>
              <w:textAlignment w:val="center"/>
              <w:rPr>
                <w:rFonts w:cstheme="minorHAnsi"/>
                <w:b/>
                <w:bCs/>
                <w:color w:val="000000"/>
                <w:sz w:val="18"/>
                <w:szCs w:val="18"/>
              </w:rPr>
            </w:pPr>
            <w:r w:rsidRPr="00E64121">
              <w:rPr>
                <w:rFonts w:cstheme="minorHAnsi"/>
                <w:b/>
                <w:bCs/>
                <w:color w:val="000000"/>
                <w:sz w:val="18"/>
                <w:szCs w:val="18"/>
              </w:rPr>
              <w:t>DATA DE</w:t>
            </w:r>
          </w:p>
          <w:p w14:paraId="49A05433" w14:textId="77777777" w:rsidR="007E634D" w:rsidRPr="00E64121" w:rsidRDefault="007E634D" w:rsidP="00B80BEE">
            <w:pPr>
              <w:keepNext/>
              <w:keepLines/>
              <w:autoSpaceDE w:val="0"/>
              <w:autoSpaceDN w:val="0"/>
              <w:adjustRightInd w:val="0"/>
              <w:jc w:val="center"/>
              <w:textAlignment w:val="center"/>
              <w:rPr>
                <w:rFonts w:cstheme="minorHAnsi"/>
                <w:b/>
                <w:bCs/>
                <w:color w:val="000000"/>
                <w:sz w:val="18"/>
                <w:szCs w:val="18"/>
              </w:rPr>
            </w:pPr>
            <w:r w:rsidRPr="00E64121">
              <w:rPr>
                <w:rFonts w:cstheme="minorHAnsi"/>
                <w:b/>
                <w:bCs/>
                <w:color w:val="000000"/>
                <w:sz w:val="18"/>
                <w:szCs w:val="18"/>
              </w:rPr>
              <w:t>NECESSIDADE /</w:t>
            </w:r>
          </w:p>
          <w:p w14:paraId="26CB0A76" w14:textId="77777777" w:rsidR="007E634D" w:rsidRPr="00E64121" w:rsidRDefault="007E634D" w:rsidP="00B80BEE">
            <w:pPr>
              <w:keepNext/>
              <w:keepLines/>
              <w:autoSpaceDE w:val="0"/>
              <w:autoSpaceDN w:val="0"/>
              <w:adjustRightInd w:val="0"/>
              <w:jc w:val="center"/>
              <w:textAlignment w:val="center"/>
              <w:rPr>
                <w:rFonts w:cstheme="minorHAnsi"/>
                <w:color w:val="000000"/>
                <w:sz w:val="18"/>
                <w:szCs w:val="18"/>
              </w:rPr>
            </w:pPr>
            <w:r w:rsidRPr="00E64121">
              <w:rPr>
                <w:rFonts w:cstheme="minorHAnsi"/>
                <w:b/>
                <w:bCs/>
                <w:color w:val="000000"/>
                <w:sz w:val="18"/>
                <w:szCs w:val="18"/>
              </w:rPr>
              <w:t>OBSERVAÇÃO</w:t>
            </w:r>
          </w:p>
        </w:tc>
        <w:tc>
          <w:tcPr>
            <w:tcW w:w="1296" w:type="pct"/>
            <w:shd w:val="clear" w:color="auto" w:fill="95B3D7" w:themeFill="accent1" w:themeFillTint="99"/>
          </w:tcPr>
          <w:p w14:paraId="565D13DA" w14:textId="77777777" w:rsidR="007E634D" w:rsidRPr="00E64121" w:rsidRDefault="007E634D" w:rsidP="00B80BEE">
            <w:pPr>
              <w:keepNext/>
              <w:keepLines/>
              <w:autoSpaceDE w:val="0"/>
              <w:autoSpaceDN w:val="0"/>
              <w:adjustRightInd w:val="0"/>
              <w:ind w:left="-83" w:right="-365"/>
              <w:jc w:val="center"/>
              <w:textAlignment w:val="center"/>
              <w:rPr>
                <w:rFonts w:cstheme="minorHAnsi"/>
                <w:b/>
                <w:bCs/>
                <w:color w:val="000000"/>
                <w:sz w:val="18"/>
                <w:szCs w:val="18"/>
              </w:rPr>
            </w:pPr>
            <w:r w:rsidRPr="00E64121">
              <w:rPr>
                <w:rFonts w:cstheme="minorHAnsi"/>
                <w:b/>
                <w:bCs/>
                <w:color w:val="000000"/>
                <w:sz w:val="18"/>
                <w:szCs w:val="18"/>
              </w:rPr>
              <w:t>ESTUDO</w:t>
            </w:r>
          </w:p>
        </w:tc>
      </w:tr>
      <w:tr w:rsidR="007E634D" w:rsidRPr="007E634D" w14:paraId="534CB6DA" w14:textId="77777777" w:rsidTr="00EB6E65">
        <w:trPr>
          <w:trHeight w:val="1698"/>
          <w:jc w:val="center"/>
        </w:trPr>
        <w:tc>
          <w:tcPr>
            <w:tcW w:w="1450" w:type="pct"/>
            <w:shd w:val="clear" w:color="auto" w:fill="FFFFFF" w:themeFill="background1"/>
          </w:tcPr>
          <w:p w14:paraId="71A98D55" w14:textId="7DE8C5F1" w:rsidR="007E634D" w:rsidRPr="00E64121" w:rsidRDefault="00F00E49" w:rsidP="00B80BEE">
            <w:pPr>
              <w:keepNext/>
              <w:keepLines/>
              <w:suppressAutoHyphens/>
              <w:autoSpaceDE w:val="0"/>
              <w:autoSpaceDN w:val="0"/>
              <w:adjustRightInd w:val="0"/>
              <w:jc w:val="both"/>
              <w:textAlignment w:val="center"/>
              <w:rPr>
                <w:rFonts w:cstheme="minorHAnsi"/>
                <w:b/>
                <w:bCs/>
                <w:color w:val="000000"/>
                <w:spacing w:val="4"/>
                <w:sz w:val="18"/>
                <w:szCs w:val="18"/>
              </w:rPr>
            </w:pPr>
            <w:r>
              <w:rPr>
                <w:rFonts w:cstheme="minorHAnsi"/>
                <w:b/>
                <w:bCs/>
                <w:color w:val="000000"/>
                <w:spacing w:val="4"/>
                <w:sz w:val="18"/>
                <w:szCs w:val="18"/>
              </w:rPr>
              <w:t>SE JUAZEIRO</w:t>
            </w:r>
            <w:r w:rsidR="00AC3424">
              <w:rPr>
                <w:rFonts w:cstheme="minorHAnsi"/>
                <w:b/>
                <w:bCs/>
                <w:color w:val="000000"/>
                <w:spacing w:val="4"/>
                <w:sz w:val="18"/>
                <w:szCs w:val="18"/>
              </w:rPr>
              <w:t xml:space="preserve"> DA BAHIA </w:t>
            </w:r>
            <w:r w:rsidR="007E634D" w:rsidRPr="00E64121">
              <w:rPr>
                <w:rFonts w:cstheme="minorHAnsi"/>
                <w:b/>
                <w:bCs/>
                <w:color w:val="000000"/>
                <w:spacing w:val="4"/>
                <w:sz w:val="18"/>
                <w:szCs w:val="18"/>
              </w:rPr>
              <w:t>III</w:t>
            </w:r>
          </w:p>
          <w:p w14:paraId="109FEB4B" w14:textId="0678EE7B" w:rsidR="007E634D" w:rsidRPr="00E64121" w:rsidRDefault="007E634D" w:rsidP="00B80BEE">
            <w:pPr>
              <w:keepNext/>
              <w:keepLines/>
              <w:suppressAutoHyphens/>
              <w:autoSpaceDE w:val="0"/>
              <w:autoSpaceDN w:val="0"/>
              <w:adjustRightInd w:val="0"/>
              <w:jc w:val="both"/>
              <w:textAlignment w:val="center"/>
              <w:rPr>
                <w:rFonts w:cstheme="minorHAnsi"/>
                <w:bCs/>
                <w:color w:val="000000"/>
                <w:spacing w:val="4"/>
                <w:sz w:val="18"/>
                <w:szCs w:val="18"/>
              </w:rPr>
            </w:pPr>
            <w:r w:rsidRPr="00E64121">
              <w:rPr>
                <w:rFonts w:cstheme="minorHAnsi"/>
                <w:bCs/>
                <w:color w:val="000000"/>
                <w:spacing w:val="4"/>
                <w:sz w:val="18"/>
                <w:szCs w:val="18"/>
              </w:rPr>
              <w:t>1º Banco de reator de barra manobrável e conexão.</w:t>
            </w:r>
          </w:p>
        </w:tc>
        <w:tc>
          <w:tcPr>
            <w:tcW w:w="521" w:type="pct"/>
          </w:tcPr>
          <w:p w14:paraId="621267FF" w14:textId="77777777" w:rsidR="007E634D" w:rsidRPr="00E64121" w:rsidRDefault="007E634D"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500</w:t>
            </w:r>
          </w:p>
        </w:tc>
        <w:tc>
          <w:tcPr>
            <w:tcW w:w="640" w:type="pct"/>
          </w:tcPr>
          <w:p w14:paraId="772C93F9" w14:textId="03002F9B" w:rsidR="007E634D" w:rsidRPr="00E64121" w:rsidRDefault="007E634D"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(3+1)X50</w:t>
            </w:r>
          </w:p>
        </w:tc>
        <w:tc>
          <w:tcPr>
            <w:tcW w:w="405" w:type="pct"/>
          </w:tcPr>
          <w:p w14:paraId="0435BEB5" w14:textId="77777777" w:rsidR="007E634D" w:rsidRPr="00E64121" w:rsidRDefault="007E634D"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BA</w:t>
            </w:r>
          </w:p>
        </w:tc>
        <w:tc>
          <w:tcPr>
            <w:tcW w:w="571" w:type="pct"/>
          </w:tcPr>
          <w:p w14:paraId="1CE1D3FD" w14:textId="77777777" w:rsidR="007E634D" w:rsidRPr="00E64121" w:rsidRDefault="007E634D"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E64121">
              <w:rPr>
                <w:rFonts w:cstheme="minorHAnsi"/>
                <w:color w:val="000000"/>
                <w:spacing w:val="4"/>
                <w:sz w:val="18"/>
                <w:szCs w:val="18"/>
              </w:rPr>
              <w:t>JAN/2019</w:t>
            </w:r>
          </w:p>
        </w:tc>
        <w:tc>
          <w:tcPr>
            <w:tcW w:w="1414" w:type="pct"/>
            <w:gridSpan w:val="3"/>
          </w:tcPr>
          <w:p w14:paraId="1E8E4729" w14:textId="77777777" w:rsidR="007E634D" w:rsidRPr="00E64121" w:rsidRDefault="007E634D" w:rsidP="00B80BEE">
            <w:pPr>
              <w:pStyle w:val="Default"/>
              <w:keepNext/>
              <w:keepLines/>
              <w:ind w:right="-520"/>
              <w:jc w:val="center"/>
              <w:rPr>
                <w:sz w:val="18"/>
                <w:szCs w:val="18"/>
              </w:rPr>
            </w:pPr>
            <w:r w:rsidRPr="00E64121">
              <w:rPr>
                <w:sz w:val="18"/>
                <w:szCs w:val="18"/>
              </w:rPr>
              <w:t>EPE-DEE-RE-147/2014rev2,</w:t>
            </w:r>
            <w:r w:rsidRPr="00E64121">
              <w:rPr>
                <w:sz w:val="18"/>
                <w:szCs w:val="18"/>
              </w:rPr>
              <w:br/>
              <w:t xml:space="preserve">”Estudo de Escoamento do </w:t>
            </w:r>
            <w:r w:rsidRPr="00E64121">
              <w:rPr>
                <w:sz w:val="18"/>
                <w:szCs w:val="18"/>
              </w:rPr>
              <w:br/>
              <w:t xml:space="preserve">Potencial  Eólico da Área </w:t>
            </w:r>
            <w:r w:rsidRPr="00E64121">
              <w:rPr>
                <w:sz w:val="18"/>
                <w:szCs w:val="18"/>
              </w:rPr>
              <w:br/>
              <w:t>Leste  da Região Nordeste”</w:t>
            </w:r>
            <w:r w:rsidRPr="00E64121">
              <w:rPr>
                <w:sz w:val="18"/>
                <w:szCs w:val="18"/>
              </w:rPr>
              <w:br/>
              <w:t xml:space="preserve"> Dezembro/2014 </w:t>
            </w:r>
          </w:p>
        </w:tc>
      </w:tr>
      <w:tr w:rsidR="00EB6E65" w:rsidRPr="00EB6E65" w14:paraId="1947C430" w14:textId="77777777" w:rsidTr="00EB6E65">
        <w:trPr>
          <w:trHeight w:val="1391"/>
          <w:jc w:val="center"/>
        </w:trPr>
        <w:tc>
          <w:tcPr>
            <w:tcW w:w="1450" w:type="pct"/>
            <w:shd w:val="clear" w:color="auto" w:fill="FFFFFF" w:themeFill="background1"/>
          </w:tcPr>
          <w:p w14:paraId="71A24C94" w14:textId="77777777" w:rsidR="00EB6E65" w:rsidRDefault="00EB6E65" w:rsidP="00B80BEE">
            <w:pPr>
              <w:keepNext/>
              <w:keepLines/>
              <w:suppressAutoHyphens/>
              <w:autoSpaceDE w:val="0"/>
              <w:autoSpaceDN w:val="0"/>
              <w:adjustRightInd w:val="0"/>
              <w:jc w:val="both"/>
              <w:textAlignment w:val="center"/>
              <w:rPr>
                <w:rFonts w:cstheme="minorHAnsi"/>
                <w:b/>
                <w:bCs/>
                <w:color w:val="000000"/>
                <w:spacing w:val="4"/>
                <w:sz w:val="18"/>
                <w:szCs w:val="18"/>
              </w:rPr>
            </w:pPr>
            <w:r>
              <w:rPr>
                <w:rFonts w:cstheme="minorHAnsi"/>
                <w:b/>
                <w:bCs/>
                <w:color w:val="000000"/>
                <w:spacing w:val="4"/>
                <w:sz w:val="18"/>
                <w:szCs w:val="18"/>
              </w:rPr>
              <w:t>SE JUAZEIRO DA BAHIA III</w:t>
            </w:r>
          </w:p>
          <w:p w14:paraId="6A290BB5" w14:textId="706B0F6C" w:rsidR="00EB6E65" w:rsidRPr="00E64121" w:rsidRDefault="00EB6E65" w:rsidP="00B80BEE">
            <w:pPr>
              <w:keepNext/>
              <w:keepLines/>
              <w:suppressAutoHyphens/>
              <w:autoSpaceDE w:val="0"/>
              <w:autoSpaceDN w:val="0"/>
              <w:adjustRightInd w:val="0"/>
              <w:jc w:val="both"/>
              <w:textAlignment w:val="center"/>
              <w:rPr>
                <w:rFonts w:cstheme="minorHAnsi"/>
                <w:b/>
                <w:bCs/>
                <w:color w:val="000000"/>
                <w:spacing w:val="4"/>
                <w:sz w:val="18"/>
                <w:szCs w:val="18"/>
              </w:rPr>
            </w:pPr>
            <w:r>
              <w:rPr>
                <w:rFonts w:cstheme="minorHAnsi"/>
                <w:b/>
                <w:bCs/>
                <w:color w:val="000000"/>
                <w:spacing w:val="4"/>
                <w:sz w:val="18"/>
                <w:szCs w:val="18"/>
              </w:rPr>
              <w:t>2º banco de autotransformadores monofásicos e conexões</w:t>
            </w:r>
          </w:p>
        </w:tc>
        <w:tc>
          <w:tcPr>
            <w:tcW w:w="521" w:type="pct"/>
          </w:tcPr>
          <w:p w14:paraId="43B319DC" w14:textId="56FFCCF9" w:rsidR="00EB6E65" w:rsidRPr="00E64121" w:rsidRDefault="00EB6E65"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Pr>
                <w:rFonts w:cstheme="minorHAnsi"/>
                <w:color w:val="000000"/>
                <w:spacing w:val="4"/>
                <w:sz w:val="18"/>
                <w:szCs w:val="18"/>
              </w:rPr>
              <w:t>500/230</w:t>
            </w:r>
          </w:p>
        </w:tc>
        <w:tc>
          <w:tcPr>
            <w:tcW w:w="640" w:type="pct"/>
          </w:tcPr>
          <w:p w14:paraId="48F3F778" w14:textId="3DF8C178" w:rsidR="00EB6E65" w:rsidRPr="00E64121" w:rsidRDefault="00EB6E65"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Pr>
                <w:rFonts w:cstheme="minorHAnsi"/>
                <w:color w:val="000000"/>
                <w:spacing w:val="4"/>
                <w:sz w:val="18"/>
                <w:szCs w:val="18"/>
              </w:rPr>
              <w:t>3 x 100</w:t>
            </w:r>
          </w:p>
        </w:tc>
        <w:tc>
          <w:tcPr>
            <w:tcW w:w="405" w:type="pct"/>
          </w:tcPr>
          <w:p w14:paraId="52699BAC" w14:textId="0B22E5D9" w:rsidR="00EB6E65" w:rsidRPr="00E64121" w:rsidRDefault="00EB6E65"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Pr>
                <w:rFonts w:cstheme="minorHAnsi"/>
                <w:color w:val="000000"/>
                <w:spacing w:val="4"/>
                <w:sz w:val="18"/>
                <w:szCs w:val="18"/>
              </w:rPr>
              <w:t>BA</w:t>
            </w:r>
          </w:p>
        </w:tc>
        <w:tc>
          <w:tcPr>
            <w:tcW w:w="571" w:type="pct"/>
          </w:tcPr>
          <w:p w14:paraId="3885F099" w14:textId="48D4D66E" w:rsidR="00EB6E65" w:rsidRPr="00E64121" w:rsidRDefault="00EB6E65" w:rsidP="00B80BEE">
            <w:pPr>
              <w:keepNext/>
              <w:keepLines/>
              <w:suppressAutoHyphens/>
              <w:autoSpaceDE w:val="0"/>
              <w:autoSpaceDN w:val="0"/>
              <w:adjustRightInd w:val="0"/>
              <w:spacing w:before="40" w:after="40"/>
              <w:ind w:left="113" w:right="113"/>
              <w:jc w:val="center"/>
              <w:textAlignment w:val="center"/>
              <w:rPr>
                <w:rFonts w:cstheme="minorHAnsi"/>
                <w:color w:val="000000"/>
                <w:spacing w:val="4"/>
                <w:sz w:val="18"/>
                <w:szCs w:val="18"/>
              </w:rPr>
            </w:pPr>
            <w:r>
              <w:rPr>
                <w:rFonts w:cstheme="minorHAnsi"/>
                <w:color w:val="000000"/>
                <w:spacing w:val="4"/>
                <w:sz w:val="18"/>
                <w:szCs w:val="18"/>
              </w:rPr>
              <w:t>DEZ/2017</w:t>
            </w:r>
          </w:p>
        </w:tc>
        <w:tc>
          <w:tcPr>
            <w:tcW w:w="1414" w:type="pct"/>
            <w:gridSpan w:val="3"/>
          </w:tcPr>
          <w:p w14:paraId="48EB1BF3" w14:textId="77777777" w:rsidR="00EB6E65" w:rsidRDefault="00EB6E65" w:rsidP="00EB6E65">
            <w:pPr>
              <w:pStyle w:val="Default"/>
              <w:keepNext/>
              <w:keepLines/>
              <w:ind w:right="-158"/>
              <w:jc w:val="center"/>
              <w:rPr>
                <w:sz w:val="18"/>
                <w:szCs w:val="18"/>
              </w:rPr>
            </w:pPr>
            <w:r w:rsidRPr="00EB6E65">
              <w:rPr>
                <w:sz w:val="18"/>
                <w:szCs w:val="18"/>
              </w:rPr>
              <w:t xml:space="preserve">EPE-DEE-RE-022/2013-REV0, “Estudo </w:t>
            </w:r>
            <w:r>
              <w:rPr>
                <w:sz w:val="18"/>
                <w:szCs w:val="18"/>
              </w:rPr>
              <w:t xml:space="preserve">de Atendimento Elétrico à Região de Juazeiro da Bahia”, </w:t>
            </w:r>
            <w:proofErr w:type="spellStart"/>
            <w:r>
              <w:rPr>
                <w:sz w:val="18"/>
                <w:szCs w:val="18"/>
              </w:rPr>
              <w:t>Feverero</w:t>
            </w:r>
            <w:proofErr w:type="spellEnd"/>
            <w:r>
              <w:rPr>
                <w:sz w:val="18"/>
                <w:szCs w:val="18"/>
              </w:rPr>
              <w:t>/2013.</w:t>
            </w:r>
          </w:p>
          <w:p w14:paraId="056BF2A1" w14:textId="5AF61DD0" w:rsidR="00EB6E65" w:rsidRPr="00EB6E65" w:rsidRDefault="00EB6E65" w:rsidP="00EB6E65">
            <w:pPr>
              <w:pStyle w:val="Default"/>
              <w:keepNext/>
              <w:keepLines/>
              <w:ind w:right="-158"/>
              <w:jc w:val="center"/>
              <w:rPr>
                <w:sz w:val="18"/>
                <w:szCs w:val="18"/>
              </w:rPr>
            </w:pPr>
            <w:r>
              <w:rPr>
                <w:sz w:val="18"/>
                <w:szCs w:val="18"/>
              </w:rPr>
              <w:t>IPAR 2016-2018 nº1</w:t>
            </w:r>
          </w:p>
        </w:tc>
      </w:tr>
    </w:tbl>
    <w:p w14:paraId="7581B9A4" w14:textId="77777777" w:rsidR="00012FA6" w:rsidRPr="00EB6E65" w:rsidRDefault="00012FA6" w:rsidP="007E634D">
      <w:pPr>
        <w:pStyle w:val="Consolidacaotitulostabelas"/>
        <w:keepNext/>
        <w:keepLines/>
      </w:pPr>
    </w:p>
    <w:p w14:paraId="2B3BCBCA" w14:textId="77777777" w:rsidR="009D1F0F" w:rsidRDefault="009D1F0F" w:rsidP="009D1F0F"/>
    <w:p w14:paraId="3005D4C8" w14:textId="77777777" w:rsidR="009D1F0F" w:rsidRDefault="009D1F0F" w:rsidP="009D1F0F"/>
    <w:p w14:paraId="6AC0D2AC" w14:textId="77777777" w:rsidR="009D1F0F" w:rsidRDefault="009D1F0F" w:rsidP="009D1F0F"/>
    <w:p w14:paraId="39540076" w14:textId="1D9654B1" w:rsidR="007E634D" w:rsidRPr="009D1F0F" w:rsidRDefault="007E634D" w:rsidP="009D1F0F">
      <w:pPr>
        <w:rPr>
          <w:b/>
          <w:bCs/>
          <w:color w:val="365F91" w:themeColor="accent1" w:themeShade="BF"/>
          <w:sz w:val="20"/>
          <w:szCs w:val="24"/>
        </w:rPr>
      </w:pPr>
      <w:r w:rsidRPr="003B6146">
        <w:tab/>
      </w:r>
    </w:p>
    <w:p w14:paraId="32D97E8A" w14:textId="3EFC707F" w:rsidR="00F00E49" w:rsidRDefault="00F00E49">
      <w:pPr>
        <w:rPr>
          <w:rFonts w:cs="Swiss 721 BT"/>
          <w:color w:val="000000"/>
        </w:rPr>
      </w:pPr>
      <w:r>
        <w:rPr>
          <w:rFonts w:cs="Swiss 721 BT"/>
          <w:color w:val="000000"/>
        </w:rPr>
        <w:br w:type="page"/>
      </w:r>
    </w:p>
    <w:p w14:paraId="75749E90" w14:textId="77777777" w:rsidR="00930F7A" w:rsidRDefault="00930F7A">
      <w:pPr>
        <w:rPr>
          <w:rFonts w:cs="Swiss 721 BT"/>
          <w:color w:val="000000"/>
        </w:rPr>
      </w:pPr>
    </w:p>
    <w:tbl>
      <w:tblPr>
        <w:tblStyle w:val="Consolidacaotabelas"/>
        <w:tblW w:w="0" w:type="auto"/>
        <w:tblBorders>
          <w:top w:val="none" w:sz="0" w:space="0" w:color="auto"/>
          <w:bottom w:val="none" w:sz="0" w:space="0" w:color="auto"/>
          <w:insideH w:val="none" w:sz="0" w:space="0" w:color="auto"/>
        </w:tblBorders>
        <w:tblLayout w:type="fixed"/>
        <w:tblLook w:val="04A0" w:firstRow="1" w:lastRow="0" w:firstColumn="1" w:lastColumn="0" w:noHBand="0" w:noVBand="1"/>
      </w:tblPr>
      <w:tblGrid>
        <w:gridCol w:w="436"/>
        <w:gridCol w:w="9419"/>
      </w:tblGrid>
      <w:tr w:rsidR="00BB1067" w:rsidRPr="003B6146" w14:paraId="583995BF" w14:textId="77777777" w:rsidTr="00F635C1">
        <w:tc>
          <w:tcPr>
            <w:tcW w:w="436" w:type="dxa"/>
            <w:shd w:val="clear" w:color="auto" w:fill="auto"/>
          </w:tcPr>
          <w:p w14:paraId="554D7A93" w14:textId="77777777" w:rsidR="00BB1067" w:rsidRPr="003B6146" w:rsidRDefault="00BB1067" w:rsidP="00D21F8F">
            <w:pPr>
              <w:pStyle w:val="Consolidacaotexto"/>
              <w:ind w:firstLine="0"/>
              <w:outlineLvl w:val="0"/>
            </w:pPr>
            <w:r w:rsidRPr="003B6146">
              <w:br w:type="page"/>
            </w:r>
            <w:r w:rsidRPr="003B6146">
              <w:br w:type="page"/>
            </w:r>
            <w:r w:rsidRPr="003B6146">
              <w:rPr>
                <w:szCs w:val="16"/>
              </w:rPr>
              <w:br w:type="page"/>
            </w:r>
            <w:r w:rsidRPr="003B6146">
              <w:br w:type="page"/>
            </w:r>
          </w:p>
        </w:tc>
        <w:tc>
          <w:tcPr>
            <w:tcW w:w="9419" w:type="dxa"/>
            <w:shd w:val="clear" w:color="auto" w:fill="auto"/>
          </w:tcPr>
          <w:p w14:paraId="18643B09" w14:textId="6C684CB7" w:rsidR="00BB1067" w:rsidRPr="003B6146" w:rsidRDefault="00BB1067" w:rsidP="000A7C00">
            <w:pPr>
              <w:pStyle w:val="Ttulo1"/>
              <w:outlineLvl w:val="0"/>
            </w:pPr>
            <w:bookmarkStart w:id="79" w:name="_Toc420592659"/>
            <w:r w:rsidRPr="003B6146">
              <w:t>Fronteira Rede Básica – Rede de Distribuição</w:t>
            </w:r>
            <w:bookmarkEnd w:id="79"/>
          </w:p>
        </w:tc>
      </w:tr>
    </w:tbl>
    <w:p w14:paraId="3432932F" w14:textId="77777777" w:rsidR="00BB1067" w:rsidRPr="003B6146" w:rsidRDefault="00BB1067" w:rsidP="00CC17DD">
      <w:pPr>
        <w:pStyle w:val="Consolidacaotexto"/>
      </w:pPr>
    </w:p>
    <w:p w14:paraId="134540E7" w14:textId="77777777" w:rsidR="00CC17DD" w:rsidRPr="003B6146" w:rsidRDefault="00CC17DD" w:rsidP="00CC17DD">
      <w:pPr>
        <w:pStyle w:val="Consolidacaotexto"/>
      </w:pPr>
      <w:r w:rsidRPr="003B6146">
        <w:t>Neste item são apresentadas as obras necessárias na capacidade de transformação das subestações de fronteira entre a rede básica e a rede de distribuição. As tabelas apresentadas neste item estão organizadas por transmissoras proprietárias das subestações.</w:t>
      </w:r>
    </w:p>
    <w:p w14:paraId="62D794B0" w14:textId="77777777" w:rsidR="00CC17DD" w:rsidRPr="003B6146" w:rsidRDefault="00CC17DD" w:rsidP="00CC17DD">
      <w:pPr>
        <w:pStyle w:val="Consolidacaotexto"/>
      </w:pPr>
      <w:r w:rsidRPr="003B6146">
        <w:t xml:space="preserve">Ressalta-se que os transformadores propostos estão sendo indicados para atender, de forma geral, o critério (N-1), considerando o limite de carregamento desses equipamentos conforme atualização decorrente da Resolução Normativa </w:t>
      </w:r>
      <w:r w:rsidR="00EE74DB" w:rsidRPr="003B6146">
        <w:t xml:space="preserve">ANEEL </w:t>
      </w:r>
      <w:r w:rsidRPr="003B6146">
        <w:t>nº 191</w:t>
      </w:r>
      <w:r w:rsidR="00EE74DB" w:rsidRPr="003B6146">
        <w:t xml:space="preserve"> de 12 de dezembro de </w:t>
      </w:r>
      <w:r w:rsidRPr="003B6146">
        <w:t>200</w:t>
      </w:r>
      <w:r w:rsidR="00EE74DB" w:rsidRPr="003B6146">
        <w:t>5.</w:t>
      </w:r>
    </w:p>
    <w:p w14:paraId="21034C17" w14:textId="7C034C8F" w:rsidR="000F05B1" w:rsidRDefault="00280F20" w:rsidP="000F05B1">
      <w:pPr>
        <w:pStyle w:val="Ttulo2"/>
      </w:pPr>
      <w:bookmarkStart w:id="80" w:name="_Toc420592660"/>
      <w:bookmarkStart w:id="81" w:name="_Toc236714704"/>
      <w:bookmarkStart w:id="82" w:name="_Toc236714705"/>
      <w:r>
        <w:t xml:space="preserve"> </w:t>
      </w:r>
      <w:r w:rsidR="000F05B1">
        <w:t>Subestações sob responsabilidade da PANTANAL TRANSMISSÃO</w:t>
      </w:r>
      <w:bookmarkEnd w:id="80"/>
    </w:p>
    <w:p w14:paraId="337C7350" w14:textId="77777777" w:rsidR="00357B84" w:rsidRDefault="00357B84" w:rsidP="00357B84">
      <w:pPr>
        <w:pStyle w:val="Consolidacaotitulostabelas"/>
      </w:pPr>
    </w:p>
    <w:p w14:paraId="79958FA9" w14:textId="77777777" w:rsidR="000F05B1" w:rsidRPr="003B6146" w:rsidRDefault="000F05B1" w:rsidP="000F05B1">
      <w:pPr>
        <w:pStyle w:val="Consolidacaotitulostabelas"/>
      </w:pPr>
      <w:bookmarkStart w:id="83" w:name="_Toc422324491"/>
      <w:r w:rsidRPr="003B6146">
        <w:t xml:space="preserve">Tabela </w:t>
      </w:r>
      <w:fldSimple w:instr=" SEQ Tabela \* ARABIC ">
        <w:r w:rsidR="007378E4">
          <w:rPr>
            <w:noProof/>
          </w:rPr>
          <w:t>34</w:t>
        </w:r>
      </w:fldSimple>
      <w:r w:rsidRPr="003B6146">
        <w:t xml:space="preserve"> – Reforços em subestações sob responsabilidade da </w:t>
      </w:r>
      <w:r>
        <w:t>PANTANAL TRANSMISSÃO</w:t>
      </w:r>
      <w:bookmarkEnd w:id="83"/>
    </w:p>
    <w:tbl>
      <w:tblPr>
        <w:tblStyle w:val="Consolidacaotabelas"/>
        <w:tblW w:w="9639" w:type="dxa"/>
        <w:tblInd w:w="108" w:type="dxa"/>
        <w:tblLayout w:type="fixed"/>
        <w:tblLook w:val="0000" w:firstRow="0" w:lastRow="0" w:firstColumn="0" w:lastColumn="0" w:noHBand="0" w:noVBand="0"/>
      </w:tblPr>
      <w:tblGrid>
        <w:gridCol w:w="2660"/>
        <w:gridCol w:w="1536"/>
        <w:gridCol w:w="737"/>
        <w:gridCol w:w="1450"/>
        <w:gridCol w:w="1384"/>
        <w:gridCol w:w="1872"/>
      </w:tblGrid>
      <w:tr w:rsidR="000F05B1" w:rsidRPr="003B6146" w14:paraId="0366B499" w14:textId="77777777" w:rsidTr="00C13AAF">
        <w:trPr>
          <w:trHeight w:val="680"/>
          <w:tblHeader/>
        </w:trPr>
        <w:tc>
          <w:tcPr>
            <w:tcW w:w="2660" w:type="dxa"/>
            <w:tcBorders>
              <w:bottom w:val="single" w:sz="6" w:space="0" w:color="365F91" w:themeColor="accent1" w:themeShade="BF"/>
            </w:tcBorders>
            <w:shd w:val="clear" w:color="auto" w:fill="95B3D7" w:themeFill="accent1" w:themeFillTint="99"/>
          </w:tcPr>
          <w:p w14:paraId="79B531EA" w14:textId="77777777" w:rsidR="000F05B1" w:rsidRPr="003B6146" w:rsidRDefault="000F05B1" w:rsidP="00C13AAF">
            <w:pPr>
              <w:autoSpaceDE w:val="0"/>
              <w:autoSpaceDN w:val="0"/>
              <w:adjustRightInd w:val="0"/>
              <w:ind w:firstLine="116"/>
              <w:jc w:val="center"/>
              <w:textAlignment w:val="center"/>
              <w:rPr>
                <w:rFonts w:cstheme="minorHAnsi"/>
                <w:b/>
                <w:bCs/>
                <w:color w:val="000000"/>
                <w:sz w:val="18"/>
                <w:szCs w:val="18"/>
              </w:rPr>
            </w:pPr>
            <w:r w:rsidRPr="003B6146">
              <w:rPr>
                <w:rFonts w:cstheme="minorHAnsi"/>
                <w:b/>
                <w:bCs/>
                <w:color w:val="000000"/>
                <w:sz w:val="18"/>
                <w:szCs w:val="18"/>
              </w:rPr>
              <w:t>SUBESTAÇÕES</w:t>
            </w:r>
          </w:p>
        </w:tc>
        <w:tc>
          <w:tcPr>
            <w:tcW w:w="1536" w:type="dxa"/>
            <w:tcBorders>
              <w:bottom w:val="single" w:sz="6" w:space="0" w:color="365F91" w:themeColor="accent1" w:themeShade="BF"/>
            </w:tcBorders>
            <w:shd w:val="clear" w:color="auto" w:fill="95B3D7" w:themeFill="accent1" w:themeFillTint="99"/>
          </w:tcPr>
          <w:p w14:paraId="3748D106" w14:textId="77777777" w:rsidR="000F05B1" w:rsidRPr="003B6146" w:rsidRDefault="000F05B1" w:rsidP="00C13AAF">
            <w:pPr>
              <w:autoSpaceDE w:val="0"/>
              <w:autoSpaceDN w:val="0"/>
              <w:adjustRightInd w:val="0"/>
              <w:ind w:left="-108" w:right="-23"/>
              <w:jc w:val="center"/>
              <w:textAlignment w:val="center"/>
              <w:rPr>
                <w:rFonts w:cstheme="minorHAnsi"/>
                <w:b/>
                <w:bCs/>
                <w:color w:val="000000"/>
                <w:spacing w:val="4"/>
                <w:sz w:val="18"/>
                <w:szCs w:val="18"/>
              </w:rPr>
            </w:pPr>
            <w:r w:rsidRPr="003B6146">
              <w:rPr>
                <w:rFonts w:cstheme="minorHAnsi"/>
                <w:b/>
                <w:bCs/>
                <w:color w:val="000000"/>
                <w:sz w:val="18"/>
                <w:szCs w:val="18"/>
              </w:rPr>
              <w:t>DISTRIBUIDORA</w:t>
            </w:r>
            <w:r w:rsidRPr="003B6146">
              <w:rPr>
                <w:rFonts w:cstheme="minorHAnsi"/>
                <w:b/>
                <w:bCs/>
                <w:color w:val="000000"/>
                <w:spacing w:val="4"/>
                <w:sz w:val="18"/>
                <w:szCs w:val="18"/>
              </w:rPr>
              <w:t xml:space="preserve"> ENVOLVIDA</w:t>
            </w:r>
          </w:p>
        </w:tc>
        <w:tc>
          <w:tcPr>
            <w:tcW w:w="737" w:type="dxa"/>
            <w:tcBorders>
              <w:bottom w:val="single" w:sz="6" w:space="0" w:color="365F91" w:themeColor="accent1" w:themeShade="BF"/>
            </w:tcBorders>
            <w:shd w:val="clear" w:color="auto" w:fill="95B3D7" w:themeFill="accent1" w:themeFillTint="99"/>
          </w:tcPr>
          <w:p w14:paraId="7F87A61F" w14:textId="77777777" w:rsidR="000F05B1" w:rsidRPr="003B6146" w:rsidRDefault="000F05B1" w:rsidP="00C13AAF">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1450" w:type="dxa"/>
            <w:tcBorders>
              <w:bottom w:val="single" w:sz="6" w:space="0" w:color="365F91" w:themeColor="accent1" w:themeShade="BF"/>
            </w:tcBorders>
            <w:shd w:val="clear" w:color="auto" w:fill="95B3D7" w:themeFill="accent1" w:themeFillTint="99"/>
          </w:tcPr>
          <w:p w14:paraId="11FCF664" w14:textId="77777777" w:rsidR="000F05B1" w:rsidRPr="003B6146" w:rsidRDefault="000F05B1" w:rsidP="00C13AAF">
            <w:pPr>
              <w:autoSpaceDE w:val="0"/>
              <w:autoSpaceDN w:val="0"/>
              <w:adjustRightInd w:val="0"/>
              <w:ind w:left="-79" w:right="-137"/>
              <w:jc w:val="center"/>
              <w:textAlignment w:val="center"/>
              <w:rPr>
                <w:rFonts w:cstheme="minorHAnsi"/>
                <w:b/>
                <w:bCs/>
                <w:color w:val="000000"/>
                <w:sz w:val="18"/>
                <w:szCs w:val="18"/>
              </w:rPr>
            </w:pPr>
            <w:r w:rsidRPr="003B6146">
              <w:rPr>
                <w:rFonts w:cstheme="minorHAnsi"/>
                <w:b/>
                <w:bCs/>
                <w:color w:val="000000"/>
                <w:sz w:val="18"/>
                <w:szCs w:val="18"/>
              </w:rPr>
              <w:t>REFORÇO</w:t>
            </w:r>
          </w:p>
          <w:p w14:paraId="30850902" w14:textId="77777777" w:rsidR="000F05B1" w:rsidRPr="003B6146" w:rsidRDefault="000F05B1" w:rsidP="00C13AAF">
            <w:pPr>
              <w:autoSpaceDE w:val="0"/>
              <w:autoSpaceDN w:val="0"/>
              <w:adjustRightInd w:val="0"/>
              <w:ind w:left="-79" w:right="-137"/>
              <w:jc w:val="center"/>
              <w:textAlignment w:val="center"/>
              <w:rPr>
                <w:rFonts w:cstheme="minorHAnsi"/>
                <w:color w:val="000000"/>
                <w:sz w:val="18"/>
                <w:szCs w:val="18"/>
              </w:rPr>
            </w:pPr>
            <w:r w:rsidRPr="003B6146">
              <w:rPr>
                <w:rFonts w:cstheme="minorHAnsi"/>
                <w:b/>
                <w:bCs/>
                <w:color w:val="000000"/>
                <w:sz w:val="18"/>
                <w:szCs w:val="18"/>
              </w:rPr>
              <w:t>PROPOSTO</w:t>
            </w:r>
          </w:p>
        </w:tc>
        <w:tc>
          <w:tcPr>
            <w:tcW w:w="1384" w:type="dxa"/>
            <w:tcBorders>
              <w:bottom w:val="single" w:sz="6" w:space="0" w:color="365F91" w:themeColor="accent1" w:themeShade="BF"/>
            </w:tcBorders>
            <w:shd w:val="clear" w:color="auto" w:fill="95B3D7" w:themeFill="accent1" w:themeFillTint="99"/>
          </w:tcPr>
          <w:p w14:paraId="7AB771C8" w14:textId="77777777" w:rsidR="000F05B1" w:rsidRPr="003B6146" w:rsidRDefault="000F05B1" w:rsidP="00C13AAF">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6A95009C" w14:textId="77777777" w:rsidR="000F05B1" w:rsidRPr="003B6146" w:rsidRDefault="000F05B1" w:rsidP="00C13AAF">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714563B8" w14:textId="77777777" w:rsidR="000F05B1" w:rsidRPr="003B6146" w:rsidRDefault="000F05B1" w:rsidP="00C13AAF">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872" w:type="dxa"/>
            <w:tcBorders>
              <w:bottom w:val="single" w:sz="6" w:space="0" w:color="365F91" w:themeColor="accent1" w:themeShade="BF"/>
            </w:tcBorders>
            <w:shd w:val="clear" w:color="auto" w:fill="95B3D7" w:themeFill="accent1" w:themeFillTint="99"/>
          </w:tcPr>
          <w:p w14:paraId="0E0F7E23" w14:textId="77777777" w:rsidR="000F05B1" w:rsidRPr="003B6146" w:rsidRDefault="000F05B1" w:rsidP="00C13AAF">
            <w:pPr>
              <w:autoSpaceDE w:val="0"/>
              <w:autoSpaceDN w:val="0"/>
              <w:adjustRightInd w:val="0"/>
              <w:ind w:left="-78" w:right="-109"/>
              <w:jc w:val="center"/>
              <w:textAlignment w:val="center"/>
              <w:rPr>
                <w:rFonts w:cstheme="minorHAnsi"/>
                <w:b/>
                <w:bCs/>
                <w:color w:val="000000"/>
                <w:sz w:val="18"/>
                <w:szCs w:val="18"/>
              </w:rPr>
            </w:pPr>
            <w:r w:rsidRPr="003B6146">
              <w:rPr>
                <w:rFonts w:cstheme="minorHAnsi"/>
                <w:b/>
                <w:bCs/>
                <w:color w:val="000000"/>
                <w:sz w:val="18"/>
                <w:szCs w:val="18"/>
              </w:rPr>
              <w:t>ESTUDO</w:t>
            </w:r>
          </w:p>
        </w:tc>
      </w:tr>
      <w:tr w:rsidR="000F05B1" w:rsidRPr="003B6146" w14:paraId="16BA7E15" w14:textId="77777777" w:rsidTr="00C13AAF">
        <w:trPr>
          <w:trHeight w:val="776"/>
        </w:trPr>
        <w:tc>
          <w:tcPr>
            <w:tcW w:w="2660" w:type="dxa"/>
            <w:shd w:val="clear" w:color="auto" w:fill="FFFFFF" w:themeFill="background1"/>
          </w:tcPr>
          <w:p w14:paraId="162B07AF" w14:textId="77777777" w:rsidR="000F05B1" w:rsidRDefault="000F05B1" w:rsidP="00C13AAF">
            <w:pPr>
              <w:suppressAutoHyphens/>
              <w:autoSpaceDE w:val="0"/>
              <w:autoSpaceDN w:val="0"/>
              <w:adjustRightInd w:val="0"/>
              <w:ind w:right="113"/>
              <w:jc w:val="both"/>
              <w:textAlignment w:val="center"/>
              <w:rPr>
                <w:rFonts w:cstheme="minorHAnsi"/>
                <w:b/>
                <w:bCs/>
                <w:spacing w:val="4"/>
                <w:sz w:val="18"/>
                <w:szCs w:val="18"/>
              </w:rPr>
            </w:pPr>
            <w:r>
              <w:rPr>
                <w:rFonts w:cstheme="minorHAnsi"/>
                <w:b/>
                <w:bCs/>
                <w:spacing w:val="4"/>
                <w:sz w:val="18"/>
                <w:szCs w:val="18"/>
              </w:rPr>
              <w:t>SE CAMPO GRANDE 2</w:t>
            </w:r>
          </w:p>
          <w:p w14:paraId="0BD27D99" w14:textId="77777777" w:rsidR="000F05B1" w:rsidRPr="003B6146" w:rsidRDefault="000F05B1" w:rsidP="00C13AAF">
            <w:pPr>
              <w:suppressAutoHyphens/>
              <w:autoSpaceDE w:val="0"/>
              <w:autoSpaceDN w:val="0"/>
              <w:adjustRightInd w:val="0"/>
              <w:ind w:right="113"/>
              <w:jc w:val="both"/>
              <w:textAlignment w:val="center"/>
              <w:rPr>
                <w:rFonts w:cstheme="minorHAnsi"/>
                <w:b/>
                <w:bCs/>
                <w:color w:val="000000"/>
                <w:spacing w:val="4"/>
                <w:sz w:val="18"/>
                <w:szCs w:val="18"/>
              </w:rPr>
            </w:pPr>
            <w:r>
              <w:rPr>
                <w:rFonts w:cstheme="minorHAnsi"/>
                <w:bCs/>
                <w:spacing w:val="4"/>
                <w:sz w:val="18"/>
                <w:szCs w:val="18"/>
              </w:rPr>
              <w:t>230/138 kV – 2 X 150 MVA</w:t>
            </w:r>
          </w:p>
        </w:tc>
        <w:tc>
          <w:tcPr>
            <w:tcW w:w="1536" w:type="dxa"/>
            <w:shd w:val="clear" w:color="auto" w:fill="auto"/>
          </w:tcPr>
          <w:p w14:paraId="252912D4" w14:textId="77777777" w:rsidR="000F05B1" w:rsidRPr="003B6146" w:rsidRDefault="000F05B1" w:rsidP="00C13AAF">
            <w:pPr>
              <w:autoSpaceDE w:val="0"/>
              <w:autoSpaceDN w:val="0"/>
              <w:adjustRightInd w:val="0"/>
              <w:ind w:left="-108" w:right="-23"/>
              <w:jc w:val="center"/>
              <w:textAlignment w:val="center"/>
              <w:rPr>
                <w:rFonts w:cstheme="minorHAnsi"/>
                <w:color w:val="000000"/>
                <w:spacing w:val="4"/>
                <w:sz w:val="18"/>
                <w:szCs w:val="18"/>
              </w:rPr>
            </w:pPr>
            <w:r>
              <w:rPr>
                <w:rFonts w:cstheme="minorHAnsi"/>
                <w:sz w:val="18"/>
                <w:szCs w:val="18"/>
              </w:rPr>
              <w:t>ENERSUL</w:t>
            </w:r>
          </w:p>
        </w:tc>
        <w:tc>
          <w:tcPr>
            <w:tcW w:w="737" w:type="dxa"/>
            <w:shd w:val="clear" w:color="auto" w:fill="auto"/>
          </w:tcPr>
          <w:p w14:paraId="33C403FE" w14:textId="77777777" w:rsidR="000F05B1" w:rsidRPr="003B6146" w:rsidRDefault="000F05B1" w:rsidP="00C13AAF">
            <w:pPr>
              <w:autoSpaceDE w:val="0"/>
              <w:autoSpaceDN w:val="0"/>
              <w:adjustRightInd w:val="0"/>
              <w:ind w:left="113" w:right="113"/>
              <w:jc w:val="center"/>
              <w:textAlignment w:val="center"/>
              <w:rPr>
                <w:rFonts w:cstheme="minorHAnsi"/>
                <w:color w:val="000000"/>
                <w:spacing w:val="4"/>
                <w:sz w:val="18"/>
                <w:szCs w:val="18"/>
              </w:rPr>
            </w:pPr>
            <w:r>
              <w:rPr>
                <w:rFonts w:cstheme="minorHAnsi"/>
                <w:color w:val="000000"/>
                <w:spacing w:val="4"/>
                <w:sz w:val="18"/>
                <w:szCs w:val="18"/>
              </w:rPr>
              <w:t>MS</w:t>
            </w:r>
          </w:p>
        </w:tc>
        <w:tc>
          <w:tcPr>
            <w:tcW w:w="1450" w:type="dxa"/>
            <w:shd w:val="clear" w:color="auto" w:fill="auto"/>
          </w:tcPr>
          <w:p w14:paraId="01D9EADD" w14:textId="77777777" w:rsidR="000F05B1" w:rsidRPr="00113524" w:rsidRDefault="000F05B1" w:rsidP="00C13AAF">
            <w:pPr>
              <w:autoSpaceDE w:val="0"/>
              <w:autoSpaceDN w:val="0"/>
              <w:adjustRightInd w:val="0"/>
              <w:ind w:left="-79" w:right="-137"/>
              <w:jc w:val="center"/>
              <w:textAlignment w:val="center"/>
              <w:rPr>
                <w:rFonts w:cstheme="minorHAnsi"/>
                <w:bCs/>
                <w:spacing w:val="4"/>
                <w:sz w:val="18"/>
                <w:szCs w:val="18"/>
                <w:lang w:val="en-US"/>
              </w:rPr>
            </w:pPr>
            <w:r w:rsidRPr="00113524">
              <w:rPr>
                <w:rFonts w:cstheme="minorHAnsi"/>
                <w:bCs/>
                <w:spacing w:val="4"/>
                <w:sz w:val="18"/>
                <w:szCs w:val="18"/>
                <w:lang w:val="en-US"/>
              </w:rPr>
              <w:t>3º ATF 230/138 kV</w:t>
            </w:r>
          </w:p>
          <w:p w14:paraId="2013CD9E" w14:textId="77777777" w:rsidR="000F05B1" w:rsidRPr="00113524" w:rsidRDefault="000F05B1" w:rsidP="00C13AAF">
            <w:pPr>
              <w:autoSpaceDE w:val="0"/>
              <w:autoSpaceDN w:val="0"/>
              <w:adjustRightInd w:val="0"/>
              <w:ind w:left="-79" w:right="-137"/>
              <w:jc w:val="center"/>
              <w:textAlignment w:val="center"/>
              <w:rPr>
                <w:rFonts w:cs="Arial"/>
                <w:sz w:val="18"/>
                <w:szCs w:val="18"/>
                <w:lang w:val="en-US"/>
              </w:rPr>
            </w:pPr>
            <w:r w:rsidRPr="00113524">
              <w:rPr>
                <w:rFonts w:cstheme="minorHAnsi"/>
                <w:bCs/>
                <w:spacing w:val="4"/>
                <w:sz w:val="18"/>
                <w:szCs w:val="18"/>
                <w:lang w:val="en-US"/>
              </w:rPr>
              <w:t>150 MVA (3</w:t>
            </w:r>
            <w:r w:rsidRPr="00113524">
              <w:rPr>
                <w:sz w:val="18"/>
                <w:szCs w:val="18"/>
                <w:lang w:val="en-US"/>
              </w:rPr>
              <w:t>Ø</w:t>
            </w:r>
            <w:r w:rsidRPr="00113524">
              <w:rPr>
                <w:rFonts w:cstheme="minorHAnsi"/>
                <w:bCs/>
                <w:spacing w:val="4"/>
                <w:sz w:val="18"/>
                <w:szCs w:val="18"/>
                <w:lang w:val="en-US"/>
              </w:rPr>
              <w:t>)</w:t>
            </w:r>
          </w:p>
        </w:tc>
        <w:tc>
          <w:tcPr>
            <w:tcW w:w="1384" w:type="dxa"/>
            <w:shd w:val="clear" w:color="auto" w:fill="auto"/>
          </w:tcPr>
          <w:p w14:paraId="32C3FC1F" w14:textId="77777777" w:rsidR="000F05B1" w:rsidRPr="003B6146" w:rsidRDefault="000F05B1" w:rsidP="00C13AAF">
            <w:pPr>
              <w:autoSpaceDE w:val="0"/>
              <w:autoSpaceDN w:val="0"/>
              <w:adjustRightInd w:val="0"/>
              <w:ind w:left="113" w:right="113"/>
              <w:jc w:val="center"/>
              <w:textAlignment w:val="center"/>
              <w:rPr>
                <w:rFonts w:cstheme="minorHAnsi"/>
                <w:color w:val="000000"/>
                <w:spacing w:val="4"/>
                <w:sz w:val="18"/>
                <w:szCs w:val="18"/>
              </w:rPr>
            </w:pPr>
            <w:r w:rsidRPr="00113524">
              <w:rPr>
                <w:rFonts w:cstheme="minorHAnsi"/>
                <w:spacing w:val="4"/>
                <w:sz w:val="18"/>
                <w:szCs w:val="18"/>
              </w:rPr>
              <w:t>JAN/2018</w:t>
            </w:r>
          </w:p>
        </w:tc>
        <w:tc>
          <w:tcPr>
            <w:tcW w:w="1872" w:type="dxa"/>
            <w:shd w:val="clear" w:color="auto" w:fill="auto"/>
          </w:tcPr>
          <w:p w14:paraId="23ABF3F3" w14:textId="5486F474" w:rsidR="000F05B1" w:rsidRPr="003B6146" w:rsidRDefault="000F05B1" w:rsidP="000F05B1">
            <w:pPr>
              <w:autoSpaceDE w:val="0"/>
              <w:autoSpaceDN w:val="0"/>
              <w:adjustRightInd w:val="0"/>
              <w:ind w:left="-78" w:right="-109"/>
              <w:jc w:val="center"/>
              <w:textAlignment w:val="center"/>
              <w:rPr>
                <w:rFonts w:cstheme="minorHAnsi"/>
                <w:color w:val="000000"/>
                <w:spacing w:val="4"/>
                <w:sz w:val="18"/>
                <w:szCs w:val="18"/>
              </w:rPr>
            </w:pPr>
            <w:r>
              <w:rPr>
                <w:rFonts w:cstheme="minorHAnsi"/>
                <w:color w:val="000000"/>
                <w:spacing w:val="4"/>
                <w:sz w:val="18"/>
                <w:szCs w:val="18"/>
              </w:rPr>
              <w:t>EPE-DEE-RE-069</w:t>
            </w:r>
            <w:r w:rsidRPr="00113524">
              <w:rPr>
                <w:rFonts w:cstheme="minorHAnsi"/>
                <w:color w:val="000000"/>
                <w:spacing w:val="4"/>
                <w:sz w:val="18"/>
                <w:szCs w:val="18"/>
              </w:rPr>
              <w:t>/2015-</w:t>
            </w:r>
            <w:r>
              <w:rPr>
                <w:rFonts w:cstheme="minorHAnsi"/>
                <w:color w:val="000000"/>
                <w:spacing w:val="4"/>
                <w:sz w:val="18"/>
                <w:szCs w:val="18"/>
              </w:rPr>
              <w:t>rev.0</w:t>
            </w:r>
            <w:r w:rsidRPr="00113524">
              <w:rPr>
                <w:rFonts w:cstheme="minorHAnsi"/>
                <w:color w:val="000000"/>
                <w:spacing w:val="4"/>
                <w:sz w:val="18"/>
                <w:szCs w:val="18"/>
              </w:rPr>
              <w:t>,</w:t>
            </w:r>
            <w:r>
              <w:rPr>
                <w:rFonts w:cstheme="minorHAnsi"/>
                <w:color w:val="000000"/>
                <w:spacing w:val="4"/>
                <w:sz w:val="18"/>
                <w:szCs w:val="18"/>
              </w:rPr>
              <w:t xml:space="preserve"> “Estudo de Atendimento Elétrico ao Estado do Mato Grosso do Sul”, abril/2015</w:t>
            </w:r>
          </w:p>
        </w:tc>
      </w:tr>
    </w:tbl>
    <w:p w14:paraId="63427F58" w14:textId="77777777" w:rsidR="000F05B1" w:rsidRDefault="000F05B1" w:rsidP="00357B84">
      <w:pPr>
        <w:pStyle w:val="Consolidacaotitulostabelas"/>
      </w:pPr>
    </w:p>
    <w:p w14:paraId="5F5845D0" w14:textId="44A1533E" w:rsidR="000F05B1" w:rsidRPr="00B02694" w:rsidRDefault="00280F20" w:rsidP="000F05B1">
      <w:pPr>
        <w:pStyle w:val="Ttulo2"/>
      </w:pPr>
      <w:bookmarkStart w:id="84" w:name="_Toc420592661"/>
      <w:r>
        <w:t xml:space="preserve"> </w:t>
      </w:r>
      <w:r w:rsidR="000F05B1" w:rsidRPr="00B02694">
        <w:t xml:space="preserve">Subestações sob responsabilidade da </w:t>
      </w:r>
      <w:r w:rsidR="000F05B1" w:rsidRPr="00026E76">
        <w:t>ELETROBRAS ELETROSUL</w:t>
      </w:r>
      <w:bookmarkEnd w:id="84"/>
      <w:r w:rsidR="007C14B3">
        <w:rPr>
          <w:strike/>
        </w:rPr>
        <w:t xml:space="preserve"> </w:t>
      </w:r>
    </w:p>
    <w:p w14:paraId="091C42FD" w14:textId="77777777" w:rsidR="000F05B1" w:rsidRPr="00B02694" w:rsidRDefault="000F05B1" w:rsidP="00357B84">
      <w:pPr>
        <w:pStyle w:val="Consolidacaotitulostabelas"/>
      </w:pPr>
    </w:p>
    <w:p w14:paraId="486084F3" w14:textId="4779FCED" w:rsidR="00357B84" w:rsidRPr="00B02694" w:rsidRDefault="00357B84" w:rsidP="00357B84">
      <w:pPr>
        <w:pStyle w:val="Consolidacaotitulostabelas"/>
      </w:pPr>
      <w:bookmarkStart w:id="85" w:name="_Toc408577308"/>
      <w:bookmarkStart w:id="86" w:name="_Toc422324492"/>
      <w:r w:rsidRPr="00B02694">
        <w:t xml:space="preserve">Tabela </w:t>
      </w:r>
      <w:fldSimple w:instr=" SEQ Tabela \* ARABIC ">
        <w:r w:rsidR="007378E4">
          <w:rPr>
            <w:noProof/>
          </w:rPr>
          <w:t>35</w:t>
        </w:r>
      </w:fldSimple>
      <w:r w:rsidRPr="00B02694">
        <w:t xml:space="preserve"> – Reforços em subestações sob responsabilidade da </w:t>
      </w:r>
      <w:bookmarkEnd w:id="85"/>
      <w:r w:rsidR="00026E76" w:rsidRPr="00026E76">
        <w:t>ELETROBRAS ELETROSUL</w:t>
      </w:r>
      <w:bookmarkEnd w:id="86"/>
    </w:p>
    <w:tbl>
      <w:tblPr>
        <w:tblStyle w:val="Consolidacaotabelas"/>
        <w:tblW w:w="9639" w:type="dxa"/>
        <w:tblInd w:w="108" w:type="dxa"/>
        <w:tblLayout w:type="fixed"/>
        <w:tblLook w:val="0000" w:firstRow="0" w:lastRow="0" w:firstColumn="0" w:lastColumn="0" w:noHBand="0" w:noVBand="0"/>
      </w:tblPr>
      <w:tblGrid>
        <w:gridCol w:w="2660"/>
        <w:gridCol w:w="1536"/>
        <w:gridCol w:w="737"/>
        <w:gridCol w:w="1450"/>
        <w:gridCol w:w="1384"/>
        <w:gridCol w:w="1872"/>
      </w:tblGrid>
      <w:tr w:rsidR="00357B84" w:rsidRPr="00B02694" w14:paraId="26838C8A" w14:textId="77777777" w:rsidTr="007140B4">
        <w:trPr>
          <w:trHeight w:val="680"/>
          <w:tblHeader/>
        </w:trPr>
        <w:tc>
          <w:tcPr>
            <w:tcW w:w="2660" w:type="dxa"/>
            <w:tcBorders>
              <w:bottom w:val="single" w:sz="6" w:space="0" w:color="365F91" w:themeColor="accent1" w:themeShade="BF"/>
            </w:tcBorders>
            <w:shd w:val="clear" w:color="auto" w:fill="95B3D7" w:themeFill="accent1" w:themeFillTint="99"/>
          </w:tcPr>
          <w:p w14:paraId="39D943A8" w14:textId="77777777" w:rsidR="00357B84" w:rsidRPr="00B02694" w:rsidRDefault="00357B84" w:rsidP="007140B4">
            <w:pPr>
              <w:autoSpaceDE w:val="0"/>
              <w:autoSpaceDN w:val="0"/>
              <w:adjustRightInd w:val="0"/>
              <w:ind w:firstLine="116"/>
              <w:jc w:val="center"/>
              <w:textAlignment w:val="center"/>
              <w:rPr>
                <w:rFonts w:cstheme="minorHAnsi"/>
                <w:b/>
                <w:bCs/>
                <w:color w:val="000000"/>
                <w:sz w:val="18"/>
                <w:szCs w:val="18"/>
              </w:rPr>
            </w:pPr>
            <w:r w:rsidRPr="00B02694">
              <w:rPr>
                <w:rFonts w:cstheme="minorHAnsi"/>
                <w:b/>
                <w:bCs/>
                <w:color w:val="000000"/>
                <w:sz w:val="18"/>
                <w:szCs w:val="18"/>
              </w:rPr>
              <w:t>SUBESTAÇÕES</w:t>
            </w:r>
          </w:p>
        </w:tc>
        <w:tc>
          <w:tcPr>
            <w:tcW w:w="1536" w:type="dxa"/>
            <w:tcBorders>
              <w:bottom w:val="single" w:sz="6" w:space="0" w:color="365F91" w:themeColor="accent1" w:themeShade="BF"/>
            </w:tcBorders>
            <w:shd w:val="clear" w:color="auto" w:fill="95B3D7" w:themeFill="accent1" w:themeFillTint="99"/>
          </w:tcPr>
          <w:p w14:paraId="5F0554A7" w14:textId="77777777" w:rsidR="00357B84" w:rsidRPr="00B02694" w:rsidRDefault="00357B84" w:rsidP="007140B4">
            <w:pPr>
              <w:autoSpaceDE w:val="0"/>
              <w:autoSpaceDN w:val="0"/>
              <w:adjustRightInd w:val="0"/>
              <w:ind w:left="-108" w:right="-23"/>
              <w:jc w:val="center"/>
              <w:textAlignment w:val="center"/>
              <w:rPr>
                <w:rFonts w:cstheme="minorHAnsi"/>
                <w:b/>
                <w:bCs/>
                <w:color w:val="000000"/>
                <w:spacing w:val="4"/>
                <w:sz w:val="18"/>
                <w:szCs w:val="18"/>
              </w:rPr>
            </w:pPr>
            <w:r w:rsidRPr="00B02694">
              <w:rPr>
                <w:rFonts w:cstheme="minorHAnsi"/>
                <w:b/>
                <w:bCs/>
                <w:color w:val="000000"/>
                <w:sz w:val="18"/>
                <w:szCs w:val="18"/>
              </w:rPr>
              <w:t>DISTRIBUIDORA</w:t>
            </w:r>
            <w:r w:rsidRPr="00B02694">
              <w:rPr>
                <w:rFonts w:cstheme="minorHAnsi"/>
                <w:b/>
                <w:bCs/>
                <w:color w:val="000000"/>
                <w:spacing w:val="4"/>
                <w:sz w:val="18"/>
                <w:szCs w:val="18"/>
              </w:rPr>
              <w:t xml:space="preserve"> ENVOLVIDA</w:t>
            </w:r>
          </w:p>
        </w:tc>
        <w:tc>
          <w:tcPr>
            <w:tcW w:w="737" w:type="dxa"/>
            <w:tcBorders>
              <w:bottom w:val="single" w:sz="6" w:space="0" w:color="365F91" w:themeColor="accent1" w:themeShade="BF"/>
            </w:tcBorders>
            <w:shd w:val="clear" w:color="auto" w:fill="95B3D7" w:themeFill="accent1" w:themeFillTint="99"/>
          </w:tcPr>
          <w:p w14:paraId="6A8D7597" w14:textId="77777777" w:rsidR="00357B84" w:rsidRPr="00B02694" w:rsidRDefault="00357B84" w:rsidP="007140B4">
            <w:pPr>
              <w:autoSpaceDE w:val="0"/>
              <w:autoSpaceDN w:val="0"/>
              <w:adjustRightInd w:val="0"/>
              <w:jc w:val="center"/>
              <w:textAlignment w:val="center"/>
              <w:rPr>
                <w:rFonts w:cstheme="minorHAnsi"/>
                <w:b/>
                <w:bCs/>
                <w:color w:val="000000"/>
                <w:sz w:val="18"/>
                <w:szCs w:val="18"/>
              </w:rPr>
            </w:pPr>
            <w:r w:rsidRPr="00B02694">
              <w:rPr>
                <w:rFonts w:cstheme="minorHAnsi"/>
                <w:b/>
                <w:bCs/>
                <w:color w:val="000000"/>
                <w:sz w:val="18"/>
                <w:szCs w:val="18"/>
              </w:rPr>
              <w:t>UF</w:t>
            </w:r>
          </w:p>
        </w:tc>
        <w:tc>
          <w:tcPr>
            <w:tcW w:w="1450" w:type="dxa"/>
            <w:tcBorders>
              <w:bottom w:val="single" w:sz="6" w:space="0" w:color="365F91" w:themeColor="accent1" w:themeShade="BF"/>
            </w:tcBorders>
            <w:shd w:val="clear" w:color="auto" w:fill="95B3D7" w:themeFill="accent1" w:themeFillTint="99"/>
          </w:tcPr>
          <w:p w14:paraId="4FE50369" w14:textId="77777777" w:rsidR="00357B84" w:rsidRPr="00B02694" w:rsidRDefault="00357B84" w:rsidP="007140B4">
            <w:pPr>
              <w:autoSpaceDE w:val="0"/>
              <w:autoSpaceDN w:val="0"/>
              <w:adjustRightInd w:val="0"/>
              <w:ind w:left="-79" w:right="-137"/>
              <w:jc w:val="center"/>
              <w:textAlignment w:val="center"/>
              <w:rPr>
                <w:rFonts w:cstheme="minorHAnsi"/>
                <w:b/>
                <w:bCs/>
                <w:color w:val="000000"/>
                <w:sz w:val="18"/>
                <w:szCs w:val="18"/>
              </w:rPr>
            </w:pPr>
            <w:r w:rsidRPr="00B02694">
              <w:rPr>
                <w:rFonts w:cstheme="minorHAnsi"/>
                <w:b/>
                <w:bCs/>
                <w:color w:val="000000"/>
                <w:sz w:val="18"/>
                <w:szCs w:val="18"/>
              </w:rPr>
              <w:t>REFORÇO</w:t>
            </w:r>
          </w:p>
          <w:p w14:paraId="1FC0C005" w14:textId="77777777" w:rsidR="00357B84" w:rsidRPr="00B02694" w:rsidRDefault="00357B84" w:rsidP="007140B4">
            <w:pPr>
              <w:autoSpaceDE w:val="0"/>
              <w:autoSpaceDN w:val="0"/>
              <w:adjustRightInd w:val="0"/>
              <w:ind w:left="-79" w:right="-137"/>
              <w:jc w:val="center"/>
              <w:textAlignment w:val="center"/>
              <w:rPr>
                <w:rFonts w:cstheme="minorHAnsi"/>
                <w:color w:val="000000"/>
                <w:sz w:val="18"/>
                <w:szCs w:val="18"/>
              </w:rPr>
            </w:pPr>
            <w:r w:rsidRPr="00B02694">
              <w:rPr>
                <w:rFonts w:cstheme="minorHAnsi"/>
                <w:b/>
                <w:bCs/>
                <w:color w:val="000000"/>
                <w:sz w:val="18"/>
                <w:szCs w:val="18"/>
              </w:rPr>
              <w:t>PROPOSTO</w:t>
            </w:r>
          </w:p>
        </w:tc>
        <w:tc>
          <w:tcPr>
            <w:tcW w:w="1384" w:type="dxa"/>
            <w:tcBorders>
              <w:bottom w:val="single" w:sz="6" w:space="0" w:color="365F91" w:themeColor="accent1" w:themeShade="BF"/>
            </w:tcBorders>
            <w:shd w:val="clear" w:color="auto" w:fill="95B3D7" w:themeFill="accent1" w:themeFillTint="99"/>
          </w:tcPr>
          <w:p w14:paraId="4093305F" w14:textId="77777777" w:rsidR="00357B84" w:rsidRPr="00B02694" w:rsidRDefault="00357B84" w:rsidP="007140B4">
            <w:pPr>
              <w:autoSpaceDE w:val="0"/>
              <w:autoSpaceDN w:val="0"/>
              <w:adjustRightInd w:val="0"/>
              <w:jc w:val="center"/>
              <w:textAlignment w:val="center"/>
              <w:rPr>
                <w:rFonts w:cstheme="minorHAnsi"/>
                <w:b/>
                <w:bCs/>
                <w:color w:val="000000"/>
                <w:sz w:val="18"/>
                <w:szCs w:val="18"/>
              </w:rPr>
            </w:pPr>
            <w:r w:rsidRPr="00B02694">
              <w:rPr>
                <w:rFonts w:cstheme="minorHAnsi"/>
                <w:b/>
                <w:bCs/>
                <w:color w:val="000000"/>
                <w:sz w:val="18"/>
                <w:szCs w:val="18"/>
              </w:rPr>
              <w:t>DATA DE</w:t>
            </w:r>
          </w:p>
          <w:p w14:paraId="69B37AF6" w14:textId="77777777" w:rsidR="00357B84" w:rsidRPr="00B02694" w:rsidRDefault="00357B84" w:rsidP="007140B4">
            <w:pPr>
              <w:autoSpaceDE w:val="0"/>
              <w:autoSpaceDN w:val="0"/>
              <w:adjustRightInd w:val="0"/>
              <w:jc w:val="center"/>
              <w:textAlignment w:val="center"/>
              <w:rPr>
                <w:rFonts w:cstheme="minorHAnsi"/>
                <w:b/>
                <w:bCs/>
                <w:color w:val="000000"/>
                <w:sz w:val="18"/>
                <w:szCs w:val="18"/>
              </w:rPr>
            </w:pPr>
            <w:r w:rsidRPr="00B02694">
              <w:rPr>
                <w:rFonts w:cstheme="minorHAnsi"/>
                <w:b/>
                <w:bCs/>
                <w:color w:val="000000"/>
                <w:sz w:val="18"/>
                <w:szCs w:val="18"/>
              </w:rPr>
              <w:t>NECESSIDADE /</w:t>
            </w:r>
          </w:p>
          <w:p w14:paraId="25811007" w14:textId="77777777" w:rsidR="00357B84" w:rsidRPr="00B02694" w:rsidRDefault="00357B84" w:rsidP="007140B4">
            <w:pPr>
              <w:autoSpaceDE w:val="0"/>
              <w:autoSpaceDN w:val="0"/>
              <w:adjustRightInd w:val="0"/>
              <w:jc w:val="center"/>
              <w:textAlignment w:val="center"/>
              <w:rPr>
                <w:rFonts w:cstheme="minorHAnsi"/>
                <w:color w:val="000000"/>
                <w:sz w:val="18"/>
                <w:szCs w:val="18"/>
              </w:rPr>
            </w:pPr>
            <w:r w:rsidRPr="00B02694">
              <w:rPr>
                <w:rFonts w:cstheme="minorHAnsi"/>
                <w:b/>
                <w:bCs/>
                <w:color w:val="000000"/>
                <w:sz w:val="18"/>
                <w:szCs w:val="18"/>
              </w:rPr>
              <w:t>OBSERVAÇÃO</w:t>
            </w:r>
          </w:p>
        </w:tc>
        <w:tc>
          <w:tcPr>
            <w:tcW w:w="1872" w:type="dxa"/>
            <w:tcBorders>
              <w:bottom w:val="single" w:sz="6" w:space="0" w:color="365F91" w:themeColor="accent1" w:themeShade="BF"/>
            </w:tcBorders>
            <w:shd w:val="clear" w:color="auto" w:fill="95B3D7" w:themeFill="accent1" w:themeFillTint="99"/>
          </w:tcPr>
          <w:p w14:paraId="63509C28" w14:textId="77777777" w:rsidR="00357B84" w:rsidRPr="00B02694" w:rsidRDefault="00357B84" w:rsidP="007140B4">
            <w:pPr>
              <w:autoSpaceDE w:val="0"/>
              <w:autoSpaceDN w:val="0"/>
              <w:adjustRightInd w:val="0"/>
              <w:ind w:left="-78" w:right="-109"/>
              <w:jc w:val="center"/>
              <w:textAlignment w:val="center"/>
              <w:rPr>
                <w:rFonts w:cstheme="minorHAnsi"/>
                <w:b/>
                <w:bCs/>
                <w:color w:val="000000"/>
                <w:sz w:val="18"/>
                <w:szCs w:val="18"/>
              </w:rPr>
            </w:pPr>
            <w:r w:rsidRPr="00B02694">
              <w:rPr>
                <w:rFonts w:cstheme="minorHAnsi"/>
                <w:b/>
                <w:bCs/>
                <w:color w:val="000000"/>
                <w:sz w:val="18"/>
                <w:szCs w:val="18"/>
              </w:rPr>
              <w:t>ESTUDO</w:t>
            </w:r>
          </w:p>
        </w:tc>
      </w:tr>
      <w:tr w:rsidR="00357B84" w:rsidRPr="000F05B1" w14:paraId="724C6E06" w14:textId="77777777" w:rsidTr="007140B4">
        <w:trPr>
          <w:trHeight w:val="776"/>
        </w:trPr>
        <w:tc>
          <w:tcPr>
            <w:tcW w:w="2660" w:type="dxa"/>
            <w:shd w:val="clear" w:color="auto" w:fill="FFFFFF" w:themeFill="background1"/>
          </w:tcPr>
          <w:p w14:paraId="1FB35417" w14:textId="2EA95C02" w:rsidR="00357B84" w:rsidRPr="00572C54" w:rsidRDefault="007C14B3" w:rsidP="007140B4">
            <w:pPr>
              <w:suppressAutoHyphens/>
              <w:autoSpaceDE w:val="0"/>
              <w:autoSpaceDN w:val="0"/>
              <w:adjustRightInd w:val="0"/>
              <w:ind w:right="113"/>
              <w:jc w:val="both"/>
              <w:textAlignment w:val="center"/>
              <w:rPr>
                <w:rFonts w:cstheme="minorHAnsi"/>
                <w:b/>
                <w:bCs/>
                <w:color w:val="000000"/>
                <w:spacing w:val="4"/>
                <w:sz w:val="18"/>
                <w:szCs w:val="18"/>
              </w:rPr>
            </w:pPr>
            <w:r w:rsidRPr="00572C54">
              <w:rPr>
                <w:rFonts w:cstheme="minorHAnsi"/>
                <w:b/>
                <w:bCs/>
                <w:color w:val="000000"/>
                <w:spacing w:val="4"/>
                <w:sz w:val="18"/>
                <w:szCs w:val="18"/>
              </w:rPr>
              <w:t>DOURADOS</w:t>
            </w:r>
          </w:p>
          <w:p w14:paraId="3DADB48C" w14:textId="67B52060" w:rsidR="00357B84" w:rsidRPr="00572C54" w:rsidRDefault="00357B84" w:rsidP="007C14B3">
            <w:pPr>
              <w:suppressAutoHyphens/>
              <w:autoSpaceDE w:val="0"/>
              <w:autoSpaceDN w:val="0"/>
              <w:adjustRightInd w:val="0"/>
              <w:ind w:right="113"/>
              <w:jc w:val="both"/>
              <w:textAlignment w:val="center"/>
              <w:rPr>
                <w:rFonts w:cstheme="minorHAnsi"/>
                <w:b/>
                <w:bCs/>
                <w:color w:val="000000"/>
                <w:spacing w:val="4"/>
                <w:sz w:val="18"/>
                <w:szCs w:val="18"/>
              </w:rPr>
            </w:pPr>
            <w:r w:rsidRPr="00572C54">
              <w:rPr>
                <w:rFonts w:cs="Arial"/>
                <w:sz w:val="18"/>
                <w:szCs w:val="18"/>
              </w:rPr>
              <w:t>230/</w:t>
            </w:r>
            <w:r w:rsidR="007C14B3" w:rsidRPr="00572C54">
              <w:rPr>
                <w:rFonts w:cs="Arial"/>
                <w:sz w:val="18"/>
                <w:szCs w:val="18"/>
              </w:rPr>
              <w:t>138</w:t>
            </w:r>
            <w:r w:rsidRPr="00572C54">
              <w:rPr>
                <w:rFonts w:cs="Arial"/>
                <w:sz w:val="18"/>
                <w:szCs w:val="18"/>
              </w:rPr>
              <w:t xml:space="preserve"> kV – </w:t>
            </w:r>
            <w:r w:rsidR="007C14B3" w:rsidRPr="00572C54">
              <w:rPr>
                <w:rFonts w:cs="Arial"/>
                <w:sz w:val="18"/>
                <w:szCs w:val="18"/>
              </w:rPr>
              <w:t>75</w:t>
            </w:r>
            <w:r w:rsidRPr="00572C54">
              <w:rPr>
                <w:rFonts w:cs="Arial"/>
                <w:sz w:val="18"/>
                <w:szCs w:val="18"/>
              </w:rPr>
              <w:t xml:space="preserve"> MVA</w:t>
            </w:r>
            <w:r w:rsidRPr="00572C54">
              <w:rPr>
                <w:rFonts w:cstheme="minorHAnsi"/>
                <w:b/>
                <w:bCs/>
                <w:color w:val="000000"/>
                <w:spacing w:val="4"/>
                <w:sz w:val="18"/>
                <w:szCs w:val="18"/>
              </w:rPr>
              <w:t>.</w:t>
            </w:r>
          </w:p>
        </w:tc>
        <w:tc>
          <w:tcPr>
            <w:tcW w:w="1536" w:type="dxa"/>
            <w:shd w:val="clear" w:color="auto" w:fill="auto"/>
          </w:tcPr>
          <w:p w14:paraId="4BF42F8F" w14:textId="2A812D1E" w:rsidR="00357B84" w:rsidRPr="00572C54" w:rsidRDefault="007C14B3" w:rsidP="007140B4">
            <w:pPr>
              <w:autoSpaceDE w:val="0"/>
              <w:autoSpaceDN w:val="0"/>
              <w:adjustRightInd w:val="0"/>
              <w:ind w:left="-108" w:right="-23"/>
              <w:jc w:val="center"/>
              <w:textAlignment w:val="center"/>
              <w:rPr>
                <w:rFonts w:cstheme="minorHAnsi"/>
                <w:color w:val="000000"/>
                <w:spacing w:val="4"/>
                <w:sz w:val="18"/>
                <w:szCs w:val="18"/>
              </w:rPr>
            </w:pPr>
            <w:r w:rsidRPr="00572C54">
              <w:rPr>
                <w:rFonts w:cstheme="minorHAnsi"/>
                <w:color w:val="000000"/>
                <w:spacing w:val="4"/>
                <w:sz w:val="18"/>
                <w:szCs w:val="18"/>
              </w:rPr>
              <w:t>ENERGISA</w:t>
            </w:r>
          </w:p>
        </w:tc>
        <w:tc>
          <w:tcPr>
            <w:tcW w:w="737" w:type="dxa"/>
            <w:shd w:val="clear" w:color="auto" w:fill="auto"/>
          </w:tcPr>
          <w:p w14:paraId="71D14C79" w14:textId="511AB4A3" w:rsidR="00357B84" w:rsidRPr="00572C54" w:rsidRDefault="007C14B3" w:rsidP="007140B4">
            <w:pPr>
              <w:autoSpaceDE w:val="0"/>
              <w:autoSpaceDN w:val="0"/>
              <w:adjustRightInd w:val="0"/>
              <w:ind w:left="113" w:right="113"/>
              <w:jc w:val="center"/>
              <w:textAlignment w:val="center"/>
              <w:rPr>
                <w:rFonts w:cstheme="minorHAnsi"/>
                <w:color w:val="000000"/>
                <w:spacing w:val="4"/>
                <w:sz w:val="18"/>
                <w:szCs w:val="18"/>
              </w:rPr>
            </w:pPr>
            <w:r w:rsidRPr="00572C54">
              <w:rPr>
                <w:rFonts w:cstheme="minorHAnsi"/>
                <w:color w:val="000000"/>
                <w:spacing w:val="4"/>
                <w:sz w:val="18"/>
                <w:szCs w:val="18"/>
              </w:rPr>
              <w:t>M</w:t>
            </w:r>
            <w:r w:rsidR="00357B84" w:rsidRPr="00572C54">
              <w:rPr>
                <w:rFonts w:cstheme="minorHAnsi"/>
                <w:color w:val="000000"/>
                <w:spacing w:val="4"/>
                <w:sz w:val="18"/>
                <w:szCs w:val="18"/>
              </w:rPr>
              <w:t>S</w:t>
            </w:r>
          </w:p>
        </w:tc>
        <w:tc>
          <w:tcPr>
            <w:tcW w:w="1450" w:type="dxa"/>
            <w:shd w:val="clear" w:color="auto" w:fill="auto"/>
          </w:tcPr>
          <w:p w14:paraId="056FC1C3" w14:textId="73B6B209" w:rsidR="00357B84" w:rsidRPr="00572C54" w:rsidRDefault="007C14B3" w:rsidP="00643E12">
            <w:pPr>
              <w:autoSpaceDE w:val="0"/>
              <w:autoSpaceDN w:val="0"/>
              <w:adjustRightInd w:val="0"/>
              <w:ind w:left="-79" w:right="-137"/>
              <w:jc w:val="center"/>
              <w:textAlignment w:val="center"/>
              <w:rPr>
                <w:rFonts w:cs="Arial"/>
                <w:sz w:val="18"/>
                <w:szCs w:val="18"/>
              </w:rPr>
            </w:pPr>
            <w:r w:rsidRPr="00572C54">
              <w:rPr>
                <w:rFonts w:cs="Arial"/>
                <w:sz w:val="18"/>
                <w:szCs w:val="18"/>
              </w:rPr>
              <w:t>A</w:t>
            </w:r>
            <w:r w:rsidR="00357B84" w:rsidRPr="00572C54">
              <w:rPr>
                <w:rFonts w:cs="Arial"/>
                <w:sz w:val="18"/>
                <w:szCs w:val="18"/>
              </w:rPr>
              <w:t>T 230/</w:t>
            </w:r>
            <w:r w:rsidRPr="00572C54">
              <w:rPr>
                <w:rFonts w:cs="Arial"/>
                <w:sz w:val="18"/>
                <w:szCs w:val="18"/>
              </w:rPr>
              <w:t>138</w:t>
            </w:r>
            <w:r w:rsidR="00357B84" w:rsidRPr="00572C54">
              <w:rPr>
                <w:rFonts w:cs="Arial"/>
                <w:sz w:val="18"/>
                <w:szCs w:val="18"/>
              </w:rPr>
              <w:t xml:space="preserve"> kV – </w:t>
            </w:r>
            <w:r w:rsidRPr="00572C54">
              <w:rPr>
                <w:rFonts w:cs="Arial"/>
                <w:sz w:val="18"/>
                <w:szCs w:val="18"/>
              </w:rPr>
              <w:t>75</w:t>
            </w:r>
            <w:r w:rsidR="00357B84" w:rsidRPr="00572C54">
              <w:rPr>
                <w:rFonts w:cs="Arial"/>
                <w:sz w:val="18"/>
                <w:szCs w:val="18"/>
              </w:rPr>
              <w:t xml:space="preserve"> MVA.</w:t>
            </w:r>
          </w:p>
        </w:tc>
        <w:tc>
          <w:tcPr>
            <w:tcW w:w="1384" w:type="dxa"/>
            <w:shd w:val="clear" w:color="auto" w:fill="auto"/>
          </w:tcPr>
          <w:p w14:paraId="2B68F66F" w14:textId="77777777" w:rsidR="00357B84" w:rsidRPr="00572C54" w:rsidRDefault="00357B84" w:rsidP="007140B4">
            <w:pPr>
              <w:autoSpaceDE w:val="0"/>
              <w:autoSpaceDN w:val="0"/>
              <w:adjustRightInd w:val="0"/>
              <w:ind w:left="113" w:right="113"/>
              <w:jc w:val="center"/>
              <w:textAlignment w:val="center"/>
              <w:rPr>
                <w:rFonts w:cstheme="minorHAnsi"/>
                <w:color w:val="000000"/>
                <w:spacing w:val="4"/>
                <w:sz w:val="18"/>
                <w:szCs w:val="18"/>
              </w:rPr>
            </w:pPr>
            <w:r w:rsidRPr="00572C54">
              <w:rPr>
                <w:rFonts w:cstheme="minorHAnsi"/>
                <w:color w:val="000000"/>
                <w:spacing w:val="4"/>
                <w:sz w:val="18"/>
                <w:szCs w:val="18"/>
              </w:rPr>
              <w:t>(1)</w:t>
            </w:r>
          </w:p>
        </w:tc>
        <w:tc>
          <w:tcPr>
            <w:tcW w:w="1872" w:type="dxa"/>
            <w:shd w:val="clear" w:color="auto" w:fill="auto"/>
          </w:tcPr>
          <w:p w14:paraId="74C2DAAF" w14:textId="447E62D0" w:rsidR="00357B84" w:rsidRPr="00643E12" w:rsidRDefault="007C14B3" w:rsidP="007140B4">
            <w:pPr>
              <w:autoSpaceDE w:val="0"/>
              <w:autoSpaceDN w:val="0"/>
              <w:adjustRightInd w:val="0"/>
              <w:ind w:left="-78" w:right="-109"/>
              <w:jc w:val="center"/>
              <w:textAlignment w:val="center"/>
              <w:rPr>
                <w:rFonts w:cstheme="minorHAnsi"/>
                <w:color w:val="000000"/>
                <w:spacing w:val="4"/>
                <w:sz w:val="18"/>
                <w:szCs w:val="18"/>
              </w:rPr>
            </w:pPr>
            <w:r w:rsidRPr="00572C54">
              <w:rPr>
                <w:rFonts w:cstheme="minorHAnsi"/>
                <w:color w:val="000000"/>
                <w:spacing w:val="4"/>
                <w:sz w:val="18"/>
                <w:szCs w:val="18"/>
              </w:rPr>
              <w:t>Ofício 262/2014 –SRT/ANEEL Transferência da Unidade Reserva de transformação 230/138 kV de 75 MVA, Trifásica da SE Itajaí para a SE Dourados</w:t>
            </w:r>
          </w:p>
        </w:tc>
      </w:tr>
      <w:tr w:rsidR="004C5B8A" w:rsidRPr="003B6146" w14:paraId="3F7FA1B1" w14:textId="77777777" w:rsidTr="00B8538E">
        <w:trPr>
          <w:trHeight w:val="776"/>
        </w:trPr>
        <w:tc>
          <w:tcPr>
            <w:tcW w:w="2660" w:type="dxa"/>
            <w:shd w:val="clear" w:color="auto" w:fill="FFFFFF" w:themeFill="background1"/>
          </w:tcPr>
          <w:p w14:paraId="2658B8C7" w14:textId="77777777" w:rsidR="004C5B8A" w:rsidRPr="003B6146" w:rsidRDefault="004C5B8A" w:rsidP="00B8538E">
            <w:pPr>
              <w:suppressAutoHyphens/>
              <w:autoSpaceDE w:val="0"/>
              <w:autoSpaceDN w:val="0"/>
              <w:adjustRightInd w:val="0"/>
              <w:ind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t>NOVA PETRÓPOLIS 2</w:t>
            </w:r>
          </w:p>
          <w:p w14:paraId="34B56DE1" w14:textId="77777777" w:rsidR="004C5B8A" w:rsidRPr="003B6146" w:rsidRDefault="004C5B8A" w:rsidP="00B8538E">
            <w:pPr>
              <w:suppressAutoHyphens/>
              <w:autoSpaceDE w:val="0"/>
              <w:autoSpaceDN w:val="0"/>
              <w:adjustRightInd w:val="0"/>
              <w:ind w:right="113"/>
              <w:jc w:val="both"/>
              <w:textAlignment w:val="center"/>
              <w:rPr>
                <w:rFonts w:cstheme="minorHAnsi"/>
                <w:b/>
                <w:bCs/>
                <w:color w:val="000000"/>
                <w:spacing w:val="4"/>
                <w:sz w:val="18"/>
                <w:szCs w:val="18"/>
              </w:rPr>
            </w:pPr>
            <w:r w:rsidRPr="003B6146">
              <w:rPr>
                <w:rFonts w:cs="Arial"/>
                <w:sz w:val="18"/>
                <w:szCs w:val="18"/>
              </w:rPr>
              <w:t>230/69 kV – 83 MVA</w:t>
            </w:r>
            <w:r w:rsidRPr="003B6146">
              <w:rPr>
                <w:rFonts w:cstheme="minorHAnsi"/>
                <w:b/>
                <w:bCs/>
                <w:color w:val="000000"/>
                <w:spacing w:val="4"/>
                <w:sz w:val="18"/>
                <w:szCs w:val="18"/>
              </w:rPr>
              <w:t>.</w:t>
            </w:r>
          </w:p>
        </w:tc>
        <w:tc>
          <w:tcPr>
            <w:tcW w:w="1536" w:type="dxa"/>
            <w:shd w:val="clear" w:color="auto" w:fill="auto"/>
          </w:tcPr>
          <w:p w14:paraId="2F45246F" w14:textId="77777777" w:rsidR="004C5B8A" w:rsidRPr="003B6146" w:rsidRDefault="004C5B8A" w:rsidP="00B8538E">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RGE</w:t>
            </w:r>
          </w:p>
        </w:tc>
        <w:tc>
          <w:tcPr>
            <w:tcW w:w="737" w:type="dxa"/>
            <w:shd w:val="clear" w:color="auto" w:fill="auto"/>
          </w:tcPr>
          <w:p w14:paraId="0A938C0C" w14:textId="77777777" w:rsidR="004C5B8A" w:rsidRPr="003B6146" w:rsidRDefault="004C5B8A" w:rsidP="00B8538E">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RS</w:t>
            </w:r>
          </w:p>
        </w:tc>
        <w:tc>
          <w:tcPr>
            <w:tcW w:w="1450" w:type="dxa"/>
            <w:shd w:val="clear" w:color="auto" w:fill="auto"/>
          </w:tcPr>
          <w:p w14:paraId="5970540B" w14:textId="77777777" w:rsidR="004C5B8A" w:rsidRPr="003B6146" w:rsidRDefault="004C5B8A" w:rsidP="00B8538E">
            <w:pPr>
              <w:autoSpaceDE w:val="0"/>
              <w:autoSpaceDN w:val="0"/>
              <w:adjustRightInd w:val="0"/>
              <w:ind w:left="-79" w:right="-137"/>
              <w:jc w:val="center"/>
              <w:textAlignment w:val="center"/>
              <w:rPr>
                <w:rFonts w:cs="Arial"/>
                <w:sz w:val="18"/>
                <w:szCs w:val="18"/>
              </w:rPr>
            </w:pPr>
            <w:r w:rsidRPr="003B6146">
              <w:rPr>
                <w:rFonts w:cs="Arial"/>
                <w:sz w:val="18"/>
                <w:szCs w:val="18"/>
              </w:rPr>
              <w:t>2º TR 230/69 kV – 83 MVA.</w:t>
            </w:r>
          </w:p>
        </w:tc>
        <w:tc>
          <w:tcPr>
            <w:tcW w:w="1384" w:type="dxa"/>
            <w:shd w:val="clear" w:color="auto" w:fill="auto"/>
          </w:tcPr>
          <w:p w14:paraId="4554FFDD" w14:textId="77777777" w:rsidR="004C5B8A" w:rsidRPr="003B6146" w:rsidRDefault="004C5B8A" w:rsidP="00B8538E">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72" w:type="dxa"/>
            <w:shd w:val="clear" w:color="auto" w:fill="auto"/>
          </w:tcPr>
          <w:p w14:paraId="68E8A144" w14:textId="77777777" w:rsidR="004C5B8A" w:rsidRPr="003B6146" w:rsidRDefault="004C5B8A" w:rsidP="00B8538E">
            <w:pPr>
              <w:autoSpaceDE w:val="0"/>
              <w:autoSpaceDN w:val="0"/>
              <w:adjustRightInd w:val="0"/>
              <w:ind w:left="-78" w:right="-109"/>
              <w:jc w:val="center"/>
              <w:textAlignment w:val="center"/>
              <w:rPr>
                <w:rFonts w:cstheme="minorHAnsi"/>
                <w:color w:val="000000"/>
                <w:spacing w:val="4"/>
                <w:sz w:val="18"/>
                <w:szCs w:val="18"/>
              </w:rPr>
            </w:pPr>
            <w:r w:rsidRPr="003B6146">
              <w:rPr>
                <w:rFonts w:cstheme="minorHAnsi"/>
                <w:color w:val="000000"/>
                <w:spacing w:val="4"/>
                <w:sz w:val="18"/>
                <w:szCs w:val="18"/>
              </w:rPr>
              <w:t>PAR 2015-2017</w:t>
            </w:r>
          </w:p>
        </w:tc>
      </w:tr>
    </w:tbl>
    <w:p w14:paraId="7925BF28" w14:textId="77777777" w:rsidR="00357B84" w:rsidRPr="007C14B3" w:rsidRDefault="00357B84" w:rsidP="00357B84">
      <w:pPr>
        <w:pStyle w:val="ConsolidacaoNotas"/>
        <w:spacing w:after="0"/>
        <w:jc w:val="both"/>
        <w:rPr>
          <w:szCs w:val="16"/>
        </w:rPr>
      </w:pPr>
      <w:r w:rsidRPr="007C14B3">
        <w:rPr>
          <w:szCs w:val="16"/>
        </w:rPr>
        <w:t xml:space="preserve">(1) Obra indicada deverá ser implantada no menor prazo possível. </w:t>
      </w:r>
    </w:p>
    <w:p w14:paraId="2ED0B995" w14:textId="77777777" w:rsidR="00357B84" w:rsidRDefault="00357B84" w:rsidP="00BB1067">
      <w:pPr>
        <w:pStyle w:val="Consolidacaotexto"/>
      </w:pPr>
    </w:p>
    <w:p w14:paraId="232ADDBA" w14:textId="77777777" w:rsidR="00130F61" w:rsidRDefault="00130F61" w:rsidP="00BB1067">
      <w:pPr>
        <w:pStyle w:val="Consolidacaotexto"/>
      </w:pPr>
    </w:p>
    <w:p w14:paraId="70311670" w14:textId="77777777" w:rsidR="00130F61" w:rsidRDefault="00130F61" w:rsidP="00BB1067">
      <w:pPr>
        <w:pStyle w:val="Consolidacaotexto"/>
      </w:pPr>
    </w:p>
    <w:p w14:paraId="4EB44CB7" w14:textId="77777777" w:rsidR="002F6409" w:rsidRDefault="002F6409" w:rsidP="00BB1067">
      <w:pPr>
        <w:pStyle w:val="Consolidacaotexto"/>
      </w:pPr>
    </w:p>
    <w:p w14:paraId="3531E75B" w14:textId="77777777" w:rsidR="00130F61" w:rsidRPr="003B6146" w:rsidRDefault="00130F61" w:rsidP="00BB1067">
      <w:pPr>
        <w:pStyle w:val="Consolidacaotexto"/>
      </w:pPr>
    </w:p>
    <w:p w14:paraId="06327221" w14:textId="56318612" w:rsidR="00357B84" w:rsidRPr="003B6146" w:rsidRDefault="00357B84" w:rsidP="00280F20">
      <w:pPr>
        <w:pStyle w:val="Ttulo2"/>
        <w:ind w:left="567" w:hanging="573"/>
      </w:pPr>
      <w:bookmarkStart w:id="87" w:name="_Toc408568056"/>
      <w:bookmarkStart w:id="88" w:name="_Toc420592662"/>
      <w:bookmarkStart w:id="89" w:name="_Toc354998115"/>
      <w:bookmarkEnd w:id="81"/>
      <w:r w:rsidRPr="003B6146">
        <w:lastRenderedPageBreak/>
        <w:t>Subestações sob responsabilidade da CEEE-GT</w:t>
      </w:r>
      <w:bookmarkEnd w:id="87"/>
      <w:bookmarkEnd w:id="88"/>
    </w:p>
    <w:p w14:paraId="3AB3C3EB" w14:textId="700587FC" w:rsidR="00357B84" w:rsidRPr="003B6146" w:rsidRDefault="00357B84" w:rsidP="00357B84">
      <w:pPr>
        <w:pStyle w:val="Consolidacaotitulostabelas"/>
        <w:spacing w:line="240" w:lineRule="auto"/>
      </w:pPr>
      <w:bookmarkStart w:id="90" w:name="_Toc408577309"/>
      <w:bookmarkStart w:id="91" w:name="_Toc422324493"/>
      <w:r w:rsidRPr="003B6146">
        <w:t xml:space="preserve">Tabela </w:t>
      </w:r>
      <w:fldSimple w:instr=" SEQ Tabela \* ARABIC ">
        <w:r w:rsidR="007378E4">
          <w:rPr>
            <w:noProof/>
          </w:rPr>
          <w:t>36</w:t>
        </w:r>
      </w:fldSimple>
      <w:r w:rsidRPr="003B6146">
        <w:t xml:space="preserve"> - Reforços em subestações sob responsabilidade da CEEE-GT</w:t>
      </w:r>
      <w:bookmarkEnd w:id="90"/>
      <w:bookmarkEnd w:id="91"/>
    </w:p>
    <w:tbl>
      <w:tblPr>
        <w:tblStyle w:val="Consolidacaotabelas"/>
        <w:tblW w:w="9645" w:type="dxa"/>
        <w:tblInd w:w="108" w:type="dxa"/>
        <w:tblLayout w:type="fixed"/>
        <w:tblLook w:val="04A0" w:firstRow="1" w:lastRow="0" w:firstColumn="1" w:lastColumn="0" w:noHBand="0" w:noVBand="1"/>
      </w:tblPr>
      <w:tblGrid>
        <w:gridCol w:w="2662"/>
        <w:gridCol w:w="1537"/>
        <w:gridCol w:w="737"/>
        <w:gridCol w:w="1451"/>
        <w:gridCol w:w="1385"/>
        <w:gridCol w:w="1873"/>
      </w:tblGrid>
      <w:tr w:rsidR="00357B84" w:rsidRPr="003B6146" w14:paraId="12E1CBDC" w14:textId="77777777" w:rsidTr="007140B4">
        <w:trPr>
          <w:trHeight w:val="496"/>
          <w:tblHeader/>
        </w:trPr>
        <w:tc>
          <w:tcPr>
            <w:tcW w:w="2662"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1D6FDDB9" w14:textId="77777777" w:rsidR="00357B84" w:rsidRPr="003B6146" w:rsidRDefault="00357B84" w:rsidP="007140B4">
            <w:pPr>
              <w:autoSpaceDE w:val="0"/>
              <w:autoSpaceDN w:val="0"/>
              <w:adjustRightInd w:val="0"/>
              <w:ind w:firstLine="116"/>
              <w:jc w:val="center"/>
              <w:textAlignment w:val="center"/>
              <w:rPr>
                <w:rFonts w:cstheme="minorHAnsi"/>
                <w:b/>
                <w:bCs/>
                <w:color w:val="000000"/>
                <w:sz w:val="18"/>
                <w:szCs w:val="18"/>
              </w:rPr>
            </w:pPr>
            <w:r w:rsidRPr="003B6146">
              <w:rPr>
                <w:rFonts w:cstheme="minorHAnsi"/>
                <w:b/>
                <w:bCs/>
                <w:color w:val="000000"/>
                <w:sz w:val="18"/>
                <w:szCs w:val="18"/>
              </w:rPr>
              <w:t>SUBESTAÇÕES</w:t>
            </w:r>
          </w:p>
        </w:tc>
        <w:tc>
          <w:tcPr>
            <w:tcW w:w="1537"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6799C364" w14:textId="77777777" w:rsidR="00357B84" w:rsidRPr="003B6146" w:rsidRDefault="00357B84" w:rsidP="007140B4">
            <w:pPr>
              <w:autoSpaceDE w:val="0"/>
              <w:autoSpaceDN w:val="0"/>
              <w:adjustRightInd w:val="0"/>
              <w:ind w:left="-108" w:right="-23"/>
              <w:jc w:val="center"/>
              <w:textAlignment w:val="center"/>
              <w:rPr>
                <w:rFonts w:cstheme="minorHAnsi"/>
                <w:b/>
                <w:bCs/>
                <w:color w:val="000000"/>
                <w:spacing w:val="4"/>
                <w:sz w:val="18"/>
                <w:szCs w:val="18"/>
              </w:rPr>
            </w:pPr>
            <w:r w:rsidRPr="003B6146">
              <w:rPr>
                <w:rFonts w:cstheme="minorHAnsi"/>
                <w:b/>
                <w:bCs/>
                <w:color w:val="000000"/>
                <w:sz w:val="18"/>
                <w:szCs w:val="18"/>
              </w:rPr>
              <w:t>DISTRIBUIDORA</w:t>
            </w:r>
            <w:r w:rsidRPr="003B6146">
              <w:rPr>
                <w:rFonts w:cstheme="minorHAnsi"/>
                <w:b/>
                <w:bCs/>
                <w:color w:val="000000"/>
                <w:spacing w:val="4"/>
                <w:sz w:val="18"/>
                <w:szCs w:val="18"/>
              </w:rPr>
              <w:t xml:space="preserve"> ENVOLVIDA</w:t>
            </w:r>
          </w:p>
        </w:tc>
        <w:tc>
          <w:tcPr>
            <w:tcW w:w="737"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10E9D495" w14:textId="77777777" w:rsidR="00357B84" w:rsidRPr="003B6146" w:rsidRDefault="00357B84" w:rsidP="007140B4">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1451"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758D1844" w14:textId="77777777" w:rsidR="00357B84" w:rsidRPr="003B6146" w:rsidRDefault="00357B84" w:rsidP="007140B4">
            <w:pPr>
              <w:autoSpaceDE w:val="0"/>
              <w:autoSpaceDN w:val="0"/>
              <w:adjustRightInd w:val="0"/>
              <w:ind w:left="-79" w:right="-137"/>
              <w:jc w:val="center"/>
              <w:textAlignment w:val="center"/>
              <w:rPr>
                <w:rFonts w:cstheme="minorHAnsi"/>
                <w:b/>
                <w:bCs/>
                <w:color w:val="000000"/>
                <w:sz w:val="18"/>
                <w:szCs w:val="18"/>
              </w:rPr>
            </w:pPr>
            <w:r w:rsidRPr="003B6146">
              <w:rPr>
                <w:rFonts w:cstheme="minorHAnsi"/>
                <w:b/>
                <w:bCs/>
                <w:color w:val="000000"/>
                <w:sz w:val="18"/>
                <w:szCs w:val="18"/>
              </w:rPr>
              <w:t>REFORÇO</w:t>
            </w:r>
          </w:p>
          <w:p w14:paraId="40E8D520" w14:textId="77777777" w:rsidR="00357B84" w:rsidRPr="003B6146" w:rsidRDefault="00357B84" w:rsidP="007140B4">
            <w:pPr>
              <w:autoSpaceDE w:val="0"/>
              <w:autoSpaceDN w:val="0"/>
              <w:adjustRightInd w:val="0"/>
              <w:ind w:left="-79" w:right="-137"/>
              <w:jc w:val="center"/>
              <w:textAlignment w:val="center"/>
              <w:rPr>
                <w:rFonts w:cstheme="minorHAnsi"/>
                <w:color w:val="000000"/>
                <w:sz w:val="18"/>
                <w:szCs w:val="18"/>
              </w:rPr>
            </w:pPr>
            <w:r w:rsidRPr="003B6146">
              <w:rPr>
                <w:rFonts w:cstheme="minorHAnsi"/>
                <w:b/>
                <w:bCs/>
                <w:color w:val="000000"/>
                <w:sz w:val="18"/>
                <w:szCs w:val="18"/>
              </w:rPr>
              <w:t>PROPOSTO</w:t>
            </w:r>
          </w:p>
        </w:tc>
        <w:tc>
          <w:tcPr>
            <w:tcW w:w="1385"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3F45002C" w14:textId="77777777" w:rsidR="00357B84" w:rsidRPr="003B6146" w:rsidRDefault="00357B84" w:rsidP="007140B4">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55245FC4" w14:textId="77777777" w:rsidR="00357B84" w:rsidRPr="003B6146" w:rsidRDefault="00357B84" w:rsidP="007140B4">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6F7ABC7D" w14:textId="77777777" w:rsidR="00357B84" w:rsidRPr="003B6146" w:rsidRDefault="00357B84" w:rsidP="007140B4">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873"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529E02E4" w14:textId="77777777" w:rsidR="00357B84" w:rsidRPr="003B6146" w:rsidRDefault="00357B84" w:rsidP="007140B4">
            <w:pPr>
              <w:autoSpaceDE w:val="0"/>
              <w:autoSpaceDN w:val="0"/>
              <w:adjustRightInd w:val="0"/>
              <w:ind w:left="-78" w:right="-109"/>
              <w:jc w:val="center"/>
              <w:textAlignment w:val="center"/>
              <w:rPr>
                <w:rFonts w:cstheme="minorHAnsi"/>
                <w:b/>
                <w:bCs/>
                <w:color w:val="000000"/>
                <w:sz w:val="18"/>
                <w:szCs w:val="18"/>
              </w:rPr>
            </w:pPr>
            <w:r w:rsidRPr="003B6146">
              <w:rPr>
                <w:rFonts w:cstheme="minorHAnsi"/>
                <w:b/>
                <w:bCs/>
                <w:color w:val="000000"/>
                <w:sz w:val="18"/>
                <w:szCs w:val="18"/>
              </w:rPr>
              <w:t>ESTUDO</w:t>
            </w:r>
          </w:p>
        </w:tc>
      </w:tr>
      <w:tr w:rsidR="00357B84" w:rsidRPr="003B6146" w14:paraId="6CD24392" w14:textId="77777777" w:rsidTr="007140B4">
        <w:trPr>
          <w:trHeight w:val="1401"/>
        </w:trPr>
        <w:tc>
          <w:tcPr>
            <w:tcW w:w="2662" w:type="dxa"/>
            <w:tcBorders>
              <w:top w:val="single" w:sz="6" w:space="0" w:color="365F91" w:themeColor="accent1" w:themeShade="BF"/>
              <w:left w:val="nil"/>
              <w:bottom w:val="single" w:sz="6" w:space="0" w:color="365F91" w:themeColor="accent1" w:themeShade="BF"/>
              <w:right w:val="nil"/>
            </w:tcBorders>
            <w:shd w:val="clear" w:color="auto" w:fill="FFFFFF" w:themeFill="background1"/>
          </w:tcPr>
          <w:p w14:paraId="7B566107" w14:textId="77777777" w:rsidR="00357B84" w:rsidRPr="003B6146" w:rsidRDefault="00357B84" w:rsidP="007140B4">
            <w:pPr>
              <w:suppressAutoHyphens/>
              <w:autoSpaceDE w:val="0"/>
              <w:autoSpaceDN w:val="0"/>
              <w:adjustRightInd w:val="0"/>
              <w:ind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t>BAGÉ 2</w:t>
            </w:r>
          </w:p>
          <w:p w14:paraId="3BD54CE5" w14:textId="77777777" w:rsidR="00357B84" w:rsidRPr="003B6146" w:rsidRDefault="00357B84" w:rsidP="007140B4">
            <w:pPr>
              <w:suppressAutoHyphens/>
              <w:autoSpaceDE w:val="0"/>
              <w:autoSpaceDN w:val="0"/>
              <w:adjustRightInd w:val="0"/>
              <w:ind w:right="113"/>
              <w:jc w:val="both"/>
              <w:textAlignment w:val="center"/>
              <w:rPr>
                <w:rFonts w:cstheme="minorHAnsi"/>
                <w:bCs/>
                <w:color w:val="000000"/>
                <w:spacing w:val="4"/>
                <w:sz w:val="18"/>
                <w:szCs w:val="18"/>
              </w:rPr>
            </w:pPr>
            <w:r w:rsidRPr="003B6146">
              <w:rPr>
                <w:rFonts w:cstheme="minorHAnsi"/>
                <w:bCs/>
                <w:color w:val="000000"/>
                <w:spacing w:val="4"/>
                <w:sz w:val="18"/>
                <w:szCs w:val="18"/>
              </w:rPr>
              <w:t>230/69 kV – 2 x 50 MVA.</w:t>
            </w:r>
          </w:p>
        </w:tc>
        <w:tc>
          <w:tcPr>
            <w:tcW w:w="1537" w:type="dxa"/>
            <w:tcBorders>
              <w:top w:val="single" w:sz="6" w:space="0" w:color="365F91" w:themeColor="accent1" w:themeShade="BF"/>
              <w:left w:val="nil"/>
              <w:bottom w:val="single" w:sz="6" w:space="0" w:color="365F91" w:themeColor="accent1" w:themeShade="BF"/>
              <w:right w:val="nil"/>
            </w:tcBorders>
            <w:shd w:val="clear" w:color="auto" w:fill="auto"/>
          </w:tcPr>
          <w:p w14:paraId="00F3B0B5" w14:textId="77777777" w:rsidR="00357B84" w:rsidRPr="003B6146" w:rsidRDefault="00357B84" w:rsidP="007140B4">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CEEE-D</w:t>
            </w:r>
          </w:p>
        </w:tc>
        <w:tc>
          <w:tcPr>
            <w:tcW w:w="737" w:type="dxa"/>
            <w:tcBorders>
              <w:top w:val="single" w:sz="6" w:space="0" w:color="365F91" w:themeColor="accent1" w:themeShade="BF"/>
              <w:left w:val="nil"/>
              <w:bottom w:val="single" w:sz="6" w:space="0" w:color="365F91" w:themeColor="accent1" w:themeShade="BF"/>
              <w:right w:val="nil"/>
            </w:tcBorders>
            <w:shd w:val="clear" w:color="auto" w:fill="auto"/>
          </w:tcPr>
          <w:p w14:paraId="1FCEB61F" w14:textId="77777777" w:rsidR="00357B84" w:rsidRPr="003B6146" w:rsidRDefault="00357B84" w:rsidP="007140B4">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RS</w:t>
            </w:r>
          </w:p>
        </w:tc>
        <w:tc>
          <w:tcPr>
            <w:tcW w:w="1451" w:type="dxa"/>
            <w:tcBorders>
              <w:top w:val="single" w:sz="6" w:space="0" w:color="365F91" w:themeColor="accent1" w:themeShade="BF"/>
              <w:left w:val="nil"/>
              <w:bottom w:val="single" w:sz="6" w:space="0" w:color="365F91" w:themeColor="accent1" w:themeShade="BF"/>
              <w:right w:val="nil"/>
            </w:tcBorders>
            <w:shd w:val="clear" w:color="auto" w:fill="auto"/>
          </w:tcPr>
          <w:p w14:paraId="582D76BD" w14:textId="77777777" w:rsidR="00357B84" w:rsidRPr="003B6146" w:rsidRDefault="00357B84" w:rsidP="007140B4">
            <w:pPr>
              <w:autoSpaceDE w:val="0"/>
              <w:autoSpaceDN w:val="0"/>
              <w:adjustRightInd w:val="0"/>
              <w:ind w:left="-79" w:right="-137"/>
              <w:jc w:val="center"/>
              <w:textAlignment w:val="center"/>
              <w:rPr>
                <w:rFonts w:cs="Arial"/>
                <w:sz w:val="18"/>
                <w:szCs w:val="18"/>
              </w:rPr>
            </w:pPr>
            <w:r w:rsidRPr="003B6146">
              <w:rPr>
                <w:rFonts w:cs="Arial"/>
                <w:sz w:val="18"/>
                <w:szCs w:val="18"/>
              </w:rPr>
              <w:t>3º TR 230/69 kV – 50 MVA.</w:t>
            </w:r>
          </w:p>
        </w:tc>
        <w:tc>
          <w:tcPr>
            <w:tcW w:w="1385" w:type="dxa"/>
            <w:tcBorders>
              <w:top w:val="single" w:sz="6" w:space="0" w:color="365F91" w:themeColor="accent1" w:themeShade="BF"/>
              <w:left w:val="nil"/>
              <w:bottom w:val="single" w:sz="6" w:space="0" w:color="365F91" w:themeColor="accent1" w:themeShade="BF"/>
              <w:right w:val="nil"/>
            </w:tcBorders>
            <w:shd w:val="clear" w:color="auto" w:fill="auto"/>
          </w:tcPr>
          <w:p w14:paraId="63310DD5" w14:textId="77777777" w:rsidR="00357B84" w:rsidRPr="003B6146" w:rsidRDefault="00357B84" w:rsidP="007140B4">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73" w:type="dxa"/>
            <w:tcBorders>
              <w:top w:val="single" w:sz="6" w:space="0" w:color="365F91" w:themeColor="accent1" w:themeShade="BF"/>
              <w:left w:val="nil"/>
              <w:right w:val="nil"/>
            </w:tcBorders>
            <w:shd w:val="clear" w:color="auto" w:fill="auto"/>
          </w:tcPr>
          <w:p w14:paraId="6BEC8C61" w14:textId="77777777" w:rsidR="00357B84" w:rsidRPr="003B6146" w:rsidRDefault="00357B84" w:rsidP="007140B4">
            <w:pPr>
              <w:autoSpaceDE w:val="0"/>
              <w:autoSpaceDN w:val="0"/>
              <w:adjustRightInd w:val="0"/>
              <w:ind w:left="-78" w:right="-109"/>
              <w:jc w:val="center"/>
              <w:textAlignment w:val="center"/>
              <w:rPr>
                <w:rFonts w:cstheme="minorHAnsi"/>
                <w:sz w:val="18"/>
                <w:szCs w:val="18"/>
              </w:rPr>
            </w:pPr>
            <w:r w:rsidRPr="003B6146">
              <w:rPr>
                <w:rFonts w:cstheme="minorHAnsi"/>
                <w:sz w:val="18"/>
                <w:szCs w:val="18"/>
              </w:rPr>
              <w:t xml:space="preserve">EPE‐DEE‐RE‐132/2006‐r2 – “Atendimento Elétrico ao Estado do Rio Grande do Sul – Regiões de Guaíba – Camaquã e Sul Integração das </w:t>
            </w:r>
            <w:proofErr w:type="spellStart"/>
            <w:r w:rsidRPr="003B6146">
              <w:rPr>
                <w:rFonts w:cstheme="minorHAnsi"/>
                <w:sz w:val="18"/>
                <w:szCs w:val="18"/>
              </w:rPr>
              <w:t>UTEs</w:t>
            </w:r>
            <w:proofErr w:type="spellEnd"/>
            <w:r w:rsidRPr="003B6146">
              <w:rPr>
                <w:rFonts w:cstheme="minorHAnsi"/>
                <w:sz w:val="18"/>
                <w:szCs w:val="18"/>
              </w:rPr>
              <w:t xml:space="preserve"> a carvão, Fevereiro/2007.</w:t>
            </w:r>
          </w:p>
        </w:tc>
      </w:tr>
      <w:tr w:rsidR="00357B84" w:rsidRPr="003B6146" w14:paraId="195E78E6" w14:textId="77777777" w:rsidTr="007140B4">
        <w:trPr>
          <w:trHeight w:val="267"/>
        </w:trPr>
        <w:tc>
          <w:tcPr>
            <w:tcW w:w="2662" w:type="dxa"/>
            <w:tcBorders>
              <w:top w:val="single" w:sz="6" w:space="0" w:color="365F91" w:themeColor="accent1" w:themeShade="BF"/>
              <w:left w:val="nil"/>
              <w:bottom w:val="single" w:sz="6" w:space="0" w:color="365F91" w:themeColor="accent1" w:themeShade="BF"/>
              <w:right w:val="nil"/>
            </w:tcBorders>
            <w:shd w:val="clear" w:color="auto" w:fill="FFFFFF" w:themeFill="background1"/>
          </w:tcPr>
          <w:p w14:paraId="59772C40" w14:textId="77777777" w:rsidR="00357B84" w:rsidRPr="003B6146" w:rsidRDefault="00357B84" w:rsidP="007140B4">
            <w:pPr>
              <w:suppressAutoHyphens/>
              <w:autoSpaceDE w:val="0"/>
              <w:autoSpaceDN w:val="0"/>
              <w:adjustRightInd w:val="0"/>
              <w:ind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t>GUAÍBA 2</w:t>
            </w:r>
          </w:p>
          <w:p w14:paraId="4BE988F6" w14:textId="77777777" w:rsidR="00357B84" w:rsidRPr="003B6146" w:rsidRDefault="00357B84" w:rsidP="007140B4">
            <w:pPr>
              <w:suppressAutoHyphens/>
              <w:autoSpaceDE w:val="0"/>
              <w:autoSpaceDN w:val="0"/>
              <w:adjustRightInd w:val="0"/>
              <w:ind w:right="113"/>
              <w:jc w:val="both"/>
              <w:textAlignment w:val="center"/>
              <w:rPr>
                <w:rFonts w:cstheme="minorHAnsi"/>
                <w:b/>
                <w:bCs/>
                <w:color w:val="000000"/>
                <w:spacing w:val="4"/>
                <w:sz w:val="18"/>
                <w:szCs w:val="18"/>
              </w:rPr>
            </w:pPr>
            <w:r w:rsidRPr="003B6146">
              <w:rPr>
                <w:rFonts w:cstheme="minorHAnsi"/>
                <w:bCs/>
                <w:color w:val="000000"/>
                <w:spacing w:val="4"/>
                <w:sz w:val="18"/>
                <w:szCs w:val="18"/>
              </w:rPr>
              <w:t>230/69 kV – 2 x 50 MVA.</w:t>
            </w:r>
          </w:p>
        </w:tc>
        <w:tc>
          <w:tcPr>
            <w:tcW w:w="1537" w:type="dxa"/>
            <w:tcBorders>
              <w:top w:val="single" w:sz="6" w:space="0" w:color="365F91" w:themeColor="accent1" w:themeShade="BF"/>
              <w:left w:val="nil"/>
              <w:bottom w:val="single" w:sz="6" w:space="0" w:color="365F91" w:themeColor="accent1" w:themeShade="BF"/>
              <w:right w:val="nil"/>
            </w:tcBorders>
            <w:shd w:val="clear" w:color="auto" w:fill="auto"/>
          </w:tcPr>
          <w:p w14:paraId="59382CEB" w14:textId="77777777" w:rsidR="00357B84" w:rsidRPr="003B6146" w:rsidRDefault="00357B84" w:rsidP="007140B4">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CEEE-D</w:t>
            </w:r>
          </w:p>
        </w:tc>
        <w:tc>
          <w:tcPr>
            <w:tcW w:w="737" w:type="dxa"/>
            <w:tcBorders>
              <w:top w:val="single" w:sz="6" w:space="0" w:color="365F91" w:themeColor="accent1" w:themeShade="BF"/>
              <w:left w:val="nil"/>
              <w:bottom w:val="single" w:sz="6" w:space="0" w:color="365F91" w:themeColor="accent1" w:themeShade="BF"/>
              <w:right w:val="nil"/>
            </w:tcBorders>
            <w:shd w:val="clear" w:color="auto" w:fill="auto"/>
          </w:tcPr>
          <w:p w14:paraId="5B200E42" w14:textId="77777777" w:rsidR="00357B84" w:rsidRPr="003B6146" w:rsidRDefault="00357B84" w:rsidP="007140B4">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RS</w:t>
            </w:r>
          </w:p>
        </w:tc>
        <w:tc>
          <w:tcPr>
            <w:tcW w:w="1451" w:type="dxa"/>
            <w:tcBorders>
              <w:top w:val="single" w:sz="6" w:space="0" w:color="365F91" w:themeColor="accent1" w:themeShade="BF"/>
              <w:left w:val="nil"/>
              <w:bottom w:val="single" w:sz="6" w:space="0" w:color="365F91" w:themeColor="accent1" w:themeShade="BF"/>
              <w:right w:val="nil"/>
            </w:tcBorders>
            <w:shd w:val="clear" w:color="auto" w:fill="auto"/>
          </w:tcPr>
          <w:p w14:paraId="77CFE07A" w14:textId="77777777" w:rsidR="00357B84" w:rsidRPr="003B6146" w:rsidRDefault="00357B84" w:rsidP="007140B4">
            <w:pPr>
              <w:autoSpaceDE w:val="0"/>
              <w:autoSpaceDN w:val="0"/>
              <w:adjustRightInd w:val="0"/>
              <w:ind w:left="-79" w:right="-137"/>
              <w:jc w:val="center"/>
              <w:textAlignment w:val="center"/>
              <w:rPr>
                <w:rFonts w:cs="Arial"/>
                <w:sz w:val="18"/>
                <w:szCs w:val="18"/>
              </w:rPr>
            </w:pPr>
            <w:r w:rsidRPr="003B6146">
              <w:rPr>
                <w:rFonts w:cs="Arial"/>
                <w:sz w:val="18"/>
                <w:szCs w:val="18"/>
              </w:rPr>
              <w:t>3º TR 230/69 kV – 50 MVA.</w:t>
            </w:r>
          </w:p>
        </w:tc>
        <w:tc>
          <w:tcPr>
            <w:tcW w:w="1385" w:type="dxa"/>
            <w:tcBorders>
              <w:top w:val="single" w:sz="6" w:space="0" w:color="365F91" w:themeColor="accent1" w:themeShade="BF"/>
              <w:left w:val="nil"/>
              <w:bottom w:val="single" w:sz="6" w:space="0" w:color="365F91" w:themeColor="accent1" w:themeShade="BF"/>
              <w:right w:val="nil"/>
            </w:tcBorders>
            <w:shd w:val="clear" w:color="auto" w:fill="auto"/>
          </w:tcPr>
          <w:p w14:paraId="7CE394BD" w14:textId="77777777" w:rsidR="00357B84" w:rsidRPr="003B6146" w:rsidRDefault="00357B84" w:rsidP="007140B4">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73" w:type="dxa"/>
            <w:vMerge w:val="restart"/>
            <w:tcBorders>
              <w:left w:val="nil"/>
              <w:right w:val="nil"/>
            </w:tcBorders>
            <w:shd w:val="clear" w:color="auto" w:fill="auto"/>
          </w:tcPr>
          <w:p w14:paraId="41CE1092" w14:textId="77777777" w:rsidR="00357B84" w:rsidRPr="003B6146" w:rsidRDefault="00357B84" w:rsidP="007140B4">
            <w:pPr>
              <w:autoSpaceDE w:val="0"/>
              <w:autoSpaceDN w:val="0"/>
              <w:adjustRightInd w:val="0"/>
              <w:ind w:left="-78" w:right="-109"/>
              <w:jc w:val="center"/>
              <w:textAlignment w:val="center"/>
              <w:rPr>
                <w:rFonts w:cstheme="minorHAnsi"/>
                <w:sz w:val="18"/>
                <w:szCs w:val="18"/>
              </w:rPr>
            </w:pPr>
            <w:r w:rsidRPr="003B6146">
              <w:rPr>
                <w:rFonts w:cstheme="minorHAnsi"/>
                <w:sz w:val="18"/>
                <w:szCs w:val="18"/>
              </w:rPr>
              <w:t>EPE‐DEE‐RE‐070/2010‐r1 – “Estudo de Suprimento Elétrico ao Estado do Rio Grande do Sul – Região Sul”, Abril/2011.</w:t>
            </w:r>
          </w:p>
        </w:tc>
      </w:tr>
      <w:tr w:rsidR="00357B84" w:rsidRPr="003B6146" w14:paraId="57D26452" w14:textId="77777777" w:rsidTr="007140B4">
        <w:trPr>
          <w:trHeight w:val="65"/>
        </w:trPr>
        <w:tc>
          <w:tcPr>
            <w:tcW w:w="2662" w:type="dxa"/>
            <w:tcBorders>
              <w:top w:val="single" w:sz="6" w:space="0" w:color="365F91" w:themeColor="accent1" w:themeShade="BF"/>
              <w:left w:val="nil"/>
              <w:bottom w:val="single" w:sz="6" w:space="0" w:color="365F91" w:themeColor="accent1" w:themeShade="BF"/>
              <w:right w:val="nil"/>
            </w:tcBorders>
            <w:shd w:val="clear" w:color="auto" w:fill="FFFFFF" w:themeFill="background1"/>
          </w:tcPr>
          <w:p w14:paraId="5850CA72" w14:textId="77777777" w:rsidR="00357B84" w:rsidRPr="003B6146" w:rsidRDefault="00357B84" w:rsidP="007140B4">
            <w:pPr>
              <w:suppressAutoHyphens/>
              <w:autoSpaceDE w:val="0"/>
              <w:autoSpaceDN w:val="0"/>
              <w:adjustRightInd w:val="0"/>
              <w:ind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t>QUINTA</w:t>
            </w:r>
          </w:p>
          <w:p w14:paraId="2E736EC7" w14:textId="77777777" w:rsidR="00357B84" w:rsidRPr="003B6146" w:rsidRDefault="00357B84" w:rsidP="007140B4">
            <w:pPr>
              <w:suppressAutoHyphens/>
              <w:autoSpaceDE w:val="0"/>
              <w:autoSpaceDN w:val="0"/>
              <w:adjustRightInd w:val="0"/>
              <w:ind w:right="113"/>
              <w:jc w:val="both"/>
              <w:textAlignment w:val="center"/>
              <w:rPr>
                <w:rFonts w:cstheme="minorHAnsi"/>
                <w:bCs/>
                <w:color w:val="000000"/>
                <w:spacing w:val="4"/>
                <w:sz w:val="18"/>
                <w:szCs w:val="18"/>
              </w:rPr>
            </w:pPr>
            <w:r w:rsidRPr="003B6146">
              <w:rPr>
                <w:rFonts w:cstheme="minorHAnsi"/>
                <w:bCs/>
                <w:color w:val="000000"/>
                <w:spacing w:val="4"/>
                <w:sz w:val="18"/>
                <w:szCs w:val="18"/>
              </w:rPr>
              <w:t>230/69 kV – 6 x 55 MVA</w:t>
            </w:r>
          </w:p>
        </w:tc>
        <w:tc>
          <w:tcPr>
            <w:tcW w:w="1537" w:type="dxa"/>
            <w:tcBorders>
              <w:top w:val="single" w:sz="6" w:space="0" w:color="365F91" w:themeColor="accent1" w:themeShade="BF"/>
              <w:left w:val="nil"/>
              <w:bottom w:val="single" w:sz="6" w:space="0" w:color="365F91" w:themeColor="accent1" w:themeShade="BF"/>
              <w:right w:val="nil"/>
            </w:tcBorders>
            <w:shd w:val="clear" w:color="auto" w:fill="auto"/>
          </w:tcPr>
          <w:p w14:paraId="1D6D8955" w14:textId="77777777" w:rsidR="00357B84" w:rsidRPr="003B6146" w:rsidRDefault="00357B84" w:rsidP="007140B4">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CEEE-D</w:t>
            </w:r>
          </w:p>
        </w:tc>
        <w:tc>
          <w:tcPr>
            <w:tcW w:w="737" w:type="dxa"/>
            <w:tcBorders>
              <w:top w:val="single" w:sz="6" w:space="0" w:color="365F91" w:themeColor="accent1" w:themeShade="BF"/>
              <w:left w:val="nil"/>
              <w:bottom w:val="single" w:sz="6" w:space="0" w:color="365F91" w:themeColor="accent1" w:themeShade="BF"/>
              <w:right w:val="nil"/>
            </w:tcBorders>
            <w:shd w:val="clear" w:color="auto" w:fill="auto"/>
          </w:tcPr>
          <w:p w14:paraId="0E3A4ED5" w14:textId="77777777" w:rsidR="00357B84" w:rsidRPr="003B6146" w:rsidRDefault="00357B84" w:rsidP="007140B4">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RS</w:t>
            </w:r>
          </w:p>
        </w:tc>
        <w:tc>
          <w:tcPr>
            <w:tcW w:w="1451" w:type="dxa"/>
            <w:tcBorders>
              <w:top w:val="single" w:sz="6" w:space="0" w:color="365F91" w:themeColor="accent1" w:themeShade="BF"/>
              <w:left w:val="nil"/>
              <w:bottom w:val="single" w:sz="6" w:space="0" w:color="365F91" w:themeColor="accent1" w:themeShade="BF"/>
              <w:right w:val="nil"/>
            </w:tcBorders>
            <w:shd w:val="clear" w:color="auto" w:fill="auto"/>
          </w:tcPr>
          <w:p w14:paraId="6DEF09C2" w14:textId="77777777" w:rsidR="00357B84" w:rsidRPr="003B6146" w:rsidRDefault="00357B84" w:rsidP="007140B4">
            <w:pPr>
              <w:autoSpaceDE w:val="0"/>
              <w:autoSpaceDN w:val="0"/>
              <w:adjustRightInd w:val="0"/>
              <w:ind w:left="-79"/>
              <w:jc w:val="center"/>
              <w:textAlignment w:val="center"/>
              <w:rPr>
                <w:rFonts w:cs="Arial"/>
                <w:sz w:val="18"/>
                <w:szCs w:val="18"/>
              </w:rPr>
            </w:pPr>
            <w:r w:rsidRPr="003B6146">
              <w:rPr>
                <w:rFonts w:cs="Arial"/>
                <w:sz w:val="18"/>
                <w:szCs w:val="18"/>
              </w:rPr>
              <w:t>3º TR 230/69 kV – 3 x 55 MVA.</w:t>
            </w:r>
          </w:p>
        </w:tc>
        <w:tc>
          <w:tcPr>
            <w:tcW w:w="1385" w:type="dxa"/>
            <w:tcBorders>
              <w:top w:val="single" w:sz="6" w:space="0" w:color="365F91" w:themeColor="accent1" w:themeShade="BF"/>
              <w:left w:val="nil"/>
              <w:bottom w:val="single" w:sz="6" w:space="0" w:color="365F91" w:themeColor="accent1" w:themeShade="BF"/>
              <w:right w:val="nil"/>
            </w:tcBorders>
            <w:shd w:val="clear" w:color="auto" w:fill="auto"/>
          </w:tcPr>
          <w:p w14:paraId="06564327" w14:textId="77777777" w:rsidR="00357B84" w:rsidRPr="003B6146" w:rsidRDefault="00357B84" w:rsidP="007140B4">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73" w:type="dxa"/>
            <w:vMerge/>
            <w:tcBorders>
              <w:left w:val="nil"/>
              <w:bottom w:val="single" w:sz="6" w:space="0" w:color="365F91" w:themeColor="accent1" w:themeShade="BF"/>
              <w:right w:val="nil"/>
            </w:tcBorders>
            <w:shd w:val="clear" w:color="auto" w:fill="auto"/>
          </w:tcPr>
          <w:p w14:paraId="365AE365" w14:textId="77777777" w:rsidR="00357B84" w:rsidRPr="003B6146" w:rsidRDefault="00357B84" w:rsidP="007140B4">
            <w:pPr>
              <w:autoSpaceDE w:val="0"/>
              <w:autoSpaceDN w:val="0"/>
              <w:adjustRightInd w:val="0"/>
              <w:ind w:left="-78" w:right="-109"/>
              <w:jc w:val="center"/>
              <w:textAlignment w:val="center"/>
              <w:rPr>
                <w:rFonts w:cstheme="minorHAnsi"/>
                <w:sz w:val="18"/>
                <w:szCs w:val="18"/>
              </w:rPr>
            </w:pPr>
          </w:p>
        </w:tc>
      </w:tr>
      <w:tr w:rsidR="00357B84" w:rsidRPr="003B6146" w14:paraId="0B7DF400" w14:textId="77777777" w:rsidTr="007140B4">
        <w:trPr>
          <w:trHeight w:val="623"/>
        </w:trPr>
        <w:tc>
          <w:tcPr>
            <w:tcW w:w="2662" w:type="dxa"/>
            <w:tcBorders>
              <w:top w:val="single" w:sz="6" w:space="0" w:color="365F91" w:themeColor="accent1" w:themeShade="BF"/>
              <w:left w:val="nil"/>
              <w:bottom w:val="single" w:sz="6" w:space="0" w:color="365F91" w:themeColor="accent1" w:themeShade="BF"/>
              <w:right w:val="nil"/>
            </w:tcBorders>
            <w:shd w:val="clear" w:color="auto" w:fill="FFFFFF" w:themeFill="background1"/>
          </w:tcPr>
          <w:p w14:paraId="3D5F7455" w14:textId="77777777" w:rsidR="00357B84" w:rsidRPr="003B6146" w:rsidRDefault="00357B84" w:rsidP="007140B4">
            <w:pPr>
              <w:suppressAutoHyphens/>
              <w:autoSpaceDE w:val="0"/>
              <w:autoSpaceDN w:val="0"/>
              <w:adjustRightInd w:val="0"/>
              <w:ind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t>SANTA ROSA 1</w:t>
            </w:r>
          </w:p>
          <w:p w14:paraId="11FEB2DB" w14:textId="77777777" w:rsidR="00357B84" w:rsidRPr="003B6146" w:rsidRDefault="00357B84" w:rsidP="007140B4">
            <w:pPr>
              <w:suppressAutoHyphens/>
              <w:autoSpaceDE w:val="0"/>
              <w:autoSpaceDN w:val="0"/>
              <w:adjustRightInd w:val="0"/>
              <w:ind w:right="113"/>
              <w:jc w:val="both"/>
              <w:textAlignment w:val="center"/>
              <w:rPr>
                <w:rFonts w:cstheme="minorHAnsi"/>
                <w:b/>
                <w:bCs/>
                <w:color w:val="000000"/>
                <w:spacing w:val="4"/>
                <w:sz w:val="18"/>
                <w:szCs w:val="18"/>
              </w:rPr>
            </w:pPr>
            <w:r w:rsidRPr="003B6146">
              <w:rPr>
                <w:rFonts w:cstheme="minorHAnsi"/>
                <w:bCs/>
                <w:color w:val="000000"/>
                <w:spacing w:val="4"/>
                <w:sz w:val="18"/>
                <w:szCs w:val="18"/>
              </w:rPr>
              <w:t>230/69 kV – 2 x 83 MVA.</w:t>
            </w:r>
          </w:p>
        </w:tc>
        <w:tc>
          <w:tcPr>
            <w:tcW w:w="1537" w:type="dxa"/>
            <w:tcBorders>
              <w:top w:val="single" w:sz="6" w:space="0" w:color="365F91" w:themeColor="accent1" w:themeShade="BF"/>
              <w:left w:val="nil"/>
              <w:bottom w:val="single" w:sz="6" w:space="0" w:color="365F91" w:themeColor="accent1" w:themeShade="BF"/>
              <w:right w:val="nil"/>
            </w:tcBorders>
            <w:shd w:val="clear" w:color="auto" w:fill="auto"/>
          </w:tcPr>
          <w:p w14:paraId="73202418" w14:textId="77777777" w:rsidR="00357B84" w:rsidRPr="003B6146" w:rsidRDefault="00357B84" w:rsidP="007140B4">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CEEE-D</w:t>
            </w:r>
          </w:p>
        </w:tc>
        <w:tc>
          <w:tcPr>
            <w:tcW w:w="737" w:type="dxa"/>
            <w:tcBorders>
              <w:top w:val="single" w:sz="6" w:space="0" w:color="365F91" w:themeColor="accent1" w:themeShade="BF"/>
              <w:left w:val="nil"/>
              <w:bottom w:val="single" w:sz="6" w:space="0" w:color="365F91" w:themeColor="accent1" w:themeShade="BF"/>
              <w:right w:val="nil"/>
            </w:tcBorders>
            <w:shd w:val="clear" w:color="auto" w:fill="auto"/>
          </w:tcPr>
          <w:p w14:paraId="331590D3" w14:textId="77777777" w:rsidR="00357B84" w:rsidRPr="003B6146" w:rsidRDefault="00357B84" w:rsidP="007140B4">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RS</w:t>
            </w:r>
          </w:p>
        </w:tc>
        <w:tc>
          <w:tcPr>
            <w:tcW w:w="1451" w:type="dxa"/>
            <w:tcBorders>
              <w:top w:val="single" w:sz="6" w:space="0" w:color="365F91" w:themeColor="accent1" w:themeShade="BF"/>
              <w:left w:val="nil"/>
              <w:bottom w:val="single" w:sz="6" w:space="0" w:color="365F91" w:themeColor="accent1" w:themeShade="BF"/>
              <w:right w:val="nil"/>
            </w:tcBorders>
            <w:shd w:val="clear" w:color="auto" w:fill="auto"/>
          </w:tcPr>
          <w:p w14:paraId="5D61BBE7" w14:textId="77777777" w:rsidR="00357B84" w:rsidRPr="003B6146" w:rsidRDefault="00357B84" w:rsidP="007140B4">
            <w:pPr>
              <w:autoSpaceDE w:val="0"/>
              <w:autoSpaceDN w:val="0"/>
              <w:adjustRightInd w:val="0"/>
              <w:ind w:left="-79" w:right="-137"/>
              <w:jc w:val="center"/>
              <w:textAlignment w:val="center"/>
              <w:rPr>
                <w:rFonts w:cs="Arial"/>
                <w:sz w:val="18"/>
                <w:szCs w:val="18"/>
              </w:rPr>
            </w:pPr>
            <w:r w:rsidRPr="003B6146">
              <w:rPr>
                <w:rFonts w:cs="Arial"/>
                <w:sz w:val="18"/>
                <w:szCs w:val="18"/>
              </w:rPr>
              <w:t>3º TR 230/69 kV – 83 MVA.</w:t>
            </w:r>
          </w:p>
        </w:tc>
        <w:tc>
          <w:tcPr>
            <w:tcW w:w="1385" w:type="dxa"/>
            <w:tcBorders>
              <w:top w:val="single" w:sz="6" w:space="0" w:color="365F91" w:themeColor="accent1" w:themeShade="BF"/>
              <w:left w:val="nil"/>
              <w:bottom w:val="single" w:sz="6" w:space="0" w:color="365F91" w:themeColor="accent1" w:themeShade="BF"/>
              <w:right w:val="nil"/>
            </w:tcBorders>
            <w:shd w:val="clear" w:color="auto" w:fill="auto"/>
          </w:tcPr>
          <w:p w14:paraId="0972712D" w14:textId="77777777" w:rsidR="00357B84" w:rsidRPr="003B6146" w:rsidRDefault="00357B84" w:rsidP="007140B4">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73" w:type="dxa"/>
            <w:tcBorders>
              <w:top w:val="single" w:sz="6" w:space="0" w:color="365F91" w:themeColor="accent1" w:themeShade="BF"/>
              <w:left w:val="nil"/>
              <w:bottom w:val="single" w:sz="6" w:space="0" w:color="365F91" w:themeColor="accent1" w:themeShade="BF"/>
              <w:right w:val="nil"/>
            </w:tcBorders>
            <w:shd w:val="clear" w:color="auto" w:fill="auto"/>
          </w:tcPr>
          <w:p w14:paraId="066C802D" w14:textId="77777777" w:rsidR="00357B84" w:rsidRPr="003B6146" w:rsidRDefault="00357B84" w:rsidP="007140B4">
            <w:pPr>
              <w:autoSpaceDE w:val="0"/>
              <w:autoSpaceDN w:val="0"/>
              <w:adjustRightInd w:val="0"/>
              <w:ind w:left="-78" w:right="-109"/>
              <w:jc w:val="center"/>
              <w:textAlignment w:val="center"/>
              <w:rPr>
                <w:rFonts w:cstheme="minorHAnsi"/>
                <w:sz w:val="18"/>
                <w:szCs w:val="18"/>
              </w:rPr>
            </w:pPr>
            <w:r w:rsidRPr="003B6146">
              <w:rPr>
                <w:rFonts w:cstheme="minorHAnsi"/>
                <w:sz w:val="18"/>
                <w:szCs w:val="18"/>
              </w:rPr>
              <w:t xml:space="preserve">EPE/GET-S-R1-012.2006 – “Atendimento Elétrico ao Estado do Rio Grande do Sul – Região Noroeste”, Abril/2007. </w:t>
            </w:r>
          </w:p>
        </w:tc>
      </w:tr>
      <w:tr w:rsidR="00357B84" w:rsidRPr="003B6146" w14:paraId="5EF77012" w14:textId="77777777" w:rsidTr="007140B4">
        <w:trPr>
          <w:trHeight w:val="1019"/>
        </w:trPr>
        <w:tc>
          <w:tcPr>
            <w:tcW w:w="2662" w:type="dxa"/>
            <w:tcBorders>
              <w:top w:val="single" w:sz="6" w:space="0" w:color="365F91" w:themeColor="accent1" w:themeShade="BF"/>
              <w:left w:val="nil"/>
              <w:bottom w:val="single" w:sz="6" w:space="0" w:color="365F91" w:themeColor="accent1" w:themeShade="BF"/>
              <w:right w:val="nil"/>
            </w:tcBorders>
            <w:shd w:val="clear" w:color="auto" w:fill="FFFFFF" w:themeFill="background1"/>
          </w:tcPr>
          <w:p w14:paraId="7A065992" w14:textId="77777777" w:rsidR="00357B84" w:rsidRPr="003B6146" w:rsidRDefault="00357B84" w:rsidP="007140B4">
            <w:pPr>
              <w:suppressAutoHyphens/>
              <w:autoSpaceDE w:val="0"/>
              <w:autoSpaceDN w:val="0"/>
              <w:adjustRightInd w:val="0"/>
              <w:ind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t>SANTA MARTA</w:t>
            </w:r>
          </w:p>
          <w:p w14:paraId="60A7315F" w14:textId="77777777" w:rsidR="00357B84" w:rsidRPr="003B6146" w:rsidRDefault="00357B84" w:rsidP="007140B4">
            <w:pPr>
              <w:suppressAutoHyphens/>
              <w:autoSpaceDE w:val="0"/>
              <w:autoSpaceDN w:val="0"/>
              <w:adjustRightInd w:val="0"/>
              <w:ind w:right="113"/>
              <w:jc w:val="both"/>
              <w:textAlignment w:val="center"/>
              <w:rPr>
                <w:rFonts w:cstheme="minorHAnsi"/>
                <w:bCs/>
                <w:color w:val="000000"/>
                <w:spacing w:val="4"/>
                <w:sz w:val="18"/>
                <w:szCs w:val="18"/>
              </w:rPr>
            </w:pPr>
            <w:r w:rsidRPr="003B6146">
              <w:rPr>
                <w:rFonts w:cstheme="minorHAnsi"/>
                <w:bCs/>
                <w:color w:val="000000"/>
                <w:spacing w:val="4"/>
                <w:sz w:val="18"/>
                <w:szCs w:val="18"/>
              </w:rPr>
              <w:t>230/69 kV – 83 MVA.</w:t>
            </w:r>
          </w:p>
        </w:tc>
        <w:tc>
          <w:tcPr>
            <w:tcW w:w="1537" w:type="dxa"/>
            <w:tcBorders>
              <w:top w:val="single" w:sz="6" w:space="0" w:color="365F91" w:themeColor="accent1" w:themeShade="BF"/>
              <w:left w:val="nil"/>
              <w:bottom w:val="single" w:sz="6" w:space="0" w:color="365F91" w:themeColor="accent1" w:themeShade="BF"/>
              <w:right w:val="nil"/>
            </w:tcBorders>
            <w:shd w:val="clear" w:color="auto" w:fill="auto"/>
          </w:tcPr>
          <w:p w14:paraId="091DE2C1" w14:textId="77777777" w:rsidR="00357B84" w:rsidRPr="003B6146" w:rsidRDefault="00357B84" w:rsidP="007140B4">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RGE</w:t>
            </w:r>
          </w:p>
        </w:tc>
        <w:tc>
          <w:tcPr>
            <w:tcW w:w="737" w:type="dxa"/>
            <w:tcBorders>
              <w:top w:val="single" w:sz="6" w:space="0" w:color="365F91" w:themeColor="accent1" w:themeShade="BF"/>
              <w:left w:val="nil"/>
              <w:bottom w:val="single" w:sz="6" w:space="0" w:color="365F91" w:themeColor="accent1" w:themeShade="BF"/>
              <w:right w:val="nil"/>
            </w:tcBorders>
            <w:shd w:val="clear" w:color="auto" w:fill="auto"/>
          </w:tcPr>
          <w:p w14:paraId="5A90C667" w14:textId="77777777" w:rsidR="00357B84" w:rsidRPr="003B6146" w:rsidRDefault="00357B84" w:rsidP="007140B4">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RS</w:t>
            </w:r>
          </w:p>
        </w:tc>
        <w:tc>
          <w:tcPr>
            <w:tcW w:w="1451" w:type="dxa"/>
            <w:tcBorders>
              <w:top w:val="single" w:sz="6" w:space="0" w:color="365F91" w:themeColor="accent1" w:themeShade="BF"/>
              <w:left w:val="nil"/>
              <w:bottom w:val="single" w:sz="6" w:space="0" w:color="365F91" w:themeColor="accent1" w:themeShade="BF"/>
              <w:right w:val="nil"/>
            </w:tcBorders>
            <w:shd w:val="clear" w:color="auto" w:fill="auto"/>
          </w:tcPr>
          <w:p w14:paraId="7F183169" w14:textId="77777777" w:rsidR="00357B84" w:rsidRPr="003B6146" w:rsidRDefault="00357B84" w:rsidP="007140B4">
            <w:pPr>
              <w:autoSpaceDE w:val="0"/>
              <w:autoSpaceDN w:val="0"/>
              <w:adjustRightInd w:val="0"/>
              <w:ind w:left="-79" w:right="-137"/>
              <w:jc w:val="center"/>
              <w:textAlignment w:val="center"/>
              <w:rPr>
                <w:rFonts w:cs="Arial"/>
                <w:sz w:val="18"/>
                <w:szCs w:val="18"/>
              </w:rPr>
            </w:pPr>
            <w:r w:rsidRPr="003B6146">
              <w:rPr>
                <w:rFonts w:cs="Arial"/>
                <w:sz w:val="18"/>
                <w:szCs w:val="18"/>
              </w:rPr>
              <w:t>2º TR 230/69 kV – 83 MVA.</w:t>
            </w:r>
          </w:p>
        </w:tc>
        <w:tc>
          <w:tcPr>
            <w:tcW w:w="1385" w:type="dxa"/>
            <w:tcBorders>
              <w:top w:val="single" w:sz="6" w:space="0" w:color="365F91" w:themeColor="accent1" w:themeShade="BF"/>
              <w:left w:val="nil"/>
              <w:bottom w:val="single" w:sz="6" w:space="0" w:color="365F91" w:themeColor="accent1" w:themeShade="BF"/>
              <w:right w:val="nil"/>
            </w:tcBorders>
            <w:shd w:val="clear" w:color="auto" w:fill="auto"/>
          </w:tcPr>
          <w:p w14:paraId="5E2C7ABC" w14:textId="77777777" w:rsidR="00357B84" w:rsidRPr="003B6146" w:rsidRDefault="00357B84" w:rsidP="007140B4">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73" w:type="dxa"/>
            <w:tcBorders>
              <w:top w:val="single" w:sz="6" w:space="0" w:color="365F91" w:themeColor="accent1" w:themeShade="BF"/>
              <w:left w:val="nil"/>
              <w:bottom w:val="single" w:sz="6" w:space="0" w:color="365F91" w:themeColor="accent1" w:themeShade="BF"/>
              <w:right w:val="nil"/>
            </w:tcBorders>
            <w:shd w:val="clear" w:color="auto" w:fill="auto"/>
          </w:tcPr>
          <w:p w14:paraId="6B6D6638" w14:textId="77777777" w:rsidR="00357B84" w:rsidRPr="003B6146" w:rsidRDefault="00357B84" w:rsidP="007140B4">
            <w:pPr>
              <w:autoSpaceDE w:val="0"/>
              <w:autoSpaceDN w:val="0"/>
              <w:adjustRightInd w:val="0"/>
              <w:jc w:val="center"/>
              <w:rPr>
                <w:rFonts w:cstheme="minorHAnsi"/>
                <w:sz w:val="18"/>
                <w:szCs w:val="18"/>
              </w:rPr>
            </w:pPr>
            <w:r w:rsidRPr="003B6146">
              <w:rPr>
                <w:rFonts w:cstheme="minorHAnsi"/>
                <w:sz w:val="18"/>
                <w:szCs w:val="18"/>
              </w:rPr>
              <w:t>EPE-DEE-RE-083/2013 -rev0 – “Estudo de Suprimento à Região Norte do RS - Regiões de Passo Fundo, Tapera, Santa Marta, Nova Prata e Lagoa Vermelha”, Novembro/2013.</w:t>
            </w:r>
          </w:p>
        </w:tc>
      </w:tr>
    </w:tbl>
    <w:p w14:paraId="1BF1BA97" w14:textId="77777777" w:rsidR="00357B84" w:rsidRPr="003B6146" w:rsidRDefault="00357B84" w:rsidP="00357B84">
      <w:pPr>
        <w:pStyle w:val="ConsolidacaoNotas"/>
        <w:spacing w:after="0"/>
        <w:rPr>
          <w:szCs w:val="16"/>
        </w:rPr>
      </w:pPr>
      <w:r w:rsidRPr="003B6146">
        <w:rPr>
          <w:szCs w:val="16"/>
        </w:rPr>
        <w:t>(1) Obra indicada deverá ser implantada no menor prazo possível.</w:t>
      </w:r>
    </w:p>
    <w:p w14:paraId="0F31D965" w14:textId="77777777" w:rsidR="00610DEB" w:rsidRDefault="00610DEB" w:rsidP="00610DEB"/>
    <w:p w14:paraId="0C850E38" w14:textId="77777777" w:rsidR="0044684F" w:rsidRPr="00280F20" w:rsidRDefault="0044684F" w:rsidP="00280F20">
      <w:pPr>
        <w:pStyle w:val="Ttulo2"/>
        <w:ind w:left="567" w:hanging="573"/>
      </w:pPr>
      <w:bookmarkStart w:id="92" w:name="_Toc413939147"/>
      <w:bookmarkStart w:id="93" w:name="_Toc420592663"/>
      <w:r w:rsidRPr="00280F20">
        <w:t>Subestações sob responsabilidade da COPEL-GT</w:t>
      </w:r>
      <w:bookmarkEnd w:id="92"/>
      <w:bookmarkEnd w:id="93"/>
    </w:p>
    <w:p w14:paraId="677F34F0" w14:textId="77777777" w:rsidR="0044684F" w:rsidRPr="0044684F" w:rsidRDefault="0044684F" w:rsidP="0044684F">
      <w:pPr>
        <w:autoSpaceDE w:val="0"/>
        <w:autoSpaceDN w:val="0"/>
        <w:adjustRightInd w:val="0"/>
        <w:spacing w:after="0" w:line="240" w:lineRule="auto"/>
        <w:jc w:val="center"/>
        <w:rPr>
          <w:b/>
          <w:bCs/>
          <w:sz w:val="16"/>
          <w:szCs w:val="16"/>
        </w:rPr>
      </w:pPr>
    </w:p>
    <w:p w14:paraId="161EB6AE" w14:textId="77777777" w:rsidR="0044684F" w:rsidRPr="00CC3DCA" w:rsidRDefault="0044684F" w:rsidP="00CC3DCA">
      <w:pPr>
        <w:pStyle w:val="Consolidacaotitulostabelas"/>
        <w:keepNext/>
        <w:keepLines/>
        <w:ind w:left="720"/>
      </w:pPr>
      <w:bookmarkStart w:id="94" w:name="_Toc416881358"/>
      <w:bookmarkStart w:id="95" w:name="_Toc422324494"/>
      <w:r w:rsidRPr="00CC3DCA">
        <w:t xml:space="preserve">Tabela </w:t>
      </w:r>
      <w:fldSimple w:instr=" SEQ Tabela \* ARABIC ">
        <w:r w:rsidR="007378E4">
          <w:rPr>
            <w:noProof/>
          </w:rPr>
          <w:t>37</w:t>
        </w:r>
      </w:fldSimple>
      <w:r w:rsidRPr="00CC3DCA">
        <w:t>: Reforços em subestações sob responsabilidade da COPEL-GT</w:t>
      </w:r>
      <w:bookmarkEnd w:id="94"/>
      <w:bookmarkEnd w:id="95"/>
    </w:p>
    <w:tbl>
      <w:tblPr>
        <w:tblStyle w:val="Consolidacaotabelas"/>
        <w:tblW w:w="9645" w:type="dxa"/>
        <w:tblInd w:w="108" w:type="dxa"/>
        <w:tblLayout w:type="fixed"/>
        <w:tblLook w:val="0000" w:firstRow="0" w:lastRow="0" w:firstColumn="0" w:lastColumn="0" w:noHBand="0" w:noVBand="0"/>
      </w:tblPr>
      <w:tblGrid>
        <w:gridCol w:w="2255"/>
        <w:gridCol w:w="1611"/>
        <w:gridCol w:w="1099"/>
        <w:gridCol w:w="1389"/>
        <w:gridCol w:w="171"/>
        <w:gridCol w:w="1247"/>
        <w:gridCol w:w="1873"/>
      </w:tblGrid>
      <w:tr w:rsidR="0044684F" w:rsidRPr="00643E12" w14:paraId="62358FEF" w14:textId="77777777" w:rsidTr="0046017E">
        <w:trPr>
          <w:trHeight w:val="500"/>
          <w:tblHeader/>
        </w:trPr>
        <w:tc>
          <w:tcPr>
            <w:tcW w:w="2254" w:type="dxa"/>
            <w:shd w:val="clear" w:color="auto" w:fill="95B3D7" w:themeFill="accent1" w:themeFillTint="99"/>
          </w:tcPr>
          <w:p w14:paraId="3352DC5F" w14:textId="77777777" w:rsidR="0044684F" w:rsidRPr="00643E12" w:rsidRDefault="0044684F" w:rsidP="0044684F">
            <w:pPr>
              <w:autoSpaceDE w:val="0"/>
              <w:autoSpaceDN w:val="0"/>
              <w:adjustRightInd w:val="0"/>
              <w:ind w:firstLine="144"/>
              <w:jc w:val="center"/>
              <w:textAlignment w:val="center"/>
              <w:rPr>
                <w:rFonts w:cs="Swiss 721 BT Bold"/>
                <w:b/>
                <w:bCs/>
                <w:sz w:val="18"/>
                <w:szCs w:val="18"/>
              </w:rPr>
            </w:pPr>
            <w:r w:rsidRPr="00643E12">
              <w:rPr>
                <w:rFonts w:cs="Swiss 721 BT Bold"/>
                <w:b/>
                <w:bCs/>
                <w:sz w:val="18"/>
                <w:szCs w:val="18"/>
              </w:rPr>
              <w:t>SUBESTAÇÕES</w:t>
            </w:r>
          </w:p>
        </w:tc>
        <w:tc>
          <w:tcPr>
            <w:tcW w:w="1610" w:type="dxa"/>
            <w:shd w:val="clear" w:color="auto" w:fill="95B3D7" w:themeFill="accent1" w:themeFillTint="99"/>
          </w:tcPr>
          <w:p w14:paraId="0CDCF3F8" w14:textId="77777777" w:rsidR="0044684F" w:rsidRPr="00643E12" w:rsidRDefault="0044684F" w:rsidP="0044684F">
            <w:pPr>
              <w:autoSpaceDE w:val="0"/>
              <w:autoSpaceDN w:val="0"/>
              <w:adjustRightInd w:val="0"/>
              <w:jc w:val="center"/>
              <w:textAlignment w:val="center"/>
              <w:rPr>
                <w:rFonts w:cs="Swiss 721 BT Bold"/>
                <w:b/>
                <w:bCs/>
                <w:sz w:val="18"/>
                <w:szCs w:val="18"/>
              </w:rPr>
            </w:pPr>
            <w:r w:rsidRPr="00643E12">
              <w:rPr>
                <w:rFonts w:cs="Swiss 721 BT Bold"/>
                <w:b/>
                <w:bCs/>
                <w:sz w:val="18"/>
                <w:szCs w:val="18"/>
              </w:rPr>
              <w:t>DISTRIBUIDORA ENVOLVIDA</w:t>
            </w:r>
          </w:p>
        </w:tc>
        <w:tc>
          <w:tcPr>
            <w:tcW w:w="1098" w:type="dxa"/>
            <w:shd w:val="clear" w:color="auto" w:fill="95B3D7" w:themeFill="accent1" w:themeFillTint="99"/>
          </w:tcPr>
          <w:p w14:paraId="13882133" w14:textId="77777777" w:rsidR="0044684F" w:rsidRPr="00643E12" w:rsidRDefault="0044684F" w:rsidP="0044684F">
            <w:pPr>
              <w:autoSpaceDE w:val="0"/>
              <w:autoSpaceDN w:val="0"/>
              <w:adjustRightInd w:val="0"/>
              <w:jc w:val="center"/>
              <w:textAlignment w:val="center"/>
              <w:rPr>
                <w:rFonts w:cs="Swiss 721 BT Bold"/>
                <w:b/>
                <w:bCs/>
                <w:sz w:val="18"/>
                <w:szCs w:val="18"/>
              </w:rPr>
            </w:pPr>
            <w:r w:rsidRPr="00643E12">
              <w:rPr>
                <w:rFonts w:cs="Swiss 721 BT Bold"/>
                <w:b/>
                <w:bCs/>
                <w:sz w:val="18"/>
                <w:szCs w:val="18"/>
              </w:rPr>
              <w:t>UF</w:t>
            </w:r>
          </w:p>
        </w:tc>
        <w:tc>
          <w:tcPr>
            <w:tcW w:w="1388" w:type="dxa"/>
            <w:shd w:val="clear" w:color="auto" w:fill="95B3D7" w:themeFill="accent1" w:themeFillTint="99"/>
          </w:tcPr>
          <w:p w14:paraId="686E6C87" w14:textId="77777777" w:rsidR="0044684F" w:rsidRPr="00643E12" w:rsidRDefault="0044684F" w:rsidP="0044684F">
            <w:pPr>
              <w:autoSpaceDE w:val="0"/>
              <w:autoSpaceDN w:val="0"/>
              <w:adjustRightInd w:val="0"/>
              <w:ind w:left="-79" w:right="-137"/>
              <w:jc w:val="center"/>
              <w:textAlignment w:val="center"/>
              <w:rPr>
                <w:rFonts w:cs="Swiss 721 BT Bold"/>
                <w:b/>
                <w:bCs/>
                <w:sz w:val="18"/>
                <w:szCs w:val="18"/>
              </w:rPr>
            </w:pPr>
            <w:r w:rsidRPr="00643E12">
              <w:rPr>
                <w:rFonts w:cs="Swiss 721 BT Bold"/>
                <w:b/>
                <w:bCs/>
                <w:sz w:val="18"/>
                <w:szCs w:val="18"/>
              </w:rPr>
              <w:t>REFORÇO</w:t>
            </w:r>
          </w:p>
          <w:p w14:paraId="6F46706D" w14:textId="77777777" w:rsidR="0044684F" w:rsidRPr="00643E12" w:rsidRDefault="0044684F" w:rsidP="0044684F">
            <w:pPr>
              <w:autoSpaceDE w:val="0"/>
              <w:autoSpaceDN w:val="0"/>
              <w:adjustRightInd w:val="0"/>
              <w:ind w:left="-79" w:right="-137"/>
              <w:jc w:val="center"/>
              <w:textAlignment w:val="center"/>
              <w:rPr>
                <w:sz w:val="18"/>
                <w:szCs w:val="18"/>
              </w:rPr>
            </w:pPr>
            <w:r w:rsidRPr="00643E12">
              <w:rPr>
                <w:rFonts w:cs="Swiss 721 BT Bold"/>
                <w:b/>
                <w:bCs/>
                <w:sz w:val="18"/>
                <w:szCs w:val="18"/>
              </w:rPr>
              <w:t>PROPOSTO</w:t>
            </w:r>
          </w:p>
        </w:tc>
        <w:tc>
          <w:tcPr>
            <w:tcW w:w="1417" w:type="dxa"/>
            <w:gridSpan w:val="2"/>
            <w:shd w:val="clear" w:color="auto" w:fill="95B3D7" w:themeFill="accent1" w:themeFillTint="99"/>
          </w:tcPr>
          <w:p w14:paraId="7C53E953" w14:textId="77777777" w:rsidR="0044684F" w:rsidRPr="00643E12" w:rsidRDefault="0044684F" w:rsidP="0044684F">
            <w:pPr>
              <w:autoSpaceDE w:val="0"/>
              <w:autoSpaceDN w:val="0"/>
              <w:adjustRightInd w:val="0"/>
              <w:ind w:left="-79"/>
              <w:jc w:val="center"/>
              <w:textAlignment w:val="center"/>
              <w:rPr>
                <w:rFonts w:cs="Swiss 721 BT Bold"/>
                <w:b/>
                <w:bCs/>
                <w:sz w:val="18"/>
                <w:szCs w:val="18"/>
              </w:rPr>
            </w:pPr>
            <w:r w:rsidRPr="00643E12">
              <w:rPr>
                <w:rFonts w:cs="Swiss 721 BT Bold"/>
                <w:b/>
                <w:bCs/>
                <w:sz w:val="18"/>
                <w:szCs w:val="18"/>
              </w:rPr>
              <w:t>DATA DE</w:t>
            </w:r>
          </w:p>
          <w:p w14:paraId="3A2B0C5D" w14:textId="77777777" w:rsidR="0044684F" w:rsidRPr="00643E12" w:rsidRDefault="0044684F" w:rsidP="0044684F">
            <w:pPr>
              <w:autoSpaceDE w:val="0"/>
              <w:autoSpaceDN w:val="0"/>
              <w:adjustRightInd w:val="0"/>
              <w:ind w:left="-79"/>
              <w:jc w:val="center"/>
              <w:textAlignment w:val="center"/>
              <w:rPr>
                <w:rFonts w:cs="Swiss 721 BT Bold"/>
                <w:b/>
                <w:bCs/>
                <w:sz w:val="18"/>
                <w:szCs w:val="18"/>
              </w:rPr>
            </w:pPr>
            <w:r w:rsidRPr="00643E12">
              <w:rPr>
                <w:rFonts w:cs="Swiss 721 BT Bold"/>
                <w:b/>
                <w:bCs/>
                <w:sz w:val="18"/>
                <w:szCs w:val="18"/>
              </w:rPr>
              <w:t>NECESSIDADE /</w:t>
            </w:r>
          </w:p>
          <w:p w14:paraId="20862554" w14:textId="77777777" w:rsidR="0044684F" w:rsidRPr="00643E12" w:rsidRDefault="0044684F" w:rsidP="0044684F">
            <w:pPr>
              <w:autoSpaceDE w:val="0"/>
              <w:autoSpaceDN w:val="0"/>
              <w:adjustRightInd w:val="0"/>
              <w:ind w:left="-79"/>
              <w:jc w:val="center"/>
              <w:textAlignment w:val="center"/>
              <w:rPr>
                <w:sz w:val="18"/>
                <w:szCs w:val="18"/>
              </w:rPr>
            </w:pPr>
            <w:r w:rsidRPr="00643E12">
              <w:rPr>
                <w:rFonts w:cs="Swiss 721 BT Bold"/>
                <w:b/>
                <w:bCs/>
                <w:sz w:val="18"/>
                <w:szCs w:val="18"/>
              </w:rPr>
              <w:t>OBSERVAÇÃO</w:t>
            </w:r>
          </w:p>
        </w:tc>
        <w:tc>
          <w:tcPr>
            <w:tcW w:w="1872" w:type="dxa"/>
            <w:shd w:val="clear" w:color="auto" w:fill="95B3D7" w:themeFill="accent1" w:themeFillTint="99"/>
          </w:tcPr>
          <w:p w14:paraId="5552BD50" w14:textId="77777777" w:rsidR="0044684F" w:rsidRPr="00643E12" w:rsidRDefault="0044684F" w:rsidP="0044684F">
            <w:pPr>
              <w:autoSpaceDE w:val="0"/>
              <w:autoSpaceDN w:val="0"/>
              <w:adjustRightInd w:val="0"/>
              <w:ind w:left="-78" w:right="-109"/>
              <w:jc w:val="center"/>
              <w:textAlignment w:val="center"/>
              <w:rPr>
                <w:rFonts w:cs="Swiss 721 BT Bold"/>
                <w:b/>
                <w:bCs/>
                <w:sz w:val="18"/>
                <w:szCs w:val="18"/>
              </w:rPr>
            </w:pPr>
            <w:r w:rsidRPr="00643E12">
              <w:rPr>
                <w:rFonts w:cs="Swiss 721 BT Bold"/>
                <w:b/>
                <w:bCs/>
                <w:sz w:val="18"/>
                <w:szCs w:val="18"/>
              </w:rPr>
              <w:t>ESTUDO</w:t>
            </w:r>
          </w:p>
        </w:tc>
      </w:tr>
      <w:tr w:rsidR="0044684F" w:rsidRPr="00643E12" w14:paraId="23923570" w14:textId="77777777" w:rsidTr="0046017E">
        <w:trPr>
          <w:trHeight w:val="352"/>
        </w:trPr>
        <w:tc>
          <w:tcPr>
            <w:tcW w:w="2254" w:type="dxa"/>
            <w:shd w:val="clear" w:color="auto" w:fill="FFFFFF" w:themeFill="background1"/>
          </w:tcPr>
          <w:p w14:paraId="3BDFB6EA" w14:textId="19F2938C" w:rsidR="0044684F" w:rsidRPr="00643E12" w:rsidRDefault="0044684F" w:rsidP="0044684F">
            <w:pPr>
              <w:suppressAutoHyphens/>
              <w:autoSpaceDE w:val="0"/>
              <w:autoSpaceDN w:val="0"/>
              <w:adjustRightInd w:val="0"/>
              <w:ind w:right="113"/>
              <w:jc w:val="both"/>
              <w:textAlignment w:val="center"/>
              <w:rPr>
                <w:rFonts w:cstheme="minorHAnsi"/>
                <w:b/>
                <w:bCs/>
                <w:spacing w:val="4"/>
                <w:sz w:val="18"/>
                <w:szCs w:val="18"/>
              </w:rPr>
            </w:pPr>
            <w:r w:rsidRPr="00643E12">
              <w:rPr>
                <w:rFonts w:cstheme="minorHAnsi"/>
                <w:b/>
                <w:bCs/>
                <w:spacing w:val="4"/>
                <w:sz w:val="18"/>
                <w:szCs w:val="18"/>
              </w:rPr>
              <w:t>SE UMUARAMA SUL</w:t>
            </w:r>
          </w:p>
          <w:p w14:paraId="107908DA" w14:textId="77777777" w:rsidR="0044684F" w:rsidRPr="00643E12" w:rsidRDefault="0044684F" w:rsidP="0044684F">
            <w:pPr>
              <w:autoSpaceDE w:val="0"/>
              <w:autoSpaceDN w:val="0"/>
              <w:adjustRightInd w:val="0"/>
              <w:ind w:right="113"/>
              <w:jc w:val="both"/>
              <w:textAlignment w:val="center"/>
              <w:rPr>
                <w:sz w:val="18"/>
                <w:szCs w:val="18"/>
              </w:rPr>
            </w:pPr>
            <w:r w:rsidRPr="00643E12">
              <w:rPr>
                <w:rFonts w:cs="Swiss 721 BT"/>
                <w:bCs/>
                <w:sz w:val="18"/>
                <w:szCs w:val="18"/>
              </w:rPr>
              <w:t>230/138 kV – 2X150 MVA</w:t>
            </w:r>
          </w:p>
        </w:tc>
        <w:tc>
          <w:tcPr>
            <w:tcW w:w="1610" w:type="dxa"/>
          </w:tcPr>
          <w:p w14:paraId="0E553E82" w14:textId="77777777" w:rsidR="0044684F" w:rsidRPr="00643E12" w:rsidRDefault="0044684F" w:rsidP="0044684F">
            <w:pPr>
              <w:autoSpaceDE w:val="0"/>
              <w:autoSpaceDN w:val="0"/>
              <w:adjustRightInd w:val="0"/>
              <w:jc w:val="center"/>
              <w:textAlignment w:val="center"/>
              <w:rPr>
                <w:rFonts w:cs="Swiss 721 BT"/>
                <w:spacing w:val="4"/>
                <w:sz w:val="18"/>
                <w:szCs w:val="18"/>
              </w:rPr>
            </w:pPr>
            <w:r w:rsidRPr="00643E12">
              <w:rPr>
                <w:rFonts w:cstheme="minorHAnsi"/>
                <w:spacing w:val="4"/>
                <w:sz w:val="18"/>
                <w:szCs w:val="18"/>
              </w:rPr>
              <w:t>COPEL-D</w:t>
            </w:r>
          </w:p>
        </w:tc>
        <w:tc>
          <w:tcPr>
            <w:tcW w:w="1098" w:type="dxa"/>
          </w:tcPr>
          <w:p w14:paraId="774BB440" w14:textId="77777777" w:rsidR="0044684F" w:rsidRPr="00643E12" w:rsidRDefault="0044684F" w:rsidP="0044684F">
            <w:pPr>
              <w:autoSpaceDE w:val="0"/>
              <w:autoSpaceDN w:val="0"/>
              <w:adjustRightInd w:val="0"/>
              <w:ind w:left="113" w:right="113"/>
              <w:jc w:val="center"/>
              <w:textAlignment w:val="center"/>
              <w:rPr>
                <w:rFonts w:cs="Swiss 721 BT"/>
                <w:spacing w:val="4"/>
                <w:sz w:val="18"/>
                <w:szCs w:val="18"/>
              </w:rPr>
            </w:pPr>
            <w:r w:rsidRPr="00643E12">
              <w:rPr>
                <w:rFonts w:cs="Swiss 721 BT"/>
                <w:spacing w:val="4"/>
                <w:sz w:val="18"/>
                <w:szCs w:val="18"/>
              </w:rPr>
              <w:t>PR</w:t>
            </w:r>
          </w:p>
        </w:tc>
        <w:tc>
          <w:tcPr>
            <w:tcW w:w="1559" w:type="dxa"/>
            <w:gridSpan w:val="2"/>
          </w:tcPr>
          <w:p w14:paraId="2E4EEFD7" w14:textId="77777777" w:rsidR="0044684F" w:rsidRPr="00643E12" w:rsidRDefault="0044684F" w:rsidP="0044684F">
            <w:pPr>
              <w:autoSpaceDE w:val="0"/>
              <w:autoSpaceDN w:val="0"/>
              <w:adjustRightInd w:val="0"/>
              <w:ind w:left="-79"/>
              <w:jc w:val="center"/>
              <w:textAlignment w:val="center"/>
              <w:rPr>
                <w:sz w:val="18"/>
                <w:szCs w:val="18"/>
              </w:rPr>
            </w:pPr>
            <w:r w:rsidRPr="00643E12">
              <w:rPr>
                <w:rFonts w:cs="Swiss 721 BT"/>
                <w:bCs/>
                <w:sz w:val="18"/>
                <w:szCs w:val="18"/>
              </w:rPr>
              <w:t>3º TR 230/138 kV – 150 MVA.</w:t>
            </w:r>
          </w:p>
        </w:tc>
        <w:tc>
          <w:tcPr>
            <w:tcW w:w="1246" w:type="dxa"/>
            <w:vMerge w:val="restart"/>
          </w:tcPr>
          <w:p w14:paraId="2553D6DC" w14:textId="17631FDB" w:rsidR="0044684F" w:rsidRPr="00643E12" w:rsidRDefault="0044684F" w:rsidP="0044684F">
            <w:pPr>
              <w:autoSpaceDE w:val="0"/>
              <w:autoSpaceDN w:val="0"/>
              <w:adjustRightInd w:val="0"/>
              <w:ind w:left="-79"/>
              <w:jc w:val="center"/>
              <w:textAlignment w:val="center"/>
              <w:rPr>
                <w:rFonts w:cs="Swiss 721 BT"/>
                <w:spacing w:val="4"/>
                <w:sz w:val="18"/>
                <w:szCs w:val="18"/>
              </w:rPr>
            </w:pPr>
            <w:r w:rsidRPr="00643E12">
              <w:rPr>
                <w:rFonts w:cstheme="minorHAnsi"/>
                <w:spacing w:val="4"/>
                <w:sz w:val="18"/>
                <w:szCs w:val="18"/>
              </w:rPr>
              <w:t>JAN/2017</w:t>
            </w:r>
          </w:p>
        </w:tc>
        <w:tc>
          <w:tcPr>
            <w:tcW w:w="1872" w:type="dxa"/>
            <w:vMerge w:val="restart"/>
          </w:tcPr>
          <w:p w14:paraId="41B3E6F3" w14:textId="77777777" w:rsidR="0044684F" w:rsidRPr="00643E12" w:rsidRDefault="0044684F" w:rsidP="0044684F">
            <w:pPr>
              <w:tabs>
                <w:tab w:val="left" w:pos="0"/>
              </w:tabs>
              <w:autoSpaceDE w:val="0"/>
              <w:autoSpaceDN w:val="0"/>
              <w:adjustRightInd w:val="0"/>
              <w:ind w:left="-109" w:right="-101"/>
              <w:jc w:val="center"/>
              <w:textAlignment w:val="center"/>
              <w:rPr>
                <w:rFonts w:cstheme="minorHAnsi"/>
                <w:sz w:val="18"/>
                <w:szCs w:val="18"/>
              </w:rPr>
            </w:pPr>
            <w:r w:rsidRPr="00643E12">
              <w:rPr>
                <w:rFonts w:cstheme="minorHAnsi"/>
                <w:sz w:val="18"/>
                <w:szCs w:val="18"/>
              </w:rPr>
              <w:t>EPE-DEE-RE-032/2015-rev0 – “Estudo de Atendimento Elétrico ao Estado do Paraná: Regiões Norte e Noroeste.</w:t>
            </w:r>
          </w:p>
          <w:p w14:paraId="1C6681E7" w14:textId="4D53381D" w:rsidR="008A219F" w:rsidRPr="00643E12" w:rsidRDefault="008A219F" w:rsidP="0044684F">
            <w:pPr>
              <w:tabs>
                <w:tab w:val="left" w:pos="0"/>
              </w:tabs>
              <w:autoSpaceDE w:val="0"/>
              <w:autoSpaceDN w:val="0"/>
              <w:adjustRightInd w:val="0"/>
              <w:ind w:left="-109" w:right="-101"/>
              <w:jc w:val="center"/>
              <w:textAlignment w:val="center"/>
              <w:rPr>
                <w:rFonts w:cstheme="minorHAnsi"/>
                <w:sz w:val="18"/>
                <w:szCs w:val="18"/>
              </w:rPr>
            </w:pPr>
            <w:r w:rsidRPr="00643E12">
              <w:rPr>
                <w:rFonts w:cstheme="minorHAnsi"/>
                <w:sz w:val="18"/>
                <w:szCs w:val="18"/>
              </w:rPr>
              <w:t>IPAR 2016 - 2018</w:t>
            </w:r>
          </w:p>
        </w:tc>
      </w:tr>
      <w:tr w:rsidR="0044684F" w:rsidRPr="00643E12" w14:paraId="75A4DB24" w14:textId="77777777" w:rsidTr="0046017E">
        <w:trPr>
          <w:trHeight w:val="352"/>
        </w:trPr>
        <w:tc>
          <w:tcPr>
            <w:tcW w:w="2254" w:type="dxa"/>
            <w:shd w:val="clear" w:color="auto" w:fill="FFFFFF" w:themeFill="background1"/>
          </w:tcPr>
          <w:p w14:paraId="3B18DE35" w14:textId="0A13115E" w:rsidR="0044684F" w:rsidRPr="00643E12" w:rsidRDefault="0044684F" w:rsidP="0044684F">
            <w:pPr>
              <w:suppressAutoHyphens/>
              <w:autoSpaceDE w:val="0"/>
              <w:autoSpaceDN w:val="0"/>
              <w:adjustRightInd w:val="0"/>
              <w:ind w:right="113"/>
              <w:jc w:val="both"/>
              <w:textAlignment w:val="center"/>
              <w:rPr>
                <w:rFonts w:cstheme="minorHAnsi"/>
                <w:b/>
                <w:bCs/>
                <w:spacing w:val="4"/>
                <w:sz w:val="18"/>
                <w:szCs w:val="18"/>
              </w:rPr>
            </w:pPr>
            <w:r w:rsidRPr="00643E12">
              <w:rPr>
                <w:rFonts w:cstheme="minorHAnsi"/>
                <w:b/>
                <w:bCs/>
                <w:spacing w:val="4"/>
                <w:sz w:val="18"/>
                <w:szCs w:val="18"/>
              </w:rPr>
              <w:t>SE SARANDI</w:t>
            </w:r>
          </w:p>
          <w:p w14:paraId="44116CE6" w14:textId="77777777" w:rsidR="0044684F" w:rsidRPr="00643E12" w:rsidRDefault="0044684F" w:rsidP="0044684F">
            <w:pPr>
              <w:autoSpaceDE w:val="0"/>
              <w:autoSpaceDN w:val="0"/>
              <w:adjustRightInd w:val="0"/>
              <w:ind w:right="113"/>
              <w:jc w:val="both"/>
              <w:textAlignment w:val="center"/>
              <w:rPr>
                <w:sz w:val="18"/>
                <w:szCs w:val="18"/>
              </w:rPr>
            </w:pPr>
            <w:r w:rsidRPr="00643E12">
              <w:rPr>
                <w:rFonts w:cs="Swiss 721 BT"/>
                <w:bCs/>
                <w:sz w:val="18"/>
                <w:szCs w:val="18"/>
              </w:rPr>
              <w:t>230/138 kV – 1X150 MVA</w:t>
            </w:r>
          </w:p>
        </w:tc>
        <w:tc>
          <w:tcPr>
            <w:tcW w:w="1610" w:type="dxa"/>
          </w:tcPr>
          <w:p w14:paraId="6B8B7EA1" w14:textId="77777777" w:rsidR="0044684F" w:rsidRPr="00643E12" w:rsidRDefault="0044684F" w:rsidP="0044684F">
            <w:pPr>
              <w:autoSpaceDE w:val="0"/>
              <w:autoSpaceDN w:val="0"/>
              <w:adjustRightInd w:val="0"/>
              <w:jc w:val="center"/>
              <w:textAlignment w:val="center"/>
              <w:rPr>
                <w:rFonts w:cs="Swiss 721 BT"/>
                <w:spacing w:val="4"/>
                <w:sz w:val="18"/>
                <w:szCs w:val="18"/>
              </w:rPr>
            </w:pPr>
            <w:r w:rsidRPr="00643E12">
              <w:rPr>
                <w:rFonts w:cstheme="minorHAnsi"/>
                <w:spacing w:val="4"/>
                <w:sz w:val="18"/>
                <w:szCs w:val="18"/>
              </w:rPr>
              <w:t>COPEL-D</w:t>
            </w:r>
          </w:p>
        </w:tc>
        <w:tc>
          <w:tcPr>
            <w:tcW w:w="1098" w:type="dxa"/>
          </w:tcPr>
          <w:p w14:paraId="6185E6D7" w14:textId="77777777" w:rsidR="0044684F" w:rsidRPr="00643E12" w:rsidRDefault="0044684F" w:rsidP="0044684F">
            <w:pPr>
              <w:autoSpaceDE w:val="0"/>
              <w:autoSpaceDN w:val="0"/>
              <w:adjustRightInd w:val="0"/>
              <w:ind w:left="113" w:right="113"/>
              <w:jc w:val="center"/>
              <w:textAlignment w:val="center"/>
              <w:rPr>
                <w:rFonts w:cs="Swiss 721 BT"/>
                <w:spacing w:val="4"/>
                <w:sz w:val="18"/>
                <w:szCs w:val="18"/>
              </w:rPr>
            </w:pPr>
            <w:r w:rsidRPr="00643E12">
              <w:rPr>
                <w:rFonts w:cs="Swiss 721 BT"/>
                <w:spacing w:val="4"/>
                <w:sz w:val="18"/>
                <w:szCs w:val="18"/>
              </w:rPr>
              <w:t>PR</w:t>
            </w:r>
          </w:p>
        </w:tc>
        <w:tc>
          <w:tcPr>
            <w:tcW w:w="1559" w:type="dxa"/>
            <w:gridSpan w:val="2"/>
          </w:tcPr>
          <w:p w14:paraId="68F5A5C9" w14:textId="77777777" w:rsidR="0044684F" w:rsidRPr="00643E12" w:rsidRDefault="0044684F" w:rsidP="0044684F">
            <w:pPr>
              <w:autoSpaceDE w:val="0"/>
              <w:autoSpaceDN w:val="0"/>
              <w:adjustRightInd w:val="0"/>
              <w:ind w:left="-79"/>
              <w:jc w:val="center"/>
              <w:textAlignment w:val="center"/>
              <w:rPr>
                <w:sz w:val="18"/>
                <w:szCs w:val="18"/>
              </w:rPr>
            </w:pPr>
            <w:r w:rsidRPr="00643E12">
              <w:rPr>
                <w:rFonts w:cs="Swiss 721 BT"/>
                <w:bCs/>
                <w:sz w:val="18"/>
                <w:szCs w:val="18"/>
              </w:rPr>
              <w:t>2° e  3º TR 230/138 kV – 2x150 MVA.</w:t>
            </w:r>
          </w:p>
        </w:tc>
        <w:tc>
          <w:tcPr>
            <w:tcW w:w="1246" w:type="dxa"/>
            <w:vMerge/>
          </w:tcPr>
          <w:p w14:paraId="32E60E80" w14:textId="4B7D63B4" w:rsidR="0044684F" w:rsidRPr="00643E12" w:rsidRDefault="0044684F" w:rsidP="0044684F">
            <w:pPr>
              <w:autoSpaceDE w:val="0"/>
              <w:autoSpaceDN w:val="0"/>
              <w:adjustRightInd w:val="0"/>
              <w:ind w:left="-79"/>
              <w:jc w:val="center"/>
              <w:textAlignment w:val="center"/>
              <w:rPr>
                <w:rFonts w:cs="Swiss 721 BT"/>
                <w:spacing w:val="4"/>
                <w:sz w:val="18"/>
                <w:szCs w:val="18"/>
              </w:rPr>
            </w:pPr>
          </w:p>
        </w:tc>
        <w:tc>
          <w:tcPr>
            <w:tcW w:w="1872" w:type="dxa"/>
            <w:vMerge/>
          </w:tcPr>
          <w:p w14:paraId="3EC70F5B" w14:textId="4EFF7459" w:rsidR="0044684F" w:rsidRPr="00643E12" w:rsidRDefault="0044684F" w:rsidP="0044684F">
            <w:pPr>
              <w:tabs>
                <w:tab w:val="left" w:pos="0"/>
              </w:tabs>
              <w:autoSpaceDE w:val="0"/>
              <w:autoSpaceDN w:val="0"/>
              <w:adjustRightInd w:val="0"/>
              <w:ind w:left="-109" w:right="-101"/>
              <w:jc w:val="center"/>
              <w:textAlignment w:val="center"/>
              <w:rPr>
                <w:rFonts w:cstheme="minorHAnsi"/>
                <w:sz w:val="18"/>
                <w:szCs w:val="18"/>
              </w:rPr>
            </w:pPr>
          </w:p>
        </w:tc>
      </w:tr>
    </w:tbl>
    <w:tbl>
      <w:tblPr>
        <w:tblStyle w:val="Consolidacaotabelas30"/>
        <w:tblW w:w="9639" w:type="dxa"/>
        <w:tblInd w:w="108" w:type="dxa"/>
        <w:tblLayout w:type="fixed"/>
        <w:tblLook w:val="04A0" w:firstRow="1" w:lastRow="0" w:firstColumn="1" w:lastColumn="0" w:noHBand="0" w:noVBand="1"/>
      </w:tblPr>
      <w:tblGrid>
        <w:gridCol w:w="2254"/>
        <w:gridCol w:w="1610"/>
        <w:gridCol w:w="1098"/>
        <w:gridCol w:w="1417"/>
        <w:gridCol w:w="1388"/>
        <w:gridCol w:w="1872"/>
      </w:tblGrid>
      <w:tr w:rsidR="0044684F" w:rsidRPr="00643E12" w14:paraId="49B1C282" w14:textId="77777777" w:rsidTr="00CC3DCA">
        <w:trPr>
          <w:trHeight w:val="1697"/>
        </w:trPr>
        <w:tc>
          <w:tcPr>
            <w:tcW w:w="2254" w:type="dxa"/>
            <w:tcBorders>
              <w:top w:val="nil"/>
              <w:bottom w:val="nil"/>
            </w:tcBorders>
          </w:tcPr>
          <w:p w14:paraId="6F9FDCFA" w14:textId="108A44E0" w:rsidR="0044684F" w:rsidRPr="00643E12" w:rsidRDefault="0044684F" w:rsidP="00C13AAF">
            <w:pPr>
              <w:suppressAutoHyphens/>
              <w:autoSpaceDE w:val="0"/>
              <w:autoSpaceDN w:val="0"/>
              <w:adjustRightInd w:val="0"/>
              <w:ind w:right="113"/>
              <w:jc w:val="both"/>
              <w:textAlignment w:val="center"/>
              <w:rPr>
                <w:rFonts w:cstheme="minorHAnsi"/>
                <w:b/>
                <w:bCs/>
                <w:spacing w:val="4"/>
                <w:sz w:val="18"/>
                <w:szCs w:val="18"/>
              </w:rPr>
            </w:pPr>
            <w:r w:rsidRPr="00643E12">
              <w:rPr>
                <w:rFonts w:cstheme="minorHAnsi"/>
                <w:b/>
                <w:bCs/>
                <w:spacing w:val="4"/>
                <w:sz w:val="18"/>
                <w:szCs w:val="18"/>
              </w:rPr>
              <w:t>SE GUAÍRA</w:t>
            </w:r>
          </w:p>
          <w:p w14:paraId="62ED4F17" w14:textId="77777777" w:rsidR="0044684F" w:rsidRPr="00643E12" w:rsidRDefault="0044684F" w:rsidP="00C13AAF">
            <w:pPr>
              <w:suppressAutoHyphens/>
              <w:autoSpaceDE w:val="0"/>
              <w:autoSpaceDN w:val="0"/>
              <w:adjustRightInd w:val="0"/>
              <w:ind w:right="113"/>
              <w:jc w:val="both"/>
              <w:textAlignment w:val="center"/>
              <w:rPr>
                <w:rFonts w:cs="Swiss 721 BT"/>
                <w:bCs/>
                <w:color w:val="000000"/>
                <w:sz w:val="18"/>
                <w:szCs w:val="18"/>
              </w:rPr>
            </w:pPr>
            <w:r w:rsidRPr="00643E12">
              <w:rPr>
                <w:rFonts w:cs="Swiss 721 BT"/>
                <w:bCs/>
                <w:color w:val="000000"/>
                <w:sz w:val="18"/>
                <w:szCs w:val="18"/>
              </w:rPr>
              <w:t>230/138 kV – 2 x 150 MVA.</w:t>
            </w:r>
          </w:p>
          <w:p w14:paraId="45001154" w14:textId="77777777" w:rsidR="0044684F" w:rsidRPr="00643E12" w:rsidRDefault="0044684F" w:rsidP="00C13AAF">
            <w:pPr>
              <w:suppressAutoHyphens/>
              <w:autoSpaceDE w:val="0"/>
              <w:autoSpaceDN w:val="0"/>
              <w:adjustRightInd w:val="0"/>
              <w:ind w:right="113"/>
              <w:jc w:val="both"/>
              <w:textAlignment w:val="center"/>
              <w:rPr>
                <w:rFonts w:cstheme="minorHAnsi"/>
                <w:bCs/>
                <w:spacing w:val="4"/>
                <w:sz w:val="18"/>
                <w:szCs w:val="18"/>
              </w:rPr>
            </w:pPr>
          </w:p>
          <w:p w14:paraId="2119EEAD" w14:textId="5AC859DE" w:rsidR="0044684F" w:rsidRPr="00CC3DCA" w:rsidRDefault="0044684F" w:rsidP="00CC3DCA">
            <w:pPr>
              <w:suppressAutoHyphens/>
              <w:autoSpaceDE w:val="0"/>
              <w:autoSpaceDN w:val="0"/>
              <w:adjustRightInd w:val="0"/>
              <w:ind w:right="113"/>
              <w:jc w:val="both"/>
              <w:textAlignment w:val="center"/>
              <w:rPr>
                <w:rFonts w:cstheme="minorHAnsi"/>
                <w:bCs/>
                <w:spacing w:val="4"/>
                <w:sz w:val="18"/>
                <w:szCs w:val="18"/>
              </w:rPr>
            </w:pPr>
            <w:r w:rsidRPr="00643E12">
              <w:rPr>
                <w:rFonts w:cstheme="minorHAnsi"/>
                <w:bCs/>
                <w:spacing w:val="4"/>
                <w:sz w:val="18"/>
                <w:szCs w:val="18"/>
              </w:rPr>
              <w:t xml:space="preserve">Substituição dos 2 </w:t>
            </w:r>
            <w:r w:rsidR="0046017E" w:rsidRPr="00643E12">
              <w:rPr>
                <w:rFonts w:cstheme="minorHAnsi"/>
                <w:bCs/>
                <w:spacing w:val="4"/>
                <w:sz w:val="18"/>
                <w:szCs w:val="18"/>
              </w:rPr>
              <w:t>AT trifásicos</w:t>
            </w:r>
            <w:r w:rsidRPr="00643E12">
              <w:rPr>
                <w:rFonts w:cstheme="minorHAnsi"/>
                <w:bCs/>
                <w:spacing w:val="4"/>
                <w:sz w:val="18"/>
                <w:szCs w:val="18"/>
              </w:rPr>
              <w:t xml:space="preserve"> 230/138 kV  de 150 MVA  por unidades maiores</w:t>
            </w:r>
            <w:r w:rsidR="0046017E" w:rsidRPr="00643E12">
              <w:rPr>
                <w:rFonts w:cstheme="minorHAnsi"/>
                <w:bCs/>
                <w:spacing w:val="4"/>
                <w:sz w:val="18"/>
                <w:szCs w:val="18"/>
              </w:rPr>
              <w:t>.</w:t>
            </w:r>
          </w:p>
        </w:tc>
        <w:tc>
          <w:tcPr>
            <w:tcW w:w="1610" w:type="dxa"/>
            <w:tcBorders>
              <w:top w:val="nil"/>
              <w:bottom w:val="nil"/>
            </w:tcBorders>
          </w:tcPr>
          <w:p w14:paraId="7AE618A5" w14:textId="77777777" w:rsidR="0044684F" w:rsidRPr="00643E12" w:rsidRDefault="0044684F" w:rsidP="00C13AAF">
            <w:pPr>
              <w:tabs>
                <w:tab w:val="left" w:pos="0"/>
              </w:tabs>
              <w:autoSpaceDE w:val="0"/>
              <w:autoSpaceDN w:val="0"/>
              <w:adjustRightInd w:val="0"/>
              <w:ind w:left="-109" w:right="-101"/>
              <w:jc w:val="center"/>
              <w:textAlignment w:val="center"/>
              <w:rPr>
                <w:rFonts w:cstheme="minorHAnsi"/>
                <w:sz w:val="18"/>
                <w:szCs w:val="18"/>
              </w:rPr>
            </w:pPr>
            <w:r w:rsidRPr="00643E12">
              <w:rPr>
                <w:rFonts w:cstheme="minorHAnsi"/>
                <w:sz w:val="18"/>
                <w:szCs w:val="18"/>
              </w:rPr>
              <w:t>ENERSUL</w:t>
            </w:r>
          </w:p>
        </w:tc>
        <w:tc>
          <w:tcPr>
            <w:tcW w:w="1098" w:type="dxa"/>
            <w:tcBorders>
              <w:top w:val="nil"/>
              <w:bottom w:val="nil"/>
            </w:tcBorders>
          </w:tcPr>
          <w:p w14:paraId="684C5BD0" w14:textId="77777777" w:rsidR="0044684F" w:rsidRPr="00643E12" w:rsidRDefault="0044684F" w:rsidP="00C13AAF">
            <w:pPr>
              <w:tabs>
                <w:tab w:val="left" w:pos="0"/>
              </w:tabs>
              <w:autoSpaceDE w:val="0"/>
              <w:autoSpaceDN w:val="0"/>
              <w:adjustRightInd w:val="0"/>
              <w:ind w:left="-109" w:right="-101"/>
              <w:jc w:val="center"/>
              <w:textAlignment w:val="center"/>
              <w:rPr>
                <w:rFonts w:cstheme="minorHAnsi"/>
                <w:spacing w:val="4"/>
                <w:sz w:val="18"/>
                <w:szCs w:val="18"/>
              </w:rPr>
            </w:pPr>
            <w:r w:rsidRPr="00643E12">
              <w:rPr>
                <w:rFonts w:cstheme="minorHAnsi"/>
                <w:spacing w:val="4"/>
                <w:sz w:val="18"/>
                <w:szCs w:val="18"/>
              </w:rPr>
              <w:t>MS</w:t>
            </w:r>
          </w:p>
        </w:tc>
        <w:tc>
          <w:tcPr>
            <w:tcW w:w="1417" w:type="dxa"/>
            <w:tcBorders>
              <w:top w:val="nil"/>
              <w:bottom w:val="nil"/>
            </w:tcBorders>
          </w:tcPr>
          <w:p w14:paraId="546B2DBA" w14:textId="16CD132A" w:rsidR="0044684F" w:rsidRPr="00643E12" w:rsidRDefault="0046017E" w:rsidP="0046017E">
            <w:pPr>
              <w:autoSpaceDE w:val="0"/>
              <w:autoSpaceDN w:val="0"/>
              <w:adjustRightInd w:val="0"/>
              <w:jc w:val="center"/>
              <w:textAlignment w:val="center"/>
              <w:rPr>
                <w:rFonts w:cstheme="minorHAnsi"/>
                <w:bCs/>
                <w:spacing w:val="4"/>
                <w:sz w:val="18"/>
                <w:szCs w:val="18"/>
              </w:rPr>
            </w:pPr>
            <w:r w:rsidRPr="00643E12">
              <w:rPr>
                <w:rFonts w:cstheme="minorHAnsi"/>
                <w:bCs/>
                <w:spacing w:val="4"/>
                <w:sz w:val="18"/>
                <w:szCs w:val="18"/>
              </w:rPr>
              <w:t xml:space="preserve">Substituição dos </w:t>
            </w:r>
            <w:r w:rsidR="0044684F" w:rsidRPr="00643E12">
              <w:rPr>
                <w:rFonts w:cstheme="minorHAnsi"/>
                <w:bCs/>
                <w:spacing w:val="4"/>
                <w:sz w:val="18"/>
                <w:szCs w:val="18"/>
              </w:rPr>
              <w:t xml:space="preserve">1 º e 2º AT </w:t>
            </w:r>
            <w:r w:rsidRPr="00643E12">
              <w:rPr>
                <w:rFonts w:cstheme="minorHAnsi"/>
                <w:bCs/>
                <w:spacing w:val="4"/>
                <w:sz w:val="18"/>
                <w:szCs w:val="18"/>
              </w:rPr>
              <w:t xml:space="preserve">trifásico </w:t>
            </w:r>
            <w:r w:rsidR="0044684F" w:rsidRPr="00643E12">
              <w:rPr>
                <w:rFonts w:cstheme="minorHAnsi"/>
                <w:bCs/>
                <w:spacing w:val="4"/>
                <w:sz w:val="18"/>
                <w:szCs w:val="18"/>
              </w:rPr>
              <w:t>230/138 kV</w:t>
            </w:r>
          </w:p>
          <w:p w14:paraId="2EC61961" w14:textId="61FF629F" w:rsidR="0044684F" w:rsidRPr="00643E12" w:rsidRDefault="0044684F" w:rsidP="0046017E">
            <w:pPr>
              <w:tabs>
                <w:tab w:val="left" w:pos="0"/>
              </w:tabs>
              <w:autoSpaceDE w:val="0"/>
              <w:autoSpaceDN w:val="0"/>
              <w:adjustRightInd w:val="0"/>
              <w:ind w:left="-109" w:right="-101"/>
              <w:jc w:val="center"/>
              <w:textAlignment w:val="center"/>
              <w:rPr>
                <w:rFonts w:cstheme="minorHAnsi"/>
                <w:sz w:val="18"/>
                <w:szCs w:val="18"/>
              </w:rPr>
            </w:pPr>
            <w:r w:rsidRPr="00643E12">
              <w:rPr>
                <w:rFonts w:cstheme="minorHAnsi"/>
                <w:bCs/>
                <w:spacing w:val="4"/>
                <w:sz w:val="18"/>
                <w:szCs w:val="18"/>
              </w:rPr>
              <w:t>225 MVA</w:t>
            </w:r>
          </w:p>
        </w:tc>
        <w:tc>
          <w:tcPr>
            <w:tcW w:w="1388" w:type="dxa"/>
            <w:tcBorders>
              <w:top w:val="nil"/>
              <w:bottom w:val="nil"/>
            </w:tcBorders>
          </w:tcPr>
          <w:p w14:paraId="00C86BCB" w14:textId="77777777" w:rsidR="0044684F" w:rsidRPr="00643E12" w:rsidRDefault="0044684F" w:rsidP="00C13AAF">
            <w:pPr>
              <w:tabs>
                <w:tab w:val="left" w:pos="0"/>
              </w:tabs>
              <w:autoSpaceDE w:val="0"/>
              <w:autoSpaceDN w:val="0"/>
              <w:adjustRightInd w:val="0"/>
              <w:ind w:left="-109" w:right="-101"/>
              <w:jc w:val="center"/>
              <w:textAlignment w:val="center"/>
              <w:rPr>
                <w:rFonts w:cstheme="minorHAnsi"/>
                <w:spacing w:val="4"/>
                <w:sz w:val="18"/>
                <w:szCs w:val="18"/>
              </w:rPr>
            </w:pPr>
            <w:r w:rsidRPr="00643E12">
              <w:rPr>
                <w:rFonts w:cstheme="minorHAnsi"/>
                <w:spacing w:val="4"/>
                <w:sz w:val="18"/>
                <w:szCs w:val="18"/>
              </w:rPr>
              <w:t>JAN/2018</w:t>
            </w:r>
          </w:p>
        </w:tc>
        <w:tc>
          <w:tcPr>
            <w:tcW w:w="1872" w:type="dxa"/>
            <w:tcBorders>
              <w:top w:val="nil"/>
              <w:bottom w:val="nil"/>
            </w:tcBorders>
          </w:tcPr>
          <w:p w14:paraId="23DBFE26" w14:textId="77777777" w:rsidR="0044684F" w:rsidRPr="00643E12" w:rsidRDefault="0044684F" w:rsidP="00C13AAF">
            <w:pPr>
              <w:tabs>
                <w:tab w:val="left" w:pos="0"/>
              </w:tabs>
              <w:autoSpaceDE w:val="0"/>
              <w:autoSpaceDN w:val="0"/>
              <w:adjustRightInd w:val="0"/>
              <w:ind w:left="-109" w:right="-101"/>
              <w:jc w:val="center"/>
              <w:textAlignment w:val="center"/>
              <w:rPr>
                <w:rFonts w:cstheme="minorHAnsi"/>
                <w:color w:val="000000"/>
                <w:sz w:val="18"/>
                <w:szCs w:val="18"/>
              </w:rPr>
            </w:pPr>
            <w:r w:rsidRPr="00643E12">
              <w:rPr>
                <w:rFonts w:cstheme="minorHAnsi"/>
                <w:color w:val="000000"/>
                <w:spacing w:val="4"/>
                <w:sz w:val="18"/>
                <w:szCs w:val="18"/>
              </w:rPr>
              <w:t>EPE-DEE-RE-069/2015-REV0, “Estudo de Atendimento Elétrico ao Estado do Mato Grosso do Sul”, abril/2015</w:t>
            </w:r>
          </w:p>
        </w:tc>
      </w:tr>
    </w:tbl>
    <w:tbl>
      <w:tblPr>
        <w:tblStyle w:val="Consolidacaotabelas"/>
        <w:tblW w:w="9639" w:type="dxa"/>
        <w:tblInd w:w="108" w:type="dxa"/>
        <w:tblLayout w:type="fixed"/>
        <w:tblLook w:val="0000" w:firstRow="0" w:lastRow="0" w:firstColumn="0" w:lastColumn="0" w:noHBand="0" w:noVBand="0"/>
      </w:tblPr>
      <w:tblGrid>
        <w:gridCol w:w="2254"/>
        <w:gridCol w:w="1610"/>
        <w:gridCol w:w="1098"/>
        <w:gridCol w:w="1559"/>
        <w:gridCol w:w="1246"/>
        <w:gridCol w:w="1872"/>
      </w:tblGrid>
      <w:tr w:rsidR="0044684F" w:rsidRPr="00EA556E" w14:paraId="3F124A15" w14:textId="77777777" w:rsidTr="0044684F">
        <w:trPr>
          <w:trHeight w:val="352"/>
        </w:trPr>
        <w:tc>
          <w:tcPr>
            <w:tcW w:w="2254" w:type="dxa"/>
            <w:shd w:val="clear" w:color="auto" w:fill="FFFFFF" w:themeFill="background1"/>
          </w:tcPr>
          <w:p w14:paraId="28690EA5" w14:textId="5F6FA802" w:rsidR="0044684F" w:rsidRPr="00643E12" w:rsidRDefault="0044684F" w:rsidP="0046017E">
            <w:pPr>
              <w:suppressAutoHyphens/>
              <w:autoSpaceDE w:val="0"/>
              <w:autoSpaceDN w:val="0"/>
              <w:adjustRightInd w:val="0"/>
              <w:ind w:right="113"/>
              <w:jc w:val="both"/>
              <w:textAlignment w:val="center"/>
              <w:rPr>
                <w:rFonts w:cstheme="minorHAnsi"/>
                <w:b/>
                <w:bCs/>
                <w:spacing w:val="4"/>
                <w:sz w:val="18"/>
                <w:szCs w:val="18"/>
              </w:rPr>
            </w:pPr>
            <w:r w:rsidRPr="00643E12">
              <w:rPr>
                <w:rFonts w:cstheme="minorHAnsi"/>
                <w:bCs/>
                <w:spacing w:val="4"/>
                <w:sz w:val="18"/>
                <w:szCs w:val="18"/>
              </w:rPr>
              <w:t xml:space="preserve">Implantação do 3º </w:t>
            </w:r>
            <w:r w:rsidR="0046017E" w:rsidRPr="00643E12">
              <w:rPr>
                <w:rFonts w:cstheme="minorHAnsi"/>
                <w:bCs/>
                <w:spacing w:val="4"/>
                <w:sz w:val="18"/>
                <w:szCs w:val="18"/>
              </w:rPr>
              <w:t>AT trifásico</w:t>
            </w:r>
          </w:p>
        </w:tc>
        <w:tc>
          <w:tcPr>
            <w:tcW w:w="1610" w:type="dxa"/>
          </w:tcPr>
          <w:p w14:paraId="61638A9C" w14:textId="77777777" w:rsidR="0044684F" w:rsidRPr="00643E12" w:rsidRDefault="0044684F" w:rsidP="0044684F">
            <w:pPr>
              <w:autoSpaceDE w:val="0"/>
              <w:autoSpaceDN w:val="0"/>
              <w:adjustRightInd w:val="0"/>
              <w:jc w:val="center"/>
              <w:textAlignment w:val="center"/>
              <w:rPr>
                <w:rFonts w:cstheme="minorHAnsi"/>
                <w:spacing w:val="4"/>
                <w:sz w:val="18"/>
                <w:szCs w:val="18"/>
              </w:rPr>
            </w:pPr>
          </w:p>
        </w:tc>
        <w:tc>
          <w:tcPr>
            <w:tcW w:w="1098" w:type="dxa"/>
          </w:tcPr>
          <w:p w14:paraId="42C96521" w14:textId="77777777" w:rsidR="0044684F" w:rsidRPr="00643E12" w:rsidRDefault="0044684F" w:rsidP="0044684F">
            <w:pPr>
              <w:autoSpaceDE w:val="0"/>
              <w:autoSpaceDN w:val="0"/>
              <w:adjustRightInd w:val="0"/>
              <w:ind w:left="113" w:right="113"/>
              <w:jc w:val="center"/>
              <w:textAlignment w:val="center"/>
              <w:rPr>
                <w:rFonts w:cs="Swiss 721 BT"/>
                <w:spacing w:val="4"/>
                <w:sz w:val="18"/>
                <w:szCs w:val="18"/>
              </w:rPr>
            </w:pPr>
          </w:p>
        </w:tc>
        <w:tc>
          <w:tcPr>
            <w:tcW w:w="1559" w:type="dxa"/>
          </w:tcPr>
          <w:p w14:paraId="2F26B5A9" w14:textId="63D89B8D" w:rsidR="0044684F" w:rsidRPr="00643E12" w:rsidRDefault="0046017E" w:rsidP="0046017E">
            <w:pPr>
              <w:autoSpaceDE w:val="0"/>
              <w:autoSpaceDN w:val="0"/>
              <w:adjustRightInd w:val="0"/>
              <w:ind w:left="-79" w:right="-137"/>
              <w:jc w:val="center"/>
              <w:textAlignment w:val="center"/>
              <w:rPr>
                <w:rFonts w:cstheme="minorHAnsi"/>
                <w:bCs/>
                <w:spacing w:val="4"/>
                <w:sz w:val="18"/>
                <w:szCs w:val="18"/>
                <w:lang w:val="en-US"/>
              </w:rPr>
            </w:pPr>
            <w:r w:rsidRPr="00643E12">
              <w:rPr>
                <w:rFonts w:cstheme="minorHAnsi"/>
                <w:bCs/>
                <w:spacing w:val="4"/>
                <w:sz w:val="18"/>
                <w:szCs w:val="18"/>
                <w:lang w:val="en-US"/>
              </w:rPr>
              <w:t>3º AT</w:t>
            </w:r>
            <w:r w:rsidR="0044684F" w:rsidRPr="00643E12">
              <w:rPr>
                <w:rFonts w:cstheme="minorHAnsi"/>
                <w:bCs/>
                <w:spacing w:val="4"/>
                <w:sz w:val="18"/>
                <w:szCs w:val="18"/>
                <w:lang w:val="en-US"/>
              </w:rPr>
              <w:t xml:space="preserve"> 230/138 kV</w:t>
            </w:r>
          </w:p>
          <w:p w14:paraId="43397064" w14:textId="3BAB319C" w:rsidR="0044684F" w:rsidRPr="005F447C" w:rsidRDefault="0046017E" w:rsidP="0044684F">
            <w:pPr>
              <w:autoSpaceDE w:val="0"/>
              <w:autoSpaceDN w:val="0"/>
              <w:adjustRightInd w:val="0"/>
              <w:ind w:left="-79"/>
              <w:jc w:val="center"/>
              <w:textAlignment w:val="center"/>
              <w:rPr>
                <w:rFonts w:cs="Swiss 721 BT"/>
                <w:bCs/>
                <w:sz w:val="18"/>
                <w:szCs w:val="18"/>
                <w:lang w:val="en-US"/>
              </w:rPr>
            </w:pPr>
            <w:r w:rsidRPr="00643E12">
              <w:rPr>
                <w:rFonts w:cstheme="minorHAnsi"/>
                <w:bCs/>
                <w:spacing w:val="4"/>
                <w:sz w:val="18"/>
                <w:szCs w:val="18"/>
                <w:lang w:val="en-US"/>
              </w:rPr>
              <w:t xml:space="preserve">225 MVA </w:t>
            </w:r>
          </w:p>
        </w:tc>
        <w:tc>
          <w:tcPr>
            <w:tcW w:w="1246" w:type="dxa"/>
            <w:tcBorders>
              <w:top w:val="nil"/>
            </w:tcBorders>
          </w:tcPr>
          <w:p w14:paraId="0D997829" w14:textId="77777777" w:rsidR="0044684F" w:rsidRPr="005F447C" w:rsidRDefault="0044684F" w:rsidP="0044684F">
            <w:pPr>
              <w:autoSpaceDE w:val="0"/>
              <w:autoSpaceDN w:val="0"/>
              <w:adjustRightInd w:val="0"/>
              <w:ind w:left="-79"/>
              <w:jc w:val="center"/>
              <w:textAlignment w:val="center"/>
              <w:rPr>
                <w:rFonts w:cstheme="minorHAnsi"/>
                <w:spacing w:val="4"/>
                <w:sz w:val="18"/>
                <w:szCs w:val="18"/>
                <w:lang w:val="en-US"/>
              </w:rPr>
            </w:pPr>
          </w:p>
        </w:tc>
        <w:tc>
          <w:tcPr>
            <w:tcW w:w="1872" w:type="dxa"/>
            <w:tcBorders>
              <w:top w:val="nil"/>
            </w:tcBorders>
          </w:tcPr>
          <w:p w14:paraId="53A3697A" w14:textId="77777777" w:rsidR="0044684F" w:rsidRPr="005F447C" w:rsidRDefault="0044684F" w:rsidP="0044684F">
            <w:pPr>
              <w:tabs>
                <w:tab w:val="left" w:pos="0"/>
              </w:tabs>
              <w:autoSpaceDE w:val="0"/>
              <w:autoSpaceDN w:val="0"/>
              <w:adjustRightInd w:val="0"/>
              <w:ind w:left="-109" w:right="-101"/>
              <w:jc w:val="center"/>
              <w:textAlignment w:val="center"/>
              <w:rPr>
                <w:rFonts w:cstheme="minorHAnsi"/>
                <w:sz w:val="18"/>
                <w:szCs w:val="18"/>
                <w:lang w:val="en-US"/>
              </w:rPr>
            </w:pPr>
          </w:p>
        </w:tc>
      </w:tr>
    </w:tbl>
    <w:p w14:paraId="05306BD8" w14:textId="77777777" w:rsidR="0044684F" w:rsidRPr="005F447C" w:rsidRDefault="0044684F" w:rsidP="00610DEB">
      <w:pPr>
        <w:rPr>
          <w:lang w:val="en-US"/>
        </w:rPr>
      </w:pPr>
    </w:p>
    <w:p w14:paraId="0FBE8178" w14:textId="1F76B2BE" w:rsidR="00357B84" w:rsidRPr="003B6146" w:rsidRDefault="00280F20" w:rsidP="000A7C00">
      <w:pPr>
        <w:pStyle w:val="Ttulo2"/>
      </w:pPr>
      <w:bookmarkStart w:id="96" w:name="_Toc408568057"/>
      <w:bookmarkStart w:id="97" w:name="_Toc420592664"/>
      <w:bookmarkEnd w:id="89"/>
      <w:r>
        <w:lastRenderedPageBreak/>
        <w:t xml:space="preserve"> </w:t>
      </w:r>
      <w:r w:rsidR="00357B84" w:rsidRPr="003B6146">
        <w:t>Subestações sob responsabilidade da TSLE</w:t>
      </w:r>
      <w:bookmarkEnd w:id="96"/>
      <w:bookmarkEnd w:id="97"/>
    </w:p>
    <w:p w14:paraId="1A7986AD" w14:textId="77777777" w:rsidR="00357B84" w:rsidRPr="003B6146" w:rsidRDefault="00357B84" w:rsidP="00357B84">
      <w:pPr>
        <w:pStyle w:val="Consolidacaotitulostabelas"/>
        <w:spacing w:line="240" w:lineRule="auto"/>
        <w:rPr>
          <w:sz w:val="16"/>
          <w:szCs w:val="16"/>
        </w:rPr>
      </w:pPr>
    </w:p>
    <w:p w14:paraId="43306986" w14:textId="20693EB5" w:rsidR="00357B84" w:rsidRPr="003B6146" w:rsidRDefault="00357B84" w:rsidP="00357B84">
      <w:pPr>
        <w:pStyle w:val="Consolidacaotitulostabelas"/>
        <w:spacing w:line="240" w:lineRule="auto"/>
      </w:pPr>
      <w:bookmarkStart w:id="98" w:name="_Toc408577310"/>
      <w:bookmarkStart w:id="99" w:name="_Toc422324495"/>
      <w:r w:rsidRPr="003B6146">
        <w:t xml:space="preserve">Tabela </w:t>
      </w:r>
      <w:fldSimple w:instr=" SEQ Tabela \* ARABIC ">
        <w:r w:rsidR="007378E4">
          <w:rPr>
            <w:noProof/>
          </w:rPr>
          <w:t>38</w:t>
        </w:r>
      </w:fldSimple>
      <w:r w:rsidRPr="003B6146">
        <w:t>: Reforços em subestações sob responsabilidade da TSLE</w:t>
      </w:r>
      <w:bookmarkEnd w:id="98"/>
      <w:bookmarkEnd w:id="99"/>
    </w:p>
    <w:tbl>
      <w:tblPr>
        <w:tblStyle w:val="Consolidacaotabelas"/>
        <w:tblW w:w="9639" w:type="dxa"/>
        <w:tblInd w:w="108" w:type="dxa"/>
        <w:tblLayout w:type="fixed"/>
        <w:tblLook w:val="0000" w:firstRow="0" w:lastRow="0" w:firstColumn="0" w:lastColumn="0" w:noHBand="0" w:noVBand="0"/>
      </w:tblPr>
      <w:tblGrid>
        <w:gridCol w:w="2254"/>
        <w:gridCol w:w="1610"/>
        <w:gridCol w:w="1098"/>
        <w:gridCol w:w="1388"/>
        <w:gridCol w:w="171"/>
        <w:gridCol w:w="1246"/>
        <w:gridCol w:w="1872"/>
      </w:tblGrid>
      <w:tr w:rsidR="00357B84" w:rsidRPr="003B6146" w14:paraId="102B5E4B" w14:textId="77777777" w:rsidTr="007140B4">
        <w:trPr>
          <w:trHeight w:val="500"/>
          <w:tblHeader/>
        </w:trPr>
        <w:tc>
          <w:tcPr>
            <w:tcW w:w="2254" w:type="dxa"/>
            <w:shd w:val="clear" w:color="auto" w:fill="95B3D7" w:themeFill="accent1" w:themeFillTint="99"/>
          </w:tcPr>
          <w:p w14:paraId="334D08E1" w14:textId="77777777" w:rsidR="00357B84" w:rsidRPr="003B6146" w:rsidRDefault="00357B84" w:rsidP="007140B4">
            <w:pPr>
              <w:autoSpaceDE w:val="0"/>
              <w:autoSpaceDN w:val="0"/>
              <w:adjustRightInd w:val="0"/>
              <w:ind w:firstLine="144"/>
              <w:jc w:val="center"/>
              <w:textAlignment w:val="center"/>
              <w:rPr>
                <w:rFonts w:cs="Swiss 721 BT Bold"/>
                <w:b/>
                <w:bCs/>
                <w:color w:val="000000"/>
                <w:sz w:val="18"/>
                <w:szCs w:val="18"/>
              </w:rPr>
            </w:pPr>
            <w:r w:rsidRPr="003B6146">
              <w:rPr>
                <w:rFonts w:cs="Swiss 721 BT Bold"/>
                <w:b/>
                <w:bCs/>
                <w:color w:val="000000"/>
                <w:sz w:val="18"/>
                <w:szCs w:val="18"/>
              </w:rPr>
              <w:t>SUBESTAÇÕES</w:t>
            </w:r>
          </w:p>
        </w:tc>
        <w:tc>
          <w:tcPr>
            <w:tcW w:w="1610" w:type="dxa"/>
            <w:shd w:val="clear" w:color="auto" w:fill="95B3D7" w:themeFill="accent1" w:themeFillTint="99"/>
          </w:tcPr>
          <w:p w14:paraId="2D5A795B" w14:textId="77777777" w:rsidR="00357B84" w:rsidRPr="003B6146" w:rsidRDefault="00357B84" w:rsidP="007140B4">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DISTRIBUIDORA ENVOLVIDA</w:t>
            </w:r>
          </w:p>
        </w:tc>
        <w:tc>
          <w:tcPr>
            <w:tcW w:w="1098" w:type="dxa"/>
            <w:shd w:val="clear" w:color="auto" w:fill="95B3D7" w:themeFill="accent1" w:themeFillTint="99"/>
          </w:tcPr>
          <w:p w14:paraId="02EE54D4" w14:textId="77777777" w:rsidR="00357B84" w:rsidRPr="003B6146" w:rsidRDefault="00357B84" w:rsidP="007140B4">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1388" w:type="dxa"/>
            <w:shd w:val="clear" w:color="auto" w:fill="95B3D7" w:themeFill="accent1" w:themeFillTint="99"/>
          </w:tcPr>
          <w:p w14:paraId="0C390869" w14:textId="77777777" w:rsidR="00357B84" w:rsidRPr="003B6146" w:rsidRDefault="00357B84" w:rsidP="007140B4">
            <w:pPr>
              <w:autoSpaceDE w:val="0"/>
              <w:autoSpaceDN w:val="0"/>
              <w:adjustRightInd w:val="0"/>
              <w:ind w:left="-79" w:right="-137"/>
              <w:jc w:val="center"/>
              <w:textAlignment w:val="center"/>
              <w:rPr>
                <w:rFonts w:cs="Swiss 721 BT Bold"/>
                <w:b/>
                <w:bCs/>
                <w:color w:val="000000"/>
                <w:sz w:val="18"/>
                <w:szCs w:val="18"/>
              </w:rPr>
            </w:pPr>
            <w:r w:rsidRPr="003B6146">
              <w:rPr>
                <w:rFonts w:cs="Swiss 721 BT Bold"/>
                <w:b/>
                <w:bCs/>
                <w:color w:val="000000"/>
                <w:sz w:val="18"/>
                <w:szCs w:val="18"/>
              </w:rPr>
              <w:t>REFORÇO</w:t>
            </w:r>
          </w:p>
          <w:p w14:paraId="03044AE4" w14:textId="77777777" w:rsidR="00357B84" w:rsidRPr="003B6146" w:rsidRDefault="00357B84" w:rsidP="007140B4">
            <w:pPr>
              <w:autoSpaceDE w:val="0"/>
              <w:autoSpaceDN w:val="0"/>
              <w:adjustRightInd w:val="0"/>
              <w:ind w:left="-79" w:right="-137"/>
              <w:jc w:val="center"/>
              <w:textAlignment w:val="center"/>
              <w:rPr>
                <w:color w:val="000000"/>
                <w:sz w:val="18"/>
                <w:szCs w:val="18"/>
              </w:rPr>
            </w:pPr>
            <w:r w:rsidRPr="003B6146">
              <w:rPr>
                <w:rFonts w:cs="Swiss 721 BT Bold"/>
                <w:b/>
                <w:bCs/>
                <w:color w:val="000000"/>
                <w:sz w:val="18"/>
                <w:szCs w:val="18"/>
              </w:rPr>
              <w:t>PROPOSTO</w:t>
            </w:r>
          </w:p>
        </w:tc>
        <w:tc>
          <w:tcPr>
            <w:tcW w:w="1417" w:type="dxa"/>
            <w:gridSpan w:val="2"/>
            <w:shd w:val="clear" w:color="auto" w:fill="95B3D7" w:themeFill="accent1" w:themeFillTint="99"/>
          </w:tcPr>
          <w:p w14:paraId="56B9AD69" w14:textId="77777777" w:rsidR="00357B84" w:rsidRPr="003B6146" w:rsidRDefault="00357B84" w:rsidP="007140B4">
            <w:pPr>
              <w:autoSpaceDE w:val="0"/>
              <w:autoSpaceDN w:val="0"/>
              <w:adjustRightInd w:val="0"/>
              <w:ind w:left="-79"/>
              <w:jc w:val="center"/>
              <w:textAlignment w:val="center"/>
              <w:rPr>
                <w:rFonts w:cs="Swiss 721 BT Bold"/>
                <w:b/>
                <w:bCs/>
                <w:color w:val="000000"/>
                <w:sz w:val="18"/>
                <w:szCs w:val="18"/>
              </w:rPr>
            </w:pPr>
            <w:r w:rsidRPr="003B6146">
              <w:rPr>
                <w:rFonts w:cs="Swiss 721 BT Bold"/>
                <w:b/>
                <w:bCs/>
                <w:color w:val="000000"/>
                <w:sz w:val="18"/>
                <w:szCs w:val="18"/>
              </w:rPr>
              <w:t>DATA DE</w:t>
            </w:r>
          </w:p>
          <w:p w14:paraId="2C3E869E" w14:textId="77777777" w:rsidR="00357B84" w:rsidRPr="003B6146" w:rsidRDefault="00357B84" w:rsidP="007140B4">
            <w:pPr>
              <w:autoSpaceDE w:val="0"/>
              <w:autoSpaceDN w:val="0"/>
              <w:adjustRightInd w:val="0"/>
              <w:ind w:left="-79"/>
              <w:jc w:val="center"/>
              <w:textAlignment w:val="center"/>
              <w:rPr>
                <w:rFonts w:cs="Swiss 721 BT Bold"/>
                <w:b/>
                <w:bCs/>
                <w:color w:val="000000"/>
                <w:sz w:val="18"/>
                <w:szCs w:val="18"/>
              </w:rPr>
            </w:pPr>
            <w:r w:rsidRPr="003B6146">
              <w:rPr>
                <w:rFonts w:cs="Swiss 721 BT Bold"/>
                <w:b/>
                <w:bCs/>
                <w:color w:val="000000"/>
                <w:sz w:val="18"/>
                <w:szCs w:val="18"/>
              </w:rPr>
              <w:t>NECESSIDADE /</w:t>
            </w:r>
          </w:p>
          <w:p w14:paraId="75BF2D71" w14:textId="77777777" w:rsidR="00357B84" w:rsidRPr="003B6146" w:rsidRDefault="00357B84" w:rsidP="007140B4">
            <w:pPr>
              <w:autoSpaceDE w:val="0"/>
              <w:autoSpaceDN w:val="0"/>
              <w:adjustRightInd w:val="0"/>
              <w:ind w:left="-79"/>
              <w:jc w:val="center"/>
              <w:textAlignment w:val="center"/>
              <w:rPr>
                <w:color w:val="000000"/>
                <w:sz w:val="18"/>
                <w:szCs w:val="18"/>
              </w:rPr>
            </w:pPr>
            <w:r w:rsidRPr="003B6146">
              <w:rPr>
                <w:rFonts w:cs="Swiss 721 BT Bold"/>
                <w:b/>
                <w:bCs/>
                <w:color w:val="000000"/>
                <w:sz w:val="18"/>
                <w:szCs w:val="18"/>
              </w:rPr>
              <w:t>OBSERVAÇÃO</w:t>
            </w:r>
          </w:p>
        </w:tc>
        <w:tc>
          <w:tcPr>
            <w:tcW w:w="1872" w:type="dxa"/>
            <w:shd w:val="clear" w:color="auto" w:fill="95B3D7" w:themeFill="accent1" w:themeFillTint="99"/>
          </w:tcPr>
          <w:p w14:paraId="423F4448" w14:textId="77777777" w:rsidR="00357B84" w:rsidRPr="003B6146" w:rsidRDefault="00357B84" w:rsidP="007140B4">
            <w:pPr>
              <w:autoSpaceDE w:val="0"/>
              <w:autoSpaceDN w:val="0"/>
              <w:adjustRightInd w:val="0"/>
              <w:ind w:left="-78" w:right="-109"/>
              <w:jc w:val="center"/>
              <w:textAlignment w:val="center"/>
              <w:rPr>
                <w:rFonts w:cs="Swiss 721 BT Bold"/>
                <w:b/>
                <w:bCs/>
                <w:color w:val="000000"/>
                <w:sz w:val="18"/>
                <w:szCs w:val="18"/>
              </w:rPr>
            </w:pPr>
            <w:r w:rsidRPr="003B6146">
              <w:rPr>
                <w:rFonts w:cs="Swiss 721 BT Bold"/>
                <w:b/>
                <w:bCs/>
                <w:color w:val="000000"/>
                <w:sz w:val="18"/>
                <w:szCs w:val="18"/>
              </w:rPr>
              <w:t>ESTUDO</w:t>
            </w:r>
          </w:p>
        </w:tc>
      </w:tr>
      <w:tr w:rsidR="00357B84" w:rsidRPr="003B6146" w14:paraId="6B14EDB8" w14:textId="77777777" w:rsidTr="007140B4">
        <w:trPr>
          <w:trHeight w:val="352"/>
        </w:trPr>
        <w:tc>
          <w:tcPr>
            <w:tcW w:w="2254" w:type="dxa"/>
            <w:shd w:val="clear" w:color="auto" w:fill="FFFFFF" w:themeFill="background1"/>
          </w:tcPr>
          <w:p w14:paraId="6ACD1871" w14:textId="77777777" w:rsidR="00357B84" w:rsidRPr="003B6146" w:rsidRDefault="00357B84" w:rsidP="007140B4">
            <w:pPr>
              <w:autoSpaceDE w:val="0"/>
              <w:autoSpaceDN w:val="0"/>
              <w:adjustRightInd w:val="0"/>
              <w:ind w:left="113" w:right="113"/>
              <w:jc w:val="both"/>
              <w:textAlignment w:val="center"/>
              <w:rPr>
                <w:rFonts w:cs="Swiss 721 BT Bold"/>
                <w:b/>
                <w:bCs/>
                <w:color w:val="000000"/>
                <w:spacing w:val="4"/>
                <w:sz w:val="18"/>
                <w:szCs w:val="18"/>
              </w:rPr>
            </w:pPr>
            <w:r w:rsidRPr="003B6146">
              <w:rPr>
                <w:rFonts w:cs="Swiss 721 BT Bold"/>
                <w:b/>
                <w:bCs/>
                <w:color w:val="000000"/>
                <w:spacing w:val="4"/>
                <w:sz w:val="18"/>
                <w:szCs w:val="18"/>
              </w:rPr>
              <w:t>SANTA VITORIA DO PALMAR 2</w:t>
            </w:r>
          </w:p>
          <w:p w14:paraId="592FA5E7" w14:textId="77777777" w:rsidR="00357B84" w:rsidRPr="003B6146" w:rsidRDefault="00357B84" w:rsidP="007140B4">
            <w:pPr>
              <w:autoSpaceDE w:val="0"/>
              <w:autoSpaceDN w:val="0"/>
              <w:adjustRightInd w:val="0"/>
              <w:ind w:left="113" w:right="113"/>
              <w:jc w:val="both"/>
              <w:textAlignment w:val="center"/>
              <w:rPr>
                <w:color w:val="000000"/>
                <w:sz w:val="18"/>
                <w:szCs w:val="18"/>
              </w:rPr>
            </w:pPr>
            <w:r w:rsidRPr="003B6146">
              <w:rPr>
                <w:rFonts w:cs="Swiss 721 BT"/>
                <w:bCs/>
                <w:color w:val="000000"/>
                <w:sz w:val="18"/>
                <w:szCs w:val="18"/>
              </w:rPr>
              <w:t>525/138 kV – 75 MVA.</w:t>
            </w:r>
          </w:p>
        </w:tc>
        <w:tc>
          <w:tcPr>
            <w:tcW w:w="1610" w:type="dxa"/>
          </w:tcPr>
          <w:p w14:paraId="13FC7CB1" w14:textId="77777777" w:rsidR="00357B84" w:rsidRPr="003B6146" w:rsidRDefault="00357B84" w:rsidP="007140B4">
            <w:pPr>
              <w:autoSpaceDE w:val="0"/>
              <w:autoSpaceDN w:val="0"/>
              <w:adjustRightInd w:val="0"/>
              <w:jc w:val="center"/>
              <w:textAlignment w:val="center"/>
              <w:rPr>
                <w:rFonts w:cs="Swiss 721 BT"/>
                <w:color w:val="000000"/>
                <w:spacing w:val="4"/>
                <w:sz w:val="18"/>
                <w:szCs w:val="18"/>
              </w:rPr>
            </w:pPr>
            <w:r w:rsidRPr="003B6146">
              <w:rPr>
                <w:rFonts w:cstheme="minorHAnsi"/>
                <w:color w:val="000000"/>
                <w:spacing w:val="4"/>
                <w:sz w:val="18"/>
                <w:szCs w:val="18"/>
              </w:rPr>
              <w:t>CEEE-D</w:t>
            </w:r>
          </w:p>
        </w:tc>
        <w:tc>
          <w:tcPr>
            <w:tcW w:w="1098" w:type="dxa"/>
          </w:tcPr>
          <w:p w14:paraId="584849BF" w14:textId="77777777" w:rsidR="00357B84" w:rsidRPr="003B6146" w:rsidRDefault="00357B84" w:rsidP="007140B4">
            <w:pPr>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RS</w:t>
            </w:r>
          </w:p>
        </w:tc>
        <w:tc>
          <w:tcPr>
            <w:tcW w:w="1559" w:type="dxa"/>
            <w:gridSpan w:val="2"/>
          </w:tcPr>
          <w:p w14:paraId="68420E1C" w14:textId="77777777" w:rsidR="00357B84" w:rsidRPr="003B6146" w:rsidRDefault="00357B84" w:rsidP="007140B4">
            <w:pPr>
              <w:autoSpaceDE w:val="0"/>
              <w:autoSpaceDN w:val="0"/>
              <w:adjustRightInd w:val="0"/>
              <w:ind w:left="-79"/>
              <w:jc w:val="center"/>
              <w:textAlignment w:val="center"/>
              <w:rPr>
                <w:sz w:val="18"/>
                <w:szCs w:val="18"/>
              </w:rPr>
            </w:pPr>
            <w:r w:rsidRPr="003B6146">
              <w:rPr>
                <w:rFonts w:cs="Swiss 721 BT"/>
                <w:bCs/>
                <w:color w:val="000000"/>
                <w:sz w:val="18"/>
                <w:szCs w:val="18"/>
              </w:rPr>
              <w:t>2º TR 525/138 kV – 75 MVA.</w:t>
            </w:r>
          </w:p>
        </w:tc>
        <w:tc>
          <w:tcPr>
            <w:tcW w:w="1246" w:type="dxa"/>
          </w:tcPr>
          <w:p w14:paraId="49242D53" w14:textId="77777777" w:rsidR="00357B84" w:rsidRPr="003B6146" w:rsidRDefault="00357B84" w:rsidP="007140B4">
            <w:pPr>
              <w:autoSpaceDE w:val="0"/>
              <w:autoSpaceDN w:val="0"/>
              <w:adjustRightInd w:val="0"/>
              <w:ind w:left="-79"/>
              <w:jc w:val="center"/>
              <w:textAlignment w:val="center"/>
              <w:rPr>
                <w:rFonts w:cs="Swiss 721 BT"/>
                <w:color w:val="000000"/>
                <w:spacing w:val="4"/>
                <w:sz w:val="18"/>
                <w:szCs w:val="18"/>
              </w:rPr>
            </w:pPr>
            <w:r w:rsidRPr="003B6146">
              <w:rPr>
                <w:rFonts w:cs="Swiss 721 BT"/>
                <w:color w:val="000000"/>
                <w:spacing w:val="4"/>
                <w:sz w:val="18"/>
                <w:szCs w:val="18"/>
              </w:rPr>
              <w:t>(1)</w:t>
            </w:r>
          </w:p>
        </w:tc>
        <w:tc>
          <w:tcPr>
            <w:tcW w:w="1872" w:type="dxa"/>
          </w:tcPr>
          <w:p w14:paraId="0BEBAB3D" w14:textId="77777777" w:rsidR="00357B84" w:rsidRPr="003B6146" w:rsidRDefault="00357B84" w:rsidP="007140B4">
            <w:pPr>
              <w:tabs>
                <w:tab w:val="left" w:pos="0"/>
              </w:tabs>
              <w:autoSpaceDE w:val="0"/>
              <w:autoSpaceDN w:val="0"/>
              <w:adjustRightInd w:val="0"/>
              <w:ind w:left="-109" w:right="-101"/>
              <w:jc w:val="center"/>
              <w:textAlignment w:val="center"/>
              <w:rPr>
                <w:rFonts w:cstheme="minorHAnsi"/>
                <w:color w:val="000000"/>
                <w:sz w:val="18"/>
                <w:szCs w:val="18"/>
              </w:rPr>
            </w:pPr>
            <w:r w:rsidRPr="003B6146">
              <w:rPr>
                <w:rFonts w:cstheme="minorHAnsi"/>
                <w:color w:val="000000"/>
                <w:spacing w:val="4"/>
                <w:sz w:val="18"/>
                <w:szCs w:val="18"/>
              </w:rPr>
              <w:t>PAR 2015-2017</w:t>
            </w:r>
          </w:p>
        </w:tc>
      </w:tr>
    </w:tbl>
    <w:p w14:paraId="1CF08C47" w14:textId="77777777" w:rsidR="00357B84" w:rsidRPr="003B6146" w:rsidRDefault="00357B84" w:rsidP="00357B84">
      <w:pPr>
        <w:pStyle w:val="ConsolidacaoNotas"/>
        <w:spacing w:after="0"/>
        <w:rPr>
          <w:szCs w:val="16"/>
        </w:rPr>
      </w:pPr>
      <w:r w:rsidRPr="003B6146">
        <w:rPr>
          <w:szCs w:val="16"/>
        </w:rPr>
        <w:t>(1) Obra indicada deverá ser implantada no menor prazo possível.</w:t>
      </w:r>
    </w:p>
    <w:p w14:paraId="06DE6583" w14:textId="77777777" w:rsidR="00610DEB" w:rsidRPr="003B6146" w:rsidRDefault="00610DEB" w:rsidP="00BF4BB3">
      <w:pPr>
        <w:pStyle w:val="Consolidacaotitulos"/>
        <w:outlineLvl w:val="1"/>
      </w:pPr>
      <w:bookmarkStart w:id="100" w:name="_Toc236714707"/>
      <w:bookmarkEnd w:id="82"/>
    </w:p>
    <w:p w14:paraId="1CE8FDC1" w14:textId="1AB4A6FB" w:rsidR="00BF4BB3" w:rsidRPr="003B6146" w:rsidRDefault="00280F20" w:rsidP="000A7C00">
      <w:pPr>
        <w:pStyle w:val="Ttulo2"/>
      </w:pPr>
      <w:bookmarkStart w:id="101" w:name="_Toc420592665"/>
      <w:r>
        <w:t xml:space="preserve"> </w:t>
      </w:r>
      <w:r w:rsidR="00BF4BB3" w:rsidRPr="003B6146">
        <w:t>Subestações sob responsabilidade da CTEEP</w:t>
      </w:r>
      <w:bookmarkEnd w:id="101"/>
    </w:p>
    <w:p w14:paraId="315B85B5" w14:textId="77777777" w:rsidR="00BF4BB3" w:rsidRPr="003B6146" w:rsidRDefault="00BF4BB3" w:rsidP="006D5D26">
      <w:pPr>
        <w:pStyle w:val="Consolidacaotitulostabelas"/>
        <w:spacing w:line="240" w:lineRule="auto"/>
        <w:rPr>
          <w:sz w:val="12"/>
          <w:szCs w:val="16"/>
        </w:rPr>
      </w:pPr>
    </w:p>
    <w:p w14:paraId="1F252F82" w14:textId="4395C50E" w:rsidR="00BF4BB3" w:rsidRPr="003B6146" w:rsidRDefault="00BF4BB3" w:rsidP="00BF4BB3">
      <w:pPr>
        <w:pStyle w:val="Consolidacaotitulostabelas"/>
      </w:pPr>
      <w:bookmarkStart w:id="102" w:name="_Toc422324496"/>
      <w:r w:rsidRPr="003B6146">
        <w:t xml:space="preserve">Tabela </w:t>
      </w:r>
      <w:fldSimple w:instr=" SEQ Tabela \* ARABIC ">
        <w:r w:rsidR="007378E4">
          <w:rPr>
            <w:noProof/>
          </w:rPr>
          <w:t>39</w:t>
        </w:r>
      </w:fldSimple>
      <w:r w:rsidRPr="003B6146">
        <w:t>: Reforços em subestações sob responsabilidade da CTEEP</w:t>
      </w:r>
      <w:bookmarkEnd w:id="102"/>
    </w:p>
    <w:tbl>
      <w:tblPr>
        <w:tblStyle w:val="Consolidacaotabelas"/>
        <w:tblW w:w="10348" w:type="dxa"/>
        <w:tblInd w:w="108" w:type="dxa"/>
        <w:tblLayout w:type="fixed"/>
        <w:tblLook w:val="0000" w:firstRow="0" w:lastRow="0" w:firstColumn="0" w:lastColumn="0" w:noHBand="0" w:noVBand="0"/>
      </w:tblPr>
      <w:tblGrid>
        <w:gridCol w:w="2254"/>
        <w:gridCol w:w="1610"/>
        <w:gridCol w:w="1098"/>
        <w:gridCol w:w="1388"/>
        <w:gridCol w:w="880"/>
        <w:gridCol w:w="1105"/>
        <w:gridCol w:w="141"/>
        <w:gridCol w:w="1731"/>
        <w:gridCol w:w="141"/>
      </w:tblGrid>
      <w:tr w:rsidR="00BF4BB3" w:rsidRPr="003B6146" w14:paraId="0582D1ED" w14:textId="77777777" w:rsidTr="00BA2C1C">
        <w:trPr>
          <w:gridAfter w:val="1"/>
          <w:wAfter w:w="141" w:type="dxa"/>
          <w:trHeight w:val="576"/>
          <w:tblHeader/>
        </w:trPr>
        <w:tc>
          <w:tcPr>
            <w:tcW w:w="2254" w:type="dxa"/>
            <w:shd w:val="clear" w:color="auto" w:fill="95B3D7" w:themeFill="accent1" w:themeFillTint="99"/>
          </w:tcPr>
          <w:p w14:paraId="709C59A4" w14:textId="77777777" w:rsidR="00BF4BB3" w:rsidRPr="003B6146" w:rsidRDefault="00BF4BB3" w:rsidP="005D0CBE">
            <w:pPr>
              <w:autoSpaceDE w:val="0"/>
              <w:autoSpaceDN w:val="0"/>
              <w:adjustRightInd w:val="0"/>
              <w:ind w:firstLine="144"/>
              <w:jc w:val="center"/>
              <w:textAlignment w:val="center"/>
              <w:rPr>
                <w:rFonts w:cs="Swiss 721 BT Bold"/>
                <w:b/>
                <w:bCs/>
                <w:color w:val="000000"/>
                <w:sz w:val="18"/>
                <w:szCs w:val="18"/>
              </w:rPr>
            </w:pPr>
            <w:r w:rsidRPr="003B6146">
              <w:rPr>
                <w:rFonts w:cs="Swiss 721 BT Bold"/>
                <w:b/>
                <w:bCs/>
                <w:color w:val="000000"/>
                <w:sz w:val="18"/>
                <w:szCs w:val="18"/>
              </w:rPr>
              <w:t>SUBESTAÇÕES</w:t>
            </w:r>
          </w:p>
        </w:tc>
        <w:tc>
          <w:tcPr>
            <w:tcW w:w="1610" w:type="dxa"/>
            <w:shd w:val="clear" w:color="auto" w:fill="95B3D7" w:themeFill="accent1" w:themeFillTint="99"/>
          </w:tcPr>
          <w:p w14:paraId="3927CEBE" w14:textId="77777777" w:rsidR="00BF4BB3" w:rsidRPr="003B6146" w:rsidRDefault="00BF4BB3" w:rsidP="005D0CB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DISTRIBUIDORA ENVOLVIDA</w:t>
            </w:r>
          </w:p>
        </w:tc>
        <w:tc>
          <w:tcPr>
            <w:tcW w:w="1098" w:type="dxa"/>
            <w:shd w:val="clear" w:color="auto" w:fill="95B3D7" w:themeFill="accent1" w:themeFillTint="99"/>
          </w:tcPr>
          <w:p w14:paraId="47332F4E" w14:textId="77777777" w:rsidR="00BF4BB3" w:rsidRPr="003B6146" w:rsidRDefault="00BF4BB3" w:rsidP="005D0CB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1388" w:type="dxa"/>
            <w:shd w:val="clear" w:color="auto" w:fill="95B3D7" w:themeFill="accent1" w:themeFillTint="99"/>
          </w:tcPr>
          <w:p w14:paraId="11AAACD7" w14:textId="77777777" w:rsidR="00BF4BB3" w:rsidRPr="003B6146" w:rsidRDefault="00BF4BB3" w:rsidP="005D0CBE">
            <w:pPr>
              <w:autoSpaceDE w:val="0"/>
              <w:autoSpaceDN w:val="0"/>
              <w:adjustRightInd w:val="0"/>
              <w:ind w:left="-79" w:right="-137"/>
              <w:jc w:val="center"/>
              <w:textAlignment w:val="center"/>
              <w:rPr>
                <w:rFonts w:cs="Swiss 721 BT Bold"/>
                <w:b/>
                <w:bCs/>
                <w:color w:val="000000"/>
                <w:sz w:val="18"/>
                <w:szCs w:val="18"/>
              </w:rPr>
            </w:pPr>
            <w:r w:rsidRPr="003B6146">
              <w:rPr>
                <w:rFonts w:cs="Swiss 721 BT Bold"/>
                <w:b/>
                <w:bCs/>
                <w:color w:val="000000"/>
                <w:sz w:val="18"/>
                <w:szCs w:val="18"/>
              </w:rPr>
              <w:t>REFORÇO</w:t>
            </w:r>
          </w:p>
          <w:p w14:paraId="5BB55DFD" w14:textId="77777777" w:rsidR="00BF4BB3" w:rsidRPr="003B6146" w:rsidRDefault="00BF4BB3" w:rsidP="005D0CBE">
            <w:pPr>
              <w:autoSpaceDE w:val="0"/>
              <w:autoSpaceDN w:val="0"/>
              <w:adjustRightInd w:val="0"/>
              <w:ind w:left="-79" w:right="-137"/>
              <w:jc w:val="center"/>
              <w:textAlignment w:val="center"/>
              <w:rPr>
                <w:color w:val="000000"/>
                <w:sz w:val="18"/>
                <w:szCs w:val="18"/>
              </w:rPr>
            </w:pPr>
            <w:r w:rsidRPr="003B6146">
              <w:rPr>
                <w:rFonts w:cs="Swiss 721 BT Bold"/>
                <w:b/>
                <w:bCs/>
                <w:color w:val="000000"/>
                <w:sz w:val="18"/>
                <w:szCs w:val="18"/>
              </w:rPr>
              <w:t>PROPOSTO</w:t>
            </w:r>
          </w:p>
        </w:tc>
        <w:tc>
          <w:tcPr>
            <w:tcW w:w="1985" w:type="dxa"/>
            <w:gridSpan w:val="2"/>
            <w:shd w:val="clear" w:color="auto" w:fill="95B3D7" w:themeFill="accent1" w:themeFillTint="99"/>
          </w:tcPr>
          <w:p w14:paraId="57E3A15A" w14:textId="77777777" w:rsidR="00BF4BB3" w:rsidRPr="003B6146" w:rsidRDefault="00BF4BB3" w:rsidP="005D0CBE">
            <w:pPr>
              <w:autoSpaceDE w:val="0"/>
              <w:autoSpaceDN w:val="0"/>
              <w:adjustRightInd w:val="0"/>
              <w:ind w:left="-79"/>
              <w:jc w:val="center"/>
              <w:textAlignment w:val="center"/>
              <w:rPr>
                <w:rFonts w:cs="Swiss 721 BT Bold"/>
                <w:b/>
                <w:bCs/>
                <w:color w:val="000000"/>
                <w:sz w:val="18"/>
                <w:szCs w:val="18"/>
              </w:rPr>
            </w:pPr>
            <w:r w:rsidRPr="003B6146">
              <w:rPr>
                <w:rFonts w:cs="Swiss 721 BT Bold"/>
                <w:b/>
                <w:bCs/>
                <w:color w:val="000000"/>
                <w:sz w:val="18"/>
                <w:szCs w:val="18"/>
              </w:rPr>
              <w:t>DATA DE</w:t>
            </w:r>
          </w:p>
          <w:p w14:paraId="52B1EFDB" w14:textId="77777777" w:rsidR="00BF4BB3" w:rsidRPr="003B6146" w:rsidRDefault="00BF4BB3" w:rsidP="005D0CBE">
            <w:pPr>
              <w:autoSpaceDE w:val="0"/>
              <w:autoSpaceDN w:val="0"/>
              <w:adjustRightInd w:val="0"/>
              <w:ind w:left="-79"/>
              <w:jc w:val="center"/>
              <w:textAlignment w:val="center"/>
              <w:rPr>
                <w:rFonts w:cs="Swiss 721 BT Bold"/>
                <w:b/>
                <w:bCs/>
                <w:color w:val="000000"/>
                <w:sz w:val="18"/>
                <w:szCs w:val="18"/>
              </w:rPr>
            </w:pPr>
            <w:r w:rsidRPr="003B6146">
              <w:rPr>
                <w:rFonts w:cs="Swiss 721 BT Bold"/>
                <w:b/>
                <w:bCs/>
                <w:color w:val="000000"/>
                <w:sz w:val="18"/>
                <w:szCs w:val="18"/>
              </w:rPr>
              <w:t>NECESSIDADE /</w:t>
            </w:r>
          </w:p>
          <w:p w14:paraId="0F4B8F8F" w14:textId="77777777" w:rsidR="00BF4BB3" w:rsidRPr="003B6146" w:rsidRDefault="00BF4BB3" w:rsidP="005D0CBE">
            <w:pPr>
              <w:autoSpaceDE w:val="0"/>
              <w:autoSpaceDN w:val="0"/>
              <w:adjustRightInd w:val="0"/>
              <w:ind w:left="-79"/>
              <w:jc w:val="center"/>
              <w:textAlignment w:val="center"/>
              <w:rPr>
                <w:color w:val="000000"/>
                <w:sz w:val="18"/>
                <w:szCs w:val="18"/>
              </w:rPr>
            </w:pPr>
            <w:r w:rsidRPr="003B6146">
              <w:rPr>
                <w:rFonts w:cs="Swiss 721 BT Bold"/>
                <w:b/>
                <w:bCs/>
                <w:color w:val="000000"/>
                <w:sz w:val="18"/>
                <w:szCs w:val="18"/>
              </w:rPr>
              <w:t>OBSERVAÇÃO</w:t>
            </w:r>
          </w:p>
        </w:tc>
        <w:tc>
          <w:tcPr>
            <w:tcW w:w="1872" w:type="dxa"/>
            <w:gridSpan w:val="2"/>
            <w:shd w:val="clear" w:color="auto" w:fill="95B3D7" w:themeFill="accent1" w:themeFillTint="99"/>
          </w:tcPr>
          <w:p w14:paraId="60CF231C" w14:textId="77777777" w:rsidR="00BF4BB3" w:rsidRPr="003B6146" w:rsidRDefault="00BF4BB3" w:rsidP="005D0CBE">
            <w:pPr>
              <w:autoSpaceDE w:val="0"/>
              <w:autoSpaceDN w:val="0"/>
              <w:adjustRightInd w:val="0"/>
              <w:ind w:left="-78" w:right="-109"/>
              <w:jc w:val="center"/>
              <w:textAlignment w:val="center"/>
              <w:rPr>
                <w:rFonts w:cs="Swiss 721 BT Bold"/>
                <w:b/>
                <w:bCs/>
                <w:color w:val="000000"/>
                <w:sz w:val="18"/>
                <w:szCs w:val="18"/>
              </w:rPr>
            </w:pPr>
            <w:r w:rsidRPr="003B6146">
              <w:rPr>
                <w:rFonts w:cs="Swiss 721 BT Bold"/>
                <w:b/>
                <w:bCs/>
                <w:color w:val="000000"/>
                <w:sz w:val="18"/>
                <w:szCs w:val="18"/>
              </w:rPr>
              <w:t>ESTUDO</w:t>
            </w:r>
          </w:p>
        </w:tc>
      </w:tr>
      <w:tr w:rsidR="006D6961" w:rsidRPr="003B6146" w14:paraId="59E9FD4F" w14:textId="77777777" w:rsidTr="00BA2C1C">
        <w:trPr>
          <w:trHeight w:val="628"/>
        </w:trPr>
        <w:tc>
          <w:tcPr>
            <w:tcW w:w="2254" w:type="dxa"/>
            <w:shd w:val="clear" w:color="auto" w:fill="auto"/>
          </w:tcPr>
          <w:p w14:paraId="21281BE9" w14:textId="77777777" w:rsidR="006D6961" w:rsidRPr="00572C54" w:rsidRDefault="006D6961" w:rsidP="00C442E2">
            <w:pPr>
              <w:autoSpaceDE w:val="0"/>
              <w:autoSpaceDN w:val="0"/>
              <w:adjustRightInd w:val="0"/>
              <w:ind w:left="113" w:right="113"/>
              <w:jc w:val="both"/>
              <w:textAlignment w:val="center"/>
              <w:rPr>
                <w:rFonts w:cs="Swiss 721 BT Bold"/>
                <w:b/>
                <w:bCs/>
                <w:color w:val="000000"/>
                <w:spacing w:val="4"/>
                <w:sz w:val="18"/>
                <w:szCs w:val="18"/>
              </w:rPr>
            </w:pPr>
            <w:r w:rsidRPr="00572C54">
              <w:rPr>
                <w:rFonts w:cs="Swiss 721 BT Bold"/>
                <w:b/>
                <w:bCs/>
                <w:color w:val="000000"/>
                <w:spacing w:val="4"/>
                <w:sz w:val="18"/>
                <w:szCs w:val="18"/>
              </w:rPr>
              <w:t>BAURU</w:t>
            </w:r>
          </w:p>
          <w:p w14:paraId="1AC37B36" w14:textId="77777777" w:rsidR="00E71E9F" w:rsidRPr="00572C54" w:rsidRDefault="00E71E9F" w:rsidP="00C442E2">
            <w:pPr>
              <w:autoSpaceDE w:val="0"/>
              <w:autoSpaceDN w:val="0"/>
              <w:adjustRightInd w:val="0"/>
              <w:ind w:left="113" w:right="113"/>
              <w:jc w:val="both"/>
              <w:textAlignment w:val="center"/>
              <w:rPr>
                <w:rFonts w:cs="Swiss 721 BT Bold"/>
                <w:bCs/>
                <w:color w:val="000000"/>
                <w:spacing w:val="4"/>
                <w:sz w:val="18"/>
                <w:szCs w:val="18"/>
              </w:rPr>
            </w:pPr>
            <w:r w:rsidRPr="00572C54">
              <w:rPr>
                <w:rFonts w:cs="Swiss 721 BT Bold"/>
                <w:bCs/>
                <w:color w:val="000000"/>
                <w:spacing w:val="4"/>
                <w:sz w:val="18"/>
                <w:szCs w:val="18"/>
              </w:rPr>
              <w:t>440/138 kV – 3 x 150 MVA.</w:t>
            </w:r>
          </w:p>
        </w:tc>
        <w:tc>
          <w:tcPr>
            <w:tcW w:w="1610" w:type="dxa"/>
          </w:tcPr>
          <w:p w14:paraId="585A779E" w14:textId="77777777" w:rsidR="006D6961" w:rsidRPr="00572C54" w:rsidRDefault="00AF1FAE" w:rsidP="00C442E2">
            <w:pPr>
              <w:autoSpaceDE w:val="0"/>
              <w:autoSpaceDN w:val="0"/>
              <w:adjustRightInd w:val="0"/>
              <w:jc w:val="center"/>
              <w:textAlignment w:val="center"/>
              <w:rPr>
                <w:rFonts w:cs="Swiss 721 BT"/>
                <w:color w:val="000000"/>
                <w:spacing w:val="4"/>
                <w:sz w:val="18"/>
                <w:szCs w:val="18"/>
              </w:rPr>
            </w:pPr>
            <w:r w:rsidRPr="00572C54">
              <w:rPr>
                <w:rFonts w:cs="Swiss 721 BT"/>
                <w:color w:val="000000"/>
                <w:spacing w:val="4"/>
                <w:sz w:val="18"/>
                <w:szCs w:val="18"/>
              </w:rPr>
              <w:t>REDE COMPARTILHADA</w:t>
            </w:r>
          </w:p>
        </w:tc>
        <w:tc>
          <w:tcPr>
            <w:tcW w:w="1098" w:type="dxa"/>
          </w:tcPr>
          <w:p w14:paraId="21ABE0A9" w14:textId="77777777" w:rsidR="006D6961" w:rsidRPr="00572C54" w:rsidRDefault="006D6961" w:rsidP="00C442E2">
            <w:pPr>
              <w:autoSpaceDE w:val="0"/>
              <w:autoSpaceDN w:val="0"/>
              <w:adjustRightInd w:val="0"/>
              <w:ind w:left="113" w:right="113"/>
              <w:jc w:val="center"/>
              <w:textAlignment w:val="center"/>
              <w:rPr>
                <w:rFonts w:cs="Swiss 721 BT"/>
                <w:color w:val="000000"/>
                <w:spacing w:val="4"/>
                <w:sz w:val="18"/>
                <w:szCs w:val="18"/>
              </w:rPr>
            </w:pPr>
            <w:r w:rsidRPr="00572C54">
              <w:rPr>
                <w:rFonts w:cs="Swiss 721 BT"/>
                <w:color w:val="000000"/>
                <w:spacing w:val="4"/>
                <w:sz w:val="18"/>
                <w:szCs w:val="18"/>
              </w:rPr>
              <w:t>SP</w:t>
            </w:r>
          </w:p>
        </w:tc>
        <w:tc>
          <w:tcPr>
            <w:tcW w:w="2268" w:type="dxa"/>
            <w:gridSpan w:val="2"/>
          </w:tcPr>
          <w:p w14:paraId="156A7A27" w14:textId="26EA5530" w:rsidR="006D6961" w:rsidRPr="00572C54" w:rsidRDefault="00E71E9F" w:rsidP="008A219F">
            <w:pPr>
              <w:autoSpaceDE w:val="0"/>
              <w:autoSpaceDN w:val="0"/>
              <w:adjustRightInd w:val="0"/>
              <w:ind w:left="-79" w:right="-137"/>
              <w:jc w:val="center"/>
              <w:textAlignment w:val="center"/>
              <w:rPr>
                <w:rFonts w:cstheme="minorHAnsi"/>
                <w:bCs/>
                <w:spacing w:val="4"/>
                <w:sz w:val="18"/>
                <w:szCs w:val="18"/>
              </w:rPr>
            </w:pPr>
            <w:r w:rsidRPr="00572C54">
              <w:rPr>
                <w:rFonts w:cs="Swiss 721 BT"/>
                <w:bCs/>
                <w:color w:val="000000"/>
                <w:sz w:val="18"/>
                <w:szCs w:val="18"/>
              </w:rPr>
              <w:t>Substituição dos bancos 1</w:t>
            </w:r>
            <w:r w:rsidR="00120BA8" w:rsidRPr="00572C54">
              <w:rPr>
                <w:rFonts w:cs="Swiss 721 BT"/>
                <w:bCs/>
                <w:color w:val="000000"/>
                <w:sz w:val="18"/>
                <w:szCs w:val="18"/>
              </w:rPr>
              <w:t>, 2</w:t>
            </w:r>
            <w:r w:rsidRPr="00572C54">
              <w:rPr>
                <w:rFonts w:cs="Swiss 721 BT"/>
                <w:bCs/>
                <w:color w:val="000000"/>
                <w:sz w:val="18"/>
                <w:szCs w:val="18"/>
              </w:rPr>
              <w:t xml:space="preserve"> e 5 de 440/138 kV – </w:t>
            </w:r>
            <w:r w:rsidR="00120BA8" w:rsidRPr="00572C54">
              <w:rPr>
                <w:rFonts w:cs="Swiss 721 BT"/>
                <w:bCs/>
                <w:color w:val="000000"/>
                <w:sz w:val="18"/>
                <w:szCs w:val="18"/>
              </w:rPr>
              <w:t xml:space="preserve">9 </w:t>
            </w:r>
            <w:r w:rsidRPr="00572C54">
              <w:rPr>
                <w:rFonts w:cs="Swiss 721 BT"/>
                <w:bCs/>
                <w:color w:val="000000"/>
                <w:sz w:val="18"/>
                <w:szCs w:val="18"/>
              </w:rPr>
              <w:t xml:space="preserve">x 50 MVA por </w:t>
            </w:r>
            <w:r w:rsidR="00120BA8" w:rsidRPr="00572C54">
              <w:rPr>
                <w:rFonts w:cs="Swiss 721 BT"/>
                <w:bCs/>
                <w:color w:val="000000"/>
                <w:sz w:val="18"/>
                <w:szCs w:val="18"/>
              </w:rPr>
              <w:t xml:space="preserve">3 </w:t>
            </w:r>
            <w:r w:rsidRPr="00572C54">
              <w:rPr>
                <w:rFonts w:cs="Swiss 721 BT"/>
                <w:bCs/>
                <w:color w:val="000000"/>
                <w:sz w:val="18"/>
                <w:szCs w:val="18"/>
              </w:rPr>
              <w:t>novos bancos (</w:t>
            </w:r>
            <w:r w:rsidR="00120BA8" w:rsidRPr="00572C54">
              <w:rPr>
                <w:rFonts w:cs="Swiss 721 BT"/>
                <w:bCs/>
                <w:color w:val="000000"/>
                <w:sz w:val="18"/>
                <w:szCs w:val="18"/>
              </w:rPr>
              <w:t>9</w:t>
            </w:r>
            <w:r w:rsidRPr="00572C54">
              <w:rPr>
                <w:rFonts w:cs="Swiss 721 BT"/>
                <w:bCs/>
                <w:color w:val="000000"/>
                <w:sz w:val="18"/>
                <w:szCs w:val="18"/>
              </w:rPr>
              <w:t>+1) x 100 MVA e adequações da subestação</w:t>
            </w:r>
            <w:r w:rsidR="003A662F" w:rsidRPr="00572C54">
              <w:rPr>
                <w:rFonts w:cs="Swiss 721 BT"/>
                <w:bCs/>
                <w:color w:val="000000"/>
                <w:sz w:val="18"/>
                <w:szCs w:val="18"/>
              </w:rPr>
              <w:t xml:space="preserve"> </w:t>
            </w:r>
            <w:r w:rsidR="00F07E40" w:rsidRPr="00572C54">
              <w:rPr>
                <w:rFonts w:cstheme="minorHAnsi"/>
                <w:bCs/>
                <w:spacing w:val="4"/>
                <w:sz w:val="18"/>
                <w:szCs w:val="18"/>
              </w:rPr>
              <w:t xml:space="preserve">detalhadas </w:t>
            </w:r>
            <w:r w:rsidR="008A219F" w:rsidRPr="00572C54">
              <w:rPr>
                <w:rFonts w:cstheme="minorHAnsi"/>
                <w:bCs/>
                <w:spacing w:val="4"/>
                <w:sz w:val="18"/>
                <w:szCs w:val="18"/>
              </w:rPr>
              <w:t>no IPAR 2016 – 2018</w:t>
            </w:r>
          </w:p>
          <w:p w14:paraId="06D2E7DC" w14:textId="77777777" w:rsidR="008A219F" w:rsidRPr="00572C54" w:rsidRDefault="008A219F" w:rsidP="008A219F">
            <w:pPr>
              <w:autoSpaceDE w:val="0"/>
              <w:autoSpaceDN w:val="0"/>
              <w:adjustRightInd w:val="0"/>
              <w:ind w:left="-79" w:right="-137"/>
              <w:jc w:val="center"/>
              <w:textAlignment w:val="center"/>
              <w:rPr>
                <w:rFonts w:cstheme="minorHAnsi"/>
                <w:bCs/>
                <w:spacing w:val="4"/>
                <w:sz w:val="18"/>
                <w:szCs w:val="18"/>
              </w:rPr>
            </w:pPr>
          </w:p>
          <w:p w14:paraId="59D67B53" w14:textId="360A9DC5" w:rsidR="008A219F" w:rsidRPr="00572C54" w:rsidRDefault="008A219F" w:rsidP="008A219F">
            <w:pPr>
              <w:autoSpaceDE w:val="0"/>
              <w:autoSpaceDN w:val="0"/>
              <w:adjustRightInd w:val="0"/>
              <w:ind w:left="-79" w:right="-137"/>
              <w:jc w:val="center"/>
              <w:textAlignment w:val="center"/>
              <w:rPr>
                <w:rFonts w:cs="Swiss 721 BT"/>
                <w:bCs/>
                <w:color w:val="000000"/>
                <w:sz w:val="18"/>
                <w:szCs w:val="18"/>
              </w:rPr>
            </w:pPr>
            <w:r w:rsidRPr="00572C54">
              <w:rPr>
                <w:rFonts w:cstheme="minorHAnsi"/>
                <w:bCs/>
                <w:spacing w:val="4"/>
                <w:sz w:val="18"/>
                <w:szCs w:val="18"/>
              </w:rPr>
              <w:t xml:space="preserve">Remanejamento de 3 </w:t>
            </w:r>
            <w:proofErr w:type="spellStart"/>
            <w:r w:rsidRPr="00572C54">
              <w:rPr>
                <w:rFonts w:cstheme="minorHAnsi"/>
                <w:bCs/>
                <w:spacing w:val="4"/>
                <w:sz w:val="18"/>
                <w:szCs w:val="18"/>
              </w:rPr>
              <w:t>TP’s</w:t>
            </w:r>
            <w:proofErr w:type="spellEnd"/>
            <w:r w:rsidRPr="00572C54">
              <w:rPr>
                <w:rFonts w:cstheme="minorHAnsi"/>
                <w:bCs/>
                <w:spacing w:val="4"/>
                <w:sz w:val="18"/>
                <w:szCs w:val="18"/>
              </w:rPr>
              <w:t xml:space="preserve"> e 3 </w:t>
            </w:r>
            <w:proofErr w:type="spellStart"/>
            <w:r w:rsidRPr="00572C54">
              <w:rPr>
                <w:rFonts w:cstheme="minorHAnsi"/>
                <w:bCs/>
                <w:spacing w:val="4"/>
                <w:sz w:val="18"/>
                <w:szCs w:val="18"/>
              </w:rPr>
              <w:t>pararraios</w:t>
            </w:r>
            <w:proofErr w:type="spellEnd"/>
            <w:r w:rsidRPr="00572C54">
              <w:rPr>
                <w:rFonts w:cstheme="minorHAnsi"/>
                <w:bCs/>
                <w:spacing w:val="4"/>
                <w:sz w:val="18"/>
                <w:szCs w:val="18"/>
              </w:rPr>
              <w:t xml:space="preserve"> do módulo de conexão da LT 138 kV Bauru (CTEEP) – Bauru (CPFL) C1, visando possibilitar a substituição, pela CPFL, das bobinas de bloqueio atualmente instaladas por outras com capacidade mínima de 1250 A.</w:t>
            </w:r>
          </w:p>
        </w:tc>
        <w:tc>
          <w:tcPr>
            <w:tcW w:w="1246" w:type="dxa"/>
            <w:gridSpan w:val="2"/>
          </w:tcPr>
          <w:p w14:paraId="14460761" w14:textId="44C84843" w:rsidR="006D6961" w:rsidRPr="00572C54" w:rsidRDefault="00120BA8" w:rsidP="00120BA8">
            <w:pPr>
              <w:autoSpaceDE w:val="0"/>
              <w:autoSpaceDN w:val="0"/>
              <w:adjustRightInd w:val="0"/>
              <w:ind w:left="-79"/>
              <w:jc w:val="center"/>
              <w:textAlignment w:val="center"/>
              <w:rPr>
                <w:rFonts w:cs="Swiss 721 BT"/>
                <w:color w:val="000000"/>
                <w:spacing w:val="4"/>
                <w:sz w:val="18"/>
                <w:szCs w:val="18"/>
              </w:rPr>
            </w:pPr>
            <w:r w:rsidRPr="00572C54">
              <w:rPr>
                <w:rFonts w:cs="Swiss 721 BT"/>
                <w:color w:val="000000"/>
                <w:spacing w:val="4"/>
                <w:sz w:val="18"/>
                <w:szCs w:val="18"/>
              </w:rPr>
              <w:t>ABR</w:t>
            </w:r>
            <w:r w:rsidR="006D6961" w:rsidRPr="00572C54">
              <w:rPr>
                <w:rFonts w:cs="Swiss 721 BT"/>
                <w:color w:val="000000"/>
                <w:spacing w:val="4"/>
                <w:sz w:val="18"/>
                <w:szCs w:val="18"/>
              </w:rPr>
              <w:t>/</w:t>
            </w:r>
            <w:r w:rsidRPr="00572C54">
              <w:rPr>
                <w:rFonts w:cs="Swiss 721 BT"/>
                <w:color w:val="000000"/>
                <w:spacing w:val="4"/>
                <w:sz w:val="18"/>
                <w:szCs w:val="18"/>
              </w:rPr>
              <w:t>2017</w:t>
            </w:r>
          </w:p>
        </w:tc>
        <w:tc>
          <w:tcPr>
            <w:tcW w:w="1872" w:type="dxa"/>
            <w:gridSpan w:val="2"/>
          </w:tcPr>
          <w:p w14:paraId="7D713183" w14:textId="77777777" w:rsidR="00DE4690" w:rsidRPr="00572C54" w:rsidRDefault="006D6961" w:rsidP="00157330">
            <w:pPr>
              <w:autoSpaceDE w:val="0"/>
              <w:autoSpaceDN w:val="0"/>
              <w:adjustRightInd w:val="0"/>
              <w:ind w:right="-109"/>
              <w:jc w:val="center"/>
              <w:textAlignment w:val="center"/>
              <w:rPr>
                <w:rFonts w:cstheme="minorHAnsi"/>
                <w:color w:val="000000"/>
                <w:sz w:val="18"/>
                <w:szCs w:val="18"/>
              </w:rPr>
            </w:pPr>
            <w:r w:rsidRPr="00572C54">
              <w:rPr>
                <w:rFonts w:cstheme="minorHAnsi"/>
                <w:color w:val="000000"/>
                <w:sz w:val="18"/>
                <w:szCs w:val="18"/>
              </w:rPr>
              <w:t>EPE-DEE-RE-090/2011-r0 – “Estudo do Sistema de 138 kV das Regiões do Pardo e Médio Tietê com a Interligação 500/440 kV em Araraquara – Período 2011 a 2020”, Outubro/2011.</w:t>
            </w:r>
            <w:r w:rsidR="00DE4690" w:rsidRPr="00572C54">
              <w:rPr>
                <w:rFonts w:cstheme="minorHAnsi"/>
                <w:color w:val="000000"/>
                <w:sz w:val="18"/>
                <w:szCs w:val="18"/>
              </w:rPr>
              <w:t xml:space="preserve"> </w:t>
            </w:r>
          </w:p>
          <w:p w14:paraId="7A856400" w14:textId="77777777" w:rsidR="008A219F" w:rsidRPr="00572C54" w:rsidRDefault="008A219F" w:rsidP="00157330">
            <w:pPr>
              <w:autoSpaceDE w:val="0"/>
              <w:autoSpaceDN w:val="0"/>
              <w:adjustRightInd w:val="0"/>
              <w:ind w:right="-109"/>
              <w:jc w:val="center"/>
              <w:textAlignment w:val="center"/>
              <w:rPr>
                <w:rFonts w:cstheme="minorHAnsi"/>
                <w:color w:val="000000"/>
                <w:sz w:val="18"/>
                <w:szCs w:val="18"/>
              </w:rPr>
            </w:pPr>
          </w:p>
          <w:p w14:paraId="5D95E11D" w14:textId="6A5A461D" w:rsidR="008A219F" w:rsidRPr="003B6146" w:rsidRDefault="008A219F" w:rsidP="00157330">
            <w:pPr>
              <w:autoSpaceDE w:val="0"/>
              <w:autoSpaceDN w:val="0"/>
              <w:adjustRightInd w:val="0"/>
              <w:ind w:right="-109"/>
              <w:jc w:val="center"/>
              <w:textAlignment w:val="center"/>
              <w:rPr>
                <w:rFonts w:cstheme="minorHAnsi"/>
                <w:color w:val="000000"/>
                <w:sz w:val="18"/>
                <w:szCs w:val="18"/>
              </w:rPr>
            </w:pPr>
            <w:r w:rsidRPr="00572C54">
              <w:rPr>
                <w:rFonts w:cstheme="minorHAnsi"/>
                <w:color w:val="000000"/>
                <w:sz w:val="18"/>
                <w:szCs w:val="18"/>
              </w:rPr>
              <w:t>Carta ONS-0179/200/2015</w:t>
            </w:r>
          </w:p>
        </w:tc>
      </w:tr>
      <w:tr w:rsidR="003018DF" w:rsidRPr="003B6146" w14:paraId="5EE29544" w14:textId="77777777" w:rsidTr="00BA2C1C">
        <w:trPr>
          <w:trHeight w:val="628"/>
        </w:trPr>
        <w:tc>
          <w:tcPr>
            <w:tcW w:w="2254" w:type="dxa"/>
            <w:shd w:val="clear" w:color="auto" w:fill="auto"/>
          </w:tcPr>
          <w:p w14:paraId="287C9AAE" w14:textId="4435B31B" w:rsidR="003018DF" w:rsidRPr="003B6146" w:rsidRDefault="003018DF" w:rsidP="00C442E2">
            <w:pPr>
              <w:autoSpaceDE w:val="0"/>
              <w:autoSpaceDN w:val="0"/>
              <w:adjustRightInd w:val="0"/>
              <w:ind w:left="113" w:right="113"/>
              <w:jc w:val="both"/>
              <w:textAlignment w:val="center"/>
              <w:rPr>
                <w:rFonts w:cs="Swiss 721 BT Bold"/>
                <w:b/>
                <w:bCs/>
                <w:color w:val="000000"/>
                <w:spacing w:val="4"/>
                <w:sz w:val="18"/>
                <w:szCs w:val="18"/>
              </w:rPr>
            </w:pPr>
            <w:r w:rsidRPr="003B6146">
              <w:rPr>
                <w:rFonts w:cs="Swiss 721 BT Bold"/>
                <w:b/>
                <w:bCs/>
                <w:color w:val="000000"/>
                <w:spacing w:val="4"/>
                <w:sz w:val="18"/>
                <w:szCs w:val="18"/>
              </w:rPr>
              <w:t>TRÊS IRMÃOS</w:t>
            </w:r>
          </w:p>
          <w:p w14:paraId="2FDEB5AE" w14:textId="2F23C379" w:rsidR="003018DF" w:rsidRPr="003B6146" w:rsidRDefault="003018DF" w:rsidP="00C442E2">
            <w:pPr>
              <w:autoSpaceDE w:val="0"/>
              <w:autoSpaceDN w:val="0"/>
              <w:adjustRightInd w:val="0"/>
              <w:ind w:left="113" w:right="113"/>
              <w:jc w:val="both"/>
              <w:textAlignment w:val="center"/>
              <w:rPr>
                <w:rFonts w:cs="Swiss 721 BT Bold"/>
                <w:bCs/>
                <w:color w:val="000000"/>
                <w:spacing w:val="4"/>
                <w:sz w:val="18"/>
                <w:szCs w:val="18"/>
              </w:rPr>
            </w:pPr>
            <w:r w:rsidRPr="003B6146">
              <w:rPr>
                <w:rFonts w:cs="Swiss 721 BT Bold"/>
                <w:bCs/>
                <w:color w:val="000000"/>
                <w:spacing w:val="4"/>
                <w:sz w:val="18"/>
                <w:szCs w:val="18"/>
              </w:rPr>
              <w:t>440/138 kV – 1 x 300 MVA</w:t>
            </w:r>
          </w:p>
        </w:tc>
        <w:tc>
          <w:tcPr>
            <w:tcW w:w="1610" w:type="dxa"/>
          </w:tcPr>
          <w:p w14:paraId="0DEC9840" w14:textId="5ECCAEDC" w:rsidR="003018DF" w:rsidRPr="003B6146" w:rsidRDefault="003018DF" w:rsidP="00C442E2">
            <w:pPr>
              <w:autoSpaceDE w:val="0"/>
              <w:autoSpaceDN w:val="0"/>
              <w:adjustRightInd w:val="0"/>
              <w:jc w:val="center"/>
              <w:textAlignment w:val="center"/>
              <w:rPr>
                <w:rFonts w:cs="Swiss 721 BT"/>
                <w:color w:val="000000"/>
                <w:spacing w:val="4"/>
                <w:sz w:val="18"/>
                <w:szCs w:val="18"/>
              </w:rPr>
            </w:pPr>
          </w:p>
        </w:tc>
        <w:tc>
          <w:tcPr>
            <w:tcW w:w="1098" w:type="dxa"/>
          </w:tcPr>
          <w:p w14:paraId="48998007" w14:textId="728392C4" w:rsidR="003018DF" w:rsidRPr="003B6146" w:rsidRDefault="003018DF" w:rsidP="00C442E2">
            <w:pPr>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SP</w:t>
            </w:r>
          </w:p>
        </w:tc>
        <w:tc>
          <w:tcPr>
            <w:tcW w:w="2268" w:type="dxa"/>
            <w:gridSpan w:val="2"/>
          </w:tcPr>
          <w:p w14:paraId="43D16FE6" w14:textId="7A01CD3D" w:rsidR="003018DF" w:rsidRPr="003B6146" w:rsidRDefault="003018DF" w:rsidP="003018DF">
            <w:pPr>
              <w:autoSpaceDE w:val="0"/>
              <w:autoSpaceDN w:val="0"/>
              <w:adjustRightInd w:val="0"/>
              <w:ind w:left="-79" w:right="-137"/>
              <w:jc w:val="center"/>
              <w:textAlignment w:val="center"/>
              <w:rPr>
                <w:rFonts w:cs="Swiss 721 BT"/>
                <w:bCs/>
                <w:color w:val="000000"/>
                <w:sz w:val="18"/>
                <w:szCs w:val="18"/>
              </w:rPr>
            </w:pPr>
            <w:r w:rsidRPr="003B6146">
              <w:rPr>
                <w:rFonts w:cs="Swiss 721 BT"/>
                <w:bCs/>
                <w:color w:val="000000"/>
                <w:sz w:val="18"/>
                <w:szCs w:val="18"/>
              </w:rPr>
              <w:t>2º banco de transformadores (3  x 100 MVA)</w:t>
            </w:r>
            <w:r w:rsidR="00157330" w:rsidRPr="003B6146">
              <w:t xml:space="preserve"> </w:t>
            </w:r>
            <w:r w:rsidR="00157330" w:rsidRPr="003B6146">
              <w:rPr>
                <w:rFonts w:cs="Swiss 721 BT"/>
                <w:bCs/>
                <w:color w:val="000000"/>
                <w:sz w:val="18"/>
                <w:szCs w:val="18"/>
              </w:rPr>
              <w:t>e adequações da subestação, detalhadas no Volume I do PAR 2015-2017</w:t>
            </w:r>
          </w:p>
        </w:tc>
        <w:tc>
          <w:tcPr>
            <w:tcW w:w="1246" w:type="dxa"/>
            <w:gridSpan w:val="2"/>
          </w:tcPr>
          <w:p w14:paraId="54BE9ED9" w14:textId="3C9D6352" w:rsidR="003018DF" w:rsidRPr="003B6146" w:rsidDel="00120BA8" w:rsidRDefault="003018DF" w:rsidP="00120BA8">
            <w:pPr>
              <w:autoSpaceDE w:val="0"/>
              <w:autoSpaceDN w:val="0"/>
              <w:adjustRightInd w:val="0"/>
              <w:ind w:left="-79"/>
              <w:jc w:val="center"/>
              <w:textAlignment w:val="center"/>
              <w:rPr>
                <w:rFonts w:cs="Swiss 721 BT"/>
                <w:color w:val="000000"/>
                <w:spacing w:val="4"/>
                <w:sz w:val="18"/>
                <w:szCs w:val="18"/>
              </w:rPr>
            </w:pPr>
            <w:r w:rsidRPr="003B6146">
              <w:rPr>
                <w:rFonts w:cs="Swiss 721 BT"/>
                <w:color w:val="000000"/>
                <w:spacing w:val="4"/>
                <w:sz w:val="18"/>
                <w:szCs w:val="18"/>
              </w:rPr>
              <w:t>OUT/2017</w:t>
            </w:r>
          </w:p>
        </w:tc>
        <w:tc>
          <w:tcPr>
            <w:tcW w:w="1872" w:type="dxa"/>
            <w:gridSpan w:val="2"/>
          </w:tcPr>
          <w:p w14:paraId="2FE0D1EF" w14:textId="6F639208" w:rsidR="003018DF" w:rsidRPr="003B6146" w:rsidRDefault="003018DF" w:rsidP="00BD5351">
            <w:pPr>
              <w:autoSpaceDE w:val="0"/>
              <w:autoSpaceDN w:val="0"/>
              <w:adjustRightInd w:val="0"/>
              <w:ind w:right="-109"/>
              <w:jc w:val="center"/>
              <w:textAlignment w:val="center"/>
              <w:rPr>
                <w:rFonts w:cstheme="minorHAnsi"/>
                <w:color w:val="000000"/>
                <w:sz w:val="18"/>
                <w:szCs w:val="18"/>
              </w:rPr>
            </w:pPr>
            <w:r w:rsidRPr="003B6146">
              <w:rPr>
                <w:rFonts w:cstheme="minorHAnsi"/>
                <w:color w:val="000000"/>
                <w:sz w:val="18"/>
                <w:szCs w:val="18"/>
              </w:rPr>
              <w:t>EPE-DEE-RE-020/2012-r0</w:t>
            </w:r>
            <w:r w:rsidR="0006616F" w:rsidRPr="003B6146">
              <w:rPr>
                <w:rFonts w:cstheme="minorHAnsi"/>
                <w:color w:val="000000"/>
                <w:sz w:val="18"/>
                <w:szCs w:val="18"/>
              </w:rPr>
              <w:t xml:space="preserve"> – “Estudo da SE </w:t>
            </w:r>
            <w:proofErr w:type="spellStart"/>
            <w:r w:rsidR="0006616F" w:rsidRPr="003B6146">
              <w:rPr>
                <w:rFonts w:cstheme="minorHAnsi"/>
                <w:color w:val="000000"/>
                <w:sz w:val="18"/>
                <w:szCs w:val="18"/>
              </w:rPr>
              <w:t>Jupiá</w:t>
            </w:r>
            <w:proofErr w:type="spellEnd"/>
            <w:r w:rsidR="0006616F" w:rsidRPr="003B6146">
              <w:rPr>
                <w:rFonts w:cstheme="minorHAnsi"/>
                <w:color w:val="000000"/>
                <w:sz w:val="18"/>
                <w:szCs w:val="18"/>
              </w:rPr>
              <w:t xml:space="preserve"> – Reforços para alívio de carregamento na transformação 440/138 kV</w:t>
            </w:r>
          </w:p>
        </w:tc>
      </w:tr>
      <w:tr w:rsidR="00F9767E" w:rsidRPr="00572C54" w14:paraId="786B733F" w14:textId="77777777" w:rsidTr="00BA2C1C">
        <w:trPr>
          <w:trHeight w:val="1337"/>
        </w:trPr>
        <w:tc>
          <w:tcPr>
            <w:tcW w:w="2254" w:type="dxa"/>
            <w:shd w:val="clear" w:color="auto" w:fill="auto"/>
          </w:tcPr>
          <w:p w14:paraId="7E6E65DC" w14:textId="77777777" w:rsidR="00F9767E" w:rsidRPr="00572C54" w:rsidRDefault="00F9767E" w:rsidP="00B80BEE">
            <w:pPr>
              <w:tabs>
                <w:tab w:val="left" w:pos="3294"/>
              </w:tabs>
              <w:jc w:val="both"/>
              <w:rPr>
                <w:rFonts w:cstheme="minorHAnsi"/>
                <w:b/>
                <w:bCs/>
                <w:spacing w:val="4"/>
                <w:sz w:val="18"/>
                <w:szCs w:val="18"/>
              </w:rPr>
            </w:pPr>
            <w:r w:rsidRPr="00572C54">
              <w:rPr>
                <w:rFonts w:cstheme="minorHAnsi"/>
                <w:b/>
                <w:bCs/>
                <w:spacing w:val="4"/>
                <w:sz w:val="18"/>
                <w:szCs w:val="18"/>
              </w:rPr>
              <w:t>SE NORTE</w:t>
            </w:r>
          </w:p>
          <w:p w14:paraId="6C46B410" w14:textId="0A7A968B" w:rsidR="00F9767E" w:rsidRPr="00572C54" w:rsidRDefault="00F9767E" w:rsidP="00B80BEE">
            <w:pPr>
              <w:tabs>
                <w:tab w:val="left" w:pos="3294"/>
              </w:tabs>
              <w:jc w:val="both"/>
              <w:rPr>
                <w:rFonts w:cstheme="minorHAnsi"/>
                <w:bCs/>
                <w:spacing w:val="4"/>
                <w:sz w:val="18"/>
                <w:szCs w:val="18"/>
              </w:rPr>
            </w:pPr>
            <w:r w:rsidRPr="00572C54">
              <w:rPr>
                <w:rFonts w:cstheme="minorHAnsi"/>
                <w:bCs/>
                <w:spacing w:val="4"/>
                <w:sz w:val="18"/>
                <w:szCs w:val="18"/>
              </w:rPr>
              <w:t>345/88 kV</w:t>
            </w:r>
          </w:p>
          <w:p w14:paraId="6D458DE7" w14:textId="3CCA9149" w:rsidR="00F9767E" w:rsidRPr="00572C54" w:rsidRDefault="00F9767E" w:rsidP="00C442E2">
            <w:pPr>
              <w:autoSpaceDE w:val="0"/>
              <w:autoSpaceDN w:val="0"/>
              <w:adjustRightInd w:val="0"/>
              <w:ind w:left="113" w:right="113"/>
              <w:jc w:val="both"/>
              <w:textAlignment w:val="center"/>
              <w:rPr>
                <w:rFonts w:cs="Swiss 721 BT Bold"/>
                <w:b/>
                <w:bCs/>
                <w:color w:val="000000"/>
                <w:spacing w:val="4"/>
                <w:sz w:val="18"/>
                <w:szCs w:val="18"/>
              </w:rPr>
            </w:pPr>
          </w:p>
        </w:tc>
        <w:tc>
          <w:tcPr>
            <w:tcW w:w="1610" w:type="dxa"/>
          </w:tcPr>
          <w:p w14:paraId="2061BAF3" w14:textId="263047CE" w:rsidR="00F9767E" w:rsidRPr="00572C54" w:rsidRDefault="00F9767E" w:rsidP="00C442E2">
            <w:pPr>
              <w:autoSpaceDE w:val="0"/>
              <w:autoSpaceDN w:val="0"/>
              <w:adjustRightInd w:val="0"/>
              <w:jc w:val="center"/>
              <w:textAlignment w:val="center"/>
              <w:rPr>
                <w:rFonts w:cs="Swiss 721 BT"/>
                <w:color w:val="000000"/>
                <w:spacing w:val="4"/>
                <w:sz w:val="18"/>
                <w:szCs w:val="18"/>
              </w:rPr>
            </w:pPr>
            <w:r w:rsidRPr="00572C54">
              <w:rPr>
                <w:rFonts w:cs="Swiss 721 BT"/>
                <w:color w:val="000000"/>
                <w:spacing w:val="4"/>
                <w:sz w:val="18"/>
                <w:szCs w:val="18"/>
              </w:rPr>
              <w:t>REDE COMPARTILHADA</w:t>
            </w:r>
          </w:p>
        </w:tc>
        <w:tc>
          <w:tcPr>
            <w:tcW w:w="1098" w:type="dxa"/>
          </w:tcPr>
          <w:p w14:paraId="604DC2A2" w14:textId="531DCAA9" w:rsidR="00F9767E" w:rsidRPr="00572C54" w:rsidRDefault="00F9767E" w:rsidP="00C442E2">
            <w:pPr>
              <w:autoSpaceDE w:val="0"/>
              <w:autoSpaceDN w:val="0"/>
              <w:adjustRightInd w:val="0"/>
              <w:ind w:left="113" w:right="113"/>
              <w:jc w:val="center"/>
              <w:textAlignment w:val="center"/>
              <w:rPr>
                <w:rFonts w:cs="Swiss 721 BT"/>
                <w:color w:val="000000"/>
                <w:spacing w:val="4"/>
                <w:sz w:val="18"/>
                <w:szCs w:val="18"/>
              </w:rPr>
            </w:pPr>
            <w:r w:rsidRPr="00572C54">
              <w:rPr>
                <w:rFonts w:cstheme="minorHAnsi"/>
                <w:spacing w:val="4"/>
                <w:sz w:val="18"/>
                <w:szCs w:val="18"/>
              </w:rPr>
              <w:t>SP</w:t>
            </w:r>
          </w:p>
        </w:tc>
        <w:tc>
          <w:tcPr>
            <w:tcW w:w="2268" w:type="dxa"/>
            <w:gridSpan w:val="2"/>
          </w:tcPr>
          <w:p w14:paraId="2230B032" w14:textId="26A61465" w:rsidR="00F9767E" w:rsidRPr="00572C54" w:rsidRDefault="00F9767E" w:rsidP="00BA2C1C">
            <w:pPr>
              <w:autoSpaceDE w:val="0"/>
              <w:autoSpaceDN w:val="0"/>
              <w:adjustRightInd w:val="0"/>
              <w:ind w:left="-79" w:right="-137"/>
              <w:jc w:val="center"/>
              <w:textAlignment w:val="center"/>
              <w:rPr>
                <w:rFonts w:cs="Swiss 721 BT"/>
                <w:bCs/>
                <w:color w:val="000000"/>
                <w:sz w:val="18"/>
                <w:szCs w:val="18"/>
              </w:rPr>
            </w:pPr>
            <w:r w:rsidRPr="00572C54">
              <w:rPr>
                <w:rFonts w:cs="Swiss 721 BT"/>
                <w:bCs/>
                <w:color w:val="000000"/>
                <w:sz w:val="18"/>
                <w:szCs w:val="18"/>
              </w:rPr>
              <w:t>5º TR 345/88 kV – 400 MVA (3x133), TR Aterramento 88 kV adequações da subestação</w:t>
            </w:r>
            <w:r w:rsidR="0000432C">
              <w:rPr>
                <w:rFonts w:cs="Swiss 721 BT"/>
                <w:bCs/>
                <w:color w:val="000000"/>
                <w:sz w:val="18"/>
                <w:szCs w:val="18"/>
              </w:rPr>
              <w:t>, detalhadas no IPAR 2106-2018</w:t>
            </w:r>
            <w:r w:rsidRPr="00572C54">
              <w:rPr>
                <w:rFonts w:cs="Swiss 721 BT"/>
                <w:bCs/>
                <w:color w:val="000000"/>
                <w:sz w:val="18"/>
                <w:szCs w:val="18"/>
              </w:rPr>
              <w:t>.</w:t>
            </w:r>
          </w:p>
        </w:tc>
        <w:tc>
          <w:tcPr>
            <w:tcW w:w="1246" w:type="dxa"/>
            <w:gridSpan w:val="2"/>
          </w:tcPr>
          <w:p w14:paraId="40E444DB" w14:textId="553FC16E" w:rsidR="00F9767E" w:rsidRPr="00572C54" w:rsidRDefault="00F9767E" w:rsidP="00120BA8">
            <w:pPr>
              <w:autoSpaceDE w:val="0"/>
              <w:autoSpaceDN w:val="0"/>
              <w:adjustRightInd w:val="0"/>
              <w:ind w:left="-79"/>
              <w:jc w:val="center"/>
              <w:textAlignment w:val="center"/>
              <w:rPr>
                <w:rFonts w:cs="Swiss 721 BT"/>
                <w:color w:val="000000"/>
                <w:spacing w:val="4"/>
                <w:sz w:val="18"/>
                <w:szCs w:val="18"/>
              </w:rPr>
            </w:pPr>
            <w:r w:rsidRPr="00572C54">
              <w:rPr>
                <w:rFonts w:cstheme="minorHAnsi"/>
                <w:bCs/>
                <w:spacing w:val="4"/>
                <w:sz w:val="18"/>
                <w:szCs w:val="18"/>
              </w:rPr>
              <w:t>JUL/2017</w:t>
            </w:r>
          </w:p>
        </w:tc>
        <w:tc>
          <w:tcPr>
            <w:tcW w:w="1872" w:type="dxa"/>
            <w:gridSpan w:val="2"/>
          </w:tcPr>
          <w:p w14:paraId="10326578" w14:textId="09EC8D67" w:rsidR="00F9767E" w:rsidRPr="00572C54" w:rsidRDefault="00F9767E" w:rsidP="00BD5351">
            <w:pPr>
              <w:autoSpaceDE w:val="0"/>
              <w:autoSpaceDN w:val="0"/>
              <w:adjustRightInd w:val="0"/>
              <w:ind w:right="-109"/>
              <w:jc w:val="center"/>
              <w:textAlignment w:val="center"/>
              <w:rPr>
                <w:rFonts w:cstheme="minorHAnsi"/>
                <w:color w:val="000000"/>
                <w:sz w:val="18"/>
                <w:szCs w:val="18"/>
              </w:rPr>
            </w:pPr>
            <w:r w:rsidRPr="00572C54">
              <w:rPr>
                <w:rFonts w:cstheme="minorHAnsi"/>
                <w:sz w:val="18"/>
                <w:szCs w:val="18"/>
              </w:rPr>
              <w:t>EPE-DEE-NT-085_2015-rev0 – “Diagnostico da Transformação 345/88 kV da SE Norte” Abril de 2015</w:t>
            </w:r>
          </w:p>
        </w:tc>
      </w:tr>
      <w:tr w:rsidR="00F9767E" w:rsidRPr="003B6146" w14:paraId="762B35B7" w14:textId="77777777" w:rsidTr="00BA2C1C">
        <w:trPr>
          <w:trHeight w:val="628"/>
        </w:trPr>
        <w:tc>
          <w:tcPr>
            <w:tcW w:w="2254" w:type="dxa"/>
            <w:shd w:val="clear" w:color="auto" w:fill="auto"/>
          </w:tcPr>
          <w:p w14:paraId="44D3E004" w14:textId="0752AB6F" w:rsidR="00F9767E" w:rsidRPr="00572C54" w:rsidRDefault="00F9767E" w:rsidP="00B80BEE">
            <w:pPr>
              <w:tabs>
                <w:tab w:val="left" w:pos="3294"/>
              </w:tabs>
              <w:jc w:val="both"/>
              <w:rPr>
                <w:rFonts w:cstheme="minorHAnsi"/>
                <w:b/>
                <w:bCs/>
                <w:spacing w:val="4"/>
                <w:sz w:val="18"/>
                <w:szCs w:val="18"/>
              </w:rPr>
            </w:pPr>
            <w:r w:rsidRPr="00572C54">
              <w:rPr>
                <w:rFonts w:cstheme="minorHAnsi"/>
                <w:b/>
                <w:bCs/>
                <w:spacing w:val="4"/>
                <w:sz w:val="18"/>
                <w:szCs w:val="18"/>
              </w:rPr>
              <w:t>SE NORDESTE</w:t>
            </w:r>
          </w:p>
          <w:p w14:paraId="107988B5" w14:textId="0F45D997" w:rsidR="00F9767E" w:rsidRPr="00572C54" w:rsidRDefault="00F9767E" w:rsidP="00C442E2">
            <w:pPr>
              <w:autoSpaceDE w:val="0"/>
              <w:autoSpaceDN w:val="0"/>
              <w:adjustRightInd w:val="0"/>
              <w:ind w:left="113" w:right="113"/>
              <w:jc w:val="both"/>
              <w:textAlignment w:val="center"/>
              <w:rPr>
                <w:rFonts w:cs="Swiss 721 BT Bold"/>
                <w:b/>
                <w:bCs/>
                <w:color w:val="000000"/>
                <w:spacing w:val="4"/>
                <w:sz w:val="18"/>
                <w:szCs w:val="18"/>
              </w:rPr>
            </w:pPr>
            <w:r w:rsidRPr="00572C54">
              <w:rPr>
                <w:rFonts w:cstheme="minorHAnsi"/>
                <w:b/>
                <w:bCs/>
                <w:spacing w:val="4"/>
                <w:sz w:val="18"/>
                <w:szCs w:val="18"/>
              </w:rPr>
              <w:t>4º TR 345/88 kV</w:t>
            </w:r>
          </w:p>
        </w:tc>
        <w:tc>
          <w:tcPr>
            <w:tcW w:w="1610" w:type="dxa"/>
          </w:tcPr>
          <w:p w14:paraId="217E426D" w14:textId="04548658" w:rsidR="00F9767E" w:rsidRPr="00572C54" w:rsidRDefault="00F9767E" w:rsidP="00C442E2">
            <w:pPr>
              <w:autoSpaceDE w:val="0"/>
              <w:autoSpaceDN w:val="0"/>
              <w:adjustRightInd w:val="0"/>
              <w:jc w:val="center"/>
              <w:textAlignment w:val="center"/>
              <w:rPr>
                <w:rFonts w:cs="Swiss 721 BT"/>
                <w:color w:val="000000"/>
                <w:spacing w:val="4"/>
                <w:sz w:val="18"/>
                <w:szCs w:val="18"/>
              </w:rPr>
            </w:pPr>
            <w:r w:rsidRPr="00572C54">
              <w:rPr>
                <w:rFonts w:cs="Swiss 721 BT"/>
                <w:color w:val="000000"/>
                <w:spacing w:val="4"/>
                <w:sz w:val="18"/>
                <w:szCs w:val="18"/>
              </w:rPr>
              <w:t>REDE COMPARTILHADA</w:t>
            </w:r>
          </w:p>
        </w:tc>
        <w:tc>
          <w:tcPr>
            <w:tcW w:w="1098" w:type="dxa"/>
          </w:tcPr>
          <w:p w14:paraId="03C70BB2" w14:textId="10634C88" w:rsidR="00F9767E" w:rsidRPr="00572C54" w:rsidRDefault="00F9767E" w:rsidP="00C442E2">
            <w:pPr>
              <w:autoSpaceDE w:val="0"/>
              <w:autoSpaceDN w:val="0"/>
              <w:adjustRightInd w:val="0"/>
              <w:ind w:left="113" w:right="113"/>
              <w:jc w:val="center"/>
              <w:textAlignment w:val="center"/>
              <w:rPr>
                <w:rFonts w:cs="Swiss 721 BT"/>
                <w:color w:val="000000"/>
                <w:spacing w:val="4"/>
                <w:sz w:val="18"/>
                <w:szCs w:val="18"/>
              </w:rPr>
            </w:pPr>
            <w:r w:rsidRPr="00572C54">
              <w:rPr>
                <w:rFonts w:cstheme="minorHAnsi"/>
                <w:spacing w:val="4"/>
                <w:sz w:val="18"/>
                <w:szCs w:val="18"/>
              </w:rPr>
              <w:t>SP</w:t>
            </w:r>
          </w:p>
        </w:tc>
        <w:tc>
          <w:tcPr>
            <w:tcW w:w="2268" w:type="dxa"/>
            <w:gridSpan w:val="2"/>
          </w:tcPr>
          <w:p w14:paraId="061852B5" w14:textId="4C6930A5" w:rsidR="00F9767E" w:rsidRPr="00572C54" w:rsidRDefault="00F9767E" w:rsidP="00BA2C1C">
            <w:pPr>
              <w:autoSpaceDE w:val="0"/>
              <w:autoSpaceDN w:val="0"/>
              <w:adjustRightInd w:val="0"/>
              <w:ind w:left="-79" w:right="-137"/>
              <w:jc w:val="center"/>
              <w:textAlignment w:val="center"/>
              <w:rPr>
                <w:rFonts w:cs="Swiss 721 BT"/>
                <w:bCs/>
                <w:color w:val="000000"/>
                <w:sz w:val="18"/>
                <w:szCs w:val="18"/>
              </w:rPr>
            </w:pPr>
            <w:r w:rsidRPr="00572C54">
              <w:rPr>
                <w:rFonts w:cs="Swiss 721 BT"/>
                <w:bCs/>
                <w:color w:val="000000"/>
                <w:sz w:val="18"/>
                <w:szCs w:val="18"/>
              </w:rPr>
              <w:t>4º TR 345/88 kV – 400 MVA (3x133), TR Aterramento 88 kV adequações da subestação, 1 CT 345 kV, 1 CT 88 kV e 1 IB 88 kV</w:t>
            </w:r>
          </w:p>
        </w:tc>
        <w:tc>
          <w:tcPr>
            <w:tcW w:w="1246" w:type="dxa"/>
            <w:gridSpan w:val="2"/>
          </w:tcPr>
          <w:p w14:paraId="6E298F37" w14:textId="73FFA6EC" w:rsidR="00F9767E" w:rsidRPr="00572C54" w:rsidRDefault="00F9767E" w:rsidP="00120BA8">
            <w:pPr>
              <w:autoSpaceDE w:val="0"/>
              <w:autoSpaceDN w:val="0"/>
              <w:adjustRightInd w:val="0"/>
              <w:ind w:left="-79"/>
              <w:jc w:val="center"/>
              <w:textAlignment w:val="center"/>
              <w:rPr>
                <w:rFonts w:cs="Swiss 721 BT"/>
                <w:color w:val="000000"/>
                <w:spacing w:val="4"/>
                <w:sz w:val="18"/>
                <w:szCs w:val="18"/>
              </w:rPr>
            </w:pPr>
            <w:r w:rsidRPr="00572C54">
              <w:rPr>
                <w:rFonts w:cstheme="minorHAnsi"/>
                <w:bCs/>
                <w:spacing w:val="4"/>
                <w:sz w:val="18"/>
                <w:szCs w:val="18"/>
              </w:rPr>
              <w:t>JAN/2020</w:t>
            </w:r>
          </w:p>
        </w:tc>
        <w:tc>
          <w:tcPr>
            <w:tcW w:w="1872" w:type="dxa"/>
            <w:gridSpan w:val="2"/>
          </w:tcPr>
          <w:p w14:paraId="4B682A4A" w14:textId="31B399A8" w:rsidR="00F9767E" w:rsidRPr="00572C54" w:rsidRDefault="00F9767E" w:rsidP="00BD5351">
            <w:pPr>
              <w:autoSpaceDE w:val="0"/>
              <w:autoSpaceDN w:val="0"/>
              <w:adjustRightInd w:val="0"/>
              <w:ind w:right="-109"/>
              <w:jc w:val="center"/>
              <w:textAlignment w:val="center"/>
              <w:rPr>
                <w:rFonts w:cstheme="minorHAnsi"/>
                <w:color w:val="000000"/>
                <w:sz w:val="18"/>
                <w:szCs w:val="18"/>
              </w:rPr>
            </w:pPr>
            <w:r w:rsidRPr="00572C54">
              <w:rPr>
                <w:rFonts w:cstheme="minorHAnsi"/>
                <w:sz w:val="18"/>
                <w:szCs w:val="18"/>
              </w:rPr>
              <w:t>EPE-DEE-NT-085_2015-rev0 – “Diagnostico da Transformação 345/88 kV da SE Norte” Abril de 2015</w:t>
            </w:r>
          </w:p>
        </w:tc>
      </w:tr>
      <w:tr w:rsidR="00BA2C1C" w:rsidRPr="003B6146" w14:paraId="19616BD4" w14:textId="77777777" w:rsidTr="00BA2C1C">
        <w:trPr>
          <w:trHeight w:val="628"/>
        </w:trPr>
        <w:tc>
          <w:tcPr>
            <w:tcW w:w="2254" w:type="dxa"/>
            <w:shd w:val="clear" w:color="auto" w:fill="auto"/>
          </w:tcPr>
          <w:p w14:paraId="5EEB93E0" w14:textId="77777777" w:rsidR="00BA2C1C" w:rsidRDefault="00BA2C1C" w:rsidP="00B80BEE">
            <w:pPr>
              <w:tabs>
                <w:tab w:val="left" w:pos="3294"/>
              </w:tabs>
              <w:jc w:val="both"/>
              <w:rPr>
                <w:rFonts w:cstheme="minorHAnsi"/>
                <w:b/>
                <w:bCs/>
                <w:spacing w:val="4"/>
                <w:sz w:val="18"/>
                <w:szCs w:val="18"/>
              </w:rPr>
            </w:pPr>
            <w:r>
              <w:rPr>
                <w:rFonts w:cstheme="minorHAnsi"/>
                <w:b/>
                <w:bCs/>
                <w:spacing w:val="4"/>
                <w:sz w:val="18"/>
                <w:szCs w:val="18"/>
              </w:rPr>
              <w:t>SE LESTE (SP)</w:t>
            </w:r>
          </w:p>
          <w:p w14:paraId="0324F41C" w14:textId="09048D5F" w:rsidR="00BA2C1C" w:rsidRPr="00572C54" w:rsidRDefault="00BA2C1C" w:rsidP="00BA2C1C">
            <w:pPr>
              <w:tabs>
                <w:tab w:val="left" w:pos="3294"/>
              </w:tabs>
              <w:jc w:val="both"/>
              <w:rPr>
                <w:rFonts w:cstheme="minorHAnsi"/>
                <w:b/>
                <w:bCs/>
                <w:spacing w:val="4"/>
                <w:sz w:val="18"/>
                <w:szCs w:val="18"/>
              </w:rPr>
            </w:pPr>
            <w:r>
              <w:rPr>
                <w:rFonts w:cstheme="minorHAnsi"/>
                <w:b/>
                <w:bCs/>
                <w:spacing w:val="4"/>
                <w:sz w:val="18"/>
                <w:szCs w:val="18"/>
              </w:rPr>
              <w:t>3º TR 345/88 kV</w:t>
            </w:r>
          </w:p>
        </w:tc>
        <w:tc>
          <w:tcPr>
            <w:tcW w:w="1610" w:type="dxa"/>
          </w:tcPr>
          <w:p w14:paraId="3BB5799D" w14:textId="77777777" w:rsidR="00BA2C1C" w:rsidRPr="00572C54" w:rsidRDefault="00BA2C1C" w:rsidP="00C442E2">
            <w:pPr>
              <w:autoSpaceDE w:val="0"/>
              <w:autoSpaceDN w:val="0"/>
              <w:adjustRightInd w:val="0"/>
              <w:jc w:val="center"/>
              <w:textAlignment w:val="center"/>
              <w:rPr>
                <w:rFonts w:cs="Swiss 721 BT"/>
                <w:color w:val="000000"/>
                <w:spacing w:val="4"/>
                <w:sz w:val="18"/>
                <w:szCs w:val="18"/>
              </w:rPr>
            </w:pPr>
          </w:p>
        </w:tc>
        <w:tc>
          <w:tcPr>
            <w:tcW w:w="1098" w:type="dxa"/>
          </w:tcPr>
          <w:p w14:paraId="3C0752A8" w14:textId="7DE13EB1" w:rsidR="00BA2C1C" w:rsidRPr="00572C54" w:rsidRDefault="00BA2C1C" w:rsidP="00C442E2">
            <w:pPr>
              <w:autoSpaceDE w:val="0"/>
              <w:autoSpaceDN w:val="0"/>
              <w:adjustRightInd w:val="0"/>
              <w:ind w:left="113" w:right="113"/>
              <w:jc w:val="center"/>
              <w:textAlignment w:val="center"/>
              <w:rPr>
                <w:rFonts w:cstheme="minorHAnsi"/>
                <w:spacing w:val="4"/>
                <w:sz w:val="18"/>
                <w:szCs w:val="18"/>
              </w:rPr>
            </w:pPr>
            <w:r>
              <w:rPr>
                <w:rFonts w:cstheme="minorHAnsi"/>
                <w:spacing w:val="4"/>
                <w:sz w:val="18"/>
                <w:szCs w:val="18"/>
              </w:rPr>
              <w:t>SP</w:t>
            </w:r>
          </w:p>
        </w:tc>
        <w:tc>
          <w:tcPr>
            <w:tcW w:w="2268" w:type="dxa"/>
            <w:gridSpan w:val="2"/>
          </w:tcPr>
          <w:p w14:paraId="7FFAC09B" w14:textId="159DB0BD" w:rsidR="00BA2C1C" w:rsidRPr="00572C54" w:rsidRDefault="00BA2C1C" w:rsidP="00BA2C1C">
            <w:pPr>
              <w:autoSpaceDE w:val="0"/>
              <w:autoSpaceDN w:val="0"/>
              <w:adjustRightInd w:val="0"/>
              <w:ind w:left="-79" w:right="-191"/>
              <w:jc w:val="center"/>
              <w:textAlignment w:val="center"/>
              <w:rPr>
                <w:rFonts w:cs="Swiss 721 BT"/>
                <w:bCs/>
                <w:color w:val="000000"/>
                <w:sz w:val="18"/>
                <w:szCs w:val="18"/>
              </w:rPr>
            </w:pPr>
            <w:r>
              <w:rPr>
                <w:rFonts w:cs="Swiss 721 BT"/>
                <w:bCs/>
                <w:color w:val="000000"/>
                <w:sz w:val="18"/>
                <w:szCs w:val="18"/>
              </w:rPr>
              <w:t xml:space="preserve">Substituição de 1 unidade monofásica(fase branca) 345/88 kV-133,33 MVA, com comutação interna </w:t>
            </w:r>
          </w:p>
        </w:tc>
        <w:tc>
          <w:tcPr>
            <w:tcW w:w="1246" w:type="dxa"/>
            <w:gridSpan w:val="2"/>
          </w:tcPr>
          <w:p w14:paraId="51BC08BF" w14:textId="046D2888" w:rsidR="00BA2C1C" w:rsidRPr="00572C54" w:rsidRDefault="00BA2C1C" w:rsidP="00120BA8">
            <w:pPr>
              <w:autoSpaceDE w:val="0"/>
              <w:autoSpaceDN w:val="0"/>
              <w:adjustRightInd w:val="0"/>
              <w:ind w:left="-79"/>
              <w:jc w:val="center"/>
              <w:textAlignment w:val="center"/>
              <w:rPr>
                <w:rFonts w:cstheme="minorHAnsi"/>
                <w:bCs/>
                <w:spacing w:val="4"/>
                <w:sz w:val="18"/>
                <w:szCs w:val="18"/>
              </w:rPr>
            </w:pPr>
            <w:r>
              <w:rPr>
                <w:rFonts w:cstheme="minorHAnsi"/>
                <w:bCs/>
                <w:spacing w:val="4"/>
                <w:sz w:val="18"/>
                <w:szCs w:val="18"/>
              </w:rPr>
              <w:t>(1)</w:t>
            </w:r>
          </w:p>
        </w:tc>
        <w:tc>
          <w:tcPr>
            <w:tcW w:w="1872" w:type="dxa"/>
            <w:gridSpan w:val="2"/>
          </w:tcPr>
          <w:p w14:paraId="6AB8A366" w14:textId="2B8E1DA8" w:rsidR="00BA2C1C" w:rsidRDefault="00BA2C1C" w:rsidP="00BD5351">
            <w:pPr>
              <w:autoSpaceDE w:val="0"/>
              <w:autoSpaceDN w:val="0"/>
              <w:adjustRightInd w:val="0"/>
              <w:ind w:right="-109"/>
              <w:jc w:val="center"/>
              <w:textAlignment w:val="center"/>
              <w:rPr>
                <w:rFonts w:cstheme="minorHAnsi"/>
                <w:sz w:val="18"/>
                <w:szCs w:val="18"/>
              </w:rPr>
            </w:pPr>
            <w:r>
              <w:rPr>
                <w:rFonts w:cstheme="minorHAnsi"/>
                <w:sz w:val="18"/>
                <w:szCs w:val="18"/>
              </w:rPr>
              <w:t>IPAR 2016-2018 nº 1</w:t>
            </w:r>
          </w:p>
          <w:p w14:paraId="35A86CC4" w14:textId="4EAA349D" w:rsidR="00BA2C1C" w:rsidRPr="00572C54" w:rsidRDefault="00BA2C1C" w:rsidP="00BA2C1C">
            <w:pPr>
              <w:autoSpaceDE w:val="0"/>
              <w:autoSpaceDN w:val="0"/>
              <w:adjustRightInd w:val="0"/>
              <w:ind w:right="-109"/>
              <w:jc w:val="center"/>
              <w:textAlignment w:val="center"/>
              <w:rPr>
                <w:rFonts w:cstheme="minorHAnsi"/>
                <w:sz w:val="18"/>
                <w:szCs w:val="18"/>
              </w:rPr>
            </w:pPr>
            <w:r>
              <w:rPr>
                <w:rFonts w:cstheme="minorHAnsi"/>
                <w:sz w:val="18"/>
                <w:szCs w:val="18"/>
              </w:rPr>
              <w:t>Carta CTEEP</w:t>
            </w:r>
            <w:r>
              <w:rPr>
                <w:rFonts w:cstheme="minorHAnsi"/>
                <w:sz w:val="18"/>
                <w:szCs w:val="18"/>
              </w:rPr>
              <w:br/>
            </w:r>
            <w:r w:rsidRPr="00BA2C1C">
              <w:rPr>
                <w:rFonts w:cstheme="minorHAnsi"/>
                <w:sz w:val="18"/>
                <w:szCs w:val="18"/>
              </w:rPr>
              <w:t>CT/O/00942/2015</w:t>
            </w:r>
          </w:p>
        </w:tc>
      </w:tr>
    </w:tbl>
    <w:p w14:paraId="7C7A8C93" w14:textId="77777777" w:rsidR="00BA2C1C" w:rsidRPr="003B6146" w:rsidRDefault="00BA2C1C" w:rsidP="00BA2C1C">
      <w:pPr>
        <w:pStyle w:val="ConsolidacaoNotas"/>
        <w:spacing w:after="0"/>
        <w:rPr>
          <w:szCs w:val="16"/>
        </w:rPr>
      </w:pPr>
      <w:r w:rsidRPr="003B6146">
        <w:rPr>
          <w:szCs w:val="16"/>
        </w:rPr>
        <w:t>(1) Obra indicada deverá ser implantada no menor prazo possível.</w:t>
      </w:r>
    </w:p>
    <w:p w14:paraId="00A7AF7F" w14:textId="48617086" w:rsidR="008D57C6" w:rsidRDefault="008D57C6" w:rsidP="00A57294">
      <w:pPr>
        <w:pStyle w:val="Consolidacaotitulos"/>
        <w:outlineLvl w:val="1"/>
        <w:rPr>
          <w:sz w:val="16"/>
          <w:szCs w:val="16"/>
        </w:rPr>
      </w:pPr>
    </w:p>
    <w:p w14:paraId="62651206" w14:textId="77777777" w:rsidR="0000432C" w:rsidRDefault="0000432C" w:rsidP="0000432C">
      <w:pPr>
        <w:pStyle w:val="Consolidacaotexto"/>
      </w:pPr>
    </w:p>
    <w:p w14:paraId="5A71551B" w14:textId="77777777" w:rsidR="0000432C" w:rsidRDefault="0000432C" w:rsidP="0000432C">
      <w:pPr>
        <w:pStyle w:val="Consolidacaotexto"/>
      </w:pPr>
    </w:p>
    <w:p w14:paraId="48DAE059" w14:textId="77777777" w:rsidR="0000432C" w:rsidRPr="0000432C" w:rsidRDefault="0000432C" w:rsidP="0000432C">
      <w:pPr>
        <w:pStyle w:val="Consolidacaotexto"/>
      </w:pPr>
    </w:p>
    <w:p w14:paraId="15FD79B2" w14:textId="7535596D" w:rsidR="00A57294" w:rsidRPr="003B6146" w:rsidRDefault="00280F20" w:rsidP="000A7C00">
      <w:pPr>
        <w:pStyle w:val="Ttulo2"/>
      </w:pPr>
      <w:bookmarkStart w:id="103" w:name="_Toc420592666"/>
      <w:r>
        <w:t xml:space="preserve"> </w:t>
      </w:r>
      <w:r w:rsidR="00A57294" w:rsidRPr="003B6146">
        <w:t>Subestações sob responsabilidade da ELETROBRAS FURNAS</w:t>
      </w:r>
      <w:bookmarkEnd w:id="103"/>
    </w:p>
    <w:p w14:paraId="38324E9F" w14:textId="77777777" w:rsidR="00A57294" w:rsidRPr="003B6146" w:rsidRDefault="00A57294" w:rsidP="00A57294">
      <w:pPr>
        <w:pStyle w:val="Consolidacaotitulostabelas"/>
      </w:pPr>
    </w:p>
    <w:p w14:paraId="7CFF02FF" w14:textId="63B58845" w:rsidR="00A57294" w:rsidRPr="003B6146" w:rsidRDefault="00A57294" w:rsidP="00A57294">
      <w:pPr>
        <w:pStyle w:val="Consolidacaotitulostabelas"/>
      </w:pPr>
      <w:bookmarkStart w:id="104" w:name="_Toc422324497"/>
      <w:r w:rsidRPr="003B6146">
        <w:t xml:space="preserve">Tabela </w:t>
      </w:r>
      <w:fldSimple w:instr=" SEQ Tabela \* ARABIC ">
        <w:r w:rsidR="007378E4">
          <w:rPr>
            <w:noProof/>
          </w:rPr>
          <w:t>40</w:t>
        </w:r>
      </w:fldSimple>
      <w:r w:rsidRPr="003B6146">
        <w:t>: Reforços em subestações sob responsabilidade da ELETROBRAS FURNAS</w:t>
      </w:r>
      <w:bookmarkEnd w:id="104"/>
    </w:p>
    <w:tbl>
      <w:tblPr>
        <w:tblStyle w:val="Consolidacaotabelas"/>
        <w:tblW w:w="9639" w:type="dxa"/>
        <w:tblInd w:w="108" w:type="dxa"/>
        <w:tblLayout w:type="fixed"/>
        <w:tblLook w:val="0000" w:firstRow="0" w:lastRow="0" w:firstColumn="0" w:lastColumn="0" w:noHBand="0" w:noVBand="0"/>
      </w:tblPr>
      <w:tblGrid>
        <w:gridCol w:w="2660"/>
        <w:gridCol w:w="1536"/>
        <w:gridCol w:w="737"/>
        <w:gridCol w:w="1450"/>
        <w:gridCol w:w="1384"/>
        <w:gridCol w:w="1872"/>
      </w:tblGrid>
      <w:tr w:rsidR="00A57294" w:rsidRPr="003B6146" w14:paraId="585F8DDC" w14:textId="77777777" w:rsidTr="00FB27D6">
        <w:trPr>
          <w:trHeight w:val="680"/>
          <w:tblHeader/>
        </w:trPr>
        <w:tc>
          <w:tcPr>
            <w:tcW w:w="2660" w:type="dxa"/>
            <w:tcBorders>
              <w:bottom w:val="single" w:sz="6" w:space="0" w:color="365F91" w:themeColor="accent1" w:themeShade="BF"/>
            </w:tcBorders>
            <w:shd w:val="clear" w:color="auto" w:fill="95B3D7" w:themeFill="accent1" w:themeFillTint="99"/>
          </w:tcPr>
          <w:p w14:paraId="5E22FDA6" w14:textId="77777777" w:rsidR="00A57294" w:rsidRPr="003B6146" w:rsidRDefault="00A57294" w:rsidP="00FB27D6">
            <w:pPr>
              <w:autoSpaceDE w:val="0"/>
              <w:autoSpaceDN w:val="0"/>
              <w:adjustRightInd w:val="0"/>
              <w:ind w:firstLine="116"/>
              <w:jc w:val="center"/>
              <w:textAlignment w:val="center"/>
              <w:rPr>
                <w:rFonts w:cstheme="minorHAnsi"/>
                <w:b/>
                <w:bCs/>
                <w:color w:val="000000"/>
                <w:sz w:val="18"/>
                <w:szCs w:val="18"/>
              </w:rPr>
            </w:pPr>
            <w:r w:rsidRPr="003B6146">
              <w:rPr>
                <w:rFonts w:cstheme="minorHAnsi"/>
                <w:b/>
                <w:bCs/>
                <w:color w:val="000000"/>
                <w:sz w:val="18"/>
                <w:szCs w:val="18"/>
              </w:rPr>
              <w:t>SUBESTAÇÕES</w:t>
            </w:r>
          </w:p>
        </w:tc>
        <w:tc>
          <w:tcPr>
            <w:tcW w:w="1536" w:type="dxa"/>
            <w:tcBorders>
              <w:bottom w:val="single" w:sz="6" w:space="0" w:color="365F91" w:themeColor="accent1" w:themeShade="BF"/>
            </w:tcBorders>
            <w:shd w:val="clear" w:color="auto" w:fill="95B3D7" w:themeFill="accent1" w:themeFillTint="99"/>
          </w:tcPr>
          <w:p w14:paraId="7F69C3CF" w14:textId="77777777" w:rsidR="00A57294" w:rsidRPr="003B6146" w:rsidRDefault="00A57294" w:rsidP="00FB27D6">
            <w:pPr>
              <w:autoSpaceDE w:val="0"/>
              <w:autoSpaceDN w:val="0"/>
              <w:adjustRightInd w:val="0"/>
              <w:ind w:left="-108" w:right="-23"/>
              <w:jc w:val="center"/>
              <w:textAlignment w:val="center"/>
              <w:rPr>
                <w:rFonts w:cstheme="minorHAnsi"/>
                <w:b/>
                <w:bCs/>
                <w:color w:val="000000"/>
                <w:spacing w:val="4"/>
                <w:sz w:val="18"/>
                <w:szCs w:val="18"/>
              </w:rPr>
            </w:pPr>
            <w:r w:rsidRPr="003B6146">
              <w:rPr>
                <w:rFonts w:cstheme="minorHAnsi"/>
                <w:b/>
                <w:bCs/>
                <w:color w:val="000000"/>
                <w:sz w:val="18"/>
                <w:szCs w:val="18"/>
              </w:rPr>
              <w:t>DISTRIBUIDORA</w:t>
            </w:r>
            <w:r w:rsidRPr="003B6146">
              <w:rPr>
                <w:rFonts w:cstheme="minorHAnsi"/>
                <w:b/>
                <w:bCs/>
                <w:color w:val="000000"/>
                <w:spacing w:val="4"/>
                <w:sz w:val="18"/>
                <w:szCs w:val="18"/>
              </w:rPr>
              <w:t xml:space="preserve"> ENVOLVIDA</w:t>
            </w:r>
          </w:p>
        </w:tc>
        <w:tc>
          <w:tcPr>
            <w:tcW w:w="737" w:type="dxa"/>
            <w:tcBorders>
              <w:bottom w:val="single" w:sz="6" w:space="0" w:color="365F91" w:themeColor="accent1" w:themeShade="BF"/>
            </w:tcBorders>
            <w:shd w:val="clear" w:color="auto" w:fill="95B3D7" w:themeFill="accent1" w:themeFillTint="99"/>
          </w:tcPr>
          <w:p w14:paraId="1789DBBB" w14:textId="77777777" w:rsidR="00A57294" w:rsidRPr="003B6146" w:rsidRDefault="00A57294" w:rsidP="00FB27D6">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1450" w:type="dxa"/>
            <w:tcBorders>
              <w:bottom w:val="single" w:sz="6" w:space="0" w:color="365F91" w:themeColor="accent1" w:themeShade="BF"/>
            </w:tcBorders>
            <w:shd w:val="clear" w:color="auto" w:fill="95B3D7" w:themeFill="accent1" w:themeFillTint="99"/>
          </w:tcPr>
          <w:p w14:paraId="1EBF4E68" w14:textId="77777777" w:rsidR="00A57294" w:rsidRPr="003B6146" w:rsidRDefault="00A57294" w:rsidP="00FB27D6">
            <w:pPr>
              <w:autoSpaceDE w:val="0"/>
              <w:autoSpaceDN w:val="0"/>
              <w:adjustRightInd w:val="0"/>
              <w:ind w:left="-79" w:right="-137"/>
              <w:jc w:val="center"/>
              <w:textAlignment w:val="center"/>
              <w:rPr>
                <w:rFonts w:cstheme="minorHAnsi"/>
                <w:b/>
                <w:bCs/>
                <w:color w:val="000000"/>
                <w:sz w:val="18"/>
                <w:szCs w:val="18"/>
              </w:rPr>
            </w:pPr>
            <w:r w:rsidRPr="003B6146">
              <w:rPr>
                <w:rFonts w:cstheme="minorHAnsi"/>
                <w:b/>
                <w:bCs/>
                <w:color w:val="000000"/>
                <w:sz w:val="18"/>
                <w:szCs w:val="18"/>
              </w:rPr>
              <w:t>REFORÇO</w:t>
            </w:r>
          </w:p>
          <w:p w14:paraId="2C2FAB79" w14:textId="77777777" w:rsidR="00A57294" w:rsidRPr="003B6146" w:rsidRDefault="00A57294" w:rsidP="00FB27D6">
            <w:pPr>
              <w:autoSpaceDE w:val="0"/>
              <w:autoSpaceDN w:val="0"/>
              <w:adjustRightInd w:val="0"/>
              <w:ind w:left="-79" w:right="-137"/>
              <w:jc w:val="center"/>
              <w:textAlignment w:val="center"/>
              <w:rPr>
                <w:rFonts w:cstheme="minorHAnsi"/>
                <w:color w:val="000000"/>
                <w:sz w:val="18"/>
                <w:szCs w:val="18"/>
              </w:rPr>
            </w:pPr>
            <w:r w:rsidRPr="003B6146">
              <w:rPr>
                <w:rFonts w:cstheme="minorHAnsi"/>
                <w:b/>
                <w:bCs/>
                <w:color w:val="000000"/>
                <w:sz w:val="18"/>
                <w:szCs w:val="18"/>
              </w:rPr>
              <w:t>PROPOSTO</w:t>
            </w:r>
          </w:p>
        </w:tc>
        <w:tc>
          <w:tcPr>
            <w:tcW w:w="1384" w:type="dxa"/>
            <w:tcBorders>
              <w:bottom w:val="single" w:sz="6" w:space="0" w:color="365F91" w:themeColor="accent1" w:themeShade="BF"/>
            </w:tcBorders>
            <w:shd w:val="clear" w:color="auto" w:fill="95B3D7" w:themeFill="accent1" w:themeFillTint="99"/>
          </w:tcPr>
          <w:p w14:paraId="3BD20392" w14:textId="77777777" w:rsidR="00A57294" w:rsidRPr="003B6146" w:rsidRDefault="00A57294" w:rsidP="00FB27D6">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02DFBDE0" w14:textId="77777777" w:rsidR="00A57294" w:rsidRPr="003B6146" w:rsidRDefault="00A57294" w:rsidP="00FB27D6">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5C83F8F0" w14:textId="77777777" w:rsidR="00A57294" w:rsidRPr="003B6146" w:rsidRDefault="00A57294" w:rsidP="00FB27D6">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872" w:type="dxa"/>
            <w:tcBorders>
              <w:bottom w:val="single" w:sz="6" w:space="0" w:color="365F91" w:themeColor="accent1" w:themeShade="BF"/>
            </w:tcBorders>
            <w:shd w:val="clear" w:color="auto" w:fill="95B3D7" w:themeFill="accent1" w:themeFillTint="99"/>
          </w:tcPr>
          <w:p w14:paraId="4DF202BB" w14:textId="77777777" w:rsidR="00A57294" w:rsidRPr="003B6146" w:rsidRDefault="00A57294" w:rsidP="00FB27D6">
            <w:pPr>
              <w:autoSpaceDE w:val="0"/>
              <w:autoSpaceDN w:val="0"/>
              <w:adjustRightInd w:val="0"/>
              <w:ind w:left="-78" w:right="-109"/>
              <w:jc w:val="center"/>
              <w:textAlignment w:val="center"/>
              <w:rPr>
                <w:rFonts w:cstheme="minorHAnsi"/>
                <w:b/>
                <w:bCs/>
                <w:color w:val="000000"/>
                <w:sz w:val="18"/>
                <w:szCs w:val="18"/>
              </w:rPr>
            </w:pPr>
            <w:r w:rsidRPr="003B6146">
              <w:rPr>
                <w:rFonts w:cstheme="minorHAnsi"/>
                <w:b/>
                <w:bCs/>
                <w:color w:val="000000"/>
                <w:sz w:val="18"/>
                <w:szCs w:val="18"/>
              </w:rPr>
              <w:t>ESTUDO</w:t>
            </w:r>
          </w:p>
        </w:tc>
      </w:tr>
      <w:tr w:rsidR="00A069D9" w:rsidRPr="003B6146" w14:paraId="5E6BB457" w14:textId="77777777" w:rsidTr="00AF1FAE">
        <w:trPr>
          <w:trHeight w:val="253"/>
        </w:trPr>
        <w:tc>
          <w:tcPr>
            <w:tcW w:w="2660" w:type="dxa"/>
            <w:shd w:val="clear" w:color="auto" w:fill="auto"/>
          </w:tcPr>
          <w:p w14:paraId="49C5035C" w14:textId="77777777" w:rsidR="00A069D9" w:rsidRPr="003B6146" w:rsidRDefault="00A069D9" w:rsidP="00A069D9">
            <w:pPr>
              <w:suppressAutoHyphens/>
              <w:autoSpaceDE w:val="0"/>
              <w:autoSpaceDN w:val="0"/>
              <w:adjustRightInd w:val="0"/>
              <w:jc w:val="both"/>
              <w:textAlignment w:val="center"/>
              <w:rPr>
                <w:rFonts w:cs="Swiss 721 BT Bold"/>
                <w:b/>
                <w:bCs/>
                <w:color w:val="000000"/>
                <w:spacing w:val="4"/>
                <w:sz w:val="18"/>
                <w:szCs w:val="18"/>
              </w:rPr>
            </w:pPr>
            <w:r w:rsidRPr="003B6146">
              <w:rPr>
                <w:rFonts w:cs="Swiss 721 BT Bold"/>
                <w:b/>
                <w:bCs/>
                <w:color w:val="000000"/>
                <w:spacing w:val="4"/>
                <w:sz w:val="18"/>
                <w:szCs w:val="18"/>
              </w:rPr>
              <w:t>VITÓRIA</w:t>
            </w:r>
          </w:p>
          <w:p w14:paraId="71470AE6" w14:textId="261EBAB6" w:rsidR="00A069D9" w:rsidRPr="003B6146" w:rsidRDefault="00A069D9" w:rsidP="00A069D9">
            <w:pPr>
              <w:suppressAutoHyphens/>
              <w:autoSpaceDE w:val="0"/>
              <w:autoSpaceDN w:val="0"/>
              <w:adjustRightInd w:val="0"/>
              <w:jc w:val="both"/>
              <w:textAlignment w:val="center"/>
              <w:rPr>
                <w:rFonts w:cs="Swiss 721 BT Bold"/>
                <w:b/>
                <w:bCs/>
                <w:color w:val="000000"/>
                <w:spacing w:val="4"/>
                <w:sz w:val="18"/>
                <w:szCs w:val="18"/>
              </w:rPr>
            </w:pPr>
            <w:r w:rsidRPr="003B6146">
              <w:rPr>
                <w:rFonts w:cs="Swiss 721 BT Bold"/>
                <w:bCs/>
                <w:color w:val="000000"/>
                <w:spacing w:val="4"/>
                <w:sz w:val="18"/>
                <w:szCs w:val="18"/>
              </w:rPr>
              <w:t>345/138 kV – 4 x 225 MVA.</w:t>
            </w:r>
          </w:p>
        </w:tc>
        <w:tc>
          <w:tcPr>
            <w:tcW w:w="1536" w:type="dxa"/>
            <w:shd w:val="clear" w:color="FFFF00" w:fill="auto"/>
          </w:tcPr>
          <w:p w14:paraId="4D7A170F" w14:textId="03EDAD3D" w:rsidR="00A069D9" w:rsidRPr="003B6146" w:rsidRDefault="00A069D9" w:rsidP="00A069D9">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ESCELSA</w:t>
            </w:r>
          </w:p>
        </w:tc>
        <w:tc>
          <w:tcPr>
            <w:tcW w:w="737" w:type="dxa"/>
            <w:shd w:val="clear" w:color="FFFF00" w:fill="auto"/>
          </w:tcPr>
          <w:p w14:paraId="5FD37DE1" w14:textId="501BBDD3" w:rsidR="00A069D9" w:rsidRPr="003B6146" w:rsidRDefault="00A069D9" w:rsidP="00A069D9">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ES</w:t>
            </w:r>
          </w:p>
        </w:tc>
        <w:tc>
          <w:tcPr>
            <w:tcW w:w="1450" w:type="dxa"/>
            <w:shd w:val="clear" w:color="auto" w:fill="auto"/>
          </w:tcPr>
          <w:p w14:paraId="4F90FC00" w14:textId="534E1820" w:rsidR="00A069D9" w:rsidRPr="003B6146" w:rsidRDefault="00A069D9" w:rsidP="00A069D9">
            <w:pPr>
              <w:autoSpaceDE w:val="0"/>
              <w:autoSpaceDN w:val="0"/>
              <w:adjustRightInd w:val="0"/>
              <w:ind w:left="-79" w:right="-104"/>
              <w:jc w:val="center"/>
              <w:textAlignment w:val="center"/>
              <w:rPr>
                <w:rFonts w:cs="Arial"/>
                <w:sz w:val="18"/>
                <w:szCs w:val="18"/>
              </w:rPr>
            </w:pPr>
            <w:r w:rsidRPr="003B6146">
              <w:rPr>
                <w:rFonts w:cs="Arial"/>
                <w:sz w:val="18"/>
                <w:szCs w:val="18"/>
              </w:rPr>
              <w:t>5º AT 345/138 kV – 3 + 1 x 133 MVA.</w:t>
            </w:r>
          </w:p>
        </w:tc>
        <w:tc>
          <w:tcPr>
            <w:tcW w:w="1384" w:type="dxa"/>
            <w:shd w:val="clear" w:color="FFFF00" w:fill="auto"/>
          </w:tcPr>
          <w:p w14:paraId="08206EFC" w14:textId="7600609C" w:rsidR="00A069D9" w:rsidRPr="003B6146" w:rsidRDefault="00A069D9" w:rsidP="00A069D9">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72" w:type="dxa"/>
            <w:shd w:val="clear" w:color="FFFF00" w:fill="auto"/>
          </w:tcPr>
          <w:p w14:paraId="5F4E6AFF" w14:textId="07872A79" w:rsidR="00A069D9" w:rsidRPr="003B6146" w:rsidRDefault="00A069D9" w:rsidP="00A069D9">
            <w:pPr>
              <w:autoSpaceDE w:val="0"/>
              <w:autoSpaceDN w:val="0"/>
              <w:adjustRightInd w:val="0"/>
              <w:ind w:left="-78" w:right="-109"/>
              <w:jc w:val="center"/>
              <w:textAlignment w:val="center"/>
              <w:rPr>
                <w:rFonts w:cs="Swiss 721 BT"/>
                <w:color w:val="000000"/>
                <w:spacing w:val="4"/>
                <w:sz w:val="18"/>
                <w:szCs w:val="18"/>
              </w:rPr>
            </w:pPr>
            <w:r w:rsidRPr="003B6146">
              <w:rPr>
                <w:rFonts w:cs="Swiss 721 BT"/>
                <w:color w:val="000000"/>
                <w:spacing w:val="4"/>
                <w:sz w:val="18"/>
                <w:szCs w:val="18"/>
              </w:rPr>
              <w:t>EPE-DEE-RE-095/2013-rev0 – “Estudo de Atendimento à Região Centro do Estado de Espírito Santo”, Outubro/2013.</w:t>
            </w:r>
          </w:p>
        </w:tc>
      </w:tr>
      <w:tr w:rsidR="00A069D9" w:rsidRPr="003B6146" w14:paraId="4FDCD895" w14:textId="77777777" w:rsidTr="00AF1FAE">
        <w:trPr>
          <w:trHeight w:val="253"/>
        </w:trPr>
        <w:tc>
          <w:tcPr>
            <w:tcW w:w="2660" w:type="dxa"/>
            <w:shd w:val="clear" w:color="auto" w:fill="auto"/>
          </w:tcPr>
          <w:p w14:paraId="7A49BCD0" w14:textId="77777777" w:rsidR="00A069D9" w:rsidRPr="003B6146" w:rsidRDefault="00A069D9" w:rsidP="00A069D9">
            <w:pPr>
              <w:suppressAutoHyphens/>
              <w:autoSpaceDE w:val="0"/>
              <w:autoSpaceDN w:val="0"/>
              <w:adjustRightInd w:val="0"/>
              <w:jc w:val="both"/>
              <w:textAlignment w:val="center"/>
              <w:rPr>
                <w:rFonts w:cs="Swiss 721 BT Bold"/>
                <w:b/>
                <w:bCs/>
                <w:color w:val="000000"/>
                <w:spacing w:val="4"/>
                <w:sz w:val="18"/>
                <w:szCs w:val="18"/>
              </w:rPr>
            </w:pPr>
            <w:r w:rsidRPr="003B6146">
              <w:rPr>
                <w:rFonts w:cs="Swiss 721 BT Bold"/>
                <w:b/>
                <w:bCs/>
                <w:color w:val="000000"/>
                <w:spacing w:val="4"/>
                <w:sz w:val="18"/>
                <w:szCs w:val="18"/>
              </w:rPr>
              <w:t>CAMPOS</w:t>
            </w:r>
          </w:p>
          <w:p w14:paraId="5206F723" w14:textId="79DD742A" w:rsidR="00A069D9" w:rsidRPr="003B6146" w:rsidRDefault="00A069D9" w:rsidP="00A069D9">
            <w:pPr>
              <w:suppressAutoHyphens/>
              <w:autoSpaceDE w:val="0"/>
              <w:autoSpaceDN w:val="0"/>
              <w:adjustRightInd w:val="0"/>
              <w:jc w:val="both"/>
              <w:textAlignment w:val="center"/>
              <w:rPr>
                <w:rFonts w:cs="Swiss 721 BT Bold"/>
                <w:b/>
                <w:bCs/>
                <w:color w:val="000000"/>
                <w:spacing w:val="4"/>
                <w:sz w:val="18"/>
                <w:szCs w:val="18"/>
              </w:rPr>
            </w:pPr>
            <w:r w:rsidRPr="003B6146">
              <w:rPr>
                <w:rFonts w:cs="Swiss 721 BT Bold"/>
                <w:bCs/>
                <w:color w:val="000000"/>
                <w:spacing w:val="4"/>
                <w:sz w:val="18"/>
                <w:szCs w:val="18"/>
              </w:rPr>
              <w:t>345/138 kV – 3 x 225 MVA.</w:t>
            </w:r>
          </w:p>
        </w:tc>
        <w:tc>
          <w:tcPr>
            <w:tcW w:w="1536" w:type="dxa"/>
            <w:shd w:val="clear" w:color="FFFF00" w:fill="auto"/>
          </w:tcPr>
          <w:p w14:paraId="3FBE7228" w14:textId="77777777" w:rsidR="00A069D9" w:rsidRPr="003B6146" w:rsidRDefault="00A069D9" w:rsidP="00A069D9">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AMPLA/</w:t>
            </w:r>
          </w:p>
          <w:p w14:paraId="7043D919" w14:textId="082E4EF6" w:rsidR="00A069D9" w:rsidRPr="003B6146" w:rsidRDefault="00A069D9" w:rsidP="00A069D9">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ESCELSA</w:t>
            </w:r>
          </w:p>
        </w:tc>
        <w:tc>
          <w:tcPr>
            <w:tcW w:w="737" w:type="dxa"/>
            <w:shd w:val="clear" w:color="FFFF00" w:fill="auto"/>
          </w:tcPr>
          <w:p w14:paraId="75EC76AF" w14:textId="7397F274" w:rsidR="00A069D9" w:rsidRPr="003B6146" w:rsidRDefault="00A069D9" w:rsidP="00A069D9">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ES</w:t>
            </w:r>
          </w:p>
        </w:tc>
        <w:tc>
          <w:tcPr>
            <w:tcW w:w="1450" w:type="dxa"/>
            <w:shd w:val="clear" w:color="auto" w:fill="auto"/>
          </w:tcPr>
          <w:p w14:paraId="273D4A19" w14:textId="77777777" w:rsidR="00A069D9" w:rsidRPr="003B6146" w:rsidRDefault="00A069D9" w:rsidP="00A069D9">
            <w:pPr>
              <w:autoSpaceDE w:val="0"/>
              <w:autoSpaceDN w:val="0"/>
              <w:adjustRightInd w:val="0"/>
              <w:ind w:left="-79" w:right="-104"/>
              <w:jc w:val="center"/>
              <w:textAlignment w:val="center"/>
              <w:rPr>
                <w:rFonts w:cs="Arial"/>
                <w:sz w:val="18"/>
                <w:szCs w:val="18"/>
              </w:rPr>
            </w:pPr>
            <w:r w:rsidRPr="003B6146">
              <w:rPr>
                <w:rFonts w:cs="Arial"/>
                <w:sz w:val="18"/>
                <w:szCs w:val="18"/>
              </w:rPr>
              <w:t>1 Banco AT 345/138 kV – 3 x 75 MVA.</w:t>
            </w:r>
          </w:p>
          <w:p w14:paraId="0B921947" w14:textId="75506198" w:rsidR="00A069D9" w:rsidRPr="003B6146" w:rsidRDefault="00A069D9" w:rsidP="00A069D9">
            <w:pPr>
              <w:autoSpaceDE w:val="0"/>
              <w:autoSpaceDN w:val="0"/>
              <w:adjustRightInd w:val="0"/>
              <w:ind w:left="-79" w:right="-104"/>
              <w:jc w:val="center"/>
              <w:textAlignment w:val="center"/>
              <w:rPr>
                <w:rFonts w:cs="Arial"/>
                <w:sz w:val="18"/>
                <w:szCs w:val="18"/>
              </w:rPr>
            </w:pPr>
            <w:r w:rsidRPr="003B6146">
              <w:rPr>
                <w:rFonts w:cs="Arial"/>
                <w:sz w:val="18"/>
                <w:szCs w:val="18"/>
              </w:rPr>
              <w:t xml:space="preserve">(substituição do TR02 </w:t>
            </w:r>
            <w:proofErr w:type="spellStart"/>
            <w:r w:rsidRPr="003B6146">
              <w:rPr>
                <w:rFonts w:cs="Arial"/>
                <w:sz w:val="18"/>
                <w:szCs w:val="18"/>
              </w:rPr>
              <w:t>Trifásio</w:t>
            </w:r>
            <w:proofErr w:type="spellEnd"/>
            <w:r w:rsidRPr="003B6146">
              <w:rPr>
                <w:rFonts w:cs="Arial"/>
                <w:sz w:val="18"/>
                <w:szCs w:val="18"/>
              </w:rPr>
              <w:t>)</w:t>
            </w:r>
          </w:p>
        </w:tc>
        <w:tc>
          <w:tcPr>
            <w:tcW w:w="1384" w:type="dxa"/>
            <w:shd w:val="clear" w:color="FFFF00" w:fill="auto"/>
          </w:tcPr>
          <w:p w14:paraId="7EE07C73" w14:textId="27BCED1F" w:rsidR="00A069D9" w:rsidRPr="003B6146" w:rsidRDefault="00A069D9" w:rsidP="00A069D9">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72" w:type="dxa"/>
            <w:shd w:val="clear" w:color="FFFF00" w:fill="auto"/>
          </w:tcPr>
          <w:p w14:paraId="051348CF" w14:textId="15E17D21" w:rsidR="00A069D9" w:rsidRPr="003B6146" w:rsidRDefault="00A069D9" w:rsidP="00A069D9">
            <w:pPr>
              <w:autoSpaceDE w:val="0"/>
              <w:autoSpaceDN w:val="0"/>
              <w:adjustRightInd w:val="0"/>
              <w:ind w:left="-78" w:right="-109"/>
              <w:jc w:val="center"/>
              <w:textAlignment w:val="center"/>
              <w:rPr>
                <w:rFonts w:cs="Swiss 721 BT"/>
                <w:color w:val="000000"/>
                <w:spacing w:val="4"/>
                <w:sz w:val="18"/>
                <w:szCs w:val="18"/>
              </w:rPr>
            </w:pPr>
            <w:r w:rsidRPr="003B6146">
              <w:rPr>
                <w:rFonts w:cs="Calibri"/>
                <w:sz w:val="18"/>
                <w:szCs w:val="18"/>
              </w:rPr>
              <w:t>ONS RE 2.1-071/2014 “PAR 2015 – 2017”’</w:t>
            </w:r>
          </w:p>
        </w:tc>
      </w:tr>
      <w:tr w:rsidR="00A069D9" w:rsidRPr="003B6146" w14:paraId="6A675F8F" w14:textId="77777777" w:rsidTr="00AF1FAE">
        <w:trPr>
          <w:trHeight w:val="253"/>
        </w:trPr>
        <w:tc>
          <w:tcPr>
            <w:tcW w:w="2660" w:type="dxa"/>
            <w:shd w:val="clear" w:color="auto" w:fill="auto"/>
          </w:tcPr>
          <w:p w14:paraId="4B2489ED" w14:textId="77777777" w:rsidR="00A069D9" w:rsidRPr="003B6146" w:rsidRDefault="00A069D9" w:rsidP="00A069D9">
            <w:pPr>
              <w:suppressAutoHyphens/>
              <w:autoSpaceDE w:val="0"/>
              <w:autoSpaceDN w:val="0"/>
              <w:adjustRightInd w:val="0"/>
              <w:jc w:val="both"/>
              <w:textAlignment w:val="center"/>
              <w:rPr>
                <w:rFonts w:cs="Swiss 721 BT Bold"/>
                <w:b/>
                <w:bCs/>
                <w:color w:val="000000"/>
                <w:spacing w:val="4"/>
                <w:sz w:val="18"/>
                <w:szCs w:val="18"/>
              </w:rPr>
            </w:pPr>
            <w:r w:rsidRPr="003B6146">
              <w:rPr>
                <w:rFonts w:cs="Swiss 721 BT Bold"/>
                <w:b/>
                <w:bCs/>
                <w:color w:val="000000"/>
                <w:spacing w:val="4"/>
                <w:sz w:val="18"/>
                <w:szCs w:val="18"/>
              </w:rPr>
              <w:t>CAMPOS</w:t>
            </w:r>
          </w:p>
          <w:p w14:paraId="29D4C358" w14:textId="53CC2110" w:rsidR="00A069D9" w:rsidRPr="003B6146" w:rsidRDefault="00A069D9" w:rsidP="00A069D9">
            <w:pPr>
              <w:suppressAutoHyphens/>
              <w:autoSpaceDE w:val="0"/>
              <w:autoSpaceDN w:val="0"/>
              <w:adjustRightInd w:val="0"/>
              <w:jc w:val="both"/>
              <w:textAlignment w:val="center"/>
              <w:rPr>
                <w:rFonts w:cs="Swiss 721 BT Bold"/>
                <w:b/>
                <w:bCs/>
                <w:color w:val="000000"/>
                <w:spacing w:val="4"/>
                <w:sz w:val="18"/>
                <w:szCs w:val="18"/>
              </w:rPr>
            </w:pPr>
            <w:r w:rsidRPr="003B6146">
              <w:rPr>
                <w:rFonts w:cs="Swiss 721 BT Bold"/>
                <w:bCs/>
                <w:color w:val="000000"/>
                <w:spacing w:val="4"/>
                <w:sz w:val="18"/>
                <w:szCs w:val="18"/>
              </w:rPr>
              <w:t>345/138 kV – 3 x 225 MVA.</w:t>
            </w:r>
          </w:p>
        </w:tc>
        <w:tc>
          <w:tcPr>
            <w:tcW w:w="1536" w:type="dxa"/>
            <w:shd w:val="clear" w:color="FFFF00" w:fill="auto"/>
          </w:tcPr>
          <w:p w14:paraId="591D4617" w14:textId="77777777" w:rsidR="00A069D9" w:rsidRPr="003B6146" w:rsidRDefault="00A069D9" w:rsidP="00A069D9">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AMPLA/</w:t>
            </w:r>
          </w:p>
          <w:p w14:paraId="6256C1A3" w14:textId="5316D40B" w:rsidR="00A069D9" w:rsidRPr="003B6146" w:rsidRDefault="00A069D9" w:rsidP="00A069D9">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ESCELSA</w:t>
            </w:r>
          </w:p>
        </w:tc>
        <w:tc>
          <w:tcPr>
            <w:tcW w:w="737" w:type="dxa"/>
            <w:shd w:val="clear" w:color="FFFF00" w:fill="auto"/>
          </w:tcPr>
          <w:p w14:paraId="354F6CAC" w14:textId="2DD19538" w:rsidR="00A069D9" w:rsidRPr="003B6146" w:rsidRDefault="00A069D9" w:rsidP="00A069D9">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ES</w:t>
            </w:r>
          </w:p>
        </w:tc>
        <w:tc>
          <w:tcPr>
            <w:tcW w:w="1450" w:type="dxa"/>
            <w:shd w:val="clear" w:color="auto" w:fill="auto"/>
          </w:tcPr>
          <w:p w14:paraId="5C565C69" w14:textId="77777777" w:rsidR="00A069D9" w:rsidRPr="003B6146" w:rsidRDefault="00A069D9" w:rsidP="00A069D9">
            <w:pPr>
              <w:autoSpaceDE w:val="0"/>
              <w:autoSpaceDN w:val="0"/>
              <w:adjustRightInd w:val="0"/>
              <w:ind w:left="-79" w:right="-104"/>
              <w:jc w:val="center"/>
              <w:textAlignment w:val="center"/>
              <w:rPr>
                <w:rFonts w:cs="Arial"/>
                <w:sz w:val="18"/>
                <w:szCs w:val="18"/>
              </w:rPr>
            </w:pPr>
            <w:r w:rsidRPr="003B6146">
              <w:rPr>
                <w:rFonts w:cs="Arial"/>
                <w:sz w:val="18"/>
                <w:szCs w:val="18"/>
              </w:rPr>
              <w:t>1 Banco AT 345/138 kV – 3 x 75 MVA.</w:t>
            </w:r>
          </w:p>
          <w:p w14:paraId="4308CFE3" w14:textId="78240487" w:rsidR="00A069D9" w:rsidRPr="003B6146" w:rsidRDefault="00A069D9" w:rsidP="00A069D9">
            <w:pPr>
              <w:autoSpaceDE w:val="0"/>
              <w:autoSpaceDN w:val="0"/>
              <w:adjustRightInd w:val="0"/>
              <w:ind w:left="-79" w:right="-104"/>
              <w:jc w:val="center"/>
              <w:textAlignment w:val="center"/>
              <w:rPr>
                <w:rFonts w:cs="Arial"/>
                <w:sz w:val="18"/>
                <w:szCs w:val="18"/>
              </w:rPr>
            </w:pPr>
            <w:r w:rsidRPr="003B6146">
              <w:rPr>
                <w:rFonts w:cs="Arial"/>
                <w:sz w:val="18"/>
                <w:szCs w:val="18"/>
              </w:rPr>
              <w:t xml:space="preserve">(substituição do TR03 </w:t>
            </w:r>
            <w:proofErr w:type="spellStart"/>
            <w:r w:rsidRPr="003B6146">
              <w:rPr>
                <w:rFonts w:cs="Arial"/>
                <w:sz w:val="18"/>
                <w:szCs w:val="18"/>
              </w:rPr>
              <w:t>Trifásio</w:t>
            </w:r>
            <w:proofErr w:type="spellEnd"/>
            <w:r w:rsidRPr="003B6146">
              <w:rPr>
                <w:rFonts w:cs="Arial"/>
                <w:sz w:val="18"/>
                <w:szCs w:val="18"/>
              </w:rPr>
              <w:t>)</w:t>
            </w:r>
          </w:p>
        </w:tc>
        <w:tc>
          <w:tcPr>
            <w:tcW w:w="1384" w:type="dxa"/>
            <w:shd w:val="clear" w:color="FFFF00" w:fill="auto"/>
          </w:tcPr>
          <w:p w14:paraId="441C034B" w14:textId="18CEADD3" w:rsidR="00A069D9" w:rsidRPr="003B6146" w:rsidRDefault="00A069D9" w:rsidP="00A069D9">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72" w:type="dxa"/>
            <w:shd w:val="clear" w:color="FFFF00" w:fill="auto"/>
          </w:tcPr>
          <w:p w14:paraId="4BEF3804" w14:textId="77777777" w:rsidR="00A069D9" w:rsidRPr="003B6146" w:rsidRDefault="00A069D9" w:rsidP="00A069D9">
            <w:pPr>
              <w:autoSpaceDE w:val="0"/>
              <w:autoSpaceDN w:val="0"/>
              <w:adjustRightInd w:val="0"/>
              <w:ind w:left="-78" w:right="-109"/>
              <w:jc w:val="center"/>
              <w:textAlignment w:val="center"/>
              <w:rPr>
                <w:rFonts w:cs="Calibri"/>
                <w:sz w:val="18"/>
                <w:szCs w:val="18"/>
              </w:rPr>
            </w:pPr>
          </w:p>
          <w:p w14:paraId="3344CC6B" w14:textId="77777777" w:rsidR="00A069D9" w:rsidRPr="003B6146" w:rsidRDefault="00A069D9" w:rsidP="00A069D9">
            <w:pPr>
              <w:autoSpaceDE w:val="0"/>
              <w:autoSpaceDN w:val="0"/>
              <w:adjustRightInd w:val="0"/>
              <w:ind w:left="-78" w:right="-109"/>
              <w:jc w:val="center"/>
              <w:textAlignment w:val="center"/>
              <w:rPr>
                <w:rFonts w:cs="Calibri"/>
                <w:sz w:val="18"/>
                <w:szCs w:val="18"/>
              </w:rPr>
            </w:pPr>
            <w:r w:rsidRPr="003B6146">
              <w:rPr>
                <w:rFonts w:cs="Calibri"/>
                <w:sz w:val="18"/>
                <w:szCs w:val="18"/>
              </w:rPr>
              <w:t>ONS RE 2.1-071/2014 “PAR 2015 – 2017”</w:t>
            </w:r>
          </w:p>
          <w:p w14:paraId="7162EBFA" w14:textId="77777777" w:rsidR="00A069D9" w:rsidRPr="003B6146" w:rsidRDefault="00A069D9" w:rsidP="00A069D9">
            <w:pPr>
              <w:autoSpaceDE w:val="0"/>
              <w:autoSpaceDN w:val="0"/>
              <w:adjustRightInd w:val="0"/>
              <w:ind w:left="-78" w:right="-109"/>
              <w:jc w:val="center"/>
              <w:textAlignment w:val="center"/>
              <w:rPr>
                <w:rFonts w:cs="Calibri"/>
                <w:sz w:val="18"/>
                <w:szCs w:val="18"/>
              </w:rPr>
            </w:pPr>
          </w:p>
          <w:p w14:paraId="01B72732" w14:textId="77777777" w:rsidR="00A069D9" w:rsidRPr="003B6146" w:rsidRDefault="00A069D9" w:rsidP="00A069D9">
            <w:pPr>
              <w:autoSpaceDE w:val="0"/>
              <w:autoSpaceDN w:val="0"/>
              <w:adjustRightInd w:val="0"/>
              <w:ind w:left="-78" w:right="-109"/>
              <w:jc w:val="center"/>
              <w:textAlignment w:val="center"/>
              <w:rPr>
                <w:rFonts w:cs="Swiss 721 BT"/>
                <w:color w:val="000000"/>
                <w:spacing w:val="4"/>
                <w:sz w:val="18"/>
                <w:szCs w:val="18"/>
              </w:rPr>
            </w:pPr>
          </w:p>
        </w:tc>
      </w:tr>
      <w:tr w:rsidR="00A069D9" w:rsidRPr="003B6146" w14:paraId="326BE429" w14:textId="77777777" w:rsidTr="006D5D26">
        <w:trPr>
          <w:trHeight w:val="476"/>
        </w:trPr>
        <w:tc>
          <w:tcPr>
            <w:tcW w:w="2660" w:type="dxa"/>
            <w:shd w:val="clear" w:color="auto" w:fill="FFFFFF" w:themeFill="background1"/>
          </w:tcPr>
          <w:p w14:paraId="5897FAC4" w14:textId="77777777" w:rsidR="00A069D9" w:rsidRPr="003B6146" w:rsidRDefault="00A069D9" w:rsidP="00A069D9">
            <w:pPr>
              <w:suppressAutoHyphens/>
              <w:autoSpaceDE w:val="0"/>
              <w:autoSpaceDN w:val="0"/>
              <w:adjustRightInd w:val="0"/>
              <w:jc w:val="both"/>
              <w:textAlignment w:val="center"/>
              <w:rPr>
                <w:rFonts w:cs="Swiss 721 BT Bold"/>
                <w:b/>
                <w:bCs/>
                <w:color w:val="000000"/>
                <w:spacing w:val="4"/>
                <w:sz w:val="18"/>
                <w:szCs w:val="18"/>
              </w:rPr>
            </w:pPr>
            <w:r w:rsidRPr="003B6146">
              <w:rPr>
                <w:rFonts w:cs="Swiss 721 BT Bold"/>
                <w:b/>
                <w:bCs/>
                <w:color w:val="000000"/>
                <w:spacing w:val="4"/>
                <w:sz w:val="18"/>
                <w:szCs w:val="18"/>
              </w:rPr>
              <w:t>GRAJAÚ</w:t>
            </w:r>
          </w:p>
          <w:p w14:paraId="597C0725" w14:textId="77777777" w:rsidR="00A069D9" w:rsidRPr="003B6146" w:rsidRDefault="00A069D9" w:rsidP="00A069D9">
            <w:pPr>
              <w:suppressAutoHyphens/>
              <w:autoSpaceDE w:val="0"/>
              <w:autoSpaceDN w:val="0"/>
              <w:adjustRightInd w:val="0"/>
              <w:jc w:val="both"/>
              <w:textAlignment w:val="center"/>
              <w:rPr>
                <w:rFonts w:cs="Swiss 721 BT Bold"/>
                <w:bCs/>
                <w:color w:val="000000"/>
                <w:spacing w:val="4"/>
                <w:sz w:val="18"/>
                <w:szCs w:val="18"/>
              </w:rPr>
            </w:pPr>
            <w:r w:rsidRPr="003B6146">
              <w:rPr>
                <w:rFonts w:cs="Swiss 721 BT Bold"/>
                <w:bCs/>
                <w:color w:val="000000"/>
                <w:spacing w:val="4"/>
                <w:sz w:val="18"/>
                <w:szCs w:val="18"/>
              </w:rPr>
              <w:t>500/138 kV – 4 x 600 MVA.</w:t>
            </w:r>
          </w:p>
        </w:tc>
        <w:tc>
          <w:tcPr>
            <w:tcW w:w="1536" w:type="dxa"/>
            <w:shd w:val="clear" w:color="FFFF00" w:fill="auto"/>
          </w:tcPr>
          <w:p w14:paraId="062AFD66" w14:textId="77777777" w:rsidR="00A069D9" w:rsidRPr="003B6146" w:rsidRDefault="00A069D9" w:rsidP="00A069D9">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LIGHT</w:t>
            </w:r>
          </w:p>
        </w:tc>
        <w:tc>
          <w:tcPr>
            <w:tcW w:w="737" w:type="dxa"/>
            <w:shd w:val="clear" w:color="FFFF00" w:fill="auto"/>
          </w:tcPr>
          <w:p w14:paraId="3A47D532" w14:textId="77777777" w:rsidR="00A069D9" w:rsidRPr="003B6146" w:rsidRDefault="00A069D9" w:rsidP="00A069D9">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RJ</w:t>
            </w:r>
          </w:p>
        </w:tc>
        <w:tc>
          <w:tcPr>
            <w:tcW w:w="1450" w:type="dxa"/>
            <w:shd w:val="clear" w:color="auto" w:fill="auto"/>
          </w:tcPr>
          <w:p w14:paraId="70CAC045" w14:textId="77777777" w:rsidR="00A069D9" w:rsidRPr="003B6146" w:rsidRDefault="00A069D9" w:rsidP="00A069D9">
            <w:pPr>
              <w:autoSpaceDE w:val="0"/>
              <w:autoSpaceDN w:val="0"/>
              <w:adjustRightInd w:val="0"/>
              <w:ind w:left="-79" w:right="-104"/>
              <w:jc w:val="center"/>
              <w:textAlignment w:val="center"/>
              <w:rPr>
                <w:rFonts w:cs="Arial"/>
                <w:sz w:val="18"/>
                <w:szCs w:val="18"/>
              </w:rPr>
            </w:pPr>
            <w:r w:rsidRPr="003B6146">
              <w:rPr>
                <w:rFonts w:cstheme="minorHAnsi"/>
                <w:sz w:val="18"/>
                <w:szCs w:val="18"/>
              </w:rPr>
              <w:t>Novas fases 500/138 kV – (9 + 2) x 200 MVA.</w:t>
            </w:r>
          </w:p>
        </w:tc>
        <w:tc>
          <w:tcPr>
            <w:tcW w:w="1384" w:type="dxa"/>
            <w:shd w:val="clear" w:color="FFFF00" w:fill="auto"/>
          </w:tcPr>
          <w:p w14:paraId="2D3F007E" w14:textId="77777777" w:rsidR="00A069D9" w:rsidRPr="003B6146" w:rsidRDefault="00A069D9" w:rsidP="00A069D9">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72" w:type="dxa"/>
            <w:vMerge w:val="restart"/>
            <w:shd w:val="clear" w:color="FFFF00" w:fill="auto"/>
          </w:tcPr>
          <w:p w14:paraId="6502AB20" w14:textId="77777777" w:rsidR="00A069D9" w:rsidRPr="003B6146" w:rsidRDefault="00A069D9" w:rsidP="00A069D9">
            <w:pPr>
              <w:autoSpaceDE w:val="0"/>
              <w:autoSpaceDN w:val="0"/>
              <w:adjustRightInd w:val="0"/>
              <w:ind w:left="-78" w:right="-109"/>
              <w:jc w:val="center"/>
              <w:textAlignment w:val="center"/>
              <w:rPr>
                <w:rFonts w:cstheme="minorHAnsi"/>
                <w:sz w:val="18"/>
                <w:szCs w:val="18"/>
              </w:rPr>
            </w:pPr>
            <w:r w:rsidRPr="003B6146">
              <w:rPr>
                <w:rFonts w:cs="Calibri"/>
                <w:sz w:val="18"/>
                <w:szCs w:val="18"/>
              </w:rPr>
              <w:t xml:space="preserve">ONS RE 2.1-046/2013 “Síntese Gerencial da FT Olimpíadas 2016”, </w:t>
            </w:r>
            <w:r w:rsidRPr="003B6146">
              <w:rPr>
                <w:rFonts w:cstheme="minorHAnsi"/>
                <w:sz w:val="18"/>
                <w:szCs w:val="18"/>
              </w:rPr>
              <w:t>Outubro/2013.</w:t>
            </w:r>
          </w:p>
        </w:tc>
      </w:tr>
      <w:tr w:rsidR="00A069D9" w:rsidRPr="003B6146" w14:paraId="100D103B" w14:textId="77777777" w:rsidTr="0012714E">
        <w:trPr>
          <w:trHeight w:val="253"/>
        </w:trPr>
        <w:tc>
          <w:tcPr>
            <w:tcW w:w="2660" w:type="dxa"/>
            <w:shd w:val="clear" w:color="auto" w:fill="FFFFFF" w:themeFill="background1"/>
          </w:tcPr>
          <w:p w14:paraId="701CC432" w14:textId="77777777" w:rsidR="00A069D9" w:rsidRPr="003B6146" w:rsidRDefault="00A069D9" w:rsidP="00A069D9">
            <w:pPr>
              <w:suppressAutoHyphens/>
              <w:autoSpaceDE w:val="0"/>
              <w:autoSpaceDN w:val="0"/>
              <w:adjustRightInd w:val="0"/>
              <w:jc w:val="both"/>
              <w:textAlignment w:val="center"/>
              <w:rPr>
                <w:rFonts w:cs="Swiss 721 BT Bold"/>
                <w:b/>
                <w:bCs/>
                <w:color w:val="000000"/>
                <w:spacing w:val="4"/>
                <w:sz w:val="18"/>
                <w:szCs w:val="18"/>
              </w:rPr>
            </w:pPr>
            <w:r w:rsidRPr="003B6146">
              <w:rPr>
                <w:rFonts w:cs="Swiss 721 BT Bold"/>
                <w:b/>
                <w:bCs/>
                <w:color w:val="000000"/>
                <w:spacing w:val="4"/>
                <w:sz w:val="18"/>
                <w:szCs w:val="18"/>
              </w:rPr>
              <w:t>SÃO JOSÉ</w:t>
            </w:r>
          </w:p>
          <w:p w14:paraId="1A9FA10F" w14:textId="77777777" w:rsidR="00A069D9" w:rsidRPr="003B6146" w:rsidRDefault="00A069D9" w:rsidP="00A069D9">
            <w:pPr>
              <w:suppressAutoHyphens/>
              <w:autoSpaceDE w:val="0"/>
              <w:autoSpaceDN w:val="0"/>
              <w:adjustRightInd w:val="0"/>
              <w:jc w:val="both"/>
              <w:textAlignment w:val="center"/>
              <w:rPr>
                <w:rFonts w:cs="Swiss 721 BT Bold"/>
                <w:bCs/>
                <w:color w:val="000000"/>
                <w:spacing w:val="4"/>
                <w:sz w:val="18"/>
                <w:szCs w:val="18"/>
              </w:rPr>
            </w:pPr>
            <w:r w:rsidRPr="003B6146">
              <w:rPr>
                <w:rFonts w:cs="Swiss 721 BT Bold"/>
                <w:bCs/>
                <w:color w:val="000000"/>
                <w:spacing w:val="4"/>
                <w:sz w:val="18"/>
                <w:szCs w:val="18"/>
              </w:rPr>
              <w:t>500/138 kV – 4 x 600 MVA.</w:t>
            </w:r>
          </w:p>
        </w:tc>
        <w:tc>
          <w:tcPr>
            <w:tcW w:w="1536" w:type="dxa"/>
            <w:shd w:val="clear" w:color="FFFF00" w:fill="auto"/>
          </w:tcPr>
          <w:p w14:paraId="78F28FB1" w14:textId="77777777" w:rsidR="00A069D9" w:rsidRPr="003B6146" w:rsidRDefault="00A069D9" w:rsidP="00A069D9">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LIGHT</w:t>
            </w:r>
          </w:p>
        </w:tc>
        <w:tc>
          <w:tcPr>
            <w:tcW w:w="737" w:type="dxa"/>
            <w:shd w:val="clear" w:color="FFFF00" w:fill="auto"/>
          </w:tcPr>
          <w:p w14:paraId="0C7F71F0" w14:textId="77777777" w:rsidR="00A069D9" w:rsidRPr="003B6146" w:rsidRDefault="00A069D9" w:rsidP="00A069D9">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RJ</w:t>
            </w:r>
          </w:p>
        </w:tc>
        <w:tc>
          <w:tcPr>
            <w:tcW w:w="1450" w:type="dxa"/>
            <w:shd w:val="clear" w:color="auto" w:fill="auto"/>
          </w:tcPr>
          <w:p w14:paraId="1042C8C0" w14:textId="77777777" w:rsidR="00A069D9" w:rsidRPr="003B6146" w:rsidRDefault="00A069D9" w:rsidP="00A069D9">
            <w:pPr>
              <w:autoSpaceDE w:val="0"/>
              <w:autoSpaceDN w:val="0"/>
              <w:adjustRightInd w:val="0"/>
              <w:ind w:left="-79" w:right="-104"/>
              <w:jc w:val="center"/>
              <w:textAlignment w:val="center"/>
              <w:rPr>
                <w:rFonts w:cs="Arial"/>
                <w:sz w:val="18"/>
                <w:szCs w:val="18"/>
              </w:rPr>
            </w:pPr>
            <w:r w:rsidRPr="003B6146">
              <w:rPr>
                <w:rFonts w:cstheme="minorHAnsi"/>
                <w:sz w:val="18"/>
                <w:szCs w:val="18"/>
              </w:rPr>
              <w:t>Novas fases 500/138 kV – 7 x 200 MVA.</w:t>
            </w:r>
          </w:p>
        </w:tc>
        <w:tc>
          <w:tcPr>
            <w:tcW w:w="1384" w:type="dxa"/>
            <w:shd w:val="clear" w:color="FFFF00" w:fill="auto"/>
          </w:tcPr>
          <w:p w14:paraId="6D1C28F1" w14:textId="77777777" w:rsidR="00A069D9" w:rsidRPr="003B6146" w:rsidRDefault="00A069D9" w:rsidP="00A069D9">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72" w:type="dxa"/>
            <w:vMerge/>
            <w:shd w:val="clear" w:color="FFFF00" w:fill="auto"/>
          </w:tcPr>
          <w:p w14:paraId="6C5B926B" w14:textId="77777777" w:rsidR="00A069D9" w:rsidRPr="003B6146" w:rsidRDefault="00A069D9" w:rsidP="00A069D9">
            <w:pPr>
              <w:autoSpaceDE w:val="0"/>
              <w:autoSpaceDN w:val="0"/>
              <w:adjustRightInd w:val="0"/>
              <w:ind w:left="-78" w:right="-109"/>
              <w:jc w:val="center"/>
              <w:textAlignment w:val="center"/>
              <w:rPr>
                <w:rFonts w:cstheme="minorHAnsi"/>
                <w:sz w:val="18"/>
                <w:szCs w:val="18"/>
              </w:rPr>
            </w:pPr>
          </w:p>
        </w:tc>
      </w:tr>
      <w:tr w:rsidR="00A069D9" w:rsidRPr="003B6146" w14:paraId="30D4FC76" w14:textId="77777777" w:rsidTr="0012714E">
        <w:trPr>
          <w:trHeight w:val="253"/>
        </w:trPr>
        <w:tc>
          <w:tcPr>
            <w:tcW w:w="2660" w:type="dxa"/>
            <w:shd w:val="clear" w:color="auto" w:fill="FFFFFF" w:themeFill="background1"/>
          </w:tcPr>
          <w:p w14:paraId="60345690" w14:textId="77777777" w:rsidR="00A069D9" w:rsidRPr="003B6146" w:rsidRDefault="00A069D9" w:rsidP="00A069D9">
            <w:pPr>
              <w:suppressAutoHyphens/>
              <w:autoSpaceDE w:val="0"/>
              <w:autoSpaceDN w:val="0"/>
              <w:adjustRightInd w:val="0"/>
              <w:jc w:val="both"/>
              <w:textAlignment w:val="center"/>
              <w:rPr>
                <w:rFonts w:cs="Swiss 721 BT Bold"/>
                <w:b/>
                <w:bCs/>
                <w:color w:val="000000"/>
                <w:spacing w:val="4"/>
                <w:sz w:val="18"/>
                <w:szCs w:val="18"/>
              </w:rPr>
            </w:pPr>
            <w:r w:rsidRPr="003B6146">
              <w:rPr>
                <w:rFonts w:cs="Swiss 721 BT Bold"/>
                <w:b/>
                <w:bCs/>
                <w:color w:val="000000"/>
                <w:spacing w:val="4"/>
                <w:sz w:val="18"/>
                <w:szCs w:val="18"/>
              </w:rPr>
              <w:t>JACAREPAGUÁ</w:t>
            </w:r>
          </w:p>
          <w:p w14:paraId="52E9B5D1" w14:textId="77777777" w:rsidR="00A069D9" w:rsidRPr="003B6146" w:rsidRDefault="00A069D9" w:rsidP="00A069D9">
            <w:pPr>
              <w:suppressAutoHyphens/>
              <w:autoSpaceDE w:val="0"/>
              <w:autoSpaceDN w:val="0"/>
              <w:adjustRightInd w:val="0"/>
              <w:jc w:val="both"/>
              <w:textAlignment w:val="center"/>
              <w:rPr>
                <w:rFonts w:cs="Swiss 721 BT Bold"/>
                <w:bCs/>
                <w:color w:val="000000"/>
                <w:spacing w:val="4"/>
                <w:sz w:val="18"/>
                <w:szCs w:val="18"/>
              </w:rPr>
            </w:pPr>
            <w:r w:rsidRPr="003B6146">
              <w:rPr>
                <w:rFonts w:cs="Swiss 721 BT Bold"/>
                <w:bCs/>
                <w:color w:val="000000"/>
                <w:spacing w:val="4"/>
                <w:sz w:val="18"/>
                <w:szCs w:val="18"/>
              </w:rPr>
              <w:t>345/138 kV – 5 x 225 MVA.</w:t>
            </w:r>
          </w:p>
        </w:tc>
        <w:tc>
          <w:tcPr>
            <w:tcW w:w="1536" w:type="dxa"/>
            <w:shd w:val="clear" w:color="FFFF00" w:fill="auto"/>
          </w:tcPr>
          <w:p w14:paraId="6AF0F528" w14:textId="77777777" w:rsidR="00A069D9" w:rsidRPr="003B6146" w:rsidRDefault="00A069D9" w:rsidP="00A069D9">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LIGHT</w:t>
            </w:r>
          </w:p>
        </w:tc>
        <w:tc>
          <w:tcPr>
            <w:tcW w:w="737" w:type="dxa"/>
            <w:shd w:val="clear" w:color="FFFF00" w:fill="auto"/>
          </w:tcPr>
          <w:p w14:paraId="38F9DE64" w14:textId="77777777" w:rsidR="00A069D9" w:rsidRPr="003B6146" w:rsidRDefault="00A069D9" w:rsidP="00A069D9">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RJ</w:t>
            </w:r>
          </w:p>
        </w:tc>
        <w:tc>
          <w:tcPr>
            <w:tcW w:w="1450" w:type="dxa"/>
            <w:shd w:val="clear" w:color="auto" w:fill="auto"/>
          </w:tcPr>
          <w:p w14:paraId="64D57AAB" w14:textId="77777777" w:rsidR="00A069D9" w:rsidRPr="003B6146" w:rsidRDefault="00A069D9" w:rsidP="00A069D9">
            <w:pPr>
              <w:autoSpaceDE w:val="0"/>
              <w:autoSpaceDN w:val="0"/>
              <w:adjustRightInd w:val="0"/>
              <w:ind w:left="-79" w:right="-104"/>
              <w:jc w:val="center"/>
              <w:textAlignment w:val="center"/>
              <w:rPr>
                <w:rFonts w:cs="Arial"/>
                <w:sz w:val="18"/>
                <w:szCs w:val="18"/>
              </w:rPr>
            </w:pPr>
            <w:r w:rsidRPr="003B6146">
              <w:rPr>
                <w:rFonts w:cstheme="minorHAnsi"/>
                <w:sz w:val="18"/>
                <w:szCs w:val="18"/>
              </w:rPr>
              <w:t>Novas fases 345/138 kV – (4 + 3) x 200 MVA.</w:t>
            </w:r>
          </w:p>
        </w:tc>
        <w:tc>
          <w:tcPr>
            <w:tcW w:w="1384" w:type="dxa"/>
            <w:shd w:val="clear" w:color="FFFF00" w:fill="auto"/>
          </w:tcPr>
          <w:p w14:paraId="6CCFD1E1" w14:textId="77777777" w:rsidR="00A069D9" w:rsidRPr="003B6146" w:rsidRDefault="00A069D9" w:rsidP="00A069D9">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72" w:type="dxa"/>
            <w:vMerge/>
            <w:shd w:val="clear" w:color="FFFF00" w:fill="auto"/>
          </w:tcPr>
          <w:p w14:paraId="7BB383D2" w14:textId="77777777" w:rsidR="00A069D9" w:rsidRPr="003B6146" w:rsidRDefault="00A069D9" w:rsidP="00A069D9">
            <w:pPr>
              <w:autoSpaceDE w:val="0"/>
              <w:autoSpaceDN w:val="0"/>
              <w:adjustRightInd w:val="0"/>
              <w:ind w:left="-78" w:right="-109"/>
              <w:jc w:val="center"/>
              <w:textAlignment w:val="center"/>
              <w:rPr>
                <w:rFonts w:cstheme="minorHAnsi"/>
                <w:sz w:val="18"/>
                <w:szCs w:val="18"/>
              </w:rPr>
            </w:pPr>
          </w:p>
        </w:tc>
      </w:tr>
    </w:tbl>
    <w:p w14:paraId="75E6075E" w14:textId="77777777" w:rsidR="00CD3FD7" w:rsidRPr="003B6146" w:rsidRDefault="00CD3FD7" w:rsidP="00CD3FD7">
      <w:pPr>
        <w:pStyle w:val="ConsolidacaoNotas"/>
        <w:spacing w:after="0"/>
        <w:rPr>
          <w:szCs w:val="16"/>
        </w:rPr>
      </w:pPr>
      <w:r w:rsidRPr="003B6146">
        <w:rPr>
          <w:szCs w:val="16"/>
        </w:rPr>
        <w:t>(1) Obra indicada deverá ser implantada no menor prazo possível.</w:t>
      </w:r>
    </w:p>
    <w:p w14:paraId="14B58C73" w14:textId="77777777" w:rsidR="00B3425A" w:rsidRPr="003B6146" w:rsidRDefault="00B3425A" w:rsidP="00BF4BB3">
      <w:pPr>
        <w:pStyle w:val="Consolidacaotitulos"/>
        <w:outlineLvl w:val="1"/>
        <w:rPr>
          <w:sz w:val="16"/>
          <w:szCs w:val="16"/>
        </w:rPr>
      </w:pPr>
    </w:p>
    <w:p w14:paraId="13D9CF74" w14:textId="77777777" w:rsidR="00183B20" w:rsidRPr="003B6146" w:rsidRDefault="00183B20" w:rsidP="00BF4BB3">
      <w:pPr>
        <w:pStyle w:val="Consolidacaotitulos"/>
        <w:outlineLvl w:val="1"/>
      </w:pPr>
    </w:p>
    <w:p w14:paraId="201BF9D4" w14:textId="259CFE64" w:rsidR="00A069D9" w:rsidRPr="003B6146" w:rsidRDefault="00280F20" w:rsidP="000A7C00">
      <w:pPr>
        <w:pStyle w:val="Ttulo2"/>
      </w:pPr>
      <w:bookmarkStart w:id="105" w:name="_Toc420592667"/>
      <w:r>
        <w:t xml:space="preserve"> </w:t>
      </w:r>
      <w:r w:rsidR="00A069D9" w:rsidRPr="003B6146">
        <w:t>Subestações sob responsabilidade da ELECNOR/PTE</w:t>
      </w:r>
      <w:bookmarkEnd w:id="105"/>
    </w:p>
    <w:p w14:paraId="6C4BFE93" w14:textId="77777777" w:rsidR="00A069D9" w:rsidRPr="003B6146" w:rsidRDefault="00A069D9" w:rsidP="00A069D9">
      <w:pPr>
        <w:pStyle w:val="Consolidacaotitulostabelas"/>
      </w:pPr>
    </w:p>
    <w:p w14:paraId="3A723A76" w14:textId="4639A545" w:rsidR="00A069D9" w:rsidRPr="003B6146" w:rsidRDefault="000A7C00" w:rsidP="00A069D9">
      <w:pPr>
        <w:pStyle w:val="Consolidacaotitulostabelas"/>
      </w:pPr>
      <w:bookmarkStart w:id="106" w:name="_Toc422324498"/>
      <w:r w:rsidRPr="003B6146">
        <w:t xml:space="preserve">Tabela </w:t>
      </w:r>
      <w:fldSimple w:instr=" SEQ Tabela \* ARABIC ">
        <w:r w:rsidR="007378E4">
          <w:rPr>
            <w:noProof/>
          </w:rPr>
          <w:t>41</w:t>
        </w:r>
      </w:fldSimple>
      <w:r w:rsidRPr="003B6146">
        <w:t xml:space="preserve">: </w:t>
      </w:r>
      <w:r w:rsidR="00A069D9" w:rsidRPr="003B6146">
        <w:t>Reforços em subestações sob responsabilidade da ELECNOR/PTE</w:t>
      </w:r>
      <w:bookmarkEnd w:id="106"/>
    </w:p>
    <w:tbl>
      <w:tblPr>
        <w:tblStyle w:val="Consolidacaotabelas"/>
        <w:tblW w:w="9639" w:type="dxa"/>
        <w:tblInd w:w="108" w:type="dxa"/>
        <w:tblLayout w:type="fixed"/>
        <w:tblLook w:val="0000" w:firstRow="0" w:lastRow="0" w:firstColumn="0" w:lastColumn="0" w:noHBand="0" w:noVBand="0"/>
      </w:tblPr>
      <w:tblGrid>
        <w:gridCol w:w="2660"/>
        <w:gridCol w:w="1536"/>
        <w:gridCol w:w="737"/>
        <w:gridCol w:w="1450"/>
        <w:gridCol w:w="1384"/>
        <w:gridCol w:w="1872"/>
      </w:tblGrid>
      <w:tr w:rsidR="00A069D9" w:rsidRPr="003B6146" w14:paraId="57FEBFFC" w14:textId="77777777" w:rsidTr="00A069D9">
        <w:trPr>
          <w:trHeight w:val="680"/>
          <w:tblHeader/>
        </w:trPr>
        <w:tc>
          <w:tcPr>
            <w:tcW w:w="2660" w:type="dxa"/>
            <w:tcBorders>
              <w:bottom w:val="single" w:sz="6" w:space="0" w:color="365F91" w:themeColor="accent1" w:themeShade="BF"/>
            </w:tcBorders>
            <w:shd w:val="clear" w:color="auto" w:fill="95B3D7" w:themeFill="accent1" w:themeFillTint="99"/>
          </w:tcPr>
          <w:p w14:paraId="4B39960F" w14:textId="77777777" w:rsidR="00A069D9" w:rsidRPr="003B6146" w:rsidRDefault="00A069D9" w:rsidP="00A069D9">
            <w:pPr>
              <w:autoSpaceDE w:val="0"/>
              <w:autoSpaceDN w:val="0"/>
              <w:adjustRightInd w:val="0"/>
              <w:ind w:firstLine="116"/>
              <w:jc w:val="center"/>
              <w:textAlignment w:val="center"/>
              <w:rPr>
                <w:rFonts w:cstheme="minorHAnsi"/>
                <w:b/>
                <w:bCs/>
                <w:color w:val="000000"/>
                <w:sz w:val="18"/>
                <w:szCs w:val="18"/>
              </w:rPr>
            </w:pPr>
            <w:r w:rsidRPr="003B6146">
              <w:rPr>
                <w:rFonts w:cstheme="minorHAnsi"/>
                <w:b/>
                <w:bCs/>
                <w:color w:val="000000"/>
                <w:sz w:val="18"/>
                <w:szCs w:val="18"/>
              </w:rPr>
              <w:t>SUBESTAÇÕES</w:t>
            </w:r>
          </w:p>
        </w:tc>
        <w:tc>
          <w:tcPr>
            <w:tcW w:w="1536" w:type="dxa"/>
            <w:tcBorders>
              <w:bottom w:val="single" w:sz="6" w:space="0" w:color="365F91" w:themeColor="accent1" w:themeShade="BF"/>
            </w:tcBorders>
            <w:shd w:val="clear" w:color="auto" w:fill="95B3D7" w:themeFill="accent1" w:themeFillTint="99"/>
          </w:tcPr>
          <w:p w14:paraId="7B3EAB71" w14:textId="77777777" w:rsidR="00A069D9" w:rsidRPr="003B6146" w:rsidRDefault="00A069D9" w:rsidP="00A069D9">
            <w:pPr>
              <w:autoSpaceDE w:val="0"/>
              <w:autoSpaceDN w:val="0"/>
              <w:adjustRightInd w:val="0"/>
              <w:ind w:left="-108" w:right="-23"/>
              <w:jc w:val="center"/>
              <w:textAlignment w:val="center"/>
              <w:rPr>
                <w:rFonts w:cstheme="minorHAnsi"/>
                <w:b/>
                <w:bCs/>
                <w:color w:val="000000"/>
                <w:spacing w:val="4"/>
                <w:sz w:val="18"/>
                <w:szCs w:val="18"/>
              </w:rPr>
            </w:pPr>
            <w:r w:rsidRPr="003B6146">
              <w:rPr>
                <w:rFonts w:cstheme="minorHAnsi"/>
                <w:b/>
                <w:bCs/>
                <w:color w:val="000000"/>
                <w:sz w:val="18"/>
                <w:szCs w:val="18"/>
              </w:rPr>
              <w:t>DISTRIBUIDORA</w:t>
            </w:r>
            <w:r w:rsidRPr="003B6146">
              <w:rPr>
                <w:rFonts w:cstheme="minorHAnsi"/>
                <w:b/>
                <w:bCs/>
                <w:color w:val="000000"/>
                <w:spacing w:val="4"/>
                <w:sz w:val="18"/>
                <w:szCs w:val="18"/>
              </w:rPr>
              <w:t xml:space="preserve"> ENVOLVIDA</w:t>
            </w:r>
          </w:p>
        </w:tc>
        <w:tc>
          <w:tcPr>
            <w:tcW w:w="737" w:type="dxa"/>
            <w:tcBorders>
              <w:bottom w:val="single" w:sz="6" w:space="0" w:color="365F91" w:themeColor="accent1" w:themeShade="BF"/>
            </w:tcBorders>
            <w:shd w:val="clear" w:color="auto" w:fill="95B3D7" w:themeFill="accent1" w:themeFillTint="99"/>
          </w:tcPr>
          <w:p w14:paraId="2E4400C4" w14:textId="77777777" w:rsidR="00A069D9" w:rsidRPr="003B6146" w:rsidRDefault="00A069D9" w:rsidP="00A069D9">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1450" w:type="dxa"/>
            <w:tcBorders>
              <w:bottom w:val="single" w:sz="6" w:space="0" w:color="365F91" w:themeColor="accent1" w:themeShade="BF"/>
            </w:tcBorders>
            <w:shd w:val="clear" w:color="auto" w:fill="95B3D7" w:themeFill="accent1" w:themeFillTint="99"/>
          </w:tcPr>
          <w:p w14:paraId="01DE3CA5" w14:textId="77777777" w:rsidR="00A069D9" w:rsidRPr="003B6146" w:rsidRDefault="00A069D9" w:rsidP="00A069D9">
            <w:pPr>
              <w:autoSpaceDE w:val="0"/>
              <w:autoSpaceDN w:val="0"/>
              <w:adjustRightInd w:val="0"/>
              <w:ind w:left="-79" w:right="-137"/>
              <w:jc w:val="center"/>
              <w:textAlignment w:val="center"/>
              <w:rPr>
                <w:rFonts w:cstheme="minorHAnsi"/>
                <w:b/>
                <w:bCs/>
                <w:color w:val="000000"/>
                <w:sz w:val="18"/>
                <w:szCs w:val="18"/>
              </w:rPr>
            </w:pPr>
            <w:r w:rsidRPr="003B6146">
              <w:rPr>
                <w:rFonts w:cstheme="minorHAnsi"/>
                <w:b/>
                <w:bCs/>
                <w:color w:val="000000"/>
                <w:sz w:val="18"/>
                <w:szCs w:val="18"/>
              </w:rPr>
              <w:t>REFORÇO</w:t>
            </w:r>
          </w:p>
          <w:p w14:paraId="45C92676" w14:textId="77777777" w:rsidR="00A069D9" w:rsidRPr="003B6146" w:rsidRDefault="00A069D9" w:rsidP="00A069D9">
            <w:pPr>
              <w:autoSpaceDE w:val="0"/>
              <w:autoSpaceDN w:val="0"/>
              <w:adjustRightInd w:val="0"/>
              <w:ind w:left="-79" w:right="-137"/>
              <w:jc w:val="center"/>
              <w:textAlignment w:val="center"/>
              <w:rPr>
                <w:rFonts w:cstheme="minorHAnsi"/>
                <w:color w:val="000000"/>
                <w:sz w:val="18"/>
                <w:szCs w:val="18"/>
              </w:rPr>
            </w:pPr>
            <w:r w:rsidRPr="003B6146">
              <w:rPr>
                <w:rFonts w:cstheme="minorHAnsi"/>
                <w:b/>
                <w:bCs/>
                <w:color w:val="000000"/>
                <w:sz w:val="18"/>
                <w:szCs w:val="18"/>
              </w:rPr>
              <w:t>PROPOSTO</w:t>
            </w:r>
          </w:p>
        </w:tc>
        <w:tc>
          <w:tcPr>
            <w:tcW w:w="1384" w:type="dxa"/>
            <w:tcBorders>
              <w:bottom w:val="single" w:sz="6" w:space="0" w:color="365F91" w:themeColor="accent1" w:themeShade="BF"/>
            </w:tcBorders>
            <w:shd w:val="clear" w:color="auto" w:fill="95B3D7" w:themeFill="accent1" w:themeFillTint="99"/>
          </w:tcPr>
          <w:p w14:paraId="50D55044" w14:textId="77777777" w:rsidR="00A069D9" w:rsidRPr="003B6146" w:rsidRDefault="00A069D9" w:rsidP="00A069D9">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2275118E" w14:textId="77777777" w:rsidR="00A069D9" w:rsidRPr="003B6146" w:rsidRDefault="00A069D9" w:rsidP="00A069D9">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002F27B1" w14:textId="77777777" w:rsidR="00A069D9" w:rsidRPr="003B6146" w:rsidRDefault="00A069D9" w:rsidP="00A069D9">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872" w:type="dxa"/>
            <w:tcBorders>
              <w:bottom w:val="single" w:sz="6" w:space="0" w:color="365F91" w:themeColor="accent1" w:themeShade="BF"/>
            </w:tcBorders>
            <w:shd w:val="clear" w:color="auto" w:fill="95B3D7" w:themeFill="accent1" w:themeFillTint="99"/>
          </w:tcPr>
          <w:p w14:paraId="2C126022" w14:textId="77777777" w:rsidR="00A069D9" w:rsidRPr="003B6146" w:rsidRDefault="00A069D9" w:rsidP="00A069D9">
            <w:pPr>
              <w:autoSpaceDE w:val="0"/>
              <w:autoSpaceDN w:val="0"/>
              <w:adjustRightInd w:val="0"/>
              <w:ind w:left="-78" w:right="-109"/>
              <w:jc w:val="center"/>
              <w:textAlignment w:val="center"/>
              <w:rPr>
                <w:rFonts w:cstheme="minorHAnsi"/>
                <w:b/>
                <w:bCs/>
                <w:color w:val="000000"/>
                <w:sz w:val="18"/>
                <w:szCs w:val="18"/>
              </w:rPr>
            </w:pPr>
            <w:r w:rsidRPr="003B6146">
              <w:rPr>
                <w:rFonts w:cstheme="minorHAnsi"/>
                <w:b/>
                <w:bCs/>
                <w:color w:val="000000"/>
                <w:sz w:val="18"/>
                <w:szCs w:val="18"/>
              </w:rPr>
              <w:t>ESTUDO</w:t>
            </w:r>
          </w:p>
        </w:tc>
      </w:tr>
      <w:tr w:rsidR="00A069D9" w:rsidRPr="003B6146" w14:paraId="58DFE2CB" w14:textId="77777777" w:rsidTr="00A069D9">
        <w:trPr>
          <w:trHeight w:val="945"/>
        </w:trPr>
        <w:tc>
          <w:tcPr>
            <w:tcW w:w="2660" w:type="dxa"/>
            <w:shd w:val="clear" w:color="auto" w:fill="auto"/>
          </w:tcPr>
          <w:p w14:paraId="63180149" w14:textId="77777777" w:rsidR="00A069D9" w:rsidRPr="003B6146" w:rsidRDefault="00A069D9" w:rsidP="00A069D9">
            <w:pPr>
              <w:suppressAutoHyphens/>
              <w:autoSpaceDE w:val="0"/>
              <w:autoSpaceDN w:val="0"/>
              <w:adjustRightInd w:val="0"/>
              <w:spacing w:before="40" w:after="40"/>
              <w:ind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t>VENDA DAS PEDRAS</w:t>
            </w:r>
          </w:p>
          <w:p w14:paraId="2AF62616" w14:textId="77777777" w:rsidR="00A069D9" w:rsidRPr="003B6146" w:rsidRDefault="00A069D9" w:rsidP="00A069D9">
            <w:pPr>
              <w:suppressAutoHyphens/>
              <w:autoSpaceDE w:val="0"/>
              <w:autoSpaceDN w:val="0"/>
              <w:adjustRightInd w:val="0"/>
              <w:spacing w:before="40"/>
              <w:ind w:left="34"/>
              <w:jc w:val="both"/>
              <w:textAlignment w:val="center"/>
              <w:rPr>
                <w:rFonts w:cstheme="minorHAnsi"/>
                <w:b/>
                <w:bCs/>
                <w:color w:val="000000"/>
                <w:spacing w:val="4"/>
                <w:sz w:val="18"/>
                <w:szCs w:val="18"/>
              </w:rPr>
            </w:pPr>
            <w:r w:rsidRPr="003B6146">
              <w:rPr>
                <w:rFonts w:cs="Arial"/>
                <w:sz w:val="18"/>
                <w:szCs w:val="18"/>
              </w:rPr>
              <w:t>345/138 kV – 2 x 400 MVA</w:t>
            </w:r>
            <w:r w:rsidRPr="003B6146">
              <w:rPr>
                <w:rFonts w:cstheme="minorHAnsi"/>
                <w:b/>
                <w:bCs/>
                <w:color w:val="000000"/>
                <w:spacing w:val="4"/>
                <w:sz w:val="18"/>
                <w:szCs w:val="18"/>
              </w:rPr>
              <w:t>.</w:t>
            </w:r>
          </w:p>
          <w:p w14:paraId="401FE84B" w14:textId="77777777" w:rsidR="00A069D9" w:rsidRPr="003B6146" w:rsidRDefault="00A069D9" w:rsidP="00A069D9">
            <w:pPr>
              <w:suppressAutoHyphens/>
              <w:autoSpaceDE w:val="0"/>
              <w:autoSpaceDN w:val="0"/>
              <w:adjustRightInd w:val="0"/>
              <w:spacing w:before="40" w:after="40"/>
              <w:ind w:right="113"/>
              <w:jc w:val="both"/>
              <w:textAlignment w:val="center"/>
              <w:rPr>
                <w:rFonts w:cstheme="minorHAnsi"/>
                <w:b/>
                <w:bCs/>
                <w:color w:val="000000"/>
                <w:spacing w:val="4"/>
                <w:sz w:val="18"/>
                <w:szCs w:val="18"/>
              </w:rPr>
            </w:pPr>
          </w:p>
        </w:tc>
        <w:tc>
          <w:tcPr>
            <w:tcW w:w="1536" w:type="dxa"/>
            <w:shd w:val="clear" w:color="auto" w:fill="auto"/>
          </w:tcPr>
          <w:p w14:paraId="231F57F8" w14:textId="77777777" w:rsidR="00A069D9" w:rsidRPr="003B6146" w:rsidRDefault="00A069D9" w:rsidP="00A069D9">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AMPLA</w:t>
            </w:r>
          </w:p>
        </w:tc>
        <w:tc>
          <w:tcPr>
            <w:tcW w:w="737" w:type="dxa"/>
            <w:shd w:val="clear" w:color="auto" w:fill="auto"/>
          </w:tcPr>
          <w:p w14:paraId="047E8CF4" w14:textId="77777777" w:rsidR="00A069D9" w:rsidRPr="003B6146" w:rsidRDefault="00A069D9" w:rsidP="00A069D9">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RJ</w:t>
            </w:r>
          </w:p>
        </w:tc>
        <w:tc>
          <w:tcPr>
            <w:tcW w:w="1450" w:type="dxa"/>
            <w:shd w:val="clear" w:color="auto" w:fill="auto"/>
          </w:tcPr>
          <w:p w14:paraId="05F2278A" w14:textId="77777777" w:rsidR="00A069D9" w:rsidRPr="003B6146" w:rsidRDefault="00A069D9" w:rsidP="00A069D9">
            <w:pPr>
              <w:autoSpaceDE w:val="0"/>
              <w:autoSpaceDN w:val="0"/>
              <w:adjustRightInd w:val="0"/>
              <w:ind w:left="-79" w:right="-137"/>
              <w:jc w:val="center"/>
              <w:textAlignment w:val="center"/>
              <w:rPr>
                <w:rFonts w:cs="Arial"/>
                <w:sz w:val="18"/>
                <w:szCs w:val="18"/>
              </w:rPr>
            </w:pPr>
            <w:r w:rsidRPr="003B6146">
              <w:rPr>
                <w:rFonts w:cs="Arial"/>
                <w:sz w:val="18"/>
                <w:szCs w:val="18"/>
              </w:rPr>
              <w:t>3º TR 345/138 kV – 3 x 133,3 MVA</w:t>
            </w:r>
          </w:p>
        </w:tc>
        <w:tc>
          <w:tcPr>
            <w:tcW w:w="1384" w:type="dxa"/>
            <w:shd w:val="clear" w:color="auto" w:fill="auto"/>
          </w:tcPr>
          <w:p w14:paraId="35E383C5" w14:textId="71A21FFB" w:rsidR="00A069D9" w:rsidRPr="003B6146" w:rsidRDefault="008A219F" w:rsidP="00A069D9">
            <w:pPr>
              <w:autoSpaceDE w:val="0"/>
              <w:autoSpaceDN w:val="0"/>
              <w:adjustRightInd w:val="0"/>
              <w:ind w:left="113" w:right="113"/>
              <w:jc w:val="center"/>
              <w:textAlignment w:val="center"/>
              <w:rPr>
                <w:rFonts w:cstheme="minorHAnsi"/>
                <w:color w:val="000000"/>
                <w:spacing w:val="4"/>
                <w:sz w:val="18"/>
                <w:szCs w:val="18"/>
              </w:rPr>
            </w:pPr>
            <w:r>
              <w:rPr>
                <w:rFonts w:cstheme="minorHAnsi"/>
                <w:color w:val="000000"/>
                <w:spacing w:val="4"/>
                <w:sz w:val="18"/>
                <w:szCs w:val="18"/>
              </w:rPr>
              <w:t>(1)</w:t>
            </w:r>
          </w:p>
        </w:tc>
        <w:tc>
          <w:tcPr>
            <w:tcW w:w="1872" w:type="dxa"/>
            <w:shd w:val="clear" w:color="auto" w:fill="auto"/>
          </w:tcPr>
          <w:p w14:paraId="7442DD9A" w14:textId="77777777" w:rsidR="00A069D9" w:rsidRPr="003B6146" w:rsidRDefault="00A069D9" w:rsidP="00A069D9">
            <w:pPr>
              <w:autoSpaceDE w:val="0"/>
              <w:autoSpaceDN w:val="0"/>
              <w:adjustRightInd w:val="0"/>
              <w:ind w:left="-78" w:right="-109"/>
              <w:jc w:val="center"/>
              <w:textAlignment w:val="center"/>
              <w:rPr>
                <w:rFonts w:cs="Calibri"/>
                <w:sz w:val="18"/>
                <w:szCs w:val="18"/>
              </w:rPr>
            </w:pPr>
            <w:r w:rsidRPr="003B6146">
              <w:rPr>
                <w:rFonts w:cs="Calibri"/>
                <w:sz w:val="18"/>
                <w:szCs w:val="18"/>
              </w:rPr>
              <w:t>ONS RE 2.1-071/2014 “PAR 2015 – 2017”</w:t>
            </w:r>
          </w:p>
          <w:p w14:paraId="443C5043" w14:textId="77777777" w:rsidR="00A069D9" w:rsidRPr="003B6146" w:rsidRDefault="00A069D9" w:rsidP="00A069D9">
            <w:pPr>
              <w:autoSpaceDE w:val="0"/>
              <w:autoSpaceDN w:val="0"/>
              <w:adjustRightInd w:val="0"/>
              <w:ind w:left="-78" w:right="-109"/>
              <w:jc w:val="center"/>
              <w:textAlignment w:val="center"/>
              <w:rPr>
                <w:rFonts w:cstheme="minorHAnsi"/>
                <w:sz w:val="18"/>
                <w:szCs w:val="18"/>
              </w:rPr>
            </w:pPr>
          </w:p>
        </w:tc>
      </w:tr>
    </w:tbl>
    <w:p w14:paraId="200C7863" w14:textId="77777777" w:rsidR="00A069D9" w:rsidRPr="003B6146" w:rsidRDefault="00A069D9" w:rsidP="00A069D9">
      <w:pPr>
        <w:pStyle w:val="ConsolidacaoNotas"/>
        <w:spacing w:after="0"/>
        <w:rPr>
          <w:szCs w:val="16"/>
        </w:rPr>
      </w:pPr>
      <w:r w:rsidRPr="003B6146">
        <w:rPr>
          <w:szCs w:val="16"/>
        </w:rPr>
        <w:t>(1) Obra indicada deverá ser implantada no menor prazo possível.</w:t>
      </w:r>
    </w:p>
    <w:p w14:paraId="7B03BE1E" w14:textId="77777777" w:rsidR="00A069D9" w:rsidRDefault="00A069D9" w:rsidP="00B17B83">
      <w:pPr>
        <w:pStyle w:val="Consolidacaotexto"/>
      </w:pPr>
    </w:p>
    <w:p w14:paraId="57BE293D" w14:textId="77777777" w:rsidR="000D7E14" w:rsidRDefault="000D7E14" w:rsidP="00B17B83">
      <w:pPr>
        <w:pStyle w:val="Consolidacaotexto"/>
      </w:pPr>
    </w:p>
    <w:p w14:paraId="3540E207" w14:textId="77777777" w:rsidR="000D7E14" w:rsidRDefault="000D7E14" w:rsidP="00B17B83">
      <w:pPr>
        <w:pStyle w:val="Consolidacaotexto"/>
      </w:pPr>
    </w:p>
    <w:p w14:paraId="152BEA5B" w14:textId="77777777" w:rsidR="000D7E14" w:rsidRDefault="000D7E14" w:rsidP="00B17B83">
      <w:pPr>
        <w:pStyle w:val="Consolidacaotexto"/>
      </w:pPr>
    </w:p>
    <w:p w14:paraId="50CA674B" w14:textId="77777777" w:rsidR="000D7E14" w:rsidRDefault="000D7E14" w:rsidP="00B17B83">
      <w:pPr>
        <w:pStyle w:val="Consolidacaotexto"/>
      </w:pPr>
    </w:p>
    <w:p w14:paraId="7FE997F6" w14:textId="77777777" w:rsidR="000D7E14" w:rsidRPr="003B6146" w:rsidRDefault="000D7E14" w:rsidP="00B17B83">
      <w:pPr>
        <w:pStyle w:val="Consolidacaotexto"/>
      </w:pPr>
    </w:p>
    <w:p w14:paraId="25D8961E" w14:textId="12D8004C" w:rsidR="00D90C43" w:rsidRPr="003B6146" w:rsidRDefault="00280F20" w:rsidP="000A7C00">
      <w:pPr>
        <w:pStyle w:val="Ttulo2"/>
      </w:pPr>
      <w:bookmarkStart w:id="107" w:name="_Toc420592668"/>
      <w:r>
        <w:t xml:space="preserve"> </w:t>
      </w:r>
      <w:r w:rsidR="00D90C43" w:rsidRPr="003B6146">
        <w:t>Subestações sob responsabilidade da IE PINHEIROS</w:t>
      </w:r>
      <w:bookmarkEnd w:id="107"/>
    </w:p>
    <w:p w14:paraId="0103CFC6" w14:textId="77777777" w:rsidR="00D90C43" w:rsidRPr="003B6146" w:rsidRDefault="00D90C43" w:rsidP="00D90C43">
      <w:pPr>
        <w:pStyle w:val="Consolidacaotitulostabelas"/>
      </w:pPr>
    </w:p>
    <w:p w14:paraId="0A468E5D" w14:textId="71C77389" w:rsidR="00D90C43" w:rsidRPr="003B6146" w:rsidRDefault="000A7C00" w:rsidP="00D90C43">
      <w:pPr>
        <w:pStyle w:val="Consolidacaotitulostabelas"/>
      </w:pPr>
      <w:bookmarkStart w:id="108" w:name="_Toc422324499"/>
      <w:r w:rsidRPr="003B6146">
        <w:t xml:space="preserve">Tabela </w:t>
      </w:r>
      <w:fldSimple w:instr=" SEQ Tabela \* ARABIC ">
        <w:r w:rsidR="007378E4">
          <w:rPr>
            <w:noProof/>
          </w:rPr>
          <w:t>42</w:t>
        </w:r>
      </w:fldSimple>
      <w:r w:rsidRPr="003B6146">
        <w:t xml:space="preserve">: </w:t>
      </w:r>
      <w:r w:rsidR="00D90C43" w:rsidRPr="003B6146">
        <w:t>Reforços em subestações sob responsabilidade da IE PINHEIROS</w:t>
      </w:r>
      <w:bookmarkEnd w:id="108"/>
    </w:p>
    <w:tbl>
      <w:tblPr>
        <w:tblStyle w:val="Consolidacaotabelas"/>
        <w:tblW w:w="9777" w:type="dxa"/>
        <w:tblInd w:w="108" w:type="dxa"/>
        <w:tblLayout w:type="fixed"/>
        <w:tblLook w:val="0000" w:firstRow="0" w:lastRow="0" w:firstColumn="0" w:lastColumn="0" w:noHBand="0" w:noVBand="0"/>
      </w:tblPr>
      <w:tblGrid>
        <w:gridCol w:w="2660"/>
        <w:gridCol w:w="1536"/>
        <w:gridCol w:w="737"/>
        <w:gridCol w:w="1588"/>
        <w:gridCol w:w="1384"/>
        <w:gridCol w:w="1872"/>
      </w:tblGrid>
      <w:tr w:rsidR="00D90C43" w:rsidRPr="003B6146" w14:paraId="19CE0CBE" w14:textId="77777777" w:rsidTr="0000432C">
        <w:trPr>
          <w:trHeight w:val="680"/>
          <w:tblHeader/>
        </w:trPr>
        <w:tc>
          <w:tcPr>
            <w:tcW w:w="2660" w:type="dxa"/>
            <w:tcBorders>
              <w:bottom w:val="single" w:sz="6" w:space="0" w:color="365F91" w:themeColor="accent1" w:themeShade="BF"/>
            </w:tcBorders>
            <w:shd w:val="clear" w:color="auto" w:fill="95B3D7" w:themeFill="accent1" w:themeFillTint="99"/>
          </w:tcPr>
          <w:p w14:paraId="4FD03870" w14:textId="77777777" w:rsidR="00D90C43" w:rsidRPr="003B6146" w:rsidRDefault="00D90C43" w:rsidP="008857D5">
            <w:pPr>
              <w:autoSpaceDE w:val="0"/>
              <w:autoSpaceDN w:val="0"/>
              <w:adjustRightInd w:val="0"/>
              <w:ind w:firstLine="116"/>
              <w:jc w:val="center"/>
              <w:textAlignment w:val="center"/>
              <w:rPr>
                <w:rFonts w:cstheme="minorHAnsi"/>
                <w:b/>
                <w:bCs/>
                <w:color w:val="000000"/>
                <w:sz w:val="18"/>
                <w:szCs w:val="18"/>
              </w:rPr>
            </w:pPr>
            <w:r w:rsidRPr="003B6146">
              <w:rPr>
                <w:rFonts w:cstheme="minorHAnsi"/>
                <w:b/>
                <w:bCs/>
                <w:color w:val="000000"/>
                <w:sz w:val="18"/>
                <w:szCs w:val="18"/>
              </w:rPr>
              <w:t>SUBESTAÇÕES</w:t>
            </w:r>
          </w:p>
        </w:tc>
        <w:tc>
          <w:tcPr>
            <w:tcW w:w="1536" w:type="dxa"/>
            <w:tcBorders>
              <w:bottom w:val="single" w:sz="6" w:space="0" w:color="365F91" w:themeColor="accent1" w:themeShade="BF"/>
            </w:tcBorders>
            <w:shd w:val="clear" w:color="auto" w:fill="95B3D7" w:themeFill="accent1" w:themeFillTint="99"/>
          </w:tcPr>
          <w:p w14:paraId="0211FDF1" w14:textId="77777777" w:rsidR="00D90C43" w:rsidRPr="003B6146" w:rsidRDefault="00D90C43" w:rsidP="008857D5">
            <w:pPr>
              <w:autoSpaceDE w:val="0"/>
              <w:autoSpaceDN w:val="0"/>
              <w:adjustRightInd w:val="0"/>
              <w:ind w:left="-108" w:right="-23"/>
              <w:jc w:val="center"/>
              <w:textAlignment w:val="center"/>
              <w:rPr>
                <w:rFonts w:cstheme="minorHAnsi"/>
                <w:b/>
                <w:bCs/>
                <w:color w:val="000000"/>
                <w:spacing w:val="4"/>
                <w:sz w:val="18"/>
                <w:szCs w:val="18"/>
              </w:rPr>
            </w:pPr>
            <w:r w:rsidRPr="003B6146">
              <w:rPr>
                <w:rFonts w:cstheme="minorHAnsi"/>
                <w:b/>
                <w:bCs/>
                <w:color w:val="000000"/>
                <w:sz w:val="18"/>
                <w:szCs w:val="18"/>
              </w:rPr>
              <w:t>DISTRIBUIDORA</w:t>
            </w:r>
            <w:r w:rsidRPr="003B6146">
              <w:rPr>
                <w:rFonts w:cstheme="minorHAnsi"/>
                <w:b/>
                <w:bCs/>
                <w:color w:val="000000"/>
                <w:spacing w:val="4"/>
                <w:sz w:val="18"/>
                <w:szCs w:val="18"/>
              </w:rPr>
              <w:t xml:space="preserve"> ENVOLVIDA</w:t>
            </w:r>
          </w:p>
        </w:tc>
        <w:tc>
          <w:tcPr>
            <w:tcW w:w="737" w:type="dxa"/>
            <w:tcBorders>
              <w:bottom w:val="single" w:sz="6" w:space="0" w:color="365F91" w:themeColor="accent1" w:themeShade="BF"/>
            </w:tcBorders>
            <w:shd w:val="clear" w:color="auto" w:fill="95B3D7" w:themeFill="accent1" w:themeFillTint="99"/>
          </w:tcPr>
          <w:p w14:paraId="0747A8DF" w14:textId="77777777" w:rsidR="00D90C43" w:rsidRPr="003B6146" w:rsidRDefault="00D90C43" w:rsidP="008857D5">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1588" w:type="dxa"/>
            <w:tcBorders>
              <w:bottom w:val="single" w:sz="6" w:space="0" w:color="365F91" w:themeColor="accent1" w:themeShade="BF"/>
            </w:tcBorders>
            <w:shd w:val="clear" w:color="auto" w:fill="95B3D7" w:themeFill="accent1" w:themeFillTint="99"/>
          </w:tcPr>
          <w:p w14:paraId="63262DD5" w14:textId="77777777" w:rsidR="00D90C43" w:rsidRPr="003B6146" w:rsidRDefault="00D90C43" w:rsidP="008857D5">
            <w:pPr>
              <w:autoSpaceDE w:val="0"/>
              <w:autoSpaceDN w:val="0"/>
              <w:adjustRightInd w:val="0"/>
              <w:ind w:left="-79" w:right="-137"/>
              <w:jc w:val="center"/>
              <w:textAlignment w:val="center"/>
              <w:rPr>
                <w:rFonts w:cstheme="minorHAnsi"/>
                <w:b/>
                <w:bCs/>
                <w:color w:val="000000"/>
                <w:sz w:val="18"/>
                <w:szCs w:val="18"/>
              </w:rPr>
            </w:pPr>
            <w:r w:rsidRPr="003B6146">
              <w:rPr>
                <w:rFonts w:cstheme="minorHAnsi"/>
                <w:b/>
                <w:bCs/>
                <w:color w:val="000000"/>
                <w:sz w:val="18"/>
                <w:szCs w:val="18"/>
              </w:rPr>
              <w:t>REFORÇO</w:t>
            </w:r>
          </w:p>
          <w:p w14:paraId="4AB92567" w14:textId="77777777" w:rsidR="00D90C43" w:rsidRPr="003B6146" w:rsidRDefault="00D90C43" w:rsidP="008857D5">
            <w:pPr>
              <w:autoSpaceDE w:val="0"/>
              <w:autoSpaceDN w:val="0"/>
              <w:adjustRightInd w:val="0"/>
              <w:ind w:left="-79" w:right="-137"/>
              <w:jc w:val="center"/>
              <w:textAlignment w:val="center"/>
              <w:rPr>
                <w:rFonts w:cstheme="minorHAnsi"/>
                <w:color w:val="000000"/>
                <w:sz w:val="18"/>
                <w:szCs w:val="18"/>
              </w:rPr>
            </w:pPr>
            <w:r w:rsidRPr="003B6146">
              <w:rPr>
                <w:rFonts w:cstheme="minorHAnsi"/>
                <w:b/>
                <w:bCs/>
                <w:color w:val="000000"/>
                <w:sz w:val="18"/>
                <w:szCs w:val="18"/>
              </w:rPr>
              <w:t>PROPOSTO</w:t>
            </w:r>
          </w:p>
        </w:tc>
        <w:tc>
          <w:tcPr>
            <w:tcW w:w="1384" w:type="dxa"/>
            <w:tcBorders>
              <w:bottom w:val="single" w:sz="6" w:space="0" w:color="365F91" w:themeColor="accent1" w:themeShade="BF"/>
            </w:tcBorders>
            <w:shd w:val="clear" w:color="auto" w:fill="95B3D7" w:themeFill="accent1" w:themeFillTint="99"/>
          </w:tcPr>
          <w:p w14:paraId="3BDCB397" w14:textId="77777777" w:rsidR="00D90C43" w:rsidRPr="003B6146" w:rsidRDefault="00D90C43" w:rsidP="008857D5">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1CE27329" w14:textId="77777777" w:rsidR="00D90C43" w:rsidRPr="003B6146" w:rsidRDefault="00D90C43" w:rsidP="008857D5">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3668B46D" w14:textId="77777777" w:rsidR="00D90C43" w:rsidRPr="003B6146" w:rsidRDefault="00D90C43" w:rsidP="008857D5">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872" w:type="dxa"/>
            <w:tcBorders>
              <w:bottom w:val="single" w:sz="6" w:space="0" w:color="365F91" w:themeColor="accent1" w:themeShade="BF"/>
            </w:tcBorders>
            <w:shd w:val="clear" w:color="auto" w:fill="95B3D7" w:themeFill="accent1" w:themeFillTint="99"/>
          </w:tcPr>
          <w:p w14:paraId="69DE8CD7" w14:textId="77777777" w:rsidR="00D90C43" w:rsidRPr="003B6146" w:rsidRDefault="00D90C43" w:rsidP="008857D5">
            <w:pPr>
              <w:autoSpaceDE w:val="0"/>
              <w:autoSpaceDN w:val="0"/>
              <w:adjustRightInd w:val="0"/>
              <w:ind w:left="-78" w:right="-109"/>
              <w:jc w:val="center"/>
              <w:textAlignment w:val="center"/>
              <w:rPr>
                <w:rFonts w:cstheme="minorHAnsi"/>
                <w:b/>
                <w:bCs/>
                <w:color w:val="000000"/>
                <w:sz w:val="18"/>
                <w:szCs w:val="18"/>
              </w:rPr>
            </w:pPr>
            <w:r w:rsidRPr="003B6146">
              <w:rPr>
                <w:rFonts w:cstheme="minorHAnsi"/>
                <w:b/>
                <w:bCs/>
                <w:color w:val="000000"/>
                <w:sz w:val="18"/>
                <w:szCs w:val="18"/>
              </w:rPr>
              <w:t>ESTUDO</w:t>
            </w:r>
          </w:p>
        </w:tc>
      </w:tr>
      <w:tr w:rsidR="00D90C43" w:rsidRPr="003B6146" w14:paraId="654ABDD3" w14:textId="77777777" w:rsidTr="0000432C">
        <w:trPr>
          <w:trHeight w:val="945"/>
        </w:trPr>
        <w:tc>
          <w:tcPr>
            <w:tcW w:w="2660" w:type="dxa"/>
            <w:shd w:val="clear" w:color="auto" w:fill="auto"/>
          </w:tcPr>
          <w:p w14:paraId="10CB9970" w14:textId="2DE41F3C" w:rsidR="00D90C43" w:rsidRPr="003B6146" w:rsidRDefault="00D90C43" w:rsidP="008857D5">
            <w:pPr>
              <w:suppressAutoHyphens/>
              <w:autoSpaceDE w:val="0"/>
              <w:autoSpaceDN w:val="0"/>
              <w:adjustRightInd w:val="0"/>
              <w:spacing w:before="40" w:after="40"/>
              <w:ind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t>MIRASSOL II</w:t>
            </w:r>
          </w:p>
          <w:p w14:paraId="6DCA0AF1" w14:textId="33ECC1B3" w:rsidR="00D90C43" w:rsidRPr="003B6146" w:rsidRDefault="00D90C43" w:rsidP="008857D5">
            <w:pPr>
              <w:suppressAutoHyphens/>
              <w:autoSpaceDE w:val="0"/>
              <w:autoSpaceDN w:val="0"/>
              <w:adjustRightInd w:val="0"/>
              <w:spacing w:before="40"/>
              <w:ind w:left="34"/>
              <w:jc w:val="both"/>
              <w:textAlignment w:val="center"/>
              <w:rPr>
                <w:rFonts w:cstheme="minorHAnsi"/>
                <w:b/>
                <w:bCs/>
                <w:color w:val="000000"/>
                <w:spacing w:val="4"/>
                <w:sz w:val="18"/>
                <w:szCs w:val="18"/>
              </w:rPr>
            </w:pPr>
            <w:r w:rsidRPr="003B6146">
              <w:rPr>
                <w:rFonts w:cs="Arial"/>
                <w:sz w:val="18"/>
                <w:szCs w:val="18"/>
              </w:rPr>
              <w:t>440/138 kV – 2 x 300 MVA</w:t>
            </w:r>
            <w:r w:rsidRPr="003B6146">
              <w:rPr>
                <w:rFonts w:cstheme="minorHAnsi"/>
                <w:b/>
                <w:bCs/>
                <w:color w:val="000000"/>
                <w:spacing w:val="4"/>
                <w:sz w:val="18"/>
                <w:szCs w:val="18"/>
              </w:rPr>
              <w:t>.</w:t>
            </w:r>
          </w:p>
          <w:p w14:paraId="7B12B4A9" w14:textId="2E5B690F" w:rsidR="00D90C43" w:rsidRPr="003B6146" w:rsidRDefault="00D90C43" w:rsidP="008857D5">
            <w:pPr>
              <w:suppressAutoHyphens/>
              <w:autoSpaceDE w:val="0"/>
              <w:autoSpaceDN w:val="0"/>
              <w:adjustRightInd w:val="0"/>
              <w:spacing w:before="40" w:after="40"/>
              <w:ind w:right="113"/>
              <w:jc w:val="both"/>
              <w:textAlignment w:val="center"/>
              <w:rPr>
                <w:rFonts w:cstheme="minorHAnsi"/>
                <w:b/>
                <w:bCs/>
                <w:color w:val="000000"/>
                <w:spacing w:val="4"/>
                <w:sz w:val="18"/>
                <w:szCs w:val="18"/>
              </w:rPr>
            </w:pPr>
          </w:p>
        </w:tc>
        <w:tc>
          <w:tcPr>
            <w:tcW w:w="1536" w:type="dxa"/>
            <w:shd w:val="clear" w:color="auto" w:fill="auto"/>
          </w:tcPr>
          <w:p w14:paraId="17A9B401" w14:textId="3A2641BC" w:rsidR="00D90C43" w:rsidRPr="003B6146" w:rsidRDefault="00D90C43" w:rsidP="008857D5">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REDE COMPATILHADA – SÃO PAULO</w:t>
            </w:r>
          </w:p>
        </w:tc>
        <w:tc>
          <w:tcPr>
            <w:tcW w:w="737" w:type="dxa"/>
            <w:shd w:val="clear" w:color="auto" w:fill="auto"/>
          </w:tcPr>
          <w:p w14:paraId="646B4089" w14:textId="2733C039" w:rsidR="00D90C43" w:rsidRPr="003B6146" w:rsidRDefault="00D90C43" w:rsidP="008857D5">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SP</w:t>
            </w:r>
          </w:p>
        </w:tc>
        <w:tc>
          <w:tcPr>
            <w:tcW w:w="1588" w:type="dxa"/>
            <w:shd w:val="clear" w:color="auto" w:fill="auto"/>
          </w:tcPr>
          <w:p w14:paraId="0197AE20" w14:textId="1BB64265" w:rsidR="00D90C43" w:rsidRPr="003B6146" w:rsidRDefault="00D90C43" w:rsidP="008B27C0">
            <w:pPr>
              <w:autoSpaceDE w:val="0"/>
              <w:autoSpaceDN w:val="0"/>
              <w:adjustRightInd w:val="0"/>
              <w:ind w:left="-79" w:right="-137"/>
              <w:jc w:val="center"/>
              <w:textAlignment w:val="center"/>
              <w:rPr>
                <w:rFonts w:cs="Arial"/>
                <w:sz w:val="18"/>
                <w:szCs w:val="18"/>
              </w:rPr>
            </w:pPr>
            <w:r w:rsidRPr="003B6146">
              <w:rPr>
                <w:rFonts w:cs="Arial"/>
                <w:sz w:val="18"/>
                <w:szCs w:val="18"/>
              </w:rPr>
              <w:t xml:space="preserve">3º banco de </w:t>
            </w:r>
            <w:r w:rsidR="0000432C">
              <w:rPr>
                <w:rFonts w:cs="Arial"/>
                <w:sz w:val="18"/>
                <w:szCs w:val="18"/>
              </w:rPr>
              <w:t>auto</w:t>
            </w:r>
            <w:r w:rsidRPr="003B6146">
              <w:rPr>
                <w:rFonts w:cs="Arial"/>
                <w:sz w:val="18"/>
                <w:szCs w:val="18"/>
              </w:rPr>
              <w:t xml:space="preserve">transformadores </w:t>
            </w:r>
            <w:r w:rsidR="008B27C0" w:rsidRPr="003B6146">
              <w:rPr>
                <w:rFonts w:cs="Arial"/>
                <w:sz w:val="18"/>
                <w:szCs w:val="18"/>
              </w:rPr>
              <w:t>440</w:t>
            </w:r>
            <w:r w:rsidRPr="003B6146">
              <w:rPr>
                <w:rFonts w:cs="Arial"/>
                <w:sz w:val="18"/>
                <w:szCs w:val="18"/>
              </w:rPr>
              <w:t>/138 kV – 3 x 100 MVA e demais obras detalhadas no PAR 2015-2017</w:t>
            </w:r>
          </w:p>
        </w:tc>
        <w:tc>
          <w:tcPr>
            <w:tcW w:w="1384" w:type="dxa"/>
            <w:shd w:val="clear" w:color="auto" w:fill="auto"/>
          </w:tcPr>
          <w:p w14:paraId="32FFB9BF" w14:textId="15787F36" w:rsidR="00D90C43" w:rsidRPr="003B6146" w:rsidRDefault="00D90C43" w:rsidP="008857D5">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OUT/2017</w:t>
            </w:r>
          </w:p>
        </w:tc>
        <w:tc>
          <w:tcPr>
            <w:tcW w:w="1872" w:type="dxa"/>
            <w:shd w:val="clear" w:color="auto" w:fill="auto"/>
          </w:tcPr>
          <w:p w14:paraId="7EC1A102" w14:textId="15E8475D" w:rsidR="00D90C43" w:rsidRPr="003B6146" w:rsidRDefault="00D90C43" w:rsidP="008857D5">
            <w:pPr>
              <w:autoSpaceDE w:val="0"/>
              <w:autoSpaceDN w:val="0"/>
              <w:adjustRightInd w:val="0"/>
              <w:ind w:left="-78" w:right="-109"/>
              <w:jc w:val="center"/>
              <w:textAlignment w:val="center"/>
              <w:rPr>
                <w:rFonts w:cstheme="minorHAnsi"/>
                <w:sz w:val="18"/>
                <w:szCs w:val="18"/>
              </w:rPr>
            </w:pPr>
            <w:r w:rsidRPr="003B6146">
              <w:rPr>
                <w:rFonts w:cs="Calibri"/>
                <w:sz w:val="18"/>
                <w:szCs w:val="18"/>
              </w:rPr>
              <w:t xml:space="preserve">EPE-DEE-RE-124/2012-rev1 </w:t>
            </w:r>
            <w:r w:rsidR="00806341" w:rsidRPr="003B6146">
              <w:rPr>
                <w:rFonts w:cs="Swiss 721 BT"/>
                <w:color w:val="000000"/>
                <w:sz w:val="18"/>
                <w:szCs w:val="18"/>
              </w:rPr>
              <w:t xml:space="preserve">– “Reavaliação do Estudo de Atendimento à Região Nordeste da CPFL Paulista”, Novembro/2013 </w:t>
            </w:r>
            <w:r w:rsidRPr="003B6146">
              <w:rPr>
                <w:rFonts w:cs="Calibri"/>
                <w:sz w:val="18"/>
                <w:szCs w:val="18"/>
              </w:rPr>
              <w:t xml:space="preserve">e </w:t>
            </w:r>
            <w:r w:rsidR="00DE4690" w:rsidRPr="003B6146">
              <w:rPr>
                <w:rFonts w:cs="Calibri"/>
                <w:sz w:val="18"/>
                <w:szCs w:val="18"/>
              </w:rPr>
              <w:t>RE-2.1-071/2014 -  PAR 2015-2017</w:t>
            </w:r>
          </w:p>
        </w:tc>
      </w:tr>
    </w:tbl>
    <w:p w14:paraId="550B06C2" w14:textId="77777777" w:rsidR="00183B20" w:rsidRPr="003B6146" w:rsidRDefault="00183B20" w:rsidP="00B21B68">
      <w:pPr>
        <w:pStyle w:val="Consolidacaotitulos"/>
        <w:outlineLvl w:val="1"/>
      </w:pPr>
    </w:p>
    <w:p w14:paraId="230F1A78" w14:textId="7E647BF7" w:rsidR="00B21B68" w:rsidRPr="003B6146" w:rsidRDefault="00B21B68" w:rsidP="00681F36">
      <w:pPr>
        <w:pStyle w:val="Ttulo2"/>
      </w:pPr>
      <w:bookmarkStart w:id="109" w:name="_Toc420592669"/>
      <w:r w:rsidRPr="003B6146">
        <w:t>Subestações sob responsabilidade da LTTE.</w:t>
      </w:r>
      <w:bookmarkEnd w:id="109"/>
    </w:p>
    <w:p w14:paraId="157726D8" w14:textId="77777777" w:rsidR="00B21B68" w:rsidRPr="003B6146" w:rsidRDefault="00B21B68" w:rsidP="00B21B68">
      <w:pPr>
        <w:pStyle w:val="Consolidacaotitulostabelas"/>
      </w:pPr>
    </w:p>
    <w:p w14:paraId="1719D741" w14:textId="4ED70713" w:rsidR="00B21B68" w:rsidRPr="003B6146" w:rsidRDefault="000A7C00" w:rsidP="00B21B68">
      <w:pPr>
        <w:pStyle w:val="Consolidacaotitulostabelas"/>
      </w:pPr>
      <w:bookmarkStart w:id="110" w:name="_Toc422324500"/>
      <w:r w:rsidRPr="003B6146">
        <w:t xml:space="preserve">Tabela </w:t>
      </w:r>
      <w:fldSimple w:instr=" SEQ Tabela \* ARABIC ">
        <w:r w:rsidR="007378E4">
          <w:rPr>
            <w:noProof/>
          </w:rPr>
          <w:t>43</w:t>
        </w:r>
      </w:fldSimple>
      <w:r w:rsidRPr="003B6146">
        <w:t xml:space="preserve">: </w:t>
      </w:r>
      <w:r w:rsidR="00B21B68" w:rsidRPr="003B6146">
        <w:t>Reforços em subestações sob responsabilidade da LTTE</w:t>
      </w:r>
      <w:bookmarkEnd w:id="110"/>
    </w:p>
    <w:tbl>
      <w:tblPr>
        <w:tblStyle w:val="Consolidacaotabelas"/>
        <w:tblW w:w="9639" w:type="dxa"/>
        <w:tblInd w:w="108" w:type="dxa"/>
        <w:tblLayout w:type="fixed"/>
        <w:tblLook w:val="0000" w:firstRow="0" w:lastRow="0" w:firstColumn="0" w:lastColumn="0" w:noHBand="0" w:noVBand="0"/>
      </w:tblPr>
      <w:tblGrid>
        <w:gridCol w:w="2660"/>
        <w:gridCol w:w="1536"/>
        <w:gridCol w:w="737"/>
        <w:gridCol w:w="1450"/>
        <w:gridCol w:w="1384"/>
        <w:gridCol w:w="1872"/>
      </w:tblGrid>
      <w:tr w:rsidR="00B21B68" w:rsidRPr="003B6146" w14:paraId="60A4C95D" w14:textId="77777777" w:rsidTr="00FB27D6">
        <w:trPr>
          <w:trHeight w:val="680"/>
          <w:tblHeader/>
        </w:trPr>
        <w:tc>
          <w:tcPr>
            <w:tcW w:w="2660" w:type="dxa"/>
            <w:tcBorders>
              <w:bottom w:val="single" w:sz="6" w:space="0" w:color="365F91" w:themeColor="accent1" w:themeShade="BF"/>
            </w:tcBorders>
            <w:shd w:val="clear" w:color="auto" w:fill="95B3D7" w:themeFill="accent1" w:themeFillTint="99"/>
          </w:tcPr>
          <w:p w14:paraId="5563A796" w14:textId="77777777" w:rsidR="00B21B68" w:rsidRPr="003B6146" w:rsidRDefault="00B21B68" w:rsidP="00FB27D6">
            <w:pPr>
              <w:autoSpaceDE w:val="0"/>
              <w:autoSpaceDN w:val="0"/>
              <w:adjustRightInd w:val="0"/>
              <w:ind w:firstLine="116"/>
              <w:jc w:val="center"/>
              <w:textAlignment w:val="center"/>
              <w:rPr>
                <w:rFonts w:cstheme="minorHAnsi"/>
                <w:b/>
                <w:bCs/>
                <w:color w:val="000000"/>
                <w:sz w:val="18"/>
                <w:szCs w:val="18"/>
              </w:rPr>
            </w:pPr>
            <w:r w:rsidRPr="003B6146">
              <w:rPr>
                <w:rFonts w:cstheme="minorHAnsi"/>
                <w:b/>
                <w:bCs/>
                <w:color w:val="000000"/>
                <w:sz w:val="18"/>
                <w:szCs w:val="18"/>
              </w:rPr>
              <w:t>SUBESTAÇÕES</w:t>
            </w:r>
          </w:p>
        </w:tc>
        <w:tc>
          <w:tcPr>
            <w:tcW w:w="1536" w:type="dxa"/>
            <w:tcBorders>
              <w:bottom w:val="single" w:sz="6" w:space="0" w:color="365F91" w:themeColor="accent1" w:themeShade="BF"/>
            </w:tcBorders>
            <w:shd w:val="clear" w:color="auto" w:fill="95B3D7" w:themeFill="accent1" w:themeFillTint="99"/>
          </w:tcPr>
          <w:p w14:paraId="6B211090" w14:textId="77777777" w:rsidR="00B21B68" w:rsidRPr="003B6146" w:rsidRDefault="00B21B68" w:rsidP="00FB27D6">
            <w:pPr>
              <w:autoSpaceDE w:val="0"/>
              <w:autoSpaceDN w:val="0"/>
              <w:adjustRightInd w:val="0"/>
              <w:ind w:left="-108" w:right="-23"/>
              <w:jc w:val="center"/>
              <w:textAlignment w:val="center"/>
              <w:rPr>
                <w:rFonts w:cstheme="minorHAnsi"/>
                <w:b/>
                <w:bCs/>
                <w:color w:val="000000"/>
                <w:spacing w:val="4"/>
                <w:sz w:val="18"/>
                <w:szCs w:val="18"/>
              </w:rPr>
            </w:pPr>
            <w:r w:rsidRPr="003B6146">
              <w:rPr>
                <w:rFonts w:cstheme="minorHAnsi"/>
                <w:b/>
                <w:bCs/>
                <w:color w:val="000000"/>
                <w:sz w:val="18"/>
                <w:szCs w:val="18"/>
              </w:rPr>
              <w:t>DISTRIBUIDORA</w:t>
            </w:r>
            <w:r w:rsidRPr="003B6146">
              <w:rPr>
                <w:rFonts w:cstheme="minorHAnsi"/>
                <w:b/>
                <w:bCs/>
                <w:color w:val="000000"/>
                <w:spacing w:val="4"/>
                <w:sz w:val="18"/>
                <w:szCs w:val="18"/>
              </w:rPr>
              <w:t xml:space="preserve"> ENVOLVIDA</w:t>
            </w:r>
          </w:p>
        </w:tc>
        <w:tc>
          <w:tcPr>
            <w:tcW w:w="737" w:type="dxa"/>
            <w:tcBorders>
              <w:bottom w:val="single" w:sz="6" w:space="0" w:color="365F91" w:themeColor="accent1" w:themeShade="BF"/>
            </w:tcBorders>
            <w:shd w:val="clear" w:color="auto" w:fill="95B3D7" w:themeFill="accent1" w:themeFillTint="99"/>
          </w:tcPr>
          <w:p w14:paraId="6E8553CE" w14:textId="77777777" w:rsidR="00B21B68" w:rsidRPr="003B6146" w:rsidRDefault="00B21B68" w:rsidP="00FB27D6">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1450" w:type="dxa"/>
            <w:tcBorders>
              <w:bottom w:val="single" w:sz="6" w:space="0" w:color="365F91" w:themeColor="accent1" w:themeShade="BF"/>
            </w:tcBorders>
            <w:shd w:val="clear" w:color="auto" w:fill="95B3D7" w:themeFill="accent1" w:themeFillTint="99"/>
          </w:tcPr>
          <w:p w14:paraId="0BECEA78" w14:textId="77777777" w:rsidR="00B21B68" w:rsidRPr="003B6146" w:rsidRDefault="00B21B68" w:rsidP="00FB27D6">
            <w:pPr>
              <w:autoSpaceDE w:val="0"/>
              <w:autoSpaceDN w:val="0"/>
              <w:adjustRightInd w:val="0"/>
              <w:ind w:left="-79" w:right="-137"/>
              <w:jc w:val="center"/>
              <w:textAlignment w:val="center"/>
              <w:rPr>
                <w:rFonts w:cstheme="minorHAnsi"/>
                <w:b/>
                <w:bCs/>
                <w:color w:val="000000"/>
                <w:sz w:val="18"/>
                <w:szCs w:val="18"/>
              </w:rPr>
            </w:pPr>
            <w:r w:rsidRPr="003B6146">
              <w:rPr>
                <w:rFonts w:cstheme="minorHAnsi"/>
                <w:b/>
                <w:bCs/>
                <w:color w:val="000000"/>
                <w:sz w:val="18"/>
                <w:szCs w:val="18"/>
              </w:rPr>
              <w:t>REFORÇO</w:t>
            </w:r>
          </w:p>
          <w:p w14:paraId="1AEBAEF9" w14:textId="77777777" w:rsidR="00B21B68" w:rsidRPr="003B6146" w:rsidRDefault="00B21B68" w:rsidP="00FB27D6">
            <w:pPr>
              <w:autoSpaceDE w:val="0"/>
              <w:autoSpaceDN w:val="0"/>
              <w:adjustRightInd w:val="0"/>
              <w:ind w:left="-79" w:right="-137"/>
              <w:jc w:val="center"/>
              <w:textAlignment w:val="center"/>
              <w:rPr>
                <w:rFonts w:cstheme="minorHAnsi"/>
                <w:color w:val="000000"/>
                <w:sz w:val="18"/>
                <w:szCs w:val="18"/>
              </w:rPr>
            </w:pPr>
            <w:r w:rsidRPr="003B6146">
              <w:rPr>
                <w:rFonts w:cstheme="minorHAnsi"/>
                <w:b/>
                <w:bCs/>
                <w:color w:val="000000"/>
                <w:sz w:val="18"/>
                <w:szCs w:val="18"/>
              </w:rPr>
              <w:t>PROPOSTO</w:t>
            </w:r>
          </w:p>
        </w:tc>
        <w:tc>
          <w:tcPr>
            <w:tcW w:w="1384" w:type="dxa"/>
            <w:tcBorders>
              <w:bottom w:val="single" w:sz="6" w:space="0" w:color="365F91" w:themeColor="accent1" w:themeShade="BF"/>
            </w:tcBorders>
            <w:shd w:val="clear" w:color="auto" w:fill="95B3D7" w:themeFill="accent1" w:themeFillTint="99"/>
          </w:tcPr>
          <w:p w14:paraId="5EA454D5" w14:textId="77777777" w:rsidR="00B21B68" w:rsidRPr="003B6146" w:rsidRDefault="00B21B68" w:rsidP="00FB27D6">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61574911" w14:textId="77777777" w:rsidR="00B21B68" w:rsidRPr="003B6146" w:rsidRDefault="00B21B68" w:rsidP="00FB27D6">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6C9AFB46" w14:textId="77777777" w:rsidR="00B21B68" w:rsidRPr="003B6146" w:rsidRDefault="00B21B68" w:rsidP="00FB27D6">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872" w:type="dxa"/>
            <w:tcBorders>
              <w:bottom w:val="single" w:sz="6" w:space="0" w:color="365F91" w:themeColor="accent1" w:themeShade="BF"/>
            </w:tcBorders>
            <w:shd w:val="clear" w:color="auto" w:fill="95B3D7" w:themeFill="accent1" w:themeFillTint="99"/>
          </w:tcPr>
          <w:p w14:paraId="10A68E11" w14:textId="77777777" w:rsidR="00B21B68" w:rsidRPr="003B6146" w:rsidRDefault="00B21B68" w:rsidP="00FB27D6">
            <w:pPr>
              <w:autoSpaceDE w:val="0"/>
              <w:autoSpaceDN w:val="0"/>
              <w:adjustRightInd w:val="0"/>
              <w:ind w:left="-78" w:right="-109"/>
              <w:jc w:val="center"/>
              <w:textAlignment w:val="center"/>
              <w:rPr>
                <w:rFonts w:cstheme="minorHAnsi"/>
                <w:b/>
                <w:bCs/>
                <w:color w:val="000000"/>
                <w:sz w:val="18"/>
                <w:szCs w:val="18"/>
              </w:rPr>
            </w:pPr>
            <w:r w:rsidRPr="003B6146">
              <w:rPr>
                <w:rFonts w:cstheme="minorHAnsi"/>
                <w:b/>
                <w:bCs/>
                <w:color w:val="000000"/>
                <w:sz w:val="18"/>
                <w:szCs w:val="18"/>
              </w:rPr>
              <w:t>ESTUDO</w:t>
            </w:r>
          </w:p>
        </w:tc>
      </w:tr>
      <w:tr w:rsidR="00B21B68" w:rsidRPr="003B6146" w14:paraId="2E85D39C" w14:textId="77777777" w:rsidTr="0012714E">
        <w:trPr>
          <w:trHeight w:val="658"/>
        </w:trPr>
        <w:tc>
          <w:tcPr>
            <w:tcW w:w="2660" w:type="dxa"/>
            <w:shd w:val="clear" w:color="auto" w:fill="FFFFFF" w:themeFill="background1"/>
          </w:tcPr>
          <w:p w14:paraId="2CCDCE8D" w14:textId="77777777" w:rsidR="00B21B68" w:rsidRPr="003B6146" w:rsidRDefault="00B21B68" w:rsidP="00FB27D6">
            <w:pPr>
              <w:suppressAutoHyphens/>
              <w:autoSpaceDE w:val="0"/>
              <w:autoSpaceDN w:val="0"/>
              <w:adjustRightInd w:val="0"/>
              <w:spacing w:before="40" w:after="40"/>
              <w:ind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t xml:space="preserve">NOVA IGUAÇU </w:t>
            </w:r>
          </w:p>
          <w:p w14:paraId="6E79C1EC" w14:textId="77777777" w:rsidR="00B21B68" w:rsidRPr="003B6146" w:rsidRDefault="00B21B68" w:rsidP="0098092D">
            <w:pPr>
              <w:suppressAutoHyphens/>
              <w:autoSpaceDE w:val="0"/>
              <w:autoSpaceDN w:val="0"/>
              <w:adjustRightInd w:val="0"/>
              <w:spacing w:before="40"/>
              <w:ind w:left="34"/>
              <w:jc w:val="both"/>
              <w:textAlignment w:val="center"/>
              <w:rPr>
                <w:rFonts w:cstheme="minorHAnsi"/>
                <w:b/>
                <w:bCs/>
                <w:color w:val="000000"/>
                <w:spacing w:val="4"/>
                <w:sz w:val="18"/>
                <w:szCs w:val="18"/>
              </w:rPr>
            </w:pPr>
            <w:r w:rsidRPr="003B6146">
              <w:rPr>
                <w:rFonts w:cs="Arial"/>
                <w:sz w:val="18"/>
                <w:szCs w:val="18"/>
              </w:rPr>
              <w:t>500/138 kV – 900 MVA</w:t>
            </w:r>
            <w:r w:rsidRPr="003B6146">
              <w:rPr>
                <w:rFonts w:cstheme="minorHAnsi"/>
                <w:b/>
                <w:bCs/>
                <w:color w:val="000000"/>
                <w:spacing w:val="4"/>
                <w:sz w:val="18"/>
                <w:szCs w:val="18"/>
              </w:rPr>
              <w:t>.</w:t>
            </w:r>
          </w:p>
        </w:tc>
        <w:tc>
          <w:tcPr>
            <w:tcW w:w="1536" w:type="dxa"/>
            <w:shd w:val="clear" w:color="auto" w:fill="auto"/>
          </w:tcPr>
          <w:p w14:paraId="50117E9C" w14:textId="77777777" w:rsidR="00B21B68" w:rsidRPr="003B6146" w:rsidRDefault="00B21B68" w:rsidP="00FB27D6">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LIGHT</w:t>
            </w:r>
          </w:p>
        </w:tc>
        <w:tc>
          <w:tcPr>
            <w:tcW w:w="737" w:type="dxa"/>
            <w:shd w:val="clear" w:color="auto" w:fill="auto"/>
          </w:tcPr>
          <w:p w14:paraId="4A32F486" w14:textId="77777777" w:rsidR="00B21B68" w:rsidRPr="003B6146" w:rsidRDefault="00B21B68" w:rsidP="00FB27D6">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RJ</w:t>
            </w:r>
          </w:p>
        </w:tc>
        <w:tc>
          <w:tcPr>
            <w:tcW w:w="1450" w:type="dxa"/>
            <w:shd w:val="clear" w:color="auto" w:fill="auto"/>
          </w:tcPr>
          <w:p w14:paraId="1FDB87F5" w14:textId="77777777" w:rsidR="00B21B68" w:rsidRPr="003B6146" w:rsidRDefault="00B21B68" w:rsidP="00B21B68">
            <w:pPr>
              <w:autoSpaceDE w:val="0"/>
              <w:autoSpaceDN w:val="0"/>
              <w:adjustRightInd w:val="0"/>
              <w:ind w:left="-79" w:right="-137"/>
              <w:jc w:val="center"/>
              <w:textAlignment w:val="center"/>
              <w:rPr>
                <w:rFonts w:cs="Arial"/>
                <w:sz w:val="18"/>
                <w:szCs w:val="18"/>
              </w:rPr>
            </w:pPr>
            <w:r w:rsidRPr="003B6146">
              <w:rPr>
                <w:rFonts w:cs="Arial"/>
                <w:sz w:val="18"/>
                <w:szCs w:val="18"/>
              </w:rPr>
              <w:t>2º AT 500/138 kV – 3 x 300 MVA</w:t>
            </w:r>
          </w:p>
        </w:tc>
        <w:tc>
          <w:tcPr>
            <w:tcW w:w="1384" w:type="dxa"/>
            <w:shd w:val="clear" w:color="auto" w:fill="auto"/>
          </w:tcPr>
          <w:p w14:paraId="43FB7C39" w14:textId="77777777" w:rsidR="00B21B68" w:rsidRPr="003B6146" w:rsidRDefault="0012714E" w:rsidP="00FB27D6">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72" w:type="dxa"/>
            <w:shd w:val="clear" w:color="auto" w:fill="auto"/>
          </w:tcPr>
          <w:p w14:paraId="21D975B8" w14:textId="77777777" w:rsidR="00B21B68" w:rsidRPr="003B6146" w:rsidRDefault="00915239" w:rsidP="00915239">
            <w:pPr>
              <w:autoSpaceDE w:val="0"/>
              <w:autoSpaceDN w:val="0"/>
              <w:adjustRightInd w:val="0"/>
              <w:ind w:left="-78" w:right="-109"/>
              <w:jc w:val="center"/>
              <w:textAlignment w:val="center"/>
              <w:rPr>
                <w:rFonts w:cstheme="minorHAnsi"/>
                <w:sz w:val="18"/>
                <w:szCs w:val="18"/>
              </w:rPr>
            </w:pPr>
            <w:r w:rsidRPr="003B6146">
              <w:rPr>
                <w:rFonts w:cstheme="minorHAnsi"/>
                <w:sz w:val="18"/>
                <w:szCs w:val="18"/>
              </w:rPr>
              <w:t>EPE-DEE-NT-039/2014-rev0 – “Diagnósticos das transformações de fronteira da área Rio de Janeiro” Março/2014.</w:t>
            </w:r>
          </w:p>
        </w:tc>
      </w:tr>
    </w:tbl>
    <w:p w14:paraId="1BB9BDAD" w14:textId="754853D7" w:rsidR="00930F7A" w:rsidRDefault="0012714E" w:rsidP="00930F7A">
      <w:pPr>
        <w:pStyle w:val="ConsolidacaoNotas"/>
        <w:numPr>
          <w:ilvl w:val="0"/>
          <w:numId w:val="33"/>
        </w:numPr>
        <w:spacing w:after="0"/>
        <w:rPr>
          <w:szCs w:val="16"/>
        </w:rPr>
      </w:pPr>
      <w:bookmarkStart w:id="111" w:name="_Toc335640920"/>
      <w:r w:rsidRPr="003B6146">
        <w:rPr>
          <w:szCs w:val="16"/>
        </w:rPr>
        <w:t>Obra indicada deverá ser implantada no menor prazo possível.</w:t>
      </w:r>
    </w:p>
    <w:p w14:paraId="7578716C" w14:textId="77777777" w:rsidR="00930F7A" w:rsidRPr="00930F7A" w:rsidRDefault="00930F7A" w:rsidP="00930F7A">
      <w:pPr>
        <w:pStyle w:val="Consolidacaotexto"/>
        <w:spacing w:before="0"/>
      </w:pPr>
    </w:p>
    <w:p w14:paraId="42BFE648" w14:textId="64FA35B1" w:rsidR="00A42E71" w:rsidRPr="003B6146" w:rsidRDefault="00A42E71" w:rsidP="00681F36">
      <w:pPr>
        <w:pStyle w:val="Ttulo2"/>
      </w:pPr>
      <w:bookmarkStart w:id="112" w:name="_Toc420592670"/>
      <w:r w:rsidRPr="003B6146">
        <w:t xml:space="preserve">Subestações </w:t>
      </w:r>
      <w:r w:rsidR="0088626F" w:rsidRPr="003B6146">
        <w:t xml:space="preserve">sob responsabilidade </w:t>
      </w:r>
      <w:r w:rsidRPr="003B6146">
        <w:t>da CEMIG-GT</w:t>
      </w:r>
      <w:bookmarkEnd w:id="111"/>
      <w:bookmarkEnd w:id="112"/>
    </w:p>
    <w:p w14:paraId="268B7D41" w14:textId="17138F02" w:rsidR="00A42E71" w:rsidRPr="003B6146" w:rsidRDefault="000A7C00" w:rsidP="00A42E71">
      <w:pPr>
        <w:pStyle w:val="Consolidacaotitulostabelas"/>
      </w:pPr>
      <w:bookmarkStart w:id="113" w:name="_Toc335640965"/>
      <w:bookmarkStart w:id="114" w:name="_Toc422324501"/>
      <w:r w:rsidRPr="003B6146">
        <w:t xml:space="preserve">Tabela </w:t>
      </w:r>
      <w:fldSimple w:instr=" SEQ Tabela \* ARABIC ">
        <w:r w:rsidR="007378E4">
          <w:rPr>
            <w:noProof/>
          </w:rPr>
          <w:t>44</w:t>
        </w:r>
      </w:fldSimple>
      <w:r w:rsidRPr="003B6146">
        <w:t xml:space="preserve">: </w:t>
      </w:r>
      <w:r w:rsidR="00A42E71" w:rsidRPr="003B6146">
        <w:t>Reforços em subestações de propriedade da CEMIG-GT</w:t>
      </w:r>
      <w:bookmarkEnd w:id="113"/>
      <w:bookmarkEnd w:id="114"/>
    </w:p>
    <w:tbl>
      <w:tblPr>
        <w:tblStyle w:val="Consolidacaotabelas"/>
        <w:tblW w:w="9639" w:type="dxa"/>
        <w:tblInd w:w="108" w:type="dxa"/>
        <w:tblLayout w:type="fixed"/>
        <w:tblLook w:val="0000" w:firstRow="0" w:lastRow="0" w:firstColumn="0" w:lastColumn="0" w:noHBand="0" w:noVBand="0"/>
      </w:tblPr>
      <w:tblGrid>
        <w:gridCol w:w="2660"/>
        <w:gridCol w:w="1536"/>
        <w:gridCol w:w="737"/>
        <w:gridCol w:w="1450"/>
        <w:gridCol w:w="1384"/>
        <w:gridCol w:w="1872"/>
      </w:tblGrid>
      <w:tr w:rsidR="00A42E71" w:rsidRPr="003B6146" w14:paraId="3D5B9F38" w14:textId="77777777" w:rsidTr="007430FE">
        <w:trPr>
          <w:trHeight w:val="680"/>
          <w:tblHeader/>
        </w:trPr>
        <w:tc>
          <w:tcPr>
            <w:tcW w:w="2660" w:type="dxa"/>
            <w:tcBorders>
              <w:bottom w:val="single" w:sz="6" w:space="0" w:color="365F91" w:themeColor="accent1" w:themeShade="BF"/>
            </w:tcBorders>
            <w:shd w:val="clear" w:color="auto" w:fill="95B3D7" w:themeFill="accent1" w:themeFillTint="99"/>
          </w:tcPr>
          <w:p w14:paraId="505100C0" w14:textId="77777777" w:rsidR="00A42E71" w:rsidRPr="003B6146" w:rsidRDefault="00A42E71" w:rsidP="007430FE">
            <w:pPr>
              <w:autoSpaceDE w:val="0"/>
              <w:autoSpaceDN w:val="0"/>
              <w:adjustRightInd w:val="0"/>
              <w:ind w:firstLine="116"/>
              <w:jc w:val="center"/>
              <w:textAlignment w:val="center"/>
              <w:rPr>
                <w:rFonts w:cstheme="minorHAnsi"/>
                <w:b/>
                <w:bCs/>
                <w:color w:val="000000"/>
                <w:sz w:val="18"/>
                <w:szCs w:val="18"/>
              </w:rPr>
            </w:pPr>
            <w:r w:rsidRPr="003B6146">
              <w:rPr>
                <w:rFonts w:cstheme="minorHAnsi"/>
                <w:b/>
                <w:bCs/>
                <w:color w:val="000000"/>
                <w:sz w:val="18"/>
                <w:szCs w:val="18"/>
              </w:rPr>
              <w:t>SUBESTAÇÕES</w:t>
            </w:r>
          </w:p>
        </w:tc>
        <w:tc>
          <w:tcPr>
            <w:tcW w:w="1536" w:type="dxa"/>
            <w:tcBorders>
              <w:bottom w:val="single" w:sz="6" w:space="0" w:color="365F91" w:themeColor="accent1" w:themeShade="BF"/>
            </w:tcBorders>
            <w:shd w:val="clear" w:color="auto" w:fill="95B3D7" w:themeFill="accent1" w:themeFillTint="99"/>
          </w:tcPr>
          <w:p w14:paraId="4E96B34B" w14:textId="77777777" w:rsidR="00A42E71" w:rsidRPr="003B6146" w:rsidRDefault="00A42E71" w:rsidP="007430FE">
            <w:pPr>
              <w:autoSpaceDE w:val="0"/>
              <w:autoSpaceDN w:val="0"/>
              <w:adjustRightInd w:val="0"/>
              <w:ind w:left="-108" w:right="-23"/>
              <w:jc w:val="center"/>
              <w:textAlignment w:val="center"/>
              <w:rPr>
                <w:rFonts w:cstheme="minorHAnsi"/>
                <w:b/>
                <w:bCs/>
                <w:color w:val="000000"/>
                <w:spacing w:val="4"/>
                <w:sz w:val="18"/>
                <w:szCs w:val="18"/>
              </w:rPr>
            </w:pPr>
            <w:r w:rsidRPr="003B6146">
              <w:rPr>
                <w:rFonts w:cstheme="minorHAnsi"/>
                <w:b/>
                <w:bCs/>
                <w:color w:val="000000"/>
                <w:sz w:val="18"/>
                <w:szCs w:val="18"/>
              </w:rPr>
              <w:t>DISTRIBUIDORA</w:t>
            </w:r>
            <w:r w:rsidRPr="003B6146">
              <w:rPr>
                <w:rFonts w:cstheme="minorHAnsi"/>
                <w:b/>
                <w:bCs/>
                <w:color w:val="000000"/>
                <w:spacing w:val="4"/>
                <w:sz w:val="18"/>
                <w:szCs w:val="18"/>
              </w:rPr>
              <w:t xml:space="preserve"> ENVOLVIDA</w:t>
            </w:r>
          </w:p>
        </w:tc>
        <w:tc>
          <w:tcPr>
            <w:tcW w:w="737" w:type="dxa"/>
            <w:tcBorders>
              <w:bottom w:val="single" w:sz="6" w:space="0" w:color="365F91" w:themeColor="accent1" w:themeShade="BF"/>
            </w:tcBorders>
            <w:shd w:val="clear" w:color="auto" w:fill="95B3D7" w:themeFill="accent1" w:themeFillTint="99"/>
          </w:tcPr>
          <w:p w14:paraId="06693385" w14:textId="77777777" w:rsidR="00A42E71" w:rsidRPr="003B6146" w:rsidRDefault="00A42E71" w:rsidP="007430FE">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1450" w:type="dxa"/>
            <w:tcBorders>
              <w:bottom w:val="single" w:sz="6" w:space="0" w:color="365F91" w:themeColor="accent1" w:themeShade="BF"/>
            </w:tcBorders>
            <w:shd w:val="clear" w:color="auto" w:fill="95B3D7" w:themeFill="accent1" w:themeFillTint="99"/>
          </w:tcPr>
          <w:p w14:paraId="0CEA1EAE" w14:textId="77777777" w:rsidR="00A42E71" w:rsidRPr="003B6146" w:rsidRDefault="00A42E71" w:rsidP="007430FE">
            <w:pPr>
              <w:autoSpaceDE w:val="0"/>
              <w:autoSpaceDN w:val="0"/>
              <w:adjustRightInd w:val="0"/>
              <w:ind w:left="-79" w:right="-137"/>
              <w:jc w:val="center"/>
              <w:textAlignment w:val="center"/>
              <w:rPr>
                <w:rFonts w:cstheme="minorHAnsi"/>
                <w:b/>
                <w:bCs/>
                <w:color w:val="000000"/>
                <w:sz w:val="18"/>
                <w:szCs w:val="18"/>
              </w:rPr>
            </w:pPr>
            <w:r w:rsidRPr="003B6146">
              <w:rPr>
                <w:rFonts w:cstheme="minorHAnsi"/>
                <w:b/>
                <w:bCs/>
                <w:color w:val="000000"/>
                <w:sz w:val="18"/>
                <w:szCs w:val="18"/>
              </w:rPr>
              <w:t>REFORÇO</w:t>
            </w:r>
          </w:p>
          <w:p w14:paraId="0CA7B6E1" w14:textId="77777777" w:rsidR="00A42E71" w:rsidRPr="003B6146" w:rsidRDefault="00A42E71" w:rsidP="007430FE">
            <w:pPr>
              <w:autoSpaceDE w:val="0"/>
              <w:autoSpaceDN w:val="0"/>
              <w:adjustRightInd w:val="0"/>
              <w:ind w:left="-79" w:right="-137"/>
              <w:jc w:val="center"/>
              <w:textAlignment w:val="center"/>
              <w:rPr>
                <w:rFonts w:cstheme="minorHAnsi"/>
                <w:color w:val="000000"/>
                <w:sz w:val="18"/>
                <w:szCs w:val="18"/>
              </w:rPr>
            </w:pPr>
            <w:r w:rsidRPr="003B6146">
              <w:rPr>
                <w:rFonts w:cstheme="minorHAnsi"/>
                <w:b/>
                <w:bCs/>
                <w:color w:val="000000"/>
                <w:sz w:val="18"/>
                <w:szCs w:val="18"/>
              </w:rPr>
              <w:t>PROPOSTO</w:t>
            </w:r>
          </w:p>
        </w:tc>
        <w:tc>
          <w:tcPr>
            <w:tcW w:w="1384" w:type="dxa"/>
            <w:tcBorders>
              <w:bottom w:val="single" w:sz="6" w:space="0" w:color="365F91" w:themeColor="accent1" w:themeShade="BF"/>
            </w:tcBorders>
            <w:shd w:val="clear" w:color="auto" w:fill="95B3D7" w:themeFill="accent1" w:themeFillTint="99"/>
          </w:tcPr>
          <w:p w14:paraId="191F9C06" w14:textId="77777777" w:rsidR="00A42E71" w:rsidRPr="003B6146" w:rsidRDefault="00A42E71" w:rsidP="007430FE">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6CB15430" w14:textId="77777777" w:rsidR="00A42E71" w:rsidRPr="003B6146" w:rsidRDefault="00A42E71" w:rsidP="007430FE">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69F7B69D" w14:textId="77777777" w:rsidR="00A42E71" w:rsidRPr="003B6146" w:rsidRDefault="00A42E71" w:rsidP="007430FE">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872" w:type="dxa"/>
            <w:tcBorders>
              <w:bottom w:val="single" w:sz="6" w:space="0" w:color="365F91" w:themeColor="accent1" w:themeShade="BF"/>
            </w:tcBorders>
            <w:shd w:val="clear" w:color="auto" w:fill="95B3D7" w:themeFill="accent1" w:themeFillTint="99"/>
          </w:tcPr>
          <w:p w14:paraId="5F258491" w14:textId="77777777" w:rsidR="00A42E71" w:rsidRPr="003B6146" w:rsidRDefault="00A42E71" w:rsidP="007430FE">
            <w:pPr>
              <w:autoSpaceDE w:val="0"/>
              <w:autoSpaceDN w:val="0"/>
              <w:adjustRightInd w:val="0"/>
              <w:ind w:left="-78" w:right="-109"/>
              <w:jc w:val="center"/>
              <w:textAlignment w:val="center"/>
              <w:rPr>
                <w:rFonts w:cstheme="minorHAnsi"/>
                <w:b/>
                <w:bCs/>
                <w:color w:val="000000"/>
                <w:sz w:val="18"/>
                <w:szCs w:val="18"/>
              </w:rPr>
            </w:pPr>
            <w:r w:rsidRPr="003B6146">
              <w:rPr>
                <w:rFonts w:cstheme="minorHAnsi"/>
                <w:b/>
                <w:bCs/>
                <w:color w:val="000000"/>
                <w:sz w:val="18"/>
                <w:szCs w:val="18"/>
              </w:rPr>
              <w:t>ESTUDO</w:t>
            </w:r>
          </w:p>
        </w:tc>
      </w:tr>
      <w:tr w:rsidR="000C195C" w:rsidRPr="003B6146" w14:paraId="12B1612E" w14:textId="77777777" w:rsidTr="006D5C91">
        <w:trPr>
          <w:trHeight w:val="1037"/>
        </w:trPr>
        <w:tc>
          <w:tcPr>
            <w:tcW w:w="2660" w:type="dxa"/>
            <w:shd w:val="clear" w:color="auto" w:fill="auto"/>
          </w:tcPr>
          <w:p w14:paraId="7EF7FA70" w14:textId="77777777" w:rsidR="000C195C" w:rsidRPr="003B6146" w:rsidRDefault="000C195C" w:rsidP="000C195C">
            <w:pPr>
              <w:suppressAutoHyphens/>
              <w:autoSpaceDE w:val="0"/>
              <w:autoSpaceDN w:val="0"/>
              <w:adjustRightInd w:val="0"/>
              <w:spacing w:before="40" w:after="40"/>
              <w:jc w:val="both"/>
              <w:textAlignment w:val="center"/>
              <w:rPr>
                <w:rFonts w:cs="Swiss 721 BT Bold"/>
                <w:b/>
                <w:bCs/>
                <w:color w:val="000000"/>
                <w:spacing w:val="4"/>
                <w:sz w:val="18"/>
                <w:szCs w:val="18"/>
              </w:rPr>
            </w:pPr>
            <w:r w:rsidRPr="003B6146">
              <w:rPr>
                <w:rFonts w:cs="Swiss 721 BT Bold"/>
                <w:b/>
                <w:bCs/>
                <w:color w:val="000000"/>
                <w:spacing w:val="4"/>
                <w:sz w:val="18"/>
                <w:szCs w:val="18"/>
              </w:rPr>
              <w:t>IPATINGA 1</w:t>
            </w:r>
          </w:p>
          <w:p w14:paraId="0A4F8564" w14:textId="77777777" w:rsidR="00156803" w:rsidRPr="003B6146" w:rsidRDefault="000C195C" w:rsidP="00156803">
            <w:pPr>
              <w:suppressAutoHyphens/>
              <w:autoSpaceDE w:val="0"/>
              <w:autoSpaceDN w:val="0"/>
              <w:adjustRightInd w:val="0"/>
              <w:spacing w:before="40" w:after="40"/>
              <w:ind w:left="34" w:right="113"/>
              <w:jc w:val="both"/>
              <w:textAlignment w:val="center"/>
              <w:rPr>
                <w:rFonts w:cstheme="minorHAnsi"/>
                <w:bCs/>
                <w:color w:val="000000"/>
                <w:spacing w:val="4"/>
                <w:sz w:val="18"/>
                <w:szCs w:val="18"/>
              </w:rPr>
            </w:pPr>
            <w:r w:rsidRPr="003B6146">
              <w:rPr>
                <w:rFonts w:cstheme="minorHAnsi"/>
                <w:bCs/>
                <w:color w:val="000000"/>
                <w:spacing w:val="4"/>
                <w:sz w:val="18"/>
                <w:szCs w:val="18"/>
              </w:rPr>
              <w:t>230/138 kV</w:t>
            </w:r>
            <w:r w:rsidR="004111DB" w:rsidRPr="003B6146">
              <w:rPr>
                <w:rFonts w:cstheme="minorHAnsi"/>
                <w:bCs/>
                <w:color w:val="000000"/>
                <w:spacing w:val="4"/>
                <w:sz w:val="18"/>
                <w:szCs w:val="18"/>
              </w:rPr>
              <w:t xml:space="preserve"> –225 MVA</w:t>
            </w:r>
            <w:r w:rsidR="00156803" w:rsidRPr="003B6146">
              <w:rPr>
                <w:rFonts w:cstheme="minorHAnsi"/>
                <w:bCs/>
                <w:color w:val="000000"/>
                <w:spacing w:val="4"/>
                <w:sz w:val="18"/>
                <w:szCs w:val="18"/>
              </w:rPr>
              <w:t xml:space="preserve">  </w:t>
            </w:r>
          </w:p>
          <w:p w14:paraId="27BCF39E" w14:textId="77777777" w:rsidR="000C195C" w:rsidRPr="003B6146" w:rsidRDefault="000C195C" w:rsidP="00156803">
            <w:pPr>
              <w:suppressAutoHyphens/>
              <w:autoSpaceDE w:val="0"/>
              <w:autoSpaceDN w:val="0"/>
              <w:adjustRightInd w:val="0"/>
              <w:spacing w:before="40" w:after="40"/>
              <w:ind w:left="34" w:right="113"/>
              <w:jc w:val="both"/>
              <w:textAlignment w:val="center"/>
              <w:rPr>
                <w:rFonts w:cs="Swiss 721 BT Bold"/>
                <w:b/>
                <w:bCs/>
                <w:color w:val="000000"/>
                <w:spacing w:val="4"/>
                <w:sz w:val="18"/>
                <w:szCs w:val="18"/>
              </w:rPr>
            </w:pPr>
          </w:p>
        </w:tc>
        <w:tc>
          <w:tcPr>
            <w:tcW w:w="1536" w:type="dxa"/>
            <w:shd w:val="clear" w:color="auto" w:fill="auto"/>
          </w:tcPr>
          <w:p w14:paraId="16DAC746" w14:textId="77777777" w:rsidR="000C195C" w:rsidRPr="003B6146" w:rsidRDefault="00156803" w:rsidP="000C195C">
            <w:pPr>
              <w:suppressAutoHyphens/>
              <w:autoSpaceDE w:val="0"/>
              <w:autoSpaceDN w:val="0"/>
              <w:adjustRightInd w:val="0"/>
              <w:ind w:left="34"/>
              <w:jc w:val="center"/>
              <w:textAlignment w:val="center"/>
              <w:rPr>
                <w:rFonts w:cstheme="minorHAnsi"/>
                <w:color w:val="000000"/>
                <w:spacing w:val="4"/>
                <w:sz w:val="18"/>
                <w:szCs w:val="18"/>
              </w:rPr>
            </w:pPr>
            <w:r w:rsidRPr="003B6146">
              <w:rPr>
                <w:rFonts w:cstheme="minorHAnsi"/>
                <w:color w:val="000000"/>
                <w:spacing w:val="4"/>
                <w:sz w:val="18"/>
                <w:szCs w:val="18"/>
              </w:rPr>
              <w:t>CEMIG</w:t>
            </w:r>
          </w:p>
        </w:tc>
        <w:tc>
          <w:tcPr>
            <w:tcW w:w="737" w:type="dxa"/>
            <w:shd w:val="clear" w:color="auto" w:fill="auto"/>
          </w:tcPr>
          <w:p w14:paraId="621B77DC" w14:textId="77777777" w:rsidR="000C195C" w:rsidRPr="003B6146" w:rsidRDefault="00156803" w:rsidP="000C195C">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MG</w:t>
            </w:r>
          </w:p>
        </w:tc>
        <w:tc>
          <w:tcPr>
            <w:tcW w:w="1450" w:type="dxa"/>
            <w:shd w:val="clear" w:color="auto" w:fill="auto"/>
          </w:tcPr>
          <w:p w14:paraId="52D20BF0" w14:textId="0BBBC4F7" w:rsidR="000C195C" w:rsidRPr="0000432C" w:rsidRDefault="0000432C" w:rsidP="00D96C57">
            <w:pPr>
              <w:suppressAutoHyphens/>
              <w:autoSpaceDE w:val="0"/>
              <w:autoSpaceDN w:val="0"/>
              <w:adjustRightInd w:val="0"/>
              <w:spacing w:before="40" w:after="40"/>
              <w:ind w:right="-104"/>
              <w:jc w:val="center"/>
              <w:textAlignment w:val="center"/>
              <w:rPr>
                <w:rFonts w:cs="Swiss 721 BT"/>
                <w:color w:val="000000"/>
                <w:spacing w:val="4"/>
                <w:sz w:val="18"/>
                <w:szCs w:val="18"/>
              </w:rPr>
            </w:pPr>
            <w:r w:rsidRPr="0000432C">
              <w:rPr>
                <w:rFonts w:cs="Arial"/>
                <w:sz w:val="18"/>
                <w:szCs w:val="18"/>
              </w:rPr>
              <w:t>Substituição do T1 230/1</w:t>
            </w:r>
            <w:r>
              <w:rPr>
                <w:rFonts w:cs="Arial"/>
                <w:sz w:val="18"/>
                <w:szCs w:val="18"/>
              </w:rPr>
              <w:t xml:space="preserve">61 kV pelo </w:t>
            </w:r>
            <w:r w:rsidR="00156803" w:rsidRPr="0000432C">
              <w:rPr>
                <w:rFonts w:cs="Arial"/>
                <w:sz w:val="18"/>
                <w:szCs w:val="18"/>
              </w:rPr>
              <w:t>2º AT 230/</w:t>
            </w:r>
            <w:r>
              <w:rPr>
                <w:rFonts w:cs="Arial"/>
                <w:sz w:val="18"/>
                <w:szCs w:val="18"/>
              </w:rPr>
              <w:t>161-</w:t>
            </w:r>
            <w:r w:rsidR="00156803" w:rsidRPr="0000432C">
              <w:rPr>
                <w:rFonts w:cs="Arial"/>
                <w:sz w:val="18"/>
                <w:szCs w:val="18"/>
              </w:rPr>
              <w:t xml:space="preserve">138 kV – </w:t>
            </w:r>
            <w:r w:rsidR="003608AC" w:rsidRPr="0000432C">
              <w:rPr>
                <w:rFonts w:cs="Arial"/>
                <w:sz w:val="18"/>
                <w:szCs w:val="18"/>
              </w:rPr>
              <w:t>(3+1) x 75</w:t>
            </w:r>
            <w:r w:rsidR="00156803" w:rsidRPr="0000432C">
              <w:rPr>
                <w:rFonts w:cs="Arial"/>
                <w:sz w:val="18"/>
                <w:szCs w:val="18"/>
              </w:rPr>
              <w:t> MVA</w:t>
            </w:r>
            <w:r>
              <w:rPr>
                <w:rFonts w:cs="Arial"/>
                <w:sz w:val="18"/>
                <w:szCs w:val="18"/>
              </w:rPr>
              <w:t xml:space="preserve"> </w:t>
            </w:r>
            <w:r w:rsidR="004111DB" w:rsidRPr="0000432C">
              <w:rPr>
                <w:rFonts w:cs="Arial"/>
                <w:sz w:val="18"/>
                <w:szCs w:val="18"/>
              </w:rPr>
              <w:t xml:space="preserve"> </w:t>
            </w:r>
            <w:r w:rsidR="004111DB" w:rsidRPr="0000432C">
              <w:rPr>
                <w:rFonts w:cstheme="minorHAnsi"/>
                <w:bCs/>
                <w:color w:val="000000"/>
                <w:spacing w:val="4"/>
                <w:sz w:val="18"/>
                <w:szCs w:val="18"/>
              </w:rPr>
              <w:t>c/ LTC</w:t>
            </w:r>
            <w:r w:rsidR="00D96C57" w:rsidRPr="0000432C">
              <w:rPr>
                <w:rFonts w:cstheme="minorHAnsi"/>
                <w:bCs/>
                <w:color w:val="000000"/>
                <w:spacing w:val="4"/>
                <w:sz w:val="18"/>
                <w:szCs w:val="18"/>
              </w:rPr>
              <w:t>.</w:t>
            </w:r>
          </w:p>
        </w:tc>
        <w:tc>
          <w:tcPr>
            <w:tcW w:w="1384" w:type="dxa"/>
            <w:shd w:val="clear" w:color="auto" w:fill="auto"/>
          </w:tcPr>
          <w:p w14:paraId="5F20C7EF" w14:textId="77777777" w:rsidR="000C195C" w:rsidRPr="003B6146" w:rsidRDefault="00AA12C9" w:rsidP="00156803">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theme="minorHAnsi"/>
                <w:color w:val="000000"/>
                <w:spacing w:val="4"/>
                <w:sz w:val="18"/>
                <w:szCs w:val="18"/>
              </w:rPr>
              <w:t>(1)</w:t>
            </w:r>
            <w:r w:rsidR="005139F7" w:rsidRPr="003B6146">
              <w:rPr>
                <w:rFonts w:cstheme="minorHAnsi"/>
                <w:color w:val="000000"/>
                <w:spacing w:val="4"/>
                <w:sz w:val="18"/>
                <w:szCs w:val="18"/>
              </w:rPr>
              <w:t xml:space="preserve"> (2)</w:t>
            </w:r>
          </w:p>
        </w:tc>
        <w:tc>
          <w:tcPr>
            <w:tcW w:w="1872" w:type="dxa"/>
            <w:shd w:val="clear" w:color="auto" w:fill="auto"/>
          </w:tcPr>
          <w:p w14:paraId="07A2FC30" w14:textId="77777777" w:rsidR="000C195C" w:rsidRPr="003B6146" w:rsidRDefault="004111DB" w:rsidP="004A4599">
            <w:pPr>
              <w:autoSpaceDE w:val="0"/>
              <w:autoSpaceDN w:val="0"/>
              <w:adjustRightInd w:val="0"/>
              <w:ind w:left="-78" w:right="-109"/>
              <w:jc w:val="center"/>
              <w:textAlignment w:val="center"/>
              <w:rPr>
                <w:rFonts w:cs="Swiss 721 BT"/>
                <w:color w:val="000000"/>
                <w:sz w:val="18"/>
                <w:szCs w:val="18"/>
              </w:rPr>
            </w:pPr>
            <w:r w:rsidRPr="003B6146">
              <w:rPr>
                <w:rFonts w:cstheme="minorHAnsi"/>
                <w:sz w:val="18"/>
                <w:szCs w:val="18"/>
              </w:rPr>
              <w:t>EPE-DEE-RE-055/2012-rev</w:t>
            </w:r>
            <w:r w:rsidR="004A4599" w:rsidRPr="003B6146">
              <w:rPr>
                <w:rFonts w:cstheme="minorHAnsi"/>
                <w:sz w:val="18"/>
                <w:szCs w:val="18"/>
              </w:rPr>
              <w:t>3</w:t>
            </w:r>
            <w:r w:rsidRPr="003B6146">
              <w:rPr>
                <w:rFonts w:cstheme="minorHAnsi"/>
                <w:sz w:val="18"/>
                <w:szCs w:val="18"/>
              </w:rPr>
              <w:t xml:space="preserve"> –“Reforço de Transmissão/Distribuição para os sistemas de G</w:t>
            </w:r>
            <w:r w:rsidR="00183B20" w:rsidRPr="003B6146">
              <w:rPr>
                <w:rFonts w:cstheme="minorHAnsi"/>
                <w:sz w:val="18"/>
                <w:szCs w:val="18"/>
              </w:rPr>
              <w:t>u</w:t>
            </w:r>
            <w:r w:rsidRPr="003B6146">
              <w:rPr>
                <w:rFonts w:cstheme="minorHAnsi"/>
                <w:sz w:val="18"/>
                <w:szCs w:val="18"/>
              </w:rPr>
              <w:t xml:space="preserve">anhães e Ipatinga – Região Leste de Minas Gerais”, </w:t>
            </w:r>
            <w:r w:rsidR="004A4599" w:rsidRPr="003B6146">
              <w:rPr>
                <w:rFonts w:cstheme="minorHAnsi"/>
                <w:sz w:val="18"/>
                <w:szCs w:val="18"/>
              </w:rPr>
              <w:t>Julho</w:t>
            </w:r>
            <w:r w:rsidRPr="003B6146">
              <w:rPr>
                <w:rFonts w:cstheme="minorHAnsi"/>
                <w:sz w:val="18"/>
                <w:szCs w:val="18"/>
              </w:rPr>
              <w:t xml:space="preserve"> /201</w:t>
            </w:r>
            <w:r w:rsidR="004A4599" w:rsidRPr="003B6146">
              <w:rPr>
                <w:rFonts w:cstheme="minorHAnsi"/>
                <w:sz w:val="18"/>
                <w:szCs w:val="18"/>
              </w:rPr>
              <w:t>3</w:t>
            </w:r>
            <w:r w:rsidRPr="003B6146">
              <w:rPr>
                <w:rFonts w:cstheme="minorHAnsi"/>
                <w:sz w:val="18"/>
                <w:szCs w:val="18"/>
              </w:rPr>
              <w:t>.</w:t>
            </w:r>
          </w:p>
        </w:tc>
      </w:tr>
      <w:tr w:rsidR="00D96C57" w:rsidRPr="003B6146" w14:paraId="020DB60C" w14:textId="77777777" w:rsidTr="0012714E">
        <w:trPr>
          <w:trHeight w:val="542"/>
        </w:trPr>
        <w:tc>
          <w:tcPr>
            <w:tcW w:w="2660" w:type="dxa"/>
            <w:shd w:val="clear" w:color="auto" w:fill="FFFFFF" w:themeFill="background1"/>
          </w:tcPr>
          <w:p w14:paraId="39E9EDD7" w14:textId="77777777" w:rsidR="00D96C57" w:rsidRPr="003B6146" w:rsidRDefault="00D96C57" w:rsidP="007430FE">
            <w:pPr>
              <w:suppressAutoHyphens/>
              <w:autoSpaceDE w:val="0"/>
              <w:autoSpaceDN w:val="0"/>
              <w:adjustRightInd w:val="0"/>
              <w:spacing w:before="40" w:after="40"/>
              <w:jc w:val="both"/>
              <w:textAlignment w:val="center"/>
              <w:rPr>
                <w:rFonts w:cs="Swiss 721 BT Bold"/>
                <w:b/>
                <w:bCs/>
                <w:color w:val="000000"/>
                <w:spacing w:val="4"/>
                <w:sz w:val="18"/>
                <w:szCs w:val="18"/>
              </w:rPr>
            </w:pPr>
            <w:r w:rsidRPr="003B6146">
              <w:rPr>
                <w:rFonts w:cs="Swiss 721 BT Bold"/>
                <w:b/>
                <w:bCs/>
                <w:color w:val="000000"/>
                <w:spacing w:val="4"/>
                <w:sz w:val="18"/>
                <w:szCs w:val="18"/>
              </w:rPr>
              <w:t>PIMENTA</w:t>
            </w:r>
          </w:p>
          <w:p w14:paraId="5E56198F" w14:textId="77777777" w:rsidR="00D96C57" w:rsidRPr="003B6146" w:rsidRDefault="00D96C57" w:rsidP="009750A4">
            <w:pPr>
              <w:suppressAutoHyphens/>
              <w:autoSpaceDE w:val="0"/>
              <w:autoSpaceDN w:val="0"/>
              <w:adjustRightInd w:val="0"/>
              <w:spacing w:before="40" w:after="40"/>
              <w:jc w:val="both"/>
              <w:textAlignment w:val="center"/>
              <w:rPr>
                <w:rFonts w:cs="Swiss 721 BT Bold"/>
                <w:b/>
                <w:bCs/>
                <w:color w:val="000000"/>
                <w:spacing w:val="4"/>
                <w:sz w:val="18"/>
                <w:szCs w:val="18"/>
              </w:rPr>
            </w:pPr>
            <w:r w:rsidRPr="003B6146">
              <w:rPr>
                <w:rFonts w:cs="Swiss 721 BT Bold"/>
                <w:bCs/>
                <w:color w:val="000000"/>
                <w:spacing w:val="4"/>
                <w:sz w:val="18"/>
                <w:szCs w:val="18"/>
              </w:rPr>
              <w:t>345/138 kV – 2 x 150 MVA.</w:t>
            </w:r>
          </w:p>
        </w:tc>
        <w:tc>
          <w:tcPr>
            <w:tcW w:w="1536" w:type="dxa"/>
            <w:shd w:val="clear" w:color="FFFF00" w:fill="auto"/>
          </w:tcPr>
          <w:p w14:paraId="281F7597" w14:textId="77777777" w:rsidR="00D96C57" w:rsidRPr="003B6146" w:rsidRDefault="00D96C57" w:rsidP="00C442E2">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CEMIG</w:t>
            </w:r>
          </w:p>
        </w:tc>
        <w:tc>
          <w:tcPr>
            <w:tcW w:w="737" w:type="dxa"/>
            <w:shd w:val="clear" w:color="FFFF00" w:fill="auto"/>
          </w:tcPr>
          <w:p w14:paraId="59EEF83F" w14:textId="77777777" w:rsidR="00D96C57" w:rsidRPr="003B6146" w:rsidRDefault="00D96C57" w:rsidP="00C442E2">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MG</w:t>
            </w:r>
          </w:p>
        </w:tc>
        <w:tc>
          <w:tcPr>
            <w:tcW w:w="1450" w:type="dxa"/>
            <w:shd w:val="clear" w:color="auto" w:fill="auto"/>
          </w:tcPr>
          <w:p w14:paraId="3FB67349" w14:textId="77777777" w:rsidR="00D96C57" w:rsidRPr="003B6146" w:rsidRDefault="00183B20" w:rsidP="009750A4">
            <w:pPr>
              <w:autoSpaceDE w:val="0"/>
              <w:autoSpaceDN w:val="0"/>
              <w:adjustRightInd w:val="0"/>
              <w:ind w:left="-79" w:right="-137"/>
              <w:jc w:val="center"/>
              <w:textAlignment w:val="center"/>
              <w:rPr>
                <w:rFonts w:cs="Arial"/>
                <w:sz w:val="18"/>
                <w:szCs w:val="18"/>
              </w:rPr>
            </w:pPr>
            <w:r w:rsidRPr="003B6146">
              <w:rPr>
                <w:rFonts w:cs="Arial"/>
                <w:sz w:val="18"/>
                <w:szCs w:val="18"/>
              </w:rPr>
              <w:t xml:space="preserve">Substituição dos 2 </w:t>
            </w:r>
            <w:proofErr w:type="spellStart"/>
            <w:r w:rsidRPr="003B6146">
              <w:rPr>
                <w:rFonts w:cs="Arial"/>
                <w:sz w:val="18"/>
                <w:szCs w:val="18"/>
              </w:rPr>
              <w:t>AT’s</w:t>
            </w:r>
            <w:proofErr w:type="spellEnd"/>
            <w:r w:rsidRPr="003B6146">
              <w:rPr>
                <w:rFonts w:cs="Arial"/>
                <w:sz w:val="18"/>
                <w:szCs w:val="18"/>
              </w:rPr>
              <w:t xml:space="preserve"> 345/138 kV – 150 MVA por AT 345/138 kV – (6+1) x 75 MVA</w:t>
            </w:r>
          </w:p>
        </w:tc>
        <w:tc>
          <w:tcPr>
            <w:tcW w:w="1384" w:type="dxa"/>
            <w:shd w:val="clear" w:color="FFFF00" w:fill="auto"/>
          </w:tcPr>
          <w:p w14:paraId="55718EA9" w14:textId="77777777" w:rsidR="00D96C57" w:rsidRPr="003B6146" w:rsidRDefault="0012714E" w:rsidP="0012714E">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72" w:type="dxa"/>
            <w:shd w:val="clear" w:color="FFFF00" w:fill="auto"/>
          </w:tcPr>
          <w:p w14:paraId="007ACCC1" w14:textId="77777777" w:rsidR="00D96C57" w:rsidRPr="003B6146" w:rsidRDefault="00183B20" w:rsidP="006102F2">
            <w:pPr>
              <w:autoSpaceDE w:val="0"/>
              <w:autoSpaceDN w:val="0"/>
              <w:adjustRightInd w:val="0"/>
              <w:ind w:left="-78" w:right="-109"/>
              <w:jc w:val="center"/>
              <w:textAlignment w:val="center"/>
              <w:rPr>
                <w:rFonts w:cstheme="minorHAnsi"/>
                <w:sz w:val="18"/>
                <w:szCs w:val="18"/>
                <w:highlight w:val="yellow"/>
              </w:rPr>
            </w:pPr>
            <w:r w:rsidRPr="003B6146">
              <w:rPr>
                <w:rFonts w:cstheme="minorHAnsi"/>
                <w:sz w:val="18"/>
                <w:szCs w:val="18"/>
              </w:rPr>
              <w:t>EPE-DEE-RE-021/2014-rev0 – “Estudo de Atendimento Elétrico às Regiões Sul e Oeste de Minas Gerais”, Janeiro/2014</w:t>
            </w:r>
            <w:r w:rsidR="00F71265" w:rsidRPr="003B6146">
              <w:rPr>
                <w:rFonts w:cstheme="minorHAnsi"/>
                <w:sz w:val="18"/>
                <w:szCs w:val="18"/>
              </w:rPr>
              <w:t>.</w:t>
            </w:r>
          </w:p>
        </w:tc>
      </w:tr>
      <w:tr w:rsidR="00D96C57" w:rsidRPr="003B6146" w14:paraId="51651FFF" w14:textId="77777777" w:rsidTr="005139F7">
        <w:trPr>
          <w:trHeight w:val="1466"/>
        </w:trPr>
        <w:tc>
          <w:tcPr>
            <w:tcW w:w="2660" w:type="dxa"/>
            <w:shd w:val="clear" w:color="auto" w:fill="FFFFFF" w:themeFill="background1"/>
          </w:tcPr>
          <w:p w14:paraId="630DAB19" w14:textId="77777777" w:rsidR="00D96C57" w:rsidRPr="003B6146" w:rsidRDefault="00D96C57" w:rsidP="007430FE">
            <w:pPr>
              <w:suppressAutoHyphens/>
              <w:autoSpaceDE w:val="0"/>
              <w:autoSpaceDN w:val="0"/>
              <w:adjustRightInd w:val="0"/>
              <w:spacing w:before="40" w:after="40"/>
              <w:jc w:val="both"/>
              <w:textAlignment w:val="center"/>
              <w:rPr>
                <w:rFonts w:cs="Swiss 721 BT Bold"/>
                <w:b/>
                <w:bCs/>
                <w:color w:val="000000"/>
                <w:spacing w:val="4"/>
                <w:sz w:val="18"/>
                <w:szCs w:val="18"/>
              </w:rPr>
            </w:pPr>
            <w:r w:rsidRPr="003B6146">
              <w:rPr>
                <w:rFonts w:cs="Swiss 721 BT Bold"/>
                <w:b/>
                <w:bCs/>
                <w:color w:val="000000"/>
                <w:spacing w:val="4"/>
                <w:sz w:val="18"/>
                <w:szCs w:val="18"/>
              </w:rPr>
              <w:t>BARBACENA</w:t>
            </w:r>
          </w:p>
          <w:p w14:paraId="1E69C106" w14:textId="77777777" w:rsidR="00D96C57" w:rsidRPr="003B6146" w:rsidRDefault="00D96C57" w:rsidP="007430FE">
            <w:pPr>
              <w:suppressAutoHyphens/>
              <w:autoSpaceDE w:val="0"/>
              <w:autoSpaceDN w:val="0"/>
              <w:adjustRightInd w:val="0"/>
              <w:spacing w:before="40" w:after="40"/>
              <w:jc w:val="both"/>
              <w:textAlignment w:val="center"/>
              <w:rPr>
                <w:rFonts w:cs="Swiss 721 BT Bold"/>
                <w:bCs/>
                <w:color w:val="000000"/>
                <w:spacing w:val="4"/>
                <w:sz w:val="18"/>
                <w:szCs w:val="18"/>
              </w:rPr>
            </w:pPr>
            <w:r w:rsidRPr="003B6146">
              <w:rPr>
                <w:rFonts w:cs="Swiss 721 BT Bold"/>
                <w:bCs/>
                <w:color w:val="000000"/>
                <w:spacing w:val="4"/>
                <w:sz w:val="18"/>
                <w:szCs w:val="18"/>
              </w:rPr>
              <w:t>345/138 kV – 2 x 150 MVA.</w:t>
            </w:r>
          </w:p>
        </w:tc>
        <w:tc>
          <w:tcPr>
            <w:tcW w:w="1536" w:type="dxa"/>
            <w:shd w:val="clear" w:color="FFFF00" w:fill="auto"/>
          </w:tcPr>
          <w:p w14:paraId="5A1ED3BA" w14:textId="77777777" w:rsidR="00D96C57" w:rsidRPr="003B6146" w:rsidRDefault="00D96C57" w:rsidP="00C442E2">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CEMIG</w:t>
            </w:r>
          </w:p>
        </w:tc>
        <w:tc>
          <w:tcPr>
            <w:tcW w:w="737" w:type="dxa"/>
            <w:shd w:val="clear" w:color="FFFF00" w:fill="auto"/>
          </w:tcPr>
          <w:p w14:paraId="6BAD6A86" w14:textId="77777777" w:rsidR="00D96C57" w:rsidRPr="003B6146" w:rsidRDefault="00D96C57" w:rsidP="00C442E2">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MG</w:t>
            </w:r>
          </w:p>
        </w:tc>
        <w:tc>
          <w:tcPr>
            <w:tcW w:w="1450" w:type="dxa"/>
            <w:shd w:val="clear" w:color="auto" w:fill="auto"/>
          </w:tcPr>
          <w:p w14:paraId="76DC7C5B" w14:textId="77777777" w:rsidR="00D96C57" w:rsidRPr="003B6146" w:rsidRDefault="00D96C57" w:rsidP="00D52231">
            <w:pPr>
              <w:autoSpaceDE w:val="0"/>
              <w:autoSpaceDN w:val="0"/>
              <w:adjustRightInd w:val="0"/>
              <w:ind w:left="-79" w:right="-137"/>
              <w:jc w:val="center"/>
              <w:textAlignment w:val="center"/>
              <w:rPr>
                <w:rFonts w:cs="Arial"/>
                <w:sz w:val="18"/>
                <w:szCs w:val="18"/>
              </w:rPr>
            </w:pPr>
            <w:r w:rsidRPr="003B6146">
              <w:rPr>
                <w:rFonts w:cs="Arial"/>
                <w:sz w:val="18"/>
                <w:szCs w:val="18"/>
              </w:rPr>
              <w:t xml:space="preserve">Substituição dos 2 </w:t>
            </w:r>
            <w:proofErr w:type="spellStart"/>
            <w:r w:rsidRPr="003B6146">
              <w:rPr>
                <w:rFonts w:cs="Arial"/>
                <w:sz w:val="18"/>
                <w:szCs w:val="18"/>
              </w:rPr>
              <w:t>AT’s</w:t>
            </w:r>
            <w:proofErr w:type="spellEnd"/>
            <w:r w:rsidRPr="003B6146">
              <w:rPr>
                <w:rFonts w:cs="Arial"/>
                <w:sz w:val="18"/>
                <w:szCs w:val="18"/>
              </w:rPr>
              <w:t xml:space="preserve"> 345/138 kV – 150 MVA por AT 345/138 kV – (3+1) x 100 MVA</w:t>
            </w:r>
          </w:p>
        </w:tc>
        <w:tc>
          <w:tcPr>
            <w:tcW w:w="1384" w:type="dxa"/>
            <w:shd w:val="clear" w:color="FFFF00" w:fill="auto"/>
          </w:tcPr>
          <w:p w14:paraId="039B9BA2" w14:textId="77777777" w:rsidR="00D96C57" w:rsidRPr="003B6146" w:rsidRDefault="00D96C57" w:rsidP="007430FE">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JUL/2016</w:t>
            </w:r>
          </w:p>
        </w:tc>
        <w:tc>
          <w:tcPr>
            <w:tcW w:w="1872" w:type="dxa"/>
            <w:shd w:val="clear" w:color="FFFF00" w:fill="auto"/>
          </w:tcPr>
          <w:p w14:paraId="03AE50F9" w14:textId="77777777" w:rsidR="00D96C57" w:rsidRPr="003B6146" w:rsidRDefault="00D96C57" w:rsidP="006102F2">
            <w:pPr>
              <w:autoSpaceDE w:val="0"/>
              <w:autoSpaceDN w:val="0"/>
              <w:adjustRightInd w:val="0"/>
              <w:ind w:left="-78" w:right="-109"/>
              <w:jc w:val="center"/>
              <w:textAlignment w:val="center"/>
              <w:rPr>
                <w:rFonts w:cstheme="minorHAnsi"/>
                <w:sz w:val="18"/>
                <w:szCs w:val="18"/>
                <w:highlight w:val="yellow"/>
              </w:rPr>
            </w:pPr>
            <w:r w:rsidRPr="003B6146">
              <w:rPr>
                <w:rFonts w:cstheme="minorHAnsi"/>
                <w:sz w:val="18"/>
                <w:szCs w:val="18"/>
              </w:rPr>
              <w:t>EPE-DEE-RE-060/2013-rev0 – “Estudo de Atendimento à Região de Barbacena (Transformação de Fronteira)”, Junho/2013.</w:t>
            </w:r>
          </w:p>
        </w:tc>
      </w:tr>
    </w:tbl>
    <w:p w14:paraId="2F8954AD" w14:textId="77777777" w:rsidR="00AA12C9" w:rsidRPr="003B6146" w:rsidRDefault="00AA12C9" w:rsidP="00AA12C9">
      <w:pPr>
        <w:pStyle w:val="ConsolidacaoNotas"/>
        <w:spacing w:after="0"/>
        <w:rPr>
          <w:szCs w:val="16"/>
        </w:rPr>
      </w:pPr>
      <w:r w:rsidRPr="003B6146">
        <w:rPr>
          <w:szCs w:val="16"/>
        </w:rPr>
        <w:t>(1) Obra indicada deverá ser implantada no menor prazo possível.</w:t>
      </w:r>
    </w:p>
    <w:p w14:paraId="42823EEC" w14:textId="77777777" w:rsidR="005139F7" w:rsidRPr="003B6146" w:rsidRDefault="005139F7" w:rsidP="0012714E">
      <w:pPr>
        <w:pStyle w:val="ConsolidacaoNotas"/>
        <w:shd w:val="clear" w:color="auto" w:fill="FFFFFF" w:themeFill="background1"/>
        <w:spacing w:after="0"/>
        <w:rPr>
          <w:szCs w:val="16"/>
        </w:rPr>
      </w:pPr>
      <w:r w:rsidRPr="003B6146">
        <w:rPr>
          <w:szCs w:val="16"/>
        </w:rPr>
        <w:t>(2) Condicionado à implantação da nova SE Braúnas.</w:t>
      </w:r>
    </w:p>
    <w:p w14:paraId="19B4C7EB" w14:textId="77777777" w:rsidR="005139F7" w:rsidRPr="003B6146" w:rsidRDefault="005139F7" w:rsidP="0012714E">
      <w:pPr>
        <w:pStyle w:val="Consolidacaotitulos"/>
        <w:shd w:val="clear" w:color="auto" w:fill="FFFFFF" w:themeFill="background1"/>
        <w:outlineLvl w:val="1"/>
      </w:pPr>
    </w:p>
    <w:p w14:paraId="4766303A" w14:textId="77777777" w:rsidR="005315E3" w:rsidRPr="003B6146" w:rsidRDefault="005315E3" w:rsidP="005315E3">
      <w:pPr>
        <w:pStyle w:val="Consolidacaotitulos"/>
        <w:outlineLvl w:val="1"/>
      </w:pPr>
    </w:p>
    <w:p w14:paraId="36550134" w14:textId="6B4A965B" w:rsidR="001F6654" w:rsidRPr="00110E70" w:rsidRDefault="001F6654" w:rsidP="00681F36">
      <w:pPr>
        <w:pStyle w:val="Ttulo2"/>
      </w:pPr>
      <w:bookmarkStart w:id="115" w:name="_Toc420592671"/>
      <w:r w:rsidRPr="00110E70">
        <w:t>Subestações sob responsabilidade da SETE LAGOAS</w:t>
      </w:r>
      <w:bookmarkEnd w:id="115"/>
    </w:p>
    <w:p w14:paraId="761C0373" w14:textId="77777777" w:rsidR="001F6654" w:rsidRPr="00110E70" w:rsidRDefault="001F6654" w:rsidP="001F6654">
      <w:pPr>
        <w:pStyle w:val="Consolidacaotitulos"/>
        <w:outlineLvl w:val="1"/>
        <w:rPr>
          <w:sz w:val="20"/>
          <w:szCs w:val="20"/>
        </w:rPr>
      </w:pPr>
    </w:p>
    <w:p w14:paraId="2BBD51A2" w14:textId="0CB547A0" w:rsidR="001F6654" w:rsidRPr="00110E70" w:rsidRDefault="00681F36" w:rsidP="001F6654">
      <w:pPr>
        <w:pStyle w:val="Consolidacaotitulostabelas"/>
      </w:pPr>
      <w:bookmarkStart w:id="116" w:name="_Toc422324502"/>
      <w:r w:rsidRPr="00110E70">
        <w:t xml:space="preserve">Tabela </w:t>
      </w:r>
      <w:fldSimple w:instr=" SEQ Tabela \* ARABIC ">
        <w:r w:rsidR="007378E4">
          <w:rPr>
            <w:noProof/>
          </w:rPr>
          <w:t>45</w:t>
        </w:r>
      </w:fldSimple>
      <w:r w:rsidRPr="00110E70">
        <w:t xml:space="preserve">: </w:t>
      </w:r>
      <w:r w:rsidR="001F6654" w:rsidRPr="00110E70">
        <w:t>Reforços em subestações de propriedade da SETE LAGOAS</w:t>
      </w:r>
      <w:bookmarkEnd w:id="116"/>
    </w:p>
    <w:tbl>
      <w:tblPr>
        <w:tblStyle w:val="Consolidacaotabelas"/>
        <w:tblW w:w="9923" w:type="dxa"/>
        <w:tblInd w:w="108" w:type="dxa"/>
        <w:tblLayout w:type="fixed"/>
        <w:tblLook w:val="0000" w:firstRow="0" w:lastRow="0" w:firstColumn="0" w:lastColumn="0" w:noHBand="0" w:noVBand="0"/>
      </w:tblPr>
      <w:tblGrid>
        <w:gridCol w:w="2660"/>
        <w:gridCol w:w="1536"/>
        <w:gridCol w:w="737"/>
        <w:gridCol w:w="1450"/>
        <w:gridCol w:w="1384"/>
        <w:gridCol w:w="2156"/>
      </w:tblGrid>
      <w:tr w:rsidR="001F6654" w:rsidRPr="003B6146" w14:paraId="3C4BC5E8" w14:textId="77777777" w:rsidTr="00110E70">
        <w:trPr>
          <w:trHeight w:val="680"/>
          <w:tblHeader/>
        </w:trPr>
        <w:tc>
          <w:tcPr>
            <w:tcW w:w="2660" w:type="dxa"/>
            <w:tcBorders>
              <w:bottom w:val="single" w:sz="6" w:space="0" w:color="365F91" w:themeColor="accent1" w:themeShade="BF"/>
            </w:tcBorders>
            <w:shd w:val="clear" w:color="auto" w:fill="95B3D7" w:themeFill="accent1" w:themeFillTint="99"/>
          </w:tcPr>
          <w:p w14:paraId="18F17B43" w14:textId="77777777" w:rsidR="001F6654" w:rsidRPr="00110E70" w:rsidRDefault="001F6654" w:rsidP="009C168B">
            <w:pPr>
              <w:autoSpaceDE w:val="0"/>
              <w:autoSpaceDN w:val="0"/>
              <w:adjustRightInd w:val="0"/>
              <w:ind w:firstLine="116"/>
              <w:jc w:val="center"/>
              <w:textAlignment w:val="center"/>
              <w:rPr>
                <w:rFonts w:cstheme="minorHAnsi"/>
                <w:b/>
                <w:bCs/>
                <w:color w:val="000000"/>
                <w:sz w:val="18"/>
                <w:szCs w:val="18"/>
              </w:rPr>
            </w:pPr>
            <w:r w:rsidRPr="00110E70">
              <w:rPr>
                <w:rFonts w:cstheme="minorHAnsi"/>
                <w:b/>
                <w:bCs/>
                <w:color w:val="000000"/>
                <w:sz w:val="18"/>
                <w:szCs w:val="18"/>
              </w:rPr>
              <w:t>SUBESTAÇÕES</w:t>
            </w:r>
          </w:p>
        </w:tc>
        <w:tc>
          <w:tcPr>
            <w:tcW w:w="1536" w:type="dxa"/>
            <w:tcBorders>
              <w:bottom w:val="single" w:sz="6" w:space="0" w:color="365F91" w:themeColor="accent1" w:themeShade="BF"/>
            </w:tcBorders>
            <w:shd w:val="clear" w:color="auto" w:fill="95B3D7" w:themeFill="accent1" w:themeFillTint="99"/>
          </w:tcPr>
          <w:p w14:paraId="031270CA" w14:textId="77777777" w:rsidR="001F6654" w:rsidRPr="00110E70" w:rsidRDefault="001F6654" w:rsidP="009C168B">
            <w:pPr>
              <w:autoSpaceDE w:val="0"/>
              <w:autoSpaceDN w:val="0"/>
              <w:adjustRightInd w:val="0"/>
              <w:ind w:left="-108" w:right="-23"/>
              <w:jc w:val="center"/>
              <w:textAlignment w:val="center"/>
              <w:rPr>
                <w:rFonts w:cstheme="minorHAnsi"/>
                <w:b/>
                <w:bCs/>
                <w:color w:val="000000"/>
                <w:spacing w:val="4"/>
                <w:sz w:val="18"/>
                <w:szCs w:val="18"/>
              </w:rPr>
            </w:pPr>
            <w:r w:rsidRPr="00110E70">
              <w:rPr>
                <w:rFonts w:cstheme="minorHAnsi"/>
                <w:b/>
                <w:bCs/>
                <w:color w:val="000000"/>
                <w:sz w:val="18"/>
                <w:szCs w:val="18"/>
              </w:rPr>
              <w:t>DISTRIBUIDORA</w:t>
            </w:r>
            <w:r w:rsidRPr="00110E70">
              <w:rPr>
                <w:rFonts w:cstheme="minorHAnsi"/>
                <w:b/>
                <w:bCs/>
                <w:color w:val="000000"/>
                <w:spacing w:val="4"/>
                <w:sz w:val="18"/>
                <w:szCs w:val="18"/>
              </w:rPr>
              <w:t xml:space="preserve"> ENVOLVIDA</w:t>
            </w:r>
          </w:p>
        </w:tc>
        <w:tc>
          <w:tcPr>
            <w:tcW w:w="737" w:type="dxa"/>
            <w:tcBorders>
              <w:bottom w:val="single" w:sz="6" w:space="0" w:color="365F91" w:themeColor="accent1" w:themeShade="BF"/>
            </w:tcBorders>
            <w:shd w:val="clear" w:color="auto" w:fill="95B3D7" w:themeFill="accent1" w:themeFillTint="99"/>
          </w:tcPr>
          <w:p w14:paraId="757DB8BE" w14:textId="77777777" w:rsidR="001F6654" w:rsidRPr="00110E70" w:rsidRDefault="001F6654" w:rsidP="009C168B">
            <w:pPr>
              <w:autoSpaceDE w:val="0"/>
              <w:autoSpaceDN w:val="0"/>
              <w:adjustRightInd w:val="0"/>
              <w:jc w:val="center"/>
              <w:textAlignment w:val="center"/>
              <w:rPr>
                <w:rFonts w:cstheme="minorHAnsi"/>
                <w:b/>
                <w:bCs/>
                <w:color w:val="000000"/>
                <w:sz w:val="18"/>
                <w:szCs w:val="18"/>
              </w:rPr>
            </w:pPr>
            <w:r w:rsidRPr="00110E70">
              <w:rPr>
                <w:rFonts w:cstheme="minorHAnsi"/>
                <w:b/>
                <w:bCs/>
                <w:color w:val="000000"/>
                <w:sz w:val="18"/>
                <w:szCs w:val="18"/>
              </w:rPr>
              <w:t>UF</w:t>
            </w:r>
          </w:p>
        </w:tc>
        <w:tc>
          <w:tcPr>
            <w:tcW w:w="1450" w:type="dxa"/>
            <w:tcBorders>
              <w:bottom w:val="single" w:sz="6" w:space="0" w:color="365F91" w:themeColor="accent1" w:themeShade="BF"/>
            </w:tcBorders>
            <w:shd w:val="clear" w:color="auto" w:fill="95B3D7" w:themeFill="accent1" w:themeFillTint="99"/>
          </w:tcPr>
          <w:p w14:paraId="7325362D" w14:textId="77777777" w:rsidR="001F6654" w:rsidRPr="00110E70" w:rsidRDefault="001F6654" w:rsidP="009C168B">
            <w:pPr>
              <w:autoSpaceDE w:val="0"/>
              <w:autoSpaceDN w:val="0"/>
              <w:adjustRightInd w:val="0"/>
              <w:ind w:left="-79" w:right="-137"/>
              <w:jc w:val="center"/>
              <w:textAlignment w:val="center"/>
              <w:rPr>
                <w:rFonts w:cstheme="minorHAnsi"/>
                <w:b/>
                <w:bCs/>
                <w:color w:val="000000"/>
                <w:sz w:val="18"/>
                <w:szCs w:val="18"/>
              </w:rPr>
            </w:pPr>
            <w:r w:rsidRPr="00110E70">
              <w:rPr>
                <w:rFonts w:cstheme="minorHAnsi"/>
                <w:b/>
                <w:bCs/>
                <w:color w:val="000000"/>
                <w:sz w:val="18"/>
                <w:szCs w:val="18"/>
              </w:rPr>
              <w:t>REFORÇO</w:t>
            </w:r>
          </w:p>
          <w:p w14:paraId="759C5581" w14:textId="77777777" w:rsidR="001F6654" w:rsidRPr="00110E70" w:rsidRDefault="001F6654" w:rsidP="009C168B">
            <w:pPr>
              <w:autoSpaceDE w:val="0"/>
              <w:autoSpaceDN w:val="0"/>
              <w:adjustRightInd w:val="0"/>
              <w:ind w:left="-79" w:right="-137"/>
              <w:jc w:val="center"/>
              <w:textAlignment w:val="center"/>
              <w:rPr>
                <w:rFonts w:cstheme="minorHAnsi"/>
                <w:color w:val="000000"/>
                <w:sz w:val="18"/>
                <w:szCs w:val="18"/>
              </w:rPr>
            </w:pPr>
            <w:r w:rsidRPr="00110E70">
              <w:rPr>
                <w:rFonts w:cstheme="minorHAnsi"/>
                <w:b/>
                <w:bCs/>
                <w:color w:val="000000"/>
                <w:sz w:val="18"/>
                <w:szCs w:val="18"/>
              </w:rPr>
              <w:t>PROPOSTO</w:t>
            </w:r>
          </w:p>
        </w:tc>
        <w:tc>
          <w:tcPr>
            <w:tcW w:w="1384" w:type="dxa"/>
            <w:tcBorders>
              <w:bottom w:val="single" w:sz="6" w:space="0" w:color="365F91" w:themeColor="accent1" w:themeShade="BF"/>
            </w:tcBorders>
            <w:shd w:val="clear" w:color="auto" w:fill="95B3D7" w:themeFill="accent1" w:themeFillTint="99"/>
          </w:tcPr>
          <w:p w14:paraId="09892B21" w14:textId="77777777" w:rsidR="001F6654" w:rsidRPr="00110E70" w:rsidRDefault="001F6654" w:rsidP="009C168B">
            <w:pPr>
              <w:autoSpaceDE w:val="0"/>
              <w:autoSpaceDN w:val="0"/>
              <w:adjustRightInd w:val="0"/>
              <w:jc w:val="center"/>
              <w:textAlignment w:val="center"/>
              <w:rPr>
                <w:rFonts w:cstheme="minorHAnsi"/>
                <w:b/>
                <w:bCs/>
                <w:color w:val="000000"/>
                <w:sz w:val="18"/>
                <w:szCs w:val="18"/>
              </w:rPr>
            </w:pPr>
            <w:r w:rsidRPr="00110E70">
              <w:rPr>
                <w:rFonts w:cstheme="minorHAnsi"/>
                <w:b/>
                <w:bCs/>
                <w:color w:val="000000"/>
                <w:sz w:val="18"/>
                <w:szCs w:val="18"/>
              </w:rPr>
              <w:t>DATA DE</w:t>
            </w:r>
          </w:p>
          <w:p w14:paraId="6E484ECD" w14:textId="77777777" w:rsidR="001F6654" w:rsidRPr="00110E70" w:rsidRDefault="001F6654" w:rsidP="009C168B">
            <w:pPr>
              <w:autoSpaceDE w:val="0"/>
              <w:autoSpaceDN w:val="0"/>
              <w:adjustRightInd w:val="0"/>
              <w:jc w:val="center"/>
              <w:textAlignment w:val="center"/>
              <w:rPr>
                <w:rFonts w:cstheme="minorHAnsi"/>
                <w:b/>
                <w:bCs/>
                <w:color w:val="000000"/>
                <w:sz w:val="18"/>
                <w:szCs w:val="18"/>
              </w:rPr>
            </w:pPr>
            <w:r w:rsidRPr="00110E70">
              <w:rPr>
                <w:rFonts w:cstheme="minorHAnsi"/>
                <w:b/>
                <w:bCs/>
                <w:color w:val="000000"/>
                <w:sz w:val="18"/>
                <w:szCs w:val="18"/>
              </w:rPr>
              <w:t>NECESSIDADE /</w:t>
            </w:r>
          </w:p>
          <w:p w14:paraId="6704090E" w14:textId="77777777" w:rsidR="001F6654" w:rsidRPr="00110E70" w:rsidRDefault="001F6654" w:rsidP="009C168B">
            <w:pPr>
              <w:autoSpaceDE w:val="0"/>
              <w:autoSpaceDN w:val="0"/>
              <w:adjustRightInd w:val="0"/>
              <w:jc w:val="center"/>
              <w:textAlignment w:val="center"/>
              <w:rPr>
                <w:rFonts w:cstheme="minorHAnsi"/>
                <w:color w:val="000000"/>
                <w:sz w:val="18"/>
                <w:szCs w:val="18"/>
              </w:rPr>
            </w:pPr>
            <w:r w:rsidRPr="00110E70">
              <w:rPr>
                <w:rFonts w:cstheme="minorHAnsi"/>
                <w:b/>
                <w:bCs/>
                <w:color w:val="000000"/>
                <w:sz w:val="18"/>
                <w:szCs w:val="18"/>
              </w:rPr>
              <w:t>OBSERVAÇÃO</w:t>
            </w:r>
          </w:p>
        </w:tc>
        <w:tc>
          <w:tcPr>
            <w:tcW w:w="2156" w:type="dxa"/>
            <w:tcBorders>
              <w:bottom w:val="single" w:sz="6" w:space="0" w:color="365F91" w:themeColor="accent1" w:themeShade="BF"/>
            </w:tcBorders>
            <w:shd w:val="clear" w:color="auto" w:fill="95B3D7" w:themeFill="accent1" w:themeFillTint="99"/>
          </w:tcPr>
          <w:p w14:paraId="20DC3E39" w14:textId="77777777" w:rsidR="001F6654" w:rsidRPr="003B6146" w:rsidRDefault="001F6654" w:rsidP="009C168B">
            <w:pPr>
              <w:autoSpaceDE w:val="0"/>
              <w:autoSpaceDN w:val="0"/>
              <w:adjustRightInd w:val="0"/>
              <w:ind w:left="-78" w:right="-109"/>
              <w:jc w:val="center"/>
              <w:textAlignment w:val="center"/>
              <w:rPr>
                <w:rFonts w:cstheme="minorHAnsi"/>
                <w:b/>
                <w:bCs/>
                <w:color w:val="000000"/>
                <w:sz w:val="18"/>
                <w:szCs w:val="18"/>
              </w:rPr>
            </w:pPr>
            <w:r w:rsidRPr="00110E70">
              <w:rPr>
                <w:rFonts w:cstheme="minorHAnsi"/>
                <w:b/>
                <w:bCs/>
                <w:color w:val="000000"/>
                <w:sz w:val="18"/>
                <w:szCs w:val="18"/>
              </w:rPr>
              <w:t>ESTUDO</w:t>
            </w:r>
          </w:p>
        </w:tc>
      </w:tr>
      <w:tr w:rsidR="00110E70" w:rsidRPr="00110E70" w14:paraId="5FE9B6C3" w14:textId="77777777" w:rsidTr="00110E70">
        <w:trPr>
          <w:trHeight w:val="684"/>
        </w:trPr>
        <w:tc>
          <w:tcPr>
            <w:tcW w:w="2660" w:type="dxa"/>
            <w:shd w:val="clear" w:color="auto" w:fill="FFFFFF" w:themeFill="background1"/>
            <w:vAlign w:val="top"/>
          </w:tcPr>
          <w:p w14:paraId="77C7AB8E" w14:textId="77777777" w:rsidR="00110E70" w:rsidRDefault="00110E70" w:rsidP="009C168B">
            <w:pPr>
              <w:suppressAutoHyphens/>
              <w:autoSpaceDE w:val="0"/>
              <w:autoSpaceDN w:val="0"/>
              <w:adjustRightInd w:val="0"/>
              <w:spacing w:before="40" w:after="40"/>
              <w:ind w:left="34" w:right="113"/>
              <w:jc w:val="both"/>
              <w:textAlignment w:val="center"/>
              <w:rPr>
                <w:rFonts w:eastAsia="Calibri"/>
                <w:b/>
                <w:bCs/>
                <w:spacing w:val="3"/>
              </w:rPr>
            </w:pPr>
          </w:p>
          <w:p w14:paraId="6DF7EAE6" w14:textId="77777777" w:rsidR="00110E70" w:rsidRPr="003B6146" w:rsidRDefault="00110E70" w:rsidP="009C168B">
            <w:pPr>
              <w:suppressAutoHyphens/>
              <w:autoSpaceDE w:val="0"/>
              <w:autoSpaceDN w:val="0"/>
              <w:adjustRightInd w:val="0"/>
              <w:spacing w:before="40" w:after="40"/>
              <w:ind w:left="34" w:right="113"/>
              <w:jc w:val="both"/>
              <w:textAlignment w:val="center"/>
              <w:rPr>
                <w:rFonts w:cs="Swiss 721 BT Bold"/>
                <w:b/>
                <w:bCs/>
                <w:color w:val="000000"/>
                <w:spacing w:val="4"/>
                <w:sz w:val="18"/>
                <w:szCs w:val="18"/>
              </w:rPr>
            </w:pPr>
            <w:r>
              <w:rPr>
                <w:rFonts w:eastAsia="Calibri"/>
                <w:b/>
                <w:bCs/>
                <w:spacing w:val="3"/>
              </w:rPr>
              <w:t>S</w:t>
            </w:r>
            <w:r>
              <w:rPr>
                <w:rFonts w:eastAsia="Calibri"/>
                <w:b/>
                <w:bCs/>
                <w:spacing w:val="5"/>
              </w:rPr>
              <w:t>E</w:t>
            </w:r>
            <w:r>
              <w:rPr>
                <w:rFonts w:eastAsia="Calibri"/>
                <w:b/>
                <w:bCs/>
                <w:spacing w:val="1"/>
              </w:rPr>
              <w:t>T</w:t>
            </w:r>
            <w:r>
              <w:rPr>
                <w:rFonts w:eastAsia="Calibri"/>
                <w:b/>
                <w:bCs/>
              </w:rPr>
              <w:t>E</w:t>
            </w:r>
            <w:r>
              <w:rPr>
                <w:rFonts w:eastAsia="Calibri"/>
                <w:b/>
                <w:bCs/>
                <w:spacing w:val="3"/>
              </w:rPr>
              <w:t xml:space="preserve"> </w:t>
            </w:r>
            <w:r>
              <w:rPr>
                <w:rFonts w:eastAsia="Calibri"/>
                <w:b/>
                <w:bCs/>
                <w:spacing w:val="5"/>
              </w:rPr>
              <w:t>L</w:t>
            </w:r>
            <w:r>
              <w:rPr>
                <w:rFonts w:eastAsia="Calibri"/>
                <w:b/>
                <w:bCs/>
                <w:spacing w:val="3"/>
              </w:rPr>
              <w:t>A</w:t>
            </w:r>
            <w:r>
              <w:rPr>
                <w:rFonts w:eastAsia="Calibri"/>
                <w:b/>
                <w:bCs/>
                <w:spacing w:val="2"/>
              </w:rPr>
              <w:t>G</w:t>
            </w:r>
            <w:r>
              <w:rPr>
                <w:rFonts w:eastAsia="Calibri"/>
                <w:b/>
                <w:bCs/>
                <w:spacing w:val="5"/>
              </w:rPr>
              <w:t>O</w:t>
            </w:r>
            <w:r>
              <w:rPr>
                <w:rFonts w:eastAsia="Calibri"/>
                <w:b/>
                <w:bCs/>
                <w:spacing w:val="3"/>
              </w:rPr>
              <w:t>A</w:t>
            </w:r>
            <w:r>
              <w:rPr>
                <w:rFonts w:eastAsia="Calibri"/>
                <w:b/>
                <w:bCs/>
              </w:rPr>
              <w:t>S</w:t>
            </w:r>
            <w:r>
              <w:rPr>
                <w:rFonts w:eastAsia="Calibri"/>
                <w:b/>
                <w:bCs/>
                <w:spacing w:val="4"/>
              </w:rPr>
              <w:t xml:space="preserve"> </w:t>
            </w:r>
            <w:r>
              <w:rPr>
                <w:rFonts w:eastAsia="Calibri"/>
                <w:b/>
                <w:bCs/>
              </w:rPr>
              <w:t>4</w:t>
            </w:r>
          </w:p>
          <w:p w14:paraId="6784FD2E" w14:textId="5AFB7CFA" w:rsidR="00110E70" w:rsidRPr="003B6146" w:rsidRDefault="00110E70" w:rsidP="009C168B">
            <w:pPr>
              <w:suppressAutoHyphens/>
              <w:autoSpaceDE w:val="0"/>
              <w:autoSpaceDN w:val="0"/>
              <w:adjustRightInd w:val="0"/>
              <w:spacing w:before="40" w:after="40"/>
              <w:ind w:left="34" w:right="113"/>
              <w:jc w:val="both"/>
              <w:textAlignment w:val="center"/>
              <w:rPr>
                <w:rFonts w:cs="Swiss 721 BT Bold"/>
                <w:b/>
                <w:bCs/>
                <w:color w:val="000000"/>
                <w:spacing w:val="4"/>
                <w:sz w:val="18"/>
                <w:szCs w:val="18"/>
              </w:rPr>
            </w:pPr>
            <w:r>
              <w:rPr>
                <w:rFonts w:eastAsia="Calibri"/>
                <w:spacing w:val="4"/>
              </w:rPr>
              <w:t>345</w:t>
            </w:r>
            <w:r>
              <w:rPr>
                <w:rFonts w:eastAsia="Calibri"/>
                <w:spacing w:val="2"/>
              </w:rPr>
              <w:t>/</w:t>
            </w:r>
            <w:r>
              <w:rPr>
                <w:rFonts w:eastAsia="Calibri"/>
                <w:spacing w:val="4"/>
              </w:rPr>
              <w:t>13</w:t>
            </w:r>
            <w:r>
              <w:rPr>
                <w:rFonts w:eastAsia="Calibri"/>
              </w:rPr>
              <w:t>8</w:t>
            </w:r>
            <w:r>
              <w:rPr>
                <w:rFonts w:eastAsia="Calibri"/>
                <w:spacing w:val="3"/>
              </w:rPr>
              <w:t xml:space="preserve"> </w:t>
            </w:r>
            <w:r>
              <w:rPr>
                <w:rFonts w:eastAsia="Calibri"/>
                <w:spacing w:val="2"/>
              </w:rPr>
              <w:t>k</w:t>
            </w:r>
            <w:r>
              <w:rPr>
                <w:rFonts w:eastAsia="Calibri"/>
              </w:rPr>
              <w:t>V</w:t>
            </w:r>
            <w:r>
              <w:rPr>
                <w:rFonts w:eastAsia="Calibri"/>
                <w:spacing w:val="8"/>
              </w:rPr>
              <w:t xml:space="preserve"> </w:t>
            </w:r>
            <w:r>
              <w:rPr>
                <w:rFonts w:eastAsia="Calibri"/>
              </w:rPr>
              <w:t>–</w:t>
            </w:r>
            <w:r>
              <w:rPr>
                <w:rFonts w:eastAsia="Calibri"/>
                <w:spacing w:val="3"/>
              </w:rPr>
              <w:t xml:space="preserve"> </w:t>
            </w:r>
            <w:r>
              <w:rPr>
                <w:rFonts w:eastAsia="Calibri"/>
                <w:spacing w:val="4"/>
              </w:rPr>
              <w:t>37</w:t>
            </w:r>
            <w:r>
              <w:rPr>
                <w:rFonts w:eastAsia="Calibri"/>
              </w:rPr>
              <w:t>5</w:t>
            </w:r>
            <w:r>
              <w:rPr>
                <w:rFonts w:eastAsia="Calibri"/>
                <w:spacing w:val="4"/>
              </w:rPr>
              <w:t xml:space="preserve"> </w:t>
            </w:r>
            <w:r>
              <w:rPr>
                <w:rFonts w:eastAsia="Calibri"/>
                <w:spacing w:val="2"/>
              </w:rPr>
              <w:t>M</w:t>
            </w:r>
            <w:r>
              <w:rPr>
                <w:rFonts w:eastAsia="Calibri"/>
                <w:spacing w:val="5"/>
              </w:rPr>
              <w:t>V</w:t>
            </w:r>
            <w:r>
              <w:rPr>
                <w:rFonts w:eastAsia="Calibri"/>
              </w:rPr>
              <w:t>A</w:t>
            </w:r>
          </w:p>
        </w:tc>
        <w:tc>
          <w:tcPr>
            <w:tcW w:w="1536" w:type="dxa"/>
            <w:shd w:val="clear" w:color="auto" w:fill="auto"/>
          </w:tcPr>
          <w:p w14:paraId="73F1BB8E" w14:textId="18E22472" w:rsidR="00110E70" w:rsidRPr="003B6146" w:rsidRDefault="00110E70" w:rsidP="009C168B">
            <w:pPr>
              <w:suppressAutoHyphens/>
              <w:autoSpaceDE w:val="0"/>
              <w:autoSpaceDN w:val="0"/>
              <w:adjustRightInd w:val="0"/>
              <w:ind w:left="34"/>
              <w:jc w:val="center"/>
              <w:textAlignment w:val="center"/>
              <w:rPr>
                <w:rFonts w:cstheme="minorHAnsi"/>
                <w:color w:val="000000"/>
                <w:spacing w:val="4"/>
                <w:sz w:val="18"/>
                <w:szCs w:val="18"/>
              </w:rPr>
            </w:pPr>
            <w:r>
              <w:rPr>
                <w:rFonts w:cstheme="minorHAnsi"/>
                <w:color w:val="000000"/>
                <w:spacing w:val="4"/>
                <w:sz w:val="18"/>
                <w:szCs w:val="18"/>
              </w:rPr>
              <w:t>CEMIG</w:t>
            </w:r>
          </w:p>
        </w:tc>
        <w:tc>
          <w:tcPr>
            <w:tcW w:w="737" w:type="dxa"/>
            <w:shd w:val="clear" w:color="auto" w:fill="auto"/>
          </w:tcPr>
          <w:p w14:paraId="1BB51B5E" w14:textId="3CE0F0D5" w:rsidR="00110E70" w:rsidRPr="003B6146" w:rsidRDefault="00110E70" w:rsidP="009C168B">
            <w:pPr>
              <w:suppressAutoHyphens/>
              <w:autoSpaceDE w:val="0"/>
              <w:autoSpaceDN w:val="0"/>
              <w:adjustRightInd w:val="0"/>
              <w:ind w:left="113" w:right="113"/>
              <w:jc w:val="center"/>
              <w:textAlignment w:val="center"/>
              <w:rPr>
                <w:rFonts w:cstheme="minorHAnsi"/>
                <w:color w:val="000000"/>
                <w:spacing w:val="4"/>
                <w:sz w:val="18"/>
                <w:szCs w:val="18"/>
              </w:rPr>
            </w:pPr>
            <w:r>
              <w:rPr>
                <w:rFonts w:cstheme="minorHAnsi"/>
                <w:color w:val="000000"/>
                <w:spacing w:val="4"/>
                <w:sz w:val="18"/>
                <w:szCs w:val="18"/>
              </w:rPr>
              <w:t>MG</w:t>
            </w:r>
          </w:p>
        </w:tc>
        <w:tc>
          <w:tcPr>
            <w:tcW w:w="1450" w:type="dxa"/>
            <w:shd w:val="clear" w:color="auto" w:fill="auto"/>
            <w:vAlign w:val="top"/>
          </w:tcPr>
          <w:p w14:paraId="420D6165" w14:textId="77777777" w:rsidR="00110E70" w:rsidRDefault="00110E70" w:rsidP="009B71EA">
            <w:pPr>
              <w:suppressAutoHyphens/>
              <w:autoSpaceDE w:val="0"/>
              <w:autoSpaceDN w:val="0"/>
              <w:adjustRightInd w:val="0"/>
              <w:spacing w:before="40" w:after="40"/>
              <w:ind w:right="-104"/>
              <w:jc w:val="center"/>
              <w:textAlignment w:val="center"/>
              <w:rPr>
                <w:rFonts w:eastAsia="Calibri"/>
                <w:lang w:val="en-US"/>
              </w:rPr>
            </w:pPr>
          </w:p>
          <w:p w14:paraId="0DE7A477" w14:textId="3087BD89" w:rsidR="00110E70" w:rsidRPr="00110E70" w:rsidRDefault="00110E70" w:rsidP="009B71EA">
            <w:pPr>
              <w:suppressAutoHyphens/>
              <w:autoSpaceDE w:val="0"/>
              <w:autoSpaceDN w:val="0"/>
              <w:adjustRightInd w:val="0"/>
              <w:spacing w:before="40" w:after="40"/>
              <w:ind w:right="-104"/>
              <w:jc w:val="center"/>
              <w:textAlignment w:val="center"/>
              <w:rPr>
                <w:rFonts w:cs="Swiss 721 BT"/>
                <w:color w:val="000000"/>
                <w:spacing w:val="4"/>
                <w:sz w:val="18"/>
                <w:szCs w:val="18"/>
                <w:lang w:val="en-US"/>
              </w:rPr>
            </w:pPr>
            <w:r w:rsidRPr="00110E70">
              <w:rPr>
                <w:rFonts w:eastAsia="Calibri"/>
                <w:lang w:val="en-US"/>
              </w:rPr>
              <w:t>2º</w:t>
            </w:r>
            <w:r w:rsidRPr="00110E70">
              <w:rPr>
                <w:rFonts w:eastAsia="Calibri"/>
                <w:spacing w:val="-3"/>
                <w:lang w:val="en-US"/>
              </w:rPr>
              <w:t xml:space="preserve"> </w:t>
            </w:r>
            <w:r w:rsidRPr="00110E70">
              <w:rPr>
                <w:rFonts w:eastAsia="Calibri"/>
                <w:spacing w:val="-1"/>
                <w:lang w:val="en-US"/>
              </w:rPr>
              <w:t>A</w:t>
            </w:r>
            <w:r w:rsidRPr="00110E70">
              <w:rPr>
                <w:rFonts w:eastAsia="Calibri"/>
                <w:lang w:val="en-US"/>
              </w:rPr>
              <w:t>T</w:t>
            </w:r>
            <w:r w:rsidRPr="00110E70">
              <w:rPr>
                <w:rFonts w:eastAsia="Calibri"/>
                <w:spacing w:val="-3"/>
                <w:lang w:val="en-US"/>
              </w:rPr>
              <w:t xml:space="preserve"> </w:t>
            </w:r>
            <w:r w:rsidRPr="00110E70">
              <w:rPr>
                <w:rFonts w:eastAsia="Calibri"/>
                <w:spacing w:val="-1"/>
                <w:lang w:val="en-US"/>
              </w:rPr>
              <w:t>34</w:t>
            </w:r>
            <w:r w:rsidRPr="00110E70">
              <w:rPr>
                <w:rFonts w:eastAsia="Calibri"/>
                <w:lang w:val="en-US"/>
              </w:rPr>
              <w:t>5/138</w:t>
            </w:r>
            <w:r w:rsidRPr="00110E70">
              <w:rPr>
                <w:rFonts w:eastAsia="Calibri"/>
                <w:spacing w:val="-3"/>
                <w:lang w:val="en-US"/>
              </w:rPr>
              <w:t xml:space="preserve"> </w:t>
            </w:r>
            <w:r w:rsidRPr="00110E70">
              <w:rPr>
                <w:rFonts w:eastAsia="Calibri"/>
                <w:lang w:val="en-US"/>
              </w:rPr>
              <w:t>kV, –</w:t>
            </w:r>
            <w:r w:rsidRPr="00110E70">
              <w:rPr>
                <w:rFonts w:eastAsia="Calibri"/>
                <w:spacing w:val="-3"/>
                <w:lang w:val="en-US"/>
              </w:rPr>
              <w:t xml:space="preserve"> </w:t>
            </w:r>
            <w:r w:rsidRPr="00110E70">
              <w:rPr>
                <w:rFonts w:eastAsia="Calibri"/>
                <w:lang w:val="en-US"/>
              </w:rPr>
              <w:t>3</w:t>
            </w:r>
            <w:r w:rsidRPr="00110E70">
              <w:rPr>
                <w:rFonts w:eastAsia="Calibri"/>
                <w:spacing w:val="-1"/>
                <w:lang w:val="en-US"/>
              </w:rPr>
              <w:t xml:space="preserve"> </w:t>
            </w:r>
            <w:r w:rsidRPr="00110E70">
              <w:rPr>
                <w:rFonts w:eastAsia="Calibri"/>
                <w:lang w:val="en-US"/>
              </w:rPr>
              <w:t>x</w:t>
            </w:r>
            <w:r w:rsidRPr="00110E70">
              <w:rPr>
                <w:rFonts w:eastAsia="Calibri"/>
                <w:spacing w:val="-2"/>
                <w:lang w:val="en-US"/>
              </w:rPr>
              <w:t xml:space="preserve"> </w:t>
            </w:r>
            <w:r w:rsidRPr="00110E70">
              <w:rPr>
                <w:rFonts w:eastAsia="Calibri"/>
                <w:spacing w:val="-1"/>
                <w:lang w:val="en-US"/>
              </w:rPr>
              <w:t>12</w:t>
            </w:r>
            <w:r w:rsidRPr="00110E70">
              <w:rPr>
                <w:rFonts w:eastAsia="Calibri"/>
                <w:lang w:val="en-US"/>
              </w:rPr>
              <w:t>5</w:t>
            </w:r>
            <w:r w:rsidRPr="00110E70">
              <w:rPr>
                <w:rFonts w:eastAsia="Calibri"/>
                <w:spacing w:val="-1"/>
                <w:lang w:val="en-US"/>
              </w:rPr>
              <w:t xml:space="preserve"> </w:t>
            </w:r>
            <w:r w:rsidRPr="00110E70">
              <w:rPr>
                <w:rFonts w:eastAsia="Calibri"/>
                <w:lang w:val="en-US"/>
              </w:rPr>
              <w:t>MVA</w:t>
            </w:r>
            <w:r w:rsidRPr="00110E70">
              <w:rPr>
                <w:rFonts w:eastAsia="Calibri"/>
                <w:spacing w:val="-2"/>
                <w:lang w:val="en-US"/>
              </w:rPr>
              <w:t xml:space="preserve"> </w:t>
            </w:r>
            <w:r w:rsidRPr="00110E70">
              <w:rPr>
                <w:rFonts w:eastAsia="Calibri"/>
                <w:spacing w:val="5"/>
                <w:lang w:val="en-US"/>
              </w:rPr>
              <w:t>c</w:t>
            </w:r>
            <w:r w:rsidRPr="00110E70">
              <w:rPr>
                <w:rFonts w:eastAsia="Calibri"/>
                <w:lang w:val="en-US"/>
              </w:rPr>
              <w:t>/</w:t>
            </w:r>
            <w:r w:rsidRPr="00110E70">
              <w:rPr>
                <w:rFonts w:eastAsia="Calibri"/>
                <w:spacing w:val="3"/>
                <w:lang w:val="en-US"/>
              </w:rPr>
              <w:t xml:space="preserve"> L</w:t>
            </w:r>
            <w:r w:rsidRPr="00110E70">
              <w:rPr>
                <w:rFonts w:eastAsia="Calibri"/>
                <w:spacing w:val="5"/>
                <w:lang w:val="en-US"/>
              </w:rPr>
              <w:t>TC</w:t>
            </w:r>
            <w:r w:rsidRPr="00110E70">
              <w:rPr>
                <w:rFonts w:eastAsia="Calibri"/>
                <w:lang w:val="en-US"/>
              </w:rPr>
              <w:t>.</w:t>
            </w:r>
          </w:p>
        </w:tc>
        <w:tc>
          <w:tcPr>
            <w:tcW w:w="1384" w:type="dxa"/>
            <w:shd w:val="clear" w:color="auto" w:fill="auto"/>
          </w:tcPr>
          <w:p w14:paraId="0A9D2F5E" w14:textId="3F9C060C" w:rsidR="00110E70" w:rsidRPr="00110E70" w:rsidRDefault="00110E70" w:rsidP="009C168B">
            <w:pPr>
              <w:suppressAutoHyphens/>
              <w:autoSpaceDE w:val="0"/>
              <w:autoSpaceDN w:val="0"/>
              <w:adjustRightInd w:val="0"/>
              <w:spacing w:before="40" w:after="40"/>
              <w:ind w:left="57" w:right="57"/>
              <w:jc w:val="center"/>
              <w:textAlignment w:val="center"/>
              <w:rPr>
                <w:rFonts w:cs="Swiss 721 BT"/>
                <w:color w:val="000000"/>
                <w:sz w:val="18"/>
                <w:szCs w:val="18"/>
                <w:lang w:val="en-US"/>
              </w:rPr>
            </w:pPr>
            <w:r>
              <w:rPr>
                <w:rFonts w:cs="Swiss 721 BT"/>
                <w:color w:val="000000"/>
                <w:sz w:val="18"/>
                <w:szCs w:val="18"/>
                <w:lang w:val="en-US"/>
              </w:rPr>
              <w:t>DEZ/2020</w:t>
            </w:r>
          </w:p>
        </w:tc>
        <w:tc>
          <w:tcPr>
            <w:tcW w:w="2156" w:type="dxa"/>
            <w:shd w:val="clear" w:color="auto" w:fill="auto"/>
          </w:tcPr>
          <w:p w14:paraId="325458C3" w14:textId="77777777" w:rsidR="00110E70" w:rsidRPr="008A5DD7" w:rsidRDefault="00110E70" w:rsidP="00110E70">
            <w:pPr>
              <w:pStyle w:val="TableParagraph"/>
              <w:spacing w:before="63"/>
              <w:ind w:left="-78"/>
              <w:jc w:val="center"/>
              <w:rPr>
                <w:rFonts w:eastAsia="Calibri"/>
                <w:lang w:val="pt-BR"/>
              </w:rPr>
            </w:pPr>
            <w:r w:rsidRPr="008A5DD7">
              <w:rPr>
                <w:rFonts w:eastAsia="Calibri"/>
                <w:spacing w:val="5"/>
                <w:lang w:val="pt-BR"/>
              </w:rPr>
              <w:t>E</w:t>
            </w:r>
            <w:r w:rsidRPr="008A5DD7">
              <w:rPr>
                <w:rFonts w:eastAsia="Calibri"/>
                <w:spacing w:val="2"/>
                <w:lang w:val="pt-BR"/>
              </w:rPr>
              <w:t>P</w:t>
            </w:r>
            <w:r w:rsidRPr="008A5DD7">
              <w:rPr>
                <w:rFonts w:eastAsia="Calibri"/>
                <w:spacing w:val="6"/>
                <w:lang w:val="pt-BR"/>
              </w:rPr>
              <w:t>E</w:t>
            </w:r>
            <w:r w:rsidRPr="008A5DD7">
              <w:rPr>
                <w:rFonts w:eastAsia="Calibri"/>
                <w:spacing w:val="2"/>
                <w:lang w:val="pt-BR"/>
              </w:rPr>
              <w:t>-</w:t>
            </w:r>
            <w:r w:rsidRPr="008A5DD7">
              <w:rPr>
                <w:rFonts w:eastAsia="Calibri"/>
                <w:spacing w:val="4"/>
                <w:lang w:val="pt-BR"/>
              </w:rPr>
              <w:t>D</w:t>
            </w:r>
            <w:r w:rsidRPr="008A5DD7">
              <w:rPr>
                <w:rFonts w:eastAsia="Calibri"/>
                <w:spacing w:val="3"/>
                <w:lang w:val="pt-BR"/>
              </w:rPr>
              <w:t>E</w:t>
            </w:r>
            <w:r w:rsidRPr="008A5DD7">
              <w:rPr>
                <w:rFonts w:eastAsia="Calibri"/>
                <w:spacing w:val="6"/>
                <w:lang w:val="pt-BR"/>
              </w:rPr>
              <w:t>E</w:t>
            </w:r>
            <w:r w:rsidRPr="008A5DD7">
              <w:rPr>
                <w:rFonts w:eastAsia="Calibri"/>
                <w:spacing w:val="2"/>
                <w:lang w:val="pt-BR"/>
              </w:rPr>
              <w:t>-</w:t>
            </w:r>
            <w:r w:rsidRPr="008A5DD7">
              <w:rPr>
                <w:rFonts w:eastAsia="Calibri"/>
                <w:spacing w:val="3"/>
                <w:lang w:val="pt-BR"/>
              </w:rPr>
              <w:t>R</w:t>
            </w:r>
            <w:r w:rsidRPr="008A5DD7">
              <w:rPr>
                <w:rFonts w:eastAsia="Calibri"/>
                <w:spacing w:val="5"/>
                <w:lang w:val="pt-BR"/>
              </w:rPr>
              <w:t>E</w:t>
            </w:r>
            <w:r w:rsidRPr="008A5DD7">
              <w:rPr>
                <w:rFonts w:eastAsia="Calibri"/>
                <w:spacing w:val="4"/>
                <w:lang w:val="pt-BR"/>
              </w:rPr>
              <w:t>-</w:t>
            </w:r>
            <w:r w:rsidRPr="008A5DD7">
              <w:rPr>
                <w:rFonts w:eastAsia="Calibri"/>
                <w:spacing w:val="2"/>
                <w:lang w:val="pt-BR"/>
              </w:rPr>
              <w:t>1</w:t>
            </w:r>
            <w:r w:rsidRPr="008A5DD7">
              <w:rPr>
                <w:rFonts w:eastAsia="Calibri"/>
                <w:spacing w:val="4"/>
                <w:lang w:val="pt-BR"/>
              </w:rPr>
              <w:t>3</w:t>
            </w:r>
            <w:r w:rsidRPr="008A5DD7">
              <w:rPr>
                <w:rFonts w:eastAsia="Calibri"/>
                <w:spacing w:val="5"/>
                <w:lang w:val="pt-BR"/>
              </w:rPr>
              <w:t>3</w:t>
            </w:r>
            <w:r w:rsidRPr="008A5DD7">
              <w:rPr>
                <w:rFonts w:eastAsia="Calibri"/>
                <w:spacing w:val="2"/>
                <w:lang w:val="pt-BR"/>
              </w:rPr>
              <w:t>/</w:t>
            </w:r>
            <w:r w:rsidRPr="008A5DD7">
              <w:rPr>
                <w:rFonts w:eastAsia="Calibri"/>
                <w:spacing w:val="4"/>
                <w:lang w:val="pt-BR"/>
              </w:rPr>
              <w:t>20</w:t>
            </w:r>
            <w:r w:rsidRPr="008A5DD7">
              <w:rPr>
                <w:rFonts w:eastAsia="Calibri"/>
                <w:spacing w:val="2"/>
                <w:lang w:val="pt-BR"/>
              </w:rPr>
              <w:t>1</w:t>
            </w:r>
            <w:r w:rsidRPr="008A5DD7">
              <w:rPr>
                <w:rFonts w:eastAsia="Calibri"/>
                <w:spacing w:val="5"/>
                <w:lang w:val="pt-BR"/>
              </w:rPr>
              <w:t>3</w:t>
            </w:r>
            <w:r w:rsidRPr="008A5DD7">
              <w:rPr>
                <w:rFonts w:eastAsia="Calibri"/>
                <w:lang w:val="pt-BR"/>
              </w:rPr>
              <w:t>-</w:t>
            </w:r>
          </w:p>
          <w:p w14:paraId="68DE1192" w14:textId="77777777" w:rsidR="00110E70" w:rsidRPr="008A5DD7" w:rsidRDefault="00110E70" w:rsidP="00110E70">
            <w:pPr>
              <w:pStyle w:val="TableParagraph"/>
              <w:spacing w:line="215" w:lineRule="exact"/>
              <w:ind w:left="155"/>
              <w:jc w:val="center"/>
              <w:rPr>
                <w:rFonts w:eastAsia="Calibri"/>
                <w:lang w:val="pt-BR"/>
              </w:rPr>
            </w:pPr>
            <w:r w:rsidRPr="008A5DD7">
              <w:rPr>
                <w:rFonts w:eastAsia="Calibri"/>
                <w:spacing w:val="4"/>
                <w:lang w:val="pt-BR"/>
              </w:rPr>
              <w:t>r</w:t>
            </w:r>
            <w:r w:rsidRPr="008A5DD7">
              <w:rPr>
                <w:rFonts w:eastAsia="Calibri"/>
                <w:spacing w:val="3"/>
                <w:lang w:val="pt-BR"/>
              </w:rPr>
              <w:t>e</w:t>
            </w:r>
            <w:r w:rsidRPr="008A5DD7">
              <w:rPr>
                <w:rFonts w:eastAsia="Calibri"/>
                <w:spacing w:val="5"/>
                <w:lang w:val="pt-BR"/>
              </w:rPr>
              <w:t>v</w:t>
            </w:r>
            <w:r w:rsidRPr="008A5DD7">
              <w:rPr>
                <w:rFonts w:eastAsia="Calibri"/>
                <w:lang w:val="pt-BR"/>
              </w:rPr>
              <w:t>1</w:t>
            </w:r>
            <w:r w:rsidRPr="008A5DD7">
              <w:rPr>
                <w:rFonts w:eastAsia="Calibri"/>
                <w:spacing w:val="5"/>
                <w:lang w:val="pt-BR"/>
              </w:rPr>
              <w:t xml:space="preserve"> </w:t>
            </w:r>
            <w:r w:rsidRPr="008A5DD7">
              <w:rPr>
                <w:rFonts w:eastAsia="Calibri"/>
                <w:lang w:val="pt-BR"/>
              </w:rPr>
              <w:t>-</w:t>
            </w:r>
            <w:r w:rsidRPr="008A5DD7">
              <w:rPr>
                <w:rFonts w:eastAsia="Calibri"/>
                <w:spacing w:val="8"/>
                <w:lang w:val="pt-BR"/>
              </w:rPr>
              <w:t xml:space="preserve"> </w:t>
            </w:r>
            <w:r w:rsidRPr="008A5DD7">
              <w:rPr>
                <w:rFonts w:eastAsia="Calibri"/>
                <w:spacing w:val="1"/>
                <w:lang w:val="pt-BR"/>
              </w:rPr>
              <w:t>“</w:t>
            </w:r>
            <w:r w:rsidRPr="008A5DD7">
              <w:rPr>
                <w:rFonts w:eastAsia="Calibri"/>
                <w:spacing w:val="5"/>
                <w:lang w:val="pt-BR"/>
              </w:rPr>
              <w:t>E</w:t>
            </w:r>
            <w:r w:rsidRPr="008A5DD7">
              <w:rPr>
                <w:rFonts w:eastAsia="Calibri"/>
                <w:spacing w:val="3"/>
                <w:lang w:val="pt-BR"/>
              </w:rPr>
              <w:t>s</w:t>
            </w:r>
            <w:r w:rsidRPr="008A5DD7">
              <w:rPr>
                <w:rFonts w:eastAsia="Calibri"/>
                <w:spacing w:val="4"/>
                <w:lang w:val="pt-BR"/>
              </w:rPr>
              <w:t>t</w:t>
            </w:r>
            <w:r w:rsidRPr="008A5DD7">
              <w:rPr>
                <w:rFonts w:eastAsia="Calibri"/>
                <w:spacing w:val="3"/>
                <w:lang w:val="pt-BR"/>
              </w:rPr>
              <w:t>u</w:t>
            </w:r>
            <w:r w:rsidRPr="008A5DD7">
              <w:rPr>
                <w:rFonts w:eastAsia="Calibri"/>
                <w:spacing w:val="1"/>
                <w:lang w:val="pt-BR"/>
              </w:rPr>
              <w:t>d</w:t>
            </w:r>
            <w:r w:rsidRPr="008A5DD7">
              <w:rPr>
                <w:rFonts w:eastAsia="Calibri"/>
                <w:lang w:val="pt-BR"/>
              </w:rPr>
              <w:t>o</w:t>
            </w:r>
            <w:r w:rsidRPr="008A5DD7">
              <w:rPr>
                <w:rFonts w:eastAsia="Calibri"/>
                <w:spacing w:val="9"/>
                <w:lang w:val="pt-BR"/>
              </w:rPr>
              <w:t xml:space="preserve"> </w:t>
            </w:r>
            <w:r w:rsidRPr="008A5DD7">
              <w:rPr>
                <w:rFonts w:eastAsia="Calibri"/>
                <w:spacing w:val="3"/>
                <w:lang w:val="pt-BR"/>
              </w:rPr>
              <w:t>d</w:t>
            </w:r>
            <w:r w:rsidRPr="008A5DD7">
              <w:rPr>
                <w:rFonts w:eastAsia="Calibri"/>
                <w:lang w:val="pt-BR"/>
              </w:rPr>
              <w:t>e</w:t>
            </w:r>
          </w:p>
          <w:p w14:paraId="2A54FAFD" w14:textId="77777777" w:rsidR="00110E70" w:rsidRPr="00EF195F" w:rsidRDefault="00110E70" w:rsidP="00110E70">
            <w:pPr>
              <w:pStyle w:val="TableParagraph"/>
              <w:spacing w:before="4"/>
              <w:ind w:left="254"/>
              <w:rPr>
                <w:rFonts w:eastAsia="Calibri"/>
                <w:lang w:val="pt-BR"/>
              </w:rPr>
            </w:pPr>
            <w:r w:rsidRPr="00EF195F">
              <w:rPr>
                <w:rFonts w:eastAsia="Calibri"/>
                <w:spacing w:val="3"/>
                <w:lang w:val="pt-BR"/>
              </w:rPr>
              <w:t>A</w:t>
            </w:r>
            <w:r w:rsidRPr="00EF195F">
              <w:rPr>
                <w:rFonts w:eastAsia="Calibri"/>
                <w:spacing w:val="4"/>
                <w:lang w:val="pt-BR"/>
              </w:rPr>
              <w:t>t</w:t>
            </w:r>
            <w:r w:rsidRPr="00EF195F">
              <w:rPr>
                <w:rFonts w:eastAsia="Calibri"/>
                <w:spacing w:val="3"/>
                <w:lang w:val="pt-BR"/>
              </w:rPr>
              <w:t>end</w:t>
            </w:r>
            <w:r w:rsidRPr="00EF195F">
              <w:rPr>
                <w:rFonts w:eastAsia="Calibri"/>
                <w:spacing w:val="4"/>
                <w:lang w:val="pt-BR"/>
              </w:rPr>
              <w:t>im</w:t>
            </w:r>
            <w:r w:rsidRPr="00EF195F">
              <w:rPr>
                <w:rFonts w:eastAsia="Calibri"/>
                <w:spacing w:val="3"/>
                <w:lang w:val="pt-BR"/>
              </w:rPr>
              <w:t>en</w:t>
            </w:r>
            <w:r w:rsidRPr="00EF195F">
              <w:rPr>
                <w:rFonts w:eastAsia="Calibri"/>
                <w:spacing w:val="4"/>
                <w:lang w:val="pt-BR"/>
              </w:rPr>
              <w:t>t</w:t>
            </w:r>
            <w:r w:rsidRPr="00EF195F">
              <w:rPr>
                <w:rFonts w:eastAsia="Calibri"/>
                <w:lang w:val="pt-BR"/>
              </w:rPr>
              <w:t>o</w:t>
            </w:r>
            <w:r w:rsidRPr="00EF195F">
              <w:rPr>
                <w:rFonts w:eastAsia="Calibri"/>
                <w:spacing w:val="-2"/>
                <w:lang w:val="pt-BR"/>
              </w:rPr>
              <w:t xml:space="preserve"> </w:t>
            </w:r>
            <w:r w:rsidRPr="00EF195F">
              <w:rPr>
                <w:rFonts w:eastAsia="Calibri"/>
                <w:spacing w:val="5"/>
                <w:lang w:val="pt-BR"/>
              </w:rPr>
              <w:t>E</w:t>
            </w:r>
            <w:r w:rsidRPr="00EF195F">
              <w:rPr>
                <w:rFonts w:eastAsia="Calibri"/>
                <w:spacing w:val="4"/>
                <w:lang w:val="pt-BR"/>
              </w:rPr>
              <w:t>l</w:t>
            </w:r>
            <w:r w:rsidRPr="00EF195F">
              <w:rPr>
                <w:rFonts w:eastAsia="Calibri"/>
                <w:spacing w:val="3"/>
                <w:lang w:val="pt-BR"/>
              </w:rPr>
              <w:t>é</w:t>
            </w:r>
            <w:r w:rsidRPr="00EF195F">
              <w:rPr>
                <w:rFonts w:eastAsia="Calibri"/>
                <w:spacing w:val="4"/>
                <w:lang w:val="pt-BR"/>
              </w:rPr>
              <w:t>tr</w:t>
            </w:r>
            <w:r w:rsidRPr="00EF195F">
              <w:rPr>
                <w:rFonts w:eastAsia="Calibri"/>
                <w:spacing w:val="1"/>
                <w:lang w:val="pt-BR"/>
              </w:rPr>
              <w:t>i</w:t>
            </w:r>
            <w:r w:rsidRPr="00EF195F">
              <w:rPr>
                <w:rFonts w:eastAsia="Calibri"/>
                <w:spacing w:val="2"/>
                <w:lang w:val="pt-BR"/>
              </w:rPr>
              <w:t>c</w:t>
            </w:r>
            <w:r w:rsidRPr="00EF195F">
              <w:rPr>
                <w:rFonts w:eastAsia="Calibri"/>
                <w:lang w:val="pt-BR"/>
              </w:rPr>
              <w:t>o</w:t>
            </w:r>
          </w:p>
          <w:p w14:paraId="192D736F" w14:textId="77777777" w:rsidR="00110E70" w:rsidRPr="00EF195F" w:rsidRDefault="00110E70" w:rsidP="00110E70">
            <w:pPr>
              <w:pStyle w:val="TableParagraph"/>
              <w:spacing w:line="203" w:lineRule="exact"/>
              <w:ind w:left="323"/>
              <w:rPr>
                <w:rFonts w:eastAsia="Calibri"/>
                <w:lang w:val="pt-BR"/>
              </w:rPr>
            </w:pPr>
            <w:r w:rsidRPr="00EF195F">
              <w:rPr>
                <w:rFonts w:eastAsia="Calibri"/>
                <w:spacing w:val="4"/>
                <w:lang w:val="pt-BR"/>
              </w:rPr>
              <w:t>a</w:t>
            </w:r>
            <w:r w:rsidRPr="00EF195F">
              <w:rPr>
                <w:rFonts w:eastAsia="Calibri"/>
                <w:lang w:val="pt-BR"/>
              </w:rPr>
              <w:t>o</w:t>
            </w:r>
            <w:r w:rsidRPr="00EF195F">
              <w:rPr>
                <w:rFonts w:eastAsia="Calibri"/>
                <w:spacing w:val="7"/>
                <w:lang w:val="pt-BR"/>
              </w:rPr>
              <w:t xml:space="preserve"> </w:t>
            </w:r>
            <w:r w:rsidRPr="00EF195F">
              <w:rPr>
                <w:rFonts w:eastAsia="Calibri"/>
                <w:spacing w:val="5"/>
                <w:lang w:val="pt-BR"/>
              </w:rPr>
              <w:t>E</w:t>
            </w:r>
            <w:r w:rsidRPr="00EF195F">
              <w:rPr>
                <w:rFonts w:eastAsia="Calibri"/>
                <w:spacing w:val="3"/>
                <w:lang w:val="pt-BR"/>
              </w:rPr>
              <w:t>s</w:t>
            </w:r>
            <w:r w:rsidRPr="00EF195F">
              <w:rPr>
                <w:rFonts w:eastAsia="Calibri"/>
                <w:spacing w:val="2"/>
                <w:lang w:val="pt-BR"/>
              </w:rPr>
              <w:t>t</w:t>
            </w:r>
            <w:r w:rsidRPr="00EF195F">
              <w:rPr>
                <w:rFonts w:eastAsia="Calibri"/>
                <w:spacing w:val="4"/>
                <w:lang w:val="pt-BR"/>
              </w:rPr>
              <w:t>a</w:t>
            </w:r>
            <w:r w:rsidRPr="00EF195F">
              <w:rPr>
                <w:rFonts w:eastAsia="Calibri"/>
                <w:spacing w:val="1"/>
                <w:lang w:val="pt-BR"/>
              </w:rPr>
              <w:t>d</w:t>
            </w:r>
            <w:r w:rsidRPr="00EF195F">
              <w:rPr>
                <w:rFonts w:eastAsia="Calibri"/>
                <w:lang w:val="pt-BR"/>
              </w:rPr>
              <w:t>o</w:t>
            </w:r>
            <w:r w:rsidRPr="00EF195F">
              <w:rPr>
                <w:rFonts w:eastAsia="Calibri"/>
                <w:spacing w:val="8"/>
                <w:lang w:val="pt-BR"/>
              </w:rPr>
              <w:t xml:space="preserve"> </w:t>
            </w:r>
            <w:r w:rsidRPr="00EF195F">
              <w:rPr>
                <w:rFonts w:eastAsia="Calibri"/>
                <w:spacing w:val="3"/>
                <w:lang w:val="pt-BR"/>
              </w:rPr>
              <w:t>d</w:t>
            </w:r>
            <w:r w:rsidRPr="00EF195F">
              <w:rPr>
                <w:rFonts w:eastAsia="Calibri"/>
                <w:lang w:val="pt-BR"/>
              </w:rPr>
              <w:t>e</w:t>
            </w:r>
            <w:r w:rsidRPr="00EF195F">
              <w:rPr>
                <w:rFonts w:eastAsia="Calibri"/>
                <w:spacing w:val="7"/>
                <w:lang w:val="pt-BR"/>
              </w:rPr>
              <w:t xml:space="preserve"> </w:t>
            </w:r>
            <w:r w:rsidRPr="00EF195F">
              <w:rPr>
                <w:rFonts w:eastAsia="Calibri"/>
                <w:spacing w:val="2"/>
                <w:lang w:val="pt-BR"/>
              </w:rPr>
              <w:t>M</w:t>
            </w:r>
            <w:r w:rsidRPr="00EF195F">
              <w:rPr>
                <w:rFonts w:eastAsia="Calibri"/>
                <w:spacing w:val="4"/>
                <w:lang w:val="pt-BR"/>
              </w:rPr>
              <w:t>i</w:t>
            </w:r>
            <w:r w:rsidRPr="00EF195F">
              <w:rPr>
                <w:rFonts w:eastAsia="Calibri"/>
                <w:spacing w:val="3"/>
                <w:lang w:val="pt-BR"/>
              </w:rPr>
              <w:t>n</w:t>
            </w:r>
            <w:r w:rsidRPr="00EF195F">
              <w:rPr>
                <w:rFonts w:eastAsia="Calibri"/>
                <w:spacing w:val="4"/>
                <w:lang w:val="pt-BR"/>
              </w:rPr>
              <w:t>a</w:t>
            </w:r>
            <w:r w:rsidRPr="00EF195F">
              <w:rPr>
                <w:rFonts w:eastAsia="Calibri"/>
                <w:lang w:val="pt-BR"/>
              </w:rPr>
              <w:t>s</w:t>
            </w:r>
          </w:p>
          <w:p w14:paraId="7FB233A6" w14:textId="77777777" w:rsidR="00110E70" w:rsidRPr="00110E70" w:rsidRDefault="00110E70" w:rsidP="00110E70">
            <w:pPr>
              <w:pStyle w:val="TableParagraph"/>
              <w:spacing w:line="204" w:lineRule="exact"/>
              <w:ind w:left="299"/>
              <w:rPr>
                <w:rFonts w:eastAsia="Calibri"/>
                <w:lang w:val="pt-BR"/>
              </w:rPr>
            </w:pPr>
            <w:r w:rsidRPr="00110E70">
              <w:rPr>
                <w:rFonts w:eastAsia="Calibri"/>
                <w:spacing w:val="3"/>
                <w:lang w:val="pt-BR"/>
              </w:rPr>
              <w:t>Ge</w:t>
            </w:r>
            <w:r w:rsidRPr="00110E70">
              <w:rPr>
                <w:rFonts w:eastAsia="Calibri"/>
                <w:spacing w:val="4"/>
                <w:lang w:val="pt-BR"/>
              </w:rPr>
              <w:t>rai</w:t>
            </w:r>
            <w:r w:rsidRPr="00110E70">
              <w:rPr>
                <w:rFonts w:eastAsia="Calibri"/>
                <w:spacing w:val="5"/>
                <w:lang w:val="pt-BR"/>
              </w:rPr>
              <w:t>s</w:t>
            </w:r>
            <w:r w:rsidRPr="00110E70">
              <w:rPr>
                <w:rFonts w:eastAsia="Calibri"/>
                <w:lang w:val="pt-BR"/>
              </w:rPr>
              <w:t>-</w:t>
            </w:r>
            <w:r w:rsidRPr="00110E70">
              <w:rPr>
                <w:rFonts w:eastAsia="Calibri"/>
                <w:spacing w:val="3"/>
                <w:lang w:val="pt-BR"/>
              </w:rPr>
              <w:t xml:space="preserve"> </w:t>
            </w:r>
            <w:r w:rsidRPr="00110E70">
              <w:rPr>
                <w:rFonts w:eastAsia="Calibri"/>
                <w:spacing w:val="5"/>
                <w:lang w:val="pt-BR"/>
              </w:rPr>
              <w:t>P</w:t>
            </w:r>
            <w:r w:rsidRPr="00110E70">
              <w:rPr>
                <w:rFonts w:eastAsia="Calibri"/>
                <w:spacing w:val="3"/>
                <w:lang w:val="pt-BR"/>
              </w:rPr>
              <w:t>e</w:t>
            </w:r>
            <w:r w:rsidRPr="00110E70">
              <w:rPr>
                <w:rFonts w:eastAsia="Calibri"/>
                <w:spacing w:val="4"/>
                <w:lang w:val="pt-BR"/>
              </w:rPr>
              <w:t>r</w:t>
            </w:r>
            <w:r w:rsidRPr="00110E70">
              <w:rPr>
                <w:rFonts w:eastAsia="Calibri"/>
                <w:spacing w:val="1"/>
                <w:lang w:val="pt-BR"/>
              </w:rPr>
              <w:t>í</w:t>
            </w:r>
            <w:r w:rsidRPr="00110E70">
              <w:rPr>
                <w:rFonts w:eastAsia="Calibri"/>
                <w:spacing w:val="5"/>
                <w:lang w:val="pt-BR"/>
              </w:rPr>
              <w:t>o</w:t>
            </w:r>
            <w:r w:rsidRPr="00110E70">
              <w:rPr>
                <w:rFonts w:eastAsia="Calibri"/>
                <w:spacing w:val="1"/>
                <w:lang w:val="pt-BR"/>
              </w:rPr>
              <w:t>d</w:t>
            </w:r>
            <w:r w:rsidRPr="00110E70">
              <w:rPr>
                <w:rFonts w:eastAsia="Calibri"/>
                <w:lang w:val="pt-BR"/>
              </w:rPr>
              <w:t>o</w:t>
            </w:r>
            <w:r w:rsidRPr="00110E70">
              <w:rPr>
                <w:rFonts w:eastAsia="Calibri"/>
                <w:spacing w:val="4"/>
                <w:lang w:val="pt-BR"/>
              </w:rPr>
              <w:t xml:space="preserve"> </w:t>
            </w:r>
            <w:proofErr w:type="spellStart"/>
            <w:r w:rsidRPr="00110E70">
              <w:rPr>
                <w:rFonts w:eastAsia="Calibri"/>
                <w:spacing w:val="5"/>
                <w:lang w:val="pt-BR"/>
              </w:rPr>
              <w:t>P</w:t>
            </w:r>
            <w:r w:rsidRPr="00110E70">
              <w:rPr>
                <w:rFonts w:eastAsia="Calibri"/>
                <w:spacing w:val="4"/>
                <w:lang w:val="pt-BR"/>
              </w:rPr>
              <w:t>r</w:t>
            </w:r>
            <w:r w:rsidRPr="00110E70">
              <w:rPr>
                <w:rFonts w:eastAsia="Calibri"/>
                <w:spacing w:val="5"/>
                <w:lang w:val="pt-BR"/>
              </w:rPr>
              <w:t>é</w:t>
            </w:r>
            <w:proofErr w:type="spellEnd"/>
            <w:r w:rsidRPr="00110E70">
              <w:rPr>
                <w:rFonts w:eastAsia="Calibri"/>
                <w:lang w:val="pt-BR"/>
              </w:rPr>
              <w:t>-</w:t>
            </w:r>
          </w:p>
          <w:p w14:paraId="4B2EDD39" w14:textId="7176BBBD" w:rsidR="00110E70" w:rsidRPr="00110E70" w:rsidRDefault="00110E70" w:rsidP="00110E70">
            <w:pPr>
              <w:autoSpaceDE w:val="0"/>
              <w:autoSpaceDN w:val="0"/>
              <w:adjustRightInd w:val="0"/>
              <w:ind w:left="-78" w:right="-109"/>
              <w:jc w:val="center"/>
              <w:textAlignment w:val="center"/>
              <w:rPr>
                <w:rFonts w:cs="Swiss 721 BT"/>
                <w:color w:val="000000"/>
                <w:sz w:val="18"/>
                <w:szCs w:val="18"/>
              </w:rPr>
            </w:pPr>
            <w:r>
              <w:rPr>
                <w:rFonts w:eastAsia="Calibri"/>
                <w:spacing w:val="5"/>
              </w:rPr>
              <w:t>T</w:t>
            </w:r>
            <w:r>
              <w:rPr>
                <w:rFonts w:eastAsia="Calibri"/>
                <w:spacing w:val="4"/>
              </w:rPr>
              <w:t>a</w:t>
            </w:r>
            <w:r>
              <w:rPr>
                <w:rFonts w:eastAsia="Calibri"/>
                <w:spacing w:val="1"/>
              </w:rPr>
              <w:t>p</w:t>
            </w:r>
            <w:r>
              <w:rPr>
                <w:rFonts w:eastAsia="Calibri"/>
                <w:spacing w:val="4"/>
              </w:rPr>
              <w:t>a</w:t>
            </w:r>
            <w:r>
              <w:rPr>
                <w:rFonts w:eastAsia="Calibri"/>
                <w:spacing w:val="2"/>
              </w:rPr>
              <w:t>j</w:t>
            </w:r>
            <w:r>
              <w:rPr>
                <w:rFonts w:eastAsia="Calibri"/>
                <w:spacing w:val="5"/>
              </w:rPr>
              <w:t>ó</w:t>
            </w:r>
            <w:r>
              <w:rPr>
                <w:rFonts w:eastAsia="Calibri"/>
                <w:spacing w:val="3"/>
              </w:rPr>
              <w:t>s”</w:t>
            </w:r>
            <w:r>
              <w:rPr>
                <w:rFonts w:eastAsia="Calibri"/>
              </w:rPr>
              <w:t>, fevereiro/2014</w:t>
            </w:r>
          </w:p>
        </w:tc>
      </w:tr>
    </w:tbl>
    <w:p w14:paraId="241535A0" w14:textId="77777777" w:rsidR="001F6654" w:rsidRPr="00110E70" w:rsidRDefault="001F6654" w:rsidP="00F701B0">
      <w:pPr>
        <w:pStyle w:val="Consolidacaotitulos"/>
        <w:outlineLvl w:val="1"/>
      </w:pPr>
    </w:p>
    <w:p w14:paraId="75618846" w14:textId="05C29F89" w:rsidR="007614DF" w:rsidRPr="003B6146" w:rsidRDefault="007614DF" w:rsidP="00681F36">
      <w:pPr>
        <w:pStyle w:val="Ttulo2"/>
      </w:pPr>
      <w:bookmarkStart w:id="117" w:name="_Toc420592672"/>
      <w:r w:rsidRPr="003B6146">
        <w:t>Subestações</w:t>
      </w:r>
      <w:r w:rsidR="00862CDA" w:rsidRPr="003B6146">
        <w:t xml:space="preserve"> </w:t>
      </w:r>
      <w:r w:rsidR="00105247" w:rsidRPr="003B6146">
        <w:t>sob responsabilidade</w:t>
      </w:r>
      <w:r w:rsidR="00862CDA" w:rsidRPr="003B6146">
        <w:t xml:space="preserve"> </w:t>
      </w:r>
      <w:r w:rsidRPr="003B6146">
        <w:t>da CE</w:t>
      </w:r>
      <w:r w:rsidR="00102E0C" w:rsidRPr="003B6146">
        <w:t>L</w:t>
      </w:r>
      <w:r w:rsidRPr="003B6146">
        <w:t>G-GT</w:t>
      </w:r>
      <w:bookmarkEnd w:id="117"/>
    </w:p>
    <w:p w14:paraId="39B5CC62" w14:textId="77777777" w:rsidR="0006739C" w:rsidRPr="003B6146" w:rsidRDefault="0006739C" w:rsidP="009138C8">
      <w:pPr>
        <w:pStyle w:val="Consolidacaotitulos"/>
        <w:outlineLvl w:val="1"/>
        <w:rPr>
          <w:sz w:val="20"/>
          <w:szCs w:val="20"/>
        </w:rPr>
      </w:pPr>
    </w:p>
    <w:p w14:paraId="0E6E9542" w14:textId="335FEC8C" w:rsidR="00102E0C" w:rsidRPr="003B6146" w:rsidRDefault="00681F36" w:rsidP="00102E0C">
      <w:pPr>
        <w:pStyle w:val="Consolidacaotitulostabelas"/>
      </w:pPr>
      <w:bookmarkStart w:id="118" w:name="_Toc422324503"/>
      <w:r w:rsidRPr="003B6146">
        <w:t xml:space="preserve">Tabela </w:t>
      </w:r>
      <w:fldSimple w:instr=" SEQ Tabela \* ARABIC ">
        <w:r w:rsidR="007378E4">
          <w:rPr>
            <w:noProof/>
          </w:rPr>
          <w:t>46</w:t>
        </w:r>
      </w:fldSimple>
      <w:r w:rsidRPr="003B6146">
        <w:t xml:space="preserve">: </w:t>
      </w:r>
      <w:r w:rsidR="00102E0C" w:rsidRPr="003B6146">
        <w:t>Reforços em subestações sob responsabilidade da CELG-GT</w:t>
      </w:r>
      <w:bookmarkEnd w:id="118"/>
    </w:p>
    <w:tbl>
      <w:tblPr>
        <w:tblStyle w:val="Consolidacaotabelas"/>
        <w:tblW w:w="9981" w:type="dxa"/>
        <w:tblInd w:w="108" w:type="dxa"/>
        <w:tblLayout w:type="fixed"/>
        <w:tblLook w:val="0000" w:firstRow="0" w:lastRow="0" w:firstColumn="0" w:lastColumn="0" w:noHBand="0" w:noVBand="0"/>
      </w:tblPr>
      <w:tblGrid>
        <w:gridCol w:w="2660"/>
        <w:gridCol w:w="317"/>
        <w:gridCol w:w="1134"/>
        <w:gridCol w:w="85"/>
        <w:gridCol w:w="766"/>
        <w:gridCol w:w="85"/>
        <w:gridCol w:w="1757"/>
        <w:gridCol w:w="85"/>
        <w:gridCol w:w="1299"/>
        <w:gridCol w:w="85"/>
        <w:gridCol w:w="1623"/>
        <w:gridCol w:w="85"/>
      </w:tblGrid>
      <w:tr w:rsidR="00102E0C" w:rsidRPr="003B6146" w14:paraId="063A92C5" w14:textId="77777777" w:rsidTr="00986F5D">
        <w:trPr>
          <w:trHeight w:val="680"/>
          <w:tblHeader/>
        </w:trPr>
        <w:tc>
          <w:tcPr>
            <w:tcW w:w="2660" w:type="dxa"/>
            <w:tcBorders>
              <w:bottom w:val="single" w:sz="6" w:space="0" w:color="365F91" w:themeColor="accent1" w:themeShade="BF"/>
            </w:tcBorders>
            <w:shd w:val="clear" w:color="auto" w:fill="95B3D7" w:themeFill="accent1" w:themeFillTint="99"/>
          </w:tcPr>
          <w:p w14:paraId="4360CDA8" w14:textId="77777777" w:rsidR="00102E0C" w:rsidRPr="003B6146" w:rsidRDefault="00102E0C" w:rsidP="005028F0">
            <w:pPr>
              <w:autoSpaceDE w:val="0"/>
              <w:autoSpaceDN w:val="0"/>
              <w:adjustRightInd w:val="0"/>
              <w:ind w:firstLine="116"/>
              <w:jc w:val="center"/>
              <w:textAlignment w:val="center"/>
              <w:rPr>
                <w:rFonts w:cstheme="minorHAnsi"/>
                <w:b/>
                <w:bCs/>
                <w:color w:val="000000"/>
                <w:sz w:val="18"/>
                <w:szCs w:val="18"/>
              </w:rPr>
            </w:pPr>
            <w:r w:rsidRPr="003B6146">
              <w:rPr>
                <w:rFonts w:cstheme="minorHAnsi"/>
                <w:b/>
                <w:bCs/>
                <w:color w:val="000000"/>
                <w:sz w:val="18"/>
                <w:szCs w:val="18"/>
              </w:rPr>
              <w:t>SUBESTAÇÕES</w:t>
            </w:r>
          </w:p>
        </w:tc>
        <w:tc>
          <w:tcPr>
            <w:tcW w:w="1536" w:type="dxa"/>
            <w:gridSpan w:val="3"/>
            <w:tcBorders>
              <w:bottom w:val="single" w:sz="6" w:space="0" w:color="365F91" w:themeColor="accent1" w:themeShade="BF"/>
            </w:tcBorders>
            <w:shd w:val="clear" w:color="auto" w:fill="95B3D7" w:themeFill="accent1" w:themeFillTint="99"/>
          </w:tcPr>
          <w:p w14:paraId="73BE8736" w14:textId="77777777" w:rsidR="00102E0C" w:rsidRPr="003B6146" w:rsidRDefault="00102E0C" w:rsidP="005028F0">
            <w:pPr>
              <w:autoSpaceDE w:val="0"/>
              <w:autoSpaceDN w:val="0"/>
              <w:adjustRightInd w:val="0"/>
              <w:ind w:left="-108" w:right="-23"/>
              <w:jc w:val="center"/>
              <w:textAlignment w:val="center"/>
              <w:rPr>
                <w:rFonts w:cstheme="minorHAnsi"/>
                <w:b/>
                <w:bCs/>
                <w:color w:val="000000"/>
                <w:spacing w:val="4"/>
                <w:sz w:val="18"/>
                <w:szCs w:val="18"/>
              </w:rPr>
            </w:pPr>
            <w:r w:rsidRPr="003B6146">
              <w:rPr>
                <w:rFonts w:cstheme="minorHAnsi"/>
                <w:b/>
                <w:bCs/>
                <w:color w:val="000000"/>
                <w:sz w:val="18"/>
                <w:szCs w:val="18"/>
              </w:rPr>
              <w:t>DISTRIBUIDORA</w:t>
            </w:r>
            <w:r w:rsidRPr="003B6146">
              <w:rPr>
                <w:rFonts w:cstheme="minorHAnsi"/>
                <w:b/>
                <w:bCs/>
                <w:color w:val="000000"/>
                <w:spacing w:val="4"/>
                <w:sz w:val="18"/>
                <w:szCs w:val="18"/>
              </w:rPr>
              <w:t xml:space="preserve"> ENVOLVIDA</w:t>
            </w:r>
          </w:p>
        </w:tc>
        <w:tc>
          <w:tcPr>
            <w:tcW w:w="851" w:type="dxa"/>
            <w:gridSpan w:val="2"/>
            <w:tcBorders>
              <w:bottom w:val="single" w:sz="6" w:space="0" w:color="365F91" w:themeColor="accent1" w:themeShade="BF"/>
            </w:tcBorders>
            <w:shd w:val="clear" w:color="auto" w:fill="95B3D7" w:themeFill="accent1" w:themeFillTint="99"/>
          </w:tcPr>
          <w:p w14:paraId="6F561302" w14:textId="77777777" w:rsidR="00102E0C" w:rsidRPr="003B6146" w:rsidRDefault="00102E0C" w:rsidP="005028F0">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1842" w:type="dxa"/>
            <w:gridSpan w:val="2"/>
            <w:tcBorders>
              <w:bottom w:val="single" w:sz="6" w:space="0" w:color="365F91" w:themeColor="accent1" w:themeShade="BF"/>
            </w:tcBorders>
            <w:shd w:val="clear" w:color="auto" w:fill="95B3D7" w:themeFill="accent1" w:themeFillTint="99"/>
          </w:tcPr>
          <w:p w14:paraId="54241F3F" w14:textId="77777777" w:rsidR="00102E0C" w:rsidRPr="003B6146" w:rsidRDefault="00102E0C" w:rsidP="005028F0">
            <w:pPr>
              <w:autoSpaceDE w:val="0"/>
              <w:autoSpaceDN w:val="0"/>
              <w:adjustRightInd w:val="0"/>
              <w:ind w:left="-79" w:right="-137"/>
              <w:jc w:val="center"/>
              <w:textAlignment w:val="center"/>
              <w:rPr>
                <w:rFonts w:cstheme="minorHAnsi"/>
                <w:b/>
                <w:bCs/>
                <w:color w:val="000000"/>
                <w:sz w:val="18"/>
                <w:szCs w:val="18"/>
              </w:rPr>
            </w:pPr>
            <w:r w:rsidRPr="003B6146">
              <w:rPr>
                <w:rFonts w:cstheme="minorHAnsi"/>
                <w:b/>
                <w:bCs/>
                <w:color w:val="000000"/>
                <w:sz w:val="18"/>
                <w:szCs w:val="18"/>
              </w:rPr>
              <w:t>REFORÇO</w:t>
            </w:r>
          </w:p>
          <w:p w14:paraId="08CFA6E8" w14:textId="77777777" w:rsidR="00102E0C" w:rsidRPr="003B6146" w:rsidRDefault="00102E0C" w:rsidP="005028F0">
            <w:pPr>
              <w:autoSpaceDE w:val="0"/>
              <w:autoSpaceDN w:val="0"/>
              <w:adjustRightInd w:val="0"/>
              <w:ind w:left="-79" w:right="-137"/>
              <w:jc w:val="center"/>
              <w:textAlignment w:val="center"/>
              <w:rPr>
                <w:rFonts w:cstheme="minorHAnsi"/>
                <w:color w:val="000000"/>
                <w:sz w:val="18"/>
                <w:szCs w:val="18"/>
              </w:rPr>
            </w:pPr>
            <w:r w:rsidRPr="003B6146">
              <w:rPr>
                <w:rFonts w:cstheme="minorHAnsi"/>
                <w:b/>
                <w:bCs/>
                <w:color w:val="000000"/>
                <w:sz w:val="18"/>
                <w:szCs w:val="18"/>
              </w:rPr>
              <w:t>PROPOSTO</w:t>
            </w:r>
          </w:p>
        </w:tc>
        <w:tc>
          <w:tcPr>
            <w:tcW w:w="1384" w:type="dxa"/>
            <w:gridSpan w:val="2"/>
            <w:tcBorders>
              <w:bottom w:val="single" w:sz="6" w:space="0" w:color="365F91" w:themeColor="accent1" w:themeShade="BF"/>
            </w:tcBorders>
            <w:shd w:val="clear" w:color="auto" w:fill="95B3D7" w:themeFill="accent1" w:themeFillTint="99"/>
          </w:tcPr>
          <w:p w14:paraId="2142BECA" w14:textId="77777777" w:rsidR="00102E0C" w:rsidRPr="003B6146" w:rsidRDefault="00102E0C" w:rsidP="005028F0">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189E212E" w14:textId="77777777" w:rsidR="00102E0C" w:rsidRPr="003B6146" w:rsidRDefault="00102E0C" w:rsidP="005028F0">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056B945E" w14:textId="77777777" w:rsidR="00102E0C" w:rsidRPr="003B6146" w:rsidRDefault="00102E0C" w:rsidP="005028F0">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708" w:type="dxa"/>
            <w:gridSpan w:val="2"/>
            <w:tcBorders>
              <w:bottom w:val="single" w:sz="6" w:space="0" w:color="365F91" w:themeColor="accent1" w:themeShade="BF"/>
            </w:tcBorders>
            <w:shd w:val="clear" w:color="auto" w:fill="95B3D7" w:themeFill="accent1" w:themeFillTint="99"/>
          </w:tcPr>
          <w:p w14:paraId="0B278589" w14:textId="77777777" w:rsidR="00102E0C" w:rsidRPr="003B6146" w:rsidRDefault="00102E0C" w:rsidP="005028F0">
            <w:pPr>
              <w:autoSpaceDE w:val="0"/>
              <w:autoSpaceDN w:val="0"/>
              <w:adjustRightInd w:val="0"/>
              <w:ind w:left="-78" w:right="-109"/>
              <w:jc w:val="center"/>
              <w:textAlignment w:val="center"/>
              <w:rPr>
                <w:rFonts w:cstheme="minorHAnsi"/>
                <w:b/>
                <w:bCs/>
                <w:color w:val="000000"/>
                <w:sz w:val="18"/>
                <w:szCs w:val="18"/>
              </w:rPr>
            </w:pPr>
            <w:r w:rsidRPr="003B6146">
              <w:rPr>
                <w:rFonts w:cstheme="minorHAnsi"/>
                <w:b/>
                <w:bCs/>
                <w:color w:val="000000"/>
                <w:sz w:val="18"/>
                <w:szCs w:val="18"/>
              </w:rPr>
              <w:t>ESTUDO</w:t>
            </w:r>
          </w:p>
        </w:tc>
      </w:tr>
      <w:tr w:rsidR="000829EB" w:rsidRPr="003B6146" w14:paraId="1003D997" w14:textId="77777777" w:rsidTr="00986F5D">
        <w:trPr>
          <w:gridAfter w:val="1"/>
          <w:wAfter w:w="85" w:type="dxa"/>
          <w:trHeight w:val="1005"/>
        </w:trPr>
        <w:tc>
          <w:tcPr>
            <w:tcW w:w="2977" w:type="dxa"/>
            <w:gridSpan w:val="2"/>
            <w:tcBorders>
              <w:bottom w:val="single" w:sz="6" w:space="0" w:color="365F91" w:themeColor="accent1" w:themeShade="BF"/>
            </w:tcBorders>
            <w:shd w:val="clear" w:color="auto" w:fill="auto"/>
          </w:tcPr>
          <w:p w14:paraId="3C461DA9" w14:textId="77777777" w:rsidR="000829EB" w:rsidRPr="00EA556E" w:rsidRDefault="000829EB" w:rsidP="002A00E9">
            <w:pPr>
              <w:suppressAutoHyphens/>
              <w:autoSpaceDE w:val="0"/>
              <w:autoSpaceDN w:val="0"/>
              <w:adjustRightInd w:val="0"/>
              <w:ind w:left="34" w:right="113"/>
              <w:jc w:val="both"/>
              <w:textAlignment w:val="center"/>
              <w:rPr>
                <w:rFonts w:cs="Swiss 721 BT Bold"/>
                <w:b/>
                <w:bCs/>
                <w:color w:val="000000"/>
                <w:spacing w:val="4"/>
                <w:sz w:val="18"/>
                <w:szCs w:val="18"/>
              </w:rPr>
            </w:pPr>
            <w:r w:rsidRPr="00EA556E">
              <w:rPr>
                <w:rFonts w:cs="Swiss 721 BT Bold"/>
                <w:b/>
                <w:bCs/>
                <w:color w:val="000000"/>
                <w:spacing w:val="4"/>
                <w:sz w:val="18"/>
                <w:szCs w:val="18"/>
              </w:rPr>
              <w:t>FIRMINÓPOLIS</w:t>
            </w:r>
          </w:p>
          <w:p w14:paraId="68ECB8DB" w14:textId="77777777" w:rsidR="000829EB" w:rsidRPr="00EA556E" w:rsidRDefault="000829EB" w:rsidP="002A00E9">
            <w:pPr>
              <w:suppressAutoHyphens/>
              <w:autoSpaceDE w:val="0"/>
              <w:autoSpaceDN w:val="0"/>
              <w:adjustRightInd w:val="0"/>
              <w:ind w:left="34" w:right="113"/>
              <w:jc w:val="both"/>
              <w:textAlignment w:val="center"/>
              <w:rPr>
                <w:rFonts w:cs="Swiss 721 BT Bold"/>
                <w:bCs/>
                <w:color w:val="000000"/>
                <w:spacing w:val="4"/>
                <w:sz w:val="18"/>
                <w:szCs w:val="18"/>
              </w:rPr>
            </w:pPr>
            <w:r w:rsidRPr="00EA556E">
              <w:rPr>
                <w:rFonts w:cs="Swiss 721 BT Bold"/>
                <w:bCs/>
                <w:color w:val="000000"/>
                <w:spacing w:val="4"/>
                <w:sz w:val="18"/>
                <w:szCs w:val="18"/>
              </w:rPr>
              <w:t>230/138 kV – 150 MVA.</w:t>
            </w:r>
          </w:p>
        </w:tc>
        <w:tc>
          <w:tcPr>
            <w:tcW w:w="1134" w:type="dxa"/>
            <w:tcBorders>
              <w:bottom w:val="single" w:sz="6" w:space="0" w:color="365F91" w:themeColor="accent1" w:themeShade="BF"/>
            </w:tcBorders>
            <w:shd w:val="clear" w:color="auto" w:fill="auto"/>
          </w:tcPr>
          <w:p w14:paraId="5C7C88F1" w14:textId="77777777" w:rsidR="000829EB" w:rsidRPr="00EA556E" w:rsidRDefault="000829EB" w:rsidP="0064123E">
            <w:pPr>
              <w:suppressAutoHyphens/>
              <w:autoSpaceDE w:val="0"/>
              <w:autoSpaceDN w:val="0"/>
              <w:adjustRightInd w:val="0"/>
              <w:spacing w:after="40"/>
              <w:ind w:left="-108" w:right="-108"/>
              <w:jc w:val="center"/>
              <w:textAlignment w:val="center"/>
              <w:rPr>
                <w:rFonts w:cs="Swiss 721 BT"/>
                <w:color w:val="000000"/>
                <w:spacing w:val="4"/>
                <w:sz w:val="18"/>
                <w:szCs w:val="18"/>
              </w:rPr>
            </w:pPr>
            <w:r w:rsidRPr="00EA556E">
              <w:rPr>
                <w:rFonts w:cs="Swiss 721 BT"/>
                <w:color w:val="000000"/>
                <w:spacing w:val="4"/>
                <w:sz w:val="18"/>
                <w:szCs w:val="18"/>
              </w:rPr>
              <w:t>CELG-D</w:t>
            </w:r>
          </w:p>
        </w:tc>
        <w:tc>
          <w:tcPr>
            <w:tcW w:w="851" w:type="dxa"/>
            <w:gridSpan w:val="2"/>
            <w:tcBorders>
              <w:bottom w:val="single" w:sz="6" w:space="0" w:color="365F91" w:themeColor="accent1" w:themeShade="BF"/>
            </w:tcBorders>
            <w:shd w:val="clear" w:color="auto" w:fill="auto"/>
          </w:tcPr>
          <w:p w14:paraId="309E6828" w14:textId="77777777" w:rsidR="000829EB" w:rsidRPr="00EA556E" w:rsidRDefault="000829EB" w:rsidP="002A00E9">
            <w:pPr>
              <w:suppressAutoHyphens/>
              <w:autoSpaceDE w:val="0"/>
              <w:autoSpaceDN w:val="0"/>
              <w:adjustRightInd w:val="0"/>
              <w:spacing w:after="40"/>
              <w:ind w:left="113" w:right="113"/>
              <w:jc w:val="center"/>
              <w:textAlignment w:val="center"/>
              <w:rPr>
                <w:rFonts w:cs="Swiss 721 BT"/>
                <w:color w:val="000000"/>
                <w:spacing w:val="4"/>
                <w:sz w:val="18"/>
                <w:szCs w:val="18"/>
              </w:rPr>
            </w:pPr>
            <w:r w:rsidRPr="00EA556E">
              <w:rPr>
                <w:rFonts w:cs="Swiss 721 BT"/>
                <w:color w:val="000000"/>
                <w:spacing w:val="4"/>
                <w:sz w:val="18"/>
                <w:szCs w:val="18"/>
              </w:rPr>
              <w:t>GO</w:t>
            </w:r>
          </w:p>
        </w:tc>
        <w:tc>
          <w:tcPr>
            <w:tcW w:w="1842" w:type="dxa"/>
            <w:gridSpan w:val="2"/>
            <w:tcBorders>
              <w:bottom w:val="single" w:sz="6" w:space="0" w:color="365F91" w:themeColor="accent1" w:themeShade="BF"/>
            </w:tcBorders>
            <w:shd w:val="clear" w:color="auto" w:fill="auto"/>
          </w:tcPr>
          <w:p w14:paraId="480EA1DE" w14:textId="5E6A5FA4" w:rsidR="000829EB" w:rsidRPr="00EA556E" w:rsidRDefault="000829EB" w:rsidP="00EA556E">
            <w:pPr>
              <w:suppressAutoHyphens/>
              <w:autoSpaceDE w:val="0"/>
              <w:autoSpaceDN w:val="0"/>
              <w:adjustRightInd w:val="0"/>
              <w:spacing w:after="40"/>
              <w:ind w:left="-108" w:right="-130"/>
              <w:jc w:val="center"/>
              <w:textAlignment w:val="center"/>
              <w:rPr>
                <w:rFonts w:cs="Swiss 721 BT"/>
                <w:color w:val="000000"/>
                <w:spacing w:val="4"/>
                <w:sz w:val="18"/>
                <w:szCs w:val="18"/>
              </w:rPr>
            </w:pPr>
            <w:r w:rsidRPr="00EA556E">
              <w:rPr>
                <w:rFonts w:cs="Swiss 721 BT"/>
                <w:color w:val="000000"/>
                <w:spacing w:val="4"/>
                <w:sz w:val="18"/>
                <w:szCs w:val="18"/>
              </w:rPr>
              <w:t>2º AT 230/138 kV –</w:t>
            </w:r>
            <w:r w:rsidR="00986F5D">
              <w:rPr>
                <w:rFonts w:cs="Swiss 721 BT"/>
                <w:color w:val="000000"/>
                <w:spacing w:val="4"/>
                <w:sz w:val="18"/>
                <w:szCs w:val="18"/>
              </w:rPr>
              <w:t xml:space="preserve"> </w:t>
            </w:r>
            <w:r w:rsidR="0079359D" w:rsidRPr="00EA556E">
              <w:rPr>
                <w:rFonts w:cs="Swiss 721 BT"/>
                <w:color w:val="000000"/>
                <w:spacing w:val="4"/>
                <w:sz w:val="18"/>
                <w:szCs w:val="18"/>
              </w:rPr>
              <w:t>3x</w:t>
            </w:r>
            <w:r w:rsidR="004C5CBB" w:rsidRPr="00EA556E">
              <w:rPr>
                <w:rFonts w:cs="Swiss 721 BT"/>
                <w:color w:val="000000"/>
                <w:spacing w:val="4"/>
                <w:sz w:val="18"/>
                <w:szCs w:val="18"/>
              </w:rPr>
              <w:t>50</w:t>
            </w:r>
            <w:r w:rsidR="0079359D" w:rsidRPr="00EA556E">
              <w:rPr>
                <w:rFonts w:cs="Swiss 721 BT"/>
                <w:color w:val="000000"/>
                <w:spacing w:val="4"/>
                <w:sz w:val="18"/>
                <w:szCs w:val="18"/>
              </w:rPr>
              <w:t xml:space="preserve"> MVA </w:t>
            </w:r>
            <w:r w:rsidR="0079359D" w:rsidRPr="00EA556E">
              <w:rPr>
                <w:rFonts w:cs="Swiss 721 BT"/>
                <w:strike/>
                <w:color w:val="000000"/>
                <w:spacing w:val="4"/>
                <w:sz w:val="18"/>
                <w:szCs w:val="18"/>
              </w:rPr>
              <w:t xml:space="preserve"> </w:t>
            </w:r>
          </w:p>
        </w:tc>
        <w:tc>
          <w:tcPr>
            <w:tcW w:w="1384" w:type="dxa"/>
            <w:gridSpan w:val="2"/>
            <w:tcBorders>
              <w:bottom w:val="single" w:sz="6" w:space="0" w:color="365F91" w:themeColor="accent1" w:themeShade="BF"/>
            </w:tcBorders>
            <w:shd w:val="clear" w:color="auto" w:fill="auto"/>
          </w:tcPr>
          <w:p w14:paraId="34F4D117" w14:textId="38F3F8C5" w:rsidR="0079359D" w:rsidRPr="00EA556E" w:rsidRDefault="0079359D" w:rsidP="002A00E9">
            <w:pPr>
              <w:suppressAutoHyphens/>
              <w:autoSpaceDE w:val="0"/>
              <w:autoSpaceDN w:val="0"/>
              <w:adjustRightInd w:val="0"/>
              <w:spacing w:after="40"/>
              <w:ind w:left="56" w:right="113"/>
              <w:jc w:val="center"/>
              <w:textAlignment w:val="center"/>
              <w:rPr>
                <w:rFonts w:cs="Swiss 721 BT"/>
                <w:color w:val="000000"/>
                <w:spacing w:val="4"/>
                <w:sz w:val="18"/>
                <w:szCs w:val="18"/>
              </w:rPr>
            </w:pPr>
          </w:p>
          <w:p w14:paraId="7464AB98" w14:textId="0FC155B0" w:rsidR="0079359D" w:rsidRPr="00EA556E" w:rsidRDefault="00986F5D" w:rsidP="002A00E9">
            <w:pPr>
              <w:suppressAutoHyphens/>
              <w:autoSpaceDE w:val="0"/>
              <w:autoSpaceDN w:val="0"/>
              <w:adjustRightInd w:val="0"/>
              <w:spacing w:after="40"/>
              <w:ind w:left="56" w:right="113"/>
              <w:jc w:val="center"/>
              <w:textAlignment w:val="center"/>
              <w:rPr>
                <w:rFonts w:cs="Swiss 721 BT"/>
                <w:color w:val="000000"/>
                <w:spacing w:val="4"/>
                <w:sz w:val="18"/>
                <w:szCs w:val="18"/>
              </w:rPr>
            </w:pPr>
            <w:r>
              <w:rPr>
                <w:rFonts w:cs="Swiss 721 BT"/>
                <w:color w:val="000000"/>
                <w:spacing w:val="4"/>
                <w:sz w:val="18"/>
                <w:szCs w:val="18"/>
              </w:rPr>
              <w:t>(1)</w:t>
            </w:r>
          </w:p>
        </w:tc>
        <w:tc>
          <w:tcPr>
            <w:tcW w:w="1708" w:type="dxa"/>
            <w:gridSpan w:val="2"/>
            <w:shd w:val="clear" w:color="auto" w:fill="auto"/>
          </w:tcPr>
          <w:p w14:paraId="5517E047" w14:textId="103F39CF" w:rsidR="0079359D" w:rsidRPr="00EA556E" w:rsidRDefault="000829EB" w:rsidP="00EA556E">
            <w:pPr>
              <w:suppressAutoHyphens/>
              <w:autoSpaceDE w:val="0"/>
              <w:autoSpaceDN w:val="0"/>
              <w:adjustRightInd w:val="0"/>
              <w:spacing w:after="40"/>
              <w:ind w:left="-40" w:right="-110"/>
              <w:jc w:val="center"/>
              <w:textAlignment w:val="center"/>
              <w:rPr>
                <w:rFonts w:cstheme="minorHAnsi"/>
                <w:color w:val="000000"/>
                <w:sz w:val="18"/>
                <w:szCs w:val="18"/>
              </w:rPr>
            </w:pPr>
            <w:r w:rsidRPr="00EA556E">
              <w:rPr>
                <w:rFonts w:cstheme="minorHAnsi"/>
                <w:color w:val="000000"/>
                <w:sz w:val="18"/>
                <w:szCs w:val="18"/>
              </w:rPr>
              <w:t>EPE-DEE-RE-083/2012-rev0 - “Estudo de Atendimento à Região Oeste de Goiás – Firminópolis”, Setembro/2012.</w:t>
            </w:r>
          </w:p>
        </w:tc>
      </w:tr>
      <w:tr w:rsidR="004C4400" w:rsidRPr="003B6146" w14:paraId="1399A122" w14:textId="77777777" w:rsidTr="00986F5D">
        <w:trPr>
          <w:gridAfter w:val="1"/>
          <w:wAfter w:w="85" w:type="dxa"/>
          <w:trHeight w:val="1005"/>
        </w:trPr>
        <w:tc>
          <w:tcPr>
            <w:tcW w:w="2977" w:type="dxa"/>
            <w:gridSpan w:val="2"/>
            <w:tcBorders>
              <w:bottom w:val="single" w:sz="6" w:space="0" w:color="365F91" w:themeColor="accent1" w:themeShade="BF"/>
            </w:tcBorders>
            <w:shd w:val="clear" w:color="auto" w:fill="auto"/>
          </w:tcPr>
          <w:p w14:paraId="7EBF2881" w14:textId="77777777" w:rsidR="004C4400" w:rsidRPr="00EA556E" w:rsidRDefault="004C4400" w:rsidP="002A00E9">
            <w:pPr>
              <w:suppressAutoHyphens/>
              <w:autoSpaceDE w:val="0"/>
              <w:autoSpaceDN w:val="0"/>
              <w:adjustRightInd w:val="0"/>
              <w:ind w:left="34" w:right="113"/>
              <w:jc w:val="both"/>
              <w:textAlignment w:val="center"/>
              <w:rPr>
                <w:rFonts w:cs="Swiss 721 BT Bold"/>
                <w:b/>
                <w:bCs/>
                <w:color w:val="000000"/>
                <w:spacing w:val="4"/>
                <w:sz w:val="18"/>
                <w:szCs w:val="18"/>
              </w:rPr>
            </w:pPr>
            <w:r w:rsidRPr="00EA556E">
              <w:rPr>
                <w:rFonts w:cs="Swiss 721 BT Bold"/>
                <w:b/>
                <w:bCs/>
                <w:color w:val="000000"/>
                <w:spacing w:val="4"/>
                <w:sz w:val="18"/>
                <w:szCs w:val="18"/>
              </w:rPr>
              <w:t>ANHANGUERA</w:t>
            </w:r>
          </w:p>
          <w:p w14:paraId="6F16BE3D" w14:textId="77777777" w:rsidR="004C4400" w:rsidRPr="00EA556E" w:rsidRDefault="004C4400" w:rsidP="008A219F">
            <w:pPr>
              <w:suppressAutoHyphens/>
              <w:autoSpaceDE w:val="0"/>
              <w:autoSpaceDN w:val="0"/>
              <w:adjustRightInd w:val="0"/>
              <w:ind w:left="34" w:right="113"/>
              <w:jc w:val="both"/>
              <w:textAlignment w:val="center"/>
              <w:rPr>
                <w:rFonts w:cs="Swiss 721 BT Bold"/>
                <w:bCs/>
                <w:color w:val="000000"/>
                <w:spacing w:val="4"/>
                <w:sz w:val="18"/>
                <w:szCs w:val="18"/>
              </w:rPr>
            </w:pPr>
            <w:r w:rsidRPr="00EA556E">
              <w:rPr>
                <w:rFonts w:cs="Swiss 721 BT Bold"/>
                <w:bCs/>
                <w:color w:val="000000"/>
                <w:spacing w:val="4"/>
                <w:sz w:val="18"/>
                <w:szCs w:val="18"/>
              </w:rPr>
              <w:t xml:space="preserve">230/138 kV – </w:t>
            </w:r>
            <w:r w:rsidR="008A219F" w:rsidRPr="00EA556E">
              <w:rPr>
                <w:rFonts w:cs="Swiss 721 BT Bold"/>
                <w:bCs/>
                <w:color w:val="000000"/>
                <w:spacing w:val="4"/>
                <w:sz w:val="18"/>
                <w:szCs w:val="18"/>
              </w:rPr>
              <w:t>2</w:t>
            </w:r>
            <w:r w:rsidRPr="00EA556E">
              <w:rPr>
                <w:rFonts w:cs="Swiss 721 BT Bold"/>
                <w:bCs/>
                <w:color w:val="000000"/>
                <w:spacing w:val="4"/>
                <w:sz w:val="18"/>
                <w:szCs w:val="18"/>
              </w:rPr>
              <w:t>x100 MVA</w:t>
            </w:r>
          </w:p>
          <w:p w14:paraId="0681D4FA" w14:textId="568D215F" w:rsidR="008A219F" w:rsidRPr="00EA556E" w:rsidRDefault="008A219F" w:rsidP="008A219F">
            <w:pPr>
              <w:suppressAutoHyphens/>
              <w:autoSpaceDE w:val="0"/>
              <w:autoSpaceDN w:val="0"/>
              <w:adjustRightInd w:val="0"/>
              <w:ind w:left="34" w:right="113"/>
              <w:jc w:val="both"/>
              <w:textAlignment w:val="center"/>
              <w:rPr>
                <w:rFonts w:cs="Swiss 721 BT Bold"/>
                <w:bCs/>
                <w:color w:val="000000"/>
                <w:spacing w:val="4"/>
                <w:sz w:val="18"/>
                <w:szCs w:val="18"/>
              </w:rPr>
            </w:pPr>
            <w:proofErr w:type="spellStart"/>
            <w:r w:rsidRPr="00EA556E">
              <w:rPr>
                <w:rFonts w:cs="Swiss 721 BT Bold"/>
                <w:bCs/>
                <w:color w:val="000000"/>
                <w:spacing w:val="4"/>
                <w:sz w:val="18"/>
                <w:szCs w:val="18"/>
              </w:rPr>
              <w:t>Obs</w:t>
            </w:r>
            <w:proofErr w:type="spellEnd"/>
            <w:r w:rsidRPr="00EA556E">
              <w:rPr>
                <w:rFonts w:cs="Swiss 721 BT Bold"/>
                <w:bCs/>
                <w:color w:val="000000"/>
                <w:spacing w:val="4"/>
                <w:sz w:val="18"/>
                <w:szCs w:val="18"/>
              </w:rPr>
              <w:t>: O 3º banco de 100 MVA entrou em operação no mês de Abril/2014 e, com a substituição indicada, deverá ter seu destino definido.</w:t>
            </w:r>
          </w:p>
        </w:tc>
        <w:tc>
          <w:tcPr>
            <w:tcW w:w="1134" w:type="dxa"/>
            <w:tcBorders>
              <w:bottom w:val="single" w:sz="6" w:space="0" w:color="365F91" w:themeColor="accent1" w:themeShade="BF"/>
            </w:tcBorders>
            <w:shd w:val="clear" w:color="auto" w:fill="auto"/>
          </w:tcPr>
          <w:p w14:paraId="3DD434E4" w14:textId="77777777" w:rsidR="004C4400" w:rsidRPr="00EA556E" w:rsidRDefault="004C4400" w:rsidP="0064123E">
            <w:pPr>
              <w:suppressAutoHyphens/>
              <w:autoSpaceDE w:val="0"/>
              <w:autoSpaceDN w:val="0"/>
              <w:adjustRightInd w:val="0"/>
              <w:spacing w:after="40"/>
              <w:ind w:left="-108" w:right="-108"/>
              <w:jc w:val="center"/>
              <w:textAlignment w:val="center"/>
              <w:rPr>
                <w:rFonts w:cs="Swiss 721 BT"/>
                <w:color w:val="000000"/>
                <w:spacing w:val="4"/>
                <w:sz w:val="18"/>
                <w:szCs w:val="18"/>
              </w:rPr>
            </w:pPr>
            <w:r w:rsidRPr="00EA556E">
              <w:rPr>
                <w:rFonts w:cs="Swiss 721 BT"/>
                <w:color w:val="000000"/>
                <w:spacing w:val="4"/>
                <w:sz w:val="18"/>
                <w:szCs w:val="18"/>
              </w:rPr>
              <w:t>CELG-D</w:t>
            </w:r>
          </w:p>
        </w:tc>
        <w:tc>
          <w:tcPr>
            <w:tcW w:w="851" w:type="dxa"/>
            <w:gridSpan w:val="2"/>
            <w:tcBorders>
              <w:bottom w:val="single" w:sz="6" w:space="0" w:color="365F91" w:themeColor="accent1" w:themeShade="BF"/>
            </w:tcBorders>
            <w:shd w:val="clear" w:color="auto" w:fill="auto"/>
          </w:tcPr>
          <w:p w14:paraId="10FDDFE7" w14:textId="77777777" w:rsidR="004C4400" w:rsidRPr="00EA556E" w:rsidRDefault="004C4400" w:rsidP="002A00E9">
            <w:pPr>
              <w:suppressAutoHyphens/>
              <w:autoSpaceDE w:val="0"/>
              <w:autoSpaceDN w:val="0"/>
              <w:adjustRightInd w:val="0"/>
              <w:spacing w:after="40"/>
              <w:ind w:left="113" w:right="113"/>
              <w:jc w:val="center"/>
              <w:textAlignment w:val="center"/>
              <w:rPr>
                <w:rFonts w:cs="Swiss 721 BT"/>
                <w:color w:val="000000"/>
                <w:spacing w:val="4"/>
                <w:sz w:val="18"/>
                <w:szCs w:val="18"/>
              </w:rPr>
            </w:pPr>
            <w:r w:rsidRPr="00EA556E">
              <w:rPr>
                <w:rFonts w:cs="Swiss 721 BT"/>
                <w:color w:val="000000"/>
                <w:spacing w:val="4"/>
                <w:sz w:val="18"/>
                <w:szCs w:val="18"/>
              </w:rPr>
              <w:t>GO</w:t>
            </w:r>
          </w:p>
        </w:tc>
        <w:tc>
          <w:tcPr>
            <w:tcW w:w="1842" w:type="dxa"/>
            <w:gridSpan w:val="2"/>
            <w:tcBorders>
              <w:bottom w:val="single" w:sz="6" w:space="0" w:color="365F91" w:themeColor="accent1" w:themeShade="BF"/>
            </w:tcBorders>
            <w:shd w:val="clear" w:color="auto" w:fill="auto"/>
          </w:tcPr>
          <w:p w14:paraId="411B81D8" w14:textId="1FDF46D0" w:rsidR="005979DB" w:rsidRPr="00EA556E" w:rsidRDefault="004C4400" w:rsidP="005979DB">
            <w:pPr>
              <w:suppressAutoHyphens/>
              <w:autoSpaceDE w:val="0"/>
              <w:autoSpaceDN w:val="0"/>
              <w:adjustRightInd w:val="0"/>
              <w:spacing w:after="40"/>
              <w:ind w:left="-108" w:right="-130"/>
              <w:jc w:val="center"/>
              <w:textAlignment w:val="center"/>
              <w:rPr>
                <w:rFonts w:cs="Swiss 721 BT"/>
                <w:color w:val="000000"/>
                <w:spacing w:val="4"/>
                <w:sz w:val="18"/>
                <w:szCs w:val="18"/>
              </w:rPr>
            </w:pPr>
            <w:r w:rsidRPr="00EA556E">
              <w:rPr>
                <w:rFonts w:cs="Swiss 721 BT"/>
                <w:color w:val="000000"/>
                <w:spacing w:val="4"/>
                <w:sz w:val="18"/>
                <w:szCs w:val="18"/>
              </w:rPr>
              <w:t>Substituição do</w:t>
            </w:r>
            <w:r w:rsidR="00E542D3" w:rsidRPr="00EA556E">
              <w:rPr>
                <w:rFonts w:cs="Swiss 721 BT"/>
                <w:color w:val="000000"/>
                <w:spacing w:val="4"/>
                <w:sz w:val="18"/>
                <w:szCs w:val="18"/>
              </w:rPr>
              <w:t>s 2 dois bancos existen</w:t>
            </w:r>
            <w:r w:rsidR="005979DB" w:rsidRPr="00EA556E">
              <w:rPr>
                <w:rFonts w:cs="Swiss 721 BT"/>
                <w:color w:val="000000"/>
                <w:spacing w:val="4"/>
                <w:sz w:val="18"/>
                <w:szCs w:val="18"/>
              </w:rPr>
              <w:t>t</w:t>
            </w:r>
            <w:r w:rsidR="00E542D3" w:rsidRPr="00EA556E">
              <w:rPr>
                <w:rFonts w:cs="Swiss 721 BT"/>
                <w:color w:val="000000"/>
                <w:spacing w:val="4"/>
                <w:sz w:val="18"/>
                <w:szCs w:val="18"/>
              </w:rPr>
              <w:t>es</w:t>
            </w:r>
            <w:r w:rsidRPr="00EA556E">
              <w:rPr>
                <w:rFonts w:cs="Swiss 721 BT"/>
                <w:color w:val="000000"/>
                <w:spacing w:val="4"/>
                <w:sz w:val="18"/>
                <w:szCs w:val="18"/>
              </w:rPr>
              <w:t xml:space="preserve"> </w:t>
            </w:r>
            <w:r w:rsidR="00E542D3" w:rsidRPr="00EA556E">
              <w:rPr>
                <w:rFonts w:cs="Swiss 721 BT"/>
                <w:color w:val="000000"/>
                <w:spacing w:val="4"/>
                <w:sz w:val="18"/>
                <w:szCs w:val="18"/>
              </w:rPr>
              <w:t xml:space="preserve">, </w:t>
            </w:r>
            <w:r w:rsidRPr="00EA556E">
              <w:rPr>
                <w:rFonts w:cs="Swiss 721 BT"/>
                <w:color w:val="000000"/>
                <w:spacing w:val="4"/>
                <w:sz w:val="18"/>
                <w:szCs w:val="18"/>
              </w:rPr>
              <w:t>por (6+1)x75 MVA</w:t>
            </w:r>
            <w:r w:rsidR="00E542D3" w:rsidRPr="00EA556E">
              <w:rPr>
                <w:rFonts w:cs="Swiss 721 BT"/>
                <w:color w:val="000000"/>
                <w:spacing w:val="4"/>
                <w:sz w:val="18"/>
                <w:szCs w:val="18"/>
              </w:rPr>
              <w:t>, com LTC</w:t>
            </w:r>
            <w:r w:rsidRPr="00EA556E">
              <w:rPr>
                <w:rFonts w:cs="Swiss 721 BT"/>
                <w:color w:val="000000"/>
                <w:spacing w:val="4"/>
                <w:sz w:val="18"/>
                <w:szCs w:val="18"/>
              </w:rPr>
              <w:t xml:space="preserve"> e </w:t>
            </w:r>
            <w:r w:rsidR="00986F5D">
              <w:rPr>
                <w:rFonts w:cs="Swiss 721 BT"/>
                <w:color w:val="000000"/>
                <w:spacing w:val="4"/>
                <w:sz w:val="18"/>
                <w:szCs w:val="18"/>
              </w:rPr>
              <w:t>conexões.</w:t>
            </w:r>
            <w:r w:rsidR="008A219F" w:rsidRPr="00EA556E">
              <w:rPr>
                <w:rFonts w:cs="Swiss 721 BT"/>
                <w:color w:val="000000"/>
                <w:spacing w:val="4"/>
                <w:sz w:val="18"/>
                <w:szCs w:val="18"/>
              </w:rPr>
              <w:t xml:space="preserve"> </w:t>
            </w:r>
          </w:p>
          <w:p w14:paraId="768368EC" w14:textId="200FD02E" w:rsidR="000A34EF" w:rsidRPr="00EA556E" w:rsidRDefault="000A34EF" w:rsidP="005979DB">
            <w:pPr>
              <w:suppressAutoHyphens/>
              <w:autoSpaceDE w:val="0"/>
              <w:autoSpaceDN w:val="0"/>
              <w:adjustRightInd w:val="0"/>
              <w:spacing w:after="40"/>
              <w:ind w:left="-108" w:right="-130"/>
              <w:jc w:val="center"/>
              <w:textAlignment w:val="center"/>
              <w:rPr>
                <w:rFonts w:cs="Swiss 721 BT"/>
                <w:strike/>
                <w:color w:val="000000"/>
                <w:spacing w:val="4"/>
                <w:sz w:val="18"/>
                <w:szCs w:val="18"/>
              </w:rPr>
            </w:pPr>
          </w:p>
        </w:tc>
        <w:tc>
          <w:tcPr>
            <w:tcW w:w="1384" w:type="dxa"/>
            <w:gridSpan w:val="2"/>
            <w:tcBorders>
              <w:bottom w:val="single" w:sz="6" w:space="0" w:color="365F91" w:themeColor="accent1" w:themeShade="BF"/>
            </w:tcBorders>
            <w:shd w:val="clear" w:color="auto" w:fill="auto"/>
          </w:tcPr>
          <w:p w14:paraId="1D42DF89" w14:textId="029B7C48" w:rsidR="0079359D" w:rsidRPr="00EA556E" w:rsidRDefault="0079359D" w:rsidP="002A00E9">
            <w:pPr>
              <w:suppressAutoHyphens/>
              <w:autoSpaceDE w:val="0"/>
              <w:autoSpaceDN w:val="0"/>
              <w:adjustRightInd w:val="0"/>
              <w:spacing w:after="40"/>
              <w:ind w:left="56" w:right="113"/>
              <w:jc w:val="center"/>
              <w:textAlignment w:val="center"/>
              <w:rPr>
                <w:rFonts w:cs="Swiss 721 BT"/>
                <w:color w:val="000000"/>
                <w:spacing w:val="4"/>
                <w:sz w:val="18"/>
                <w:szCs w:val="18"/>
              </w:rPr>
            </w:pPr>
          </w:p>
          <w:p w14:paraId="1AFD3DAE" w14:textId="61FD211D" w:rsidR="0079359D" w:rsidRPr="00EA556E" w:rsidRDefault="00986F5D" w:rsidP="002A00E9">
            <w:pPr>
              <w:suppressAutoHyphens/>
              <w:autoSpaceDE w:val="0"/>
              <w:autoSpaceDN w:val="0"/>
              <w:adjustRightInd w:val="0"/>
              <w:spacing w:after="40"/>
              <w:ind w:left="56" w:right="113"/>
              <w:jc w:val="center"/>
              <w:textAlignment w:val="center"/>
              <w:rPr>
                <w:rFonts w:cs="Swiss 721 BT"/>
                <w:color w:val="000000"/>
                <w:spacing w:val="4"/>
                <w:sz w:val="18"/>
                <w:szCs w:val="18"/>
              </w:rPr>
            </w:pPr>
            <w:r>
              <w:rPr>
                <w:rFonts w:cs="Swiss 721 BT"/>
                <w:color w:val="000000"/>
                <w:spacing w:val="4"/>
                <w:sz w:val="18"/>
                <w:szCs w:val="18"/>
              </w:rPr>
              <w:t>(1)</w:t>
            </w:r>
          </w:p>
          <w:p w14:paraId="0033F7EE" w14:textId="77777777" w:rsidR="000A34EF" w:rsidRPr="00EA556E" w:rsidRDefault="000A34EF" w:rsidP="002A00E9">
            <w:pPr>
              <w:suppressAutoHyphens/>
              <w:autoSpaceDE w:val="0"/>
              <w:autoSpaceDN w:val="0"/>
              <w:adjustRightInd w:val="0"/>
              <w:spacing w:after="40"/>
              <w:ind w:left="56" w:right="113"/>
              <w:jc w:val="center"/>
              <w:textAlignment w:val="center"/>
              <w:rPr>
                <w:rFonts w:cs="Swiss 721 BT"/>
                <w:color w:val="000000"/>
                <w:spacing w:val="4"/>
                <w:sz w:val="16"/>
                <w:szCs w:val="16"/>
              </w:rPr>
            </w:pPr>
          </w:p>
          <w:p w14:paraId="5A276657" w14:textId="77777777" w:rsidR="005979DB" w:rsidRPr="00EA556E" w:rsidRDefault="005979DB" w:rsidP="002A00E9">
            <w:pPr>
              <w:suppressAutoHyphens/>
              <w:autoSpaceDE w:val="0"/>
              <w:autoSpaceDN w:val="0"/>
              <w:adjustRightInd w:val="0"/>
              <w:spacing w:after="40"/>
              <w:ind w:left="56" w:right="113"/>
              <w:jc w:val="center"/>
              <w:textAlignment w:val="center"/>
              <w:rPr>
                <w:rFonts w:cs="Swiss 721 BT"/>
                <w:color w:val="000000"/>
                <w:spacing w:val="4"/>
                <w:sz w:val="16"/>
                <w:szCs w:val="16"/>
              </w:rPr>
            </w:pPr>
          </w:p>
          <w:p w14:paraId="2A5D14EE" w14:textId="0B5531F6" w:rsidR="000A34EF" w:rsidRPr="00EA556E" w:rsidRDefault="000A34EF" w:rsidP="00986F5D">
            <w:pPr>
              <w:suppressAutoHyphens/>
              <w:autoSpaceDE w:val="0"/>
              <w:autoSpaceDN w:val="0"/>
              <w:adjustRightInd w:val="0"/>
              <w:spacing w:after="40"/>
              <w:ind w:left="56" w:right="113"/>
              <w:textAlignment w:val="center"/>
              <w:rPr>
                <w:rFonts w:cs="Swiss 721 BT"/>
                <w:color w:val="000000"/>
                <w:spacing w:val="4"/>
                <w:sz w:val="18"/>
                <w:szCs w:val="18"/>
              </w:rPr>
            </w:pPr>
          </w:p>
        </w:tc>
        <w:tc>
          <w:tcPr>
            <w:tcW w:w="1708" w:type="dxa"/>
            <w:gridSpan w:val="2"/>
            <w:shd w:val="clear" w:color="auto" w:fill="auto"/>
          </w:tcPr>
          <w:p w14:paraId="4FF8B737" w14:textId="77777777" w:rsidR="004C4400" w:rsidRPr="003B6146" w:rsidRDefault="004C4400" w:rsidP="00610DEB">
            <w:pPr>
              <w:suppressAutoHyphens/>
              <w:autoSpaceDE w:val="0"/>
              <w:autoSpaceDN w:val="0"/>
              <w:adjustRightInd w:val="0"/>
              <w:spacing w:after="40"/>
              <w:ind w:left="-40" w:right="-110"/>
              <w:jc w:val="center"/>
              <w:textAlignment w:val="center"/>
              <w:rPr>
                <w:rFonts w:cstheme="minorHAnsi"/>
                <w:color w:val="000000"/>
                <w:sz w:val="18"/>
                <w:szCs w:val="18"/>
              </w:rPr>
            </w:pPr>
            <w:r w:rsidRPr="00EA556E">
              <w:rPr>
                <w:rFonts w:cstheme="minorHAnsi"/>
                <w:color w:val="000000"/>
                <w:sz w:val="18"/>
                <w:szCs w:val="18"/>
              </w:rPr>
              <w:t>NT ONS 069/2014 – “Estudo de Modularização da Transformação da Transformação da SE Anhanguera 230/138 kV”, maio/2014</w:t>
            </w:r>
          </w:p>
        </w:tc>
      </w:tr>
      <w:tr w:rsidR="004C4400" w:rsidRPr="003B6146" w14:paraId="5ECB4404" w14:textId="77777777" w:rsidTr="00986F5D">
        <w:trPr>
          <w:gridAfter w:val="1"/>
          <w:wAfter w:w="85" w:type="dxa"/>
          <w:trHeight w:val="1005"/>
        </w:trPr>
        <w:tc>
          <w:tcPr>
            <w:tcW w:w="2977" w:type="dxa"/>
            <w:gridSpan w:val="2"/>
            <w:shd w:val="clear" w:color="auto" w:fill="auto"/>
          </w:tcPr>
          <w:p w14:paraId="07C75B43" w14:textId="77777777" w:rsidR="004C4400" w:rsidRPr="003B6146" w:rsidRDefault="004C4400" w:rsidP="004C4400">
            <w:pPr>
              <w:suppressAutoHyphens/>
              <w:autoSpaceDE w:val="0"/>
              <w:autoSpaceDN w:val="0"/>
              <w:adjustRightInd w:val="0"/>
              <w:ind w:left="34" w:right="113"/>
              <w:jc w:val="both"/>
              <w:textAlignment w:val="center"/>
              <w:rPr>
                <w:rFonts w:cs="Swiss 721 BT Bold"/>
                <w:b/>
                <w:bCs/>
                <w:color w:val="000000"/>
                <w:spacing w:val="4"/>
                <w:sz w:val="18"/>
                <w:szCs w:val="18"/>
              </w:rPr>
            </w:pPr>
            <w:r w:rsidRPr="003B6146">
              <w:rPr>
                <w:rFonts w:cs="Swiss 721 BT Bold"/>
                <w:b/>
                <w:bCs/>
                <w:color w:val="000000"/>
                <w:spacing w:val="4"/>
                <w:sz w:val="18"/>
                <w:szCs w:val="18"/>
              </w:rPr>
              <w:t>PLANALTO</w:t>
            </w:r>
          </w:p>
          <w:p w14:paraId="0604DEE1" w14:textId="4785F86D" w:rsidR="004C4400" w:rsidRDefault="004C4400" w:rsidP="004C4400">
            <w:pPr>
              <w:suppressAutoHyphens/>
              <w:autoSpaceDE w:val="0"/>
              <w:autoSpaceDN w:val="0"/>
              <w:adjustRightInd w:val="0"/>
              <w:ind w:left="34" w:right="113"/>
              <w:jc w:val="both"/>
              <w:textAlignment w:val="center"/>
              <w:rPr>
                <w:rFonts w:cs="Swiss 721 BT Bold"/>
                <w:bCs/>
                <w:color w:val="000000"/>
                <w:spacing w:val="4"/>
                <w:sz w:val="18"/>
                <w:szCs w:val="18"/>
              </w:rPr>
            </w:pPr>
            <w:r w:rsidRPr="003B6146">
              <w:rPr>
                <w:rFonts w:cs="Swiss 721 BT Bold"/>
                <w:bCs/>
                <w:color w:val="000000"/>
                <w:spacing w:val="4"/>
                <w:sz w:val="18"/>
                <w:szCs w:val="18"/>
              </w:rPr>
              <w:t>230/6</w:t>
            </w:r>
            <w:r w:rsidR="0079359D" w:rsidRPr="003B6146">
              <w:rPr>
                <w:rFonts w:cs="Swiss 721 BT Bold"/>
                <w:bCs/>
                <w:color w:val="000000"/>
                <w:spacing w:val="4"/>
                <w:sz w:val="18"/>
                <w:szCs w:val="18"/>
              </w:rPr>
              <w:t>9</w:t>
            </w:r>
            <w:r w:rsidRPr="003B6146">
              <w:rPr>
                <w:rFonts w:cs="Swiss 721 BT Bold"/>
                <w:bCs/>
                <w:color w:val="000000"/>
                <w:spacing w:val="4"/>
                <w:sz w:val="18"/>
                <w:szCs w:val="18"/>
              </w:rPr>
              <w:t xml:space="preserve"> kV – 2x</w:t>
            </w:r>
            <w:r w:rsidR="0079359D" w:rsidRPr="003B6146">
              <w:rPr>
                <w:rFonts w:cs="Swiss 721 BT Bold"/>
                <w:bCs/>
                <w:color w:val="000000"/>
                <w:spacing w:val="4"/>
                <w:sz w:val="18"/>
                <w:szCs w:val="18"/>
              </w:rPr>
              <w:t>41,7</w:t>
            </w:r>
            <w:r w:rsidRPr="003B6146">
              <w:rPr>
                <w:rFonts w:cs="Swiss 721 BT Bold"/>
                <w:bCs/>
                <w:color w:val="000000"/>
                <w:spacing w:val="4"/>
                <w:sz w:val="18"/>
                <w:szCs w:val="18"/>
              </w:rPr>
              <w:t xml:space="preserve"> MVA</w:t>
            </w:r>
          </w:p>
          <w:p w14:paraId="1BBA2E4B" w14:textId="508EC1B2" w:rsidR="00986F5D" w:rsidRPr="003B6146" w:rsidRDefault="00986F5D" w:rsidP="004C4400">
            <w:pPr>
              <w:suppressAutoHyphens/>
              <w:autoSpaceDE w:val="0"/>
              <w:autoSpaceDN w:val="0"/>
              <w:adjustRightInd w:val="0"/>
              <w:ind w:left="34" w:right="113"/>
              <w:jc w:val="both"/>
              <w:textAlignment w:val="center"/>
              <w:rPr>
                <w:rFonts w:cs="Swiss 721 BT Bold"/>
                <w:bCs/>
                <w:color w:val="000000"/>
                <w:spacing w:val="4"/>
                <w:sz w:val="18"/>
                <w:szCs w:val="18"/>
              </w:rPr>
            </w:pPr>
            <w:r>
              <w:rPr>
                <w:rFonts w:cs="Swiss 721 BT Bold"/>
                <w:bCs/>
                <w:color w:val="000000"/>
                <w:spacing w:val="4"/>
                <w:sz w:val="18"/>
                <w:szCs w:val="18"/>
              </w:rPr>
              <w:t>1 unidade reserva 50 MVA</w:t>
            </w:r>
          </w:p>
          <w:p w14:paraId="03E7006F" w14:textId="799844D0" w:rsidR="004C4400" w:rsidRPr="003B6146" w:rsidRDefault="004C4400" w:rsidP="004C4400">
            <w:pPr>
              <w:suppressAutoHyphens/>
              <w:autoSpaceDE w:val="0"/>
              <w:autoSpaceDN w:val="0"/>
              <w:adjustRightInd w:val="0"/>
              <w:ind w:left="34" w:right="113"/>
              <w:jc w:val="both"/>
              <w:textAlignment w:val="center"/>
              <w:rPr>
                <w:rFonts w:cs="Swiss 721 BT Bold"/>
                <w:b/>
                <w:bCs/>
                <w:color w:val="000000"/>
                <w:spacing w:val="4"/>
                <w:sz w:val="18"/>
                <w:szCs w:val="18"/>
              </w:rPr>
            </w:pPr>
          </w:p>
        </w:tc>
        <w:tc>
          <w:tcPr>
            <w:tcW w:w="1134" w:type="dxa"/>
            <w:shd w:val="clear" w:color="auto" w:fill="auto"/>
          </w:tcPr>
          <w:p w14:paraId="5008599F" w14:textId="77777777" w:rsidR="004C4400" w:rsidRPr="003B6146" w:rsidRDefault="004C4400" w:rsidP="0064123E">
            <w:pPr>
              <w:suppressAutoHyphens/>
              <w:autoSpaceDE w:val="0"/>
              <w:autoSpaceDN w:val="0"/>
              <w:adjustRightInd w:val="0"/>
              <w:spacing w:after="40"/>
              <w:ind w:left="-108" w:right="-108"/>
              <w:jc w:val="center"/>
              <w:textAlignment w:val="center"/>
              <w:rPr>
                <w:rFonts w:cs="Swiss 721 BT"/>
                <w:color w:val="000000"/>
                <w:spacing w:val="4"/>
                <w:sz w:val="18"/>
                <w:szCs w:val="18"/>
              </w:rPr>
            </w:pPr>
            <w:r w:rsidRPr="003B6146">
              <w:rPr>
                <w:rFonts w:cs="Swiss 721 BT"/>
                <w:color w:val="000000"/>
                <w:spacing w:val="4"/>
                <w:sz w:val="18"/>
                <w:szCs w:val="18"/>
              </w:rPr>
              <w:t>CELG-D</w:t>
            </w:r>
          </w:p>
        </w:tc>
        <w:tc>
          <w:tcPr>
            <w:tcW w:w="851" w:type="dxa"/>
            <w:gridSpan w:val="2"/>
            <w:shd w:val="clear" w:color="auto" w:fill="auto"/>
          </w:tcPr>
          <w:p w14:paraId="6B63048C" w14:textId="77777777" w:rsidR="004C4400" w:rsidRPr="003B6146" w:rsidRDefault="004C4400" w:rsidP="002A00E9">
            <w:pPr>
              <w:suppressAutoHyphens/>
              <w:autoSpaceDE w:val="0"/>
              <w:autoSpaceDN w:val="0"/>
              <w:adjustRightInd w:val="0"/>
              <w:spacing w:after="40"/>
              <w:ind w:left="113" w:right="113"/>
              <w:jc w:val="center"/>
              <w:textAlignment w:val="center"/>
              <w:rPr>
                <w:rFonts w:cs="Swiss 721 BT"/>
                <w:color w:val="000000"/>
                <w:spacing w:val="4"/>
                <w:sz w:val="18"/>
                <w:szCs w:val="18"/>
              </w:rPr>
            </w:pPr>
            <w:r w:rsidRPr="003B6146">
              <w:rPr>
                <w:rFonts w:cs="Swiss 721 BT"/>
                <w:color w:val="000000"/>
                <w:spacing w:val="4"/>
                <w:sz w:val="18"/>
                <w:szCs w:val="18"/>
              </w:rPr>
              <w:t>GO</w:t>
            </w:r>
          </w:p>
        </w:tc>
        <w:tc>
          <w:tcPr>
            <w:tcW w:w="1842" w:type="dxa"/>
            <w:gridSpan w:val="2"/>
            <w:shd w:val="clear" w:color="auto" w:fill="auto"/>
          </w:tcPr>
          <w:p w14:paraId="50B25C41" w14:textId="312E42F5" w:rsidR="004C4400" w:rsidRPr="00986F5D" w:rsidRDefault="00986F5D" w:rsidP="00986F5D">
            <w:pPr>
              <w:autoSpaceDE w:val="0"/>
              <w:autoSpaceDN w:val="0"/>
              <w:adjustRightInd w:val="0"/>
              <w:ind w:right="-108"/>
              <w:rPr>
                <w:rFonts w:cs="Swiss 721 BT"/>
                <w:color w:val="000000"/>
                <w:spacing w:val="4"/>
                <w:sz w:val="18"/>
                <w:szCs w:val="18"/>
              </w:rPr>
            </w:pPr>
            <w:r>
              <w:rPr>
                <w:rFonts w:cs="Swiss 721 BT"/>
                <w:color w:val="000000"/>
                <w:spacing w:val="4"/>
                <w:sz w:val="18"/>
                <w:szCs w:val="18"/>
              </w:rPr>
              <w:t>C</w:t>
            </w:r>
            <w:r w:rsidRPr="00986F5D">
              <w:rPr>
                <w:rFonts w:cs="Swiss 721 BT"/>
                <w:color w:val="000000"/>
                <w:spacing w:val="4"/>
                <w:sz w:val="18"/>
                <w:szCs w:val="18"/>
              </w:rPr>
              <w:t>olocar a unidade</w:t>
            </w:r>
            <w:r>
              <w:rPr>
                <w:rFonts w:cs="Swiss 721 BT"/>
                <w:color w:val="000000"/>
                <w:spacing w:val="4"/>
                <w:sz w:val="18"/>
                <w:szCs w:val="18"/>
              </w:rPr>
              <w:t xml:space="preserve"> r</w:t>
            </w:r>
            <w:r w:rsidRPr="00986F5D">
              <w:rPr>
                <w:rFonts w:cs="Swiss 721 BT"/>
                <w:color w:val="000000"/>
                <w:spacing w:val="4"/>
                <w:sz w:val="18"/>
                <w:szCs w:val="18"/>
              </w:rPr>
              <w:t>eserva em operação e</w:t>
            </w:r>
            <w:r>
              <w:rPr>
                <w:rFonts w:cs="Swiss 721 BT"/>
                <w:color w:val="000000"/>
                <w:spacing w:val="4"/>
                <w:sz w:val="18"/>
                <w:szCs w:val="18"/>
              </w:rPr>
              <w:t xml:space="preserve"> </w:t>
            </w:r>
            <w:r w:rsidRPr="00986F5D">
              <w:rPr>
                <w:rFonts w:cs="Swiss 721 BT"/>
                <w:color w:val="000000"/>
                <w:spacing w:val="4"/>
                <w:sz w:val="18"/>
                <w:szCs w:val="18"/>
              </w:rPr>
              <w:t>adquirir 2 unidades de 50 MVA</w:t>
            </w:r>
            <w:r>
              <w:rPr>
                <w:rFonts w:cs="Swiss 721 BT"/>
                <w:color w:val="000000"/>
                <w:spacing w:val="4"/>
                <w:sz w:val="18"/>
                <w:szCs w:val="18"/>
              </w:rPr>
              <w:t>, com LTC e terciário.</w:t>
            </w:r>
          </w:p>
        </w:tc>
        <w:tc>
          <w:tcPr>
            <w:tcW w:w="1384" w:type="dxa"/>
            <w:gridSpan w:val="2"/>
            <w:shd w:val="clear" w:color="auto" w:fill="auto"/>
          </w:tcPr>
          <w:p w14:paraId="216A41E4" w14:textId="7EBB3830" w:rsidR="0079359D" w:rsidRPr="003B6146" w:rsidRDefault="0079359D" w:rsidP="002A00E9">
            <w:pPr>
              <w:suppressAutoHyphens/>
              <w:autoSpaceDE w:val="0"/>
              <w:autoSpaceDN w:val="0"/>
              <w:adjustRightInd w:val="0"/>
              <w:spacing w:after="40"/>
              <w:ind w:left="56" w:right="113"/>
              <w:jc w:val="center"/>
              <w:textAlignment w:val="center"/>
              <w:rPr>
                <w:rFonts w:cs="Swiss 721 BT"/>
                <w:color w:val="000000"/>
                <w:spacing w:val="4"/>
                <w:sz w:val="18"/>
                <w:szCs w:val="18"/>
              </w:rPr>
            </w:pPr>
          </w:p>
          <w:p w14:paraId="658A0AF1" w14:textId="51D64686" w:rsidR="0079359D" w:rsidRPr="003B6146" w:rsidRDefault="00986F5D" w:rsidP="00986F5D">
            <w:pPr>
              <w:suppressAutoHyphens/>
              <w:autoSpaceDE w:val="0"/>
              <w:autoSpaceDN w:val="0"/>
              <w:adjustRightInd w:val="0"/>
              <w:spacing w:after="40"/>
              <w:ind w:left="56" w:right="113"/>
              <w:jc w:val="center"/>
              <w:textAlignment w:val="center"/>
              <w:rPr>
                <w:rFonts w:cs="Swiss 721 BT"/>
                <w:color w:val="000000"/>
                <w:spacing w:val="4"/>
                <w:sz w:val="18"/>
                <w:szCs w:val="18"/>
              </w:rPr>
            </w:pPr>
            <w:r>
              <w:rPr>
                <w:rFonts w:cs="Swiss 721 BT"/>
                <w:color w:val="000000"/>
                <w:spacing w:val="4"/>
                <w:sz w:val="18"/>
                <w:szCs w:val="18"/>
              </w:rPr>
              <w:t>(1)</w:t>
            </w:r>
          </w:p>
        </w:tc>
        <w:tc>
          <w:tcPr>
            <w:tcW w:w="1708" w:type="dxa"/>
            <w:gridSpan w:val="2"/>
            <w:shd w:val="clear" w:color="auto" w:fill="auto"/>
          </w:tcPr>
          <w:p w14:paraId="1879BA95" w14:textId="77777777" w:rsidR="004C4400" w:rsidRPr="003B6146" w:rsidRDefault="004C4400" w:rsidP="00610DEB">
            <w:pPr>
              <w:suppressAutoHyphens/>
              <w:autoSpaceDE w:val="0"/>
              <w:autoSpaceDN w:val="0"/>
              <w:adjustRightInd w:val="0"/>
              <w:spacing w:after="40"/>
              <w:ind w:left="-40" w:right="-110"/>
              <w:jc w:val="center"/>
              <w:textAlignment w:val="center"/>
              <w:rPr>
                <w:rFonts w:cstheme="minorHAnsi"/>
                <w:color w:val="000000"/>
                <w:sz w:val="18"/>
                <w:szCs w:val="18"/>
              </w:rPr>
            </w:pPr>
            <w:r w:rsidRPr="003B6146">
              <w:rPr>
                <w:rFonts w:cstheme="minorHAnsi"/>
                <w:color w:val="000000"/>
                <w:sz w:val="18"/>
                <w:szCs w:val="18"/>
              </w:rPr>
              <w:t>Carta ONS 0290/200/2014, maio/2014</w:t>
            </w:r>
          </w:p>
          <w:p w14:paraId="1C3AE488" w14:textId="77777777" w:rsidR="0079359D" w:rsidRPr="003B6146" w:rsidRDefault="0079359D" w:rsidP="0079359D">
            <w:pPr>
              <w:suppressAutoHyphens/>
              <w:autoSpaceDE w:val="0"/>
              <w:autoSpaceDN w:val="0"/>
              <w:adjustRightInd w:val="0"/>
              <w:spacing w:after="40"/>
              <w:ind w:left="-40" w:right="-110"/>
              <w:jc w:val="center"/>
              <w:textAlignment w:val="center"/>
              <w:rPr>
                <w:rFonts w:cstheme="minorHAnsi"/>
                <w:color w:val="000000"/>
                <w:sz w:val="18"/>
                <w:szCs w:val="18"/>
              </w:rPr>
            </w:pPr>
            <w:r w:rsidRPr="003B6146">
              <w:rPr>
                <w:rFonts w:cstheme="minorHAnsi"/>
                <w:color w:val="000000"/>
                <w:sz w:val="18"/>
                <w:szCs w:val="18"/>
              </w:rPr>
              <w:t xml:space="preserve">EPE-DEE-NT-131/2014-rev0 - </w:t>
            </w:r>
          </w:p>
          <w:p w14:paraId="7BD2BDE0" w14:textId="1A5DFF5E" w:rsidR="0079359D" w:rsidRPr="003B6146" w:rsidRDefault="0079359D" w:rsidP="0079359D">
            <w:pPr>
              <w:suppressAutoHyphens/>
              <w:autoSpaceDE w:val="0"/>
              <w:autoSpaceDN w:val="0"/>
              <w:adjustRightInd w:val="0"/>
              <w:spacing w:after="40"/>
              <w:ind w:left="-40" w:right="-110"/>
              <w:jc w:val="center"/>
              <w:textAlignment w:val="center"/>
              <w:rPr>
                <w:rFonts w:cstheme="minorHAnsi"/>
                <w:color w:val="000000"/>
                <w:sz w:val="18"/>
                <w:szCs w:val="18"/>
              </w:rPr>
            </w:pPr>
            <w:r w:rsidRPr="003B6146">
              <w:rPr>
                <w:rFonts w:cstheme="minorHAnsi"/>
                <w:color w:val="000000"/>
                <w:sz w:val="18"/>
                <w:szCs w:val="18"/>
              </w:rPr>
              <w:t>Nova modularização da SE 230/69 kV Planalto, Outubro/2014.</w:t>
            </w:r>
          </w:p>
        </w:tc>
      </w:tr>
    </w:tbl>
    <w:p w14:paraId="65D9B6D0" w14:textId="2D8306FA" w:rsidR="00986F5D" w:rsidRDefault="00986F5D" w:rsidP="00904B10">
      <w:pPr>
        <w:pStyle w:val="ConsolidacaoNotas"/>
        <w:numPr>
          <w:ilvl w:val="0"/>
          <w:numId w:val="38"/>
        </w:numPr>
        <w:spacing w:after="0"/>
        <w:rPr>
          <w:szCs w:val="16"/>
        </w:rPr>
      </w:pPr>
      <w:r w:rsidRPr="003B6146">
        <w:rPr>
          <w:szCs w:val="16"/>
        </w:rPr>
        <w:t>Obra indicada deverá ser implantada no menor prazo possível.</w:t>
      </w:r>
    </w:p>
    <w:p w14:paraId="4E3A4C04" w14:textId="77777777" w:rsidR="00904B10" w:rsidRDefault="00904B10" w:rsidP="00904B10">
      <w:pPr>
        <w:pStyle w:val="Consolidacaotexto"/>
        <w:spacing w:before="0"/>
      </w:pPr>
    </w:p>
    <w:p w14:paraId="730D40D0" w14:textId="77777777" w:rsidR="00110E70" w:rsidRDefault="00110E70" w:rsidP="00904B10">
      <w:pPr>
        <w:pStyle w:val="Consolidacaotexto"/>
        <w:spacing w:before="0"/>
      </w:pPr>
    </w:p>
    <w:p w14:paraId="5E7C4ED7" w14:textId="77777777" w:rsidR="00110E70" w:rsidRDefault="00110E70" w:rsidP="00904B10">
      <w:pPr>
        <w:pStyle w:val="Consolidacaotexto"/>
        <w:spacing w:before="0"/>
      </w:pPr>
    </w:p>
    <w:p w14:paraId="61E981DE" w14:textId="77777777" w:rsidR="00110E70" w:rsidRDefault="00110E70" w:rsidP="00904B10">
      <w:pPr>
        <w:pStyle w:val="Consolidacaotexto"/>
        <w:spacing w:before="0"/>
      </w:pPr>
    </w:p>
    <w:p w14:paraId="562813D7" w14:textId="77777777" w:rsidR="00110E70" w:rsidRDefault="00110E70" w:rsidP="00904B10">
      <w:pPr>
        <w:pStyle w:val="Consolidacaotexto"/>
        <w:spacing w:before="0"/>
      </w:pPr>
    </w:p>
    <w:p w14:paraId="5A8DF20D" w14:textId="77777777" w:rsidR="00110E70" w:rsidRDefault="00110E70" w:rsidP="00904B10">
      <w:pPr>
        <w:pStyle w:val="Consolidacaotexto"/>
        <w:spacing w:before="0"/>
      </w:pPr>
    </w:p>
    <w:p w14:paraId="128BB97D" w14:textId="77777777" w:rsidR="00110E70" w:rsidRDefault="00110E70" w:rsidP="00904B10">
      <w:pPr>
        <w:pStyle w:val="Consolidacaotexto"/>
        <w:spacing w:before="0"/>
      </w:pPr>
    </w:p>
    <w:p w14:paraId="15579EF2" w14:textId="77777777" w:rsidR="00110E70" w:rsidRPr="00904B10" w:rsidRDefault="00110E70" w:rsidP="00904B10">
      <w:pPr>
        <w:pStyle w:val="Consolidacaotexto"/>
        <w:spacing w:before="0"/>
      </w:pPr>
    </w:p>
    <w:p w14:paraId="3CCD0C08" w14:textId="50351680" w:rsidR="002C5D4E" w:rsidRPr="003B6146" w:rsidRDefault="002C5D4E" w:rsidP="00681F36">
      <w:pPr>
        <w:pStyle w:val="Ttulo2"/>
      </w:pPr>
      <w:bookmarkStart w:id="119" w:name="_Toc420592673"/>
      <w:r w:rsidRPr="003B6146">
        <w:lastRenderedPageBreak/>
        <w:t>Subestações sob responsabilidade da TRANSENERGIA RENOVÁVEL</w:t>
      </w:r>
      <w:bookmarkEnd w:id="119"/>
    </w:p>
    <w:p w14:paraId="21536F91" w14:textId="77777777" w:rsidR="002C5D4E" w:rsidRPr="003B6146" w:rsidRDefault="002C5D4E" w:rsidP="002C5D4E">
      <w:pPr>
        <w:pStyle w:val="Consolidacaotitulostabelas"/>
      </w:pPr>
    </w:p>
    <w:p w14:paraId="18A17FB6" w14:textId="5A73BFF0" w:rsidR="002C5D4E" w:rsidRPr="003B6146" w:rsidRDefault="00681F36" w:rsidP="002C5D4E">
      <w:pPr>
        <w:pStyle w:val="Consolidacaotitulostabelas"/>
        <w:spacing w:line="240" w:lineRule="auto"/>
      </w:pPr>
      <w:bookmarkStart w:id="120" w:name="_Toc422324504"/>
      <w:r w:rsidRPr="003B6146">
        <w:t xml:space="preserve">Tabela </w:t>
      </w:r>
      <w:fldSimple w:instr=" SEQ Tabela \* ARABIC ">
        <w:r w:rsidR="007378E4">
          <w:rPr>
            <w:noProof/>
          </w:rPr>
          <w:t>47</w:t>
        </w:r>
      </w:fldSimple>
      <w:r w:rsidRPr="003B6146">
        <w:t xml:space="preserve">: </w:t>
      </w:r>
      <w:r w:rsidR="002C5D4E" w:rsidRPr="003B6146">
        <w:t>Reforços em subestações sob responsabilidade da TRANSENERGIA RENOVÁVEL</w:t>
      </w:r>
      <w:bookmarkEnd w:id="120"/>
    </w:p>
    <w:tbl>
      <w:tblPr>
        <w:tblStyle w:val="Consolidacaotabelas"/>
        <w:tblW w:w="9639" w:type="dxa"/>
        <w:tblInd w:w="108" w:type="dxa"/>
        <w:tblLayout w:type="fixed"/>
        <w:tblLook w:val="0000" w:firstRow="0" w:lastRow="0" w:firstColumn="0" w:lastColumn="0" w:noHBand="0" w:noVBand="0"/>
      </w:tblPr>
      <w:tblGrid>
        <w:gridCol w:w="2590"/>
        <w:gridCol w:w="1521"/>
        <w:gridCol w:w="567"/>
        <w:gridCol w:w="124"/>
        <w:gridCol w:w="1577"/>
        <w:gridCol w:w="142"/>
        <w:gridCol w:w="1246"/>
        <w:gridCol w:w="1872"/>
      </w:tblGrid>
      <w:tr w:rsidR="002C5D4E" w:rsidRPr="003B6146" w14:paraId="03163403" w14:textId="77777777" w:rsidTr="00A069D9">
        <w:trPr>
          <w:trHeight w:val="793"/>
          <w:tblHeader/>
        </w:trPr>
        <w:tc>
          <w:tcPr>
            <w:tcW w:w="2590" w:type="dxa"/>
            <w:shd w:val="clear" w:color="auto" w:fill="95B3D7" w:themeFill="accent1" w:themeFillTint="99"/>
          </w:tcPr>
          <w:p w14:paraId="06AD1541" w14:textId="77777777" w:rsidR="002C5D4E" w:rsidRPr="003B6146" w:rsidRDefault="002C5D4E" w:rsidP="00A069D9">
            <w:pPr>
              <w:autoSpaceDE w:val="0"/>
              <w:autoSpaceDN w:val="0"/>
              <w:adjustRightInd w:val="0"/>
              <w:ind w:firstLine="130"/>
              <w:jc w:val="center"/>
              <w:textAlignment w:val="center"/>
              <w:rPr>
                <w:rFonts w:cstheme="minorHAnsi"/>
                <w:b/>
                <w:bCs/>
                <w:color w:val="000000"/>
                <w:sz w:val="18"/>
                <w:szCs w:val="18"/>
              </w:rPr>
            </w:pPr>
            <w:r w:rsidRPr="003B6146">
              <w:rPr>
                <w:rFonts w:cstheme="minorHAnsi"/>
                <w:b/>
                <w:bCs/>
                <w:color w:val="000000"/>
                <w:sz w:val="18"/>
                <w:szCs w:val="18"/>
              </w:rPr>
              <w:t>SUBESTAÇÕES</w:t>
            </w:r>
          </w:p>
        </w:tc>
        <w:tc>
          <w:tcPr>
            <w:tcW w:w="1521" w:type="dxa"/>
            <w:shd w:val="clear" w:color="auto" w:fill="95B3D7" w:themeFill="accent1" w:themeFillTint="99"/>
          </w:tcPr>
          <w:p w14:paraId="39151191" w14:textId="77777777" w:rsidR="002C5D4E" w:rsidRPr="003B6146" w:rsidRDefault="002C5D4E" w:rsidP="00A069D9">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DISTRIBUIDORA ENVOLVIDA</w:t>
            </w:r>
          </w:p>
        </w:tc>
        <w:tc>
          <w:tcPr>
            <w:tcW w:w="691" w:type="dxa"/>
            <w:gridSpan w:val="2"/>
            <w:shd w:val="clear" w:color="auto" w:fill="95B3D7" w:themeFill="accent1" w:themeFillTint="99"/>
          </w:tcPr>
          <w:p w14:paraId="784FAEEE" w14:textId="77777777" w:rsidR="002C5D4E" w:rsidRPr="003B6146" w:rsidRDefault="002C5D4E" w:rsidP="00A069D9">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1577" w:type="dxa"/>
            <w:shd w:val="clear" w:color="auto" w:fill="95B3D7" w:themeFill="accent1" w:themeFillTint="99"/>
          </w:tcPr>
          <w:p w14:paraId="23F6D6B3" w14:textId="77777777" w:rsidR="002C5D4E" w:rsidRPr="003B6146" w:rsidRDefault="002C5D4E" w:rsidP="00A069D9">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REFORÇO</w:t>
            </w:r>
          </w:p>
          <w:p w14:paraId="4F975CC7" w14:textId="77777777" w:rsidR="002C5D4E" w:rsidRPr="003B6146" w:rsidRDefault="002C5D4E" w:rsidP="00A069D9">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PROPOSTO</w:t>
            </w:r>
          </w:p>
        </w:tc>
        <w:tc>
          <w:tcPr>
            <w:tcW w:w="1388" w:type="dxa"/>
            <w:gridSpan w:val="2"/>
            <w:shd w:val="clear" w:color="auto" w:fill="95B3D7" w:themeFill="accent1" w:themeFillTint="99"/>
          </w:tcPr>
          <w:p w14:paraId="7CCF30A1" w14:textId="77777777" w:rsidR="002C5D4E" w:rsidRPr="003B6146" w:rsidRDefault="002C5D4E" w:rsidP="00A069D9">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338997BC" w14:textId="77777777" w:rsidR="002C5D4E" w:rsidRPr="003B6146" w:rsidRDefault="002C5D4E" w:rsidP="00A069D9">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408EDBE4" w14:textId="77777777" w:rsidR="002C5D4E" w:rsidRPr="003B6146" w:rsidRDefault="002C5D4E" w:rsidP="00A069D9">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872" w:type="dxa"/>
            <w:shd w:val="clear" w:color="auto" w:fill="95B3D7" w:themeFill="accent1" w:themeFillTint="99"/>
          </w:tcPr>
          <w:p w14:paraId="43969671" w14:textId="77777777" w:rsidR="002C5D4E" w:rsidRPr="003B6146" w:rsidRDefault="002C5D4E" w:rsidP="00A069D9">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ESTUDO</w:t>
            </w:r>
          </w:p>
        </w:tc>
      </w:tr>
      <w:tr w:rsidR="002C5D4E" w:rsidRPr="003B6146" w14:paraId="7E697F47" w14:textId="77777777" w:rsidTr="00904B10">
        <w:trPr>
          <w:trHeight w:val="833"/>
        </w:trPr>
        <w:tc>
          <w:tcPr>
            <w:tcW w:w="2590" w:type="dxa"/>
            <w:tcBorders>
              <w:top w:val="single" w:sz="4" w:space="0" w:color="365F91" w:themeColor="accent1" w:themeShade="BF"/>
              <w:bottom w:val="single" w:sz="4" w:space="0" w:color="365F91" w:themeColor="accent1" w:themeShade="BF"/>
            </w:tcBorders>
            <w:shd w:val="clear" w:color="auto" w:fill="auto"/>
          </w:tcPr>
          <w:p w14:paraId="5C849FC6" w14:textId="77777777" w:rsidR="002C5D4E" w:rsidRPr="003B6146" w:rsidRDefault="002C5D4E" w:rsidP="002C5D4E">
            <w:pPr>
              <w:suppressAutoHyphens/>
              <w:autoSpaceDE w:val="0"/>
              <w:autoSpaceDN w:val="0"/>
              <w:adjustRightInd w:val="0"/>
              <w:spacing w:after="200" w:line="276" w:lineRule="auto"/>
              <w:ind w:left="34" w:right="113"/>
              <w:jc w:val="both"/>
              <w:textAlignment w:val="center"/>
              <w:rPr>
                <w:rFonts w:cs="Swiss 721 BT Bold"/>
                <w:b/>
                <w:bCs/>
                <w:color w:val="000000"/>
                <w:spacing w:val="4"/>
                <w:sz w:val="18"/>
                <w:szCs w:val="18"/>
              </w:rPr>
            </w:pPr>
            <w:r w:rsidRPr="003B6146">
              <w:rPr>
                <w:rFonts w:cs="Swiss 721 BT Bold"/>
                <w:b/>
                <w:bCs/>
                <w:color w:val="000000"/>
                <w:spacing w:val="4"/>
                <w:sz w:val="18"/>
                <w:szCs w:val="18"/>
              </w:rPr>
              <w:t>EDÉIA</w:t>
            </w:r>
          </w:p>
          <w:p w14:paraId="5BFC38D9" w14:textId="77777777" w:rsidR="002C5D4E" w:rsidRDefault="002C5D4E" w:rsidP="002C5D4E">
            <w:pPr>
              <w:suppressAutoHyphens/>
              <w:autoSpaceDE w:val="0"/>
              <w:autoSpaceDN w:val="0"/>
              <w:adjustRightInd w:val="0"/>
              <w:spacing w:before="40" w:after="40"/>
              <w:jc w:val="both"/>
              <w:textAlignment w:val="center"/>
              <w:rPr>
                <w:rFonts w:cs="Swiss 721 BT Bold"/>
                <w:bCs/>
                <w:color w:val="000000"/>
                <w:spacing w:val="4"/>
                <w:sz w:val="18"/>
                <w:szCs w:val="18"/>
              </w:rPr>
            </w:pPr>
            <w:r w:rsidRPr="003B6146">
              <w:rPr>
                <w:rFonts w:cs="Swiss 721 BT Bold"/>
                <w:bCs/>
                <w:color w:val="000000"/>
                <w:spacing w:val="4"/>
                <w:sz w:val="18"/>
                <w:szCs w:val="18"/>
              </w:rPr>
              <w:t>230/138 kV – 1x150 MVA</w:t>
            </w:r>
          </w:p>
          <w:p w14:paraId="7F744D71" w14:textId="14E9BCB0" w:rsidR="00A06CCE" w:rsidRPr="003B6146" w:rsidRDefault="00A06CCE" w:rsidP="002C5D4E">
            <w:pPr>
              <w:suppressAutoHyphens/>
              <w:autoSpaceDE w:val="0"/>
              <w:autoSpaceDN w:val="0"/>
              <w:adjustRightInd w:val="0"/>
              <w:spacing w:before="40" w:after="40"/>
              <w:jc w:val="both"/>
              <w:textAlignment w:val="center"/>
              <w:rPr>
                <w:rFonts w:cs="Swiss 721 BT Bold"/>
                <w:bCs/>
                <w:color w:val="000000"/>
                <w:spacing w:val="4"/>
                <w:sz w:val="18"/>
                <w:szCs w:val="18"/>
              </w:rPr>
            </w:pPr>
          </w:p>
        </w:tc>
        <w:tc>
          <w:tcPr>
            <w:tcW w:w="1521" w:type="dxa"/>
            <w:tcBorders>
              <w:top w:val="single" w:sz="4" w:space="0" w:color="365F91" w:themeColor="accent1" w:themeShade="BF"/>
              <w:bottom w:val="single" w:sz="4" w:space="0" w:color="365F91" w:themeColor="accent1" w:themeShade="BF"/>
            </w:tcBorders>
          </w:tcPr>
          <w:p w14:paraId="2BCBE1F4" w14:textId="62555157" w:rsidR="002C5D4E" w:rsidRPr="003B6146" w:rsidRDefault="002C5D4E" w:rsidP="002C5D4E">
            <w:pPr>
              <w:autoSpaceDE w:val="0"/>
              <w:autoSpaceDN w:val="0"/>
              <w:adjustRightInd w:val="0"/>
              <w:ind w:left="-108" w:right="-23"/>
              <w:jc w:val="center"/>
              <w:textAlignment w:val="center"/>
              <w:rPr>
                <w:rFonts w:cstheme="minorHAnsi"/>
                <w:color w:val="000000"/>
                <w:spacing w:val="4"/>
                <w:sz w:val="18"/>
                <w:szCs w:val="18"/>
              </w:rPr>
            </w:pPr>
            <w:r w:rsidRPr="003B6146">
              <w:rPr>
                <w:rFonts w:cs="Swiss 721 BT"/>
                <w:color w:val="000000"/>
                <w:spacing w:val="4"/>
                <w:sz w:val="18"/>
                <w:szCs w:val="18"/>
              </w:rPr>
              <w:t>CELG-D</w:t>
            </w:r>
          </w:p>
        </w:tc>
        <w:tc>
          <w:tcPr>
            <w:tcW w:w="567" w:type="dxa"/>
            <w:tcBorders>
              <w:top w:val="single" w:sz="4" w:space="0" w:color="365F91" w:themeColor="accent1" w:themeShade="BF"/>
              <w:bottom w:val="single" w:sz="4" w:space="0" w:color="365F91" w:themeColor="accent1" w:themeShade="BF"/>
            </w:tcBorders>
          </w:tcPr>
          <w:p w14:paraId="47A80636" w14:textId="70DABF37" w:rsidR="002C5D4E" w:rsidRPr="003B6146" w:rsidRDefault="002C5D4E" w:rsidP="002C5D4E">
            <w:pPr>
              <w:autoSpaceDE w:val="0"/>
              <w:autoSpaceDN w:val="0"/>
              <w:adjustRightInd w:val="0"/>
              <w:ind w:left="34"/>
              <w:jc w:val="center"/>
              <w:textAlignment w:val="center"/>
              <w:rPr>
                <w:rFonts w:cstheme="minorHAnsi"/>
                <w:color w:val="000000"/>
                <w:spacing w:val="4"/>
                <w:sz w:val="18"/>
                <w:szCs w:val="18"/>
              </w:rPr>
            </w:pPr>
            <w:r w:rsidRPr="003B6146">
              <w:rPr>
                <w:rFonts w:cs="Swiss 721 BT"/>
                <w:color w:val="000000"/>
                <w:spacing w:val="4"/>
                <w:sz w:val="18"/>
                <w:szCs w:val="18"/>
              </w:rPr>
              <w:t>GO</w:t>
            </w:r>
          </w:p>
        </w:tc>
        <w:tc>
          <w:tcPr>
            <w:tcW w:w="1843" w:type="dxa"/>
            <w:gridSpan w:val="3"/>
            <w:tcBorders>
              <w:top w:val="single" w:sz="4" w:space="0" w:color="365F91" w:themeColor="accent1" w:themeShade="BF"/>
              <w:bottom w:val="single" w:sz="4" w:space="0" w:color="365F91" w:themeColor="accent1" w:themeShade="BF"/>
            </w:tcBorders>
          </w:tcPr>
          <w:p w14:paraId="140324C7" w14:textId="3260F53D" w:rsidR="002C5D4E" w:rsidRPr="003B6146" w:rsidRDefault="002C5D4E" w:rsidP="002C5D4E">
            <w:pPr>
              <w:autoSpaceDE w:val="0"/>
              <w:autoSpaceDN w:val="0"/>
              <w:adjustRightInd w:val="0"/>
              <w:ind w:left="-79" w:right="-104"/>
              <w:jc w:val="center"/>
              <w:textAlignment w:val="center"/>
              <w:rPr>
                <w:rFonts w:cs="Arial"/>
                <w:sz w:val="18"/>
                <w:szCs w:val="18"/>
              </w:rPr>
            </w:pPr>
            <w:r w:rsidRPr="003B6146">
              <w:rPr>
                <w:rFonts w:cstheme="minorHAnsi"/>
                <w:color w:val="000000"/>
                <w:sz w:val="18"/>
                <w:szCs w:val="18"/>
              </w:rPr>
              <w:t>2º TR 230/138 kV trifásico - 150 MVA e conexões.</w:t>
            </w:r>
          </w:p>
        </w:tc>
        <w:tc>
          <w:tcPr>
            <w:tcW w:w="1246" w:type="dxa"/>
          </w:tcPr>
          <w:p w14:paraId="236C186D" w14:textId="77777777" w:rsidR="002C5D4E" w:rsidRPr="003B6146" w:rsidRDefault="002C5D4E" w:rsidP="002C5D4E">
            <w:pPr>
              <w:suppressAutoHyphens/>
              <w:autoSpaceDE w:val="0"/>
              <w:autoSpaceDN w:val="0"/>
              <w:adjustRightInd w:val="0"/>
              <w:spacing w:after="40" w:line="276" w:lineRule="auto"/>
              <w:ind w:left="56" w:right="113"/>
              <w:jc w:val="center"/>
              <w:textAlignment w:val="center"/>
              <w:rPr>
                <w:rFonts w:cs="Swiss 721 BT"/>
                <w:color w:val="000000"/>
                <w:spacing w:val="4"/>
                <w:sz w:val="18"/>
                <w:szCs w:val="18"/>
              </w:rPr>
            </w:pPr>
          </w:p>
          <w:p w14:paraId="57A6B3FE" w14:textId="04F1C50C" w:rsidR="002C5D4E" w:rsidRPr="003B6146" w:rsidRDefault="002C5D4E" w:rsidP="002C5D4E">
            <w:pPr>
              <w:autoSpaceDE w:val="0"/>
              <w:autoSpaceDN w:val="0"/>
              <w:adjustRightInd w:val="0"/>
              <w:ind w:left="113" w:right="113"/>
              <w:jc w:val="center"/>
              <w:textAlignment w:val="center"/>
              <w:rPr>
                <w:rFonts w:cstheme="minorHAnsi"/>
                <w:color w:val="000000"/>
                <w:spacing w:val="4"/>
                <w:sz w:val="18"/>
                <w:szCs w:val="18"/>
              </w:rPr>
            </w:pPr>
            <w:r w:rsidRPr="003B6146">
              <w:rPr>
                <w:rFonts w:cs="Swiss 721 BT"/>
                <w:color w:val="000000"/>
                <w:spacing w:val="4"/>
                <w:sz w:val="18"/>
                <w:szCs w:val="18"/>
              </w:rPr>
              <w:t>(1)</w:t>
            </w:r>
          </w:p>
        </w:tc>
        <w:tc>
          <w:tcPr>
            <w:tcW w:w="1872" w:type="dxa"/>
          </w:tcPr>
          <w:p w14:paraId="3153FEFA" w14:textId="65F87A63" w:rsidR="002C5D4E" w:rsidRPr="0046017E" w:rsidRDefault="0046017E" w:rsidP="0046017E">
            <w:pPr>
              <w:suppressAutoHyphens/>
              <w:autoSpaceDE w:val="0"/>
              <w:autoSpaceDN w:val="0"/>
              <w:adjustRightInd w:val="0"/>
              <w:spacing w:after="40"/>
              <w:ind w:left="-40" w:right="-110"/>
              <w:jc w:val="center"/>
              <w:textAlignment w:val="center"/>
              <w:rPr>
                <w:rFonts w:cstheme="minorHAnsi"/>
                <w:color w:val="000000"/>
                <w:sz w:val="18"/>
                <w:szCs w:val="18"/>
              </w:rPr>
            </w:pPr>
            <w:r>
              <w:rPr>
                <w:rFonts w:cstheme="minorHAnsi"/>
                <w:color w:val="000000"/>
                <w:sz w:val="18"/>
                <w:szCs w:val="18"/>
              </w:rPr>
              <w:t>PAR 2015 – 2017</w:t>
            </w:r>
          </w:p>
        </w:tc>
      </w:tr>
    </w:tbl>
    <w:p w14:paraId="214C892E" w14:textId="58C62255" w:rsidR="002C5D4E" w:rsidRDefault="002C5D4E" w:rsidP="00110E70">
      <w:pPr>
        <w:pStyle w:val="ConsolidacaoNotas"/>
        <w:numPr>
          <w:ilvl w:val="0"/>
          <w:numId w:val="39"/>
        </w:numPr>
        <w:spacing w:after="0"/>
        <w:rPr>
          <w:szCs w:val="16"/>
        </w:rPr>
      </w:pPr>
      <w:r w:rsidRPr="003B6146">
        <w:rPr>
          <w:szCs w:val="16"/>
        </w:rPr>
        <w:t>Obra indicada deverá ser implantada no menor prazo possível.</w:t>
      </w:r>
    </w:p>
    <w:p w14:paraId="5039E9AB" w14:textId="77777777" w:rsidR="00110E70" w:rsidRPr="00110E70" w:rsidRDefault="00110E70" w:rsidP="00110E70">
      <w:pPr>
        <w:pStyle w:val="Consolidacaotexto"/>
        <w:ind w:firstLine="0"/>
      </w:pPr>
    </w:p>
    <w:p w14:paraId="0BC6FE3A" w14:textId="3A0DF42B" w:rsidR="007F6CA3" w:rsidRPr="003B6146" w:rsidRDefault="007F6CA3" w:rsidP="00681F36">
      <w:pPr>
        <w:pStyle w:val="Ttulo2"/>
      </w:pPr>
      <w:bookmarkStart w:id="121" w:name="_Toc420592674"/>
      <w:r w:rsidRPr="003B6146">
        <w:t>Subestações</w:t>
      </w:r>
      <w:r w:rsidR="00862CDA" w:rsidRPr="003B6146">
        <w:t xml:space="preserve"> sob responsabilidade </w:t>
      </w:r>
      <w:r w:rsidRPr="003B6146">
        <w:t xml:space="preserve">da </w:t>
      </w:r>
      <w:r w:rsidR="00F54B3D" w:rsidRPr="003B6146">
        <w:t xml:space="preserve">ELETROBRAS </w:t>
      </w:r>
      <w:r w:rsidRPr="003B6146">
        <w:t>ELETRONORTE</w:t>
      </w:r>
      <w:bookmarkEnd w:id="100"/>
      <w:bookmarkEnd w:id="121"/>
    </w:p>
    <w:p w14:paraId="6C13A599" w14:textId="77777777" w:rsidR="008A6D92" w:rsidRPr="003B6146" w:rsidRDefault="008A6D92" w:rsidP="008A6D92">
      <w:pPr>
        <w:pStyle w:val="Consolidacaotitulostabelas"/>
      </w:pPr>
    </w:p>
    <w:p w14:paraId="48C4D711" w14:textId="3A5870C8" w:rsidR="008D4114" w:rsidRPr="003B6146" w:rsidRDefault="00681F36" w:rsidP="008D4114">
      <w:pPr>
        <w:pStyle w:val="Consolidacaotitulostabelas"/>
      </w:pPr>
      <w:bookmarkStart w:id="122" w:name="_Toc422324505"/>
      <w:r w:rsidRPr="003B6146">
        <w:t xml:space="preserve">Tabela </w:t>
      </w:r>
      <w:fldSimple w:instr=" SEQ Tabela \* ARABIC ">
        <w:r w:rsidR="007378E4">
          <w:rPr>
            <w:noProof/>
          </w:rPr>
          <w:t>48</w:t>
        </w:r>
      </w:fldSimple>
      <w:r w:rsidRPr="003B6146">
        <w:t xml:space="preserve">: </w:t>
      </w:r>
      <w:r w:rsidR="008D4114" w:rsidRPr="003B6146">
        <w:t>Reforços em subestações</w:t>
      </w:r>
      <w:r w:rsidR="00862CDA" w:rsidRPr="003B6146">
        <w:t xml:space="preserve"> sob responsabilidade </w:t>
      </w:r>
      <w:r w:rsidR="008D4114" w:rsidRPr="003B6146">
        <w:t>da ELETROBRAS ELETRONORTE</w:t>
      </w:r>
      <w:bookmarkEnd w:id="122"/>
    </w:p>
    <w:tbl>
      <w:tblPr>
        <w:tblStyle w:val="Consolidacaotabelas"/>
        <w:tblW w:w="9781" w:type="dxa"/>
        <w:tblInd w:w="108" w:type="dxa"/>
        <w:tblLayout w:type="fixed"/>
        <w:tblLook w:val="0000" w:firstRow="0" w:lastRow="0" w:firstColumn="0" w:lastColumn="0" w:noHBand="0" w:noVBand="0"/>
      </w:tblPr>
      <w:tblGrid>
        <w:gridCol w:w="2660"/>
        <w:gridCol w:w="1309"/>
        <w:gridCol w:w="227"/>
        <w:gridCol w:w="624"/>
        <w:gridCol w:w="283"/>
        <w:gridCol w:w="1560"/>
        <w:gridCol w:w="1275"/>
        <w:gridCol w:w="1843"/>
      </w:tblGrid>
      <w:tr w:rsidR="00281E29" w:rsidRPr="003B6146" w14:paraId="458AA6A5" w14:textId="77777777" w:rsidTr="002A7375">
        <w:trPr>
          <w:trHeight w:val="680"/>
          <w:tblHeader/>
        </w:trPr>
        <w:tc>
          <w:tcPr>
            <w:tcW w:w="2660" w:type="dxa"/>
            <w:tcBorders>
              <w:bottom w:val="single" w:sz="6" w:space="0" w:color="365F91" w:themeColor="accent1" w:themeShade="BF"/>
            </w:tcBorders>
            <w:shd w:val="clear" w:color="auto" w:fill="95B3D7" w:themeFill="accent1" w:themeFillTint="99"/>
          </w:tcPr>
          <w:p w14:paraId="427B8403" w14:textId="77777777" w:rsidR="00281E29" w:rsidRPr="003B6146" w:rsidRDefault="00281E29" w:rsidP="007A4FB7">
            <w:pPr>
              <w:autoSpaceDE w:val="0"/>
              <w:autoSpaceDN w:val="0"/>
              <w:adjustRightInd w:val="0"/>
              <w:ind w:firstLine="116"/>
              <w:jc w:val="center"/>
              <w:textAlignment w:val="center"/>
              <w:rPr>
                <w:rFonts w:cstheme="minorHAnsi"/>
                <w:b/>
                <w:bCs/>
                <w:color w:val="000000"/>
                <w:sz w:val="18"/>
                <w:szCs w:val="18"/>
              </w:rPr>
            </w:pPr>
            <w:r w:rsidRPr="003B6146">
              <w:rPr>
                <w:rFonts w:cstheme="minorHAnsi"/>
                <w:b/>
                <w:bCs/>
                <w:color w:val="000000"/>
                <w:sz w:val="18"/>
                <w:szCs w:val="18"/>
              </w:rPr>
              <w:t>SUBESTAÇÕES</w:t>
            </w:r>
          </w:p>
        </w:tc>
        <w:tc>
          <w:tcPr>
            <w:tcW w:w="1309" w:type="dxa"/>
            <w:tcBorders>
              <w:bottom w:val="single" w:sz="6" w:space="0" w:color="365F91" w:themeColor="accent1" w:themeShade="BF"/>
            </w:tcBorders>
            <w:shd w:val="clear" w:color="auto" w:fill="95B3D7" w:themeFill="accent1" w:themeFillTint="99"/>
          </w:tcPr>
          <w:p w14:paraId="178442F4" w14:textId="77777777" w:rsidR="00281E29" w:rsidRPr="003B6146" w:rsidRDefault="00281E29" w:rsidP="007A4FB7">
            <w:pPr>
              <w:autoSpaceDE w:val="0"/>
              <w:autoSpaceDN w:val="0"/>
              <w:adjustRightInd w:val="0"/>
              <w:ind w:left="-108" w:right="-23"/>
              <w:jc w:val="center"/>
              <w:textAlignment w:val="center"/>
              <w:rPr>
                <w:rFonts w:cstheme="minorHAnsi"/>
                <w:b/>
                <w:bCs/>
                <w:color w:val="000000"/>
                <w:spacing w:val="4"/>
                <w:sz w:val="18"/>
                <w:szCs w:val="18"/>
              </w:rPr>
            </w:pPr>
            <w:r w:rsidRPr="003B6146">
              <w:rPr>
                <w:rFonts w:cstheme="minorHAnsi"/>
                <w:b/>
                <w:bCs/>
                <w:color w:val="000000"/>
                <w:sz w:val="18"/>
                <w:szCs w:val="18"/>
              </w:rPr>
              <w:t>DISTRIBUIDORA</w:t>
            </w:r>
            <w:r w:rsidRPr="003B6146">
              <w:rPr>
                <w:rFonts w:cstheme="minorHAnsi"/>
                <w:b/>
                <w:bCs/>
                <w:color w:val="000000"/>
                <w:spacing w:val="4"/>
                <w:sz w:val="18"/>
                <w:szCs w:val="18"/>
              </w:rPr>
              <w:t xml:space="preserve"> ENVOLVIDA</w:t>
            </w:r>
          </w:p>
        </w:tc>
        <w:tc>
          <w:tcPr>
            <w:tcW w:w="851" w:type="dxa"/>
            <w:gridSpan w:val="2"/>
            <w:tcBorders>
              <w:bottom w:val="single" w:sz="6" w:space="0" w:color="365F91" w:themeColor="accent1" w:themeShade="BF"/>
            </w:tcBorders>
            <w:shd w:val="clear" w:color="auto" w:fill="95B3D7" w:themeFill="accent1" w:themeFillTint="99"/>
          </w:tcPr>
          <w:p w14:paraId="480958A4" w14:textId="77777777" w:rsidR="00281E29" w:rsidRPr="003B6146" w:rsidRDefault="00281E29" w:rsidP="007A4FB7">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1843" w:type="dxa"/>
            <w:gridSpan w:val="2"/>
            <w:tcBorders>
              <w:bottom w:val="single" w:sz="6" w:space="0" w:color="365F91" w:themeColor="accent1" w:themeShade="BF"/>
            </w:tcBorders>
            <w:shd w:val="clear" w:color="auto" w:fill="95B3D7" w:themeFill="accent1" w:themeFillTint="99"/>
          </w:tcPr>
          <w:p w14:paraId="299A68CA" w14:textId="77777777" w:rsidR="00281E29" w:rsidRPr="003B6146" w:rsidRDefault="00281E29" w:rsidP="007A4FB7">
            <w:pPr>
              <w:autoSpaceDE w:val="0"/>
              <w:autoSpaceDN w:val="0"/>
              <w:adjustRightInd w:val="0"/>
              <w:ind w:left="-79" w:right="-137"/>
              <w:jc w:val="center"/>
              <w:textAlignment w:val="center"/>
              <w:rPr>
                <w:rFonts w:cstheme="minorHAnsi"/>
                <w:b/>
                <w:bCs/>
                <w:color w:val="000000"/>
                <w:sz w:val="18"/>
                <w:szCs w:val="18"/>
              </w:rPr>
            </w:pPr>
            <w:r w:rsidRPr="003B6146">
              <w:rPr>
                <w:rFonts w:cstheme="minorHAnsi"/>
                <w:b/>
                <w:bCs/>
                <w:color w:val="000000"/>
                <w:sz w:val="18"/>
                <w:szCs w:val="18"/>
              </w:rPr>
              <w:t>REFORÇO</w:t>
            </w:r>
          </w:p>
          <w:p w14:paraId="23B2E5BA" w14:textId="77777777" w:rsidR="00281E29" w:rsidRPr="003B6146" w:rsidRDefault="00281E29" w:rsidP="007A4FB7">
            <w:pPr>
              <w:autoSpaceDE w:val="0"/>
              <w:autoSpaceDN w:val="0"/>
              <w:adjustRightInd w:val="0"/>
              <w:ind w:left="-79" w:right="-137"/>
              <w:jc w:val="center"/>
              <w:textAlignment w:val="center"/>
              <w:rPr>
                <w:rFonts w:cstheme="minorHAnsi"/>
                <w:color w:val="000000"/>
                <w:sz w:val="18"/>
                <w:szCs w:val="18"/>
              </w:rPr>
            </w:pPr>
            <w:r w:rsidRPr="003B6146">
              <w:rPr>
                <w:rFonts w:cstheme="minorHAnsi"/>
                <w:b/>
                <w:bCs/>
                <w:color w:val="000000"/>
                <w:sz w:val="18"/>
                <w:szCs w:val="18"/>
              </w:rPr>
              <w:t>PROPOSTO</w:t>
            </w:r>
          </w:p>
        </w:tc>
        <w:tc>
          <w:tcPr>
            <w:tcW w:w="1275" w:type="dxa"/>
            <w:tcBorders>
              <w:bottom w:val="single" w:sz="6" w:space="0" w:color="365F91" w:themeColor="accent1" w:themeShade="BF"/>
            </w:tcBorders>
            <w:shd w:val="clear" w:color="auto" w:fill="95B3D7" w:themeFill="accent1" w:themeFillTint="99"/>
          </w:tcPr>
          <w:p w14:paraId="2123C9F8" w14:textId="77777777" w:rsidR="00281E29" w:rsidRPr="003B6146" w:rsidRDefault="00281E29" w:rsidP="007A4FB7">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7507E7D0" w14:textId="77777777" w:rsidR="00281E29" w:rsidRPr="003B6146" w:rsidRDefault="00281E29" w:rsidP="007A4FB7">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4B5503A8" w14:textId="77777777" w:rsidR="00281E29" w:rsidRPr="003B6146" w:rsidRDefault="00281E29" w:rsidP="007A4FB7">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843" w:type="dxa"/>
            <w:tcBorders>
              <w:bottom w:val="single" w:sz="6" w:space="0" w:color="365F91" w:themeColor="accent1" w:themeShade="BF"/>
            </w:tcBorders>
            <w:shd w:val="clear" w:color="auto" w:fill="95B3D7" w:themeFill="accent1" w:themeFillTint="99"/>
          </w:tcPr>
          <w:p w14:paraId="177A2FDB" w14:textId="77777777" w:rsidR="00281E29" w:rsidRPr="003B6146" w:rsidRDefault="00281E29" w:rsidP="007A4FB7">
            <w:pPr>
              <w:autoSpaceDE w:val="0"/>
              <w:autoSpaceDN w:val="0"/>
              <w:adjustRightInd w:val="0"/>
              <w:ind w:left="-78" w:right="-109"/>
              <w:jc w:val="center"/>
              <w:textAlignment w:val="center"/>
              <w:rPr>
                <w:rFonts w:cstheme="minorHAnsi"/>
                <w:b/>
                <w:bCs/>
                <w:color w:val="000000"/>
                <w:sz w:val="18"/>
                <w:szCs w:val="18"/>
              </w:rPr>
            </w:pPr>
            <w:r w:rsidRPr="003B6146">
              <w:rPr>
                <w:rFonts w:cstheme="minorHAnsi"/>
                <w:b/>
                <w:bCs/>
                <w:color w:val="000000"/>
                <w:sz w:val="18"/>
                <w:szCs w:val="18"/>
              </w:rPr>
              <w:t>ESTUDO</w:t>
            </w:r>
          </w:p>
        </w:tc>
      </w:tr>
      <w:tr w:rsidR="00B85065" w:rsidRPr="003B6146" w14:paraId="3B24DCFC" w14:textId="77777777" w:rsidTr="002A7375">
        <w:trPr>
          <w:trHeight w:val="1379"/>
        </w:trPr>
        <w:tc>
          <w:tcPr>
            <w:tcW w:w="2660" w:type="dxa"/>
            <w:shd w:val="clear" w:color="auto" w:fill="FFFFFF" w:themeFill="background1"/>
          </w:tcPr>
          <w:p w14:paraId="00564167" w14:textId="77777777" w:rsidR="00B85065" w:rsidRPr="003B6146" w:rsidRDefault="00B85065" w:rsidP="00B85065">
            <w:pPr>
              <w:suppressAutoHyphens/>
              <w:autoSpaceDE w:val="0"/>
              <w:autoSpaceDN w:val="0"/>
              <w:adjustRightInd w:val="0"/>
              <w:spacing w:before="40" w:after="40" w:line="276" w:lineRule="auto"/>
              <w:jc w:val="both"/>
              <w:textAlignment w:val="center"/>
              <w:rPr>
                <w:rFonts w:cs="Swiss 721 BT Bold"/>
                <w:b/>
                <w:bCs/>
                <w:color w:val="000000"/>
                <w:spacing w:val="4"/>
                <w:sz w:val="18"/>
                <w:szCs w:val="18"/>
              </w:rPr>
            </w:pPr>
            <w:r w:rsidRPr="003B6146">
              <w:rPr>
                <w:rFonts w:cs="Swiss 721 BT Bold"/>
                <w:b/>
                <w:bCs/>
                <w:color w:val="000000"/>
                <w:spacing w:val="4"/>
                <w:sz w:val="18"/>
                <w:szCs w:val="18"/>
              </w:rPr>
              <w:t>COXIPÓ</w:t>
            </w:r>
          </w:p>
          <w:p w14:paraId="0817C13F" w14:textId="77777777" w:rsidR="00B85065" w:rsidRPr="003B6146" w:rsidRDefault="00B85065" w:rsidP="00B85065">
            <w:pPr>
              <w:suppressAutoHyphens/>
              <w:autoSpaceDE w:val="0"/>
              <w:autoSpaceDN w:val="0"/>
              <w:adjustRightInd w:val="0"/>
              <w:spacing w:before="40" w:after="40" w:line="276" w:lineRule="auto"/>
              <w:jc w:val="both"/>
              <w:textAlignment w:val="center"/>
              <w:rPr>
                <w:rFonts w:cs="Swiss 721 BT Bold"/>
                <w:bCs/>
                <w:color w:val="000000"/>
                <w:spacing w:val="4"/>
                <w:sz w:val="18"/>
                <w:szCs w:val="18"/>
              </w:rPr>
            </w:pPr>
            <w:r w:rsidRPr="003B6146">
              <w:rPr>
                <w:rFonts w:cs="Swiss 721 BT Bold"/>
                <w:bCs/>
                <w:color w:val="000000"/>
                <w:spacing w:val="4"/>
                <w:sz w:val="18"/>
                <w:szCs w:val="18"/>
              </w:rPr>
              <w:t>230/138 kV – 5 x 100 MVA.</w:t>
            </w:r>
          </w:p>
          <w:p w14:paraId="007F516F" w14:textId="1359D1EE" w:rsidR="00B85065" w:rsidRPr="003B6146" w:rsidRDefault="00B85065" w:rsidP="00B85065">
            <w:pPr>
              <w:suppressAutoHyphens/>
              <w:autoSpaceDE w:val="0"/>
              <w:autoSpaceDN w:val="0"/>
              <w:adjustRightInd w:val="0"/>
              <w:spacing w:before="40" w:after="40" w:line="276" w:lineRule="auto"/>
              <w:jc w:val="both"/>
              <w:textAlignment w:val="center"/>
              <w:rPr>
                <w:rFonts w:cs="Swiss 721 BT Bold"/>
                <w:b/>
                <w:bCs/>
                <w:color w:val="000000"/>
                <w:spacing w:val="4"/>
                <w:sz w:val="18"/>
                <w:szCs w:val="18"/>
              </w:rPr>
            </w:pPr>
          </w:p>
        </w:tc>
        <w:tc>
          <w:tcPr>
            <w:tcW w:w="1536" w:type="dxa"/>
            <w:gridSpan w:val="2"/>
            <w:shd w:val="clear" w:color="FFFF00" w:fill="auto"/>
          </w:tcPr>
          <w:p w14:paraId="2F63C533" w14:textId="2FD311EB" w:rsidR="00B85065" w:rsidRPr="003B6146" w:rsidRDefault="00B85065" w:rsidP="00B85065">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CEMAT</w:t>
            </w:r>
          </w:p>
        </w:tc>
        <w:tc>
          <w:tcPr>
            <w:tcW w:w="907" w:type="dxa"/>
            <w:gridSpan w:val="2"/>
            <w:shd w:val="clear" w:color="auto" w:fill="FFFFFF" w:themeFill="background1"/>
          </w:tcPr>
          <w:p w14:paraId="21910002" w14:textId="4F633A0D" w:rsidR="00B85065" w:rsidRPr="003B6146" w:rsidRDefault="00B85065" w:rsidP="00B85065">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MT</w:t>
            </w:r>
          </w:p>
        </w:tc>
        <w:tc>
          <w:tcPr>
            <w:tcW w:w="1560" w:type="dxa"/>
            <w:shd w:val="clear" w:color="auto" w:fill="FFFFFF" w:themeFill="background1"/>
          </w:tcPr>
          <w:p w14:paraId="52BA20D5" w14:textId="4B19791D" w:rsidR="009339FD" w:rsidRPr="003B6146" w:rsidRDefault="000D4E53" w:rsidP="002A7375">
            <w:pPr>
              <w:autoSpaceDE w:val="0"/>
              <w:autoSpaceDN w:val="0"/>
              <w:adjustRightInd w:val="0"/>
              <w:ind w:left="-79" w:right="-104"/>
              <w:jc w:val="center"/>
              <w:textAlignment w:val="center"/>
              <w:rPr>
                <w:rFonts w:cs="Arial"/>
                <w:sz w:val="18"/>
                <w:szCs w:val="18"/>
              </w:rPr>
            </w:pPr>
            <w:r w:rsidRPr="003B6146">
              <w:rPr>
                <w:rFonts w:cs="Arial"/>
                <w:sz w:val="18"/>
                <w:szCs w:val="18"/>
              </w:rPr>
              <w:t xml:space="preserve">Substituição de 3 dos 5 atuais </w:t>
            </w:r>
            <w:r w:rsidR="00B85065" w:rsidRPr="003B6146">
              <w:rPr>
                <w:rFonts w:cs="Arial"/>
                <w:sz w:val="18"/>
                <w:szCs w:val="18"/>
              </w:rPr>
              <w:t>AT 230/138 kV</w:t>
            </w:r>
            <w:r w:rsidR="002A7375">
              <w:rPr>
                <w:rFonts w:cs="Arial"/>
                <w:sz w:val="18"/>
                <w:szCs w:val="18"/>
              </w:rPr>
              <w:t xml:space="preserve"> por</w:t>
            </w:r>
            <w:r w:rsidR="00B85065" w:rsidRPr="003B6146">
              <w:rPr>
                <w:rFonts w:cs="Arial"/>
                <w:sz w:val="18"/>
                <w:szCs w:val="18"/>
              </w:rPr>
              <w:t xml:space="preserve"> </w:t>
            </w:r>
            <w:r w:rsidR="002A7375">
              <w:rPr>
                <w:rFonts w:cs="Arial"/>
                <w:sz w:val="18"/>
                <w:szCs w:val="18"/>
              </w:rPr>
              <w:t xml:space="preserve">AT </w:t>
            </w:r>
            <w:r w:rsidR="002A7375">
              <w:rPr>
                <w:rFonts w:cs="Arial"/>
                <w:sz w:val="18"/>
                <w:szCs w:val="18"/>
              </w:rPr>
              <w:br/>
            </w:r>
            <w:r w:rsidR="00B85065" w:rsidRPr="003B6146">
              <w:rPr>
                <w:rFonts w:cs="Arial"/>
                <w:sz w:val="18"/>
                <w:szCs w:val="18"/>
              </w:rPr>
              <w:t>3 x1</w:t>
            </w:r>
            <w:r w:rsidRPr="003B6146">
              <w:rPr>
                <w:rFonts w:cs="Arial"/>
                <w:sz w:val="18"/>
                <w:szCs w:val="18"/>
              </w:rPr>
              <w:t>5</w:t>
            </w:r>
            <w:r w:rsidR="00B85065" w:rsidRPr="003B6146">
              <w:rPr>
                <w:rFonts w:cs="Arial"/>
                <w:sz w:val="18"/>
                <w:szCs w:val="18"/>
              </w:rPr>
              <w:t xml:space="preserve">0 </w:t>
            </w:r>
            <w:r w:rsidR="009339FD" w:rsidRPr="003B6146">
              <w:rPr>
                <w:rFonts w:cs="Arial"/>
                <w:sz w:val="18"/>
                <w:szCs w:val="18"/>
              </w:rPr>
              <w:t xml:space="preserve">MVA </w:t>
            </w:r>
            <w:r w:rsidR="00B85065" w:rsidRPr="003B6146">
              <w:rPr>
                <w:rFonts w:cs="Arial"/>
                <w:sz w:val="18"/>
                <w:szCs w:val="18"/>
              </w:rPr>
              <w:t xml:space="preserve">trifásico </w:t>
            </w:r>
            <w:r w:rsidR="006924AE" w:rsidRPr="003B6146">
              <w:rPr>
                <w:rFonts w:cs="Arial"/>
                <w:sz w:val="18"/>
                <w:szCs w:val="18"/>
              </w:rPr>
              <w:t>e conexões , mais</w:t>
            </w:r>
            <w:r w:rsidR="00B85065" w:rsidRPr="003B6146">
              <w:rPr>
                <w:rFonts w:cs="Arial"/>
                <w:sz w:val="18"/>
                <w:szCs w:val="18"/>
              </w:rPr>
              <w:t xml:space="preserve"> 1</w:t>
            </w:r>
            <w:r w:rsidR="006924AE" w:rsidRPr="003B6146">
              <w:rPr>
                <w:rFonts w:cs="Arial"/>
                <w:sz w:val="18"/>
                <w:szCs w:val="18"/>
              </w:rPr>
              <w:t xml:space="preserve"> </w:t>
            </w:r>
            <w:r w:rsidR="00E44B10">
              <w:rPr>
                <w:rFonts w:cs="Arial"/>
                <w:sz w:val="18"/>
                <w:szCs w:val="18"/>
              </w:rPr>
              <w:t>AT</w:t>
            </w:r>
            <w:r w:rsidR="006924AE" w:rsidRPr="003B6146">
              <w:rPr>
                <w:rFonts w:cs="Arial"/>
                <w:sz w:val="18"/>
                <w:szCs w:val="18"/>
              </w:rPr>
              <w:t xml:space="preserve"> trifásico</w:t>
            </w:r>
            <w:r w:rsidR="00B85065" w:rsidRPr="003B6146">
              <w:rPr>
                <w:rFonts w:cs="Arial"/>
                <w:sz w:val="18"/>
                <w:szCs w:val="18"/>
              </w:rPr>
              <w:t xml:space="preserve"> reserva.</w:t>
            </w:r>
          </w:p>
        </w:tc>
        <w:tc>
          <w:tcPr>
            <w:tcW w:w="1275" w:type="dxa"/>
            <w:shd w:val="clear" w:color="FFFF00" w:fill="auto"/>
          </w:tcPr>
          <w:p w14:paraId="498A743E" w14:textId="7FB44E60" w:rsidR="00B85065" w:rsidRPr="003B6146" w:rsidRDefault="00B85065" w:rsidP="00B85065">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43" w:type="dxa"/>
            <w:shd w:val="clear" w:color="FFFF00" w:fill="auto"/>
          </w:tcPr>
          <w:p w14:paraId="5F9A3D0C" w14:textId="432FAF56" w:rsidR="00B85065" w:rsidRPr="003B6146" w:rsidRDefault="00B85065" w:rsidP="00B85065">
            <w:pPr>
              <w:autoSpaceDE w:val="0"/>
              <w:autoSpaceDN w:val="0"/>
              <w:adjustRightInd w:val="0"/>
              <w:ind w:left="-78" w:right="-109"/>
              <w:jc w:val="center"/>
              <w:textAlignment w:val="center"/>
              <w:rPr>
                <w:sz w:val="18"/>
                <w:szCs w:val="18"/>
              </w:rPr>
            </w:pPr>
            <w:r w:rsidRPr="003B6146">
              <w:rPr>
                <w:sz w:val="18"/>
                <w:szCs w:val="18"/>
              </w:rPr>
              <w:t>PAR 2015-2017</w:t>
            </w:r>
          </w:p>
        </w:tc>
      </w:tr>
      <w:tr w:rsidR="00B85065" w:rsidRPr="003B6146" w14:paraId="72F043E9" w14:textId="77777777" w:rsidTr="002A7375">
        <w:trPr>
          <w:trHeight w:val="692"/>
        </w:trPr>
        <w:tc>
          <w:tcPr>
            <w:tcW w:w="2660" w:type="dxa"/>
            <w:shd w:val="clear" w:color="auto" w:fill="FFFFFF" w:themeFill="background1"/>
          </w:tcPr>
          <w:p w14:paraId="176656D4" w14:textId="77777777" w:rsidR="00B85065" w:rsidRPr="003B6146" w:rsidRDefault="00B85065" w:rsidP="00B17B83">
            <w:pPr>
              <w:suppressAutoHyphens/>
              <w:autoSpaceDE w:val="0"/>
              <w:autoSpaceDN w:val="0"/>
              <w:adjustRightInd w:val="0"/>
              <w:spacing w:before="40" w:after="40"/>
              <w:jc w:val="both"/>
              <w:textAlignment w:val="center"/>
              <w:rPr>
                <w:rFonts w:eastAsiaTheme="minorHAnsi" w:cs="Swiss 721 BT Bold"/>
                <w:b/>
                <w:bCs/>
                <w:lang w:eastAsia="en-US"/>
              </w:rPr>
            </w:pPr>
            <w:r w:rsidRPr="003B6146">
              <w:rPr>
                <w:rFonts w:cs="Swiss 721 BT Bold"/>
                <w:b/>
                <w:bCs/>
                <w:color w:val="000000"/>
                <w:spacing w:val="4"/>
                <w:sz w:val="18"/>
                <w:szCs w:val="18"/>
              </w:rPr>
              <w:t>SE SORRISO 230/69 kV</w:t>
            </w:r>
          </w:p>
          <w:p w14:paraId="2EB4BA74" w14:textId="207AB6F8" w:rsidR="00B85065" w:rsidRPr="00904B10" w:rsidRDefault="00DE10B4" w:rsidP="00904B10">
            <w:pPr>
              <w:suppressAutoHyphens/>
              <w:autoSpaceDE w:val="0"/>
              <w:autoSpaceDN w:val="0"/>
              <w:adjustRightInd w:val="0"/>
              <w:spacing w:before="40" w:after="40"/>
              <w:jc w:val="both"/>
              <w:textAlignment w:val="center"/>
              <w:rPr>
                <w:rFonts w:cs="Swiss 721 BT Bold"/>
                <w:bCs/>
                <w:color w:val="000000"/>
                <w:spacing w:val="4"/>
                <w:sz w:val="18"/>
                <w:szCs w:val="18"/>
              </w:rPr>
            </w:pPr>
            <w:r w:rsidRPr="003B6146">
              <w:rPr>
                <w:rFonts w:cs="Swiss 721 BT Bold"/>
                <w:bCs/>
                <w:color w:val="000000"/>
                <w:spacing w:val="4"/>
                <w:sz w:val="18"/>
                <w:szCs w:val="18"/>
              </w:rPr>
              <w:t>230/69 kV – 2 x 30</w:t>
            </w:r>
            <w:r w:rsidR="00904B10">
              <w:rPr>
                <w:rFonts w:cs="Swiss 721 BT Bold"/>
                <w:bCs/>
                <w:color w:val="000000"/>
                <w:spacing w:val="4"/>
                <w:sz w:val="18"/>
                <w:szCs w:val="18"/>
              </w:rPr>
              <w:t xml:space="preserve"> MVA.</w:t>
            </w:r>
          </w:p>
        </w:tc>
        <w:tc>
          <w:tcPr>
            <w:tcW w:w="1536" w:type="dxa"/>
            <w:gridSpan w:val="2"/>
            <w:shd w:val="clear" w:color="FFFF00" w:fill="auto"/>
          </w:tcPr>
          <w:p w14:paraId="6661B720" w14:textId="5FE06642" w:rsidR="00B85065" w:rsidRPr="003B6146" w:rsidRDefault="00B85065" w:rsidP="00B85065">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CEMAT</w:t>
            </w:r>
          </w:p>
        </w:tc>
        <w:tc>
          <w:tcPr>
            <w:tcW w:w="907" w:type="dxa"/>
            <w:gridSpan w:val="2"/>
            <w:shd w:val="clear" w:color="auto" w:fill="FFFFFF" w:themeFill="background1"/>
          </w:tcPr>
          <w:p w14:paraId="4DBB2F4D" w14:textId="3EBFDA0D" w:rsidR="00B85065" w:rsidRPr="003B6146" w:rsidRDefault="00B85065" w:rsidP="00B85065">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MT</w:t>
            </w:r>
          </w:p>
        </w:tc>
        <w:tc>
          <w:tcPr>
            <w:tcW w:w="1560" w:type="dxa"/>
            <w:shd w:val="clear" w:color="auto" w:fill="FFFFFF" w:themeFill="background1"/>
          </w:tcPr>
          <w:p w14:paraId="611D0A06" w14:textId="5EFC02C4" w:rsidR="00B85065" w:rsidRPr="003B6146" w:rsidRDefault="00B85065" w:rsidP="00B85065">
            <w:pPr>
              <w:autoSpaceDE w:val="0"/>
              <w:autoSpaceDN w:val="0"/>
              <w:adjustRightInd w:val="0"/>
              <w:ind w:left="-79" w:right="-104"/>
              <w:jc w:val="center"/>
              <w:textAlignment w:val="center"/>
              <w:rPr>
                <w:rFonts w:cs="Arial"/>
                <w:sz w:val="18"/>
                <w:szCs w:val="18"/>
              </w:rPr>
            </w:pPr>
            <w:r w:rsidRPr="003B6146">
              <w:rPr>
                <w:rFonts w:cs="Arial"/>
                <w:sz w:val="18"/>
                <w:szCs w:val="18"/>
              </w:rPr>
              <w:t xml:space="preserve">3º TR 230/69 </w:t>
            </w:r>
            <w:r w:rsidR="00DE10B4" w:rsidRPr="003B6146">
              <w:rPr>
                <w:rFonts w:cs="Arial"/>
                <w:sz w:val="18"/>
                <w:szCs w:val="18"/>
              </w:rPr>
              <w:t>kV</w:t>
            </w:r>
          </w:p>
          <w:p w14:paraId="21126D4C" w14:textId="050310A5" w:rsidR="00B85065" w:rsidRPr="003B6146" w:rsidRDefault="00B85065" w:rsidP="00B85065">
            <w:pPr>
              <w:autoSpaceDE w:val="0"/>
              <w:autoSpaceDN w:val="0"/>
              <w:adjustRightInd w:val="0"/>
              <w:spacing w:after="200" w:line="276" w:lineRule="auto"/>
              <w:ind w:left="-79" w:right="-104"/>
              <w:jc w:val="center"/>
              <w:textAlignment w:val="center"/>
              <w:rPr>
                <w:rFonts w:cs="Arial"/>
                <w:sz w:val="18"/>
                <w:szCs w:val="18"/>
              </w:rPr>
            </w:pPr>
            <w:r w:rsidRPr="003B6146">
              <w:rPr>
                <w:rFonts w:cs="Arial"/>
                <w:sz w:val="18"/>
                <w:szCs w:val="18"/>
              </w:rPr>
              <w:t xml:space="preserve">30 MVA </w:t>
            </w:r>
            <w:r w:rsidR="009339FD" w:rsidRPr="003B6146">
              <w:rPr>
                <w:rFonts w:cs="Arial"/>
                <w:sz w:val="18"/>
                <w:szCs w:val="18"/>
              </w:rPr>
              <w:t>t</w:t>
            </w:r>
            <w:r w:rsidRPr="003B6146">
              <w:rPr>
                <w:rFonts w:cs="Arial"/>
                <w:sz w:val="18"/>
                <w:szCs w:val="18"/>
              </w:rPr>
              <w:t>rifásico e conexões.</w:t>
            </w:r>
          </w:p>
        </w:tc>
        <w:tc>
          <w:tcPr>
            <w:tcW w:w="1275" w:type="dxa"/>
            <w:shd w:val="clear" w:color="FFFF00" w:fill="auto"/>
          </w:tcPr>
          <w:p w14:paraId="5AF7CBA8" w14:textId="7C5D1B27" w:rsidR="00B85065" w:rsidRPr="003B6146" w:rsidRDefault="00A06CCE" w:rsidP="00B85065">
            <w:pPr>
              <w:autoSpaceDE w:val="0"/>
              <w:autoSpaceDN w:val="0"/>
              <w:adjustRightInd w:val="0"/>
              <w:ind w:left="113" w:right="113"/>
              <w:jc w:val="center"/>
              <w:textAlignment w:val="center"/>
              <w:rPr>
                <w:rFonts w:cstheme="minorHAnsi"/>
                <w:color w:val="000000"/>
                <w:spacing w:val="4"/>
                <w:sz w:val="18"/>
                <w:szCs w:val="18"/>
              </w:rPr>
            </w:pPr>
            <w:r>
              <w:rPr>
                <w:rFonts w:cstheme="minorHAnsi"/>
                <w:color w:val="000000"/>
                <w:spacing w:val="4"/>
                <w:sz w:val="18"/>
                <w:szCs w:val="18"/>
              </w:rPr>
              <w:t>(1)</w:t>
            </w:r>
          </w:p>
        </w:tc>
        <w:tc>
          <w:tcPr>
            <w:tcW w:w="1843" w:type="dxa"/>
            <w:shd w:val="clear" w:color="FFFF00" w:fill="auto"/>
          </w:tcPr>
          <w:p w14:paraId="6F4CDE12" w14:textId="6BEAA36F" w:rsidR="00B85065" w:rsidRPr="003B6146" w:rsidRDefault="00B85065" w:rsidP="00B85065">
            <w:pPr>
              <w:autoSpaceDE w:val="0"/>
              <w:autoSpaceDN w:val="0"/>
              <w:adjustRightInd w:val="0"/>
              <w:ind w:left="-78" w:right="-109"/>
              <w:jc w:val="center"/>
              <w:textAlignment w:val="center"/>
              <w:rPr>
                <w:sz w:val="18"/>
                <w:szCs w:val="18"/>
              </w:rPr>
            </w:pPr>
            <w:r w:rsidRPr="003B6146">
              <w:rPr>
                <w:sz w:val="18"/>
                <w:szCs w:val="18"/>
              </w:rPr>
              <w:t>PAR 2015-2017</w:t>
            </w:r>
          </w:p>
        </w:tc>
      </w:tr>
      <w:tr w:rsidR="00B85065" w:rsidRPr="0046017E" w14:paraId="5E3705AD" w14:textId="77777777" w:rsidTr="002A7375">
        <w:trPr>
          <w:trHeight w:val="976"/>
        </w:trPr>
        <w:tc>
          <w:tcPr>
            <w:tcW w:w="2660" w:type="dxa"/>
            <w:shd w:val="clear" w:color="auto" w:fill="FFFFFF" w:themeFill="background1"/>
          </w:tcPr>
          <w:p w14:paraId="238CC9B8" w14:textId="77777777" w:rsidR="00B85065" w:rsidRPr="003B6146" w:rsidRDefault="00B85065" w:rsidP="00B17B83">
            <w:pPr>
              <w:suppressAutoHyphens/>
              <w:autoSpaceDE w:val="0"/>
              <w:autoSpaceDN w:val="0"/>
              <w:adjustRightInd w:val="0"/>
              <w:spacing w:before="40" w:after="40"/>
              <w:jc w:val="both"/>
              <w:textAlignment w:val="center"/>
              <w:rPr>
                <w:rFonts w:eastAsiaTheme="minorHAnsi" w:cs="Swiss 721 BT Bold"/>
                <w:b/>
                <w:bCs/>
                <w:lang w:eastAsia="en-US"/>
              </w:rPr>
            </w:pPr>
            <w:r w:rsidRPr="003B6146">
              <w:rPr>
                <w:rFonts w:cs="Swiss 721 BT Bold"/>
                <w:b/>
                <w:bCs/>
                <w:color w:val="000000"/>
                <w:spacing w:val="4"/>
                <w:sz w:val="18"/>
                <w:szCs w:val="18"/>
              </w:rPr>
              <w:t>SE BARRA DO PEIXE 230/138 kV</w:t>
            </w:r>
          </w:p>
          <w:p w14:paraId="43B02DC9" w14:textId="458CA2EA" w:rsidR="00DE10B4" w:rsidRPr="003B6146" w:rsidRDefault="00DE10B4" w:rsidP="00DE10B4">
            <w:pPr>
              <w:suppressAutoHyphens/>
              <w:autoSpaceDE w:val="0"/>
              <w:autoSpaceDN w:val="0"/>
              <w:adjustRightInd w:val="0"/>
              <w:spacing w:before="40" w:after="40"/>
              <w:jc w:val="both"/>
              <w:textAlignment w:val="center"/>
              <w:rPr>
                <w:rFonts w:cs="Swiss 721 BT Bold"/>
                <w:bCs/>
                <w:color w:val="000000"/>
                <w:spacing w:val="4"/>
                <w:sz w:val="18"/>
                <w:szCs w:val="18"/>
              </w:rPr>
            </w:pPr>
            <w:r w:rsidRPr="003B6146">
              <w:rPr>
                <w:rFonts w:cs="Swiss 721 BT Bold"/>
                <w:bCs/>
                <w:color w:val="000000"/>
                <w:spacing w:val="4"/>
                <w:sz w:val="18"/>
                <w:szCs w:val="18"/>
              </w:rPr>
              <w:t>230/138 kV – 3 x 50 MVA.</w:t>
            </w:r>
          </w:p>
          <w:p w14:paraId="229D745A" w14:textId="256EE253" w:rsidR="00B85065" w:rsidRPr="003B6146" w:rsidRDefault="00B85065" w:rsidP="00B17B83">
            <w:pPr>
              <w:pStyle w:val="onsTabelaTextoInterno"/>
              <w:rPr>
                <w:rFonts w:cs="Swiss 721 BT Bold"/>
                <w:b/>
                <w:bCs/>
                <w:lang w:val="pt-BR"/>
              </w:rPr>
            </w:pPr>
            <w:r w:rsidRPr="003B6146">
              <w:rPr>
                <w:b/>
                <w:lang w:val="pt-BR"/>
              </w:rPr>
              <w:t xml:space="preserve"> </w:t>
            </w:r>
          </w:p>
        </w:tc>
        <w:tc>
          <w:tcPr>
            <w:tcW w:w="1536" w:type="dxa"/>
            <w:gridSpan w:val="2"/>
            <w:shd w:val="clear" w:color="FFFF00" w:fill="auto"/>
          </w:tcPr>
          <w:p w14:paraId="0D856D47" w14:textId="783DD89A" w:rsidR="00B85065" w:rsidRPr="003B6146" w:rsidRDefault="00B85065" w:rsidP="00B85065">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CEMAT</w:t>
            </w:r>
          </w:p>
        </w:tc>
        <w:tc>
          <w:tcPr>
            <w:tcW w:w="907" w:type="dxa"/>
            <w:gridSpan w:val="2"/>
            <w:shd w:val="clear" w:color="auto" w:fill="FFFFFF" w:themeFill="background1"/>
          </w:tcPr>
          <w:p w14:paraId="52BDF956" w14:textId="77AB73CB" w:rsidR="00B85065" w:rsidRPr="003B6146" w:rsidRDefault="00B85065" w:rsidP="00B85065">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MT</w:t>
            </w:r>
          </w:p>
        </w:tc>
        <w:tc>
          <w:tcPr>
            <w:tcW w:w="1560" w:type="dxa"/>
            <w:shd w:val="clear" w:color="auto" w:fill="FFFFFF" w:themeFill="background1"/>
          </w:tcPr>
          <w:p w14:paraId="078629A9" w14:textId="1092766F" w:rsidR="00B85065" w:rsidRPr="003B6146" w:rsidRDefault="006924AE" w:rsidP="00B85065">
            <w:pPr>
              <w:autoSpaceDE w:val="0"/>
              <w:autoSpaceDN w:val="0"/>
              <w:adjustRightInd w:val="0"/>
              <w:ind w:left="-79" w:right="-104"/>
              <w:jc w:val="center"/>
              <w:textAlignment w:val="center"/>
              <w:rPr>
                <w:rFonts w:cs="Arial"/>
                <w:sz w:val="18"/>
                <w:szCs w:val="18"/>
              </w:rPr>
            </w:pPr>
            <w:r w:rsidRPr="003B6146">
              <w:rPr>
                <w:rFonts w:cs="Arial"/>
                <w:sz w:val="18"/>
                <w:szCs w:val="18"/>
              </w:rPr>
              <w:t>2</w:t>
            </w:r>
            <w:r w:rsidR="00B85065" w:rsidRPr="003B6146">
              <w:rPr>
                <w:rFonts w:cs="Arial"/>
                <w:sz w:val="18"/>
                <w:szCs w:val="18"/>
              </w:rPr>
              <w:t xml:space="preserve"> </w:t>
            </w:r>
            <w:proofErr w:type="spellStart"/>
            <w:r w:rsidR="00B85065" w:rsidRPr="003B6146">
              <w:rPr>
                <w:rFonts w:cs="Arial"/>
                <w:sz w:val="18"/>
                <w:szCs w:val="18"/>
              </w:rPr>
              <w:t>TR</w:t>
            </w:r>
            <w:r w:rsidRPr="003B6146">
              <w:rPr>
                <w:rFonts w:cs="Arial"/>
                <w:sz w:val="18"/>
                <w:szCs w:val="18"/>
              </w:rPr>
              <w:t>s</w:t>
            </w:r>
            <w:proofErr w:type="spellEnd"/>
            <w:r w:rsidR="00B85065" w:rsidRPr="003B6146">
              <w:rPr>
                <w:rFonts w:cs="Arial"/>
                <w:sz w:val="18"/>
                <w:szCs w:val="18"/>
              </w:rPr>
              <w:t xml:space="preserve"> 230/138 </w:t>
            </w:r>
            <w:r w:rsidR="00DE10B4" w:rsidRPr="003B6146">
              <w:rPr>
                <w:rFonts w:cs="Arial"/>
                <w:sz w:val="18"/>
                <w:szCs w:val="18"/>
              </w:rPr>
              <w:t>kV</w:t>
            </w:r>
          </w:p>
          <w:p w14:paraId="5D132917" w14:textId="04BC145F" w:rsidR="00B85065" w:rsidRPr="003B6146" w:rsidRDefault="006924AE" w:rsidP="003B6146">
            <w:pPr>
              <w:autoSpaceDE w:val="0"/>
              <w:autoSpaceDN w:val="0"/>
              <w:adjustRightInd w:val="0"/>
              <w:spacing w:after="200" w:line="276" w:lineRule="auto"/>
              <w:ind w:left="-79" w:right="-104"/>
              <w:jc w:val="center"/>
              <w:textAlignment w:val="center"/>
              <w:rPr>
                <w:rFonts w:cs="Arial"/>
                <w:sz w:val="18"/>
                <w:szCs w:val="18"/>
              </w:rPr>
            </w:pPr>
            <w:r w:rsidRPr="003B6146">
              <w:rPr>
                <w:rFonts w:cs="Arial"/>
                <w:sz w:val="18"/>
                <w:szCs w:val="18"/>
              </w:rPr>
              <w:t>100</w:t>
            </w:r>
            <w:r w:rsidR="00B85065" w:rsidRPr="003B6146">
              <w:rPr>
                <w:rFonts w:cs="Arial"/>
                <w:sz w:val="18"/>
                <w:szCs w:val="18"/>
              </w:rPr>
              <w:t xml:space="preserve"> MVA </w:t>
            </w:r>
            <w:r w:rsidR="009339FD" w:rsidRPr="003B6146">
              <w:rPr>
                <w:rFonts w:cs="Arial"/>
                <w:sz w:val="18"/>
                <w:szCs w:val="18"/>
              </w:rPr>
              <w:t>t</w:t>
            </w:r>
            <w:r w:rsidR="00B85065" w:rsidRPr="003B6146">
              <w:rPr>
                <w:rFonts w:cs="Arial"/>
                <w:sz w:val="18"/>
                <w:szCs w:val="18"/>
              </w:rPr>
              <w:t>rifásico</w:t>
            </w:r>
            <w:r w:rsidRPr="003B6146">
              <w:rPr>
                <w:rFonts w:cs="Arial"/>
                <w:sz w:val="18"/>
                <w:szCs w:val="18"/>
              </w:rPr>
              <w:t>s</w:t>
            </w:r>
            <w:r w:rsidR="0004069D" w:rsidRPr="003B6146">
              <w:rPr>
                <w:rFonts w:cs="Arial"/>
                <w:sz w:val="18"/>
                <w:szCs w:val="18"/>
              </w:rPr>
              <w:t>, conexões e extensão de barramento.</w:t>
            </w:r>
          </w:p>
        </w:tc>
        <w:tc>
          <w:tcPr>
            <w:tcW w:w="1275" w:type="dxa"/>
            <w:shd w:val="clear" w:color="FFFF00" w:fill="auto"/>
          </w:tcPr>
          <w:p w14:paraId="431C30D2" w14:textId="2A048A19" w:rsidR="00B85065" w:rsidRPr="003B6146" w:rsidRDefault="00B85065" w:rsidP="00B85065">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43" w:type="dxa"/>
            <w:shd w:val="clear" w:color="FFFF00" w:fill="auto"/>
          </w:tcPr>
          <w:p w14:paraId="2B89BD7C" w14:textId="6CEFEB0E" w:rsidR="00B85065" w:rsidRPr="002A7375" w:rsidRDefault="002A7375" w:rsidP="002A7375">
            <w:pPr>
              <w:autoSpaceDE w:val="0"/>
              <w:autoSpaceDN w:val="0"/>
              <w:adjustRightInd w:val="0"/>
              <w:spacing w:after="200" w:line="276" w:lineRule="auto"/>
              <w:ind w:left="-78" w:right="-109"/>
              <w:jc w:val="center"/>
              <w:textAlignment w:val="center"/>
              <w:rPr>
                <w:rFonts w:cs="Arial"/>
                <w:sz w:val="18"/>
                <w:szCs w:val="18"/>
              </w:rPr>
            </w:pPr>
            <w:r>
              <w:rPr>
                <w:sz w:val="18"/>
                <w:szCs w:val="18"/>
              </w:rPr>
              <w:t>I</w:t>
            </w:r>
            <w:r w:rsidR="00767C22" w:rsidRPr="0046017E">
              <w:rPr>
                <w:sz w:val="18"/>
                <w:szCs w:val="18"/>
              </w:rPr>
              <w:t>PAR 2016-2018</w:t>
            </w:r>
            <w:r>
              <w:rPr>
                <w:sz w:val="18"/>
                <w:szCs w:val="18"/>
              </w:rPr>
              <w:t xml:space="preserve"> nº 1</w:t>
            </w:r>
          </w:p>
        </w:tc>
      </w:tr>
      <w:tr w:rsidR="00B85065" w:rsidRPr="003B6146" w14:paraId="03F15844" w14:textId="77777777" w:rsidTr="002A7375">
        <w:trPr>
          <w:trHeight w:val="738"/>
        </w:trPr>
        <w:tc>
          <w:tcPr>
            <w:tcW w:w="2660" w:type="dxa"/>
            <w:shd w:val="clear" w:color="auto" w:fill="FFFFFF" w:themeFill="background1"/>
          </w:tcPr>
          <w:p w14:paraId="30A7AA88" w14:textId="45DE52EF" w:rsidR="00B85065" w:rsidRPr="003B6146" w:rsidRDefault="00DE10B4" w:rsidP="00B17B83">
            <w:pPr>
              <w:suppressAutoHyphens/>
              <w:autoSpaceDE w:val="0"/>
              <w:autoSpaceDN w:val="0"/>
              <w:adjustRightInd w:val="0"/>
              <w:spacing w:before="40" w:after="40"/>
              <w:jc w:val="both"/>
              <w:textAlignment w:val="center"/>
              <w:rPr>
                <w:rFonts w:eastAsiaTheme="minorHAnsi" w:cs="Swiss 721 BT Bold"/>
                <w:b/>
                <w:bCs/>
                <w:lang w:eastAsia="en-US"/>
              </w:rPr>
            </w:pPr>
            <w:r w:rsidRPr="003B6146">
              <w:rPr>
                <w:rFonts w:cs="Swiss 721 BT Bold"/>
                <w:b/>
                <w:bCs/>
                <w:color w:val="000000"/>
                <w:spacing w:val="4"/>
                <w:sz w:val="18"/>
                <w:szCs w:val="18"/>
              </w:rPr>
              <w:t>S</w:t>
            </w:r>
            <w:r w:rsidR="00B85065" w:rsidRPr="003B6146">
              <w:rPr>
                <w:rFonts w:cs="Swiss 721 BT Bold"/>
                <w:b/>
                <w:bCs/>
                <w:color w:val="000000"/>
                <w:spacing w:val="4"/>
                <w:sz w:val="18"/>
                <w:szCs w:val="18"/>
              </w:rPr>
              <w:t>E RIO BRANCO 230/69 kV</w:t>
            </w:r>
          </w:p>
          <w:p w14:paraId="67BDAED3" w14:textId="7D20787C" w:rsidR="00DE10B4" w:rsidRPr="003B6146" w:rsidRDefault="00DE10B4" w:rsidP="00DE10B4">
            <w:pPr>
              <w:suppressAutoHyphens/>
              <w:autoSpaceDE w:val="0"/>
              <w:autoSpaceDN w:val="0"/>
              <w:adjustRightInd w:val="0"/>
              <w:spacing w:before="40" w:after="40"/>
              <w:jc w:val="both"/>
              <w:textAlignment w:val="center"/>
              <w:rPr>
                <w:rFonts w:cs="Swiss 721 BT Bold"/>
                <w:bCs/>
                <w:color w:val="000000"/>
                <w:spacing w:val="4"/>
                <w:sz w:val="18"/>
                <w:szCs w:val="18"/>
              </w:rPr>
            </w:pPr>
            <w:r w:rsidRPr="003B6146">
              <w:rPr>
                <w:rFonts w:cs="Swiss 721 BT Bold"/>
                <w:bCs/>
                <w:color w:val="000000"/>
                <w:spacing w:val="4"/>
                <w:sz w:val="18"/>
                <w:szCs w:val="18"/>
              </w:rPr>
              <w:t>230/69 kV – 3 x 100 MVA.</w:t>
            </w:r>
          </w:p>
          <w:p w14:paraId="3B8B8458" w14:textId="61BB1738" w:rsidR="00B85065" w:rsidRPr="003B6146" w:rsidRDefault="00B85065" w:rsidP="00B85065">
            <w:pPr>
              <w:suppressAutoHyphens/>
              <w:autoSpaceDE w:val="0"/>
              <w:autoSpaceDN w:val="0"/>
              <w:adjustRightInd w:val="0"/>
              <w:spacing w:before="40" w:after="40" w:line="276" w:lineRule="auto"/>
              <w:jc w:val="both"/>
              <w:textAlignment w:val="center"/>
              <w:rPr>
                <w:rFonts w:cs="Swiss 721 BT Bold"/>
                <w:b/>
                <w:bCs/>
                <w:color w:val="000000"/>
                <w:spacing w:val="4"/>
                <w:sz w:val="18"/>
                <w:szCs w:val="18"/>
              </w:rPr>
            </w:pPr>
          </w:p>
        </w:tc>
        <w:tc>
          <w:tcPr>
            <w:tcW w:w="1536" w:type="dxa"/>
            <w:gridSpan w:val="2"/>
            <w:shd w:val="clear" w:color="FFFF00" w:fill="auto"/>
          </w:tcPr>
          <w:p w14:paraId="7260EED2" w14:textId="6176A804" w:rsidR="00B85065" w:rsidRPr="003B6146" w:rsidRDefault="009339FD">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 xml:space="preserve">ELETROBRAS DISTRIBUIÇÃO </w:t>
            </w:r>
            <w:r w:rsidR="00DE10B4" w:rsidRPr="003B6146">
              <w:rPr>
                <w:rFonts w:cstheme="minorHAnsi"/>
                <w:color w:val="000000"/>
                <w:spacing w:val="4"/>
                <w:sz w:val="18"/>
                <w:szCs w:val="18"/>
              </w:rPr>
              <w:t>ACRE</w:t>
            </w:r>
          </w:p>
        </w:tc>
        <w:tc>
          <w:tcPr>
            <w:tcW w:w="907" w:type="dxa"/>
            <w:gridSpan w:val="2"/>
            <w:shd w:val="clear" w:color="auto" w:fill="FFFFFF" w:themeFill="background1"/>
          </w:tcPr>
          <w:p w14:paraId="0BB6D9BD" w14:textId="05F9353F" w:rsidR="00B85065" w:rsidRPr="003B6146" w:rsidRDefault="00B85065" w:rsidP="00B85065">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AC</w:t>
            </w:r>
          </w:p>
        </w:tc>
        <w:tc>
          <w:tcPr>
            <w:tcW w:w="1560" w:type="dxa"/>
            <w:shd w:val="clear" w:color="auto" w:fill="FFFFFF" w:themeFill="background1"/>
          </w:tcPr>
          <w:p w14:paraId="447C582D" w14:textId="20189824" w:rsidR="00B85065" w:rsidRPr="003B6146" w:rsidRDefault="00B85065" w:rsidP="00B85065">
            <w:pPr>
              <w:autoSpaceDE w:val="0"/>
              <w:autoSpaceDN w:val="0"/>
              <w:adjustRightInd w:val="0"/>
              <w:ind w:left="-79" w:right="-104"/>
              <w:jc w:val="center"/>
              <w:textAlignment w:val="center"/>
              <w:rPr>
                <w:rFonts w:cs="Arial"/>
                <w:sz w:val="18"/>
                <w:szCs w:val="18"/>
              </w:rPr>
            </w:pPr>
            <w:r w:rsidRPr="003B6146">
              <w:rPr>
                <w:rFonts w:cs="Arial"/>
                <w:sz w:val="18"/>
                <w:szCs w:val="18"/>
              </w:rPr>
              <w:t xml:space="preserve">4º TR 230/69 </w:t>
            </w:r>
            <w:r w:rsidR="00DE10B4" w:rsidRPr="003B6146">
              <w:rPr>
                <w:rFonts w:cs="Arial"/>
                <w:sz w:val="18"/>
                <w:szCs w:val="18"/>
              </w:rPr>
              <w:t>kV</w:t>
            </w:r>
          </w:p>
          <w:p w14:paraId="00CBED6C" w14:textId="6A916C20" w:rsidR="00B85065" w:rsidRPr="003B6146" w:rsidRDefault="00B85065" w:rsidP="00B85065">
            <w:pPr>
              <w:autoSpaceDE w:val="0"/>
              <w:autoSpaceDN w:val="0"/>
              <w:adjustRightInd w:val="0"/>
              <w:spacing w:after="200" w:line="276" w:lineRule="auto"/>
              <w:ind w:left="-79" w:right="-104"/>
              <w:jc w:val="center"/>
              <w:textAlignment w:val="center"/>
              <w:rPr>
                <w:rFonts w:cs="Arial"/>
                <w:sz w:val="18"/>
                <w:szCs w:val="18"/>
              </w:rPr>
            </w:pPr>
            <w:r w:rsidRPr="003B6146">
              <w:rPr>
                <w:rFonts w:cs="Arial"/>
                <w:sz w:val="18"/>
                <w:szCs w:val="18"/>
              </w:rPr>
              <w:t xml:space="preserve">100 MVA </w:t>
            </w:r>
            <w:r w:rsidR="009339FD" w:rsidRPr="003B6146">
              <w:rPr>
                <w:rFonts w:cs="Arial"/>
                <w:sz w:val="18"/>
                <w:szCs w:val="18"/>
              </w:rPr>
              <w:t>t</w:t>
            </w:r>
            <w:r w:rsidRPr="003B6146">
              <w:rPr>
                <w:rFonts w:cs="Arial"/>
                <w:sz w:val="18"/>
                <w:szCs w:val="18"/>
              </w:rPr>
              <w:t>rifásico e conexões.</w:t>
            </w:r>
          </w:p>
        </w:tc>
        <w:tc>
          <w:tcPr>
            <w:tcW w:w="1275" w:type="dxa"/>
            <w:shd w:val="clear" w:color="FFFF00" w:fill="auto"/>
          </w:tcPr>
          <w:p w14:paraId="2A5FFFD5" w14:textId="134FFF24" w:rsidR="00B85065" w:rsidRPr="003B6146" w:rsidRDefault="00B85065" w:rsidP="00B85065">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43" w:type="dxa"/>
            <w:shd w:val="clear" w:color="FFFF00" w:fill="auto"/>
          </w:tcPr>
          <w:p w14:paraId="3FE65FAD" w14:textId="7EFBBACD" w:rsidR="00B85065" w:rsidRPr="003B6146" w:rsidRDefault="00B85065" w:rsidP="00B85065">
            <w:pPr>
              <w:autoSpaceDE w:val="0"/>
              <w:autoSpaceDN w:val="0"/>
              <w:adjustRightInd w:val="0"/>
              <w:ind w:left="-78" w:right="-109"/>
              <w:jc w:val="center"/>
              <w:textAlignment w:val="center"/>
              <w:rPr>
                <w:sz w:val="18"/>
                <w:szCs w:val="18"/>
              </w:rPr>
            </w:pPr>
            <w:r w:rsidRPr="003B6146">
              <w:rPr>
                <w:sz w:val="18"/>
                <w:szCs w:val="18"/>
              </w:rPr>
              <w:t>PAR 2015-2017</w:t>
            </w:r>
          </w:p>
        </w:tc>
      </w:tr>
      <w:tr w:rsidR="00B85065" w:rsidRPr="003B6146" w14:paraId="717E8FEF" w14:textId="77777777" w:rsidTr="002A7375">
        <w:trPr>
          <w:trHeight w:val="835"/>
        </w:trPr>
        <w:tc>
          <w:tcPr>
            <w:tcW w:w="2660" w:type="dxa"/>
            <w:shd w:val="clear" w:color="auto" w:fill="FFFFFF" w:themeFill="background1"/>
          </w:tcPr>
          <w:p w14:paraId="1A3A498E" w14:textId="77777777" w:rsidR="00B85065" w:rsidRPr="003B6146" w:rsidRDefault="00B85065" w:rsidP="00B17B83">
            <w:pPr>
              <w:suppressAutoHyphens/>
              <w:autoSpaceDE w:val="0"/>
              <w:autoSpaceDN w:val="0"/>
              <w:adjustRightInd w:val="0"/>
              <w:spacing w:before="40" w:after="40"/>
              <w:jc w:val="both"/>
              <w:textAlignment w:val="center"/>
              <w:rPr>
                <w:rFonts w:eastAsiaTheme="minorHAnsi" w:cs="Swiss 721 BT Bold"/>
                <w:b/>
                <w:bCs/>
                <w:lang w:eastAsia="en-US"/>
              </w:rPr>
            </w:pPr>
            <w:r w:rsidRPr="003B6146">
              <w:rPr>
                <w:rFonts w:cs="Swiss 721 BT Bold"/>
                <w:b/>
                <w:bCs/>
                <w:color w:val="000000"/>
                <w:spacing w:val="4"/>
                <w:sz w:val="18"/>
                <w:szCs w:val="18"/>
              </w:rPr>
              <w:t>SE ARIQUEMES 230/69 kV</w:t>
            </w:r>
          </w:p>
          <w:p w14:paraId="3EAA2F6C" w14:textId="5125891F" w:rsidR="00DE10B4" w:rsidRPr="003B6146" w:rsidRDefault="00DE10B4" w:rsidP="00DE10B4">
            <w:pPr>
              <w:suppressAutoHyphens/>
              <w:autoSpaceDE w:val="0"/>
              <w:autoSpaceDN w:val="0"/>
              <w:adjustRightInd w:val="0"/>
              <w:spacing w:before="40" w:after="40"/>
              <w:jc w:val="both"/>
              <w:textAlignment w:val="center"/>
              <w:rPr>
                <w:rFonts w:cs="Swiss 721 BT Bold"/>
                <w:bCs/>
                <w:color w:val="000000"/>
                <w:spacing w:val="4"/>
                <w:sz w:val="18"/>
                <w:szCs w:val="18"/>
              </w:rPr>
            </w:pPr>
            <w:r w:rsidRPr="003B6146">
              <w:rPr>
                <w:rFonts w:cs="Swiss 721 BT Bold"/>
                <w:bCs/>
                <w:color w:val="000000"/>
                <w:spacing w:val="4"/>
                <w:sz w:val="18"/>
                <w:szCs w:val="18"/>
              </w:rPr>
              <w:t>230/69 kV – 2 x 60 MVA.</w:t>
            </w:r>
          </w:p>
          <w:p w14:paraId="27A2040F" w14:textId="3CB008FE" w:rsidR="00B85065" w:rsidRPr="003B6146" w:rsidRDefault="00B85065" w:rsidP="00B17B83">
            <w:pPr>
              <w:pStyle w:val="onsTabelaTextoInterno"/>
              <w:rPr>
                <w:rFonts w:cs="Swiss 721 BT Bold"/>
                <w:b/>
                <w:bCs/>
                <w:lang w:val="pt-BR"/>
              </w:rPr>
            </w:pPr>
          </w:p>
        </w:tc>
        <w:tc>
          <w:tcPr>
            <w:tcW w:w="1536" w:type="dxa"/>
            <w:gridSpan w:val="2"/>
            <w:shd w:val="clear" w:color="FFFF00" w:fill="auto"/>
          </w:tcPr>
          <w:p w14:paraId="0D826F52" w14:textId="4855CC6B" w:rsidR="00B85065" w:rsidRPr="003B6146" w:rsidRDefault="00DE10B4">
            <w:pPr>
              <w:autoSpaceDE w:val="0"/>
              <w:autoSpaceDN w:val="0"/>
              <w:adjustRightInd w:val="0"/>
              <w:ind w:left="-108" w:right="-23"/>
              <w:jc w:val="center"/>
              <w:textAlignment w:val="center"/>
              <w:rPr>
                <w:rFonts w:cstheme="minorHAnsi"/>
                <w:color w:val="000000"/>
                <w:spacing w:val="4"/>
                <w:sz w:val="18"/>
                <w:szCs w:val="18"/>
              </w:rPr>
            </w:pPr>
            <w:r w:rsidRPr="003B6146">
              <w:rPr>
                <w:rFonts w:cstheme="minorHAnsi"/>
                <w:color w:val="000000"/>
                <w:spacing w:val="4"/>
                <w:sz w:val="18"/>
                <w:szCs w:val="18"/>
              </w:rPr>
              <w:t>E</w:t>
            </w:r>
            <w:r w:rsidR="009339FD" w:rsidRPr="003B6146">
              <w:rPr>
                <w:rFonts w:cstheme="minorHAnsi"/>
                <w:color w:val="000000"/>
                <w:spacing w:val="4"/>
                <w:sz w:val="18"/>
                <w:szCs w:val="18"/>
              </w:rPr>
              <w:t xml:space="preserve">LETROBRAS DISTRIBUIÇÃO </w:t>
            </w:r>
            <w:r w:rsidRPr="003B6146">
              <w:rPr>
                <w:rFonts w:cstheme="minorHAnsi"/>
                <w:color w:val="000000"/>
                <w:spacing w:val="4"/>
                <w:sz w:val="18"/>
                <w:szCs w:val="18"/>
              </w:rPr>
              <w:t>RONDÔNIA</w:t>
            </w:r>
          </w:p>
        </w:tc>
        <w:tc>
          <w:tcPr>
            <w:tcW w:w="907" w:type="dxa"/>
            <w:gridSpan w:val="2"/>
            <w:shd w:val="clear" w:color="auto" w:fill="FFFFFF" w:themeFill="background1"/>
          </w:tcPr>
          <w:p w14:paraId="5FF55549" w14:textId="7EAA4266" w:rsidR="00B85065" w:rsidRPr="003B6146" w:rsidRDefault="00B85065" w:rsidP="00B85065">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RO</w:t>
            </w:r>
          </w:p>
        </w:tc>
        <w:tc>
          <w:tcPr>
            <w:tcW w:w="1560" w:type="dxa"/>
            <w:shd w:val="clear" w:color="auto" w:fill="FFFFFF" w:themeFill="background1"/>
          </w:tcPr>
          <w:p w14:paraId="64C23791" w14:textId="77777777" w:rsidR="00B85065" w:rsidRPr="003B6146" w:rsidRDefault="00B85065" w:rsidP="00B85065">
            <w:pPr>
              <w:autoSpaceDE w:val="0"/>
              <w:autoSpaceDN w:val="0"/>
              <w:adjustRightInd w:val="0"/>
              <w:ind w:left="-79" w:right="-104"/>
              <w:jc w:val="center"/>
              <w:textAlignment w:val="center"/>
              <w:rPr>
                <w:rFonts w:cs="Arial"/>
                <w:sz w:val="18"/>
                <w:szCs w:val="18"/>
              </w:rPr>
            </w:pPr>
            <w:r w:rsidRPr="003B6146">
              <w:rPr>
                <w:rFonts w:cs="Arial"/>
                <w:sz w:val="18"/>
                <w:szCs w:val="18"/>
              </w:rPr>
              <w:t xml:space="preserve">3º TR 230/69 </w:t>
            </w:r>
            <w:proofErr w:type="spellStart"/>
            <w:r w:rsidRPr="003B6146">
              <w:rPr>
                <w:rFonts w:cs="Arial"/>
                <w:sz w:val="18"/>
                <w:szCs w:val="18"/>
              </w:rPr>
              <w:t>Kv</w:t>
            </w:r>
            <w:proofErr w:type="spellEnd"/>
          </w:p>
          <w:p w14:paraId="61D5A9B5" w14:textId="1E8FFE0A" w:rsidR="00B85065" w:rsidRPr="003B6146" w:rsidRDefault="00B85065" w:rsidP="00B85065">
            <w:pPr>
              <w:autoSpaceDE w:val="0"/>
              <w:autoSpaceDN w:val="0"/>
              <w:adjustRightInd w:val="0"/>
              <w:spacing w:after="200" w:line="276" w:lineRule="auto"/>
              <w:ind w:left="-79" w:right="-104"/>
              <w:jc w:val="center"/>
              <w:textAlignment w:val="center"/>
              <w:rPr>
                <w:rFonts w:cs="Arial"/>
                <w:sz w:val="18"/>
                <w:szCs w:val="18"/>
              </w:rPr>
            </w:pPr>
            <w:r w:rsidRPr="003B6146">
              <w:rPr>
                <w:rFonts w:cs="Arial"/>
                <w:sz w:val="18"/>
                <w:szCs w:val="18"/>
              </w:rPr>
              <w:t xml:space="preserve">60 MVA </w:t>
            </w:r>
            <w:r w:rsidR="009339FD" w:rsidRPr="003B6146">
              <w:rPr>
                <w:rFonts w:cs="Arial"/>
                <w:sz w:val="18"/>
                <w:szCs w:val="18"/>
              </w:rPr>
              <w:t>t</w:t>
            </w:r>
            <w:r w:rsidRPr="003B6146">
              <w:rPr>
                <w:rFonts w:cs="Arial"/>
                <w:sz w:val="18"/>
                <w:szCs w:val="18"/>
              </w:rPr>
              <w:t>rifásico e conexões.</w:t>
            </w:r>
          </w:p>
        </w:tc>
        <w:tc>
          <w:tcPr>
            <w:tcW w:w="1275" w:type="dxa"/>
            <w:shd w:val="clear" w:color="FFFF00" w:fill="auto"/>
          </w:tcPr>
          <w:p w14:paraId="5CDC7CF0" w14:textId="235B6EA0" w:rsidR="00B85065" w:rsidRPr="003B6146" w:rsidRDefault="00B85065" w:rsidP="00B85065">
            <w:pPr>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w:t>
            </w:r>
          </w:p>
        </w:tc>
        <w:tc>
          <w:tcPr>
            <w:tcW w:w="1843" w:type="dxa"/>
            <w:shd w:val="clear" w:color="FFFF00" w:fill="auto"/>
          </w:tcPr>
          <w:p w14:paraId="11B1EA84" w14:textId="05AFA627" w:rsidR="00B85065" w:rsidRPr="003B6146" w:rsidRDefault="00B85065" w:rsidP="00B85065">
            <w:pPr>
              <w:autoSpaceDE w:val="0"/>
              <w:autoSpaceDN w:val="0"/>
              <w:adjustRightInd w:val="0"/>
              <w:ind w:left="-78" w:right="-109"/>
              <w:jc w:val="center"/>
              <w:textAlignment w:val="center"/>
              <w:rPr>
                <w:sz w:val="18"/>
                <w:szCs w:val="18"/>
              </w:rPr>
            </w:pPr>
            <w:r w:rsidRPr="003B6146">
              <w:rPr>
                <w:sz w:val="18"/>
                <w:szCs w:val="18"/>
              </w:rPr>
              <w:t>PAR 2015-2017</w:t>
            </w:r>
          </w:p>
        </w:tc>
      </w:tr>
      <w:tr w:rsidR="00A41A73" w:rsidRPr="003B6146" w14:paraId="42DD7127" w14:textId="77777777" w:rsidTr="002A7375">
        <w:trPr>
          <w:trHeight w:val="453"/>
        </w:trPr>
        <w:tc>
          <w:tcPr>
            <w:tcW w:w="2660" w:type="dxa"/>
            <w:shd w:val="clear" w:color="auto" w:fill="FFFFFF" w:themeFill="background1"/>
          </w:tcPr>
          <w:p w14:paraId="14A3B688" w14:textId="463AED83" w:rsidR="00A41A73" w:rsidRPr="007F34B2" w:rsidRDefault="00A41A73" w:rsidP="00A41A73">
            <w:pPr>
              <w:suppressAutoHyphens/>
              <w:autoSpaceDE w:val="0"/>
              <w:autoSpaceDN w:val="0"/>
              <w:adjustRightInd w:val="0"/>
              <w:ind w:right="-59"/>
              <w:jc w:val="both"/>
              <w:textAlignment w:val="center"/>
              <w:rPr>
                <w:rFonts w:cstheme="minorHAnsi"/>
                <w:b/>
                <w:bCs/>
                <w:sz w:val="18"/>
                <w:szCs w:val="18"/>
              </w:rPr>
            </w:pPr>
            <w:r w:rsidRPr="007F34B2">
              <w:rPr>
                <w:rFonts w:cstheme="minorHAnsi"/>
                <w:b/>
                <w:bCs/>
                <w:sz w:val="18"/>
                <w:szCs w:val="18"/>
              </w:rPr>
              <w:t>SE EQUADOR</w:t>
            </w:r>
            <w:r w:rsidR="00083FD4" w:rsidRPr="007F34B2">
              <w:rPr>
                <w:rFonts w:cstheme="minorHAnsi"/>
                <w:b/>
                <w:bCs/>
                <w:sz w:val="18"/>
                <w:szCs w:val="18"/>
              </w:rPr>
              <w:t xml:space="preserve"> </w:t>
            </w:r>
          </w:p>
          <w:p w14:paraId="679E3B0C" w14:textId="77777777" w:rsidR="00A41A73" w:rsidRPr="007F34B2" w:rsidRDefault="00A41A73" w:rsidP="00A41A73">
            <w:pPr>
              <w:suppressAutoHyphens/>
              <w:autoSpaceDE w:val="0"/>
              <w:autoSpaceDN w:val="0"/>
              <w:adjustRightInd w:val="0"/>
              <w:spacing w:before="40" w:after="40"/>
              <w:jc w:val="both"/>
              <w:textAlignment w:val="center"/>
              <w:rPr>
                <w:rFonts w:cs="Swiss 721 BT Bold"/>
                <w:b/>
                <w:bCs/>
                <w:color w:val="000000"/>
                <w:spacing w:val="4"/>
                <w:sz w:val="18"/>
                <w:szCs w:val="18"/>
              </w:rPr>
            </w:pPr>
            <w:r w:rsidRPr="007F34B2">
              <w:rPr>
                <w:rFonts w:cstheme="minorHAnsi"/>
                <w:bCs/>
                <w:sz w:val="18"/>
                <w:szCs w:val="18"/>
              </w:rPr>
              <w:t xml:space="preserve">Novo pátio de 69 </w:t>
            </w:r>
            <w:proofErr w:type="spellStart"/>
            <w:r w:rsidRPr="007F34B2">
              <w:rPr>
                <w:rFonts w:cstheme="minorHAnsi"/>
                <w:bCs/>
                <w:sz w:val="18"/>
                <w:szCs w:val="18"/>
              </w:rPr>
              <w:t>Kv</w:t>
            </w:r>
            <w:proofErr w:type="spellEnd"/>
            <w:r w:rsidRPr="007F34B2">
              <w:rPr>
                <w:rFonts w:cstheme="minorHAnsi"/>
                <w:bCs/>
                <w:sz w:val="18"/>
                <w:szCs w:val="18"/>
              </w:rPr>
              <w:t>, desmontagem, recuperação, adequação e instalação de transformadores monofásicos 500/69 kV provenientes da SE Tucuruí.</w:t>
            </w:r>
          </w:p>
        </w:tc>
        <w:tc>
          <w:tcPr>
            <w:tcW w:w="1536" w:type="dxa"/>
            <w:gridSpan w:val="2"/>
            <w:shd w:val="clear" w:color="FFFF00" w:fill="auto"/>
          </w:tcPr>
          <w:p w14:paraId="0726B224" w14:textId="77777777" w:rsidR="00A41A73" w:rsidRPr="007F34B2" w:rsidRDefault="007F34B2" w:rsidP="00A41A73">
            <w:pPr>
              <w:autoSpaceDE w:val="0"/>
              <w:autoSpaceDN w:val="0"/>
              <w:adjustRightInd w:val="0"/>
              <w:ind w:left="-108" w:right="-23"/>
              <w:jc w:val="center"/>
              <w:textAlignment w:val="center"/>
              <w:rPr>
                <w:rFonts w:cstheme="minorHAnsi"/>
                <w:bCs/>
                <w:sz w:val="18"/>
                <w:szCs w:val="18"/>
              </w:rPr>
            </w:pPr>
            <w:r w:rsidRPr="007F34B2">
              <w:rPr>
                <w:rFonts w:cstheme="minorHAnsi"/>
                <w:bCs/>
                <w:sz w:val="18"/>
                <w:szCs w:val="18"/>
              </w:rPr>
              <w:t>ELETROBRAS</w:t>
            </w:r>
          </w:p>
          <w:p w14:paraId="4895FADD" w14:textId="500DECEF" w:rsidR="007F34B2" w:rsidRPr="007F34B2" w:rsidRDefault="007F34B2" w:rsidP="00A41A73">
            <w:pPr>
              <w:autoSpaceDE w:val="0"/>
              <w:autoSpaceDN w:val="0"/>
              <w:adjustRightInd w:val="0"/>
              <w:ind w:left="-108" w:right="-23"/>
              <w:jc w:val="center"/>
              <w:textAlignment w:val="center"/>
              <w:rPr>
                <w:rFonts w:cstheme="minorHAnsi"/>
                <w:bCs/>
                <w:sz w:val="18"/>
                <w:szCs w:val="18"/>
              </w:rPr>
            </w:pPr>
            <w:r w:rsidRPr="007F34B2">
              <w:rPr>
                <w:rFonts w:cstheme="minorHAnsi"/>
                <w:bCs/>
                <w:sz w:val="18"/>
                <w:szCs w:val="18"/>
              </w:rPr>
              <w:t>DISTRIBUIÇÃO</w:t>
            </w:r>
            <w:r w:rsidRPr="007F34B2">
              <w:rPr>
                <w:rFonts w:cstheme="minorHAnsi"/>
                <w:bCs/>
                <w:sz w:val="18"/>
                <w:szCs w:val="18"/>
              </w:rPr>
              <w:br/>
              <w:t xml:space="preserve">RORAIMA </w:t>
            </w:r>
          </w:p>
          <w:p w14:paraId="3C4C2BAD" w14:textId="01D0F6BA" w:rsidR="007F34B2" w:rsidRPr="007F34B2" w:rsidRDefault="007F34B2" w:rsidP="00A41A73">
            <w:pPr>
              <w:autoSpaceDE w:val="0"/>
              <w:autoSpaceDN w:val="0"/>
              <w:adjustRightInd w:val="0"/>
              <w:ind w:left="-108" w:right="-23"/>
              <w:jc w:val="center"/>
              <w:textAlignment w:val="center"/>
              <w:rPr>
                <w:rFonts w:cstheme="minorHAnsi"/>
                <w:color w:val="000000"/>
                <w:spacing w:val="4"/>
                <w:sz w:val="18"/>
                <w:szCs w:val="18"/>
              </w:rPr>
            </w:pPr>
          </w:p>
        </w:tc>
        <w:tc>
          <w:tcPr>
            <w:tcW w:w="907" w:type="dxa"/>
            <w:gridSpan w:val="2"/>
            <w:shd w:val="clear" w:color="FFFF00" w:fill="auto"/>
          </w:tcPr>
          <w:p w14:paraId="51347067" w14:textId="1428B4E7" w:rsidR="00A41A73" w:rsidRPr="007F34B2" w:rsidRDefault="0057724A" w:rsidP="00A41A73">
            <w:pPr>
              <w:autoSpaceDE w:val="0"/>
              <w:autoSpaceDN w:val="0"/>
              <w:adjustRightInd w:val="0"/>
              <w:ind w:left="113" w:right="113"/>
              <w:jc w:val="center"/>
              <w:textAlignment w:val="center"/>
              <w:rPr>
                <w:rFonts w:cstheme="minorHAnsi"/>
                <w:color w:val="000000"/>
                <w:spacing w:val="4"/>
                <w:sz w:val="18"/>
                <w:szCs w:val="18"/>
              </w:rPr>
            </w:pPr>
            <w:r w:rsidRPr="007F34B2">
              <w:rPr>
                <w:rFonts w:cstheme="minorHAnsi"/>
                <w:color w:val="000000"/>
                <w:spacing w:val="4"/>
                <w:sz w:val="18"/>
                <w:szCs w:val="18"/>
              </w:rPr>
              <w:t>RR</w:t>
            </w:r>
          </w:p>
        </w:tc>
        <w:tc>
          <w:tcPr>
            <w:tcW w:w="1560" w:type="dxa"/>
            <w:shd w:val="clear" w:color="auto" w:fill="auto"/>
          </w:tcPr>
          <w:p w14:paraId="39F12A02" w14:textId="77777777" w:rsidR="0057724A" w:rsidRPr="007F34B2" w:rsidRDefault="0057724A" w:rsidP="00A41A73">
            <w:pPr>
              <w:autoSpaceDE w:val="0"/>
              <w:autoSpaceDN w:val="0"/>
              <w:adjustRightInd w:val="0"/>
              <w:ind w:left="-79" w:right="-104"/>
              <w:jc w:val="center"/>
              <w:textAlignment w:val="center"/>
              <w:rPr>
                <w:rFonts w:cstheme="minorHAnsi"/>
                <w:color w:val="000000"/>
                <w:spacing w:val="4"/>
                <w:sz w:val="18"/>
                <w:szCs w:val="18"/>
              </w:rPr>
            </w:pPr>
            <w:r w:rsidRPr="007F34B2">
              <w:rPr>
                <w:rFonts w:cstheme="minorHAnsi"/>
                <w:color w:val="000000"/>
                <w:spacing w:val="4"/>
                <w:sz w:val="18"/>
                <w:szCs w:val="18"/>
              </w:rPr>
              <w:t xml:space="preserve">500/69 </w:t>
            </w:r>
          </w:p>
          <w:p w14:paraId="63C8F01D" w14:textId="573A315C" w:rsidR="00A41A73" w:rsidRPr="007F34B2" w:rsidRDefault="0057724A" w:rsidP="00A41A73">
            <w:pPr>
              <w:autoSpaceDE w:val="0"/>
              <w:autoSpaceDN w:val="0"/>
              <w:adjustRightInd w:val="0"/>
              <w:ind w:left="-79" w:right="-104"/>
              <w:jc w:val="center"/>
              <w:textAlignment w:val="center"/>
              <w:rPr>
                <w:rFonts w:cs="Arial"/>
                <w:sz w:val="18"/>
                <w:szCs w:val="18"/>
              </w:rPr>
            </w:pPr>
            <w:r w:rsidRPr="007F34B2">
              <w:rPr>
                <w:rFonts w:cstheme="minorHAnsi"/>
                <w:color w:val="000000"/>
                <w:spacing w:val="4"/>
                <w:sz w:val="18"/>
                <w:szCs w:val="18"/>
              </w:rPr>
              <w:t>(3+1) x 33,33</w:t>
            </w:r>
          </w:p>
        </w:tc>
        <w:tc>
          <w:tcPr>
            <w:tcW w:w="1275" w:type="dxa"/>
            <w:shd w:val="clear" w:color="FFFF00" w:fill="auto"/>
          </w:tcPr>
          <w:p w14:paraId="2EB07A6D" w14:textId="77777777" w:rsidR="00A41A73" w:rsidRPr="007F34B2" w:rsidRDefault="00A41A73" w:rsidP="00A41A73">
            <w:pPr>
              <w:autoSpaceDE w:val="0"/>
              <w:autoSpaceDN w:val="0"/>
              <w:adjustRightInd w:val="0"/>
              <w:ind w:left="113" w:right="113"/>
              <w:jc w:val="center"/>
              <w:textAlignment w:val="center"/>
              <w:rPr>
                <w:rFonts w:cs="Swiss 721 BT"/>
                <w:color w:val="000000"/>
                <w:spacing w:val="4"/>
                <w:sz w:val="18"/>
                <w:szCs w:val="18"/>
              </w:rPr>
            </w:pPr>
            <w:r w:rsidRPr="007F34B2">
              <w:rPr>
                <w:rFonts w:cstheme="minorHAnsi"/>
                <w:color w:val="000000"/>
                <w:spacing w:val="4"/>
                <w:sz w:val="18"/>
                <w:szCs w:val="18"/>
              </w:rPr>
              <w:t>JUL/2016</w:t>
            </w:r>
          </w:p>
        </w:tc>
        <w:tc>
          <w:tcPr>
            <w:tcW w:w="1843" w:type="dxa"/>
            <w:shd w:val="clear" w:color="FFFF00" w:fill="auto"/>
          </w:tcPr>
          <w:p w14:paraId="43558509" w14:textId="77777777" w:rsidR="00A41A73" w:rsidRPr="003B6146" w:rsidRDefault="00A41A73" w:rsidP="00A41A73">
            <w:pPr>
              <w:autoSpaceDE w:val="0"/>
              <w:autoSpaceDN w:val="0"/>
              <w:adjustRightInd w:val="0"/>
              <w:ind w:left="-78" w:right="-109"/>
              <w:jc w:val="center"/>
              <w:textAlignment w:val="center"/>
              <w:rPr>
                <w:sz w:val="18"/>
                <w:szCs w:val="18"/>
              </w:rPr>
            </w:pPr>
            <w:r w:rsidRPr="002A7375">
              <w:rPr>
                <w:rFonts w:cstheme="minorHAnsi"/>
                <w:sz w:val="17"/>
                <w:szCs w:val="17"/>
              </w:rPr>
              <w:t xml:space="preserve">CE-PR-1.00.384.13, Dezembro/2013 e MME/SPE/DEP – “Programa de Obras de </w:t>
            </w:r>
            <w:proofErr w:type="spellStart"/>
            <w:r w:rsidRPr="002A7375">
              <w:rPr>
                <w:rFonts w:cstheme="minorHAnsi"/>
                <w:sz w:val="17"/>
                <w:szCs w:val="17"/>
              </w:rPr>
              <w:t>Substransmissão</w:t>
            </w:r>
            <w:proofErr w:type="spellEnd"/>
            <w:r w:rsidRPr="002A7375">
              <w:rPr>
                <w:rFonts w:cstheme="minorHAnsi"/>
                <w:sz w:val="17"/>
                <w:szCs w:val="17"/>
              </w:rPr>
              <w:t xml:space="preserve"> –Roraima. Período 2012-2018”, Novembro/2012</w:t>
            </w:r>
            <w:r w:rsidRPr="007F34B2">
              <w:rPr>
                <w:rFonts w:cstheme="minorHAnsi"/>
                <w:sz w:val="18"/>
                <w:szCs w:val="18"/>
              </w:rPr>
              <w:t>.</w:t>
            </w:r>
          </w:p>
        </w:tc>
      </w:tr>
      <w:tr w:rsidR="004C5CBB" w:rsidRPr="002A7375" w14:paraId="13D65F9B" w14:textId="77777777" w:rsidTr="002A7375">
        <w:trPr>
          <w:trHeight w:val="453"/>
        </w:trPr>
        <w:tc>
          <w:tcPr>
            <w:tcW w:w="2660" w:type="dxa"/>
            <w:shd w:val="clear" w:color="auto" w:fill="FFFFFF" w:themeFill="background1"/>
          </w:tcPr>
          <w:p w14:paraId="3E42571E" w14:textId="728CB2F7" w:rsidR="004C5CBB" w:rsidRPr="007F34B2" w:rsidRDefault="005175CB" w:rsidP="00A41A73">
            <w:pPr>
              <w:suppressAutoHyphens/>
              <w:autoSpaceDE w:val="0"/>
              <w:autoSpaceDN w:val="0"/>
              <w:adjustRightInd w:val="0"/>
              <w:ind w:right="-59"/>
              <w:jc w:val="both"/>
              <w:textAlignment w:val="center"/>
              <w:rPr>
                <w:rFonts w:cstheme="minorHAnsi"/>
                <w:b/>
                <w:bCs/>
                <w:sz w:val="18"/>
                <w:szCs w:val="18"/>
              </w:rPr>
            </w:pPr>
            <w:r w:rsidRPr="007F34B2">
              <w:rPr>
                <w:rFonts w:cstheme="minorHAnsi"/>
                <w:b/>
                <w:bCs/>
                <w:sz w:val="18"/>
                <w:szCs w:val="18"/>
              </w:rPr>
              <w:t>SE GUAMÁ 230/69 kV</w:t>
            </w:r>
          </w:p>
          <w:p w14:paraId="2081D833" w14:textId="37EB8936" w:rsidR="005175CB" w:rsidRPr="007F34B2" w:rsidRDefault="005175CB" w:rsidP="005175CB">
            <w:pPr>
              <w:suppressAutoHyphens/>
              <w:autoSpaceDE w:val="0"/>
              <w:autoSpaceDN w:val="0"/>
              <w:adjustRightInd w:val="0"/>
              <w:ind w:right="-59"/>
              <w:jc w:val="both"/>
              <w:textAlignment w:val="center"/>
              <w:rPr>
                <w:rFonts w:cstheme="minorHAnsi"/>
                <w:bCs/>
                <w:sz w:val="18"/>
                <w:szCs w:val="18"/>
              </w:rPr>
            </w:pPr>
            <w:r w:rsidRPr="007F34B2">
              <w:rPr>
                <w:rFonts w:cstheme="minorHAnsi"/>
                <w:bCs/>
                <w:sz w:val="18"/>
                <w:szCs w:val="18"/>
              </w:rPr>
              <w:t>230/69 kV – 3x100 MVA</w:t>
            </w:r>
          </w:p>
        </w:tc>
        <w:tc>
          <w:tcPr>
            <w:tcW w:w="1536" w:type="dxa"/>
            <w:gridSpan w:val="2"/>
            <w:shd w:val="clear" w:color="FFFF00" w:fill="auto"/>
          </w:tcPr>
          <w:p w14:paraId="304FDC84" w14:textId="61FBB2DC" w:rsidR="004C5CBB" w:rsidRPr="007F34B2" w:rsidRDefault="005175CB" w:rsidP="00A41A73">
            <w:pPr>
              <w:autoSpaceDE w:val="0"/>
              <w:autoSpaceDN w:val="0"/>
              <w:adjustRightInd w:val="0"/>
              <w:ind w:left="-108" w:right="-23"/>
              <w:jc w:val="center"/>
              <w:textAlignment w:val="center"/>
              <w:rPr>
                <w:rFonts w:cstheme="minorHAnsi"/>
                <w:bCs/>
                <w:sz w:val="18"/>
                <w:szCs w:val="18"/>
              </w:rPr>
            </w:pPr>
            <w:r w:rsidRPr="007F34B2">
              <w:rPr>
                <w:rFonts w:cstheme="minorHAnsi"/>
                <w:bCs/>
                <w:sz w:val="18"/>
                <w:szCs w:val="18"/>
              </w:rPr>
              <w:t>CELPA</w:t>
            </w:r>
          </w:p>
        </w:tc>
        <w:tc>
          <w:tcPr>
            <w:tcW w:w="907" w:type="dxa"/>
            <w:gridSpan w:val="2"/>
            <w:shd w:val="clear" w:color="FFFF00" w:fill="auto"/>
          </w:tcPr>
          <w:p w14:paraId="02CB9271" w14:textId="10097E63" w:rsidR="004C5CBB" w:rsidRPr="007F34B2" w:rsidRDefault="005175CB" w:rsidP="00A41A73">
            <w:pPr>
              <w:autoSpaceDE w:val="0"/>
              <w:autoSpaceDN w:val="0"/>
              <w:adjustRightInd w:val="0"/>
              <w:ind w:left="113" w:right="113"/>
              <w:jc w:val="center"/>
              <w:textAlignment w:val="center"/>
              <w:rPr>
                <w:rFonts w:cstheme="minorHAnsi"/>
                <w:color w:val="000000"/>
                <w:spacing w:val="4"/>
                <w:sz w:val="18"/>
                <w:szCs w:val="18"/>
              </w:rPr>
            </w:pPr>
            <w:r w:rsidRPr="007F34B2">
              <w:rPr>
                <w:rFonts w:cstheme="minorHAnsi"/>
                <w:color w:val="000000"/>
                <w:spacing w:val="4"/>
                <w:sz w:val="18"/>
                <w:szCs w:val="18"/>
              </w:rPr>
              <w:t>PA</w:t>
            </w:r>
          </w:p>
        </w:tc>
        <w:tc>
          <w:tcPr>
            <w:tcW w:w="1560" w:type="dxa"/>
            <w:shd w:val="clear" w:color="auto" w:fill="auto"/>
          </w:tcPr>
          <w:p w14:paraId="56BDAE66" w14:textId="7573D3B1" w:rsidR="004C5CBB" w:rsidRPr="007F34B2" w:rsidRDefault="005175CB" w:rsidP="00A41A73">
            <w:pPr>
              <w:autoSpaceDE w:val="0"/>
              <w:autoSpaceDN w:val="0"/>
              <w:adjustRightInd w:val="0"/>
              <w:ind w:left="-79" w:right="-104"/>
              <w:jc w:val="center"/>
              <w:textAlignment w:val="center"/>
              <w:rPr>
                <w:rFonts w:cstheme="minorHAnsi"/>
                <w:color w:val="000000"/>
                <w:spacing w:val="4"/>
                <w:sz w:val="18"/>
                <w:szCs w:val="18"/>
              </w:rPr>
            </w:pPr>
            <w:r w:rsidRPr="007F34B2">
              <w:rPr>
                <w:rFonts w:cstheme="minorHAnsi"/>
                <w:color w:val="000000"/>
                <w:spacing w:val="4"/>
                <w:sz w:val="18"/>
                <w:szCs w:val="18"/>
              </w:rPr>
              <w:t>4º TR 230/69 kV 150 MVA trifásico e conexões</w:t>
            </w:r>
          </w:p>
        </w:tc>
        <w:tc>
          <w:tcPr>
            <w:tcW w:w="1275" w:type="dxa"/>
            <w:shd w:val="clear" w:color="FFFF00" w:fill="auto"/>
          </w:tcPr>
          <w:p w14:paraId="45D8657C" w14:textId="778D25B5" w:rsidR="004C5CBB" w:rsidRPr="007F34B2" w:rsidRDefault="005175CB" w:rsidP="00A41A73">
            <w:pPr>
              <w:autoSpaceDE w:val="0"/>
              <w:autoSpaceDN w:val="0"/>
              <w:adjustRightInd w:val="0"/>
              <w:ind w:left="113" w:right="113"/>
              <w:jc w:val="center"/>
              <w:textAlignment w:val="center"/>
              <w:rPr>
                <w:rFonts w:cstheme="minorHAnsi"/>
                <w:color w:val="000000"/>
                <w:spacing w:val="4"/>
                <w:sz w:val="18"/>
                <w:szCs w:val="18"/>
              </w:rPr>
            </w:pPr>
            <w:r w:rsidRPr="007F34B2">
              <w:rPr>
                <w:rFonts w:cstheme="minorHAnsi"/>
                <w:color w:val="000000"/>
                <w:spacing w:val="4"/>
                <w:sz w:val="18"/>
                <w:szCs w:val="18"/>
              </w:rPr>
              <w:t>JAN/2020</w:t>
            </w:r>
          </w:p>
        </w:tc>
        <w:tc>
          <w:tcPr>
            <w:tcW w:w="1843" w:type="dxa"/>
            <w:shd w:val="clear" w:color="FFFF00" w:fill="auto"/>
          </w:tcPr>
          <w:p w14:paraId="19BA1C24" w14:textId="3DBBC214" w:rsidR="004C5CBB" w:rsidRPr="002A7375" w:rsidRDefault="005175CB" w:rsidP="005175CB">
            <w:pPr>
              <w:autoSpaceDE w:val="0"/>
              <w:autoSpaceDN w:val="0"/>
              <w:adjustRightInd w:val="0"/>
              <w:ind w:left="-78" w:right="-109"/>
              <w:jc w:val="center"/>
              <w:textAlignment w:val="center"/>
              <w:rPr>
                <w:rFonts w:cstheme="minorHAnsi"/>
                <w:sz w:val="17"/>
                <w:szCs w:val="17"/>
              </w:rPr>
            </w:pPr>
            <w:r w:rsidRPr="002A7375">
              <w:rPr>
                <w:rFonts w:cstheme="minorHAnsi"/>
                <w:sz w:val="17"/>
                <w:szCs w:val="17"/>
              </w:rPr>
              <w:t>EPE-DEE-RE-111/2012-rev0- “Reavaliação de Estudo de Suprimento às Regiões Metropolitana de Belém e Nordeste do Pará”. Dezembro/2012</w:t>
            </w:r>
          </w:p>
        </w:tc>
      </w:tr>
    </w:tbl>
    <w:p w14:paraId="444AB890" w14:textId="5BF1BC86" w:rsidR="00911238" w:rsidRPr="003B6146" w:rsidRDefault="00911238" w:rsidP="00F86B81">
      <w:pPr>
        <w:pStyle w:val="ConsolidacaoNotas"/>
        <w:spacing w:after="0"/>
        <w:rPr>
          <w:szCs w:val="16"/>
        </w:rPr>
      </w:pPr>
      <w:bookmarkStart w:id="123" w:name="_Toc236714709"/>
      <w:r w:rsidRPr="003B6146">
        <w:rPr>
          <w:szCs w:val="16"/>
        </w:rPr>
        <w:t>(1) Obra indicada deverá ser implantada no menor prazo possível.</w:t>
      </w:r>
    </w:p>
    <w:p w14:paraId="01974C86" w14:textId="77777777" w:rsidR="00F86B81" w:rsidRPr="003B6146" w:rsidRDefault="00F86B81" w:rsidP="00F86B81">
      <w:pPr>
        <w:pStyle w:val="Consolidacaotitulos"/>
        <w:spacing w:line="240" w:lineRule="auto"/>
        <w:outlineLvl w:val="1"/>
      </w:pPr>
    </w:p>
    <w:p w14:paraId="5F42F2CF" w14:textId="343B5C39" w:rsidR="00C5642B" w:rsidRPr="003B6146" w:rsidRDefault="009339FD" w:rsidP="00681F36">
      <w:pPr>
        <w:pStyle w:val="Ttulo2"/>
      </w:pPr>
      <w:r w:rsidRPr="003B6146" w:rsidDel="009339FD">
        <w:lastRenderedPageBreak/>
        <w:t xml:space="preserve"> </w:t>
      </w:r>
      <w:bookmarkStart w:id="124" w:name="_Toc420592675"/>
      <w:r w:rsidR="00BC2375" w:rsidRPr="003B6146">
        <w:t>Subestações</w:t>
      </w:r>
      <w:r w:rsidR="00862CDA" w:rsidRPr="003B6146">
        <w:t xml:space="preserve"> sob responsabilidade </w:t>
      </w:r>
      <w:r w:rsidR="00BC2375" w:rsidRPr="003B6146">
        <w:t>da</w:t>
      </w:r>
      <w:r w:rsidR="00F54B3D" w:rsidRPr="003B6146">
        <w:t xml:space="preserve"> </w:t>
      </w:r>
      <w:r w:rsidR="00C5642B" w:rsidRPr="003B6146">
        <w:t>CHESF</w:t>
      </w:r>
      <w:bookmarkEnd w:id="123"/>
      <w:bookmarkEnd w:id="124"/>
    </w:p>
    <w:p w14:paraId="2669CA3D" w14:textId="77777777" w:rsidR="008A6D92" w:rsidRPr="003B6146" w:rsidRDefault="008A6D92" w:rsidP="00F86B81">
      <w:pPr>
        <w:pStyle w:val="Consolidacaotitulostabelas"/>
        <w:spacing w:line="240" w:lineRule="auto"/>
        <w:rPr>
          <w:sz w:val="16"/>
        </w:rPr>
      </w:pPr>
    </w:p>
    <w:p w14:paraId="43805FB3" w14:textId="15F6372D" w:rsidR="008D4114" w:rsidRPr="003B6146" w:rsidRDefault="00681F36" w:rsidP="00F86B81">
      <w:pPr>
        <w:pStyle w:val="Consolidacaotitulostabelas"/>
        <w:spacing w:line="240" w:lineRule="auto"/>
      </w:pPr>
      <w:bookmarkStart w:id="125" w:name="_Toc422324506"/>
      <w:r w:rsidRPr="003B6146">
        <w:t xml:space="preserve">Tabela </w:t>
      </w:r>
      <w:fldSimple w:instr=" SEQ Tabela \* ARABIC ">
        <w:r w:rsidR="007378E4">
          <w:rPr>
            <w:noProof/>
          </w:rPr>
          <w:t>49</w:t>
        </w:r>
      </w:fldSimple>
      <w:r w:rsidRPr="003B6146">
        <w:t xml:space="preserve">: </w:t>
      </w:r>
      <w:r w:rsidR="008D4114" w:rsidRPr="003B6146">
        <w:t>Reforços em subestações</w:t>
      </w:r>
      <w:r w:rsidR="00862CDA" w:rsidRPr="003B6146">
        <w:t xml:space="preserve"> sob responsabilidade </w:t>
      </w:r>
      <w:r w:rsidR="008D4114" w:rsidRPr="003B6146">
        <w:t>da CHESF</w:t>
      </w:r>
      <w:bookmarkEnd w:id="125"/>
    </w:p>
    <w:tbl>
      <w:tblPr>
        <w:tblStyle w:val="Consolidacaotabelas"/>
        <w:tblW w:w="9639" w:type="dxa"/>
        <w:tblInd w:w="108" w:type="dxa"/>
        <w:tblLayout w:type="fixed"/>
        <w:tblLook w:val="0000" w:firstRow="0" w:lastRow="0" w:firstColumn="0" w:lastColumn="0" w:noHBand="0" w:noVBand="0"/>
      </w:tblPr>
      <w:tblGrid>
        <w:gridCol w:w="2590"/>
        <w:gridCol w:w="1521"/>
        <w:gridCol w:w="567"/>
        <w:gridCol w:w="124"/>
        <w:gridCol w:w="1577"/>
        <w:gridCol w:w="142"/>
        <w:gridCol w:w="1246"/>
        <w:gridCol w:w="1872"/>
      </w:tblGrid>
      <w:tr w:rsidR="00C5642B" w:rsidRPr="003B6146" w14:paraId="4A9D46D0" w14:textId="77777777" w:rsidTr="00237663">
        <w:trPr>
          <w:trHeight w:val="694"/>
          <w:tblHeader/>
        </w:trPr>
        <w:tc>
          <w:tcPr>
            <w:tcW w:w="2590" w:type="dxa"/>
            <w:shd w:val="clear" w:color="auto" w:fill="95B3D7" w:themeFill="accent1" w:themeFillTint="99"/>
          </w:tcPr>
          <w:p w14:paraId="2EE43231" w14:textId="77777777" w:rsidR="00C5642B" w:rsidRPr="003B6146" w:rsidRDefault="00C5642B" w:rsidP="00F86B81">
            <w:pPr>
              <w:autoSpaceDE w:val="0"/>
              <w:autoSpaceDN w:val="0"/>
              <w:adjustRightInd w:val="0"/>
              <w:ind w:firstLine="130"/>
              <w:jc w:val="center"/>
              <w:textAlignment w:val="center"/>
              <w:rPr>
                <w:rFonts w:cstheme="minorHAnsi"/>
                <w:b/>
                <w:bCs/>
                <w:color w:val="000000"/>
                <w:sz w:val="18"/>
                <w:szCs w:val="18"/>
              </w:rPr>
            </w:pPr>
            <w:r w:rsidRPr="003B6146">
              <w:rPr>
                <w:rFonts w:cstheme="minorHAnsi"/>
                <w:b/>
                <w:bCs/>
                <w:color w:val="000000"/>
                <w:sz w:val="18"/>
                <w:szCs w:val="18"/>
              </w:rPr>
              <w:t>SUBESTAÇÕES</w:t>
            </w:r>
          </w:p>
        </w:tc>
        <w:tc>
          <w:tcPr>
            <w:tcW w:w="1521" w:type="dxa"/>
            <w:shd w:val="clear" w:color="auto" w:fill="95B3D7" w:themeFill="accent1" w:themeFillTint="99"/>
          </w:tcPr>
          <w:p w14:paraId="03664551" w14:textId="77777777" w:rsidR="00C5642B" w:rsidRPr="003B6146" w:rsidRDefault="00C5642B" w:rsidP="00F86B81">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DISTRIBUIDORA ENVOLVIDA</w:t>
            </w:r>
          </w:p>
        </w:tc>
        <w:tc>
          <w:tcPr>
            <w:tcW w:w="691" w:type="dxa"/>
            <w:gridSpan w:val="2"/>
            <w:shd w:val="clear" w:color="auto" w:fill="95B3D7" w:themeFill="accent1" w:themeFillTint="99"/>
          </w:tcPr>
          <w:p w14:paraId="057DDACB" w14:textId="77777777" w:rsidR="00C5642B" w:rsidRPr="003B6146" w:rsidRDefault="00C5642B" w:rsidP="00F86B81">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1577" w:type="dxa"/>
            <w:shd w:val="clear" w:color="auto" w:fill="95B3D7" w:themeFill="accent1" w:themeFillTint="99"/>
          </w:tcPr>
          <w:p w14:paraId="483F5139" w14:textId="77777777" w:rsidR="00C5642B" w:rsidRPr="003B6146" w:rsidRDefault="00C5642B" w:rsidP="00F86B81">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REFORÇO</w:t>
            </w:r>
          </w:p>
          <w:p w14:paraId="401BC961" w14:textId="77777777" w:rsidR="00C5642B" w:rsidRPr="003B6146" w:rsidRDefault="00C5642B" w:rsidP="00F86B81">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PROPOSTO</w:t>
            </w:r>
          </w:p>
        </w:tc>
        <w:tc>
          <w:tcPr>
            <w:tcW w:w="1388" w:type="dxa"/>
            <w:gridSpan w:val="2"/>
            <w:shd w:val="clear" w:color="auto" w:fill="95B3D7" w:themeFill="accent1" w:themeFillTint="99"/>
          </w:tcPr>
          <w:p w14:paraId="050967A2" w14:textId="77777777" w:rsidR="00C5642B" w:rsidRPr="003B6146" w:rsidRDefault="00C5642B" w:rsidP="00F86B81">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DATA DE</w:t>
            </w:r>
          </w:p>
          <w:p w14:paraId="54D959B6" w14:textId="77777777" w:rsidR="00C5642B" w:rsidRPr="003B6146" w:rsidRDefault="00C5642B" w:rsidP="00F86B81">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NECESSIDADE /</w:t>
            </w:r>
          </w:p>
          <w:p w14:paraId="31538D3C" w14:textId="77777777" w:rsidR="00C5642B" w:rsidRPr="003B6146" w:rsidRDefault="00C5642B" w:rsidP="00F86B81">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OBSERVAÇÃO</w:t>
            </w:r>
          </w:p>
        </w:tc>
        <w:tc>
          <w:tcPr>
            <w:tcW w:w="1872" w:type="dxa"/>
            <w:shd w:val="clear" w:color="auto" w:fill="95B3D7" w:themeFill="accent1" w:themeFillTint="99"/>
          </w:tcPr>
          <w:p w14:paraId="6D5E02C6" w14:textId="77777777" w:rsidR="00C5642B" w:rsidRPr="003B6146" w:rsidRDefault="00C5642B" w:rsidP="00F86B81">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ESTUDO</w:t>
            </w:r>
          </w:p>
        </w:tc>
      </w:tr>
      <w:tr w:rsidR="001B4082" w:rsidRPr="003B6146" w14:paraId="5307FC9B" w14:textId="77777777" w:rsidTr="00237663">
        <w:trPr>
          <w:trHeight w:val="1584"/>
        </w:trPr>
        <w:tc>
          <w:tcPr>
            <w:tcW w:w="2590" w:type="dxa"/>
            <w:tcBorders>
              <w:top w:val="single" w:sz="6" w:space="0" w:color="365F91" w:themeColor="accent1" w:themeShade="BF"/>
              <w:bottom w:val="single" w:sz="6" w:space="0" w:color="365F91" w:themeColor="accent1" w:themeShade="BF"/>
            </w:tcBorders>
            <w:shd w:val="clear" w:color="auto" w:fill="FFFFFF" w:themeFill="background1"/>
          </w:tcPr>
          <w:p w14:paraId="0EB26E29" w14:textId="77777777" w:rsidR="001B4082" w:rsidRPr="003B6146" w:rsidRDefault="001B4082" w:rsidP="001B4082">
            <w:pPr>
              <w:autoSpaceDE w:val="0"/>
              <w:autoSpaceDN w:val="0"/>
              <w:adjustRightInd w:val="0"/>
              <w:ind w:left="113" w:right="113"/>
              <w:jc w:val="both"/>
              <w:textAlignment w:val="center"/>
              <w:rPr>
                <w:rFonts w:cstheme="minorHAnsi"/>
                <w:b/>
                <w:sz w:val="18"/>
                <w:szCs w:val="18"/>
              </w:rPr>
            </w:pPr>
            <w:r w:rsidRPr="003B6146">
              <w:rPr>
                <w:rFonts w:cstheme="minorHAnsi"/>
                <w:b/>
                <w:sz w:val="18"/>
                <w:szCs w:val="18"/>
              </w:rPr>
              <w:t>PÓLO</w:t>
            </w:r>
          </w:p>
          <w:p w14:paraId="6E38D124" w14:textId="77777777" w:rsidR="001B4082" w:rsidRPr="003B6146" w:rsidRDefault="001B4082" w:rsidP="001B4082">
            <w:pPr>
              <w:autoSpaceDE w:val="0"/>
              <w:autoSpaceDN w:val="0"/>
              <w:adjustRightInd w:val="0"/>
              <w:ind w:left="113" w:right="113"/>
              <w:jc w:val="both"/>
              <w:textAlignment w:val="center"/>
              <w:rPr>
                <w:rFonts w:cstheme="minorHAnsi"/>
                <w:b/>
                <w:sz w:val="18"/>
                <w:szCs w:val="18"/>
              </w:rPr>
            </w:pPr>
            <w:r w:rsidRPr="003B6146">
              <w:rPr>
                <w:rFonts w:cstheme="minorHAnsi"/>
                <w:sz w:val="18"/>
                <w:szCs w:val="18"/>
              </w:rPr>
              <w:t>230/69 kV – 1 x 100 MVA.</w:t>
            </w:r>
          </w:p>
        </w:tc>
        <w:tc>
          <w:tcPr>
            <w:tcW w:w="1521" w:type="dxa"/>
            <w:tcBorders>
              <w:top w:val="single" w:sz="6" w:space="0" w:color="365F91" w:themeColor="accent1" w:themeShade="BF"/>
              <w:bottom w:val="single" w:sz="6" w:space="0" w:color="365F91" w:themeColor="accent1" w:themeShade="BF"/>
            </w:tcBorders>
            <w:shd w:val="clear" w:color="auto" w:fill="auto"/>
          </w:tcPr>
          <w:p w14:paraId="14BC3F67" w14:textId="77777777" w:rsidR="001B4082" w:rsidRPr="003B6146" w:rsidRDefault="001B4082" w:rsidP="001B4082">
            <w:pPr>
              <w:autoSpaceDE w:val="0"/>
              <w:autoSpaceDN w:val="0"/>
              <w:adjustRightInd w:val="0"/>
              <w:jc w:val="center"/>
              <w:rPr>
                <w:rFonts w:cstheme="minorHAnsi"/>
                <w:sz w:val="18"/>
                <w:szCs w:val="18"/>
              </w:rPr>
            </w:pPr>
            <w:r w:rsidRPr="003B6146">
              <w:rPr>
                <w:rFonts w:cstheme="minorHAnsi"/>
                <w:sz w:val="18"/>
                <w:szCs w:val="18"/>
              </w:rPr>
              <w:t>COELBA</w:t>
            </w:r>
          </w:p>
        </w:tc>
        <w:tc>
          <w:tcPr>
            <w:tcW w:w="567" w:type="dxa"/>
            <w:shd w:val="clear" w:color="auto" w:fill="auto"/>
          </w:tcPr>
          <w:p w14:paraId="14D9067F" w14:textId="77777777" w:rsidR="001B4082" w:rsidRPr="003B6146" w:rsidRDefault="001B4082" w:rsidP="001B4082">
            <w:pPr>
              <w:autoSpaceDE w:val="0"/>
              <w:autoSpaceDN w:val="0"/>
              <w:adjustRightInd w:val="0"/>
              <w:jc w:val="center"/>
              <w:rPr>
                <w:rFonts w:cstheme="minorHAnsi"/>
                <w:sz w:val="18"/>
                <w:szCs w:val="18"/>
              </w:rPr>
            </w:pPr>
            <w:r w:rsidRPr="003B6146">
              <w:rPr>
                <w:rFonts w:cstheme="minorHAnsi"/>
                <w:sz w:val="18"/>
                <w:szCs w:val="18"/>
              </w:rPr>
              <w:t>BA</w:t>
            </w:r>
          </w:p>
        </w:tc>
        <w:tc>
          <w:tcPr>
            <w:tcW w:w="1843" w:type="dxa"/>
            <w:gridSpan w:val="3"/>
            <w:shd w:val="clear" w:color="auto" w:fill="auto"/>
          </w:tcPr>
          <w:p w14:paraId="64DAF2D4" w14:textId="77777777" w:rsidR="001B4082" w:rsidRPr="003B6146" w:rsidRDefault="001B4082" w:rsidP="001B4082">
            <w:pPr>
              <w:autoSpaceDE w:val="0"/>
              <w:autoSpaceDN w:val="0"/>
              <w:adjustRightInd w:val="0"/>
              <w:ind w:left="113" w:right="113"/>
              <w:jc w:val="center"/>
              <w:textAlignment w:val="center"/>
              <w:rPr>
                <w:rFonts w:cstheme="minorHAnsi"/>
                <w:bCs/>
                <w:color w:val="000000"/>
                <w:spacing w:val="4"/>
                <w:sz w:val="18"/>
                <w:szCs w:val="18"/>
              </w:rPr>
            </w:pPr>
            <w:r w:rsidRPr="003B6146">
              <w:rPr>
                <w:rFonts w:cstheme="minorHAnsi"/>
                <w:bCs/>
                <w:color w:val="000000"/>
                <w:spacing w:val="4"/>
                <w:sz w:val="18"/>
                <w:szCs w:val="18"/>
              </w:rPr>
              <w:t>2º e 3º TR 230/69 kV – 100 MVA.</w:t>
            </w:r>
          </w:p>
        </w:tc>
        <w:tc>
          <w:tcPr>
            <w:tcW w:w="1246" w:type="dxa"/>
            <w:shd w:val="clear" w:color="auto" w:fill="auto"/>
          </w:tcPr>
          <w:p w14:paraId="3EA28DCD" w14:textId="77777777" w:rsidR="001B4082" w:rsidRPr="003B6146" w:rsidRDefault="001B4082" w:rsidP="001B4082">
            <w:pPr>
              <w:autoSpaceDE w:val="0"/>
              <w:autoSpaceDN w:val="0"/>
              <w:adjustRightInd w:val="0"/>
              <w:ind w:left="113" w:right="113"/>
              <w:jc w:val="center"/>
              <w:textAlignment w:val="center"/>
              <w:rPr>
                <w:rFonts w:cstheme="minorHAnsi"/>
                <w:sz w:val="18"/>
                <w:szCs w:val="18"/>
              </w:rPr>
            </w:pPr>
            <w:r w:rsidRPr="003B6146">
              <w:rPr>
                <w:rFonts w:cstheme="minorHAnsi"/>
                <w:sz w:val="18"/>
                <w:szCs w:val="18"/>
              </w:rPr>
              <w:t>(1)</w:t>
            </w:r>
          </w:p>
        </w:tc>
        <w:tc>
          <w:tcPr>
            <w:tcW w:w="1872" w:type="dxa"/>
            <w:shd w:val="clear" w:color="auto" w:fill="auto"/>
          </w:tcPr>
          <w:p w14:paraId="7D26C2B1" w14:textId="77777777" w:rsidR="001B4082" w:rsidRPr="003B6146" w:rsidRDefault="001B4082" w:rsidP="001B4082">
            <w:pPr>
              <w:autoSpaceDE w:val="0"/>
              <w:autoSpaceDN w:val="0"/>
              <w:adjustRightInd w:val="0"/>
              <w:ind w:left="-78" w:right="-109"/>
              <w:jc w:val="center"/>
              <w:textAlignment w:val="center"/>
              <w:rPr>
                <w:sz w:val="18"/>
                <w:szCs w:val="18"/>
              </w:rPr>
            </w:pPr>
            <w:r w:rsidRPr="003B6146">
              <w:rPr>
                <w:sz w:val="18"/>
                <w:szCs w:val="18"/>
              </w:rPr>
              <w:t>PAR 2015-2017</w:t>
            </w:r>
          </w:p>
        </w:tc>
      </w:tr>
      <w:tr w:rsidR="001B4082" w:rsidRPr="003B6146" w14:paraId="2D862354" w14:textId="77777777" w:rsidTr="00237663">
        <w:trPr>
          <w:trHeight w:val="1584"/>
        </w:trPr>
        <w:tc>
          <w:tcPr>
            <w:tcW w:w="2590" w:type="dxa"/>
            <w:tcBorders>
              <w:top w:val="single" w:sz="6" w:space="0" w:color="365F91" w:themeColor="accent1" w:themeShade="BF"/>
              <w:bottom w:val="single" w:sz="6" w:space="0" w:color="365F91" w:themeColor="accent1" w:themeShade="BF"/>
            </w:tcBorders>
            <w:shd w:val="clear" w:color="auto" w:fill="FFFFFF" w:themeFill="background1"/>
          </w:tcPr>
          <w:p w14:paraId="7472AD55" w14:textId="77777777" w:rsidR="001B4082" w:rsidRPr="003B6146" w:rsidRDefault="001B4082" w:rsidP="001B4082">
            <w:pPr>
              <w:autoSpaceDE w:val="0"/>
              <w:autoSpaceDN w:val="0"/>
              <w:adjustRightInd w:val="0"/>
              <w:ind w:left="113" w:right="113"/>
              <w:jc w:val="both"/>
              <w:textAlignment w:val="center"/>
              <w:rPr>
                <w:rFonts w:cstheme="minorHAnsi"/>
                <w:b/>
                <w:sz w:val="18"/>
                <w:szCs w:val="18"/>
              </w:rPr>
            </w:pPr>
            <w:r w:rsidRPr="003B6146">
              <w:rPr>
                <w:rFonts w:cstheme="minorHAnsi"/>
                <w:b/>
                <w:sz w:val="18"/>
                <w:szCs w:val="18"/>
              </w:rPr>
              <w:t>BOM JESUS DA LAPA</w:t>
            </w:r>
          </w:p>
          <w:p w14:paraId="6E708CB6" w14:textId="77777777" w:rsidR="001B4082" w:rsidRPr="003B6146" w:rsidRDefault="001B4082" w:rsidP="001B4082">
            <w:pPr>
              <w:autoSpaceDE w:val="0"/>
              <w:autoSpaceDN w:val="0"/>
              <w:adjustRightInd w:val="0"/>
              <w:ind w:left="113" w:right="113"/>
              <w:jc w:val="both"/>
              <w:textAlignment w:val="center"/>
              <w:rPr>
                <w:rFonts w:cstheme="minorHAnsi"/>
                <w:sz w:val="18"/>
                <w:szCs w:val="18"/>
              </w:rPr>
            </w:pPr>
            <w:r w:rsidRPr="003B6146">
              <w:rPr>
                <w:rFonts w:cstheme="minorHAnsi"/>
                <w:sz w:val="18"/>
                <w:szCs w:val="18"/>
              </w:rPr>
              <w:t>230/69 kV –</w:t>
            </w:r>
          </w:p>
          <w:p w14:paraId="6ED3259D" w14:textId="77777777" w:rsidR="001B4082" w:rsidRPr="003B6146" w:rsidRDefault="001B4082" w:rsidP="001B4082">
            <w:pPr>
              <w:autoSpaceDE w:val="0"/>
              <w:autoSpaceDN w:val="0"/>
              <w:adjustRightInd w:val="0"/>
              <w:ind w:left="113" w:right="113"/>
              <w:jc w:val="both"/>
              <w:textAlignment w:val="center"/>
              <w:rPr>
                <w:rFonts w:cstheme="minorHAnsi"/>
                <w:b/>
                <w:sz w:val="18"/>
                <w:szCs w:val="18"/>
              </w:rPr>
            </w:pPr>
            <w:r w:rsidRPr="003B6146">
              <w:rPr>
                <w:rFonts w:cstheme="minorHAnsi"/>
                <w:sz w:val="18"/>
                <w:szCs w:val="18"/>
              </w:rPr>
              <w:t>(2x39 + 1x33 + 1x50) MVA.</w:t>
            </w:r>
          </w:p>
        </w:tc>
        <w:tc>
          <w:tcPr>
            <w:tcW w:w="1521" w:type="dxa"/>
            <w:tcBorders>
              <w:top w:val="single" w:sz="6" w:space="0" w:color="365F91" w:themeColor="accent1" w:themeShade="BF"/>
              <w:bottom w:val="single" w:sz="6" w:space="0" w:color="365F91" w:themeColor="accent1" w:themeShade="BF"/>
            </w:tcBorders>
            <w:shd w:val="clear" w:color="auto" w:fill="auto"/>
          </w:tcPr>
          <w:p w14:paraId="3556EFD9" w14:textId="77777777" w:rsidR="001B4082" w:rsidRPr="003B6146" w:rsidRDefault="001B4082" w:rsidP="001B4082">
            <w:pPr>
              <w:autoSpaceDE w:val="0"/>
              <w:autoSpaceDN w:val="0"/>
              <w:adjustRightInd w:val="0"/>
              <w:jc w:val="center"/>
              <w:rPr>
                <w:rFonts w:cstheme="minorHAnsi"/>
                <w:sz w:val="18"/>
                <w:szCs w:val="18"/>
              </w:rPr>
            </w:pPr>
            <w:r w:rsidRPr="003B6146">
              <w:rPr>
                <w:rFonts w:cstheme="minorHAnsi"/>
                <w:sz w:val="18"/>
                <w:szCs w:val="18"/>
              </w:rPr>
              <w:t>COELBA</w:t>
            </w:r>
          </w:p>
        </w:tc>
        <w:tc>
          <w:tcPr>
            <w:tcW w:w="567" w:type="dxa"/>
            <w:shd w:val="clear" w:color="auto" w:fill="auto"/>
          </w:tcPr>
          <w:p w14:paraId="633C1C64" w14:textId="77777777" w:rsidR="001B4082" w:rsidRPr="003B6146" w:rsidRDefault="001B4082" w:rsidP="001B4082">
            <w:pPr>
              <w:autoSpaceDE w:val="0"/>
              <w:autoSpaceDN w:val="0"/>
              <w:adjustRightInd w:val="0"/>
              <w:jc w:val="center"/>
              <w:rPr>
                <w:rFonts w:cstheme="minorHAnsi"/>
                <w:sz w:val="18"/>
                <w:szCs w:val="18"/>
              </w:rPr>
            </w:pPr>
            <w:r w:rsidRPr="003B6146">
              <w:rPr>
                <w:rFonts w:cstheme="minorHAnsi"/>
                <w:sz w:val="18"/>
                <w:szCs w:val="18"/>
              </w:rPr>
              <w:t>BA</w:t>
            </w:r>
          </w:p>
        </w:tc>
        <w:tc>
          <w:tcPr>
            <w:tcW w:w="1843" w:type="dxa"/>
            <w:gridSpan w:val="3"/>
            <w:shd w:val="clear" w:color="auto" w:fill="auto"/>
          </w:tcPr>
          <w:p w14:paraId="141A09E3" w14:textId="77777777" w:rsidR="001B4082" w:rsidRPr="003B6146" w:rsidRDefault="001B4082" w:rsidP="001B4082">
            <w:pPr>
              <w:autoSpaceDE w:val="0"/>
              <w:autoSpaceDN w:val="0"/>
              <w:adjustRightInd w:val="0"/>
              <w:ind w:left="113" w:right="113"/>
              <w:jc w:val="center"/>
              <w:textAlignment w:val="center"/>
              <w:rPr>
                <w:rFonts w:cstheme="minorHAnsi"/>
                <w:bCs/>
                <w:color w:val="000000"/>
                <w:spacing w:val="4"/>
                <w:sz w:val="18"/>
                <w:szCs w:val="18"/>
              </w:rPr>
            </w:pPr>
            <w:r w:rsidRPr="003B6146">
              <w:rPr>
                <w:rFonts w:cstheme="minorHAnsi"/>
                <w:bCs/>
                <w:color w:val="000000"/>
                <w:spacing w:val="4"/>
                <w:sz w:val="18"/>
                <w:szCs w:val="18"/>
              </w:rPr>
              <w:t>1º TR 230/69 kV - 100 MVA (em substituição ao TR 230/69 kV - 33 MVA existente).</w:t>
            </w:r>
          </w:p>
        </w:tc>
        <w:tc>
          <w:tcPr>
            <w:tcW w:w="1246" w:type="dxa"/>
            <w:shd w:val="clear" w:color="auto" w:fill="auto"/>
          </w:tcPr>
          <w:p w14:paraId="45FA0FF9" w14:textId="77777777" w:rsidR="001B4082" w:rsidRPr="003B6146" w:rsidRDefault="001B4082" w:rsidP="001B4082">
            <w:pPr>
              <w:autoSpaceDE w:val="0"/>
              <w:autoSpaceDN w:val="0"/>
              <w:adjustRightInd w:val="0"/>
              <w:ind w:left="113" w:right="113"/>
              <w:jc w:val="center"/>
              <w:textAlignment w:val="center"/>
              <w:rPr>
                <w:rFonts w:cstheme="minorHAnsi"/>
                <w:sz w:val="18"/>
                <w:szCs w:val="18"/>
              </w:rPr>
            </w:pPr>
            <w:r w:rsidRPr="003B6146">
              <w:rPr>
                <w:rFonts w:cstheme="minorHAnsi"/>
                <w:sz w:val="18"/>
                <w:szCs w:val="18"/>
              </w:rPr>
              <w:t>(1)</w:t>
            </w:r>
          </w:p>
        </w:tc>
        <w:tc>
          <w:tcPr>
            <w:tcW w:w="1872" w:type="dxa"/>
            <w:shd w:val="clear" w:color="auto" w:fill="auto"/>
          </w:tcPr>
          <w:p w14:paraId="25439A60" w14:textId="77777777" w:rsidR="001B4082" w:rsidRPr="003B6146" w:rsidRDefault="001B4082" w:rsidP="001B4082">
            <w:pPr>
              <w:autoSpaceDE w:val="0"/>
              <w:autoSpaceDN w:val="0"/>
              <w:adjustRightInd w:val="0"/>
              <w:ind w:left="-78" w:right="-109"/>
              <w:jc w:val="center"/>
              <w:textAlignment w:val="center"/>
              <w:rPr>
                <w:sz w:val="18"/>
                <w:szCs w:val="18"/>
              </w:rPr>
            </w:pPr>
            <w:r w:rsidRPr="003B6146">
              <w:rPr>
                <w:sz w:val="18"/>
                <w:szCs w:val="18"/>
              </w:rPr>
              <w:t>PAR 2015-2017</w:t>
            </w:r>
          </w:p>
        </w:tc>
      </w:tr>
      <w:tr w:rsidR="00B34052" w:rsidRPr="003B6146" w14:paraId="364F1C3F" w14:textId="77777777" w:rsidTr="00237663">
        <w:trPr>
          <w:trHeight w:val="1584"/>
        </w:trPr>
        <w:tc>
          <w:tcPr>
            <w:tcW w:w="2590" w:type="dxa"/>
            <w:tcBorders>
              <w:top w:val="single" w:sz="6" w:space="0" w:color="365F91" w:themeColor="accent1" w:themeShade="BF"/>
              <w:bottom w:val="single" w:sz="6" w:space="0" w:color="365F91" w:themeColor="accent1" w:themeShade="BF"/>
            </w:tcBorders>
            <w:shd w:val="clear" w:color="auto" w:fill="FFFFFF" w:themeFill="background1"/>
          </w:tcPr>
          <w:p w14:paraId="0E0607D0" w14:textId="77777777" w:rsidR="00B34052" w:rsidRPr="003B6146" w:rsidRDefault="00B34052" w:rsidP="00B34052">
            <w:pPr>
              <w:autoSpaceDE w:val="0"/>
              <w:autoSpaceDN w:val="0"/>
              <w:adjustRightInd w:val="0"/>
              <w:ind w:left="113" w:right="113"/>
              <w:jc w:val="both"/>
              <w:textAlignment w:val="center"/>
              <w:rPr>
                <w:rFonts w:cstheme="minorHAnsi"/>
                <w:b/>
                <w:sz w:val="18"/>
                <w:szCs w:val="18"/>
              </w:rPr>
            </w:pPr>
            <w:r w:rsidRPr="003B6146">
              <w:rPr>
                <w:rFonts w:cstheme="minorHAnsi"/>
                <w:b/>
                <w:sz w:val="18"/>
                <w:szCs w:val="18"/>
              </w:rPr>
              <w:t>SENHOR DO BONFIM</w:t>
            </w:r>
          </w:p>
          <w:p w14:paraId="1866762E" w14:textId="77777777" w:rsidR="00B34052" w:rsidRPr="003B6146" w:rsidRDefault="00B34052">
            <w:pPr>
              <w:autoSpaceDE w:val="0"/>
              <w:autoSpaceDN w:val="0"/>
              <w:adjustRightInd w:val="0"/>
              <w:ind w:left="113" w:right="113"/>
              <w:jc w:val="both"/>
              <w:textAlignment w:val="center"/>
              <w:rPr>
                <w:rFonts w:cstheme="minorHAnsi"/>
                <w:b/>
                <w:sz w:val="18"/>
                <w:szCs w:val="18"/>
              </w:rPr>
            </w:pPr>
            <w:r w:rsidRPr="003B6146">
              <w:rPr>
                <w:rFonts w:cstheme="minorHAnsi"/>
                <w:sz w:val="18"/>
                <w:szCs w:val="18"/>
              </w:rPr>
              <w:t>230/138 kV –2 x 100 MVA.</w:t>
            </w:r>
          </w:p>
        </w:tc>
        <w:tc>
          <w:tcPr>
            <w:tcW w:w="1521" w:type="dxa"/>
            <w:tcBorders>
              <w:top w:val="single" w:sz="6" w:space="0" w:color="365F91" w:themeColor="accent1" w:themeShade="BF"/>
              <w:bottom w:val="single" w:sz="6" w:space="0" w:color="365F91" w:themeColor="accent1" w:themeShade="BF"/>
            </w:tcBorders>
            <w:shd w:val="clear" w:color="auto" w:fill="auto"/>
          </w:tcPr>
          <w:p w14:paraId="2DD07E5B" w14:textId="77777777" w:rsidR="00B34052" w:rsidRPr="003B6146" w:rsidRDefault="00B34052" w:rsidP="00B34052">
            <w:pPr>
              <w:autoSpaceDE w:val="0"/>
              <w:autoSpaceDN w:val="0"/>
              <w:adjustRightInd w:val="0"/>
              <w:jc w:val="center"/>
              <w:rPr>
                <w:rFonts w:cstheme="minorHAnsi"/>
                <w:sz w:val="18"/>
                <w:szCs w:val="18"/>
              </w:rPr>
            </w:pPr>
            <w:r w:rsidRPr="003B6146">
              <w:rPr>
                <w:rFonts w:cstheme="minorHAnsi"/>
                <w:sz w:val="18"/>
                <w:szCs w:val="18"/>
              </w:rPr>
              <w:t>COELBA</w:t>
            </w:r>
          </w:p>
        </w:tc>
        <w:tc>
          <w:tcPr>
            <w:tcW w:w="567" w:type="dxa"/>
            <w:shd w:val="clear" w:color="auto" w:fill="auto"/>
          </w:tcPr>
          <w:p w14:paraId="328C3304" w14:textId="77777777" w:rsidR="00B34052" w:rsidRPr="003B6146" w:rsidRDefault="00B34052" w:rsidP="00B34052">
            <w:pPr>
              <w:autoSpaceDE w:val="0"/>
              <w:autoSpaceDN w:val="0"/>
              <w:adjustRightInd w:val="0"/>
              <w:jc w:val="center"/>
              <w:rPr>
                <w:rFonts w:cstheme="minorHAnsi"/>
                <w:sz w:val="18"/>
                <w:szCs w:val="18"/>
              </w:rPr>
            </w:pPr>
            <w:r w:rsidRPr="003B6146">
              <w:rPr>
                <w:rFonts w:cstheme="minorHAnsi"/>
                <w:sz w:val="18"/>
                <w:szCs w:val="18"/>
              </w:rPr>
              <w:t>BA</w:t>
            </w:r>
          </w:p>
        </w:tc>
        <w:tc>
          <w:tcPr>
            <w:tcW w:w="1843" w:type="dxa"/>
            <w:gridSpan w:val="3"/>
            <w:shd w:val="clear" w:color="auto" w:fill="auto"/>
          </w:tcPr>
          <w:p w14:paraId="478DDEA5" w14:textId="77777777" w:rsidR="00B34052" w:rsidRPr="003B6146" w:rsidRDefault="00B34052">
            <w:pPr>
              <w:autoSpaceDE w:val="0"/>
              <w:autoSpaceDN w:val="0"/>
              <w:adjustRightInd w:val="0"/>
              <w:ind w:left="113" w:right="113"/>
              <w:jc w:val="center"/>
              <w:textAlignment w:val="center"/>
              <w:rPr>
                <w:rFonts w:cstheme="minorHAnsi"/>
                <w:bCs/>
                <w:color w:val="000000"/>
                <w:spacing w:val="4"/>
                <w:sz w:val="18"/>
                <w:szCs w:val="18"/>
              </w:rPr>
            </w:pPr>
            <w:r w:rsidRPr="003B6146">
              <w:rPr>
                <w:rFonts w:cstheme="minorHAnsi"/>
                <w:bCs/>
                <w:color w:val="000000"/>
                <w:spacing w:val="4"/>
                <w:sz w:val="18"/>
                <w:szCs w:val="18"/>
              </w:rPr>
              <w:t>3º TR 230/138 kV - 100 MVA (em substituição ao TR 230/69 kV - 33 MVA existente).</w:t>
            </w:r>
          </w:p>
        </w:tc>
        <w:tc>
          <w:tcPr>
            <w:tcW w:w="1246" w:type="dxa"/>
            <w:shd w:val="clear" w:color="auto" w:fill="auto"/>
          </w:tcPr>
          <w:p w14:paraId="28A330A4" w14:textId="77777777" w:rsidR="00B34052" w:rsidRPr="003B6146" w:rsidRDefault="00B34052" w:rsidP="00B34052">
            <w:pPr>
              <w:autoSpaceDE w:val="0"/>
              <w:autoSpaceDN w:val="0"/>
              <w:adjustRightInd w:val="0"/>
              <w:ind w:left="113" w:right="113"/>
              <w:jc w:val="center"/>
              <w:textAlignment w:val="center"/>
              <w:rPr>
                <w:rFonts w:cstheme="minorHAnsi"/>
                <w:sz w:val="18"/>
                <w:szCs w:val="18"/>
              </w:rPr>
            </w:pPr>
            <w:r w:rsidRPr="003B6146">
              <w:rPr>
                <w:rFonts w:cstheme="minorHAnsi"/>
                <w:sz w:val="18"/>
                <w:szCs w:val="18"/>
              </w:rPr>
              <w:t>(1)</w:t>
            </w:r>
          </w:p>
        </w:tc>
        <w:tc>
          <w:tcPr>
            <w:tcW w:w="1872" w:type="dxa"/>
            <w:shd w:val="clear" w:color="auto" w:fill="auto"/>
          </w:tcPr>
          <w:p w14:paraId="178DCF1C" w14:textId="77777777" w:rsidR="00B34052" w:rsidRPr="003B6146" w:rsidRDefault="00B34052" w:rsidP="00B34052">
            <w:pPr>
              <w:autoSpaceDE w:val="0"/>
              <w:autoSpaceDN w:val="0"/>
              <w:adjustRightInd w:val="0"/>
              <w:ind w:left="-78" w:right="-109"/>
              <w:jc w:val="center"/>
              <w:textAlignment w:val="center"/>
              <w:rPr>
                <w:sz w:val="18"/>
                <w:szCs w:val="18"/>
              </w:rPr>
            </w:pPr>
            <w:r w:rsidRPr="003B6146">
              <w:rPr>
                <w:sz w:val="18"/>
                <w:szCs w:val="18"/>
              </w:rPr>
              <w:t>PAR 2015-2017</w:t>
            </w:r>
          </w:p>
        </w:tc>
      </w:tr>
      <w:tr w:rsidR="00B55C83" w:rsidRPr="003B6146" w14:paraId="7249EAF5" w14:textId="77777777" w:rsidTr="00237663">
        <w:trPr>
          <w:trHeight w:val="496"/>
        </w:trPr>
        <w:tc>
          <w:tcPr>
            <w:tcW w:w="2590" w:type="dxa"/>
            <w:tcBorders>
              <w:top w:val="single" w:sz="6" w:space="0" w:color="365F91" w:themeColor="accent1" w:themeShade="BF"/>
              <w:bottom w:val="single" w:sz="6" w:space="0" w:color="365F91" w:themeColor="accent1" w:themeShade="BF"/>
            </w:tcBorders>
            <w:shd w:val="clear" w:color="auto" w:fill="FFFFFF" w:themeFill="background1"/>
          </w:tcPr>
          <w:p w14:paraId="6B65EF69" w14:textId="77777777" w:rsidR="00B55C83" w:rsidRPr="003B6146" w:rsidRDefault="00B55C83" w:rsidP="00F86B81">
            <w:pPr>
              <w:autoSpaceDE w:val="0"/>
              <w:autoSpaceDN w:val="0"/>
              <w:adjustRightInd w:val="0"/>
              <w:ind w:left="113" w:right="113"/>
              <w:jc w:val="both"/>
              <w:textAlignment w:val="center"/>
              <w:rPr>
                <w:rFonts w:cstheme="minorHAnsi"/>
                <w:b/>
                <w:sz w:val="18"/>
                <w:szCs w:val="18"/>
              </w:rPr>
            </w:pPr>
            <w:r w:rsidRPr="003B6146">
              <w:rPr>
                <w:rFonts w:cstheme="minorHAnsi"/>
                <w:b/>
                <w:sz w:val="18"/>
                <w:szCs w:val="18"/>
              </w:rPr>
              <w:t>CATU</w:t>
            </w:r>
          </w:p>
          <w:p w14:paraId="409E781F" w14:textId="77777777" w:rsidR="00B55C83" w:rsidRPr="003B6146" w:rsidRDefault="00B55C83" w:rsidP="00F86B81">
            <w:pPr>
              <w:autoSpaceDE w:val="0"/>
              <w:autoSpaceDN w:val="0"/>
              <w:adjustRightInd w:val="0"/>
              <w:ind w:left="113" w:right="113"/>
              <w:jc w:val="both"/>
              <w:textAlignment w:val="center"/>
              <w:rPr>
                <w:rFonts w:cstheme="minorHAnsi"/>
                <w:sz w:val="18"/>
                <w:szCs w:val="18"/>
              </w:rPr>
            </w:pPr>
            <w:r w:rsidRPr="003B6146">
              <w:rPr>
                <w:rFonts w:cstheme="minorHAnsi"/>
                <w:sz w:val="18"/>
                <w:szCs w:val="18"/>
              </w:rPr>
              <w:t>230/69 kV – 3 x 100 MVA.</w:t>
            </w:r>
          </w:p>
        </w:tc>
        <w:tc>
          <w:tcPr>
            <w:tcW w:w="1521" w:type="dxa"/>
            <w:tcBorders>
              <w:top w:val="single" w:sz="6" w:space="0" w:color="365F91" w:themeColor="accent1" w:themeShade="BF"/>
              <w:bottom w:val="single" w:sz="6" w:space="0" w:color="365F91" w:themeColor="accent1" w:themeShade="BF"/>
            </w:tcBorders>
            <w:shd w:val="clear" w:color="auto" w:fill="auto"/>
          </w:tcPr>
          <w:p w14:paraId="1A73032C" w14:textId="77777777" w:rsidR="00B55C83" w:rsidRPr="003B6146" w:rsidRDefault="00B55C83" w:rsidP="00F86B81">
            <w:pPr>
              <w:autoSpaceDE w:val="0"/>
              <w:autoSpaceDN w:val="0"/>
              <w:adjustRightInd w:val="0"/>
              <w:jc w:val="center"/>
              <w:rPr>
                <w:rFonts w:cstheme="minorHAnsi"/>
                <w:sz w:val="18"/>
                <w:szCs w:val="18"/>
              </w:rPr>
            </w:pPr>
            <w:r w:rsidRPr="003B6146">
              <w:rPr>
                <w:rFonts w:cstheme="minorHAnsi"/>
                <w:sz w:val="18"/>
                <w:szCs w:val="18"/>
              </w:rPr>
              <w:t>COELBA</w:t>
            </w:r>
          </w:p>
        </w:tc>
        <w:tc>
          <w:tcPr>
            <w:tcW w:w="567" w:type="dxa"/>
            <w:shd w:val="clear" w:color="auto" w:fill="auto"/>
          </w:tcPr>
          <w:p w14:paraId="494D7485" w14:textId="77777777" w:rsidR="00B55C83" w:rsidRPr="003B6146" w:rsidRDefault="00B55C83" w:rsidP="00F86B81">
            <w:pPr>
              <w:autoSpaceDE w:val="0"/>
              <w:autoSpaceDN w:val="0"/>
              <w:adjustRightInd w:val="0"/>
              <w:jc w:val="center"/>
              <w:rPr>
                <w:rFonts w:cstheme="minorHAnsi"/>
                <w:sz w:val="18"/>
                <w:szCs w:val="18"/>
              </w:rPr>
            </w:pPr>
            <w:r w:rsidRPr="003B6146">
              <w:rPr>
                <w:rFonts w:cstheme="minorHAnsi"/>
                <w:sz w:val="18"/>
                <w:szCs w:val="18"/>
              </w:rPr>
              <w:t>BA</w:t>
            </w:r>
          </w:p>
        </w:tc>
        <w:tc>
          <w:tcPr>
            <w:tcW w:w="1843" w:type="dxa"/>
            <w:gridSpan w:val="3"/>
            <w:shd w:val="clear" w:color="auto" w:fill="auto"/>
          </w:tcPr>
          <w:p w14:paraId="3B7BDB5F" w14:textId="77777777" w:rsidR="00B55C83" w:rsidRPr="003B6146" w:rsidRDefault="00B55C83" w:rsidP="00F86B81">
            <w:pPr>
              <w:autoSpaceDE w:val="0"/>
              <w:autoSpaceDN w:val="0"/>
              <w:adjustRightInd w:val="0"/>
              <w:ind w:left="113" w:right="113"/>
              <w:jc w:val="center"/>
              <w:textAlignment w:val="center"/>
              <w:rPr>
                <w:rFonts w:cstheme="minorHAnsi"/>
                <w:bCs/>
                <w:spacing w:val="4"/>
                <w:sz w:val="18"/>
                <w:szCs w:val="18"/>
              </w:rPr>
            </w:pPr>
            <w:r w:rsidRPr="003B6146">
              <w:rPr>
                <w:rFonts w:cstheme="minorHAnsi"/>
                <w:bCs/>
                <w:color w:val="000000"/>
                <w:spacing w:val="4"/>
                <w:sz w:val="18"/>
                <w:szCs w:val="18"/>
              </w:rPr>
              <w:t>4º TR 230/69 kV – 100 MVA</w:t>
            </w:r>
            <w:r w:rsidR="00887545" w:rsidRPr="003B6146">
              <w:rPr>
                <w:rFonts w:cstheme="minorHAnsi"/>
                <w:bCs/>
                <w:color w:val="000000"/>
                <w:spacing w:val="4"/>
                <w:sz w:val="18"/>
                <w:szCs w:val="18"/>
              </w:rPr>
              <w:t>.</w:t>
            </w:r>
          </w:p>
        </w:tc>
        <w:tc>
          <w:tcPr>
            <w:tcW w:w="1246" w:type="dxa"/>
            <w:shd w:val="clear" w:color="auto" w:fill="auto"/>
          </w:tcPr>
          <w:p w14:paraId="199BA92D" w14:textId="77777777" w:rsidR="00B55C83" w:rsidRPr="003B6146" w:rsidRDefault="0012714E" w:rsidP="00F86B81">
            <w:pPr>
              <w:autoSpaceDE w:val="0"/>
              <w:autoSpaceDN w:val="0"/>
              <w:adjustRightInd w:val="0"/>
              <w:ind w:left="113" w:right="113"/>
              <w:jc w:val="center"/>
              <w:textAlignment w:val="center"/>
              <w:rPr>
                <w:rFonts w:cstheme="minorHAnsi"/>
                <w:sz w:val="18"/>
                <w:szCs w:val="18"/>
              </w:rPr>
            </w:pPr>
            <w:r w:rsidRPr="003B6146">
              <w:rPr>
                <w:rFonts w:cs="Swiss 721 BT"/>
                <w:color w:val="000000"/>
                <w:spacing w:val="4"/>
                <w:sz w:val="18"/>
                <w:szCs w:val="18"/>
              </w:rPr>
              <w:t>(1)</w:t>
            </w:r>
          </w:p>
        </w:tc>
        <w:tc>
          <w:tcPr>
            <w:tcW w:w="1872" w:type="dxa"/>
            <w:shd w:val="clear" w:color="auto" w:fill="auto"/>
          </w:tcPr>
          <w:p w14:paraId="03B5D8C7" w14:textId="77777777" w:rsidR="00B55C83" w:rsidRPr="003B6146" w:rsidRDefault="00B44D00" w:rsidP="00F86B81">
            <w:pPr>
              <w:autoSpaceDE w:val="0"/>
              <w:autoSpaceDN w:val="0"/>
              <w:adjustRightInd w:val="0"/>
              <w:ind w:left="-78" w:right="-109"/>
              <w:jc w:val="center"/>
              <w:textAlignment w:val="center"/>
              <w:rPr>
                <w:rFonts w:cstheme="minorHAnsi"/>
                <w:spacing w:val="4"/>
                <w:sz w:val="18"/>
                <w:szCs w:val="18"/>
              </w:rPr>
            </w:pPr>
            <w:r w:rsidRPr="003B6146">
              <w:rPr>
                <w:sz w:val="18"/>
                <w:szCs w:val="18"/>
              </w:rPr>
              <w:t>PAR 2014-2016</w:t>
            </w:r>
          </w:p>
        </w:tc>
      </w:tr>
      <w:tr w:rsidR="00B90FCE" w:rsidRPr="003B6146" w14:paraId="5785001B" w14:textId="77777777" w:rsidTr="00F86B81">
        <w:trPr>
          <w:trHeight w:val="97"/>
        </w:trPr>
        <w:tc>
          <w:tcPr>
            <w:tcW w:w="2590" w:type="dxa"/>
            <w:tcBorders>
              <w:top w:val="single" w:sz="6" w:space="0" w:color="365F91" w:themeColor="accent1" w:themeShade="BF"/>
              <w:bottom w:val="single" w:sz="6" w:space="0" w:color="365F91" w:themeColor="accent1" w:themeShade="BF"/>
            </w:tcBorders>
            <w:shd w:val="clear" w:color="auto" w:fill="FFFFFF" w:themeFill="background1"/>
          </w:tcPr>
          <w:p w14:paraId="25B16777" w14:textId="77777777" w:rsidR="00B90FCE" w:rsidRPr="003B6146" w:rsidRDefault="00B90FCE" w:rsidP="00B90FCE">
            <w:pPr>
              <w:autoSpaceDE w:val="0"/>
              <w:autoSpaceDN w:val="0"/>
              <w:adjustRightInd w:val="0"/>
              <w:ind w:left="113" w:right="113"/>
              <w:jc w:val="both"/>
              <w:textAlignment w:val="center"/>
              <w:rPr>
                <w:rFonts w:cstheme="minorHAnsi"/>
                <w:b/>
                <w:sz w:val="18"/>
                <w:szCs w:val="18"/>
              </w:rPr>
            </w:pPr>
            <w:r w:rsidRPr="003B6146">
              <w:rPr>
                <w:rFonts w:cstheme="minorHAnsi"/>
                <w:b/>
                <w:sz w:val="18"/>
                <w:szCs w:val="18"/>
              </w:rPr>
              <w:t>ZEBU II</w:t>
            </w:r>
          </w:p>
          <w:p w14:paraId="21DB00E5" w14:textId="77777777" w:rsidR="00B90FCE" w:rsidRPr="003B6146" w:rsidRDefault="00B90FCE">
            <w:pPr>
              <w:autoSpaceDE w:val="0"/>
              <w:autoSpaceDN w:val="0"/>
              <w:adjustRightInd w:val="0"/>
              <w:ind w:left="113" w:right="113"/>
              <w:textAlignment w:val="center"/>
              <w:rPr>
                <w:rFonts w:cstheme="minorHAnsi"/>
                <w:b/>
                <w:color w:val="000000"/>
                <w:sz w:val="18"/>
                <w:szCs w:val="18"/>
              </w:rPr>
            </w:pPr>
            <w:r w:rsidRPr="003B6146">
              <w:rPr>
                <w:rFonts w:cstheme="minorHAnsi"/>
                <w:sz w:val="18"/>
                <w:szCs w:val="18"/>
              </w:rPr>
              <w:t>230/69 kV –2 x 100 MVA.</w:t>
            </w:r>
          </w:p>
        </w:tc>
        <w:tc>
          <w:tcPr>
            <w:tcW w:w="1521" w:type="dxa"/>
            <w:tcBorders>
              <w:top w:val="single" w:sz="6" w:space="0" w:color="365F91" w:themeColor="accent1" w:themeShade="BF"/>
              <w:bottom w:val="single" w:sz="6" w:space="0" w:color="365F91" w:themeColor="accent1" w:themeShade="BF"/>
            </w:tcBorders>
            <w:shd w:val="clear" w:color="auto" w:fill="auto"/>
          </w:tcPr>
          <w:p w14:paraId="69BE21AA" w14:textId="77777777" w:rsidR="00B90FCE" w:rsidRPr="003B6146" w:rsidRDefault="00B90FCE" w:rsidP="00B90FCE">
            <w:pPr>
              <w:autoSpaceDE w:val="0"/>
              <w:autoSpaceDN w:val="0"/>
              <w:adjustRightInd w:val="0"/>
              <w:jc w:val="center"/>
              <w:rPr>
                <w:rFonts w:cstheme="minorHAnsi"/>
                <w:color w:val="000000"/>
                <w:spacing w:val="4"/>
                <w:sz w:val="18"/>
                <w:szCs w:val="18"/>
              </w:rPr>
            </w:pPr>
            <w:r w:rsidRPr="003B6146">
              <w:rPr>
                <w:rFonts w:cstheme="minorHAnsi"/>
                <w:sz w:val="18"/>
                <w:szCs w:val="18"/>
              </w:rPr>
              <w:t>CEAL</w:t>
            </w:r>
          </w:p>
        </w:tc>
        <w:tc>
          <w:tcPr>
            <w:tcW w:w="567" w:type="dxa"/>
            <w:shd w:val="clear" w:color="auto" w:fill="auto"/>
          </w:tcPr>
          <w:p w14:paraId="3E1E53BF" w14:textId="77777777" w:rsidR="00B90FCE" w:rsidRPr="003B6146" w:rsidRDefault="00B90FCE" w:rsidP="00B90FCE">
            <w:pPr>
              <w:autoSpaceDE w:val="0"/>
              <w:autoSpaceDN w:val="0"/>
              <w:adjustRightInd w:val="0"/>
              <w:jc w:val="center"/>
              <w:rPr>
                <w:rFonts w:cstheme="minorHAnsi"/>
                <w:sz w:val="18"/>
                <w:szCs w:val="18"/>
              </w:rPr>
            </w:pPr>
            <w:r w:rsidRPr="003B6146">
              <w:rPr>
                <w:rFonts w:cstheme="minorHAnsi"/>
                <w:sz w:val="18"/>
                <w:szCs w:val="18"/>
              </w:rPr>
              <w:t>AL</w:t>
            </w:r>
          </w:p>
        </w:tc>
        <w:tc>
          <w:tcPr>
            <w:tcW w:w="1843" w:type="dxa"/>
            <w:gridSpan w:val="3"/>
            <w:shd w:val="clear" w:color="auto" w:fill="auto"/>
          </w:tcPr>
          <w:p w14:paraId="2C7F89D3" w14:textId="77777777" w:rsidR="00B90FCE" w:rsidRPr="003B6146" w:rsidRDefault="00B90FCE">
            <w:pPr>
              <w:autoSpaceDE w:val="0"/>
              <w:autoSpaceDN w:val="0"/>
              <w:adjustRightInd w:val="0"/>
              <w:ind w:left="-108" w:right="-108"/>
              <w:jc w:val="center"/>
              <w:textAlignment w:val="center"/>
              <w:rPr>
                <w:rFonts w:cstheme="minorHAnsi"/>
                <w:bCs/>
                <w:color w:val="000000"/>
                <w:spacing w:val="4"/>
                <w:sz w:val="18"/>
                <w:szCs w:val="18"/>
              </w:rPr>
            </w:pPr>
            <w:r w:rsidRPr="003B6146">
              <w:rPr>
                <w:rFonts w:cstheme="minorHAnsi"/>
                <w:bCs/>
                <w:color w:val="000000"/>
                <w:spacing w:val="4"/>
                <w:sz w:val="18"/>
                <w:szCs w:val="18"/>
              </w:rPr>
              <w:t>3º TR 230/69 kV - 100 MVA</w:t>
            </w:r>
          </w:p>
        </w:tc>
        <w:tc>
          <w:tcPr>
            <w:tcW w:w="1246" w:type="dxa"/>
            <w:shd w:val="clear" w:color="auto" w:fill="auto"/>
          </w:tcPr>
          <w:p w14:paraId="33D72969" w14:textId="77777777" w:rsidR="00B90FCE" w:rsidRPr="003B6146" w:rsidRDefault="00B90FCE" w:rsidP="00B90FCE">
            <w:pPr>
              <w:autoSpaceDE w:val="0"/>
              <w:autoSpaceDN w:val="0"/>
              <w:adjustRightInd w:val="0"/>
              <w:ind w:left="113" w:right="113"/>
              <w:jc w:val="center"/>
              <w:textAlignment w:val="center"/>
              <w:rPr>
                <w:rFonts w:cstheme="minorHAnsi"/>
                <w:sz w:val="18"/>
                <w:szCs w:val="18"/>
              </w:rPr>
            </w:pPr>
            <w:r w:rsidRPr="003B6146">
              <w:rPr>
                <w:rFonts w:cstheme="minorHAnsi"/>
                <w:sz w:val="18"/>
                <w:szCs w:val="18"/>
              </w:rPr>
              <w:t>JUN/2016</w:t>
            </w:r>
          </w:p>
        </w:tc>
        <w:tc>
          <w:tcPr>
            <w:tcW w:w="1872" w:type="dxa"/>
            <w:shd w:val="clear" w:color="auto" w:fill="auto"/>
          </w:tcPr>
          <w:p w14:paraId="605C7F1A" w14:textId="77777777" w:rsidR="00B90FCE" w:rsidRPr="003B6146" w:rsidRDefault="00B90FCE" w:rsidP="00B90FCE">
            <w:pPr>
              <w:autoSpaceDE w:val="0"/>
              <w:autoSpaceDN w:val="0"/>
              <w:adjustRightInd w:val="0"/>
              <w:ind w:left="-130" w:right="-110"/>
              <w:jc w:val="center"/>
              <w:textAlignment w:val="center"/>
              <w:rPr>
                <w:rFonts w:cstheme="minorHAnsi"/>
                <w:color w:val="000000"/>
                <w:spacing w:val="4"/>
                <w:sz w:val="18"/>
                <w:szCs w:val="18"/>
              </w:rPr>
            </w:pPr>
            <w:r w:rsidRPr="003B6146">
              <w:rPr>
                <w:sz w:val="18"/>
                <w:szCs w:val="18"/>
              </w:rPr>
              <w:t>PAR 2015-2017</w:t>
            </w:r>
          </w:p>
        </w:tc>
      </w:tr>
      <w:tr w:rsidR="005244BD" w:rsidRPr="003B6146" w14:paraId="27D71925" w14:textId="77777777" w:rsidTr="00AE1FB3">
        <w:trPr>
          <w:trHeight w:val="645"/>
        </w:trPr>
        <w:tc>
          <w:tcPr>
            <w:tcW w:w="2590" w:type="dxa"/>
            <w:tcBorders>
              <w:top w:val="single" w:sz="6" w:space="0" w:color="365F91" w:themeColor="accent1" w:themeShade="BF"/>
              <w:bottom w:val="single" w:sz="6" w:space="0" w:color="365F91" w:themeColor="accent1" w:themeShade="BF"/>
            </w:tcBorders>
            <w:shd w:val="clear" w:color="auto" w:fill="FFFFFF" w:themeFill="background1"/>
          </w:tcPr>
          <w:p w14:paraId="4797E70D" w14:textId="77777777" w:rsidR="005244BD" w:rsidRPr="003B6146" w:rsidRDefault="005244BD" w:rsidP="00AE1FB3">
            <w:pPr>
              <w:autoSpaceDE w:val="0"/>
              <w:autoSpaceDN w:val="0"/>
              <w:adjustRightInd w:val="0"/>
              <w:ind w:left="113" w:right="113"/>
              <w:jc w:val="both"/>
              <w:textAlignment w:val="center"/>
              <w:rPr>
                <w:rFonts w:cstheme="minorHAnsi"/>
                <w:b/>
                <w:sz w:val="18"/>
                <w:szCs w:val="18"/>
              </w:rPr>
            </w:pPr>
            <w:r w:rsidRPr="003B6146">
              <w:rPr>
                <w:rFonts w:cstheme="minorHAnsi"/>
                <w:b/>
                <w:sz w:val="18"/>
                <w:szCs w:val="18"/>
              </w:rPr>
              <w:t>PAU FERRO</w:t>
            </w:r>
          </w:p>
          <w:p w14:paraId="2987C8F2" w14:textId="77777777" w:rsidR="005244BD" w:rsidRPr="003B6146" w:rsidRDefault="005244BD" w:rsidP="00AE1FB3">
            <w:pPr>
              <w:autoSpaceDE w:val="0"/>
              <w:autoSpaceDN w:val="0"/>
              <w:adjustRightInd w:val="0"/>
              <w:ind w:left="113" w:right="113"/>
              <w:jc w:val="both"/>
              <w:textAlignment w:val="center"/>
              <w:rPr>
                <w:rFonts w:cstheme="minorHAnsi"/>
                <w:b/>
                <w:color w:val="000000"/>
                <w:sz w:val="18"/>
                <w:szCs w:val="18"/>
              </w:rPr>
            </w:pPr>
            <w:r w:rsidRPr="003B6146">
              <w:rPr>
                <w:rFonts w:cstheme="minorHAnsi"/>
                <w:sz w:val="18"/>
                <w:szCs w:val="18"/>
              </w:rPr>
              <w:t>230/69 kV –3 x 100 MVA.</w:t>
            </w:r>
          </w:p>
        </w:tc>
        <w:tc>
          <w:tcPr>
            <w:tcW w:w="1521" w:type="dxa"/>
            <w:tcBorders>
              <w:top w:val="single" w:sz="6" w:space="0" w:color="365F91" w:themeColor="accent1" w:themeShade="BF"/>
              <w:bottom w:val="single" w:sz="6" w:space="0" w:color="365F91" w:themeColor="accent1" w:themeShade="BF"/>
            </w:tcBorders>
            <w:shd w:val="clear" w:color="auto" w:fill="auto"/>
          </w:tcPr>
          <w:p w14:paraId="5934C2FB" w14:textId="77777777" w:rsidR="005244BD" w:rsidRPr="003B6146" w:rsidRDefault="005244BD" w:rsidP="00AE1FB3">
            <w:pPr>
              <w:autoSpaceDE w:val="0"/>
              <w:autoSpaceDN w:val="0"/>
              <w:adjustRightInd w:val="0"/>
              <w:jc w:val="center"/>
              <w:rPr>
                <w:rFonts w:cstheme="minorHAnsi"/>
                <w:color w:val="000000"/>
                <w:spacing w:val="4"/>
                <w:sz w:val="18"/>
                <w:szCs w:val="18"/>
              </w:rPr>
            </w:pPr>
            <w:r w:rsidRPr="003B6146">
              <w:rPr>
                <w:rFonts w:cstheme="minorHAnsi"/>
                <w:sz w:val="18"/>
                <w:szCs w:val="18"/>
              </w:rPr>
              <w:t>CELPE</w:t>
            </w:r>
          </w:p>
        </w:tc>
        <w:tc>
          <w:tcPr>
            <w:tcW w:w="567" w:type="dxa"/>
            <w:shd w:val="clear" w:color="auto" w:fill="auto"/>
          </w:tcPr>
          <w:p w14:paraId="5828F392" w14:textId="77777777" w:rsidR="005244BD" w:rsidRPr="003B6146" w:rsidRDefault="005244BD" w:rsidP="00AE1FB3">
            <w:pPr>
              <w:autoSpaceDE w:val="0"/>
              <w:autoSpaceDN w:val="0"/>
              <w:adjustRightInd w:val="0"/>
              <w:jc w:val="center"/>
              <w:rPr>
                <w:rFonts w:cstheme="minorHAnsi"/>
                <w:sz w:val="18"/>
                <w:szCs w:val="18"/>
              </w:rPr>
            </w:pPr>
            <w:r w:rsidRPr="003B6146">
              <w:rPr>
                <w:rFonts w:cstheme="minorHAnsi"/>
                <w:sz w:val="18"/>
                <w:szCs w:val="18"/>
              </w:rPr>
              <w:t>PE</w:t>
            </w:r>
          </w:p>
        </w:tc>
        <w:tc>
          <w:tcPr>
            <w:tcW w:w="1843" w:type="dxa"/>
            <w:gridSpan w:val="3"/>
            <w:shd w:val="clear" w:color="auto" w:fill="auto"/>
          </w:tcPr>
          <w:p w14:paraId="36150075" w14:textId="77777777" w:rsidR="005244BD" w:rsidRPr="003B6146" w:rsidRDefault="005244BD" w:rsidP="00AE1FB3">
            <w:pPr>
              <w:autoSpaceDE w:val="0"/>
              <w:autoSpaceDN w:val="0"/>
              <w:adjustRightInd w:val="0"/>
              <w:ind w:left="-108" w:right="-108"/>
              <w:jc w:val="center"/>
              <w:textAlignment w:val="center"/>
              <w:rPr>
                <w:rFonts w:cstheme="minorHAnsi"/>
                <w:bCs/>
                <w:spacing w:val="4"/>
                <w:sz w:val="18"/>
                <w:szCs w:val="18"/>
              </w:rPr>
            </w:pPr>
            <w:r w:rsidRPr="003B6146">
              <w:rPr>
                <w:rFonts w:cstheme="minorHAnsi"/>
                <w:bCs/>
                <w:color w:val="000000"/>
                <w:spacing w:val="4"/>
                <w:sz w:val="18"/>
                <w:szCs w:val="18"/>
              </w:rPr>
              <w:t>4º TR 230/69 kV - 100 MVA</w:t>
            </w:r>
          </w:p>
        </w:tc>
        <w:tc>
          <w:tcPr>
            <w:tcW w:w="1246" w:type="dxa"/>
            <w:shd w:val="clear" w:color="auto" w:fill="auto"/>
          </w:tcPr>
          <w:p w14:paraId="5EBF48DE" w14:textId="77777777" w:rsidR="005244BD" w:rsidRPr="003B6146" w:rsidRDefault="005244BD" w:rsidP="00AE1FB3">
            <w:pPr>
              <w:autoSpaceDE w:val="0"/>
              <w:autoSpaceDN w:val="0"/>
              <w:adjustRightInd w:val="0"/>
              <w:ind w:left="113" w:right="113"/>
              <w:jc w:val="center"/>
              <w:textAlignment w:val="center"/>
              <w:rPr>
                <w:rFonts w:cstheme="minorHAnsi"/>
                <w:sz w:val="18"/>
                <w:szCs w:val="18"/>
              </w:rPr>
            </w:pPr>
            <w:r w:rsidRPr="003B6146">
              <w:rPr>
                <w:rFonts w:cstheme="minorHAnsi"/>
                <w:sz w:val="18"/>
                <w:szCs w:val="18"/>
              </w:rPr>
              <w:t>(1)</w:t>
            </w:r>
          </w:p>
        </w:tc>
        <w:tc>
          <w:tcPr>
            <w:tcW w:w="1872" w:type="dxa"/>
            <w:shd w:val="clear" w:color="auto" w:fill="auto"/>
          </w:tcPr>
          <w:p w14:paraId="6B5B479C" w14:textId="77777777" w:rsidR="005244BD" w:rsidRPr="003B6146" w:rsidRDefault="005244BD" w:rsidP="00AE1FB3">
            <w:pPr>
              <w:autoSpaceDE w:val="0"/>
              <w:autoSpaceDN w:val="0"/>
              <w:adjustRightInd w:val="0"/>
              <w:ind w:left="-130" w:right="-110"/>
              <w:jc w:val="center"/>
              <w:textAlignment w:val="center"/>
              <w:rPr>
                <w:sz w:val="18"/>
                <w:szCs w:val="18"/>
              </w:rPr>
            </w:pPr>
            <w:r w:rsidRPr="003B6146">
              <w:rPr>
                <w:sz w:val="18"/>
                <w:szCs w:val="18"/>
              </w:rPr>
              <w:t>PAR 2015-2017</w:t>
            </w:r>
          </w:p>
        </w:tc>
      </w:tr>
      <w:tr w:rsidR="005244BD" w:rsidRPr="003B6146" w14:paraId="5D7BE60C" w14:textId="77777777" w:rsidTr="00B17B83">
        <w:trPr>
          <w:trHeight w:val="645"/>
        </w:trPr>
        <w:tc>
          <w:tcPr>
            <w:tcW w:w="2590" w:type="dxa"/>
            <w:tcBorders>
              <w:top w:val="single" w:sz="6" w:space="0" w:color="365F91" w:themeColor="accent1" w:themeShade="BF"/>
              <w:bottom w:val="single" w:sz="6" w:space="0" w:color="365F91" w:themeColor="accent1" w:themeShade="BF"/>
            </w:tcBorders>
            <w:shd w:val="clear" w:color="auto" w:fill="FFFFFF" w:themeFill="background1"/>
          </w:tcPr>
          <w:p w14:paraId="01EC6275" w14:textId="77777777" w:rsidR="005244BD" w:rsidRPr="003B6146" w:rsidRDefault="005244BD" w:rsidP="00B17B83">
            <w:pPr>
              <w:autoSpaceDE w:val="0"/>
              <w:autoSpaceDN w:val="0"/>
              <w:adjustRightInd w:val="0"/>
              <w:ind w:left="113" w:right="113"/>
              <w:jc w:val="both"/>
              <w:textAlignment w:val="center"/>
              <w:rPr>
                <w:rFonts w:eastAsiaTheme="minorHAnsi" w:cstheme="minorHAnsi"/>
                <w:b/>
                <w:sz w:val="18"/>
                <w:szCs w:val="18"/>
                <w:lang w:eastAsia="en-US"/>
              </w:rPr>
            </w:pPr>
            <w:r w:rsidRPr="003B6146">
              <w:rPr>
                <w:rFonts w:cstheme="minorHAnsi"/>
                <w:b/>
                <w:sz w:val="18"/>
                <w:szCs w:val="18"/>
              </w:rPr>
              <w:t>TACAIMBÓ</w:t>
            </w:r>
          </w:p>
          <w:p w14:paraId="6489D6F4" w14:textId="77777777" w:rsidR="005244BD" w:rsidRPr="003B6146" w:rsidRDefault="005244BD" w:rsidP="00B17B83">
            <w:pPr>
              <w:autoSpaceDE w:val="0"/>
              <w:autoSpaceDN w:val="0"/>
              <w:adjustRightInd w:val="0"/>
              <w:ind w:left="113" w:right="113"/>
              <w:jc w:val="both"/>
              <w:textAlignment w:val="center"/>
              <w:rPr>
                <w:rFonts w:eastAsiaTheme="minorHAnsi" w:cstheme="minorHAnsi"/>
                <w:b/>
                <w:color w:val="000000"/>
                <w:sz w:val="18"/>
                <w:szCs w:val="18"/>
                <w:lang w:eastAsia="en-US"/>
              </w:rPr>
            </w:pPr>
            <w:r w:rsidRPr="003B6146">
              <w:rPr>
                <w:rFonts w:cstheme="minorHAnsi"/>
                <w:sz w:val="18"/>
                <w:szCs w:val="18"/>
              </w:rPr>
              <w:t>230/69 kV –3 x 100 MVA.</w:t>
            </w:r>
          </w:p>
        </w:tc>
        <w:tc>
          <w:tcPr>
            <w:tcW w:w="1521" w:type="dxa"/>
            <w:tcBorders>
              <w:top w:val="single" w:sz="6" w:space="0" w:color="365F91" w:themeColor="accent1" w:themeShade="BF"/>
              <w:bottom w:val="single" w:sz="6" w:space="0" w:color="365F91" w:themeColor="accent1" w:themeShade="BF"/>
            </w:tcBorders>
            <w:shd w:val="clear" w:color="auto" w:fill="auto"/>
          </w:tcPr>
          <w:p w14:paraId="17082E2E" w14:textId="77777777" w:rsidR="005244BD" w:rsidRPr="003B6146" w:rsidRDefault="005244BD">
            <w:pPr>
              <w:autoSpaceDE w:val="0"/>
              <w:autoSpaceDN w:val="0"/>
              <w:adjustRightInd w:val="0"/>
              <w:jc w:val="center"/>
              <w:rPr>
                <w:rFonts w:cstheme="minorHAnsi"/>
                <w:color w:val="000000"/>
                <w:spacing w:val="4"/>
                <w:sz w:val="18"/>
                <w:szCs w:val="18"/>
              </w:rPr>
            </w:pPr>
            <w:r w:rsidRPr="003B6146">
              <w:rPr>
                <w:rFonts w:cstheme="minorHAnsi"/>
                <w:sz w:val="18"/>
                <w:szCs w:val="18"/>
              </w:rPr>
              <w:t>CELPE</w:t>
            </w:r>
          </w:p>
        </w:tc>
        <w:tc>
          <w:tcPr>
            <w:tcW w:w="567" w:type="dxa"/>
            <w:shd w:val="clear" w:color="auto" w:fill="auto"/>
          </w:tcPr>
          <w:p w14:paraId="2FE05588" w14:textId="77777777" w:rsidR="005244BD" w:rsidRPr="003B6146" w:rsidRDefault="005244BD" w:rsidP="005244BD">
            <w:pPr>
              <w:autoSpaceDE w:val="0"/>
              <w:autoSpaceDN w:val="0"/>
              <w:adjustRightInd w:val="0"/>
              <w:jc w:val="center"/>
              <w:rPr>
                <w:rFonts w:cstheme="minorHAnsi"/>
                <w:sz w:val="18"/>
                <w:szCs w:val="18"/>
              </w:rPr>
            </w:pPr>
            <w:r w:rsidRPr="003B6146">
              <w:rPr>
                <w:rFonts w:cstheme="minorHAnsi"/>
                <w:sz w:val="18"/>
                <w:szCs w:val="18"/>
              </w:rPr>
              <w:t>PE</w:t>
            </w:r>
          </w:p>
        </w:tc>
        <w:tc>
          <w:tcPr>
            <w:tcW w:w="1843" w:type="dxa"/>
            <w:gridSpan w:val="3"/>
            <w:shd w:val="clear" w:color="auto" w:fill="auto"/>
          </w:tcPr>
          <w:p w14:paraId="4C3E0C6F" w14:textId="77777777" w:rsidR="005244BD" w:rsidRPr="003B6146" w:rsidRDefault="005244BD" w:rsidP="005244BD">
            <w:pPr>
              <w:autoSpaceDE w:val="0"/>
              <w:autoSpaceDN w:val="0"/>
              <w:adjustRightInd w:val="0"/>
              <w:ind w:left="-108" w:right="-108"/>
              <w:jc w:val="center"/>
              <w:textAlignment w:val="center"/>
              <w:rPr>
                <w:rFonts w:cstheme="minorHAnsi"/>
                <w:bCs/>
                <w:spacing w:val="4"/>
                <w:sz w:val="18"/>
                <w:szCs w:val="18"/>
              </w:rPr>
            </w:pPr>
            <w:r w:rsidRPr="003B6146">
              <w:rPr>
                <w:rFonts w:cstheme="minorHAnsi"/>
                <w:bCs/>
                <w:color w:val="000000"/>
                <w:spacing w:val="4"/>
                <w:sz w:val="18"/>
                <w:szCs w:val="18"/>
              </w:rPr>
              <w:t>4º TR 230/69 kV - 100 MVA</w:t>
            </w:r>
          </w:p>
        </w:tc>
        <w:tc>
          <w:tcPr>
            <w:tcW w:w="1246" w:type="dxa"/>
            <w:shd w:val="clear" w:color="auto" w:fill="auto"/>
          </w:tcPr>
          <w:p w14:paraId="036FE9DA" w14:textId="77777777" w:rsidR="005244BD" w:rsidRPr="003B6146" w:rsidRDefault="005244BD" w:rsidP="005244BD">
            <w:pPr>
              <w:autoSpaceDE w:val="0"/>
              <w:autoSpaceDN w:val="0"/>
              <w:adjustRightInd w:val="0"/>
              <w:ind w:left="113" w:right="113"/>
              <w:jc w:val="center"/>
              <w:textAlignment w:val="center"/>
              <w:rPr>
                <w:rFonts w:cstheme="minorHAnsi"/>
                <w:sz w:val="18"/>
                <w:szCs w:val="18"/>
              </w:rPr>
            </w:pPr>
            <w:r w:rsidRPr="003B6146">
              <w:rPr>
                <w:rFonts w:cstheme="minorHAnsi"/>
                <w:sz w:val="18"/>
                <w:szCs w:val="18"/>
              </w:rPr>
              <w:t>(1)</w:t>
            </w:r>
          </w:p>
        </w:tc>
        <w:tc>
          <w:tcPr>
            <w:tcW w:w="1872" w:type="dxa"/>
            <w:shd w:val="clear" w:color="auto" w:fill="auto"/>
          </w:tcPr>
          <w:p w14:paraId="776AF668" w14:textId="77777777" w:rsidR="005244BD" w:rsidRPr="003B6146" w:rsidRDefault="005244BD" w:rsidP="005244BD">
            <w:pPr>
              <w:autoSpaceDE w:val="0"/>
              <w:autoSpaceDN w:val="0"/>
              <w:adjustRightInd w:val="0"/>
              <w:ind w:left="-130" w:right="-110"/>
              <w:jc w:val="center"/>
              <w:textAlignment w:val="center"/>
              <w:rPr>
                <w:sz w:val="18"/>
                <w:szCs w:val="18"/>
              </w:rPr>
            </w:pPr>
            <w:r w:rsidRPr="003B6146">
              <w:rPr>
                <w:sz w:val="18"/>
                <w:szCs w:val="18"/>
              </w:rPr>
              <w:t>PAR 2015-2017</w:t>
            </w:r>
          </w:p>
        </w:tc>
      </w:tr>
      <w:tr w:rsidR="00C7293B" w:rsidRPr="003B6146" w14:paraId="4F8C20A0" w14:textId="77777777" w:rsidTr="00572C54">
        <w:trPr>
          <w:trHeight w:val="1374"/>
        </w:trPr>
        <w:tc>
          <w:tcPr>
            <w:tcW w:w="2590" w:type="dxa"/>
            <w:tcBorders>
              <w:top w:val="single" w:sz="6" w:space="0" w:color="365F91" w:themeColor="accent1" w:themeShade="BF"/>
              <w:bottom w:val="single" w:sz="6" w:space="0" w:color="365F91" w:themeColor="accent1" w:themeShade="BF"/>
            </w:tcBorders>
            <w:shd w:val="clear" w:color="auto" w:fill="FFFFFF" w:themeFill="background1"/>
          </w:tcPr>
          <w:p w14:paraId="4D542E40" w14:textId="274C93A0" w:rsidR="00C7293B" w:rsidRPr="00572C54" w:rsidRDefault="00C7293B" w:rsidP="007950E4">
            <w:pPr>
              <w:autoSpaceDE w:val="0"/>
              <w:autoSpaceDN w:val="0"/>
              <w:adjustRightInd w:val="0"/>
              <w:ind w:left="113" w:right="113"/>
              <w:jc w:val="both"/>
              <w:textAlignment w:val="center"/>
              <w:rPr>
                <w:rFonts w:cstheme="minorHAnsi"/>
                <w:b/>
                <w:sz w:val="18"/>
                <w:szCs w:val="18"/>
              </w:rPr>
            </w:pPr>
            <w:r w:rsidRPr="00572C54">
              <w:rPr>
                <w:rFonts w:cstheme="minorHAnsi"/>
                <w:b/>
                <w:sz w:val="18"/>
                <w:szCs w:val="18"/>
              </w:rPr>
              <w:t>GOIANINHA</w:t>
            </w:r>
          </w:p>
          <w:p w14:paraId="5BF73C92" w14:textId="6861FCD8" w:rsidR="00C7293B" w:rsidRPr="00572C54" w:rsidRDefault="00C7293B" w:rsidP="00C7293B">
            <w:pPr>
              <w:autoSpaceDE w:val="0"/>
              <w:autoSpaceDN w:val="0"/>
              <w:adjustRightInd w:val="0"/>
              <w:ind w:left="113" w:right="113"/>
              <w:textAlignment w:val="center"/>
              <w:rPr>
                <w:rFonts w:cstheme="minorHAnsi"/>
                <w:b/>
                <w:color w:val="000000"/>
                <w:sz w:val="18"/>
                <w:szCs w:val="18"/>
              </w:rPr>
            </w:pPr>
            <w:r w:rsidRPr="00572C54">
              <w:rPr>
                <w:rFonts w:cstheme="minorHAnsi"/>
                <w:sz w:val="18"/>
                <w:szCs w:val="18"/>
              </w:rPr>
              <w:t>230/69 kV –3 x 100 MVA.</w:t>
            </w:r>
          </w:p>
        </w:tc>
        <w:tc>
          <w:tcPr>
            <w:tcW w:w="1521" w:type="dxa"/>
            <w:tcBorders>
              <w:top w:val="single" w:sz="6" w:space="0" w:color="365F91" w:themeColor="accent1" w:themeShade="BF"/>
              <w:bottom w:val="single" w:sz="6" w:space="0" w:color="365F91" w:themeColor="accent1" w:themeShade="BF"/>
            </w:tcBorders>
            <w:shd w:val="clear" w:color="auto" w:fill="auto"/>
          </w:tcPr>
          <w:p w14:paraId="36DB8AA0" w14:textId="74426396" w:rsidR="00C7293B" w:rsidRPr="00572C54" w:rsidRDefault="00C7293B" w:rsidP="00FB27D6">
            <w:pPr>
              <w:autoSpaceDE w:val="0"/>
              <w:autoSpaceDN w:val="0"/>
              <w:adjustRightInd w:val="0"/>
              <w:jc w:val="center"/>
              <w:rPr>
                <w:rFonts w:cstheme="minorHAnsi"/>
                <w:color w:val="000000"/>
                <w:spacing w:val="4"/>
                <w:sz w:val="18"/>
                <w:szCs w:val="18"/>
              </w:rPr>
            </w:pPr>
            <w:r w:rsidRPr="00572C54">
              <w:rPr>
                <w:rFonts w:cstheme="minorHAnsi"/>
                <w:sz w:val="18"/>
                <w:szCs w:val="18"/>
              </w:rPr>
              <w:t>CELPE</w:t>
            </w:r>
          </w:p>
        </w:tc>
        <w:tc>
          <w:tcPr>
            <w:tcW w:w="567" w:type="dxa"/>
            <w:tcBorders>
              <w:bottom w:val="single" w:sz="6" w:space="0" w:color="365F91" w:themeColor="accent1" w:themeShade="BF"/>
            </w:tcBorders>
            <w:shd w:val="clear" w:color="auto" w:fill="auto"/>
          </w:tcPr>
          <w:p w14:paraId="1F61F0F2" w14:textId="31F37451" w:rsidR="00C7293B" w:rsidRPr="00572C54" w:rsidRDefault="00C7293B" w:rsidP="00FB27D6">
            <w:pPr>
              <w:autoSpaceDE w:val="0"/>
              <w:autoSpaceDN w:val="0"/>
              <w:adjustRightInd w:val="0"/>
              <w:jc w:val="center"/>
              <w:rPr>
                <w:rFonts w:cstheme="minorHAnsi"/>
                <w:sz w:val="18"/>
                <w:szCs w:val="18"/>
              </w:rPr>
            </w:pPr>
            <w:r w:rsidRPr="00572C54">
              <w:rPr>
                <w:rFonts w:cstheme="minorHAnsi"/>
                <w:sz w:val="18"/>
                <w:szCs w:val="18"/>
              </w:rPr>
              <w:t>PE</w:t>
            </w:r>
          </w:p>
        </w:tc>
        <w:tc>
          <w:tcPr>
            <w:tcW w:w="1843" w:type="dxa"/>
            <w:gridSpan w:val="3"/>
            <w:tcBorders>
              <w:bottom w:val="single" w:sz="6" w:space="0" w:color="365F91" w:themeColor="accent1" w:themeShade="BF"/>
            </w:tcBorders>
            <w:shd w:val="clear" w:color="auto" w:fill="auto"/>
          </w:tcPr>
          <w:p w14:paraId="0B653F12" w14:textId="63C226F5" w:rsidR="00C7293B" w:rsidRPr="00572C54" w:rsidRDefault="00C7293B" w:rsidP="00887545">
            <w:pPr>
              <w:autoSpaceDE w:val="0"/>
              <w:autoSpaceDN w:val="0"/>
              <w:adjustRightInd w:val="0"/>
              <w:ind w:left="-108" w:right="-108"/>
              <w:jc w:val="center"/>
              <w:textAlignment w:val="center"/>
              <w:rPr>
                <w:rFonts w:cstheme="minorHAnsi"/>
                <w:bCs/>
                <w:spacing w:val="4"/>
                <w:sz w:val="18"/>
                <w:szCs w:val="18"/>
              </w:rPr>
            </w:pPr>
            <w:r w:rsidRPr="00572C54">
              <w:rPr>
                <w:rFonts w:cstheme="minorHAnsi"/>
                <w:bCs/>
                <w:color w:val="000000"/>
                <w:spacing w:val="4"/>
                <w:sz w:val="18"/>
                <w:szCs w:val="18"/>
              </w:rPr>
              <w:t>4º TR 230/69 kV - 100 MVA</w:t>
            </w:r>
          </w:p>
        </w:tc>
        <w:tc>
          <w:tcPr>
            <w:tcW w:w="1246" w:type="dxa"/>
            <w:tcBorders>
              <w:bottom w:val="single" w:sz="6" w:space="0" w:color="365F91" w:themeColor="accent1" w:themeShade="BF"/>
            </w:tcBorders>
            <w:shd w:val="clear" w:color="auto" w:fill="auto"/>
          </w:tcPr>
          <w:p w14:paraId="46315022" w14:textId="7CFE9564" w:rsidR="00C7293B" w:rsidRPr="00572C54" w:rsidRDefault="00C7293B" w:rsidP="00C7293B">
            <w:pPr>
              <w:autoSpaceDE w:val="0"/>
              <w:autoSpaceDN w:val="0"/>
              <w:adjustRightInd w:val="0"/>
              <w:ind w:left="113" w:right="113"/>
              <w:jc w:val="center"/>
              <w:textAlignment w:val="center"/>
              <w:rPr>
                <w:rFonts w:cstheme="minorHAnsi"/>
                <w:sz w:val="18"/>
                <w:szCs w:val="18"/>
              </w:rPr>
            </w:pPr>
            <w:r w:rsidRPr="00572C54">
              <w:rPr>
                <w:rFonts w:cstheme="minorHAnsi"/>
                <w:sz w:val="18"/>
                <w:szCs w:val="18"/>
              </w:rPr>
              <w:t>JAN/2018</w:t>
            </w:r>
          </w:p>
        </w:tc>
        <w:tc>
          <w:tcPr>
            <w:tcW w:w="1872" w:type="dxa"/>
            <w:tcBorders>
              <w:bottom w:val="single" w:sz="6" w:space="0" w:color="365F91" w:themeColor="accent1" w:themeShade="BF"/>
            </w:tcBorders>
            <w:shd w:val="clear" w:color="auto" w:fill="auto"/>
          </w:tcPr>
          <w:p w14:paraId="6CDC03D6" w14:textId="3E1AC1D8" w:rsidR="00C7293B" w:rsidRPr="003B6146" w:rsidRDefault="00C7293B" w:rsidP="000E2107">
            <w:pPr>
              <w:autoSpaceDE w:val="0"/>
              <w:autoSpaceDN w:val="0"/>
              <w:adjustRightInd w:val="0"/>
              <w:ind w:left="-130" w:right="-110"/>
              <w:jc w:val="center"/>
              <w:textAlignment w:val="center"/>
              <w:rPr>
                <w:sz w:val="18"/>
                <w:szCs w:val="18"/>
              </w:rPr>
            </w:pPr>
            <w:r w:rsidRPr="00572C54">
              <w:rPr>
                <w:rFonts w:cstheme="minorHAnsi"/>
                <w:sz w:val="18"/>
                <w:szCs w:val="18"/>
              </w:rPr>
              <w:t>EPE-DEE-RE-064/2015-</w:t>
            </w:r>
            <w:r w:rsidRPr="00572C54">
              <w:rPr>
                <w:rFonts w:cs="Swiss 721 BT"/>
                <w:color w:val="000000"/>
                <w:spacing w:val="4"/>
                <w:sz w:val="18"/>
                <w:szCs w:val="18"/>
              </w:rPr>
              <w:t xml:space="preserve"> rev</w:t>
            </w:r>
            <w:r w:rsidRPr="00572C54">
              <w:rPr>
                <w:rFonts w:cstheme="minorHAnsi"/>
                <w:sz w:val="18"/>
                <w:szCs w:val="18"/>
              </w:rPr>
              <w:t>0 – “Estudo de Suprimento às cargas da zona da Mata Norte de Perna</w:t>
            </w:r>
            <w:r w:rsidR="000E2107" w:rsidRPr="00572C54">
              <w:rPr>
                <w:rFonts w:cstheme="minorHAnsi"/>
                <w:sz w:val="18"/>
                <w:szCs w:val="18"/>
              </w:rPr>
              <w:t>m</w:t>
            </w:r>
            <w:r w:rsidRPr="00572C54">
              <w:rPr>
                <w:rFonts w:cstheme="minorHAnsi"/>
                <w:sz w:val="18"/>
                <w:szCs w:val="18"/>
              </w:rPr>
              <w:t>buco e do Litoral Sul Paraibano, , Abril/2015</w:t>
            </w:r>
          </w:p>
        </w:tc>
      </w:tr>
      <w:tr w:rsidR="005244BD" w:rsidRPr="003B6146" w14:paraId="5B9DC1C0" w14:textId="77777777" w:rsidTr="00572C54">
        <w:trPr>
          <w:trHeight w:val="826"/>
        </w:trPr>
        <w:tc>
          <w:tcPr>
            <w:tcW w:w="2590" w:type="dxa"/>
            <w:tcBorders>
              <w:top w:val="single" w:sz="6" w:space="0" w:color="365F91" w:themeColor="accent1" w:themeShade="BF"/>
              <w:bottom w:val="nil"/>
            </w:tcBorders>
            <w:shd w:val="clear" w:color="auto" w:fill="FFFFFF" w:themeFill="background1"/>
          </w:tcPr>
          <w:p w14:paraId="1944FAC8" w14:textId="77777777" w:rsidR="005244BD" w:rsidRPr="003B6146" w:rsidRDefault="005244BD" w:rsidP="005244BD">
            <w:pPr>
              <w:autoSpaceDE w:val="0"/>
              <w:autoSpaceDN w:val="0"/>
              <w:adjustRightInd w:val="0"/>
              <w:ind w:left="113" w:right="113"/>
              <w:jc w:val="both"/>
              <w:textAlignment w:val="center"/>
              <w:rPr>
                <w:rFonts w:cstheme="minorHAnsi"/>
                <w:sz w:val="18"/>
                <w:szCs w:val="18"/>
              </w:rPr>
            </w:pPr>
            <w:r w:rsidRPr="003B6146">
              <w:rPr>
                <w:rFonts w:cstheme="minorHAnsi"/>
                <w:b/>
                <w:sz w:val="18"/>
                <w:szCs w:val="18"/>
              </w:rPr>
              <w:t>BANABUIÚ</w:t>
            </w:r>
          </w:p>
          <w:p w14:paraId="0655821B" w14:textId="77777777" w:rsidR="005244BD" w:rsidRPr="003B6146" w:rsidRDefault="005244BD">
            <w:pPr>
              <w:autoSpaceDE w:val="0"/>
              <w:autoSpaceDN w:val="0"/>
              <w:adjustRightInd w:val="0"/>
              <w:ind w:left="113" w:right="113"/>
              <w:jc w:val="both"/>
              <w:textAlignment w:val="center"/>
              <w:rPr>
                <w:rFonts w:cstheme="minorHAnsi"/>
                <w:b/>
                <w:sz w:val="18"/>
                <w:szCs w:val="18"/>
              </w:rPr>
            </w:pPr>
            <w:r w:rsidRPr="003B6146">
              <w:rPr>
                <w:rFonts w:cstheme="minorHAnsi"/>
                <w:sz w:val="18"/>
                <w:szCs w:val="18"/>
              </w:rPr>
              <w:t>230/69 kV – (2x33 + 1x50 + 1x100) MVA.</w:t>
            </w:r>
          </w:p>
        </w:tc>
        <w:tc>
          <w:tcPr>
            <w:tcW w:w="1521" w:type="dxa"/>
            <w:tcBorders>
              <w:top w:val="single" w:sz="6" w:space="0" w:color="365F91" w:themeColor="accent1" w:themeShade="BF"/>
              <w:bottom w:val="nil"/>
            </w:tcBorders>
            <w:shd w:val="clear" w:color="auto" w:fill="auto"/>
          </w:tcPr>
          <w:p w14:paraId="196D092C" w14:textId="77777777" w:rsidR="005244BD" w:rsidRPr="003B6146" w:rsidRDefault="005244BD" w:rsidP="005244BD">
            <w:pPr>
              <w:autoSpaceDE w:val="0"/>
              <w:autoSpaceDN w:val="0"/>
              <w:adjustRightInd w:val="0"/>
              <w:jc w:val="center"/>
              <w:rPr>
                <w:rFonts w:cstheme="minorHAnsi"/>
                <w:sz w:val="18"/>
                <w:szCs w:val="18"/>
              </w:rPr>
            </w:pPr>
            <w:r w:rsidRPr="003B6146">
              <w:rPr>
                <w:rFonts w:cstheme="minorHAnsi"/>
                <w:sz w:val="18"/>
                <w:szCs w:val="18"/>
              </w:rPr>
              <w:t>COELCE</w:t>
            </w:r>
          </w:p>
        </w:tc>
        <w:tc>
          <w:tcPr>
            <w:tcW w:w="567" w:type="dxa"/>
            <w:tcBorders>
              <w:bottom w:val="nil"/>
            </w:tcBorders>
            <w:shd w:val="clear" w:color="auto" w:fill="auto"/>
          </w:tcPr>
          <w:p w14:paraId="07059BC7" w14:textId="77777777" w:rsidR="005244BD" w:rsidRPr="003B6146" w:rsidRDefault="005244BD" w:rsidP="005244BD">
            <w:pPr>
              <w:autoSpaceDE w:val="0"/>
              <w:autoSpaceDN w:val="0"/>
              <w:adjustRightInd w:val="0"/>
              <w:jc w:val="center"/>
              <w:rPr>
                <w:rFonts w:cstheme="minorHAnsi"/>
                <w:sz w:val="18"/>
                <w:szCs w:val="18"/>
              </w:rPr>
            </w:pPr>
            <w:r w:rsidRPr="003B6146">
              <w:rPr>
                <w:rFonts w:cstheme="minorHAnsi"/>
                <w:sz w:val="18"/>
                <w:szCs w:val="18"/>
              </w:rPr>
              <w:t>CE</w:t>
            </w:r>
          </w:p>
        </w:tc>
        <w:tc>
          <w:tcPr>
            <w:tcW w:w="1843" w:type="dxa"/>
            <w:gridSpan w:val="3"/>
            <w:tcBorders>
              <w:bottom w:val="nil"/>
            </w:tcBorders>
            <w:shd w:val="clear" w:color="auto" w:fill="auto"/>
          </w:tcPr>
          <w:p w14:paraId="7D35DD02" w14:textId="77777777" w:rsidR="005244BD" w:rsidRPr="003B6146" w:rsidRDefault="005244BD">
            <w:pPr>
              <w:autoSpaceDE w:val="0"/>
              <w:autoSpaceDN w:val="0"/>
              <w:adjustRightInd w:val="0"/>
              <w:ind w:left="34"/>
              <w:jc w:val="center"/>
              <w:textAlignment w:val="center"/>
              <w:rPr>
                <w:rFonts w:cstheme="minorHAnsi"/>
                <w:bCs/>
                <w:color w:val="000000"/>
                <w:spacing w:val="4"/>
                <w:sz w:val="18"/>
                <w:szCs w:val="18"/>
              </w:rPr>
            </w:pPr>
            <w:r w:rsidRPr="003B6146">
              <w:rPr>
                <w:rFonts w:cstheme="minorHAnsi"/>
                <w:bCs/>
                <w:color w:val="000000"/>
                <w:spacing w:val="4"/>
                <w:sz w:val="18"/>
                <w:szCs w:val="18"/>
              </w:rPr>
              <w:t>2º TR 230/69 kV – 100 MVA em substituição a um TR 230/69 kV – 33 MVA existente.</w:t>
            </w:r>
          </w:p>
        </w:tc>
        <w:tc>
          <w:tcPr>
            <w:tcW w:w="1246" w:type="dxa"/>
            <w:tcBorders>
              <w:bottom w:val="nil"/>
            </w:tcBorders>
            <w:shd w:val="clear" w:color="auto" w:fill="auto"/>
          </w:tcPr>
          <w:p w14:paraId="166C8D04" w14:textId="77777777" w:rsidR="005244BD" w:rsidRPr="003B6146" w:rsidDel="005244BD" w:rsidRDefault="005244BD" w:rsidP="005244BD">
            <w:pPr>
              <w:autoSpaceDE w:val="0"/>
              <w:autoSpaceDN w:val="0"/>
              <w:adjustRightInd w:val="0"/>
              <w:ind w:left="113" w:right="113"/>
              <w:jc w:val="center"/>
              <w:textAlignment w:val="center"/>
              <w:rPr>
                <w:rFonts w:cstheme="minorHAnsi"/>
                <w:sz w:val="18"/>
                <w:szCs w:val="18"/>
              </w:rPr>
            </w:pPr>
            <w:r w:rsidRPr="003B6146">
              <w:rPr>
                <w:rFonts w:cstheme="minorHAnsi"/>
                <w:sz w:val="18"/>
                <w:szCs w:val="18"/>
              </w:rPr>
              <w:t>(1)</w:t>
            </w:r>
          </w:p>
        </w:tc>
        <w:tc>
          <w:tcPr>
            <w:tcW w:w="1872" w:type="dxa"/>
            <w:tcBorders>
              <w:bottom w:val="nil"/>
            </w:tcBorders>
            <w:shd w:val="clear" w:color="auto" w:fill="auto"/>
          </w:tcPr>
          <w:p w14:paraId="5D6A8C85" w14:textId="77777777" w:rsidR="005244BD" w:rsidRPr="003B6146" w:rsidRDefault="005244BD" w:rsidP="005244BD">
            <w:pPr>
              <w:autoSpaceDE w:val="0"/>
              <w:autoSpaceDN w:val="0"/>
              <w:adjustRightInd w:val="0"/>
              <w:ind w:left="-78" w:right="-109"/>
              <w:jc w:val="center"/>
              <w:textAlignment w:val="center"/>
              <w:rPr>
                <w:rFonts w:cstheme="minorHAnsi"/>
                <w:color w:val="000000"/>
                <w:sz w:val="18"/>
                <w:szCs w:val="18"/>
              </w:rPr>
            </w:pPr>
            <w:r w:rsidRPr="003B6146">
              <w:rPr>
                <w:rFonts w:cstheme="minorHAnsi"/>
                <w:color w:val="000000"/>
                <w:sz w:val="18"/>
                <w:szCs w:val="18"/>
              </w:rPr>
              <w:t>PAR 2015-2017</w:t>
            </w:r>
          </w:p>
        </w:tc>
      </w:tr>
      <w:tr w:rsidR="00450C76" w:rsidRPr="003B6146" w14:paraId="55FCA84F" w14:textId="77777777" w:rsidTr="00572C54">
        <w:trPr>
          <w:trHeight w:val="65"/>
        </w:trPr>
        <w:tc>
          <w:tcPr>
            <w:tcW w:w="2590" w:type="dxa"/>
            <w:tcBorders>
              <w:top w:val="nil"/>
              <w:bottom w:val="single" w:sz="6" w:space="0" w:color="365F91" w:themeColor="accent1" w:themeShade="BF"/>
            </w:tcBorders>
            <w:shd w:val="clear" w:color="auto" w:fill="auto"/>
          </w:tcPr>
          <w:p w14:paraId="36A4C020" w14:textId="77777777" w:rsidR="00572C54" w:rsidRDefault="00572C54" w:rsidP="00766996">
            <w:pPr>
              <w:autoSpaceDE w:val="0"/>
              <w:autoSpaceDN w:val="0"/>
              <w:adjustRightInd w:val="0"/>
              <w:ind w:left="113" w:right="113"/>
              <w:jc w:val="center"/>
              <w:textAlignment w:val="center"/>
              <w:rPr>
                <w:b/>
              </w:rPr>
            </w:pPr>
          </w:p>
          <w:p w14:paraId="7B1E71CF" w14:textId="77777777" w:rsidR="00450C76" w:rsidRPr="006A6B07" w:rsidRDefault="00450C76" w:rsidP="00904B10">
            <w:pPr>
              <w:autoSpaceDE w:val="0"/>
              <w:autoSpaceDN w:val="0"/>
              <w:adjustRightInd w:val="0"/>
              <w:ind w:left="113" w:right="113"/>
              <w:jc w:val="both"/>
              <w:textAlignment w:val="center"/>
              <w:rPr>
                <w:rFonts w:cstheme="minorHAnsi"/>
                <w:b/>
                <w:sz w:val="18"/>
                <w:szCs w:val="18"/>
              </w:rPr>
            </w:pPr>
            <w:r w:rsidRPr="00904B10">
              <w:rPr>
                <w:rFonts w:cstheme="minorHAnsi"/>
                <w:b/>
                <w:sz w:val="18"/>
                <w:szCs w:val="18"/>
              </w:rPr>
              <w:t>SE LAGOA NOVA II</w:t>
            </w:r>
          </w:p>
        </w:tc>
        <w:tc>
          <w:tcPr>
            <w:tcW w:w="1521" w:type="dxa"/>
            <w:tcBorders>
              <w:top w:val="nil"/>
              <w:bottom w:val="single" w:sz="6" w:space="0" w:color="365F91" w:themeColor="accent1" w:themeShade="BF"/>
            </w:tcBorders>
            <w:shd w:val="clear" w:color="auto" w:fill="auto"/>
          </w:tcPr>
          <w:p w14:paraId="696B5979" w14:textId="77777777" w:rsidR="00572C54" w:rsidRDefault="00572C54" w:rsidP="00766996">
            <w:pPr>
              <w:autoSpaceDE w:val="0"/>
              <w:autoSpaceDN w:val="0"/>
              <w:adjustRightInd w:val="0"/>
              <w:jc w:val="center"/>
              <w:rPr>
                <w:rFonts w:cstheme="minorHAnsi"/>
                <w:sz w:val="18"/>
                <w:szCs w:val="18"/>
              </w:rPr>
            </w:pPr>
          </w:p>
          <w:p w14:paraId="5A0103A4" w14:textId="77777777" w:rsidR="00450C76" w:rsidRPr="003B6146" w:rsidRDefault="00450C76" w:rsidP="00766996">
            <w:pPr>
              <w:autoSpaceDE w:val="0"/>
              <w:autoSpaceDN w:val="0"/>
              <w:adjustRightInd w:val="0"/>
              <w:jc w:val="center"/>
              <w:rPr>
                <w:rFonts w:cstheme="minorHAnsi"/>
                <w:sz w:val="18"/>
                <w:szCs w:val="18"/>
              </w:rPr>
            </w:pPr>
            <w:r>
              <w:rPr>
                <w:rFonts w:cstheme="minorHAnsi"/>
                <w:sz w:val="18"/>
                <w:szCs w:val="18"/>
              </w:rPr>
              <w:t>COSERN</w:t>
            </w:r>
          </w:p>
        </w:tc>
        <w:tc>
          <w:tcPr>
            <w:tcW w:w="567" w:type="dxa"/>
            <w:tcBorders>
              <w:top w:val="nil"/>
            </w:tcBorders>
            <w:shd w:val="clear" w:color="auto" w:fill="auto"/>
          </w:tcPr>
          <w:p w14:paraId="56546C98" w14:textId="77777777" w:rsidR="00572C54" w:rsidRDefault="00572C54" w:rsidP="00766996">
            <w:pPr>
              <w:autoSpaceDE w:val="0"/>
              <w:autoSpaceDN w:val="0"/>
              <w:adjustRightInd w:val="0"/>
              <w:jc w:val="center"/>
              <w:rPr>
                <w:rFonts w:cstheme="minorHAnsi"/>
                <w:sz w:val="18"/>
                <w:szCs w:val="18"/>
              </w:rPr>
            </w:pPr>
          </w:p>
          <w:p w14:paraId="73F584B7" w14:textId="77777777" w:rsidR="00450C76" w:rsidRPr="003B6146" w:rsidRDefault="00450C76" w:rsidP="00766996">
            <w:pPr>
              <w:autoSpaceDE w:val="0"/>
              <w:autoSpaceDN w:val="0"/>
              <w:adjustRightInd w:val="0"/>
              <w:jc w:val="center"/>
              <w:rPr>
                <w:rFonts w:cstheme="minorHAnsi"/>
                <w:sz w:val="18"/>
                <w:szCs w:val="18"/>
              </w:rPr>
            </w:pPr>
            <w:r>
              <w:rPr>
                <w:rFonts w:cstheme="minorHAnsi"/>
                <w:sz w:val="18"/>
                <w:szCs w:val="18"/>
              </w:rPr>
              <w:t>RN</w:t>
            </w:r>
          </w:p>
        </w:tc>
        <w:tc>
          <w:tcPr>
            <w:tcW w:w="1843" w:type="dxa"/>
            <w:gridSpan w:val="3"/>
            <w:tcBorders>
              <w:top w:val="nil"/>
            </w:tcBorders>
            <w:shd w:val="clear" w:color="auto" w:fill="auto"/>
          </w:tcPr>
          <w:p w14:paraId="7FD6E3CC" w14:textId="77777777" w:rsidR="00572C54" w:rsidRDefault="00572C54" w:rsidP="00766996">
            <w:pPr>
              <w:autoSpaceDE w:val="0"/>
              <w:autoSpaceDN w:val="0"/>
              <w:adjustRightInd w:val="0"/>
              <w:ind w:left="34"/>
              <w:jc w:val="center"/>
              <w:textAlignment w:val="center"/>
              <w:rPr>
                <w:rFonts w:cstheme="minorHAnsi"/>
                <w:bCs/>
                <w:color w:val="000000"/>
                <w:spacing w:val="4"/>
                <w:sz w:val="18"/>
                <w:szCs w:val="18"/>
              </w:rPr>
            </w:pPr>
          </w:p>
          <w:p w14:paraId="2CF14E07" w14:textId="77777777" w:rsidR="00450C76" w:rsidRPr="003B6146" w:rsidRDefault="00450C76" w:rsidP="00766996">
            <w:pPr>
              <w:autoSpaceDE w:val="0"/>
              <w:autoSpaceDN w:val="0"/>
              <w:adjustRightInd w:val="0"/>
              <w:ind w:left="34"/>
              <w:jc w:val="center"/>
              <w:textAlignment w:val="center"/>
              <w:rPr>
                <w:rFonts w:cstheme="minorHAnsi"/>
                <w:bCs/>
                <w:color w:val="000000"/>
                <w:spacing w:val="4"/>
                <w:sz w:val="18"/>
                <w:szCs w:val="18"/>
              </w:rPr>
            </w:pPr>
            <w:r>
              <w:rPr>
                <w:rFonts w:cstheme="minorHAnsi"/>
                <w:bCs/>
                <w:color w:val="000000"/>
                <w:spacing w:val="4"/>
                <w:sz w:val="18"/>
                <w:szCs w:val="18"/>
              </w:rPr>
              <w:t>4</w:t>
            </w:r>
            <w:r w:rsidRPr="003B6146">
              <w:rPr>
                <w:rFonts w:cstheme="minorHAnsi"/>
                <w:bCs/>
                <w:color w:val="000000"/>
                <w:spacing w:val="4"/>
                <w:sz w:val="18"/>
                <w:szCs w:val="18"/>
              </w:rPr>
              <w:t xml:space="preserve">º TR 230/69 kV – </w:t>
            </w:r>
            <w:r>
              <w:rPr>
                <w:rFonts w:cstheme="minorHAnsi"/>
                <w:bCs/>
                <w:color w:val="000000"/>
                <w:spacing w:val="4"/>
                <w:sz w:val="18"/>
                <w:szCs w:val="18"/>
              </w:rPr>
              <w:t>150</w:t>
            </w:r>
            <w:r w:rsidRPr="003B6146">
              <w:rPr>
                <w:rFonts w:cstheme="minorHAnsi"/>
                <w:bCs/>
                <w:color w:val="000000"/>
                <w:spacing w:val="4"/>
                <w:sz w:val="18"/>
                <w:szCs w:val="18"/>
              </w:rPr>
              <w:t xml:space="preserve"> MVA</w:t>
            </w:r>
          </w:p>
        </w:tc>
        <w:tc>
          <w:tcPr>
            <w:tcW w:w="1246" w:type="dxa"/>
            <w:tcBorders>
              <w:top w:val="nil"/>
            </w:tcBorders>
            <w:shd w:val="clear" w:color="auto" w:fill="auto"/>
          </w:tcPr>
          <w:p w14:paraId="71EE0E7B" w14:textId="77777777" w:rsidR="00572C54" w:rsidRDefault="00572C54" w:rsidP="00766996">
            <w:pPr>
              <w:autoSpaceDE w:val="0"/>
              <w:autoSpaceDN w:val="0"/>
              <w:adjustRightInd w:val="0"/>
              <w:ind w:left="113" w:right="113"/>
              <w:jc w:val="center"/>
              <w:textAlignment w:val="center"/>
              <w:rPr>
                <w:rFonts w:cstheme="minorHAnsi"/>
                <w:sz w:val="18"/>
                <w:szCs w:val="18"/>
              </w:rPr>
            </w:pPr>
          </w:p>
          <w:p w14:paraId="404B2B99" w14:textId="77777777" w:rsidR="00450C76" w:rsidRPr="003B6146" w:rsidRDefault="00450C76" w:rsidP="00766996">
            <w:pPr>
              <w:autoSpaceDE w:val="0"/>
              <w:autoSpaceDN w:val="0"/>
              <w:adjustRightInd w:val="0"/>
              <w:ind w:left="113" w:right="113"/>
              <w:jc w:val="center"/>
              <w:textAlignment w:val="center"/>
              <w:rPr>
                <w:rFonts w:cstheme="minorHAnsi"/>
                <w:sz w:val="18"/>
                <w:szCs w:val="18"/>
              </w:rPr>
            </w:pPr>
            <w:r w:rsidRPr="003B6146">
              <w:rPr>
                <w:rFonts w:cstheme="minorHAnsi"/>
                <w:sz w:val="18"/>
                <w:szCs w:val="18"/>
              </w:rPr>
              <w:t>OUT/2017</w:t>
            </w:r>
          </w:p>
        </w:tc>
        <w:tc>
          <w:tcPr>
            <w:tcW w:w="1872" w:type="dxa"/>
            <w:tcBorders>
              <w:top w:val="nil"/>
            </w:tcBorders>
            <w:shd w:val="clear" w:color="auto" w:fill="auto"/>
          </w:tcPr>
          <w:p w14:paraId="54AE6ACF" w14:textId="77777777" w:rsidR="00572C54" w:rsidRDefault="00572C54" w:rsidP="00766996">
            <w:pPr>
              <w:autoSpaceDE w:val="0"/>
              <w:autoSpaceDN w:val="0"/>
              <w:adjustRightInd w:val="0"/>
              <w:ind w:left="-78" w:right="-109"/>
              <w:jc w:val="center"/>
              <w:textAlignment w:val="center"/>
              <w:rPr>
                <w:sz w:val="18"/>
                <w:szCs w:val="18"/>
              </w:rPr>
            </w:pPr>
          </w:p>
          <w:p w14:paraId="1ED46A3F" w14:textId="77777777" w:rsidR="00450C76" w:rsidRPr="003B6146" w:rsidRDefault="00450C76" w:rsidP="00766996">
            <w:pPr>
              <w:autoSpaceDE w:val="0"/>
              <w:autoSpaceDN w:val="0"/>
              <w:adjustRightInd w:val="0"/>
              <w:ind w:left="-78" w:right="-109"/>
              <w:jc w:val="center"/>
              <w:textAlignment w:val="center"/>
              <w:rPr>
                <w:rFonts w:cstheme="minorHAnsi"/>
                <w:color w:val="000000"/>
                <w:sz w:val="18"/>
                <w:szCs w:val="18"/>
              </w:rPr>
            </w:pPr>
            <w:r w:rsidRPr="007A5002">
              <w:rPr>
                <w:sz w:val="18"/>
                <w:szCs w:val="18"/>
              </w:rPr>
              <w:t>EPE-DEE-RE-14</w:t>
            </w:r>
            <w:r>
              <w:rPr>
                <w:sz w:val="18"/>
                <w:szCs w:val="18"/>
              </w:rPr>
              <w:t>7</w:t>
            </w:r>
            <w:r w:rsidRPr="007A5002">
              <w:rPr>
                <w:sz w:val="18"/>
                <w:szCs w:val="18"/>
              </w:rPr>
              <w:t>/2014-rev</w:t>
            </w:r>
            <w:r>
              <w:rPr>
                <w:sz w:val="18"/>
                <w:szCs w:val="18"/>
              </w:rPr>
              <w:t>2</w:t>
            </w:r>
            <w:r w:rsidRPr="007A5002">
              <w:rPr>
                <w:sz w:val="18"/>
                <w:szCs w:val="18"/>
              </w:rPr>
              <w:t xml:space="preserve"> – “</w:t>
            </w:r>
            <w:r w:rsidRPr="00B546A4">
              <w:rPr>
                <w:sz w:val="18"/>
                <w:szCs w:val="18"/>
              </w:rPr>
              <w:t>Estudo para Escoamento do Potencial Eólico da Área Leste da Região Nordeste, Dezembro/2014</w:t>
            </w:r>
          </w:p>
        </w:tc>
      </w:tr>
    </w:tbl>
    <w:p w14:paraId="6B74C7E7" w14:textId="77777777" w:rsidR="00932ED2" w:rsidRPr="003B6146" w:rsidRDefault="00153CCF" w:rsidP="00AC6CC2">
      <w:pPr>
        <w:pStyle w:val="ConsolidacaoNotas"/>
        <w:spacing w:after="0"/>
        <w:rPr>
          <w:szCs w:val="16"/>
        </w:rPr>
      </w:pPr>
      <w:r w:rsidRPr="003B6146">
        <w:rPr>
          <w:szCs w:val="16"/>
        </w:rPr>
        <w:t>(1) Obra indicada deverá ser implantada no menor prazo possível.</w:t>
      </w:r>
      <w:r w:rsidR="00932ED2" w:rsidRPr="003B6146">
        <w:rPr>
          <w:szCs w:val="16"/>
        </w:rPr>
        <w:t xml:space="preserve">                      </w:t>
      </w:r>
    </w:p>
    <w:p w14:paraId="7A25CC32" w14:textId="77777777" w:rsidR="00C164EA" w:rsidRPr="003B6146" w:rsidRDefault="00C164EA" w:rsidP="00646369">
      <w:pPr>
        <w:pStyle w:val="Consolidacaotitulos"/>
        <w:tabs>
          <w:tab w:val="right" w:pos="9639"/>
        </w:tabs>
        <w:outlineLvl w:val="1"/>
      </w:pPr>
    </w:p>
    <w:p w14:paraId="7DACAF5C" w14:textId="04DC221F" w:rsidR="00E97A80" w:rsidRPr="003B6146" w:rsidRDefault="00E97A80" w:rsidP="00F635C1">
      <w:pPr>
        <w:pStyle w:val="Ttulo2"/>
        <w:keepNext w:val="0"/>
        <w:keepLines w:val="0"/>
        <w:widowControl w:val="0"/>
      </w:pPr>
      <w:bookmarkStart w:id="126" w:name="_Toc420592676"/>
      <w:r w:rsidRPr="003B6146">
        <w:lastRenderedPageBreak/>
        <w:t>Subestações</w:t>
      </w:r>
      <w:r w:rsidR="00862CDA" w:rsidRPr="003B6146">
        <w:t xml:space="preserve"> sob responsabilidade </w:t>
      </w:r>
      <w:r w:rsidRPr="003B6146">
        <w:t xml:space="preserve">da </w:t>
      </w:r>
      <w:r w:rsidR="00C55D73" w:rsidRPr="003B6146">
        <w:t>ELETROBRAS AMAZONAS ENERGIA</w:t>
      </w:r>
      <w:bookmarkEnd w:id="126"/>
    </w:p>
    <w:p w14:paraId="64D05CB2" w14:textId="77777777" w:rsidR="00325A72" w:rsidRPr="003B6146" w:rsidRDefault="00325A72" w:rsidP="00F635C1">
      <w:pPr>
        <w:pStyle w:val="Consolidacaotitulostabelas"/>
        <w:widowControl w:val="0"/>
        <w:rPr>
          <w:sz w:val="14"/>
        </w:rPr>
      </w:pPr>
    </w:p>
    <w:p w14:paraId="288117AB" w14:textId="2199B67C" w:rsidR="00E97A80" w:rsidRPr="003B6146" w:rsidRDefault="00681F36" w:rsidP="00F635C1">
      <w:pPr>
        <w:pStyle w:val="Consolidacaotitulostabelas"/>
        <w:widowControl w:val="0"/>
      </w:pPr>
      <w:bookmarkStart w:id="127" w:name="_Toc422324507"/>
      <w:r w:rsidRPr="003B6146">
        <w:t xml:space="preserve">Tabela </w:t>
      </w:r>
      <w:fldSimple w:instr=" SEQ Tabela \* ARABIC ">
        <w:r w:rsidR="007378E4">
          <w:rPr>
            <w:noProof/>
          </w:rPr>
          <w:t>50</w:t>
        </w:r>
      </w:fldSimple>
      <w:r w:rsidRPr="003B6146">
        <w:t xml:space="preserve">: </w:t>
      </w:r>
      <w:r w:rsidR="00E97A80" w:rsidRPr="003B6146">
        <w:t>Reforços em subestações</w:t>
      </w:r>
      <w:r w:rsidR="00862CDA" w:rsidRPr="003B6146">
        <w:t xml:space="preserve"> sob responsabilidade </w:t>
      </w:r>
      <w:r w:rsidR="00E97A80" w:rsidRPr="003B6146">
        <w:t xml:space="preserve">da </w:t>
      </w:r>
      <w:r w:rsidR="00C55D73" w:rsidRPr="003B6146">
        <w:t>ELETROBRAS AMAZONAS ENERGIA</w:t>
      </w:r>
      <w:r w:rsidR="00E323EE">
        <w:t xml:space="preserve"> G&amp;T</w:t>
      </w:r>
      <w:bookmarkEnd w:id="127"/>
    </w:p>
    <w:tbl>
      <w:tblPr>
        <w:tblStyle w:val="Consolidacaotabelas"/>
        <w:tblW w:w="9639" w:type="dxa"/>
        <w:tblInd w:w="108" w:type="dxa"/>
        <w:tblLayout w:type="fixed"/>
        <w:tblLook w:val="0000" w:firstRow="0" w:lastRow="0" w:firstColumn="0" w:lastColumn="0" w:noHBand="0" w:noVBand="0"/>
      </w:tblPr>
      <w:tblGrid>
        <w:gridCol w:w="2254"/>
        <w:gridCol w:w="1610"/>
        <w:gridCol w:w="1098"/>
        <w:gridCol w:w="1388"/>
        <w:gridCol w:w="171"/>
        <w:gridCol w:w="1246"/>
        <w:gridCol w:w="1872"/>
      </w:tblGrid>
      <w:tr w:rsidR="00E97A80" w:rsidRPr="003B6146" w14:paraId="4CF014DF" w14:textId="77777777" w:rsidTr="00A42E71">
        <w:trPr>
          <w:trHeight w:val="576"/>
          <w:tblHeader/>
        </w:trPr>
        <w:tc>
          <w:tcPr>
            <w:tcW w:w="2254" w:type="dxa"/>
            <w:shd w:val="clear" w:color="auto" w:fill="95B3D7" w:themeFill="accent1" w:themeFillTint="99"/>
          </w:tcPr>
          <w:p w14:paraId="7B75D063" w14:textId="77777777" w:rsidR="00E97A80" w:rsidRPr="003B6146" w:rsidRDefault="00E97A80" w:rsidP="00F635C1">
            <w:pPr>
              <w:widowControl w:val="0"/>
              <w:autoSpaceDE w:val="0"/>
              <w:autoSpaceDN w:val="0"/>
              <w:adjustRightInd w:val="0"/>
              <w:ind w:firstLine="144"/>
              <w:jc w:val="center"/>
              <w:textAlignment w:val="center"/>
              <w:rPr>
                <w:rFonts w:cs="Swiss 721 BT Bold"/>
                <w:b/>
                <w:bCs/>
                <w:color w:val="000000"/>
                <w:sz w:val="18"/>
                <w:szCs w:val="18"/>
              </w:rPr>
            </w:pPr>
            <w:r w:rsidRPr="003B6146">
              <w:rPr>
                <w:rFonts w:cs="Swiss 721 BT Bold"/>
                <w:b/>
                <w:bCs/>
                <w:color w:val="000000"/>
                <w:sz w:val="18"/>
                <w:szCs w:val="18"/>
              </w:rPr>
              <w:t>SUBESTAÇÕES</w:t>
            </w:r>
          </w:p>
        </w:tc>
        <w:tc>
          <w:tcPr>
            <w:tcW w:w="1610" w:type="dxa"/>
            <w:shd w:val="clear" w:color="auto" w:fill="95B3D7" w:themeFill="accent1" w:themeFillTint="99"/>
          </w:tcPr>
          <w:p w14:paraId="71C85AED" w14:textId="77777777" w:rsidR="00E97A80" w:rsidRPr="003B6146" w:rsidRDefault="00E97A80" w:rsidP="00F635C1">
            <w:pPr>
              <w:widowControl w:val="0"/>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DISTRIBUIDORA ENVOLVIDA</w:t>
            </w:r>
          </w:p>
        </w:tc>
        <w:tc>
          <w:tcPr>
            <w:tcW w:w="1098" w:type="dxa"/>
            <w:shd w:val="clear" w:color="auto" w:fill="95B3D7" w:themeFill="accent1" w:themeFillTint="99"/>
          </w:tcPr>
          <w:p w14:paraId="2E5524C5" w14:textId="77777777" w:rsidR="00E97A80" w:rsidRPr="003B6146" w:rsidRDefault="00E97A80" w:rsidP="00F635C1">
            <w:pPr>
              <w:widowControl w:val="0"/>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1388" w:type="dxa"/>
            <w:shd w:val="clear" w:color="auto" w:fill="95B3D7" w:themeFill="accent1" w:themeFillTint="99"/>
          </w:tcPr>
          <w:p w14:paraId="137057FC" w14:textId="77777777" w:rsidR="00E97A80" w:rsidRPr="003B6146" w:rsidRDefault="00E97A80" w:rsidP="00F635C1">
            <w:pPr>
              <w:widowControl w:val="0"/>
              <w:autoSpaceDE w:val="0"/>
              <w:autoSpaceDN w:val="0"/>
              <w:adjustRightInd w:val="0"/>
              <w:ind w:left="-79" w:right="-137"/>
              <w:jc w:val="center"/>
              <w:textAlignment w:val="center"/>
              <w:rPr>
                <w:rFonts w:cs="Swiss 721 BT Bold"/>
                <w:b/>
                <w:bCs/>
                <w:color w:val="000000"/>
                <w:sz w:val="18"/>
                <w:szCs w:val="18"/>
              </w:rPr>
            </w:pPr>
            <w:r w:rsidRPr="003B6146">
              <w:rPr>
                <w:rFonts w:cs="Swiss 721 BT Bold"/>
                <w:b/>
                <w:bCs/>
                <w:color w:val="000000"/>
                <w:sz w:val="18"/>
                <w:szCs w:val="18"/>
              </w:rPr>
              <w:t>REFORÇO</w:t>
            </w:r>
          </w:p>
          <w:p w14:paraId="57EC1DC9" w14:textId="77777777" w:rsidR="00E97A80" w:rsidRPr="003B6146" w:rsidRDefault="00E97A80" w:rsidP="00F635C1">
            <w:pPr>
              <w:widowControl w:val="0"/>
              <w:autoSpaceDE w:val="0"/>
              <w:autoSpaceDN w:val="0"/>
              <w:adjustRightInd w:val="0"/>
              <w:ind w:left="-79" w:right="-137"/>
              <w:jc w:val="center"/>
              <w:textAlignment w:val="center"/>
              <w:rPr>
                <w:color w:val="000000"/>
                <w:sz w:val="18"/>
                <w:szCs w:val="18"/>
              </w:rPr>
            </w:pPr>
            <w:r w:rsidRPr="003B6146">
              <w:rPr>
                <w:rFonts w:cs="Swiss 721 BT Bold"/>
                <w:b/>
                <w:bCs/>
                <w:color w:val="000000"/>
                <w:sz w:val="18"/>
                <w:szCs w:val="18"/>
              </w:rPr>
              <w:t>PROPOSTO</w:t>
            </w:r>
          </w:p>
        </w:tc>
        <w:tc>
          <w:tcPr>
            <w:tcW w:w="1417" w:type="dxa"/>
            <w:gridSpan w:val="2"/>
            <w:shd w:val="clear" w:color="auto" w:fill="95B3D7" w:themeFill="accent1" w:themeFillTint="99"/>
          </w:tcPr>
          <w:p w14:paraId="183F8D8D" w14:textId="77777777" w:rsidR="00E97A80" w:rsidRPr="003B6146" w:rsidRDefault="00E97A80" w:rsidP="00F635C1">
            <w:pPr>
              <w:widowControl w:val="0"/>
              <w:autoSpaceDE w:val="0"/>
              <w:autoSpaceDN w:val="0"/>
              <w:adjustRightInd w:val="0"/>
              <w:ind w:left="-79"/>
              <w:jc w:val="center"/>
              <w:textAlignment w:val="center"/>
              <w:rPr>
                <w:rFonts w:cs="Swiss 721 BT Bold"/>
                <w:b/>
                <w:bCs/>
                <w:color w:val="000000"/>
                <w:sz w:val="18"/>
                <w:szCs w:val="18"/>
              </w:rPr>
            </w:pPr>
            <w:r w:rsidRPr="003B6146">
              <w:rPr>
                <w:rFonts w:cs="Swiss 721 BT Bold"/>
                <w:b/>
                <w:bCs/>
                <w:color w:val="000000"/>
                <w:sz w:val="18"/>
                <w:szCs w:val="18"/>
              </w:rPr>
              <w:t>DATA DE</w:t>
            </w:r>
          </w:p>
          <w:p w14:paraId="5926126B" w14:textId="77777777" w:rsidR="00E97A80" w:rsidRPr="003B6146" w:rsidRDefault="00E97A80" w:rsidP="00F635C1">
            <w:pPr>
              <w:widowControl w:val="0"/>
              <w:autoSpaceDE w:val="0"/>
              <w:autoSpaceDN w:val="0"/>
              <w:adjustRightInd w:val="0"/>
              <w:ind w:left="-79"/>
              <w:jc w:val="center"/>
              <w:textAlignment w:val="center"/>
              <w:rPr>
                <w:rFonts w:cs="Swiss 721 BT Bold"/>
                <w:b/>
                <w:bCs/>
                <w:color w:val="000000"/>
                <w:sz w:val="18"/>
                <w:szCs w:val="18"/>
              </w:rPr>
            </w:pPr>
            <w:r w:rsidRPr="003B6146">
              <w:rPr>
                <w:rFonts w:cs="Swiss 721 BT Bold"/>
                <w:b/>
                <w:bCs/>
                <w:color w:val="000000"/>
                <w:sz w:val="18"/>
                <w:szCs w:val="18"/>
              </w:rPr>
              <w:t>NECESSIDADE /</w:t>
            </w:r>
          </w:p>
          <w:p w14:paraId="249D758E" w14:textId="77777777" w:rsidR="00E97A80" w:rsidRPr="003B6146" w:rsidRDefault="00E97A80" w:rsidP="00F635C1">
            <w:pPr>
              <w:widowControl w:val="0"/>
              <w:autoSpaceDE w:val="0"/>
              <w:autoSpaceDN w:val="0"/>
              <w:adjustRightInd w:val="0"/>
              <w:ind w:left="-79"/>
              <w:jc w:val="center"/>
              <w:textAlignment w:val="center"/>
              <w:rPr>
                <w:color w:val="000000"/>
                <w:sz w:val="18"/>
                <w:szCs w:val="18"/>
              </w:rPr>
            </w:pPr>
            <w:r w:rsidRPr="003B6146">
              <w:rPr>
                <w:rFonts w:cs="Swiss 721 BT Bold"/>
                <w:b/>
                <w:bCs/>
                <w:color w:val="000000"/>
                <w:sz w:val="18"/>
                <w:szCs w:val="18"/>
              </w:rPr>
              <w:t>OBSERVAÇÃO</w:t>
            </w:r>
          </w:p>
        </w:tc>
        <w:tc>
          <w:tcPr>
            <w:tcW w:w="1872" w:type="dxa"/>
            <w:shd w:val="clear" w:color="auto" w:fill="95B3D7" w:themeFill="accent1" w:themeFillTint="99"/>
          </w:tcPr>
          <w:p w14:paraId="47B38487" w14:textId="77777777" w:rsidR="00E97A80" w:rsidRPr="003B6146" w:rsidRDefault="00E97A80" w:rsidP="00F635C1">
            <w:pPr>
              <w:widowControl w:val="0"/>
              <w:autoSpaceDE w:val="0"/>
              <w:autoSpaceDN w:val="0"/>
              <w:adjustRightInd w:val="0"/>
              <w:ind w:left="-78" w:right="-109"/>
              <w:jc w:val="center"/>
              <w:textAlignment w:val="center"/>
              <w:rPr>
                <w:rFonts w:cs="Swiss 721 BT Bold"/>
                <w:b/>
                <w:bCs/>
                <w:color w:val="000000"/>
                <w:sz w:val="18"/>
                <w:szCs w:val="18"/>
              </w:rPr>
            </w:pPr>
            <w:r w:rsidRPr="003B6146">
              <w:rPr>
                <w:rFonts w:cs="Swiss 721 BT Bold"/>
                <w:b/>
                <w:bCs/>
                <w:color w:val="000000"/>
                <w:sz w:val="18"/>
                <w:szCs w:val="18"/>
              </w:rPr>
              <w:t>ESTUDO</w:t>
            </w:r>
          </w:p>
        </w:tc>
      </w:tr>
      <w:tr w:rsidR="001D1E66" w:rsidRPr="003B6146" w14:paraId="0720AA37" w14:textId="77777777" w:rsidTr="00140DFF">
        <w:trPr>
          <w:trHeight w:val="536"/>
        </w:trPr>
        <w:tc>
          <w:tcPr>
            <w:tcW w:w="2254" w:type="dxa"/>
            <w:shd w:val="clear" w:color="auto" w:fill="auto"/>
            <w:vAlign w:val="top"/>
          </w:tcPr>
          <w:p w14:paraId="315D8315" w14:textId="77777777" w:rsidR="001D1E66" w:rsidRPr="00572C54" w:rsidRDefault="001D1E66" w:rsidP="00F635C1">
            <w:pPr>
              <w:widowControl w:val="0"/>
              <w:autoSpaceDE w:val="0"/>
              <w:autoSpaceDN w:val="0"/>
              <w:adjustRightInd w:val="0"/>
              <w:ind w:left="113" w:right="113"/>
              <w:jc w:val="both"/>
              <w:textAlignment w:val="center"/>
              <w:rPr>
                <w:rFonts w:cs="Swiss 721 BT Bold"/>
                <w:b/>
                <w:bCs/>
                <w:spacing w:val="4"/>
                <w:sz w:val="18"/>
                <w:szCs w:val="18"/>
              </w:rPr>
            </w:pPr>
            <w:r w:rsidRPr="00572C54">
              <w:rPr>
                <w:rFonts w:cs="Swiss 721 BT Bold"/>
                <w:b/>
                <w:bCs/>
                <w:color w:val="000000"/>
                <w:spacing w:val="4"/>
                <w:sz w:val="18"/>
                <w:szCs w:val="18"/>
              </w:rPr>
              <w:t xml:space="preserve">MANAUS </w:t>
            </w:r>
          </w:p>
          <w:p w14:paraId="6B7A8ED3" w14:textId="77777777" w:rsidR="001D1E66" w:rsidRPr="00572C54" w:rsidRDefault="001D1E66" w:rsidP="00F635C1">
            <w:pPr>
              <w:widowControl w:val="0"/>
              <w:autoSpaceDE w:val="0"/>
              <w:autoSpaceDN w:val="0"/>
              <w:adjustRightInd w:val="0"/>
              <w:ind w:left="113" w:right="113"/>
              <w:jc w:val="both"/>
              <w:textAlignment w:val="center"/>
              <w:rPr>
                <w:rFonts w:cs="Swiss 721 BT Bold"/>
                <w:b/>
                <w:bCs/>
                <w:color w:val="000000"/>
                <w:spacing w:val="4"/>
                <w:sz w:val="18"/>
                <w:szCs w:val="18"/>
              </w:rPr>
            </w:pPr>
            <w:r w:rsidRPr="00572C54">
              <w:rPr>
                <w:rFonts w:cs="Swiss 721 BT Bold"/>
                <w:bCs/>
                <w:color w:val="000000"/>
                <w:spacing w:val="4"/>
                <w:sz w:val="18"/>
                <w:szCs w:val="18"/>
              </w:rPr>
              <w:t>230/69/13,8 kV – 3 x 150 MVA.</w:t>
            </w:r>
            <w:r w:rsidRPr="00572C54">
              <w:rPr>
                <w:sz w:val="18"/>
                <w:szCs w:val="18"/>
              </w:rPr>
              <w:t xml:space="preserve"> </w:t>
            </w:r>
          </w:p>
        </w:tc>
        <w:tc>
          <w:tcPr>
            <w:tcW w:w="1610" w:type="dxa"/>
          </w:tcPr>
          <w:p w14:paraId="57C61875" w14:textId="77777777" w:rsidR="001D1E66" w:rsidRPr="00572C54" w:rsidRDefault="001D1E66" w:rsidP="00F635C1">
            <w:pPr>
              <w:widowControl w:val="0"/>
              <w:autoSpaceDE w:val="0"/>
              <w:autoSpaceDN w:val="0"/>
              <w:adjustRightInd w:val="0"/>
              <w:ind w:left="113" w:right="113"/>
              <w:jc w:val="center"/>
              <w:textAlignment w:val="center"/>
              <w:rPr>
                <w:rFonts w:cs="Swiss 721 BT"/>
                <w:color w:val="000000"/>
                <w:spacing w:val="4"/>
                <w:sz w:val="18"/>
                <w:szCs w:val="18"/>
              </w:rPr>
            </w:pPr>
            <w:r w:rsidRPr="00572C54">
              <w:rPr>
                <w:rFonts w:cs="Swiss 721 BT"/>
                <w:color w:val="000000"/>
                <w:spacing w:val="4"/>
                <w:sz w:val="18"/>
                <w:szCs w:val="18"/>
              </w:rPr>
              <w:t>Eletrobras Amazonas Energia</w:t>
            </w:r>
          </w:p>
        </w:tc>
        <w:tc>
          <w:tcPr>
            <w:tcW w:w="1098" w:type="dxa"/>
          </w:tcPr>
          <w:p w14:paraId="65A5183E" w14:textId="77777777" w:rsidR="001D1E66" w:rsidRPr="00572C54" w:rsidRDefault="001D1E66" w:rsidP="00F635C1">
            <w:pPr>
              <w:widowControl w:val="0"/>
              <w:autoSpaceDE w:val="0"/>
              <w:autoSpaceDN w:val="0"/>
              <w:adjustRightInd w:val="0"/>
              <w:ind w:left="113" w:right="113"/>
              <w:jc w:val="center"/>
              <w:textAlignment w:val="center"/>
              <w:rPr>
                <w:rFonts w:cs="Swiss 721 BT"/>
                <w:color w:val="000000"/>
                <w:spacing w:val="4"/>
                <w:sz w:val="18"/>
                <w:szCs w:val="18"/>
              </w:rPr>
            </w:pPr>
            <w:r w:rsidRPr="00572C54">
              <w:rPr>
                <w:rFonts w:cs="Swiss 721 BT"/>
                <w:color w:val="000000"/>
                <w:spacing w:val="4"/>
                <w:sz w:val="18"/>
                <w:szCs w:val="18"/>
              </w:rPr>
              <w:t>AM</w:t>
            </w:r>
          </w:p>
        </w:tc>
        <w:tc>
          <w:tcPr>
            <w:tcW w:w="1559" w:type="dxa"/>
            <w:gridSpan w:val="2"/>
          </w:tcPr>
          <w:p w14:paraId="099FF744" w14:textId="77777777" w:rsidR="001D1E66" w:rsidRPr="00572C54" w:rsidRDefault="001D1E66" w:rsidP="00F635C1">
            <w:pPr>
              <w:widowControl w:val="0"/>
              <w:autoSpaceDE w:val="0"/>
              <w:autoSpaceDN w:val="0"/>
              <w:adjustRightInd w:val="0"/>
              <w:ind w:left="-79" w:right="-137"/>
              <w:jc w:val="center"/>
              <w:textAlignment w:val="center"/>
              <w:rPr>
                <w:sz w:val="18"/>
                <w:szCs w:val="17"/>
              </w:rPr>
            </w:pPr>
            <w:r w:rsidRPr="00572C54">
              <w:rPr>
                <w:sz w:val="18"/>
                <w:szCs w:val="18"/>
              </w:rPr>
              <w:t>4º TR 230/69/13,8 kV – 150 MVA</w:t>
            </w:r>
          </w:p>
        </w:tc>
        <w:tc>
          <w:tcPr>
            <w:tcW w:w="1246" w:type="dxa"/>
          </w:tcPr>
          <w:p w14:paraId="58DD9F07" w14:textId="77777777" w:rsidR="001D1E66" w:rsidRPr="00572C54" w:rsidRDefault="001D1E66" w:rsidP="00F635C1">
            <w:pPr>
              <w:widowControl w:val="0"/>
              <w:autoSpaceDE w:val="0"/>
              <w:autoSpaceDN w:val="0"/>
              <w:adjustRightInd w:val="0"/>
              <w:ind w:left="-79"/>
              <w:jc w:val="center"/>
              <w:textAlignment w:val="center"/>
              <w:rPr>
                <w:rFonts w:cs="Swiss 721 BT"/>
                <w:color w:val="000000"/>
                <w:spacing w:val="4"/>
                <w:sz w:val="18"/>
                <w:szCs w:val="18"/>
              </w:rPr>
            </w:pPr>
            <w:r w:rsidRPr="00572C54">
              <w:rPr>
                <w:rFonts w:cs="Swiss 721 BT"/>
                <w:color w:val="000000"/>
                <w:spacing w:val="4"/>
                <w:sz w:val="18"/>
                <w:szCs w:val="18"/>
              </w:rPr>
              <w:t>(1)</w:t>
            </w:r>
          </w:p>
        </w:tc>
        <w:tc>
          <w:tcPr>
            <w:tcW w:w="1872" w:type="dxa"/>
            <w:vMerge w:val="restart"/>
          </w:tcPr>
          <w:p w14:paraId="492AB9A4" w14:textId="01490321" w:rsidR="001D1E66" w:rsidRPr="003B6146" w:rsidRDefault="00A06CCE" w:rsidP="00F635C1">
            <w:pPr>
              <w:widowControl w:val="0"/>
              <w:autoSpaceDE w:val="0"/>
              <w:autoSpaceDN w:val="0"/>
              <w:adjustRightInd w:val="0"/>
              <w:ind w:left="-78" w:right="-109"/>
              <w:jc w:val="center"/>
              <w:textAlignment w:val="center"/>
              <w:rPr>
                <w:rFonts w:cstheme="minorHAnsi"/>
                <w:color w:val="000000"/>
                <w:sz w:val="18"/>
                <w:szCs w:val="18"/>
              </w:rPr>
            </w:pPr>
            <w:r w:rsidRPr="00572C54">
              <w:rPr>
                <w:sz w:val="18"/>
                <w:szCs w:val="18"/>
              </w:rPr>
              <w:t>NT ONS 0169/2014 – “Atendimento à Região Metropolitana de Manaus no Horizonte 2015 a 2018”, Novembro de 2014, elaborada no âmbito do Grupo de Trabalho coordenado pelo MME, envolvendo EAME, Eletrobrás, Eletronorte, EPE e o ONS.</w:t>
            </w:r>
          </w:p>
        </w:tc>
      </w:tr>
      <w:tr w:rsidR="001D1E66" w:rsidRPr="003B6146" w14:paraId="448B8CB1" w14:textId="77777777" w:rsidTr="00140DFF">
        <w:trPr>
          <w:trHeight w:val="536"/>
        </w:trPr>
        <w:tc>
          <w:tcPr>
            <w:tcW w:w="2254" w:type="dxa"/>
            <w:shd w:val="clear" w:color="auto" w:fill="auto"/>
            <w:vAlign w:val="top"/>
          </w:tcPr>
          <w:p w14:paraId="0B2EA719" w14:textId="77777777" w:rsidR="001D1E66" w:rsidRPr="003B6146" w:rsidRDefault="001D1E66" w:rsidP="00F635C1">
            <w:pPr>
              <w:widowControl w:val="0"/>
              <w:autoSpaceDE w:val="0"/>
              <w:autoSpaceDN w:val="0"/>
              <w:adjustRightInd w:val="0"/>
              <w:ind w:left="113" w:right="113"/>
              <w:jc w:val="both"/>
              <w:textAlignment w:val="center"/>
              <w:rPr>
                <w:rFonts w:cs="Swiss 721 BT Bold"/>
                <w:b/>
                <w:bCs/>
                <w:spacing w:val="4"/>
                <w:sz w:val="18"/>
                <w:szCs w:val="18"/>
              </w:rPr>
            </w:pPr>
            <w:r w:rsidRPr="003B6146">
              <w:rPr>
                <w:rFonts w:cs="Swiss 721 BT Bold"/>
                <w:b/>
                <w:bCs/>
                <w:color w:val="000000"/>
                <w:spacing w:val="4"/>
                <w:sz w:val="18"/>
                <w:szCs w:val="18"/>
              </w:rPr>
              <w:t xml:space="preserve">MAUÁ III </w:t>
            </w:r>
          </w:p>
          <w:p w14:paraId="17CD1684" w14:textId="5A25934C" w:rsidR="001D1E66" w:rsidRPr="003B6146" w:rsidRDefault="001D1E66" w:rsidP="001152B5">
            <w:pPr>
              <w:widowControl w:val="0"/>
              <w:autoSpaceDE w:val="0"/>
              <w:autoSpaceDN w:val="0"/>
              <w:adjustRightInd w:val="0"/>
              <w:ind w:left="113" w:right="113"/>
              <w:jc w:val="both"/>
              <w:textAlignment w:val="center"/>
              <w:rPr>
                <w:rFonts w:cs="Swiss 721 BT Bold"/>
                <w:b/>
                <w:bCs/>
                <w:color w:val="000000"/>
                <w:spacing w:val="4"/>
                <w:sz w:val="18"/>
                <w:szCs w:val="18"/>
              </w:rPr>
            </w:pPr>
            <w:r w:rsidRPr="003B6146">
              <w:rPr>
                <w:rFonts w:cs="Swiss 721 BT Bold"/>
                <w:bCs/>
                <w:color w:val="000000"/>
                <w:spacing w:val="4"/>
                <w:sz w:val="18"/>
                <w:szCs w:val="18"/>
              </w:rPr>
              <w:t>230/138/13,8 kV – 3 x 150 MVA.</w:t>
            </w:r>
          </w:p>
        </w:tc>
        <w:tc>
          <w:tcPr>
            <w:tcW w:w="1610" w:type="dxa"/>
          </w:tcPr>
          <w:p w14:paraId="31E594C7" w14:textId="77777777" w:rsidR="001D1E66" w:rsidRPr="003B6146" w:rsidRDefault="001D1E66" w:rsidP="00F635C1">
            <w:pPr>
              <w:widowControl w:val="0"/>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Eletrobras Amazonas Energia</w:t>
            </w:r>
          </w:p>
        </w:tc>
        <w:tc>
          <w:tcPr>
            <w:tcW w:w="1098" w:type="dxa"/>
          </w:tcPr>
          <w:p w14:paraId="4F89736E" w14:textId="77777777" w:rsidR="001D1E66" w:rsidRPr="003B6146" w:rsidRDefault="001D1E66" w:rsidP="00F635C1">
            <w:pPr>
              <w:widowControl w:val="0"/>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AM</w:t>
            </w:r>
          </w:p>
        </w:tc>
        <w:tc>
          <w:tcPr>
            <w:tcW w:w="1559" w:type="dxa"/>
            <w:gridSpan w:val="2"/>
          </w:tcPr>
          <w:p w14:paraId="671E1455" w14:textId="77777777" w:rsidR="001D1E66" w:rsidRPr="003B6146" w:rsidRDefault="001D1E66" w:rsidP="00F635C1">
            <w:pPr>
              <w:widowControl w:val="0"/>
              <w:autoSpaceDE w:val="0"/>
              <w:autoSpaceDN w:val="0"/>
              <w:adjustRightInd w:val="0"/>
              <w:ind w:left="-79" w:right="-137"/>
              <w:jc w:val="center"/>
              <w:textAlignment w:val="center"/>
              <w:rPr>
                <w:sz w:val="18"/>
                <w:szCs w:val="17"/>
              </w:rPr>
            </w:pPr>
            <w:r w:rsidRPr="003B6146">
              <w:rPr>
                <w:sz w:val="18"/>
                <w:szCs w:val="18"/>
              </w:rPr>
              <w:t>4º TR 230/138/13,8 kV – 150 MVA</w:t>
            </w:r>
            <w:r w:rsidR="00EB5D27" w:rsidRPr="003B6146">
              <w:rPr>
                <w:sz w:val="18"/>
                <w:szCs w:val="18"/>
              </w:rPr>
              <w:t>, remanejado da SE Manaus</w:t>
            </w:r>
          </w:p>
        </w:tc>
        <w:tc>
          <w:tcPr>
            <w:tcW w:w="1246" w:type="dxa"/>
          </w:tcPr>
          <w:p w14:paraId="07FEE4C3" w14:textId="77777777" w:rsidR="001D1E66" w:rsidRPr="003B6146" w:rsidRDefault="001D1E66" w:rsidP="00F635C1">
            <w:pPr>
              <w:widowControl w:val="0"/>
              <w:autoSpaceDE w:val="0"/>
              <w:autoSpaceDN w:val="0"/>
              <w:adjustRightInd w:val="0"/>
              <w:ind w:left="-79"/>
              <w:jc w:val="center"/>
              <w:textAlignment w:val="center"/>
              <w:rPr>
                <w:rFonts w:cs="Swiss 721 BT"/>
                <w:color w:val="000000"/>
                <w:spacing w:val="4"/>
                <w:sz w:val="18"/>
                <w:szCs w:val="18"/>
              </w:rPr>
            </w:pPr>
            <w:r w:rsidRPr="003B6146">
              <w:rPr>
                <w:rFonts w:cs="Swiss 721 BT"/>
                <w:color w:val="000000"/>
                <w:spacing w:val="4"/>
                <w:sz w:val="18"/>
                <w:szCs w:val="18"/>
              </w:rPr>
              <w:t>(1)</w:t>
            </w:r>
          </w:p>
        </w:tc>
        <w:tc>
          <w:tcPr>
            <w:tcW w:w="1872" w:type="dxa"/>
            <w:vMerge/>
          </w:tcPr>
          <w:p w14:paraId="589AC52F" w14:textId="77777777" w:rsidR="001D1E66" w:rsidRPr="003B6146" w:rsidRDefault="001D1E66" w:rsidP="00F635C1">
            <w:pPr>
              <w:widowControl w:val="0"/>
              <w:autoSpaceDE w:val="0"/>
              <w:autoSpaceDN w:val="0"/>
              <w:adjustRightInd w:val="0"/>
              <w:ind w:left="-78" w:right="-109"/>
              <w:jc w:val="center"/>
              <w:textAlignment w:val="center"/>
              <w:rPr>
                <w:rFonts w:cstheme="minorHAnsi"/>
                <w:color w:val="000000"/>
                <w:sz w:val="18"/>
                <w:szCs w:val="18"/>
              </w:rPr>
            </w:pPr>
          </w:p>
        </w:tc>
      </w:tr>
      <w:tr w:rsidR="001D1E66" w:rsidRPr="003B6146" w14:paraId="77E83F20" w14:textId="77777777" w:rsidTr="00140DFF">
        <w:trPr>
          <w:trHeight w:val="536"/>
        </w:trPr>
        <w:tc>
          <w:tcPr>
            <w:tcW w:w="2254" w:type="dxa"/>
            <w:shd w:val="clear" w:color="auto" w:fill="auto"/>
            <w:vAlign w:val="top"/>
          </w:tcPr>
          <w:p w14:paraId="38A13C5E" w14:textId="77777777" w:rsidR="001D1E66" w:rsidRPr="003B6146" w:rsidRDefault="001D1E66" w:rsidP="00F635C1">
            <w:pPr>
              <w:widowControl w:val="0"/>
              <w:autoSpaceDE w:val="0"/>
              <w:autoSpaceDN w:val="0"/>
              <w:adjustRightInd w:val="0"/>
              <w:ind w:left="113" w:right="113"/>
              <w:jc w:val="both"/>
              <w:textAlignment w:val="center"/>
              <w:rPr>
                <w:rFonts w:cs="Swiss 721 BT Bold"/>
                <w:b/>
                <w:bCs/>
                <w:spacing w:val="4"/>
                <w:sz w:val="18"/>
                <w:szCs w:val="18"/>
              </w:rPr>
            </w:pPr>
            <w:r w:rsidRPr="003B6146">
              <w:rPr>
                <w:rFonts w:cs="Swiss 721 BT Bold"/>
                <w:b/>
                <w:bCs/>
                <w:color w:val="000000"/>
                <w:spacing w:val="4"/>
                <w:sz w:val="18"/>
                <w:szCs w:val="18"/>
              </w:rPr>
              <w:t xml:space="preserve">JORGE TEIXEIRA </w:t>
            </w:r>
          </w:p>
          <w:p w14:paraId="1C95A25D" w14:textId="77777777" w:rsidR="001D1E66" w:rsidRPr="003B6146" w:rsidRDefault="001D1E66" w:rsidP="00F635C1">
            <w:pPr>
              <w:widowControl w:val="0"/>
              <w:autoSpaceDE w:val="0"/>
              <w:autoSpaceDN w:val="0"/>
              <w:adjustRightInd w:val="0"/>
              <w:ind w:left="113" w:right="113"/>
              <w:jc w:val="both"/>
              <w:textAlignment w:val="center"/>
              <w:rPr>
                <w:rFonts w:cs="Swiss 721 BT Bold"/>
                <w:b/>
                <w:bCs/>
                <w:color w:val="000000"/>
                <w:spacing w:val="4"/>
                <w:sz w:val="18"/>
                <w:szCs w:val="18"/>
              </w:rPr>
            </w:pPr>
            <w:r w:rsidRPr="003B6146">
              <w:rPr>
                <w:rFonts w:cs="Swiss 721 BT Bold"/>
                <w:bCs/>
                <w:color w:val="000000"/>
                <w:spacing w:val="4"/>
                <w:sz w:val="18"/>
                <w:szCs w:val="18"/>
              </w:rPr>
              <w:t>230/138/13,8 kV – 2 x 150 MVA.</w:t>
            </w:r>
            <w:r w:rsidRPr="003B6146">
              <w:rPr>
                <w:sz w:val="18"/>
                <w:szCs w:val="18"/>
              </w:rPr>
              <w:t xml:space="preserve"> </w:t>
            </w:r>
          </w:p>
        </w:tc>
        <w:tc>
          <w:tcPr>
            <w:tcW w:w="1610" w:type="dxa"/>
          </w:tcPr>
          <w:p w14:paraId="338296D0" w14:textId="77777777" w:rsidR="001D1E66" w:rsidRPr="003B6146" w:rsidRDefault="001D1E66" w:rsidP="00F635C1">
            <w:pPr>
              <w:widowControl w:val="0"/>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Eletrobras Amazonas Energia</w:t>
            </w:r>
          </w:p>
        </w:tc>
        <w:tc>
          <w:tcPr>
            <w:tcW w:w="1098" w:type="dxa"/>
          </w:tcPr>
          <w:p w14:paraId="33E078EA" w14:textId="77777777" w:rsidR="001D1E66" w:rsidRPr="003B6146" w:rsidRDefault="001D1E66" w:rsidP="00F635C1">
            <w:pPr>
              <w:widowControl w:val="0"/>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AM</w:t>
            </w:r>
          </w:p>
        </w:tc>
        <w:tc>
          <w:tcPr>
            <w:tcW w:w="1559" w:type="dxa"/>
            <w:gridSpan w:val="2"/>
          </w:tcPr>
          <w:p w14:paraId="458B6A32" w14:textId="77777777" w:rsidR="001D1E66" w:rsidRPr="003B6146" w:rsidRDefault="001D1E66" w:rsidP="00F635C1">
            <w:pPr>
              <w:widowControl w:val="0"/>
              <w:autoSpaceDE w:val="0"/>
              <w:autoSpaceDN w:val="0"/>
              <w:adjustRightInd w:val="0"/>
              <w:ind w:left="-79" w:right="-137"/>
              <w:jc w:val="center"/>
              <w:textAlignment w:val="center"/>
              <w:rPr>
                <w:sz w:val="18"/>
                <w:szCs w:val="17"/>
              </w:rPr>
            </w:pPr>
            <w:r w:rsidRPr="003B6146">
              <w:rPr>
                <w:sz w:val="18"/>
                <w:szCs w:val="18"/>
              </w:rPr>
              <w:t>3º e 4º TR 230/138/13,8 kV – 150 MVA</w:t>
            </w:r>
          </w:p>
        </w:tc>
        <w:tc>
          <w:tcPr>
            <w:tcW w:w="1246" w:type="dxa"/>
          </w:tcPr>
          <w:p w14:paraId="1075DB0E" w14:textId="77777777" w:rsidR="001D1E66" w:rsidRPr="003B6146" w:rsidRDefault="001D1E66" w:rsidP="00F635C1">
            <w:pPr>
              <w:widowControl w:val="0"/>
              <w:autoSpaceDE w:val="0"/>
              <w:autoSpaceDN w:val="0"/>
              <w:adjustRightInd w:val="0"/>
              <w:ind w:left="-79"/>
              <w:jc w:val="center"/>
              <w:textAlignment w:val="center"/>
              <w:rPr>
                <w:rFonts w:cs="Swiss 721 BT"/>
                <w:color w:val="000000"/>
                <w:spacing w:val="4"/>
                <w:sz w:val="18"/>
                <w:szCs w:val="18"/>
              </w:rPr>
            </w:pPr>
            <w:r w:rsidRPr="003B6146">
              <w:rPr>
                <w:rFonts w:cs="Swiss 721 BT"/>
                <w:color w:val="000000"/>
                <w:spacing w:val="4"/>
                <w:sz w:val="18"/>
                <w:szCs w:val="18"/>
              </w:rPr>
              <w:t>(1)</w:t>
            </w:r>
          </w:p>
        </w:tc>
        <w:tc>
          <w:tcPr>
            <w:tcW w:w="1872" w:type="dxa"/>
            <w:vMerge/>
          </w:tcPr>
          <w:p w14:paraId="1461683A" w14:textId="77777777" w:rsidR="001D1E66" w:rsidRPr="003B6146" w:rsidRDefault="001D1E66" w:rsidP="00F635C1">
            <w:pPr>
              <w:widowControl w:val="0"/>
              <w:autoSpaceDE w:val="0"/>
              <w:autoSpaceDN w:val="0"/>
              <w:adjustRightInd w:val="0"/>
              <w:ind w:left="-78" w:right="-109"/>
              <w:jc w:val="center"/>
              <w:textAlignment w:val="center"/>
              <w:rPr>
                <w:rFonts w:cstheme="minorHAnsi"/>
                <w:color w:val="000000"/>
                <w:sz w:val="18"/>
                <w:szCs w:val="18"/>
              </w:rPr>
            </w:pPr>
          </w:p>
        </w:tc>
      </w:tr>
      <w:tr w:rsidR="00705BB4" w:rsidRPr="003B6146" w14:paraId="3D7906A4" w14:textId="77777777" w:rsidTr="00140DFF">
        <w:trPr>
          <w:trHeight w:val="536"/>
        </w:trPr>
        <w:tc>
          <w:tcPr>
            <w:tcW w:w="2254" w:type="dxa"/>
            <w:shd w:val="clear" w:color="auto" w:fill="auto"/>
          </w:tcPr>
          <w:p w14:paraId="23CAA876" w14:textId="77777777" w:rsidR="00705BB4" w:rsidRPr="003B6146" w:rsidRDefault="00705BB4" w:rsidP="00F635C1">
            <w:pPr>
              <w:widowControl w:val="0"/>
              <w:autoSpaceDE w:val="0"/>
              <w:autoSpaceDN w:val="0"/>
              <w:adjustRightInd w:val="0"/>
              <w:ind w:left="113" w:right="113"/>
              <w:jc w:val="both"/>
              <w:textAlignment w:val="center"/>
              <w:rPr>
                <w:rFonts w:cs="Swiss 721 BT Bold"/>
                <w:b/>
                <w:bCs/>
                <w:color w:val="000000"/>
                <w:spacing w:val="4"/>
                <w:sz w:val="18"/>
                <w:szCs w:val="18"/>
              </w:rPr>
            </w:pPr>
            <w:r w:rsidRPr="003B6146">
              <w:rPr>
                <w:rFonts w:cs="Swiss 721 BT Bold"/>
                <w:b/>
                <w:bCs/>
                <w:color w:val="000000"/>
                <w:spacing w:val="4"/>
                <w:sz w:val="18"/>
                <w:szCs w:val="18"/>
              </w:rPr>
              <w:t>CRISTIANO ROCHA</w:t>
            </w:r>
          </w:p>
          <w:p w14:paraId="30AD77D5" w14:textId="77777777" w:rsidR="00705BB4" w:rsidRPr="003B6146" w:rsidRDefault="00705BB4" w:rsidP="00F635C1">
            <w:pPr>
              <w:widowControl w:val="0"/>
              <w:autoSpaceDE w:val="0"/>
              <w:autoSpaceDN w:val="0"/>
              <w:adjustRightInd w:val="0"/>
              <w:ind w:left="113" w:right="113"/>
              <w:jc w:val="both"/>
              <w:textAlignment w:val="center"/>
              <w:rPr>
                <w:rFonts w:cs="Swiss 721 BT Bold"/>
                <w:bCs/>
                <w:color w:val="000000"/>
                <w:spacing w:val="4"/>
                <w:sz w:val="18"/>
                <w:szCs w:val="18"/>
              </w:rPr>
            </w:pPr>
            <w:r w:rsidRPr="003B6146">
              <w:rPr>
                <w:rFonts w:cs="Swiss 721 BT Bold"/>
                <w:bCs/>
                <w:color w:val="000000"/>
                <w:spacing w:val="4"/>
                <w:sz w:val="18"/>
                <w:szCs w:val="18"/>
              </w:rPr>
              <w:t xml:space="preserve">230/13,8 kV </w:t>
            </w:r>
            <w:r w:rsidRPr="003B6146">
              <w:rPr>
                <w:rFonts w:cs="Swiss 721 BT Bold"/>
                <w:bCs/>
                <w:color w:val="000000"/>
                <w:spacing w:val="4"/>
                <w:sz w:val="18"/>
                <w:szCs w:val="18"/>
              </w:rPr>
              <w:softHyphen/>
              <w:t>– 2 x 75 MVA.</w:t>
            </w:r>
          </w:p>
        </w:tc>
        <w:tc>
          <w:tcPr>
            <w:tcW w:w="1610" w:type="dxa"/>
            <w:vMerge w:val="restart"/>
          </w:tcPr>
          <w:p w14:paraId="09DAEC5E" w14:textId="77777777" w:rsidR="00705BB4" w:rsidRPr="003B6146" w:rsidRDefault="00705BB4" w:rsidP="00F635C1">
            <w:pPr>
              <w:widowControl w:val="0"/>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Eletrobras</w:t>
            </w:r>
            <w:r w:rsidRPr="003B6146">
              <w:rPr>
                <w:rFonts w:cs="Swiss 721 BT"/>
                <w:color w:val="000000"/>
                <w:spacing w:val="4"/>
                <w:sz w:val="18"/>
                <w:szCs w:val="18"/>
              </w:rPr>
              <w:br/>
              <w:t>Amazonas Energia</w:t>
            </w:r>
          </w:p>
        </w:tc>
        <w:tc>
          <w:tcPr>
            <w:tcW w:w="1098" w:type="dxa"/>
            <w:vMerge w:val="restart"/>
          </w:tcPr>
          <w:p w14:paraId="2EAA784A" w14:textId="77777777" w:rsidR="00705BB4" w:rsidRPr="003B6146" w:rsidRDefault="00705BB4" w:rsidP="00F635C1">
            <w:pPr>
              <w:widowControl w:val="0"/>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AM</w:t>
            </w:r>
          </w:p>
        </w:tc>
        <w:tc>
          <w:tcPr>
            <w:tcW w:w="1559" w:type="dxa"/>
            <w:gridSpan w:val="2"/>
            <w:vMerge w:val="restart"/>
          </w:tcPr>
          <w:p w14:paraId="5CD573D1" w14:textId="77777777" w:rsidR="00705BB4" w:rsidRPr="003B6146" w:rsidRDefault="00705BB4" w:rsidP="00F635C1">
            <w:pPr>
              <w:widowControl w:val="0"/>
              <w:autoSpaceDE w:val="0"/>
              <w:autoSpaceDN w:val="0"/>
              <w:adjustRightInd w:val="0"/>
              <w:ind w:left="-79" w:right="-137"/>
              <w:jc w:val="center"/>
              <w:textAlignment w:val="center"/>
              <w:rPr>
                <w:rFonts w:cs="Swiss 721 BT"/>
                <w:bCs/>
                <w:color w:val="000000"/>
                <w:sz w:val="18"/>
                <w:szCs w:val="17"/>
              </w:rPr>
            </w:pPr>
            <w:r w:rsidRPr="003B6146">
              <w:rPr>
                <w:sz w:val="18"/>
                <w:szCs w:val="17"/>
              </w:rPr>
              <w:t>Adequações da subestação aos Procedimentos de Rede.</w:t>
            </w:r>
          </w:p>
        </w:tc>
        <w:tc>
          <w:tcPr>
            <w:tcW w:w="1246" w:type="dxa"/>
            <w:vMerge w:val="restart"/>
          </w:tcPr>
          <w:p w14:paraId="03C8F6F7" w14:textId="77777777" w:rsidR="00705BB4" w:rsidRPr="003B6146" w:rsidRDefault="00705BB4" w:rsidP="00F635C1">
            <w:pPr>
              <w:widowControl w:val="0"/>
              <w:autoSpaceDE w:val="0"/>
              <w:autoSpaceDN w:val="0"/>
              <w:adjustRightInd w:val="0"/>
              <w:ind w:left="-79"/>
              <w:jc w:val="center"/>
              <w:textAlignment w:val="center"/>
              <w:rPr>
                <w:rFonts w:cs="Swiss 721 BT"/>
                <w:color w:val="000000"/>
                <w:spacing w:val="4"/>
                <w:sz w:val="18"/>
                <w:szCs w:val="18"/>
              </w:rPr>
            </w:pPr>
            <w:r w:rsidRPr="003B6146">
              <w:rPr>
                <w:rFonts w:cs="Swiss 721 BT"/>
                <w:color w:val="000000"/>
                <w:spacing w:val="4"/>
                <w:sz w:val="18"/>
                <w:szCs w:val="18"/>
              </w:rPr>
              <w:t>(1)</w:t>
            </w:r>
          </w:p>
        </w:tc>
        <w:tc>
          <w:tcPr>
            <w:tcW w:w="1872" w:type="dxa"/>
            <w:vMerge w:val="restart"/>
          </w:tcPr>
          <w:p w14:paraId="4FB713A2" w14:textId="77777777" w:rsidR="00705BB4" w:rsidRPr="003B6146" w:rsidRDefault="00705BB4" w:rsidP="00F635C1">
            <w:pPr>
              <w:widowControl w:val="0"/>
              <w:autoSpaceDE w:val="0"/>
              <w:autoSpaceDN w:val="0"/>
              <w:adjustRightInd w:val="0"/>
              <w:ind w:left="-78" w:right="-109"/>
              <w:jc w:val="center"/>
              <w:textAlignment w:val="center"/>
              <w:rPr>
                <w:rFonts w:cs="Swiss 721 BT"/>
                <w:color w:val="000000"/>
                <w:sz w:val="18"/>
                <w:szCs w:val="18"/>
              </w:rPr>
            </w:pPr>
            <w:r w:rsidRPr="003B6146">
              <w:rPr>
                <w:rFonts w:cstheme="minorHAnsi"/>
                <w:color w:val="000000"/>
                <w:sz w:val="18"/>
                <w:szCs w:val="18"/>
              </w:rPr>
              <w:t>EPE-DEE-RE-064/2010-rev0 – “Estudo de Suprimento à Região Metropolitana de Manaus 2012-2022”, Outubro/2010.</w:t>
            </w:r>
          </w:p>
        </w:tc>
      </w:tr>
      <w:tr w:rsidR="00705BB4" w:rsidRPr="003B6146" w14:paraId="7C1A6191" w14:textId="77777777" w:rsidTr="006D5C91">
        <w:trPr>
          <w:trHeight w:val="280"/>
        </w:trPr>
        <w:tc>
          <w:tcPr>
            <w:tcW w:w="2254" w:type="dxa"/>
            <w:shd w:val="clear" w:color="auto" w:fill="auto"/>
          </w:tcPr>
          <w:p w14:paraId="6700A4C8" w14:textId="77777777" w:rsidR="00705BB4" w:rsidRPr="003B6146" w:rsidRDefault="00705BB4" w:rsidP="00F635C1">
            <w:pPr>
              <w:widowControl w:val="0"/>
              <w:autoSpaceDE w:val="0"/>
              <w:autoSpaceDN w:val="0"/>
              <w:adjustRightInd w:val="0"/>
              <w:ind w:left="113" w:right="-122"/>
              <w:jc w:val="both"/>
              <w:textAlignment w:val="center"/>
              <w:rPr>
                <w:rFonts w:cs="Swiss 721 BT Bold"/>
                <w:b/>
                <w:bCs/>
                <w:color w:val="000000"/>
                <w:spacing w:val="4"/>
                <w:sz w:val="18"/>
                <w:szCs w:val="18"/>
              </w:rPr>
            </w:pPr>
            <w:r w:rsidRPr="003B6146">
              <w:rPr>
                <w:rFonts w:cs="Swiss 721 BT Bold"/>
                <w:b/>
                <w:bCs/>
                <w:color w:val="000000"/>
                <w:spacing w:val="4"/>
                <w:sz w:val="18"/>
                <w:szCs w:val="18"/>
              </w:rPr>
              <w:t>PRESIDENTE FIGUEIREDO</w:t>
            </w:r>
          </w:p>
          <w:p w14:paraId="1EBE7961" w14:textId="77777777" w:rsidR="00705BB4" w:rsidRPr="003B6146" w:rsidRDefault="00705BB4" w:rsidP="00F635C1">
            <w:pPr>
              <w:widowControl w:val="0"/>
              <w:tabs>
                <w:tab w:val="left" w:pos="2160"/>
              </w:tabs>
              <w:autoSpaceDE w:val="0"/>
              <w:autoSpaceDN w:val="0"/>
              <w:adjustRightInd w:val="0"/>
              <w:ind w:left="113" w:right="-122"/>
              <w:jc w:val="both"/>
              <w:textAlignment w:val="center"/>
              <w:rPr>
                <w:rFonts w:cs="Swiss 721 BT Bold"/>
                <w:bCs/>
                <w:color w:val="000000"/>
                <w:spacing w:val="4"/>
                <w:sz w:val="18"/>
                <w:szCs w:val="18"/>
              </w:rPr>
            </w:pPr>
            <w:r w:rsidRPr="003B6146">
              <w:rPr>
                <w:rFonts w:cs="Swiss 721 BT Bold"/>
                <w:bCs/>
                <w:color w:val="000000"/>
                <w:spacing w:val="4"/>
                <w:sz w:val="18"/>
                <w:szCs w:val="18"/>
              </w:rPr>
              <w:t xml:space="preserve">230/13,8 kV </w:t>
            </w:r>
            <w:r w:rsidRPr="003B6146">
              <w:rPr>
                <w:rFonts w:cs="Swiss 721 BT Bold"/>
                <w:bCs/>
                <w:color w:val="000000"/>
                <w:spacing w:val="4"/>
                <w:sz w:val="18"/>
                <w:szCs w:val="18"/>
              </w:rPr>
              <w:softHyphen/>
              <w:t>– 1 x 15 MVA.</w:t>
            </w:r>
          </w:p>
        </w:tc>
        <w:tc>
          <w:tcPr>
            <w:tcW w:w="1610" w:type="dxa"/>
            <w:vMerge/>
          </w:tcPr>
          <w:p w14:paraId="0C434739" w14:textId="77777777" w:rsidR="00705BB4" w:rsidRPr="003B6146" w:rsidRDefault="00705BB4" w:rsidP="00F635C1">
            <w:pPr>
              <w:widowControl w:val="0"/>
              <w:autoSpaceDE w:val="0"/>
              <w:autoSpaceDN w:val="0"/>
              <w:adjustRightInd w:val="0"/>
              <w:ind w:left="113" w:right="113"/>
              <w:jc w:val="center"/>
              <w:textAlignment w:val="center"/>
              <w:rPr>
                <w:rFonts w:cs="Swiss 721 BT"/>
                <w:color w:val="000000"/>
                <w:spacing w:val="4"/>
                <w:sz w:val="18"/>
                <w:szCs w:val="18"/>
              </w:rPr>
            </w:pPr>
          </w:p>
        </w:tc>
        <w:tc>
          <w:tcPr>
            <w:tcW w:w="1098" w:type="dxa"/>
            <w:vMerge/>
          </w:tcPr>
          <w:p w14:paraId="0C10060A" w14:textId="77777777" w:rsidR="00705BB4" w:rsidRPr="003B6146" w:rsidRDefault="00705BB4" w:rsidP="00F635C1">
            <w:pPr>
              <w:widowControl w:val="0"/>
              <w:autoSpaceDE w:val="0"/>
              <w:autoSpaceDN w:val="0"/>
              <w:adjustRightInd w:val="0"/>
              <w:ind w:left="113" w:right="113"/>
              <w:jc w:val="center"/>
              <w:textAlignment w:val="center"/>
              <w:rPr>
                <w:rFonts w:cs="Swiss 721 BT"/>
                <w:color w:val="000000"/>
                <w:spacing w:val="4"/>
                <w:sz w:val="18"/>
                <w:szCs w:val="18"/>
              </w:rPr>
            </w:pPr>
          </w:p>
        </w:tc>
        <w:tc>
          <w:tcPr>
            <w:tcW w:w="1559" w:type="dxa"/>
            <w:gridSpan w:val="2"/>
            <w:vMerge/>
          </w:tcPr>
          <w:p w14:paraId="5DC4672D" w14:textId="77777777" w:rsidR="00705BB4" w:rsidRPr="003B6146" w:rsidRDefault="00705BB4" w:rsidP="00F635C1">
            <w:pPr>
              <w:widowControl w:val="0"/>
              <w:autoSpaceDE w:val="0"/>
              <w:autoSpaceDN w:val="0"/>
              <w:adjustRightInd w:val="0"/>
              <w:ind w:left="-79" w:right="-137"/>
              <w:jc w:val="center"/>
              <w:textAlignment w:val="center"/>
              <w:rPr>
                <w:rFonts w:cs="Swiss 721 BT"/>
                <w:bCs/>
                <w:color w:val="000000"/>
                <w:sz w:val="18"/>
                <w:szCs w:val="17"/>
              </w:rPr>
            </w:pPr>
          </w:p>
        </w:tc>
        <w:tc>
          <w:tcPr>
            <w:tcW w:w="1246" w:type="dxa"/>
            <w:vMerge/>
          </w:tcPr>
          <w:p w14:paraId="52B7165E" w14:textId="77777777" w:rsidR="00705BB4" w:rsidRPr="003B6146" w:rsidRDefault="00705BB4" w:rsidP="00F635C1">
            <w:pPr>
              <w:widowControl w:val="0"/>
              <w:autoSpaceDE w:val="0"/>
              <w:autoSpaceDN w:val="0"/>
              <w:adjustRightInd w:val="0"/>
              <w:ind w:left="-79"/>
              <w:jc w:val="center"/>
              <w:textAlignment w:val="center"/>
              <w:rPr>
                <w:rFonts w:cs="Swiss 721 BT"/>
                <w:color w:val="000000"/>
                <w:spacing w:val="4"/>
                <w:sz w:val="18"/>
                <w:szCs w:val="18"/>
              </w:rPr>
            </w:pPr>
          </w:p>
        </w:tc>
        <w:tc>
          <w:tcPr>
            <w:tcW w:w="1872" w:type="dxa"/>
            <w:vMerge/>
          </w:tcPr>
          <w:p w14:paraId="54E1F900" w14:textId="77777777" w:rsidR="00705BB4" w:rsidRPr="003B6146" w:rsidRDefault="00705BB4" w:rsidP="00F635C1">
            <w:pPr>
              <w:widowControl w:val="0"/>
              <w:autoSpaceDE w:val="0"/>
              <w:autoSpaceDN w:val="0"/>
              <w:adjustRightInd w:val="0"/>
              <w:ind w:left="-78" w:right="-109"/>
              <w:jc w:val="both"/>
              <w:textAlignment w:val="center"/>
              <w:rPr>
                <w:rFonts w:cs="Swiss 721 BT"/>
                <w:color w:val="000000"/>
                <w:sz w:val="18"/>
                <w:szCs w:val="18"/>
              </w:rPr>
            </w:pPr>
          </w:p>
        </w:tc>
      </w:tr>
    </w:tbl>
    <w:p w14:paraId="1B1DFF73" w14:textId="77777777" w:rsidR="000B2D82" w:rsidRPr="003B6146" w:rsidRDefault="000B2D82" w:rsidP="00F635C1">
      <w:pPr>
        <w:pStyle w:val="ConsolidacaoNotas"/>
        <w:widowControl w:val="0"/>
        <w:spacing w:after="0"/>
        <w:rPr>
          <w:szCs w:val="16"/>
        </w:rPr>
      </w:pPr>
      <w:r w:rsidRPr="003B6146">
        <w:rPr>
          <w:szCs w:val="16"/>
        </w:rPr>
        <w:t>(1) Obra indicada deverá ser implantada no menor prazo possível.</w:t>
      </w:r>
    </w:p>
    <w:p w14:paraId="1804107E" w14:textId="77777777" w:rsidR="00DD7AE6" w:rsidRPr="003B6146" w:rsidRDefault="00DD7AE6" w:rsidP="00F635C1">
      <w:pPr>
        <w:pStyle w:val="ConsolidacaoNotas"/>
        <w:widowControl w:val="0"/>
        <w:rPr>
          <w:szCs w:val="16"/>
        </w:rPr>
      </w:pPr>
      <w:r w:rsidRPr="003B6146">
        <w:rPr>
          <w:szCs w:val="16"/>
        </w:rPr>
        <w:br w:type="page"/>
      </w:r>
    </w:p>
    <w:tbl>
      <w:tblPr>
        <w:tblStyle w:val="Consolidacaotabelas1"/>
        <w:tblW w:w="0" w:type="auto"/>
        <w:tblInd w:w="108" w:type="dxa"/>
        <w:tblBorders>
          <w:top w:val="none" w:sz="0" w:space="0" w:color="auto"/>
          <w:bottom w:val="none" w:sz="0" w:space="0" w:color="auto"/>
          <w:insideH w:val="none" w:sz="0" w:space="0" w:color="auto"/>
        </w:tblBorders>
        <w:tblLook w:val="04A0" w:firstRow="1" w:lastRow="0" w:firstColumn="1" w:lastColumn="0" w:noHBand="0" w:noVBand="1"/>
      </w:tblPr>
      <w:tblGrid>
        <w:gridCol w:w="426"/>
        <w:gridCol w:w="9213"/>
      </w:tblGrid>
      <w:tr w:rsidR="00743FB4" w:rsidRPr="003B6146" w14:paraId="266A11DC" w14:textId="77777777" w:rsidTr="00F635C1">
        <w:trPr>
          <w:trHeight w:val="457"/>
        </w:trPr>
        <w:tc>
          <w:tcPr>
            <w:tcW w:w="426" w:type="dxa"/>
            <w:shd w:val="clear" w:color="auto" w:fill="auto"/>
          </w:tcPr>
          <w:p w14:paraId="6EF97F79" w14:textId="77777777" w:rsidR="00743FB4" w:rsidRPr="003B6146" w:rsidRDefault="00743FB4" w:rsidP="00E43901">
            <w:pPr>
              <w:pStyle w:val="Consolidacaotitulos"/>
              <w:outlineLvl w:val="0"/>
            </w:pPr>
          </w:p>
        </w:tc>
        <w:tc>
          <w:tcPr>
            <w:tcW w:w="9213" w:type="dxa"/>
            <w:shd w:val="clear" w:color="auto" w:fill="auto"/>
          </w:tcPr>
          <w:p w14:paraId="749C2CA8" w14:textId="7233124F" w:rsidR="00743FB4" w:rsidRPr="003B6146" w:rsidRDefault="00E91281" w:rsidP="00681F36">
            <w:pPr>
              <w:pStyle w:val="Ttulo1"/>
              <w:outlineLvl w:val="0"/>
            </w:pPr>
            <w:bookmarkStart w:id="128" w:name="_Toc420592677"/>
            <w:r>
              <w:t xml:space="preserve">Obras Identificadas no Período - </w:t>
            </w:r>
            <w:r w:rsidR="00743FB4" w:rsidRPr="003B6146">
              <w:t>Demais Instalações de Transmissão (DIT)</w:t>
            </w:r>
            <w:bookmarkEnd w:id="128"/>
          </w:p>
        </w:tc>
      </w:tr>
    </w:tbl>
    <w:p w14:paraId="4E3BDCE5" w14:textId="77777777" w:rsidR="00FB0FC8" w:rsidRPr="003B6146" w:rsidRDefault="00FB0FC8" w:rsidP="00743FB4">
      <w:pPr>
        <w:widowControl w:val="0"/>
        <w:autoSpaceDE w:val="0"/>
        <w:autoSpaceDN w:val="0"/>
        <w:adjustRightInd w:val="0"/>
        <w:spacing w:before="120" w:line="300" w:lineRule="exact"/>
        <w:ind w:firstLine="397"/>
        <w:jc w:val="both"/>
        <w:rPr>
          <w:rFonts w:eastAsia="Times New Roman" w:cstheme="minorHAnsi"/>
          <w:color w:val="000000"/>
        </w:rPr>
      </w:pPr>
    </w:p>
    <w:p w14:paraId="69960AF7" w14:textId="77777777" w:rsidR="00E43901" w:rsidRPr="003B6146" w:rsidRDefault="00E43901" w:rsidP="00E43901">
      <w:pPr>
        <w:widowControl w:val="0"/>
        <w:autoSpaceDE w:val="0"/>
        <w:autoSpaceDN w:val="0"/>
        <w:adjustRightInd w:val="0"/>
        <w:spacing w:before="120" w:line="300" w:lineRule="exact"/>
        <w:ind w:firstLine="397"/>
        <w:jc w:val="both"/>
        <w:rPr>
          <w:rFonts w:eastAsia="Times New Roman" w:cstheme="minorHAnsi"/>
          <w:color w:val="000000"/>
        </w:rPr>
      </w:pPr>
      <w:bookmarkStart w:id="129" w:name="_Toc386187051"/>
      <w:r w:rsidRPr="003B6146">
        <w:rPr>
          <w:rFonts w:eastAsia="Times New Roman" w:cstheme="minorHAnsi"/>
          <w:color w:val="000000"/>
        </w:rPr>
        <w:t>A Resolução Normativa ANEEL 443/2011 de 26/07/2011, que revogou a Resolução Normativa ANEEL 158/2005, estabelece a distinção entre melhorias e reforços em instalações de transmissão sob responsabilidade de concessionárias de transmissão e dá outras providências.</w:t>
      </w:r>
    </w:p>
    <w:p w14:paraId="3C2F9466" w14:textId="77777777" w:rsidR="00E43901" w:rsidRPr="003B6146" w:rsidRDefault="00E43901" w:rsidP="00E43901">
      <w:pPr>
        <w:widowControl w:val="0"/>
        <w:autoSpaceDE w:val="0"/>
        <w:autoSpaceDN w:val="0"/>
        <w:adjustRightInd w:val="0"/>
        <w:spacing w:before="120" w:line="300" w:lineRule="exact"/>
        <w:ind w:firstLine="397"/>
        <w:jc w:val="both"/>
        <w:rPr>
          <w:rFonts w:eastAsia="Times New Roman" w:cstheme="minorHAnsi"/>
          <w:color w:val="000000"/>
        </w:rPr>
      </w:pPr>
      <w:r w:rsidRPr="003B6146">
        <w:rPr>
          <w:rFonts w:eastAsia="Times New Roman" w:cstheme="minorHAnsi"/>
          <w:color w:val="000000"/>
        </w:rPr>
        <w:t xml:space="preserve">Dentre as suas principais regulamentações, ressalta-se que alguns dos reforços de rede básica e das Demais Instalações de Transmissão - </w:t>
      </w:r>
      <w:proofErr w:type="spellStart"/>
      <w:r w:rsidRPr="003B6146">
        <w:rPr>
          <w:rFonts w:eastAsia="Times New Roman" w:cstheme="minorHAnsi"/>
          <w:color w:val="000000"/>
        </w:rPr>
        <w:t>DITs</w:t>
      </w:r>
      <w:proofErr w:type="spellEnd"/>
      <w:r w:rsidRPr="003B6146">
        <w:rPr>
          <w:rFonts w:eastAsia="Times New Roman" w:cstheme="minorHAnsi"/>
          <w:color w:val="000000"/>
        </w:rPr>
        <w:t xml:space="preserve">, que anteriormente eram encaminhados à ANEEL via Plano de Modernização das Instalações de Interesse Sistêmico – PMIS, a partir de sua publicação, passam a ser encaminhados ao MME por meio do Plano de Ampliações e Reforços – PAR, Volume 1A. </w:t>
      </w:r>
    </w:p>
    <w:p w14:paraId="085CF1C3" w14:textId="77777777" w:rsidR="00E43901" w:rsidRPr="003B6146" w:rsidRDefault="00E43901" w:rsidP="00E43901">
      <w:pPr>
        <w:widowControl w:val="0"/>
        <w:autoSpaceDE w:val="0"/>
        <w:autoSpaceDN w:val="0"/>
        <w:adjustRightInd w:val="0"/>
        <w:spacing w:before="120" w:line="300" w:lineRule="exact"/>
        <w:ind w:firstLine="397"/>
        <w:jc w:val="both"/>
        <w:rPr>
          <w:rFonts w:eastAsia="Times New Roman" w:cstheme="minorHAnsi"/>
          <w:color w:val="000000"/>
        </w:rPr>
      </w:pPr>
      <w:r w:rsidRPr="003B6146">
        <w:rPr>
          <w:rFonts w:eastAsia="Times New Roman" w:cstheme="minorHAnsi"/>
          <w:color w:val="000000"/>
        </w:rPr>
        <w:t>Nesta seção é apresentada a relação de reforços necessários instalações de transmissão, separados por subsistema e com tabelas específicas para cada agente envolvido.</w:t>
      </w:r>
    </w:p>
    <w:p w14:paraId="70B37E1C" w14:textId="77777777" w:rsidR="00E43901" w:rsidRPr="003B6146" w:rsidRDefault="00E43901" w:rsidP="00E43901">
      <w:pPr>
        <w:autoSpaceDE w:val="0"/>
        <w:autoSpaceDN w:val="0"/>
        <w:adjustRightInd w:val="0"/>
        <w:ind w:firstLine="426"/>
        <w:jc w:val="both"/>
        <w:textAlignment w:val="center"/>
        <w:rPr>
          <w:rFonts w:eastAsia="Times New Roman" w:cstheme="minorHAnsi"/>
          <w:color w:val="000000"/>
        </w:rPr>
      </w:pPr>
      <w:r w:rsidRPr="003B6146">
        <w:rPr>
          <w:rFonts w:eastAsia="Times New Roman" w:cstheme="minorHAnsi"/>
          <w:color w:val="000000"/>
        </w:rPr>
        <w:t>Para cada obra proposta, é indicada a data de necessidade, ou seja, a data a partir da qual os critérios adotados no estudo deixam de ser atendidos. Observa-se que o estabelecimento da data contratual para entrada em operação resultará da interação entre o MME, a ANEEL, a transmissora responsável e a(s) distribuidora(s) envolvida(s). A data real de entrada em operação, por sua vez, será determinada pelo processo de execução das obras, a cargo da transmissora responsável.</w:t>
      </w:r>
    </w:p>
    <w:p w14:paraId="30F9E1D2" w14:textId="77777777" w:rsidR="00E43901" w:rsidRPr="003B6146" w:rsidRDefault="00E43901" w:rsidP="00E43901">
      <w:pPr>
        <w:rPr>
          <w:rFonts w:eastAsia="Times New Roman" w:cstheme="minorHAnsi"/>
          <w:color w:val="000000"/>
        </w:rPr>
      </w:pPr>
      <w:r w:rsidRPr="003B6146">
        <w:rPr>
          <w:rFonts w:eastAsia="Times New Roman" w:cstheme="minorHAnsi"/>
          <w:color w:val="000000"/>
        </w:rPr>
        <w:br w:type="page"/>
      </w:r>
    </w:p>
    <w:p w14:paraId="7D59139F" w14:textId="77777777" w:rsidR="00E43901" w:rsidRPr="003B6146" w:rsidRDefault="00E43901" w:rsidP="00E43901">
      <w:pPr>
        <w:autoSpaceDE w:val="0"/>
        <w:autoSpaceDN w:val="0"/>
        <w:adjustRightInd w:val="0"/>
        <w:spacing w:after="0" w:line="241" w:lineRule="atLeast"/>
        <w:jc w:val="center"/>
        <w:rPr>
          <w:rFonts w:cstheme="minorHAnsi"/>
          <w:b/>
          <w:bCs/>
          <w:color w:val="365F91" w:themeColor="accent1" w:themeShade="BF"/>
          <w:sz w:val="20"/>
          <w:szCs w:val="24"/>
        </w:rPr>
      </w:pPr>
    </w:p>
    <w:p w14:paraId="5D52AEE6" w14:textId="2C86189E" w:rsidR="00E43901" w:rsidRPr="00D56C61" w:rsidRDefault="00E43901" w:rsidP="00F50BB6">
      <w:pPr>
        <w:pStyle w:val="Ttulo2"/>
      </w:pPr>
      <w:bookmarkStart w:id="130" w:name="_Toc420592678"/>
      <w:bookmarkStart w:id="131" w:name="_Toc407181636"/>
      <w:r w:rsidRPr="00D56C61">
        <w:t>Ampliações e/ou reforços em instalações futuras</w:t>
      </w:r>
      <w:bookmarkEnd w:id="130"/>
      <w:r w:rsidRPr="00D56C61">
        <w:t xml:space="preserve"> </w:t>
      </w:r>
      <w:bookmarkEnd w:id="131"/>
    </w:p>
    <w:p w14:paraId="24AFD51C" w14:textId="6909C860" w:rsidR="00E91281" w:rsidRPr="00516D5A" w:rsidRDefault="00E91281" w:rsidP="00E91281">
      <w:pPr>
        <w:pStyle w:val="Ttulo2"/>
      </w:pPr>
      <w:bookmarkStart w:id="132" w:name="_Toc420592679"/>
      <w:bookmarkStart w:id="133" w:name="_Toc407181637"/>
      <w:r>
        <w:t>Região Sul</w:t>
      </w:r>
      <w:r w:rsidR="00A06CCE">
        <w:t xml:space="preserve"> </w:t>
      </w:r>
      <w:r w:rsidR="00A06CCE" w:rsidRPr="00516D5A">
        <w:t>e Mato grosso do Sul</w:t>
      </w:r>
      <w:bookmarkEnd w:id="132"/>
    </w:p>
    <w:p w14:paraId="3BCFCFFE" w14:textId="6765E747" w:rsidR="007140B4" w:rsidRPr="003B6146" w:rsidRDefault="007140B4" w:rsidP="00E91281">
      <w:pPr>
        <w:pStyle w:val="Ttulo3"/>
      </w:pPr>
      <w:bookmarkStart w:id="134" w:name="_Toc420592680"/>
      <w:r w:rsidRPr="003B6146">
        <w:t>Ampliações e Reforços em Instalações de Propriedade da CEEE-GT</w:t>
      </w:r>
      <w:bookmarkEnd w:id="134"/>
    </w:p>
    <w:p w14:paraId="67CE5015" w14:textId="77777777" w:rsidR="00F50BB6" w:rsidRPr="003B6146" w:rsidRDefault="00F50BB6" w:rsidP="00F50BB6"/>
    <w:p w14:paraId="2E6B0955" w14:textId="77777777" w:rsidR="007140B4" w:rsidRPr="003B6146" w:rsidRDefault="007140B4" w:rsidP="007140B4">
      <w:pPr>
        <w:pStyle w:val="Legenda"/>
        <w:keepNext/>
        <w:spacing w:after="0"/>
        <w:jc w:val="center"/>
        <w:rPr>
          <w:rFonts w:cstheme="minorHAnsi"/>
          <w:color w:val="365F91" w:themeColor="accent1" w:themeShade="BF"/>
          <w:sz w:val="20"/>
          <w:szCs w:val="20"/>
        </w:rPr>
      </w:pPr>
      <w:bookmarkStart w:id="135" w:name="_Toc422324508"/>
      <w:r w:rsidRPr="003B6146">
        <w:rPr>
          <w:rFonts w:cstheme="minorHAnsi"/>
          <w:color w:val="365F91" w:themeColor="accent1" w:themeShade="BF"/>
          <w:sz w:val="20"/>
          <w:szCs w:val="20"/>
        </w:rPr>
        <w:t xml:space="preserve">Tabela </w:t>
      </w:r>
      <w:r w:rsidRPr="003B6146">
        <w:rPr>
          <w:rFonts w:cstheme="minorHAnsi"/>
          <w:color w:val="365F91" w:themeColor="accent1" w:themeShade="BF"/>
          <w:sz w:val="20"/>
          <w:szCs w:val="20"/>
        </w:rPr>
        <w:fldChar w:fldCharType="begin"/>
      </w:r>
      <w:r w:rsidRPr="003B6146">
        <w:rPr>
          <w:rFonts w:cstheme="minorHAnsi"/>
          <w:color w:val="365F91" w:themeColor="accent1" w:themeShade="BF"/>
          <w:sz w:val="20"/>
          <w:szCs w:val="20"/>
        </w:rPr>
        <w:instrText xml:space="preserve"> SEQ Tabela \* ARABIC </w:instrText>
      </w:r>
      <w:r w:rsidRPr="003B6146">
        <w:rPr>
          <w:rFonts w:cstheme="minorHAnsi"/>
          <w:color w:val="365F91" w:themeColor="accent1" w:themeShade="BF"/>
          <w:sz w:val="20"/>
          <w:szCs w:val="20"/>
        </w:rPr>
        <w:fldChar w:fldCharType="separate"/>
      </w:r>
      <w:r w:rsidR="007378E4">
        <w:rPr>
          <w:rFonts w:cstheme="minorHAnsi"/>
          <w:noProof/>
          <w:color w:val="365F91" w:themeColor="accent1" w:themeShade="BF"/>
          <w:sz w:val="20"/>
          <w:szCs w:val="20"/>
        </w:rPr>
        <w:t>51</w:t>
      </w:r>
      <w:r w:rsidRPr="003B6146">
        <w:rPr>
          <w:rFonts w:cstheme="minorHAnsi"/>
          <w:color w:val="365F91" w:themeColor="accent1" w:themeShade="BF"/>
          <w:sz w:val="20"/>
          <w:szCs w:val="20"/>
        </w:rPr>
        <w:fldChar w:fldCharType="end"/>
      </w:r>
      <w:r w:rsidRPr="003B6146">
        <w:rPr>
          <w:rFonts w:cstheme="minorHAnsi"/>
          <w:color w:val="365F91" w:themeColor="accent1" w:themeShade="BF"/>
          <w:sz w:val="20"/>
          <w:szCs w:val="20"/>
        </w:rPr>
        <w:t>: Ampliações e/ou reforços em instalações de propriedade da CEEE – GT</w:t>
      </w:r>
      <w:bookmarkEnd w:id="135"/>
      <w:r w:rsidRPr="003B6146">
        <w:rPr>
          <w:rFonts w:cstheme="minorHAnsi"/>
          <w:color w:val="365F91" w:themeColor="accent1" w:themeShade="BF"/>
          <w:sz w:val="20"/>
          <w:szCs w:val="20"/>
        </w:rPr>
        <w:t xml:space="preserve"> </w:t>
      </w:r>
    </w:p>
    <w:tbl>
      <w:tblPr>
        <w:tblStyle w:val="Consolidacaotabelas"/>
        <w:tblW w:w="9645" w:type="dxa"/>
        <w:jc w:val="center"/>
        <w:tblLayout w:type="fixed"/>
        <w:tblLook w:val="04A0" w:firstRow="1" w:lastRow="0" w:firstColumn="1" w:lastColumn="0" w:noHBand="0" w:noVBand="1"/>
      </w:tblPr>
      <w:tblGrid>
        <w:gridCol w:w="2726"/>
        <w:gridCol w:w="1661"/>
        <w:gridCol w:w="558"/>
        <w:gridCol w:w="3039"/>
        <w:gridCol w:w="1661"/>
      </w:tblGrid>
      <w:tr w:rsidR="007140B4" w:rsidRPr="003B6146" w14:paraId="0A9B474E" w14:textId="77777777" w:rsidTr="007140B4">
        <w:trPr>
          <w:trHeight w:val="851"/>
          <w:tblHeader/>
          <w:jc w:val="center"/>
        </w:trPr>
        <w:tc>
          <w:tcPr>
            <w:tcW w:w="2726"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5B51D559" w14:textId="77777777" w:rsidR="007140B4" w:rsidRPr="003B6146" w:rsidRDefault="007140B4" w:rsidP="007140B4">
            <w:pPr>
              <w:autoSpaceDE w:val="0"/>
              <w:autoSpaceDN w:val="0"/>
              <w:adjustRightInd w:val="0"/>
              <w:spacing w:line="276" w:lineRule="auto"/>
              <w:jc w:val="center"/>
              <w:textAlignment w:val="center"/>
              <w:rPr>
                <w:rFonts w:cstheme="minorHAnsi"/>
                <w:color w:val="000000"/>
                <w:sz w:val="18"/>
                <w:szCs w:val="18"/>
              </w:rPr>
            </w:pPr>
            <w:r w:rsidRPr="003B6146">
              <w:rPr>
                <w:rFonts w:cstheme="minorHAnsi"/>
                <w:b/>
                <w:bCs/>
                <w:color w:val="000000"/>
                <w:sz w:val="18"/>
                <w:szCs w:val="18"/>
              </w:rPr>
              <w:t>LINHA DE TRANSMISSÃO ou SUBESTAÇÃO</w:t>
            </w:r>
          </w:p>
        </w:tc>
        <w:tc>
          <w:tcPr>
            <w:tcW w:w="1661"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6D729E81" w14:textId="77777777" w:rsidR="007140B4" w:rsidRPr="003B6146" w:rsidRDefault="007140B4" w:rsidP="007140B4">
            <w:pPr>
              <w:autoSpaceDE w:val="0"/>
              <w:autoSpaceDN w:val="0"/>
              <w:adjustRightInd w:val="0"/>
              <w:spacing w:line="276" w:lineRule="auto"/>
              <w:ind w:right="-108"/>
              <w:jc w:val="center"/>
              <w:textAlignment w:val="center"/>
              <w:rPr>
                <w:rFonts w:cstheme="minorHAnsi"/>
                <w:color w:val="000000"/>
                <w:sz w:val="18"/>
                <w:szCs w:val="18"/>
              </w:rPr>
            </w:pPr>
            <w:r w:rsidRPr="003B6146">
              <w:rPr>
                <w:rFonts w:cstheme="minorHAnsi"/>
                <w:b/>
                <w:bCs/>
                <w:color w:val="000000"/>
                <w:sz w:val="18"/>
                <w:szCs w:val="18"/>
              </w:rPr>
              <w:t>DISTRIBUIDORAS ENVOLVIDAS</w:t>
            </w:r>
          </w:p>
        </w:tc>
        <w:tc>
          <w:tcPr>
            <w:tcW w:w="558"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6137BFA2" w14:textId="77777777" w:rsidR="007140B4" w:rsidRPr="003B6146" w:rsidRDefault="007140B4" w:rsidP="007140B4">
            <w:pPr>
              <w:autoSpaceDE w:val="0"/>
              <w:autoSpaceDN w:val="0"/>
              <w:adjustRightInd w:val="0"/>
              <w:spacing w:line="276" w:lineRule="auto"/>
              <w:jc w:val="center"/>
              <w:textAlignment w:val="center"/>
              <w:rPr>
                <w:rFonts w:cstheme="minorHAnsi"/>
                <w:b/>
                <w:bCs/>
                <w:color w:val="000000"/>
                <w:sz w:val="18"/>
                <w:szCs w:val="18"/>
              </w:rPr>
            </w:pPr>
            <w:r w:rsidRPr="003B6146">
              <w:rPr>
                <w:rFonts w:cstheme="minorHAnsi"/>
                <w:b/>
                <w:bCs/>
                <w:color w:val="000000"/>
                <w:sz w:val="18"/>
                <w:szCs w:val="18"/>
              </w:rPr>
              <w:t>UF</w:t>
            </w:r>
          </w:p>
        </w:tc>
        <w:tc>
          <w:tcPr>
            <w:tcW w:w="3039"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32BFA4F6" w14:textId="77777777" w:rsidR="007140B4" w:rsidRPr="003B6146" w:rsidRDefault="007140B4" w:rsidP="007140B4">
            <w:pPr>
              <w:autoSpaceDE w:val="0"/>
              <w:autoSpaceDN w:val="0"/>
              <w:adjustRightInd w:val="0"/>
              <w:spacing w:line="276" w:lineRule="auto"/>
              <w:jc w:val="center"/>
              <w:textAlignment w:val="center"/>
              <w:rPr>
                <w:rFonts w:cstheme="minorHAnsi"/>
                <w:color w:val="000000"/>
                <w:sz w:val="18"/>
                <w:szCs w:val="18"/>
              </w:rPr>
            </w:pPr>
            <w:r w:rsidRPr="003B6146">
              <w:rPr>
                <w:rFonts w:cstheme="minorHAnsi"/>
                <w:b/>
                <w:bCs/>
                <w:color w:val="000000"/>
                <w:sz w:val="18"/>
                <w:szCs w:val="18"/>
              </w:rPr>
              <w:t>REFORÇO PROPOSTO</w:t>
            </w:r>
          </w:p>
        </w:tc>
        <w:tc>
          <w:tcPr>
            <w:tcW w:w="1661"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7D28358C" w14:textId="77777777" w:rsidR="007140B4" w:rsidRPr="003B6146" w:rsidRDefault="007140B4" w:rsidP="007140B4">
            <w:pPr>
              <w:autoSpaceDE w:val="0"/>
              <w:autoSpaceDN w:val="0"/>
              <w:adjustRightInd w:val="0"/>
              <w:spacing w:line="276" w:lineRule="auto"/>
              <w:ind w:right="-108"/>
              <w:jc w:val="center"/>
              <w:textAlignment w:val="center"/>
              <w:rPr>
                <w:rFonts w:cstheme="minorHAnsi"/>
                <w:b/>
                <w:color w:val="000000"/>
                <w:sz w:val="18"/>
                <w:szCs w:val="18"/>
              </w:rPr>
            </w:pPr>
            <w:r w:rsidRPr="003B6146">
              <w:rPr>
                <w:rFonts w:cstheme="minorHAnsi"/>
                <w:b/>
                <w:bCs/>
                <w:color w:val="000000"/>
                <w:sz w:val="18"/>
                <w:szCs w:val="18"/>
              </w:rPr>
              <w:t>DATA DE NECESSIDADE / OBSERVAÇÃO</w:t>
            </w:r>
          </w:p>
        </w:tc>
      </w:tr>
      <w:tr w:rsidR="007140B4" w:rsidRPr="003B6146" w14:paraId="1461BC9D" w14:textId="77777777" w:rsidTr="007140B4">
        <w:trPr>
          <w:trHeight w:val="444"/>
          <w:jc w:val="center"/>
        </w:trPr>
        <w:tc>
          <w:tcPr>
            <w:tcW w:w="2726" w:type="dxa"/>
            <w:tcBorders>
              <w:top w:val="single" w:sz="6" w:space="0" w:color="365F91" w:themeColor="accent1" w:themeShade="BF"/>
              <w:left w:val="nil"/>
              <w:right w:val="nil"/>
            </w:tcBorders>
            <w:hideMark/>
          </w:tcPr>
          <w:p w14:paraId="020B302A" w14:textId="77777777" w:rsidR="007140B4" w:rsidRPr="003B6146" w:rsidRDefault="007140B4" w:rsidP="007140B4">
            <w:pPr>
              <w:pStyle w:val="Default"/>
              <w:rPr>
                <w:rFonts w:asciiTheme="minorHAnsi" w:hAnsiTheme="minorHAnsi" w:cstheme="minorHAnsi"/>
                <w:sz w:val="18"/>
                <w:szCs w:val="18"/>
              </w:rPr>
            </w:pPr>
            <w:r w:rsidRPr="003B6146">
              <w:rPr>
                <w:rFonts w:asciiTheme="minorHAnsi" w:hAnsiTheme="minorHAnsi" w:cstheme="minorHAnsi"/>
                <w:b/>
                <w:bCs/>
                <w:sz w:val="18"/>
                <w:szCs w:val="18"/>
              </w:rPr>
              <w:t xml:space="preserve">SE UHE BUGRES </w:t>
            </w:r>
          </w:p>
        </w:tc>
        <w:tc>
          <w:tcPr>
            <w:tcW w:w="1661" w:type="dxa"/>
            <w:tcBorders>
              <w:top w:val="single" w:sz="6" w:space="0" w:color="365F91" w:themeColor="accent1" w:themeShade="BF"/>
              <w:left w:val="nil"/>
              <w:right w:val="nil"/>
            </w:tcBorders>
            <w:hideMark/>
          </w:tcPr>
          <w:p w14:paraId="024370E9" w14:textId="77777777" w:rsidR="007140B4" w:rsidRPr="003B6146" w:rsidRDefault="007140B4" w:rsidP="007140B4">
            <w:pPr>
              <w:pStyle w:val="Default"/>
              <w:jc w:val="center"/>
              <w:rPr>
                <w:rFonts w:asciiTheme="minorHAnsi" w:hAnsiTheme="minorHAnsi" w:cstheme="minorHAnsi"/>
                <w:sz w:val="18"/>
                <w:szCs w:val="18"/>
              </w:rPr>
            </w:pPr>
            <w:r w:rsidRPr="003B6146">
              <w:rPr>
                <w:rFonts w:asciiTheme="minorHAnsi" w:hAnsiTheme="minorHAnsi" w:cstheme="minorHAnsi"/>
                <w:sz w:val="18"/>
                <w:szCs w:val="18"/>
              </w:rPr>
              <w:t>RGE</w:t>
            </w:r>
          </w:p>
        </w:tc>
        <w:tc>
          <w:tcPr>
            <w:tcW w:w="558" w:type="dxa"/>
            <w:tcBorders>
              <w:top w:val="single" w:sz="6" w:space="0" w:color="365F91" w:themeColor="accent1" w:themeShade="BF"/>
              <w:left w:val="nil"/>
              <w:right w:val="nil"/>
            </w:tcBorders>
            <w:hideMark/>
          </w:tcPr>
          <w:p w14:paraId="704F5038" w14:textId="77777777" w:rsidR="007140B4" w:rsidRPr="003B6146" w:rsidRDefault="007140B4" w:rsidP="007140B4">
            <w:pPr>
              <w:pStyle w:val="Default"/>
              <w:jc w:val="center"/>
              <w:rPr>
                <w:rFonts w:asciiTheme="minorHAnsi" w:hAnsiTheme="minorHAnsi" w:cstheme="minorHAnsi"/>
                <w:sz w:val="18"/>
                <w:szCs w:val="18"/>
              </w:rPr>
            </w:pPr>
            <w:r w:rsidRPr="003B6146">
              <w:rPr>
                <w:rFonts w:asciiTheme="minorHAnsi" w:hAnsiTheme="minorHAnsi" w:cstheme="minorHAnsi"/>
                <w:sz w:val="18"/>
                <w:szCs w:val="18"/>
              </w:rPr>
              <w:t>RS</w:t>
            </w:r>
          </w:p>
        </w:tc>
        <w:tc>
          <w:tcPr>
            <w:tcW w:w="3039" w:type="dxa"/>
            <w:tcBorders>
              <w:top w:val="single" w:sz="6" w:space="0" w:color="365F91" w:themeColor="accent1" w:themeShade="BF"/>
              <w:left w:val="nil"/>
              <w:bottom w:val="single" w:sz="6" w:space="0" w:color="365F91" w:themeColor="accent1" w:themeShade="BF"/>
              <w:right w:val="nil"/>
            </w:tcBorders>
            <w:hideMark/>
          </w:tcPr>
          <w:p w14:paraId="2DC56050" w14:textId="77777777" w:rsidR="007140B4" w:rsidRPr="003B6146" w:rsidRDefault="007140B4" w:rsidP="007140B4">
            <w:pPr>
              <w:pStyle w:val="Default"/>
              <w:jc w:val="both"/>
              <w:rPr>
                <w:rFonts w:asciiTheme="minorHAnsi" w:hAnsiTheme="minorHAnsi" w:cstheme="minorHAnsi"/>
                <w:sz w:val="17"/>
                <w:szCs w:val="17"/>
              </w:rPr>
            </w:pPr>
            <w:r w:rsidRPr="003B6146">
              <w:rPr>
                <w:rFonts w:asciiTheme="minorHAnsi" w:hAnsiTheme="minorHAnsi" w:cstheme="minorHAnsi"/>
                <w:sz w:val="17"/>
                <w:szCs w:val="17"/>
              </w:rPr>
              <w:t xml:space="preserve">Novo barramento 69 kV BS com 1 EL 69 kV BS e 2 CT 69 kV BS; Substituição do TR-1 3x4,5 MVA por novo transformador trifásico de 21,6 MVA; Novo barramento 6,6 kV BPT com 2 CT 6,6 kV BPT e 1 IB 6,6 kV; Reforma do TR-3 69/44 kV de 6,25 MVA (c/ substituição dos enrolamentos) e instalação em novo local; 1 EL 44 kV BS; Instalação do TR-4 6,6/13,8 kV em novo local; 1 EL 13,8 kV BS; Desativação do TR-2 6,6/44 kV; Desativação dos atuais setores de 6,6 kV, 13,8 kV, 44 kV e 69 kV. </w:t>
            </w:r>
          </w:p>
        </w:tc>
        <w:tc>
          <w:tcPr>
            <w:tcW w:w="1661" w:type="dxa"/>
            <w:tcBorders>
              <w:top w:val="single" w:sz="6" w:space="0" w:color="365F91" w:themeColor="accent1" w:themeShade="BF"/>
              <w:left w:val="nil"/>
              <w:right w:val="nil"/>
            </w:tcBorders>
            <w:hideMark/>
          </w:tcPr>
          <w:p w14:paraId="080CA586" w14:textId="6C223162" w:rsidR="007140B4" w:rsidRPr="003B6146" w:rsidRDefault="007140B4" w:rsidP="007140B4">
            <w:pPr>
              <w:pStyle w:val="onsTabelaTextoInterno"/>
              <w:spacing w:before="0" w:after="0"/>
              <w:jc w:val="center"/>
              <w:rPr>
                <w:rFonts w:asciiTheme="minorHAnsi" w:hAnsiTheme="minorHAnsi" w:cstheme="minorHAnsi"/>
                <w:lang w:val="pt-BR"/>
              </w:rPr>
            </w:pPr>
            <w:r w:rsidRPr="00930F7A">
              <w:rPr>
                <w:rFonts w:asciiTheme="minorHAnsi" w:hAnsiTheme="minorHAnsi" w:cstheme="minorHAnsi"/>
                <w:lang w:val="pt-BR"/>
              </w:rPr>
              <w:t>JUN/201</w:t>
            </w:r>
            <w:r w:rsidR="00A06CCE" w:rsidRPr="00930F7A">
              <w:rPr>
                <w:rFonts w:asciiTheme="minorHAnsi" w:hAnsiTheme="minorHAnsi" w:cstheme="minorHAnsi"/>
                <w:lang w:val="pt-BR"/>
              </w:rPr>
              <w:t>6</w:t>
            </w:r>
          </w:p>
          <w:p w14:paraId="6836AB97" w14:textId="77777777" w:rsidR="007140B4" w:rsidRPr="003B6146" w:rsidRDefault="007140B4" w:rsidP="007140B4">
            <w:pPr>
              <w:jc w:val="center"/>
              <w:rPr>
                <w:rFonts w:cstheme="minorHAnsi"/>
                <w:sz w:val="18"/>
                <w:szCs w:val="18"/>
              </w:rPr>
            </w:pPr>
            <w:r w:rsidRPr="003B6146">
              <w:rPr>
                <w:rFonts w:cstheme="minorHAnsi"/>
                <w:sz w:val="18"/>
                <w:szCs w:val="18"/>
              </w:rPr>
              <w:t>(1)</w:t>
            </w:r>
          </w:p>
        </w:tc>
      </w:tr>
      <w:tr w:rsidR="007140B4" w:rsidRPr="003B6146" w14:paraId="255AF579" w14:textId="77777777" w:rsidTr="007140B4">
        <w:trPr>
          <w:trHeight w:val="444"/>
          <w:jc w:val="center"/>
        </w:trPr>
        <w:tc>
          <w:tcPr>
            <w:tcW w:w="2726" w:type="dxa"/>
            <w:tcBorders>
              <w:left w:val="nil"/>
              <w:bottom w:val="single" w:sz="6" w:space="0" w:color="365F91" w:themeColor="accent1" w:themeShade="BF"/>
              <w:right w:val="nil"/>
            </w:tcBorders>
          </w:tcPr>
          <w:p w14:paraId="048D9713" w14:textId="77777777" w:rsidR="007140B4" w:rsidRPr="003B6146" w:rsidRDefault="007140B4" w:rsidP="007140B4">
            <w:pPr>
              <w:pStyle w:val="Default"/>
              <w:rPr>
                <w:rFonts w:asciiTheme="minorHAnsi" w:hAnsiTheme="minorHAnsi" w:cstheme="minorHAnsi"/>
                <w:sz w:val="18"/>
                <w:szCs w:val="18"/>
              </w:rPr>
            </w:pPr>
            <w:r w:rsidRPr="003B6146">
              <w:rPr>
                <w:rFonts w:asciiTheme="minorHAnsi" w:hAnsiTheme="minorHAnsi" w:cstheme="minorHAnsi"/>
                <w:b/>
                <w:bCs/>
                <w:sz w:val="18"/>
                <w:szCs w:val="18"/>
              </w:rPr>
              <w:t xml:space="preserve">LT 138 kV UHE JACUÍ - SANTA MARIA 1 </w:t>
            </w:r>
          </w:p>
        </w:tc>
        <w:tc>
          <w:tcPr>
            <w:tcW w:w="1661" w:type="dxa"/>
            <w:tcBorders>
              <w:left w:val="nil"/>
              <w:bottom w:val="single" w:sz="6" w:space="0" w:color="365F91" w:themeColor="accent1" w:themeShade="BF"/>
              <w:right w:val="nil"/>
            </w:tcBorders>
          </w:tcPr>
          <w:p w14:paraId="46E964AE" w14:textId="77777777" w:rsidR="007140B4" w:rsidRPr="003B6146" w:rsidRDefault="007140B4" w:rsidP="007140B4">
            <w:pPr>
              <w:pStyle w:val="Default"/>
              <w:jc w:val="center"/>
              <w:rPr>
                <w:rFonts w:asciiTheme="minorHAnsi" w:hAnsiTheme="minorHAnsi" w:cstheme="minorHAnsi"/>
                <w:sz w:val="18"/>
                <w:szCs w:val="18"/>
              </w:rPr>
            </w:pPr>
            <w:r w:rsidRPr="003B6146">
              <w:rPr>
                <w:rFonts w:asciiTheme="minorHAnsi" w:hAnsiTheme="minorHAnsi" w:cstheme="minorHAnsi"/>
                <w:sz w:val="18"/>
                <w:szCs w:val="18"/>
              </w:rPr>
              <w:t>RGE</w:t>
            </w:r>
          </w:p>
        </w:tc>
        <w:tc>
          <w:tcPr>
            <w:tcW w:w="558" w:type="dxa"/>
            <w:tcBorders>
              <w:left w:val="nil"/>
              <w:bottom w:val="single" w:sz="6" w:space="0" w:color="365F91" w:themeColor="accent1" w:themeShade="BF"/>
              <w:right w:val="nil"/>
            </w:tcBorders>
          </w:tcPr>
          <w:p w14:paraId="02C84A92" w14:textId="77777777" w:rsidR="007140B4" w:rsidRPr="003B6146" w:rsidRDefault="007140B4" w:rsidP="007140B4">
            <w:pPr>
              <w:pStyle w:val="Default"/>
              <w:jc w:val="center"/>
              <w:rPr>
                <w:rFonts w:asciiTheme="minorHAnsi" w:hAnsiTheme="minorHAnsi" w:cstheme="minorHAnsi"/>
                <w:sz w:val="18"/>
                <w:szCs w:val="18"/>
              </w:rPr>
            </w:pPr>
            <w:r w:rsidRPr="003B6146">
              <w:rPr>
                <w:rFonts w:asciiTheme="minorHAnsi" w:hAnsiTheme="minorHAnsi" w:cstheme="minorHAnsi"/>
                <w:sz w:val="18"/>
                <w:szCs w:val="18"/>
              </w:rPr>
              <w:t>RS</w:t>
            </w:r>
          </w:p>
        </w:tc>
        <w:tc>
          <w:tcPr>
            <w:tcW w:w="3039" w:type="dxa"/>
            <w:tcBorders>
              <w:top w:val="single" w:sz="6" w:space="0" w:color="365F91" w:themeColor="accent1" w:themeShade="BF"/>
              <w:left w:val="nil"/>
              <w:bottom w:val="single" w:sz="6" w:space="0" w:color="365F91" w:themeColor="accent1" w:themeShade="BF"/>
              <w:right w:val="nil"/>
            </w:tcBorders>
            <w:vAlign w:val="top"/>
          </w:tcPr>
          <w:p w14:paraId="58E170F8" w14:textId="77777777" w:rsidR="007140B4" w:rsidRPr="003B6146" w:rsidRDefault="007140B4" w:rsidP="007140B4">
            <w:pPr>
              <w:pStyle w:val="Default"/>
              <w:rPr>
                <w:rFonts w:asciiTheme="minorHAnsi" w:hAnsiTheme="minorHAnsi" w:cstheme="minorHAnsi"/>
                <w:sz w:val="17"/>
                <w:szCs w:val="17"/>
              </w:rPr>
            </w:pPr>
            <w:r w:rsidRPr="003B6146">
              <w:rPr>
                <w:rFonts w:asciiTheme="minorHAnsi" w:hAnsiTheme="minorHAnsi" w:cstheme="minorHAnsi"/>
                <w:sz w:val="17"/>
                <w:szCs w:val="17"/>
              </w:rPr>
              <w:t xml:space="preserve">Seccionamento para conexão da nova SE Júlio de Castilhos 1, da RGE, com trecho de linha 138 kV em CD, MIG-A 138 kV, 2 </w:t>
            </w:r>
            <w:proofErr w:type="spellStart"/>
            <w:r w:rsidRPr="003B6146">
              <w:rPr>
                <w:rFonts w:asciiTheme="minorHAnsi" w:hAnsiTheme="minorHAnsi" w:cstheme="minorHAnsi"/>
                <w:sz w:val="17"/>
                <w:szCs w:val="17"/>
              </w:rPr>
              <w:t>ELs</w:t>
            </w:r>
            <w:proofErr w:type="spellEnd"/>
            <w:r w:rsidRPr="003B6146">
              <w:rPr>
                <w:rFonts w:asciiTheme="minorHAnsi" w:hAnsiTheme="minorHAnsi" w:cstheme="minorHAnsi"/>
                <w:sz w:val="17"/>
                <w:szCs w:val="17"/>
              </w:rPr>
              <w:t xml:space="preserve"> 138 kV BPT, adequações nos equipamentos terminais da linha seccionada, e instalação de cabo OPGW no trecho LT Jacuí – Júlio de Castilhos 1 (34,8 km) e no trecho LT Júlio de Castilhos 1 – Santa Maria 1 (52,1 km), incluindo reforços mecânicos nas torres da linha de transmissão.</w:t>
            </w:r>
          </w:p>
        </w:tc>
        <w:tc>
          <w:tcPr>
            <w:tcW w:w="1661" w:type="dxa"/>
            <w:tcBorders>
              <w:left w:val="nil"/>
              <w:bottom w:val="single" w:sz="6" w:space="0" w:color="365F91" w:themeColor="accent1" w:themeShade="BF"/>
              <w:right w:val="nil"/>
            </w:tcBorders>
          </w:tcPr>
          <w:p w14:paraId="5BB7C132" w14:textId="77777777" w:rsidR="007140B4" w:rsidRPr="003B6146" w:rsidRDefault="007140B4" w:rsidP="007140B4">
            <w:pPr>
              <w:pStyle w:val="Default"/>
              <w:jc w:val="center"/>
              <w:rPr>
                <w:rFonts w:asciiTheme="minorHAnsi" w:hAnsiTheme="minorHAnsi" w:cstheme="minorHAnsi"/>
                <w:sz w:val="18"/>
                <w:szCs w:val="18"/>
              </w:rPr>
            </w:pPr>
            <w:r w:rsidRPr="003B6146">
              <w:rPr>
                <w:rFonts w:asciiTheme="minorHAnsi" w:hAnsiTheme="minorHAnsi" w:cstheme="minorHAnsi"/>
                <w:sz w:val="18"/>
                <w:szCs w:val="18"/>
              </w:rPr>
              <w:t>JAN/2016</w:t>
            </w:r>
          </w:p>
          <w:p w14:paraId="337B899C" w14:textId="77777777" w:rsidR="007140B4" w:rsidRPr="003B6146" w:rsidRDefault="007140B4" w:rsidP="007140B4">
            <w:pPr>
              <w:pStyle w:val="Default"/>
              <w:jc w:val="center"/>
              <w:rPr>
                <w:rFonts w:asciiTheme="minorHAnsi" w:hAnsiTheme="minorHAnsi" w:cstheme="minorHAnsi"/>
                <w:sz w:val="18"/>
                <w:szCs w:val="18"/>
              </w:rPr>
            </w:pPr>
            <w:r w:rsidRPr="003B6146">
              <w:rPr>
                <w:rFonts w:asciiTheme="minorHAnsi" w:hAnsiTheme="minorHAnsi" w:cstheme="minorHAnsi"/>
                <w:color w:val="auto"/>
                <w:sz w:val="18"/>
                <w:szCs w:val="18"/>
              </w:rPr>
              <w:t>(2)</w:t>
            </w:r>
          </w:p>
        </w:tc>
      </w:tr>
      <w:tr w:rsidR="007140B4" w:rsidRPr="003B6146" w14:paraId="7782D757" w14:textId="77777777" w:rsidTr="007140B4">
        <w:trPr>
          <w:trHeight w:val="863"/>
          <w:jc w:val="center"/>
        </w:trPr>
        <w:tc>
          <w:tcPr>
            <w:tcW w:w="2726" w:type="dxa"/>
            <w:tcBorders>
              <w:top w:val="single" w:sz="6" w:space="0" w:color="365F91" w:themeColor="accent1" w:themeShade="BF"/>
              <w:left w:val="nil"/>
              <w:right w:val="nil"/>
            </w:tcBorders>
          </w:tcPr>
          <w:p w14:paraId="2D87E798" w14:textId="77777777" w:rsidR="007140B4" w:rsidRPr="003B6146" w:rsidRDefault="007140B4" w:rsidP="007140B4">
            <w:pPr>
              <w:pStyle w:val="Default"/>
              <w:rPr>
                <w:rFonts w:asciiTheme="minorHAnsi" w:hAnsiTheme="minorHAnsi" w:cstheme="minorHAnsi"/>
                <w:sz w:val="18"/>
                <w:szCs w:val="18"/>
              </w:rPr>
            </w:pPr>
            <w:r w:rsidRPr="003B6146">
              <w:rPr>
                <w:rFonts w:asciiTheme="minorHAnsi" w:hAnsiTheme="minorHAnsi" w:cstheme="minorHAnsi"/>
                <w:b/>
                <w:bCs/>
                <w:sz w:val="18"/>
                <w:szCs w:val="18"/>
              </w:rPr>
              <w:t xml:space="preserve">SE SANTO ANTÔNIO DA PATRULHA </w:t>
            </w:r>
          </w:p>
        </w:tc>
        <w:tc>
          <w:tcPr>
            <w:tcW w:w="1661" w:type="dxa"/>
            <w:tcBorders>
              <w:top w:val="single" w:sz="6" w:space="0" w:color="365F91" w:themeColor="accent1" w:themeShade="BF"/>
              <w:left w:val="nil"/>
              <w:right w:val="nil"/>
            </w:tcBorders>
          </w:tcPr>
          <w:p w14:paraId="51CC7461" w14:textId="77777777" w:rsidR="007140B4" w:rsidRPr="003B6146" w:rsidRDefault="007140B4" w:rsidP="007140B4">
            <w:pPr>
              <w:pStyle w:val="Default"/>
              <w:jc w:val="center"/>
              <w:rPr>
                <w:rFonts w:asciiTheme="minorHAnsi" w:hAnsiTheme="minorHAnsi" w:cstheme="minorHAnsi"/>
                <w:sz w:val="18"/>
                <w:szCs w:val="18"/>
              </w:rPr>
            </w:pPr>
            <w:r w:rsidRPr="003B6146">
              <w:rPr>
                <w:rFonts w:asciiTheme="minorHAnsi" w:hAnsiTheme="minorHAnsi" w:cstheme="minorHAnsi"/>
                <w:sz w:val="18"/>
                <w:szCs w:val="18"/>
              </w:rPr>
              <w:t>CEEE-D</w:t>
            </w:r>
          </w:p>
        </w:tc>
        <w:tc>
          <w:tcPr>
            <w:tcW w:w="558" w:type="dxa"/>
            <w:tcBorders>
              <w:top w:val="single" w:sz="6" w:space="0" w:color="365F91" w:themeColor="accent1" w:themeShade="BF"/>
              <w:left w:val="nil"/>
              <w:right w:val="nil"/>
            </w:tcBorders>
          </w:tcPr>
          <w:p w14:paraId="2B9995FD" w14:textId="77777777" w:rsidR="007140B4" w:rsidRPr="003B6146" w:rsidRDefault="007140B4" w:rsidP="007140B4">
            <w:pPr>
              <w:pStyle w:val="Default"/>
              <w:jc w:val="center"/>
              <w:rPr>
                <w:rFonts w:asciiTheme="minorHAnsi" w:hAnsiTheme="minorHAnsi" w:cstheme="minorHAnsi"/>
                <w:sz w:val="18"/>
                <w:szCs w:val="18"/>
              </w:rPr>
            </w:pPr>
            <w:r w:rsidRPr="003B6146">
              <w:rPr>
                <w:rFonts w:asciiTheme="minorHAnsi" w:hAnsiTheme="minorHAnsi" w:cstheme="minorHAnsi"/>
                <w:sz w:val="18"/>
                <w:szCs w:val="18"/>
              </w:rPr>
              <w:t>RS</w:t>
            </w:r>
          </w:p>
        </w:tc>
        <w:tc>
          <w:tcPr>
            <w:tcW w:w="3039" w:type="dxa"/>
            <w:tcBorders>
              <w:top w:val="single" w:sz="6" w:space="0" w:color="365F91" w:themeColor="accent1" w:themeShade="BF"/>
              <w:left w:val="nil"/>
              <w:bottom w:val="single" w:sz="6" w:space="0" w:color="365F91" w:themeColor="accent1" w:themeShade="BF"/>
              <w:right w:val="nil"/>
            </w:tcBorders>
          </w:tcPr>
          <w:p w14:paraId="3E1BE234" w14:textId="77777777" w:rsidR="007140B4" w:rsidRPr="003B6146" w:rsidRDefault="007140B4" w:rsidP="007140B4">
            <w:pPr>
              <w:pStyle w:val="Default"/>
              <w:jc w:val="both"/>
              <w:rPr>
                <w:rFonts w:asciiTheme="minorHAnsi" w:hAnsiTheme="minorHAnsi" w:cstheme="minorHAnsi"/>
                <w:color w:val="auto"/>
                <w:sz w:val="17"/>
                <w:szCs w:val="17"/>
              </w:rPr>
            </w:pPr>
            <w:r w:rsidRPr="003B6146">
              <w:rPr>
                <w:rFonts w:asciiTheme="minorHAnsi" w:hAnsiTheme="minorHAnsi" w:cstheme="minorHAnsi"/>
                <w:sz w:val="17"/>
                <w:szCs w:val="17"/>
              </w:rPr>
              <w:t xml:space="preserve">Instalação de 2 </w:t>
            </w:r>
            <w:proofErr w:type="spellStart"/>
            <w:r w:rsidRPr="003B6146">
              <w:rPr>
                <w:rFonts w:asciiTheme="minorHAnsi" w:hAnsiTheme="minorHAnsi" w:cstheme="minorHAnsi"/>
                <w:sz w:val="17"/>
                <w:szCs w:val="17"/>
              </w:rPr>
              <w:t>ELs</w:t>
            </w:r>
            <w:proofErr w:type="spellEnd"/>
            <w:r w:rsidRPr="003B6146">
              <w:rPr>
                <w:rFonts w:asciiTheme="minorHAnsi" w:hAnsiTheme="minorHAnsi" w:cstheme="minorHAnsi"/>
                <w:sz w:val="17"/>
                <w:szCs w:val="17"/>
              </w:rPr>
              <w:t xml:space="preserve"> 138 kV BS, não convencionais (módulos com chave e disjuntor no mesmo equipamento) devido às limitações de espaço físico. Por esta característica excepcional é necessário autorizar também o equipamento reserva para manutenção. O módulo geral da CEEE-D deve ser compartilhado. </w:t>
            </w:r>
          </w:p>
        </w:tc>
        <w:tc>
          <w:tcPr>
            <w:tcW w:w="1661" w:type="dxa"/>
            <w:tcBorders>
              <w:top w:val="single" w:sz="6" w:space="0" w:color="365F91" w:themeColor="accent1" w:themeShade="BF"/>
              <w:left w:val="nil"/>
              <w:right w:val="nil"/>
            </w:tcBorders>
          </w:tcPr>
          <w:p w14:paraId="4EC1AFD1" w14:textId="77777777" w:rsidR="007140B4" w:rsidRPr="003B6146" w:rsidRDefault="007140B4" w:rsidP="007140B4">
            <w:pPr>
              <w:jc w:val="center"/>
              <w:rPr>
                <w:rFonts w:cstheme="minorHAnsi"/>
                <w:sz w:val="18"/>
                <w:szCs w:val="18"/>
              </w:rPr>
            </w:pPr>
            <w:r w:rsidRPr="003B6146">
              <w:rPr>
                <w:rFonts w:cstheme="minorHAnsi"/>
                <w:sz w:val="18"/>
                <w:szCs w:val="18"/>
              </w:rPr>
              <w:t>DEZ/2016</w:t>
            </w:r>
          </w:p>
        </w:tc>
      </w:tr>
      <w:tr w:rsidR="007140B4" w:rsidRPr="003B6146" w14:paraId="23179DA6" w14:textId="77777777" w:rsidTr="007140B4">
        <w:trPr>
          <w:trHeight w:val="863"/>
          <w:jc w:val="center"/>
        </w:trPr>
        <w:tc>
          <w:tcPr>
            <w:tcW w:w="2726" w:type="dxa"/>
            <w:tcBorders>
              <w:top w:val="single" w:sz="6" w:space="0" w:color="365F91" w:themeColor="accent1" w:themeShade="BF"/>
              <w:left w:val="nil"/>
              <w:right w:val="nil"/>
            </w:tcBorders>
          </w:tcPr>
          <w:p w14:paraId="718C0C74" w14:textId="77777777" w:rsidR="007140B4" w:rsidRPr="003B6146" w:rsidRDefault="007140B4" w:rsidP="007140B4">
            <w:pPr>
              <w:pStyle w:val="Default"/>
              <w:rPr>
                <w:rFonts w:asciiTheme="minorHAnsi" w:hAnsiTheme="minorHAnsi" w:cstheme="minorHAnsi"/>
                <w:color w:val="auto"/>
                <w:sz w:val="18"/>
                <w:szCs w:val="18"/>
              </w:rPr>
            </w:pPr>
            <w:r w:rsidRPr="003B6146">
              <w:rPr>
                <w:rFonts w:asciiTheme="minorHAnsi" w:hAnsiTheme="minorHAnsi" w:cstheme="minorHAnsi"/>
                <w:b/>
                <w:bCs/>
                <w:color w:val="auto"/>
                <w:sz w:val="18"/>
                <w:szCs w:val="18"/>
              </w:rPr>
              <w:t>SE SANTA MARTA</w:t>
            </w:r>
          </w:p>
        </w:tc>
        <w:tc>
          <w:tcPr>
            <w:tcW w:w="1661" w:type="dxa"/>
            <w:tcBorders>
              <w:top w:val="single" w:sz="6" w:space="0" w:color="365F91" w:themeColor="accent1" w:themeShade="BF"/>
              <w:left w:val="nil"/>
              <w:right w:val="nil"/>
            </w:tcBorders>
          </w:tcPr>
          <w:p w14:paraId="24C6B50E" w14:textId="77777777" w:rsidR="007140B4" w:rsidRPr="003B6146" w:rsidRDefault="007140B4" w:rsidP="007140B4">
            <w:pPr>
              <w:pStyle w:val="Default"/>
              <w:jc w:val="center"/>
              <w:rPr>
                <w:rFonts w:asciiTheme="minorHAnsi" w:hAnsiTheme="minorHAnsi" w:cstheme="minorHAnsi"/>
                <w:color w:val="auto"/>
                <w:sz w:val="18"/>
                <w:szCs w:val="18"/>
              </w:rPr>
            </w:pPr>
            <w:r w:rsidRPr="003B6146">
              <w:rPr>
                <w:rFonts w:asciiTheme="minorHAnsi" w:hAnsiTheme="minorHAnsi" w:cstheme="minorHAnsi"/>
                <w:color w:val="auto"/>
                <w:sz w:val="18"/>
                <w:szCs w:val="18"/>
              </w:rPr>
              <w:t>RGE</w:t>
            </w:r>
          </w:p>
          <w:p w14:paraId="761C97C0" w14:textId="77777777" w:rsidR="007140B4" w:rsidRPr="003B6146" w:rsidRDefault="007140B4" w:rsidP="007140B4">
            <w:pPr>
              <w:pStyle w:val="Default"/>
              <w:jc w:val="center"/>
              <w:rPr>
                <w:rFonts w:asciiTheme="minorHAnsi" w:hAnsiTheme="minorHAnsi" w:cstheme="minorHAnsi"/>
                <w:color w:val="auto"/>
                <w:sz w:val="18"/>
                <w:szCs w:val="18"/>
              </w:rPr>
            </w:pPr>
            <w:r w:rsidRPr="003B6146">
              <w:rPr>
                <w:rFonts w:asciiTheme="minorHAnsi" w:hAnsiTheme="minorHAnsi" w:cstheme="minorHAnsi"/>
                <w:color w:val="auto"/>
                <w:sz w:val="18"/>
                <w:szCs w:val="18"/>
              </w:rPr>
              <w:t>ELETROCAR</w:t>
            </w:r>
          </w:p>
        </w:tc>
        <w:tc>
          <w:tcPr>
            <w:tcW w:w="558" w:type="dxa"/>
            <w:tcBorders>
              <w:top w:val="single" w:sz="6" w:space="0" w:color="365F91" w:themeColor="accent1" w:themeShade="BF"/>
              <w:left w:val="nil"/>
              <w:right w:val="nil"/>
            </w:tcBorders>
          </w:tcPr>
          <w:p w14:paraId="41F68D65" w14:textId="77777777" w:rsidR="007140B4" w:rsidRPr="003B6146" w:rsidRDefault="007140B4" w:rsidP="007140B4">
            <w:pPr>
              <w:pStyle w:val="Default"/>
              <w:jc w:val="center"/>
              <w:rPr>
                <w:rFonts w:asciiTheme="minorHAnsi" w:hAnsiTheme="minorHAnsi" w:cstheme="minorHAnsi"/>
                <w:color w:val="auto"/>
                <w:sz w:val="18"/>
                <w:szCs w:val="18"/>
              </w:rPr>
            </w:pPr>
            <w:r w:rsidRPr="003B6146">
              <w:rPr>
                <w:rFonts w:asciiTheme="minorHAnsi" w:hAnsiTheme="minorHAnsi" w:cstheme="minorHAnsi"/>
                <w:color w:val="auto"/>
                <w:sz w:val="18"/>
                <w:szCs w:val="18"/>
              </w:rPr>
              <w:t>RS</w:t>
            </w:r>
          </w:p>
        </w:tc>
        <w:tc>
          <w:tcPr>
            <w:tcW w:w="3039" w:type="dxa"/>
            <w:tcBorders>
              <w:top w:val="single" w:sz="6" w:space="0" w:color="365F91" w:themeColor="accent1" w:themeShade="BF"/>
              <w:left w:val="nil"/>
              <w:bottom w:val="single" w:sz="6" w:space="0" w:color="365F91" w:themeColor="accent1" w:themeShade="BF"/>
              <w:right w:val="nil"/>
            </w:tcBorders>
          </w:tcPr>
          <w:p w14:paraId="2A9B4438" w14:textId="77777777" w:rsidR="007140B4" w:rsidRPr="003B6146" w:rsidRDefault="007140B4" w:rsidP="007140B4">
            <w:pPr>
              <w:pStyle w:val="Default"/>
              <w:jc w:val="both"/>
              <w:rPr>
                <w:rFonts w:asciiTheme="minorHAnsi" w:hAnsiTheme="minorHAnsi" w:cstheme="minorHAnsi"/>
                <w:color w:val="auto"/>
                <w:sz w:val="17"/>
                <w:szCs w:val="17"/>
              </w:rPr>
            </w:pPr>
            <w:r w:rsidRPr="003B6146">
              <w:rPr>
                <w:rFonts w:asciiTheme="minorHAnsi" w:hAnsiTheme="minorHAnsi" w:cstheme="minorHAnsi"/>
                <w:color w:val="auto"/>
                <w:sz w:val="17"/>
                <w:szCs w:val="17"/>
              </w:rPr>
              <w:t xml:space="preserve">2 EL 69 kV (novas), 1 para a atual LT 69 kV Santa Marta - Tapera 1 (RGE) e 1 para a atual LT 69 kV Santa Marta - Carazinho (ELETROCAR). </w:t>
            </w:r>
          </w:p>
          <w:p w14:paraId="2194DABB" w14:textId="77777777" w:rsidR="007140B4" w:rsidRPr="003B6146" w:rsidRDefault="007140B4" w:rsidP="007140B4">
            <w:pPr>
              <w:pStyle w:val="Default"/>
              <w:jc w:val="both"/>
              <w:rPr>
                <w:rFonts w:asciiTheme="minorHAnsi" w:hAnsiTheme="minorHAnsi" w:cstheme="minorHAnsi"/>
                <w:color w:val="auto"/>
                <w:sz w:val="17"/>
                <w:szCs w:val="17"/>
              </w:rPr>
            </w:pPr>
            <w:r w:rsidRPr="003B6146">
              <w:rPr>
                <w:rFonts w:asciiTheme="minorHAnsi" w:hAnsiTheme="minorHAnsi" w:cstheme="minorHAnsi"/>
                <w:color w:val="auto"/>
                <w:sz w:val="17"/>
                <w:szCs w:val="17"/>
              </w:rPr>
              <w:t xml:space="preserve">As 2 EL atuais que atendem as linhas acima descritas serão recapacitadas e modernizadas através da substituição de equipamentos (disjuntores, seccionadores, </w:t>
            </w:r>
            <w:proofErr w:type="spellStart"/>
            <w:r w:rsidRPr="003B6146">
              <w:rPr>
                <w:rFonts w:asciiTheme="minorHAnsi" w:hAnsiTheme="minorHAnsi" w:cstheme="minorHAnsi"/>
                <w:color w:val="auto"/>
                <w:sz w:val="17"/>
                <w:szCs w:val="17"/>
              </w:rPr>
              <w:t>TCs</w:t>
            </w:r>
            <w:proofErr w:type="spellEnd"/>
            <w:r w:rsidRPr="003B6146">
              <w:rPr>
                <w:rFonts w:asciiTheme="minorHAnsi" w:hAnsiTheme="minorHAnsi" w:cstheme="minorHAnsi"/>
                <w:color w:val="auto"/>
                <w:sz w:val="17"/>
                <w:szCs w:val="17"/>
              </w:rPr>
              <w:t xml:space="preserve">, </w:t>
            </w:r>
            <w:proofErr w:type="spellStart"/>
            <w:r w:rsidRPr="003B6146">
              <w:rPr>
                <w:rFonts w:asciiTheme="minorHAnsi" w:hAnsiTheme="minorHAnsi" w:cstheme="minorHAnsi"/>
                <w:color w:val="auto"/>
                <w:sz w:val="17"/>
                <w:szCs w:val="17"/>
              </w:rPr>
              <w:t>TPs</w:t>
            </w:r>
            <w:proofErr w:type="spellEnd"/>
            <w:r w:rsidRPr="003B6146">
              <w:rPr>
                <w:rFonts w:asciiTheme="minorHAnsi" w:hAnsiTheme="minorHAnsi" w:cstheme="minorHAnsi"/>
                <w:color w:val="auto"/>
                <w:sz w:val="17"/>
                <w:szCs w:val="17"/>
              </w:rPr>
              <w:t xml:space="preserve">, para-raios, condutores) e substituição do painel de Controle, Proteção, Supervisão e </w:t>
            </w:r>
            <w:proofErr w:type="spellStart"/>
            <w:r w:rsidRPr="003B6146">
              <w:rPr>
                <w:rFonts w:asciiTheme="minorHAnsi" w:hAnsiTheme="minorHAnsi" w:cstheme="minorHAnsi"/>
                <w:color w:val="auto"/>
                <w:sz w:val="17"/>
                <w:szCs w:val="17"/>
              </w:rPr>
              <w:t>Oscilografia</w:t>
            </w:r>
            <w:proofErr w:type="spellEnd"/>
            <w:r w:rsidRPr="003B6146">
              <w:rPr>
                <w:rFonts w:asciiTheme="minorHAnsi" w:hAnsiTheme="minorHAnsi" w:cstheme="minorHAnsi"/>
                <w:color w:val="auto"/>
                <w:sz w:val="17"/>
                <w:szCs w:val="17"/>
              </w:rPr>
              <w:t xml:space="preserve"> destas EL. Após a </w:t>
            </w:r>
            <w:proofErr w:type="spellStart"/>
            <w:r w:rsidRPr="003B6146">
              <w:rPr>
                <w:rFonts w:asciiTheme="minorHAnsi" w:hAnsiTheme="minorHAnsi" w:cstheme="minorHAnsi"/>
                <w:color w:val="auto"/>
                <w:sz w:val="17"/>
                <w:szCs w:val="17"/>
              </w:rPr>
              <w:t>recapacitação</w:t>
            </w:r>
            <w:proofErr w:type="spellEnd"/>
            <w:r w:rsidRPr="003B6146">
              <w:rPr>
                <w:rFonts w:asciiTheme="minorHAnsi" w:hAnsiTheme="minorHAnsi" w:cstheme="minorHAnsi"/>
                <w:color w:val="auto"/>
                <w:sz w:val="17"/>
                <w:szCs w:val="17"/>
              </w:rPr>
              <w:t>, essas EL atenderão a RGE no acesso à SE Passo Fundo 3.</w:t>
            </w:r>
          </w:p>
          <w:p w14:paraId="66980F39" w14:textId="77777777" w:rsidR="007140B4" w:rsidRPr="003B6146" w:rsidRDefault="007140B4" w:rsidP="007140B4">
            <w:pPr>
              <w:pStyle w:val="Default"/>
              <w:jc w:val="both"/>
              <w:rPr>
                <w:rFonts w:asciiTheme="minorHAnsi" w:hAnsiTheme="minorHAnsi" w:cstheme="minorHAnsi"/>
                <w:color w:val="auto"/>
                <w:sz w:val="17"/>
                <w:szCs w:val="17"/>
              </w:rPr>
            </w:pPr>
            <w:r w:rsidRPr="003B6146">
              <w:rPr>
                <w:rFonts w:asciiTheme="minorHAnsi" w:hAnsiTheme="minorHAnsi" w:cstheme="minorHAnsi"/>
                <w:color w:val="auto"/>
                <w:sz w:val="17"/>
                <w:szCs w:val="17"/>
              </w:rPr>
              <w:t xml:space="preserve">Desativação, transporte e acondicionamento do setor 13,8 kV da SE Santa Marta composto atualmente pelo TR4 69-13,8 kV - 42 MVA, AL 101, 102, 103, 104, 105, 106, 107 e 108, IB e </w:t>
            </w:r>
            <w:r w:rsidRPr="003B6146">
              <w:rPr>
                <w:rFonts w:asciiTheme="minorHAnsi" w:hAnsiTheme="minorHAnsi" w:cstheme="minorHAnsi"/>
                <w:color w:val="auto"/>
                <w:sz w:val="17"/>
                <w:szCs w:val="17"/>
              </w:rPr>
              <w:lastRenderedPageBreak/>
              <w:t>BC-1 e BC-2.</w:t>
            </w:r>
          </w:p>
          <w:p w14:paraId="728CEEFF" w14:textId="77777777" w:rsidR="007140B4" w:rsidRPr="003B6146" w:rsidRDefault="007140B4" w:rsidP="007140B4">
            <w:pPr>
              <w:pStyle w:val="Default"/>
              <w:jc w:val="both"/>
              <w:rPr>
                <w:rFonts w:asciiTheme="minorHAnsi" w:hAnsiTheme="minorHAnsi" w:cstheme="minorHAnsi"/>
                <w:color w:val="auto"/>
                <w:sz w:val="17"/>
                <w:szCs w:val="17"/>
              </w:rPr>
            </w:pPr>
            <w:r w:rsidRPr="003B6146">
              <w:rPr>
                <w:rFonts w:asciiTheme="minorHAnsi" w:hAnsiTheme="minorHAnsi" w:cstheme="minorHAnsi"/>
                <w:color w:val="auto"/>
                <w:sz w:val="17"/>
                <w:szCs w:val="17"/>
              </w:rPr>
              <w:t>(3)</w:t>
            </w:r>
          </w:p>
        </w:tc>
        <w:tc>
          <w:tcPr>
            <w:tcW w:w="1661" w:type="dxa"/>
            <w:tcBorders>
              <w:top w:val="single" w:sz="6" w:space="0" w:color="365F91" w:themeColor="accent1" w:themeShade="BF"/>
              <w:left w:val="nil"/>
              <w:right w:val="nil"/>
            </w:tcBorders>
          </w:tcPr>
          <w:p w14:paraId="23B99F0E" w14:textId="77777777" w:rsidR="007140B4" w:rsidRPr="003B6146" w:rsidRDefault="007140B4" w:rsidP="007140B4">
            <w:pPr>
              <w:jc w:val="center"/>
              <w:rPr>
                <w:rFonts w:cstheme="minorHAnsi"/>
                <w:sz w:val="18"/>
                <w:szCs w:val="18"/>
              </w:rPr>
            </w:pPr>
            <w:r w:rsidRPr="003B6146">
              <w:rPr>
                <w:rFonts w:cstheme="minorHAnsi"/>
                <w:sz w:val="18"/>
                <w:szCs w:val="18"/>
              </w:rPr>
              <w:lastRenderedPageBreak/>
              <w:t>JAN/2016</w:t>
            </w:r>
          </w:p>
        </w:tc>
      </w:tr>
      <w:tr w:rsidR="007140B4" w:rsidRPr="003B6146" w14:paraId="490AB9FB" w14:textId="77777777" w:rsidTr="002F6409">
        <w:trPr>
          <w:trHeight w:val="863"/>
          <w:jc w:val="center"/>
        </w:trPr>
        <w:tc>
          <w:tcPr>
            <w:tcW w:w="2726" w:type="dxa"/>
            <w:tcBorders>
              <w:top w:val="single" w:sz="6" w:space="0" w:color="365F91" w:themeColor="accent1" w:themeShade="BF"/>
              <w:left w:val="nil"/>
              <w:bottom w:val="single" w:sz="6" w:space="0" w:color="365F91" w:themeColor="accent1" w:themeShade="BF"/>
              <w:right w:val="nil"/>
            </w:tcBorders>
          </w:tcPr>
          <w:p w14:paraId="5C07C0AB" w14:textId="77777777" w:rsidR="007140B4" w:rsidRPr="003B6146" w:rsidRDefault="007140B4" w:rsidP="007140B4">
            <w:pPr>
              <w:pStyle w:val="Default"/>
              <w:rPr>
                <w:rFonts w:asciiTheme="minorHAnsi" w:hAnsiTheme="minorHAnsi" w:cstheme="minorHAnsi"/>
                <w:color w:val="auto"/>
                <w:sz w:val="18"/>
                <w:szCs w:val="18"/>
              </w:rPr>
            </w:pPr>
            <w:r w:rsidRPr="003B6146">
              <w:rPr>
                <w:rFonts w:asciiTheme="minorHAnsi" w:hAnsiTheme="minorHAnsi" w:cstheme="minorHAnsi"/>
                <w:b/>
                <w:bCs/>
                <w:color w:val="auto"/>
                <w:sz w:val="18"/>
                <w:szCs w:val="18"/>
              </w:rPr>
              <w:lastRenderedPageBreak/>
              <w:t>SE OSÓRIO 2</w:t>
            </w:r>
          </w:p>
        </w:tc>
        <w:tc>
          <w:tcPr>
            <w:tcW w:w="1661" w:type="dxa"/>
            <w:tcBorders>
              <w:top w:val="single" w:sz="6" w:space="0" w:color="365F91" w:themeColor="accent1" w:themeShade="BF"/>
              <w:left w:val="nil"/>
              <w:bottom w:val="single" w:sz="6" w:space="0" w:color="365F91" w:themeColor="accent1" w:themeShade="BF"/>
              <w:right w:val="nil"/>
            </w:tcBorders>
          </w:tcPr>
          <w:p w14:paraId="30775862" w14:textId="77777777" w:rsidR="007140B4" w:rsidRPr="003B6146" w:rsidRDefault="007140B4" w:rsidP="007140B4">
            <w:pPr>
              <w:pStyle w:val="Default"/>
              <w:jc w:val="center"/>
              <w:rPr>
                <w:rFonts w:asciiTheme="minorHAnsi" w:hAnsiTheme="minorHAnsi" w:cstheme="minorHAnsi"/>
                <w:color w:val="auto"/>
                <w:sz w:val="18"/>
                <w:szCs w:val="18"/>
              </w:rPr>
            </w:pPr>
            <w:r w:rsidRPr="003B6146">
              <w:rPr>
                <w:rFonts w:asciiTheme="minorHAnsi" w:hAnsiTheme="minorHAnsi" w:cstheme="minorHAnsi"/>
                <w:color w:val="auto"/>
                <w:sz w:val="18"/>
                <w:szCs w:val="18"/>
              </w:rPr>
              <w:t>CEEE-D</w:t>
            </w:r>
          </w:p>
        </w:tc>
        <w:tc>
          <w:tcPr>
            <w:tcW w:w="558" w:type="dxa"/>
            <w:tcBorders>
              <w:top w:val="single" w:sz="6" w:space="0" w:color="365F91" w:themeColor="accent1" w:themeShade="BF"/>
              <w:left w:val="nil"/>
              <w:bottom w:val="single" w:sz="6" w:space="0" w:color="365F91" w:themeColor="accent1" w:themeShade="BF"/>
              <w:right w:val="nil"/>
            </w:tcBorders>
          </w:tcPr>
          <w:p w14:paraId="6D866F88" w14:textId="77777777" w:rsidR="007140B4" w:rsidRPr="003B6146" w:rsidRDefault="007140B4" w:rsidP="007140B4">
            <w:pPr>
              <w:pStyle w:val="Default"/>
              <w:jc w:val="center"/>
              <w:rPr>
                <w:rFonts w:asciiTheme="minorHAnsi" w:hAnsiTheme="minorHAnsi" w:cstheme="minorHAnsi"/>
                <w:color w:val="auto"/>
                <w:sz w:val="18"/>
                <w:szCs w:val="18"/>
              </w:rPr>
            </w:pPr>
            <w:r w:rsidRPr="003B6146">
              <w:rPr>
                <w:rFonts w:asciiTheme="minorHAnsi" w:hAnsiTheme="minorHAnsi" w:cstheme="minorHAnsi"/>
                <w:color w:val="auto"/>
                <w:sz w:val="18"/>
                <w:szCs w:val="18"/>
              </w:rPr>
              <w:t>RS</w:t>
            </w:r>
          </w:p>
        </w:tc>
        <w:tc>
          <w:tcPr>
            <w:tcW w:w="3039" w:type="dxa"/>
            <w:tcBorders>
              <w:top w:val="single" w:sz="6" w:space="0" w:color="365F91" w:themeColor="accent1" w:themeShade="BF"/>
              <w:left w:val="nil"/>
              <w:bottom w:val="single" w:sz="6" w:space="0" w:color="365F91" w:themeColor="accent1" w:themeShade="BF"/>
              <w:right w:val="nil"/>
            </w:tcBorders>
          </w:tcPr>
          <w:p w14:paraId="59719CA1" w14:textId="77777777" w:rsidR="007140B4" w:rsidRPr="003B6146" w:rsidRDefault="007140B4" w:rsidP="007140B4">
            <w:pPr>
              <w:pStyle w:val="Default"/>
              <w:jc w:val="both"/>
              <w:rPr>
                <w:rFonts w:asciiTheme="minorHAnsi" w:hAnsiTheme="minorHAnsi" w:cstheme="minorHAnsi"/>
                <w:color w:val="auto"/>
                <w:sz w:val="17"/>
                <w:szCs w:val="17"/>
              </w:rPr>
            </w:pPr>
            <w:r w:rsidRPr="003B6146">
              <w:rPr>
                <w:rFonts w:asciiTheme="minorHAnsi" w:hAnsiTheme="minorHAnsi" w:cstheme="minorHAnsi"/>
                <w:color w:val="auto"/>
                <w:sz w:val="17"/>
                <w:szCs w:val="17"/>
              </w:rPr>
              <w:t>Complementação do MIG, incluindo a aquisição de terreno, 3 Módulos de Infraestrutura de Manobra em 138 kV e adequação dos serviços auxiliares CC.</w:t>
            </w:r>
          </w:p>
          <w:p w14:paraId="7692BFCD" w14:textId="77777777" w:rsidR="007140B4" w:rsidRPr="003B6146" w:rsidRDefault="007140B4" w:rsidP="007140B4">
            <w:pPr>
              <w:pStyle w:val="Default"/>
              <w:jc w:val="both"/>
              <w:rPr>
                <w:rFonts w:asciiTheme="minorHAnsi" w:hAnsiTheme="minorHAnsi" w:cstheme="minorHAnsi"/>
                <w:color w:val="auto"/>
                <w:sz w:val="17"/>
                <w:szCs w:val="17"/>
              </w:rPr>
            </w:pPr>
            <w:r w:rsidRPr="003B6146">
              <w:rPr>
                <w:rFonts w:asciiTheme="minorHAnsi" w:hAnsiTheme="minorHAnsi" w:cstheme="minorHAnsi"/>
                <w:color w:val="auto"/>
                <w:sz w:val="17"/>
                <w:szCs w:val="17"/>
              </w:rPr>
              <w:t>Complementação do CT 138 kV do TR-3 69/138 kV incluindo a construção de interligação aérea (barramento) entre o Setor 138 kV existente e o novo a ser implantado.</w:t>
            </w:r>
          </w:p>
          <w:p w14:paraId="76D50A37" w14:textId="77777777" w:rsidR="007140B4" w:rsidRPr="003B6146" w:rsidRDefault="007140B4" w:rsidP="007140B4">
            <w:pPr>
              <w:pStyle w:val="Default"/>
              <w:jc w:val="both"/>
              <w:rPr>
                <w:rFonts w:asciiTheme="minorHAnsi" w:hAnsiTheme="minorHAnsi" w:cstheme="minorHAnsi"/>
                <w:color w:val="auto"/>
                <w:sz w:val="17"/>
                <w:szCs w:val="17"/>
              </w:rPr>
            </w:pPr>
            <w:r w:rsidRPr="003B6146">
              <w:rPr>
                <w:rFonts w:asciiTheme="minorHAnsi" w:hAnsiTheme="minorHAnsi" w:cstheme="minorHAnsi"/>
                <w:color w:val="auto"/>
                <w:sz w:val="17"/>
                <w:szCs w:val="17"/>
              </w:rPr>
              <w:t>Remanejo da LT 138 kV Taquara – Osório 2 (CEEE-GT), com inserção de nova torre CD.</w:t>
            </w:r>
          </w:p>
          <w:p w14:paraId="65F5CBCD" w14:textId="77777777" w:rsidR="007140B4" w:rsidRPr="003B6146" w:rsidRDefault="007140B4" w:rsidP="007140B4">
            <w:pPr>
              <w:pStyle w:val="Default"/>
              <w:jc w:val="both"/>
              <w:rPr>
                <w:rFonts w:asciiTheme="minorHAnsi" w:hAnsiTheme="minorHAnsi" w:cstheme="minorHAnsi"/>
                <w:color w:val="auto"/>
                <w:sz w:val="17"/>
                <w:szCs w:val="17"/>
              </w:rPr>
            </w:pPr>
            <w:r w:rsidRPr="003B6146">
              <w:rPr>
                <w:rFonts w:asciiTheme="minorHAnsi" w:hAnsiTheme="minorHAnsi" w:cstheme="minorHAnsi"/>
                <w:color w:val="auto"/>
                <w:sz w:val="17"/>
                <w:szCs w:val="17"/>
              </w:rPr>
              <w:t>Remanejo da LT 138 kV Osório 2 - Palmares (Obra de responsabilidade da CEEE-D).</w:t>
            </w:r>
          </w:p>
          <w:p w14:paraId="21986000" w14:textId="77777777" w:rsidR="007140B4" w:rsidRPr="003B6146" w:rsidRDefault="007140B4" w:rsidP="007140B4">
            <w:pPr>
              <w:pStyle w:val="Default"/>
              <w:jc w:val="both"/>
              <w:rPr>
                <w:rFonts w:asciiTheme="minorHAnsi" w:hAnsiTheme="minorHAnsi" w:cstheme="minorHAnsi"/>
                <w:color w:val="auto"/>
                <w:sz w:val="17"/>
                <w:szCs w:val="17"/>
              </w:rPr>
            </w:pPr>
            <w:r w:rsidRPr="003B6146">
              <w:rPr>
                <w:rFonts w:asciiTheme="minorHAnsi" w:hAnsiTheme="minorHAnsi" w:cstheme="minorHAnsi"/>
                <w:color w:val="auto"/>
                <w:sz w:val="17"/>
                <w:szCs w:val="17"/>
              </w:rPr>
              <w:t>(4)</w:t>
            </w:r>
          </w:p>
        </w:tc>
        <w:tc>
          <w:tcPr>
            <w:tcW w:w="1661" w:type="dxa"/>
            <w:tcBorders>
              <w:top w:val="single" w:sz="6" w:space="0" w:color="365F91" w:themeColor="accent1" w:themeShade="BF"/>
              <w:left w:val="nil"/>
              <w:bottom w:val="single" w:sz="6" w:space="0" w:color="365F91" w:themeColor="accent1" w:themeShade="BF"/>
              <w:right w:val="nil"/>
            </w:tcBorders>
          </w:tcPr>
          <w:p w14:paraId="6DA7A262" w14:textId="77777777" w:rsidR="007140B4" w:rsidRPr="003B6146" w:rsidRDefault="007140B4" w:rsidP="007140B4">
            <w:pPr>
              <w:jc w:val="center"/>
              <w:rPr>
                <w:rFonts w:cstheme="minorHAnsi"/>
                <w:sz w:val="18"/>
                <w:szCs w:val="18"/>
              </w:rPr>
            </w:pPr>
            <w:r w:rsidRPr="003B6146">
              <w:rPr>
                <w:rFonts w:cstheme="minorHAnsi"/>
                <w:sz w:val="18"/>
                <w:szCs w:val="18"/>
              </w:rPr>
              <w:t>SET/2015</w:t>
            </w:r>
          </w:p>
          <w:p w14:paraId="530D8741" w14:textId="7896D485" w:rsidR="007140B4" w:rsidRPr="003B6146" w:rsidRDefault="007140B4" w:rsidP="00CC023A">
            <w:pPr>
              <w:jc w:val="center"/>
              <w:rPr>
                <w:rFonts w:cstheme="minorHAnsi"/>
                <w:sz w:val="18"/>
                <w:szCs w:val="18"/>
              </w:rPr>
            </w:pPr>
            <w:r w:rsidRPr="003B6146">
              <w:rPr>
                <w:rFonts w:cstheme="minorHAnsi"/>
                <w:sz w:val="18"/>
                <w:szCs w:val="18"/>
              </w:rPr>
              <w:t>(</w:t>
            </w:r>
            <w:r w:rsidR="00CC023A">
              <w:rPr>
                <w:rFonts w:cstheme="minorHAnsi"/>
                <w:sz w:val="18"/>
                <w:szCs w:val="18"/>
              </w:rPr>
              <w:t>3</w:t>
            </w:r>
            <w:r w:rsidRPr="003B6146">
              <w:rPr>
                <w:rFonts w:cstheme="minorHAnsi"/>
                <w:sz w:val="18"/>
                <w:szCs w:val="18"/>
              </w:rPr>
              <w:t>)</w:t>
            </w:r>
          </w:p>
        </w:tc>
      </w:tr>
      <w:tr w:rsidR="002F6409" w:rsidRPr="002F6409" w14:paraId="2B0785C8" w14:textId="77777777" w:rsidTr="007140B4">
        <w:trPr>
          <w:trHeight w:val="863"/>
          <w:jc w:val="center"/>
        </w:trPr>
        <w:tc>
          <w:tcPr>
            <w:tcW w:w="2726" w:type="dxa"/>
            <w:tcBorders>
              <w:top w:val="single" w:sz="6" w:space="0" w:color="365F91" w:themeColor="accent1" w:themeShade="BF"/>
              <w:left w:val="nil"/>
              <w:right w:val="nil"/>
            </w:tcBorders>
          </w:tcPr>
          <w:p w14:paraId="14A30241" w14:textId="4C186BD0" w:rsidR="002F6409" w:rsidRPr="002F6409" w:rsidRDefault="002F6409" w:rsidP="007140B4">
            <w:pPr>
              <w:pStyle w:val="Default"/>
              <w:rPr>
                <w:rFonts w:asciiTheme="minorHAnsi" w:hAnsiTheme="minorHAnsi" w:cstheme="minorHAnsi"/>
                <w:b/>
                <w:bCs/>
                <w:color w:val="auto"/>
                <w:sz w:val="18"/>
                <w:szCs w:val="18"/>
              </w:rPr>
            </w:pPr>
            <w:r w:rsidRPr="002F6409">
              <w:rPr>
                <w:rFonts w:asciiTheme="minorHAnsi" w:hAnsiTheme="minorHAnsi" w:cstheme="minorHAnsi"/>
                <w:b/>
                <w:bCs/>
                <w:color w:val="auto"/>
                <w:sz w:val="18"/>
                <w:szCs w:val="18"/>
              </w:rPr>
              <w:t xml:space="preserve">LT 138 kV CIDADE INDUSTRIAL –SCHARLAU C1 </w:t>
            </w:r>
          </w:p>
        </w:tc>
        <w:tc>
          <w:tcPr>
            <w:tcW w:w="1661" w:type="dxa"/>
            <w:tcBorders>
              <w:top w:val="single" w:sz="6" w:space="0" w:color="365F91" w:themeColor="accent1" w:themeShade="BF"/>
              <w:left w:val="nil"/>
              <w:right w:val="nil"/>
            </w:tcBorders>
          </w:tcPr>
          <w:p w14:paraId="4C9A3F05" w14:textId="5FECECB8" w:rsidR="002F6409" w:rsidRPr="002F6409" w:rsidRDefault="002F6409" w:rsidP="007140B4">
            <w:pPr>
              <w:pStyle w:val="Default"/>
              <w:jc w:val="center"/>
              <w:rPr>
                <w:rFonts w:asciiTheme="minorHAnsi" w:hAnsiTheme="minorHAnsi" w:cstheme="minorHAnsi"/>
                <w:color w:val="auto"/>
                <w:sz w:val="18"/>
                <w:szCs w:val="18"/>
              </w:rPr>
            </w:pPr>
            <w:r w:rsidRPr="002F6409">
              <w:rPr>
                <w:rFonts w:asciiTheme="minorHAnsi" w:hAnsiTheme="minorHAnsi" w:cstheme="minorHAnsi"/>
                <w:color w:val="auto"/>
                <w:sz w:val="18"/>
                <w:szCs w:val="18"/>
              </w:rPr>
              <w:t>AES Sul</w:t>
            </w:r>
          </w:p>
        </w:tc>
        <w:tc>
          <w:tcPr>
            <w:tcW w:w="558" w:type="dxa"/>
            <w:tcBorders>
              <w:top w:val="single" w:sz="6" w:space="0" w:color="365F91" w:themeColor="accent1" w:themeShade="BF"/>
              <w:left w:val="nil"/>
              <w:right w:val="nil"/>
            </w:tcBorders>
          </w:tcPr>
          <w:p w14:paraId="547080A0" w14:textId="1F4226BD" w:rsidR="002F6409" w:rsidRPr="002F6409" w:rsidRDefault="002F6409" w:rsidP="007140B4">
            <w:pPr>
              <w:pStyle w:val="Default"/>
              <w:jc w:val="center"/>
              <w:rPr>
                <w:rFonts w:asciiTheme="minorHAnsi" w:hAnsiTheme="minorHAnsi" w:cstheme="minorHAnsi"/>
                <w:color w:val="auto"/>
                <w:sz w:val="18"/>
                <w:szCs w:val="18"/>
              </w:rPr>
            </w:pPr>
            <w:r w:rsidRPr="002F6409">
              <w:rPr>
                <w:rFonts w:asciiTheme="minorHAnsi" w:hAnsiTheme="minorHAnsi" w:cstheme="minorHAnsi"/>
                <w:color w:val="auto"/>
                <w:sz w:val="18"/>
                <w:szCs w:val="18"/>
              </w:rPr>
              <w:t>RS</w:t>
            </w:r>
          </w:p>
        </w:tc>
        <w:tc>
          <w:tcPr>
            <w:tcW w:w="3039" w:type="dxa"/>
            <w:tcBorders>
              <w:top w:val="single" w:sz="6" w:space="0" w:color="365F91" w:themeColor="accent1" w:themeShade="BF"/>
              <w:left w:val="nil"/>
              <w:bottom w:val="single" w:sz="6" w:space="0" w:color="365F91" w:themeColor="accent1" w:themeShade="BF"/>
              <w:right w:val="nil"/>
            </w:tcBorders>
          </w:tcPr>
          <w:p w14:paraId="7B0363D8" w14:textId="72701735" w:rsidR="002F6409" w:rsidRPr="002F6409" w:rsidRDefault="002F6409" w:rsidP="007140B4">
            <w:pPr>
              <w:pStyle w:val="Default"/>
              <w:jc w:val="both"/>
              <w:rPr>
                <w:rFonts w:asciiTheme="minorHAnsi" w:hAnsiTheme="minorHAnsi" w:cstheme="minorHAnsi"/>
                <w:color w:val="auto"/>
                <w:sz w:val="17"/>
                <w:szCs w:val="17"/>
              </w:rPr>
            </w:pPr>
            <w:r w:rsidRPr="002F6409">
              <w:rPr>
                <w:rFonts w:asciiTheme="minorHAnsi" w:hAnsiTheme="minorHAnsi" w:cs="Arial"/>
                <w:color w:val="auto"/>
                <w:sz w:val="17"/>
                <w:szCs w:val="17"/>
              </w:rPr>
              <w:t xml:space="preserve">Seccionamento para conexão da nova SE </w:t>
            </w:r>
            <w:proofErr w:type="spellStart"/>
            <w:r w:rsidRPr="002F6409">
              <w:rPr>
                <w:rFonts w:asciiTheme="minorHAnsi" w:hAnsiTheme="minorHAnsi" w:cs="Arial"/>
                <w:color w:val="auto"/>
                <w:sz w:val="17"/>
                <w:szCs w:val="17"/>
              </w:rPr>
              <w:t>Sanremo</w:t>
            </w:r>
            <w:proofErr w:type="spellEnd"/>
            <w:r w:rsidRPr="002F6409">
              <w:rPr>
                <w:rFonts w:asciiTheme="minorHAnsi" w:hAnsiTheme="minorHAnsi" w:cs="Arial"/>
                <w:color w:val="auto"/>
                <w:sz w:val="17"/>
                <w:szCs w:val="17"/>
              </w:rPr>
              <w:t xml:space="preserve">, da AES Sul, com trecho de linha 138 kV em CD, 650 m, condutor 477 </w:t>
            </w:r>
            <w:r w:rsidR="007F3EF2">
              <w:rPr>
                <w:rFonts w:asciiTheme="minorHAnsi" w:hAnsiTheme="minorHAnsi" w:cs="Arial"/>
                <w:color w:val="auto"/>
                <w:sz w:val="17"/>
                <w:szCs w:val="17"/>
              </w:rPr>
              <w:t>KCMIL</w:t>
            </w:r>
            <w:r w:rsidRPr="002F6409">
              <w:rPr>
                <w:rFonts w:asciiTheme="minorHAnsi" w:hAnsiTheme="minorHAnsi" w:cs="Arial"/>
                <w:color w:val="auto"/>
                <w:sz w:val="17"/>
                <w:szCs w:val="17"/>
              </w:rPr>
              <w:t xml:space="preserve">, 2 </w:t>
            </w:r>
            <w:proofErr w:type="spellStart"/>
            <w:r w:rsidRPr="002F6409">
              <w:rPr>
                <w:rFonts w:asciiTheme="minorHAnsi" w:hAnsiTheme="minorHAnsi" w:cs="Arial"/>
                <w:color w:val="auto"/>
                <w:sz w:val="17"/>
                <w:szCs w:val="17"/>
              </w:rPr>
              <w:t>ELs</w:t>
            </w:r>
            <w:proofErr w:type="spellEnd"/>
            <w:r w:rsidRPr="002F6409">
              <w:rPr>
                <w:rFonts w:asciiTheme="minorHAnsi" w:hAnsiTheme="minorHAnsi" w:cs="Arial"/>
                <w:color w:val="auto"/>
                <w:sz w:val="17"/>
                <w:szCs w:val="17"/>
              </w:rPr>
              <w:t xml:space="preserve"> 138 kV BPT, MIG-A,  adequações nos equipamentos terminais da linha seccionada e instalação de cabo OPGW nos trecho do seccionamento até a SE Cidade Industrial e SE </w:t>
            </w:r>
            <w:proofErr w:type="spellStart"/>
            <w:r w:rsidRPr="002F6409">
              <w:rPr>
                <w:rFonts w:asciiTheme="minorHAnsi" w:hAnsiTheme="minorHAnsi" w:cs="Arial"/>
                <w:color w:val="auto"/>
                <w:sz w:val="17"/>
                <w:szCs w:val="17"/>
              </w:rPr>
              <w:t>Scharlau</w:t>
            </w:r>
            <w:proofErr w:type="spellEnd"/>
            <w:r w:rsidRPr="002F6409">
              <w:rPr>
                <w:rFonts w:asciiTheme="minorHAnsi" w:hAnsiTheme="minorHAnsi" w:cs="Arial"/>
                <w:color w:val="auto"/>
                <w:sz w:val="17"/>
                <w:szCs w:val="17"/>
              </w:rPr>
              <w:t>, incluindo reforços mecânicos nas torres da linha de transmissão.</w:t>
            </w:r>
          </w:p>
        </w:tc>
        <w:tc>
          <w:tcPr>
            <w:tcW w:w="1661" w:type="dxa"/>
            <w:tcBorders>
              <w:top w:val="single" w:sz="6" w:space="0" w:color="365F91" w:themeColor="accent1" w:themeShade="BF"/>
              <w:left w:val="nil"/>
              <w:right w:val="nil"/>
            </w:tcBorders>
          </w:tcPr>
          <w:p w14:paraId="1126AD53" w14:textId="4561ABBD" w:rsidR="002F6409" w:rsidRPr="002F6409" w:rsidRDefault="002F6409" w:rsidP="002F6409">
            <w:pPr>
              <w:pStyle w:val="Default"/>
              <w:rPr>
                <w:rFonts w:asciiTheme="minorHAnsi" w:hAnsiTheme="minorHAnsi" w:cstheme="minorHAnsi"/>
                <w:color w:val="auto"/>
                <w:sz w:val="18"/>
                <w:szCs w:val="18"/>
              </w:rPr>
            </w:pPr>
            <w:r w:rsidRPr="002F6409">
              <w:rPr>
                <w:rFonts w:asciiTheme="minorHAnsi" w:hAnsiTheme="minorHAnsi" w:cstheme="minorHAnsi"/>
                <w:color w:val="auto"/>
                <w:sz w:val="18"/>
                <w:szCs w:val="18"/>
              </w:rPr>
              <w:t xml:space="preserve">        JAN/2016</w:t>
            </w:r>
          </w:p>
          <w:p w14:paraId="4C1A60FC" w14:textId="13D3F4C3" w:rsidR="002F6409" w:rsidRPr="002F6409" w:rsidRDefault="002F6409" w:rsidP="002F6409">
            <w:pPr>
              <w:jc w:val="center"/>
              <w:rPr>
                <w:rFonts w:cstheme="minorHAnsi"/>
                <w:sz w:val="18"/>
                <w:szCs w:val="18"/>
              </w:rPr>
            </w:pPr>
            <w:r w:rsidRPr="002F6409">
              <w:rPr>
                <w:rFonts w:cstheme="minorHAnsi"/>
                <w:sz w:val="18"/>
                <w:szCs w:val="18"/>
              </w:rPr>
              <w:t>(4)</w:t>
            </w:r>
          </w:p>
        </w:tc>
      </w:tr>
    </w:tbl>
    <w:p w14:paraId="3B8DA534" w14:textId="77777777" w:rsidR="007140B4" w:rsidRPr="003B6146" w:rsidRDefault="007140B4" w:rsidP="00D114A9">
      <w:pPr>
        <w:pStyle w:val="PargrafodaLista"/>
        <w:numPr>
          <w:ilvl w:val="0"/>
          <w:numId w:val="6"/>
        </w:numPr>
        <w:tabs>
          <w:tab w:val="left" w:pos="0"/>
        </w:tabs>
        <w:autoSpaceDE w:val="0"/>
        <w:autoSpaceDN w:val="0"/>
        <w:adjustRightInd w:val="0"/>
        <w:spacing w:after="0" w:line="240" w:lineRule="auto"/>
        <w:jc w:val="both"/>
        <w:rPr>
          <w:rFonts w:cstheme="minorHAnsi"/>
          <w:sz w:val="16"/>
        </w:rPr>
      </w:pPr>
      <w:r w:rsidRPr="003B6146">
        <w:rPr>
          <w:rFonts w:cstheme="minorHAnsi"/>
          <w:sz w:val="16"/>
        </w:rPr>
        <w:t>Conforme solicitação de acesso da CEEE-GT referente ao segundo gerador da UHE Bugres, autorizado pela REA ANEEL n° 3962, de 12.03.2013.</w:t>
      </w:r>
    </w:p>
    <w:p w14:paraId="44079F9F" w14:textId="77777777" w:rsidR="007140B4" w:rsidRPr="003B6146" w:rsidRDefault="007140B4" w:rsidP="00D114A9">
      <w:pPr>
        <w:pStyle w:val="PargrafodaLista"/>
        <w:numPr>
          <w:ilvl w:val="0"/>
          <w:numId w:val="6"/>
        </w:numPr>
        <w:tabs>
          <w:tab w:val="left" w:pos="0"/>
        </w:tabs>
        <w:autoSpaceDE w:val="0"/>
        <w:autoSpaceDN w:val="0"/>
        <w:adjustRightInd w:val="0"/>
        <w:spacing w:after="0" w:line="240" w:lineRule="auto"/>
        <w:jc w:val="both"/>
        <w:rPr>
          <w:rFonts w:cstheme="minorHAnsi"/>
        </w:rPr>
      </w:pPr>
      <w:r w:rsidRPr="003B6146">
        <w:rPr>
          <w:rFonts w:cstheme="minorHAnsi"/>
          <w:sz w:val="16"/>
        </w:rPr>
        <w:t xml:space="preserve">Conforme solicitação de acesso da RGE. </w:t>
      </w:r>
    </w:p>
    <w:p w14:paraId="77C79B17" w14:textId="77777777" w:rsidR="007140B4" w:rsidRPr="003B6146" w:rsidRDefault="007140B4" w:rsidP="00D114A9">
      <w:pPr>
        <w:pStyle w:val="PargrafodaLista"/>
        <w:numPr>
          <w:ilvl w:val="0"/>
          <w:numId w:val="6"/>
        </w:numPr>
        <w:tabs>
          <w:tab w:val="left" w:pos="0"/>
        </w:tabs>
        <w:autoSpaceDE w:val="0"/>
        <w:autoSpaceDN w:val="0"/>
        <w:adjustRightInd w:val="0"/>
        <w:spacing w:after="0" w:line="240" w:lineRule="auto"/>
        <w:jc w:val="both"/>
        <w:rPr>
          <w:rFonts w:cstheme="minorHAnsi"/>
          <w:sz w:val="16"/>
        </w:rPr>
      </w:pPr>
      <w:r w:rsidRPr="003B6146">
        <w:rPr>
          <w:rFonts w:cstheme="minorHAnsi"/>
          <w:sz w:val="16"/>
        </w:rPr>
        <w:t>Data vinculada à REA n° 2040/2009.</w:t>
      </w:r>
    </w:p>
    <w:p w14:paraId="5FB1FF65" w14:textId="101E0ABE" w:rsidR="002F6409" w:rsidRPr="002F6409" w:rsidRDefault="002F6409" w:rsidP="002F6409">
      <w:pPr>
        <w:pStyle w:val="PargrafodaLista"/>
        <w:numPr>
          <w:ilvl w:val="0"/>
          <w:numId w:val="6"/>
        </w:numPr>
        <w:rPr>
          <w:rFonts w:cs="Arial"/>
          <w:sz w:val="17"/>
          <w:szCs w:val="17"/>
        </w:rPr>
      </w:pPr>
      <w:r w:rsidRPr="002F6409">
        <w:rPr>
          <w:rFonts w:cs="Arial"/>
          <w:sz w:val="17"/>
          <w:szCs w:val="17"/>
        </w:rPr>
        <w:t>Data de necessidade conforme solicitação de acesso da AES Sul.</w:t>
      </w:r>
    </w:p>
    <w:p w14:paraId="39EB3A3A" w14:textId="77777777" w:rsidR="002F6409" w:rsidRPr="002F6409" w:rsidRDefault="002F6409" w:rsidP="002F6409">
      <w:pPr>
        <w:pStyle w:val="PargrafodaLista"/>
        <w:ind w:left="360"/>
        <w:rPr>
          <w:rFonts w:cs="Arial"/>
          <w:color w:val="FF0000"/>
          <w:sz w:val="17"/>
          <w:szCs w:val="17"/>
        </w:rPr>
      </w:pPr>
    </w:p>
    <w:p w14:paraId="5D9C613B" w14:textId="76CC0F7C" w:rsidR="007140B4" w:rsidRPr="003B6146" w:rsidRDefault="007140B4" w:rsidP="00F50BB6">
      <w:pPr>
        <w:pStyle w:val="Ttulo3"/>
      </w:pPr>
      <w:bookmarkStart w:id="136" w:name="_Toc420592681"/>
      <w:bookmarkStart w:id="137" w:name="_Toc407181639"/>
      <w:bookmarkEnd w:id="133"/>
      <w:r w:rsidRPr="003B6146">
        <w:t>Ampliações e Reforços em Instalações de Propriedade da COPEL- GT</w:t>
      </w:r>
      <w:bookmarkEnd w:id="136"/>
    </w:p>
    <w:p w14:paraId="534B0D97" w14:textId="77777777" w:rsidR="007140B4" w:rsidRPr="003B6146" w:rsidRDefault="007140B4" w:rsidP="007140B4">
      <w:pPr>
        <w:pStyle w:val="Consolidacaotitulostabelas"/>
        <w:rPr>
          <w:rFonts w:cstheme="minorHAnsi"/>
          <w:color w:val="auto"/>
        </w:rPr>
      </w:pPr>
    </w:p>
    <w:p w14:paraId="01554F0C" w14:textId="77777777" w:rsidR="007140B4" w:rsidRPr="00516D5A" w:rsidRDefault="007140B4" w:rsidP="007140B4">
      <w:pPr>
        <w:pStyle w:val="Consolidacaotitulostabelas"/>
      </w:pPr>
      <w:bookmarkStart w:id="138" w:name="_Toc422324509"/>
      <w:r w:rsidRPr="00516D5A">
        <w:t xml:space="preserve">Tabela </w:t>
      </w:r>
      <w:fldSimple w:instr=" SEQ Tabela \* ARABIC ">
        <w:r w:rsidR="007378E4">
          <w:rPr>
            <w:noProof/>
          </w:rPr>
          <w:t>52</w:t>
        </w:r>
      </w:fldSimple>
      <w:r w:rsidRPr="00516D5A">
        <w:t>: Ampliações e/ou reforços em instalações de propriedade da COPEL - GT</w:t>
      </w:r>
      <w:bookmarkEnd w:id="138"/>
    </w:p>
    <w:tbl>
      <w:tblPr>
        <w:tblStyle w:val="Consolidacaotabelas"/>
        <w:tblW w:w="9645" w:type="dxa"/>
        <w:jc w:val="center"/>
        <w:tblLayout w:type="fixed"/>
        <w:tblLook w:val="04A0" w:firstRow="1" w:lastRow="0" w:firstColumn="1" w:lastColumn="0" w:noHBand="0" w:noVBand="1"/>
      </w:tblPr>
      <w:tblGrid>
        <w:gridCol w:w="2726"/>
        <w:gridCol w:w="1661"/>
        <w:gridCol w:w="558"/>
        <w:gridCol w:w="3039"/>
        <w:gridCol w:w="1661"/>
      </w:tblGrid>
      <w:tr w:rsidR="007140B4" w:rsidRPr="003B6146" w14:paraId="2FD19C08" w14:textId="77777777" w:rsidTr="007140B4">
        <w:trPr>
          <w:trHeight w:val="851"/>
          <w:tblHeader/>
          <w:jc w:val="center"/>
        </w:trPr>
        <w:tc>
          <w:tcPr>
            <w:tcW w:w="2726"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40C63622" w14:textId="77777777" w:rsidR="007140B4" w:rsidRPr="003B6146" w:rsidRDefault="007140B4" w:rsidP="007140B4">
            <w:pPr>
              <w:autoSpaceDE w:val="0"/>
              <w:autoSpaceDN w:val="0"/>
              <w:adjustRightInd w:val="0"/>
              <w:spacing w:line="276" w:lineRule="auto"/>
              <w:jc w:val="center"/>
              <w:textAlignment w:val="center"/>
              <w:rPr>
                <w:rFonts w:cstheme="minorHAnsi"/>
                <w:sz w:val="18"/>
                <w:szCs w:val="18"/>
              </w:rPr>
            </w:pPr>
            <w:r w:rsidRPr="003B6146">
              <w:rPr>
                <w:rFonts w:cstheme="minorHAnsi"/>
                <w:b/>
                <w:bCs/>
                <w:sz w:val="18"/>
                <w:szCs w:val="18"/>
              </w:rPr>
              <w:t>LINHA DE TRANSMISSÃO ou SUBESTAÇÃO</w:t>
            </w:r>
          </w:p>
        </w:tc>
        <w:tc>
          <w:tcPr>
            <w:tcW w:w="1661"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0F1787BA" w14:textId="77777777" w:rsidR="007140B4" w:rsidRPr="003B6146" w:rsidRDefault="007140B4" w:rsidP="007140B4">
            <w:pPr>
              <w:autoSpaceDE w:val="0"/>
              <w:autoSpaceDN w:val="0"/>
              <w:adjustRightInd w:val="0"/>
              <w:spacing w:line="276" w:lineRule="auto"/>
              <w:ind w:right="-108"/>
              <w:jc w:val="center"/>
              <w:textAlignment w:val="center"/>
              <w:rPr>
                <w:rFonts w:cstheme="minorHAnsi"/>
                <w:sz w:val="18"/>
                <w:szCs w:val="18"/>
              </w:rPr>
            </w:pPr>
            <w:r w:rsidRPr="003B6146">
              <w:rPr>
                <w:rFonts w:cstheme="minorHAnsi"/>
                <w:b/>
                <w:bCs/>
                <w:sz w:val="18"/>
                <w:szCs w:val="18"/>
              </w:rPr>
              <w:t>DISTRIBUIDORAS ENVOLVIDAS</w:t>
            </w:r>
          </w:p>
        </w:tc>
        <w:tc>
          <w:tcPr>
            <w:tcW w:w="558"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14BEB38E" w14:textId="77777777" w:rsidR="007140B4" w:rsidRPr="003B6146" w:rsidRDefault="007140B4" w:rsidP="007140B4">
            <w:pPr>
              <w:autoSpaceDE w:val="0"/>
              <w:autoSpaceDN w:val="0"/>
              <w:adjustRightInd w:val="0"/>
              <w:spacing w:line="276" w:lineRule="auto"/>
              <w:jc w:val="center"/>
              <w:textAlignment w:val="center"/>
              <w:rPr>
                <w:rFonts w:cstheme="minorHAnsi"/>
                <w:b/>
                <w:bCs/>
                <w:sz w:val="18"/>
                <w:szCs w:val="18"/>
              </w:rPr>
            </w:pPr>
            <w:r w:rsidRPr="003B6146">
              <w:rPr>
                <w:rFonts w:cstheme="minorHAnsi"/>
                <w:b/>
                <w:bCs/>
                <w:sz w:val="18"/>
                <w:szCs w:val="18"/>
              </w:rPr>
              <w:t>UF</w:t>
            </w:r>
          </w:p>
        </w:tc>
        <w:tc>
          <w:tcPr>
            <w:tcW w:w="3039"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72FAFEE9" w14:textId="77777777" w:rsidR="007140B4" w:rsidRPr="003B6146" w:rsidRDefault="007140B4" w:rsidP="007140B4">
            <w:pPr>
              <w:autoSpaceDE w:val="0"/>
              <w:autoSpaceDN w:val="0"/>
              <w:adjustRightInd w:val="0"/>
              <w:spacing w:line="276" w:lineRule="auto"/>
              <w:jc w:val="center"/>
              <w:textAlignment w:val="center"/>
              <w:rPr>
                <w:rFonts w:cstheme="minorHAnsi"/>
                <w:sz w:val="18"/>
                <w:szCs w:val="18"/>
              </w:rPr>
            </w:pPr>
            <w:r w:rsidRPr="003B6146">
              <w:rPr>
                <w:rFonts w:cstheme="minorHAnsi"/>
                <w:b/>
                <w:bCs/>
                <w:sz w:val="18"/>
                <w:szCs w:val="18"/>
              </w:rPr>
              <w:t>REFORÇO PROPOSTO</w:t>
            </w:r>
          </w:p>
        </w:tc>
        <w:tc>
          <w:tcPr>
            <w:tcW w:w="1661"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221236EB" w14:textId="77777777" w:rsidR="007140B4" w:rsidRPr="003B6146" w:rsidRDefault="007140B4" w:rsidP="007140B4">
            <w:pPr>
              <w:autoSpaceDE w:val="0"/>
              <w:autoSpaceDN w:val="0"/>
              <w:adjustRightInd w:val="0"/>
              <w:spacing w:line="276" w:lineRule="auto"/>
              <w:ind w:right="-108"/>
              <w:jc w:val="center"/>
              <w:textAlignment w:val="center"/>
              <w:rPr>
                <w:rFonts w:cstheme="minorHAnsi"/>
                <w:b/>
                <w:sz w:val="18"/>
                <w:szCs w:val="18"/>
              </w:rPr>
            </w:pPr>
            <w:r w:rsidRPr="003B6146">
              <w:rPr>
                <w:rFonts w:cstheme="minorHAnsi"/>
                <w:b/>
                <w:bCs/>
                <w:sz w:val="18"/>
                <w:szCs w:val="18"/>
              </w:rPr>
              <w:t>DATA DE NECESSIDADE / OBSERVAÇÃO</w:t>
            </w:r>
          </w:p>
        </w:tc>
      </w:tr>
      <w:tr w:rsidR="007140B4" w:rsidRPr="003B6146" w14:paraId="2FF6DD21" w14:textId="77777777" w:rsidTr="005175CB">
        <w:trPr>
          <w:trHeight w:val="694"/>
          <w:jc w:val="center"/>
        </w:trPr>
        <w:tc>
          <w:tcPr>
            <w:tcW w:w="2726" w:type="dxa"/>
            <w:tcBorders>
              <w:top w:val="single" w:sz="6" w:space="0" w:color="365F91" w:themeColor="accent1" w:themeShade="BF"/>
              <w:left w:val="nil"/>
              <w:bottom w:val="single" w:sz="6" w:space="0" w:color="365F91" w:themeColor="accent1" w:themeShade="BF"/>
              <w:right w:val="nil"/>
            </w:tcBorders>
            <w:hideMark/>
          </w:tcPr>
          <w:p w14:paraId="175B9D66" w14:textId="77777777" w:rsidR="007140B4" w:rsidRPr="003B6146" w:rsidRDefault="007140B4" w:rsidP="007140B4">
            <w:pPr>
              <w:pStyle w:val="Default"/>
              <w:rPr>
                <w:rFonts w:asciiTheme="minorHAnsi" w:hAnsiTheme="minorHAnsi" w:cstheme="minorHAnsi"/>
                <w:color w:val="auto"/>
                <w:sz w:val="18"/>
                <w:szCs w:val="18"/>
              </w:rPr>
            </w:pPr>
            <w:r w:rsidRPr="003B6146">
              <w:rPr>
                <w:rFonts w:asciiTheme="minorHAnsi" w:hAnsiTheme="minorHAnsi" w:cstheme="minorHAnsi"/>
                <w:b/>
                <w:bCs/>
                <w:color w:val="auto"/>
                <w:sz w:val="18"/>
                <w:szCs w:val="18"/>
              </w:rPr>
              <w:t>SE FIGUEIRA</w:t>
            </w:r>
          </w:p>
        </w:tc>
        <w:tc>
          <w:tcPr>
            <w:tcW w:w="1661" w:type="dxa"/>
            <w:tcBorders>
              <w:top w:val="single" w:sz="6" w:space="0" w:color="365F91" w:themeColor="accent1" w:themeShade="BF"/>
              <w:left w:val="nil"/>
              <w:bottom w:val="single" w:sz="6" w:space="0" w:color="365F91" w:themeColor="accent1" w:themeShade="BF"/>
              <w:right w:val="nil"/>
            </w:tcBorders>
            <w:hideMark/>
          </w:tcPr>
          <w:p w14:paraId="30B21844" w14:textId="77777777" w:rsidR="007140B4" w:rsidRPr="003B6146" w:rsidRDefault="007140B4" w:rsidP="007140B4">
            <w:pPr>
              <w:pStyle w:val="Default"/>
              <w:jc w:val="center"/>
              <w:rPr>
                <w:rFonts w:asciiTheme="minorHAnsi" w:hAnsiTheme="minorHAnsi" w:cstheme="minorHAnsi"/>
                <w:color w:val="auto"/>
                <w:sz w:val="18"/>
                <w:szCs w:val="18"/>
              </w:rPr>
            </w:pPr>
            <w:r w:rsidRPr="003B6146">
              <w:rPr>
                <w:rFonts w:asciiTheme="minorHAnsi" w:hAnsiTheme="minorHAnsi" w:cstheme="minorHAnsi"/>
                <w:color w:val="auto"/>
                <w:sz w:val="18"/>
                <w:szCs w:val="18"/>
              </w:rPr>
              <w:t>COPEL - D</w:t>
            </w:r>
          </w:p>
        </w:tc>
        <w:tc>
          <w:tcPr>
            <w:tcW w:w="558" w:type="dxa"/>
            <w:tcBorders>
              <w:top w:val="single" w:sz="6" w:space="0" w:color="365F91" w:themeColor="accent1" w:themeShade="BF"/>
              <w:left w:val="nil"/>
              <w:bottom w:val="single" w:sz="6" w:space="0" w:color="365F91" w:themeColor="accent1" w:themeShade="BF"/>
              <w:right w:val="nil"/>
            </w:tcBorders>
            <w:hideMark/>
          </w:tcPr>
          <w:p w14:paraId="3B59A3BF" w14:textId="77777777" w:rsidR="007140B4" w:rsidRPr="003B6146" w:rsidRDefault="007140B4" w:rsidP="007140B4">
            <w:pPr>
              <w:pStyle w:val="Default"/>
              <w:jc w:val="center"/>
              <w:rPr>
                <w:rFonts w:asciiTheme="minorHAnsi" w:hAnsiTheme="minorHAnsi" w:cstheme="minorHAnsi"/>
                <w:color w:val="auto"/>
                <w:sz w:val="18"/>
                <w:szCs w:val="18"/>
              </w:rPr>
            </w:pPr>
            <w:r w:rsidRPr="003B6146">
              <w:rPr>
                <w:rFonts w:asciiTheme="minorHAnsi" w:hAnsiTheme="minorHAnsi" w:cstheme="minorHAnsi"/>
                <w:color w:val="auto"/>
                <w:sz w:val="18"/>
                <w:szCs w:val="18"/>
              </w:rPr>
              <w:t>PR</w:t>
            </w:r>
          </w:p>
        </w:tc>
        <w:tc>
          <w:tcPr>
            <w:tcW w:w="3039" w:type="dxa"/>
            <w:tcBorders>
              <w:top w:val="single" w:sz="6" w:space="0" w:color="365F91" w:themeColor="accent1" w:themeShade="BF"/>
              <w:left w:val="nil"/>
              <w:bottom w:val="single" w:sz="6" w:space="0" w:color="365F91" w:themeColor="accent1" w:themeShade="BF"/>
              <w:right w:val="nil"/>
            </w:tcBorders>
            <w:vAlign w:val="top"/>
            <w:hideMark/>
          </w:tcPr>
          <w:p w14:paraId="78EBB551" w14:textId="77777777" w:rsidR="007140B4" w:rsidRPr="003B6146" w:rsidRDefault="007140B4" w:rsidP="007140B4">
            <w:pPr>
              <w:autoSpaceDE w:val="0"/>
              <w:autoSpaceDN w:val="0"/>
              <w:adjustRightInd w:val="0"/>
              <w:spacing w:before="80" w:after="80"/>
              <w:jc w:val="both"/>
              <w:rPr>
                <w:rFonts w:cstheme="minorHAnsi"/>
                <w:sz w:val="18"/>
                <w:szCs w:val="18"/>
              </w:rPr>
            </w:pPr>
            <w:r w:rsidRPr="003B6146">
              <w:rPr>
                <w:szCs w:val="20"/>
              </w:rPr>
              <w:t xml:space="preserve">Banco de capacitores – 1x15 </w:t>
            </w:r>
            <w:proofErr w:type="spellStart"/>
            <w:r w:rsidRPr="003B6146">
              <w:rPr>
                <w:szCs w:val="20"/>
              </w:rPr>
              <w:t>Mvar</w:t>
            </w:r>
            <w:proofErr w:type="spellEnd"/>
            <w:r w:rsidRPr="003B6146">
              <w:rPr>
                <w:szCs w:val="20"/>
              </w:rPr>
              <w:t>/138 kV e respectiva conexão</w:t>
            </w:r>
          </w:p>
        </w:tc>
        <w:tc>
          <w:tcPr>
            <w:tcW w:w="1661" w:type="dxa"/>
            <w:tcBorders>
              <w:top w:val="single" w:sz="6" w:space="0" w:color="365F91" w:themeColor="accent1" w:themeShade="BF"/>
              <w:left w:val="nil"/>
              <w:bottom w:val="single" w:sz="6" w:space="0" w:color="365F91" w:themeColor="accent1" w:themeShade="BF"/>
              <w:right w:val="nil"/>
            </w:tcBorders>
            <w:hideMark/>
          </w:tcPr>
          <w:p w14:paraId="0597E9F4" w14:textId="77777777" w:rsidR="007140B4" w:rsidRPr="003B6146" w:rsidRDefault="007140B4" w:rsidP="007140B4">
            <w:pPr>
              <w:pStyle w:val="onsTabelaTextoInterno"/>
              <w:spacing w:before="60" w:after="60" w:line="240" w:lineRule="auto"/>
              <w:jc w:val="center"/>
              <w:rPr>
                <w:rFonts w:asciiTheme="minorHAnsi" w:hAnsiTheme="minorHAnsi" w:cstheme="minorHAnsi"/>
                <w:color w:val="auto"/>
                <w:lang w:val="pt-BR"/>
              </w:rPr>
            </w:pPr>
            <w:r w:rsidRPr="003B6146">
              <w:rPr>
                <w:rFonts w:asciiTheme="minorHAnsi" w:hAnsiTheme="minorHAnsi" w:cstheme="minorHAnsi"/>
                <w:color w:val="auto"/>
                <w:lang w:val="pt-BR"/>
              </w:rPr>
              <w:t xml:space="preserve"> (1) </w:t>
            </w:r>
          </w:p>
        </w:tc>
      </w:tr>
      <w:tr w:rsidR="005175CB" w:rsidRPr="00572C54" w14:paraId="2F2A25E6" w14:textId="77777777" w:rsidTr="005175CB">
        <w:trPr>
          <w:trHeight w:val="694"/>
          <w:jc w:val="center"/>
        </w:trPr>
        <w:tc>
          <w:tcPr>
            <w:tcW w:w="2726" w:type="dxa"/>
            <w:tcBorders>
              <w:top w:val="single" w:sz="6" w:space="0" w:color="365F91" w:themeColor="accent1" w:themeShade="BF"/>
              <w:left w:val="nil"/>
              <w:bottom w:val="single" w:sz="6" w:space="0" w:color="365F91" w:themeColor="accent1" w:themeShade="BF"/>
              <w:right w:val="nil"/>
            </w:tcBorders>
          </w:tcPr>
          <w:p w14:paraId="756A7387" w14:textId="7EFCB308" w:rsidR="005175CB" w:rsidRPr="00572C54" w:rsidRDefault="005175CB" w:rsidP="007140B4">
            <w:pPr>
              <w:pStyle w:val="Default"/>
              <w:rPr>
                <w:rFonts w:asciiTheme="minorHAnsi" w:hAnsiTheme="minorHAnsi" w:cstheme="minorHAnsi"/>
                <w:b/>
                <w:bCs/>
                <w:color w:val="auto"/>
                <w:sz w:val="18"/>
                <w:szCs w:val="18"/>
              </w:rPr>
            </w:pPr>
            <w:r w:rsidRPr="00572C54">
              <w:rPr>
                <w:rFonts w:asciiTheme="minorHAnsi" w:hAnsiTheme="minorHAnsi" w:cstheme="minorHAnsi"/>
                <w:b/>
                <w:bCs/>
                <w:color w:val="auto"/>
                <w:sz w:val="18"/>
                <w:szCs w:val="18"/>
              </w:rPr>
              <w:t>SE UMUARAMA</w:t>
            </w:r>
          </w:p>
        </w:tc>
        <w:tc>
          <w:tcPr>
            <w:tcW w:w="1661" w:type="dxa"/>
            <w:tcBorders>
              <w:top w:val="single" w:sz="6" w:space="0" w:color="365F91" w:themeColor="accent1" w:themeShade="BF"/>
              <w:left w:val="nil"/>
              <w:bottom w:val="single" w:sz="6" w:space="0" w:color="365F91" w:themeColor="accent1" w:themeShade="BF"/>
              <w:right w:val="nil"/>
            </w:tcBorders>
          </w:tcPr>
          <w:p w14:paraId="0FDEF6C9" w14:textId="1A2195E1" w:rsidR="005175CB" w:rsidRPr="00572C54" w:rsidRDefault="005175CB" w:rsidP="007140B4">
            <w:pPr>
              <w:pStyle w:val="Default"/>
              <w:jc w:val="center"/>
              <w:rPr>
                <w:rFonts w:asciiTheme="minorHAnsi" w:hAnsiTheme="minorHAnsi" w:cstheme="minorHAnsi"/>
                <w:color w:val="auto"/>
                <w:sz w:val="18"/>
                <w:szCs w:val="18"/>
              </w:rPr>
            </w:pPr>
            <w:r w:rsidRPr="00572C54">
              <w:rPr>
                <w:rFonts w:asciiTheme="minorHAnsi" w:hAnsiTheme="minorHAnsi" w:cstheme="minorHAnsi"/>
                <w:color w:val="auto"/>
                <w:sz w:val="18"/>
                <w:szCs w:val="18"/>
              </w:rPr>
              <w:t>COPEL – D</w:t>
            </w:r>
          </w:p>
        </w:tc>
        <w:tc>
          <w:tcPr>
            <w:tcW w:w="558" w:type="dxa"/>
            <w:tcBorders>
              <w:top w:val="single" w:sz="6" w:space="0" w:color="365F91" w:themeColor="accent1" w:themeShade="BF"/>
              <w:left w:val="nil"/>
              <w:bottom w:val="single" w:sz="6" w:space="0" w:color="365F91" w:themeColor="accent1" w:themeShade="BF"/>
              <w:right w:val="nil"/>
            </w:tcBorders>
          </w:tcPr>
          <w:p w14:paraId="77AE307E" w14:textId="157F9968" w:rsidR="005175CB" w:rsidRPr="00572C54" w:rsidRDefault="005175CB" w:rsidP="007140B4">
            <w:pPr>
              <w:pStyle w:val="Default"/>
              <w:jc w:val="center"/>
              <w:rPr>
                <w:rFonts w:asciiTheme="minorHAnsi" w:hAnsiTheme="minorHAnsi" w:cstheme="minorHAnsi"/>
                <w:color w:val="auto"/>
                <w:sz w:val="18"/>
                <w:szCs w:val="18"/>
              </w:rPr>
            </w:pPr>
            <w:r w:rsidRPr="00572C54">
              <w:rPr>
                <w:rFonts w:asciiTheme="minorHAnsi" w:hAnsiTheme="minorHAnsi" w:cstheme="minorHAnsi"/>
                <w:color w:val="auto"/>
                <w:sz w:val="18"/>
                <w:szCs w:val="18"/>
              </w:rPr>
              <w:t>PR</w:t>
            </w:r>
          </w:p>
        </w:tc>
        <w:tc>
          <w:tcPr>
            <w:tcW w:w="3039" w:type="dxa"/>
            <w:tcBorders>
              <w:top w:val="single" w:sz="6" w:space="0" w:color="365F91" w:themeColor="accent1" w:themeShade="BF"/>
              <w:left w:val="nil"/>
              <w:bottom w:val="single" w:sz="6" w:space="0" w:color="365F91" w:themeColor="accent1" w:themeShade="BF"/>
              <w:right w:val="nil"/>
            </w:tcBorders>
            <w:vAlign w:val="top"/>
          </w:tcPr>
          <w:p w14:paraId="708749CE" w14:textId="7A192774" w:rsidR="005175CB" w:rsidRPr="00572C54" w:rsidRDefault="005175CB" w:rsidP="007140B4">
            <w:pPr>
              <w:autoSpaceDE w:val="0"/>
              <w:autoSpaceDN w:val="0"/>
              <w:adjustRightInd w:val="0"/>
              <w:spacing w:before="80" w:after="80"/>
              <w:jc w:val="both"/>
              <w:rPr>
                <w:szCs w:val="20"/>
              </w:rPr>
            </w:pPr>
            <w:r w:rsidRPr="00572C54">
              <w:rPr>
                <w:szCs w:val="20"/>
              </w:rPr>
              <w:t xml:space="preserve">Banco de capacitores – 30 </w:t>
            </w:r>
            <w:proofErr w:type="spellStart"/>
            <w:r w:rsidRPr="00572C54">
              <w:rPr>
                <w:szCs w:val="20"/>
              </w:rPr>
              <w:t>Mvar</w:t>
            </w:r>
            <w:proofErr w:type="spellEnd"/>
            <w:r w:rsidRPr="00572C54">
              <w:rPr>
                <w:szCs w:val="20"/>
              </w:rPr>
              <w:t>/138 kV e respectiva conexão.</w:t>
            </w:r>
          </w:p>
        </w:tc>
        <w:tc>
          <w:tcPr>
            <w:tcW w:w="1661" w:type="dxa"/>
            <w:tcBorders>
              <w:top w:val="single" w:sz="6" w:space="0" w:color="365F91" w:themeColor="accent1" w:themeShade="BF"/>
              <w:left w:val="nil"/>
              <w:bottom w:val="single" w:sz="6" w:space="0" w:color="365F91" w:themeColor="accent1" w:themeShade="BF"/>
              <w:right w:val="nil"/>
            </w:tcBorders>
          </w:tcPr>
          <w:p w14:paraId="112763BE" w14:textId="3EBE4467" w:rsidR="005175CB" w:rsidRPr="00572C54" w:rsidRDefault="005175CB" w:rsidP="007140B4">
            <w:pPr>
              <w:pStyle w:val="onsTabelaTextoInterno"/>
              <w:spacing w:before="60" w:after="60" w:line="240" w:lineRule="auto"/>
              <w:jc w:val="center"/>
              <w:rPr>
                <w:rFonts w:asciiTheme="minorHAnsi" w:hAnsiTheme="minorHAnsi" w:cstheme="minorHAnsi"/>
                <w:color w:val="auto"/>
                <w:lang w:val="pt-BR"/>
              </w:rPr>
            </w:pPr>
            <w:r w:rsidRPr="00572C54">
              <w:rPr>
                <w:rFonts w:asciiTheme="minorHAnsi" w:hAnsiTheme="minorHAnsi" w:cstheme="minorHAnsi"/>
                <w:color w:val="auto"/>
                <w:lang w:val="pt-BR"/>
              </w:rPr>
              <w:t>JAN/2017(2)</w:t>
            </w:r>
          </w:p>
        </w:tc>
      </w:tr>
      <w:tr w:rsidR="005175CB" w:rsidRPr="00572C54" w14:paraId="7AFCBC6A" w14:textId="77777777" w:rsidTr="007140B4">
        <w:trPr>
          <w:trHeight w:val="694"/>
          <w:jc w:val="center"/>
        </w:trPr>
        <w:tc>
          <w:tcPr>
            <w:tcW w:w="2726" w:type="dxa"/>
            <w:tcBorders>
              <w:top w:val="single" w:sz="6" w:space="0" w:color="365F91" w:themeColor="accent1" w:themeShade="BF"/>
              <w:left w:val="nil"/>
              <w:bottom w:val="single" w:sz="6" w:space="0" w:color="365F91" w:themeColor="accent1" w:themeShade="BF"/>
              <w:right w:val="nil"/>
            </w:tcBorders>
          </w:tcPr>
          <w:p w14:paraId="79B1C6E0" w14:textId="4CD53574" w:rsidR="005175CB" w:rsidRPr="00572C54" w:rsidRDefault="005175CB" w:rsidP="007140B4">
            <w:pPr>
              <w:pStyle w:val="Default"/>
              <w:rPr>
                <w:rFonts w:asciiTheme="minorHAnsi" w:hAnsiTheme="minorHAnsi" w:cstheme="minorHAnsi"/>
                <w:b/>
                <w:bCs/>
                <w:color w:val="auto"/>
                <w:sz w:val="18"/>
                <w:szCs w:val="18"/>
              </w:rPr>
            </w:pPr>
            <w:r w:rsidRPr="00572C54">
              <w:rPr>
                <w:rFonts w:asciiTheme="minorHAnsi" w:hAnsiTheme="minorHAnsi" w:cstheme="minorHAnsi"/>
                <w:b/>
                <w:bCs/>
                <w:color w:val="auto"/>
                <w:sz w:val="18"/>
                <w:szCs w:val="18"/>
              </w:rPr>
              <w:t>SE APUCARANA</w:t>
            </w:r>
          </w:p>
        </w:tc>
        <w:tc>
          <w:tcPr>
            <w:tcW w:w="1661" w:type="dxa"/>
            <w:tcBorders>
              <w:top w:val="single" w:sz="6" w:space="0" w:color="365F91" w:themeColor="accent1" w:themeShade="BF"/>
              <w:left w:val="nil"/>
              <w:bottom w:val="single" w:sz="6" w:space="0" w:color="365F91" w:themeColor="accent1" w:themeShade="BF"/>
              <w:right w:val="nil"/>
            </w:tcBorders>
          </w:tcPr>
          <w:p w14:paraId="34278054" w14:textId="01F1F14C" w:rsidR="005175CB" w:rsidRPr="00572C54" w:rsidRDefault="005175CB" w:rsidP="007140B4">
            <w:pPr>
              <w:pStyle w:val="Default"/>
              <w:jc w:val="center"/>
              <w:rPr>
                <w:rFonts w:asciiTheme="minorHAnsi" w:hAnsiTheme="minorHAnsi" w:cstheme="minorHAnsi"/>
                <w:color w:val="auto"/>
                <w:sz w:val="18"/>
                <w:szCs w:val="18"/>
              </w:rPr>
            </w:pPr>
            <w:r w:rsidRPr="00572C54">
              <w:rPr>
                <w:rFonts w:asciiTheme="minorHAnsi" w:hAnsiTheme="minorHAnsi" w:cstheme="minorHAnsi"/>
                <w:color w:val="auto"/>
                <w:sz w:val="18"/>
                <w:szCs w:val="18"/>
              </w:rPr>
              <w:t>COPEL – D</w:t>
            </w:r>
          </w:p>
        </w:tc>
        <w:tc>
          <w:tcPr>
            <w:tcW w:w="558" w:type="dxa"/>
            <w:tcBorders>
              <w:top w:val="single" w:sz="6" w:space="0" w:color="365F91" w:themeColor="accent1" w:themeShade="BF"/>
              <w:left w:val="nil"/>
              <w:bottom w:val="single" w:sz="6" w:space="0" w:color="365F91" w:themeColor="accent1" w:themeShade="BF"/>
              <w:right w:val="nil"/>
            </w:tcBorders>
          </w:tcPr>
          <w:p w14:paraId="6A72E138" w14:textId="39C2B2B2" w:rsidR="005175CB" w:rsidRPr="00572C54" w:rsidRDefault="005175CB" w:rsidP="007140B4">
            <w:pPr>
              <w:pStyle w:val="Default"/>
              <w:jc w:val="center"/>
              <w:rPr>
                <w:rFonts w:asciiTheme="minorHAnsi" w:hAnsiTheme="minorHAnsi" w:cstheme="minorHAnsi"/>
                <w:color w:val="auto"/>
                <w:sz w:val="18"/>
                <w:szCs w:val="18"/>
              </w:rPr>
            </w:pPr>
            <w:r w:rsidRPr="00572C54">
              <w:rPr>
                <w:rFonts w:asciiTheme="minorHAnsi" w:hAnsiTheme="minorHAnsi" w:cstheme="minorHAnsi"/>
                <w:color w:val="auto"/>
                <w:sz w:val="18"/>
                <w:szCs w:val="18"/>
              </w:rPr>
              <w:t>PR</w:t>
            </w:r>
          </w:p>
        </w:tc>
        <w:tc>
          <w:tcPr>
            <w:tcW w:w="3039" w:type="dxa"/>
            <w:tcBorders>
              <w:top w:val="single" w:sz="6" w:space="0" w:color="365F91" w:themeColor="accent1" w:themeShade="BF"/>
              <w:left w:val="nil"/>
              <w:right w:val="nil"/>
            </w:tcBorders>
            <w:vAlign w:val="top"/>
          </w:tcPr>
          <w:p w14:paraId="5436FEDA" w14:textId="6CB19444" w:rsidR="005175CB" w:rsidRPr="00572C54" w:rsidRDefault="005175CB" w:rsidP="007140B4">
            <w:pPr>
              <w:autoSpaceDE w:val="0"/>
              <w:autoSpaceDN w:val="0"/>
              <w:adjustRightInd w:val="0"/>
              <w:spacing w:before="80" w:after="80"/>
              <w:jc w:val="both"/>
              <w:rPr>
                <w:szCs w:val="20"/>
              </w:rPr>
            </w:pPr>
            <w:r w:rsidRPr="00572C54">
              <w:rPr>
                <w:szCs w:val="20"/>
              </w:rPr>
              <w:t xml:space="preserve">Banco de capacitores – 30 </w:t>
            </w:r>
            <w:proofErr w:type="spellStart"/>
            <w:r w:rsidRPr="00572C54">
              <w:rPr>
                <w:szCs w:val="20"/>
              </w:rPr>
              <w:t>Mvar</w:t>
            </w:r>
            <w:proofErr w:type="spellEnd"/>
            <w:r w:rsidRPr="00572C54">
              <w:rPr>
                <w:szCs w:val="20"/>
              </w:rPr>
              <w:t>/138 kV e respectiva conexão.</w:t>
            </w:r>
          </w:p>
        </w:tc>
        <w:tc>
          <w:tcPr>
            <w:tcW w:w="1661" w:type="dxa"/>
            <w:tcBorders>
              <w:top w:val="single" w:sz="6" w:space="0" w:color="365F91" w:themeColor="accent1" w:themeShade="BF"/>
              <w:left w:val="nil"/>
              <w:right w:val="nil"/>
            </w:tcBorders>
          </w:tcPr>
          <w:p w14:paraId="5CDBE568" w14:textId="7391E2FF" w:rsidR="005175CB" w:rsidRPr="00572C54" w:rsidRDefault="005175CB" w:rsidP="007140B4">
            <w:pPr>
              <w:pStyle w:val="onsTabelaTextoInterno"/>
              <w:spacing w:before="60" w:after="60" w:line="240" w:lineRule="auto"/>
              <w:jc w:val="center"/>
              <w:rPr>
                <w:rFonts w:asciiTheme="minorHAnsi" w:hAnsiTheme="minorHAnsi" w:cstheme="minorHAnsi"/>
                <w:color w:val="auto"/>
                <w:lang w:val="pt-BR"/>
              </w:rPr>
            </w:pPr>
            <w:r w:rsidRPr="00572C54">
              <w:rPr>
                <w:rFonts w:asciiTheme="minorHAnsi" w:hAnsiTheme="minorHAnsi" w:cstheme="minorHAnsi"/>
                <w:color w:val="auto"/>
                <w:lang w:val="pt-BR"/>
              </w:rPr>
              <w:t>JAN/2017 (2)</w:t>
            </w:r>
          </w:p>
        </w:tc>
      </w:tr>
    </w:tbl>
    <w:p w14:paraId="2C8E0A44" w14:textId="1CB3F6B5" w:rsidR="007140B4" w:rsidRPr="00572C54" w:rsidRDefault="007140B4" w:rsidP="00D114A9">
      <w:pPr>
        <w:pStyle w:val="PargrafodaLista"/>
        <w:numPr>
          <w:ilvl w:val="0"/>
          <w:numId w:val="29"/>
        </w:numPr>
        <w:tabs>
          <w:tab w:val="left" w:pos="0"/>
        </w:tabs>
        <w:autoSpaceDE w:val="0"/>
        <w:autoSpaceDN w:val="0"/>
        <w:adjustRightInd w:val="0"/>
        <w:spacing w:after="0" w:line="240" w:lineRule="auto"/>
        <w:jc w:val="both"/>
        <w:rPr>
          <w:rFonts w:cstheme="minorHAnsi"/>
          <w:sz w:val="16"/>
        </w:rPr>
      </w:pPr>
      <w:r w:rsidRPr="00572C54">
        <w:rPr>
          <w:rFonts w:cstheme="minorHAnsi"/>
          <w:sz w:val="16"/>
        </w:rPr>
        <w:t xml:space="preserve">O reforço deverá ser implantado no menor prazo possível. </w:t>
      </w:r>
    </w:p>
    <w:p w14:paraId="2452EF53" w14:textId="136BC1CE" w:rsidR="005175CB" w:rsidRPr="00572C54" w:rsidRDefault="005175CB" w:rsidP="00D114A9">
      <w:pPr>
        <w:pStyle w:val="PargrafodaLista"/>
        <w:numPr>
          <w:ilvl w:val="0"/>
          <w:numId w:val="29"/>
        </w:numPr>
        <w:tabs>
          <w:tab w:val="left" w:pos="0"/>
        </w:tabs>
        <w:autoSpaceDE w:val="0"/>
        <w:autoSpaceDN w:val="0"/>
        <w:adjustRightInd w:val="0"/>
        <w:spacing w:after="0" w:line="240" w:lineRule="auto"/>
        <w:jc w:val="both"/>
        <w:rPr>
          <w:rFonts w:cstheme="minorHAnsi"/>
          <w:sz w:val="16"/>
        </w:rPr>
      </w:pPr>
      <w:r w:rsidRPr="00572C54">
        <w:rPr>
          <w:rFonts w:cstheme="minorHAnsi"/>
          <w:sz w:val="16"/>
        </w:rPr>
        <w:t>EPE-DEE-RE-032/2015-rev0 – “Estudo de Atendimento Elétrico ao Estado do Paraná: Regiões Norte e Noroeste”.</w:t>
      </w:r>
    </w:p>
    <w:p w14:paraId="489A26C8" w14:textId="77777777" w:rsidR="00E43901" w:rsidRPr="003B6146" w:rsidRDefault="00E43901" w:rsidP="00E43901">
      <w:pPr>
        <w:tabs>
          <w:tab w:val="left" w:pos="0"/>
        </w:tabs>
        <w:autoSpaceDE w:val="0"/>
        <w:autoSpaceDN w:val="0"/>
        <w:adjustRightInd w:val="0"/>
        <w:spacing w:after="0" w:line="240" w:lineRule="auto"/>
        <w:jc w:val="both"/>
        <w:rPr>
          <w:rFonts w:cstheme="minorHAnsi"/>
          <w:sz w:val="16"/>
        </w:rPr>
      </w:pPr>
    </w:p>
    <w:bookmarkEnd w:id="137"/>
    <w:p w14:paraId="1EBA9C18" w14:textId="77777777" w:rsidR="00E43901" w:rsidRPr="003B6146" w:rsidRDefault="00E43901" w:rsidP="00E43901">
      <w:pPr>
        <w:autoSpaceDE w:val="0"/>
        <w:autoSpaceDN w:val="0"/>
        <w:adjustRightInd w:val="0"/>
        <w:spacing w:after="0" w:line="241" w:lineRule="atLeast"/>
        <w:jc w:val="center"/>
        <w:rPr>
          <w:rFonts w:cstheme="minorHAnsi"/>
          <w:b/>
          <w:bCs/>
          <w:color w:val="365F91" w:themeColor="accent1" w:themeShade="BF"/>
          <w:sz w:val="20"/>
          <w:szCs w:val="24"/>
        </w:rPr>
      </w:pPr>
    </w:p>
    <w:p w14:paraId="27B98C97" w14:textId="5E1697BA" w:rsidR="00D0229A" w:rsidRPr="00572C54" w:rsidRDefault="00D0229A" w:rsidP="00E91281">
      <w:pPr>
        <w:pStyle w:val="Ttulo2"/>
      </w:pPr>
      <w:bookmarkStart w:id="139" w:name="_Toc420592682"/>
      <w:bookmarkStart w:id="140" w:name="_Toc407181642"/>
      <w:r w:rsidRPr="00572C54">
        <w:lastRenderedPageBreak/>
        <w:t>Regiões Sudeste / Centro–Oeste</w:t>
      </w:r>
      <w:bookmarkEnd w:id="139"/>
    </w:p>
    <w:p w14:paraId="1C19E9B5" w14:textId="77777777" w:rsidR="00F50BB6" w:rsidRPr="003B6146" w:rsidRDefault="00F50BB6" w:rsidP="00F50BB6"/>
    <w:p w14:paraId="1453391A" w14:textId="7CFDA393" w:rsidR="00D0229A" w:rsidRPr="003B6146" w:rsidRDefault="00D0229A" w:rsidP="00F50BB6">
      <w:pPr>
        <w:pStyle w:val="Ttulo3"/>
      </w:pPr>
      <w:bookmarkStart w:id="141" w:name="_Toc420592683"/>
      <w:r w:rsidRPr="003B6146">
        <w:t>Ampliações e Reforços em Instalações de Propriedade da CTEEP</w:t>
      </w:r>
      <w:bookmarkEnd w:id="141"/>
    </w:p>
    <w:p w14:paraId="57C24F6B" w14:textId="77777777" w:rsidR="00D0229A" w:rsidRPr="003B6146" w:rsidRDefault="00D0229A" w:rsidP="00D0229A">
      <w:pPr>
        <w:autoSpaceDE w:val="0"/>
        <w:autoSpaceDN w:val="0"/>
        <w:adjustRightInd w:val="0"/>
        <w:spacing w:after="0" w:line="288" w:lineRule="auto"/>
        <w:jc w:val="both"/>
        <w:textAlignment w:val="center"/>
        <w:rPr>
          <w:rFonts w:cstheme="minorHAnsi"/>
          <w:color w:val="000000"/>
        </w:rPr>
      </w:pPr>
    </w:p>
    <w:p w14:paraId="546DA5D2" w14:textId="77777777" w:rsidR="00D0229A" w:rsidRPr="003B6146" w:rsidRDefault="00D0229A" w:rsidP="00F41C59">
      <w:pPr>
        <w:pStyle w:val="Consolidacaotitulostabelas"/>
      </w:pPr>
      <w:bookmarkStart w:id="142" w:name="_Toc422324510"/>
      <w:r w:rsidRPr="003B6146">
        <w:t xml:space="preserve">Tabela </w:t>
      </w:r>
      <w:fldSimple w:instr=" SEQ Tabela \* ARABIC ">
        <w:r w:rsidR="007378E4">
          <w:rPr>
            <w:noProof/>
          </w:rPr>
          <w:t>53</w:t>
        </w:r>
      </w:fldSimple>
      <w:r w:rsidRPr="003B6146">
        <w:t>: Ampliações e/ou Reforços em Instalações de Propriedade da CTEEP</w:t>
      </w:r>
      <w:bookmarkEnd w:id="142"/>
    </w:p>
    <w:tbl>
      <w:tblPr>
        <w:tblStyle w:val="Consolidacaotabelas42"/>
        <w:tblW w:w="9639" w:type="dxa"/>
        <w:jc w:val="center"/>
        <w:tblLayout w:type="fixed"/>
        <w:tblLook w:val="0000" w:firstRow="0" w:lastRow="0" w:firstColumn="0" w:lastColumn="0" w:noHBand="0" w:noVBand="0"/>
      </w:tblPr>
      <w:tblGrid>
        <w:gridCol w:w="2724"/>
        <w:gridCol w:w="1660"/>
        <w:gridCol w:w="558"/>
        <w:gridCol w:w="3037"/>
        <w:gridCol w:w="1660"/>
      </w:tblGrid>
      <w:tr w:rsidR="00D0229A" w:rsidRPr="003B6146" w14:paraId="2225E83B" w14:textId="77777777" w:rsidTr="00D0229A">
        <w:trPr>
          <w:trHeight w:val="851"/>
          <w:tblHeader/>
          <w:jc w:val="center"/>
        </w:trPr>
        <w:tc>
          <w:tcPr>
            <w:tcW w:w="2724" w:type="dxa"/>
            <w:tcBorders>
              <w:bottom w:val="single" w:sz="6" w:space="0" w:color="365F91" w:themeColor="accent1" w:themeShade="BF"/>
            </w:tcBorders>
            <w:shd w:val="clear" w:color="auto" w:fill="95B3D7" w:themeFill="accent1" w:themeFillTint="99"/>
          </w:tcPr>
          <w:p w14:paraId="0D7F3CFD" w14:textId="77777777" w:rsidR="00D0229A" w:rsidRPr="003B6146" w:rsidRDefault="00D0229A" w:rsidP="00D0229A">
            <w:pPr>
              <w:autoSpaceDE w:val="0"/>
              <w:autoSpaceDN w:val="0"/>
              <w:adjustRightInd w:val="0"/>
              <w:jc w:val="center"/>
              <w:textAlignment w:val="center"/>
              <w:rPr>
                <w:rFonts w:cstheme="minorHAnsi"/>
                <w:color w:val="000000"/>
                <w:sz w:val="18"/>
                <w:szCs w:val="18"/>
                <w:lang w:val="pt-BR"/>
              </w:rPr>
            </w:pPr>
            <w:r w:rsidRPr="003B6146">
              <w:rPr>
                <w:rFonts w:cstheme="minorHAnsi"/>
                <w:b/>
                <w:bCs/>
                <w:color w:val="000000"/>
                <w:sz w:val="18"/>
                <w:szCs w:val="18"/>
                <w:lang w:val="pt-BR"/>
              </w:rPr>
              <w:t>LINHA DE TRANSMISSÃO ou SUBESTAÇÃO</w:t>
            </w:r>
          </w:p>
        </w:tc>
        <w:tc>
          <w:tcPr>
            <w:tcW w:w="1660" w:type="dxa"/>
            <w:tcBorders>
              <w:bottom w:val="single" w:sz="6" w:space="0" w:color="365F91" w:themeColor="accent1" w:themeShade="BF"/>
            </w:tcBorders>
            <w:shd w:val="clear" w:color="auto" w:fill="95B3D7" w:themeFill="accent1" w:themeFillTint="99"/>
          </w:tcPr>
          <w:p w14:paraId="65536543" w14:textId="77777777" w:rsidR="00D0229A" w:rsidRPr="003B6146" w:rsidRDefault="00D0229A" w:rsidP="00D0229A">
            <w:pPr>
              <w:autoSpaceDE w:val="0"/>
              <w:autoSpaceDN w:val="0"/>
              <w:adjustRightInd w:val="0"/>
              <w:ind w:right="-108"/>
              <w:jc w:val="center"/>
              <w:textAlignment w:val="center"/>
              <w:rPr>
                <w:rFonts w:cstheme="minorHAnsi"/>
                <w:color w:val="000000"/>
                <w:sz w:val="18"/>
                <w:szCs w:val="18"/>
                <w:lang w:val="pt-BR"/>
              </w:rPr>
            </w:pPr>
            <w:r w:rsidRPr="003B6146">
              <w:rPr>
                <w:rFonts w:cstheme="minorHAnsi"/>
                <w:b/>
                <w:bCs/>
                <w:color w:val="000000"/>
                <w:sz w:val="18"/>
                <w:szCs w:val="18"/>
                <w:lang w:val="pt-BR"/>
              </w:rPr>
              <w:t>DISTRIBUIDORAS ENVOLVIDAS</w:t>
            </w:r>
          </w:p>
        </w:tc>
        <w:tc>
          <w:tcPr>
            <w:tcW w:w="558" w:type="dxa"/>
            <w:tcBorders>
              <w:bottom w:val="single" w:sz="6" w:space="0" w:color="365F91" w:themeColor="accent1" w:themeShade="BF"/>
            </w:tcBorders>
            <w:shd w:val="clear" w:color="auto" w:fill="95B3D7" w:themeFill="accent1" w:themeFillTint="99"/>
          </w:tcPr>
          <w:p w14:paraId="4B60B3C0" w14:textId="77777777" w:rsidR="00D0229A" w:rsidRPr="003B6146" w:rsidRDefault="00D0229A" w:rsidP="00D0229A">
            <w:pPr>
              <w:autoSpaceDE w:val="0"/>
              <w:autoSpaceDN w:val="0"/>
              <w:adjustRightInd w:val="0"/>
              <w:jc w:val="center"/>
              <w:textAlignment w:val="center"/>
              <w:rPr>
                <w:rFonts w:cstheme="minorHAnsi"/>
                <w:b/>
                <w:bCs/>
                <w:color w:val="000000"/>
                <w:sz w:val="18"/>
                <w:szCs w:val="18"/>
                <w:lang w:val="pt-BR"/>
              </w:rPr>
            </w:pPr>
            <w:r w:rsidRPr="003B6146">
              <w:rPr>
                <w:rFonts w:cstheme="minorHAnsi"/>
                <w:b/>
                <w:bCs/>
                <w:color w:val="000000"/>
                <w:sz w:val="18"/>
                <w:szCs w:val="18"/>
                <w:lang w:val="pt-BR"/>
              </w:rPr>
              <w:t>UF</w:t>
            </w:r>
          </w:p>
        </w:tc>
        <w:tc>
          <w:tcPr>
            <w:tcW w:w="3037" w:type="dxa"/>
            <w:tcBorders>
              <w:bottom w:val="single" w:sz="6" w:space="0" w:color="365F91" w:themeColor="accent1" w:themeShade="BF"/>
            </w:tcBorders>
            <w:shd w:val="clear" w:color="auto" w:fill="95B3D7" w:themeFill="accent1" w:themeFillTint="99"/>
          </w:tcPr>
          <w:p w14:paraId="57DCA29E" w14:textId="77777777" w:rsidR="00D0229A" w:rsidRPr="003B6146" w:rsidRDefault="00D0229A" w:rsidP="00D0229A">
            <w:pPr>
              <w:autoSpaceDE w:val="0"/>
              <w:autoSpaceDN w:val="0"/>
              <w:adjustRightInd w:val="0"/>
              <w:jc w:val="center"/>
              <w:textAlignment w:val="center"/>
              <w:rPr>
                <w:rFonts w:cstheme="minorHAnsi"/>
                <w:color w:val="000000"/>
                <w:sz w:val="18"/>
                <w:szCs w:val="18"/>
                <w:lang w:val="pt-BR"/>
              </w:rPr>
            </w:pPr>
            <w:r w:rsidRPr="003B6146">
              <w:rPr>
                <w:rFonts w:cstheme="minorHAnsi"/>
                <w:b/>
                <w:bCs/>
                <w:color w:val="000000"/>
                <w:sz w:val="18"/>
                <w:szCs w:val="18"/>
                <w:lang w:val="pt-BR"/>
              </w:rPr>
              <w:t>REFORÇO PROPOSTO</w:t>
            </w:r>
          </w:p>
        </w:tc>
        <w:tc>
          <w:tcPr>
            <w:tcW w:w="1660" w:type="dxa"/>
            <w:tcBorders>
              <w:bottom w:val="single" w:sz="6" w:space="0" w:color="365F91" w:themeColor="accent1" w:themeShade="BF"/>
            </w:tcBorders>
            <w:shd w:val="clear" w:color="auto" w:fill="95B3D7" w:themeFill="accent1" w:themeFillTint="99"/>
          </w:tcPr>
          <w:p w14:paraId="46576762" w14:textId="77777777" w:rsidR="00D0229A" w:rsidRPr="003B6146" w:rsidRDefault="00D0229A" w:rsidP="00D0229A">
            <w:pPr>
              <w:autoSpaceDE w:val="0"/>
              <w:autoSpaceDN w:val="0"/>
              <w:adjustRightInd w:val="0"/>
              <w:ind w:right="-108"/>
              <w:jc w:val="center"/>
              <w:textAlignment w:val="center"/>
              <w:rPr>
                <w:rFonts w:cstheme="minorHAnsi"/>
                <w:b/>
                <w:color w:val="000000"/>
                <w:sz w:val="18"/>
                <w:szCs w:val="18"/>
                <w:lang w:val="pt-BR"/>
              </w:rPr>
            </w:pPr>
            <w:r w:rsidRPr="003B6146">
              <w:rPr>
                <w:rFonts w:cstheme="minorHAnsi"/>
                <w:b/>
                <w:bCs/>
                <w:color w:val="000000"/>
                <w:sz w:val="18"/>
                <w:szCs w:val="18"/>
                <w:lang w:val="pt-BR"/>
              </w:rPr>
              <w:t>DATA DE NECESSIDADE / OBSERVAÇÃO</w:t>
            </w:r>
          </w:p>
        </w:tc>
      </w:tr>
      <w:tr w:rsidR="00A06CCE" w:rsidRPr="00572C54" w14:paraId="7A175C81" w14:textId="77777777" w:rsidTr="00D0229A">
        <w:trPr>
          <w:trHeight w:val="1091"/>
          <w:jc w:val="center"/>
        </w:trPr>
        <w:tc>
          <w:tcPr>
            <w:tcW w:w="2724" w:type="dxa"/>
            <w:shd w:val="clear" w:color="auto" w:fill="auto"/>
          </w:tcPr>
          <w:p w14:paraId="044BC3DE" w14:textId="3B681C10" w:rsidR="00A06CCE" w:rsidRPr="00572C54" w:rsidRDefault="00A06CCE" w:rsidP="0000432C">
            <w:pPr>
              <w:spacing w:line="240" w:lineRule="exact"/>
              <w:jc w:val="both"/>
              <w:rPr>
                <w:rFonts w:cstheme="minorHAnsi"/>
                <w:b/>
                <w:bCs/>
                <w:color w:val="000000"/>
                <w:sz w:val="18"/>
                <w:szCs w:val="18"/>
                <w:lang w:val="pt-BR"/>
              </w:rPr>
            </w:pPr>
            <w:r w:rsidRPr="0000432C">
              <w:rPr>
                <w:rFonts w:eastAsiaTheme="minorEastAsia" w:cstheme="minorHAnsi"/>
                <w:b/>
                <w:bCs/>
                <w:spacing w:val="4"/>
                <w:sz w:val="18"/>
                <w:szCs w:val="18"/>
                <w:lang w:val="pt-BR"/>
              </w:rPr>
              <w:t xml:space="preserve">LT 138 kV </w:t>
            </w:r>
            <w:r w:rsidR="0000432C" w:rsidRPr="0000432C">
              <w:rPr>
                <w:rFonts w:eastAsiaTheme="minorEastAsia" w:cstheme="minorHAnsi"/>
                <w:b/>
                <w:bCs/>
                <w:spacing w:val="4"/>
                <w:sz w:val="18"/>
                <w:szCs w:val="18"/>
                <w:lang w:val="pt-BR"/>
              </w:rPr>
              <w:t xml:space="preserve">EMBU GUAÇU </w:t>
            </w:r>
            <w:r w:rsidRPr="0000432C">
              <w:rPr>
                <w:rFonts w:eastAsiaTheme="minorEastAsia" w:cstheme="minorHAnsi"/>
                <w:b/>
                <w:bCs/>
                <w:spacing w:val="4"/>
                <w:sz w:val="18"/>
                <w:szCs w:val="18"/>
                <w:lang w:val="pt-BR"/>
              </w:rPr>
              <w:t>– PERUÍBE</w:t>
            </w:r>
          </w:p>
        </w:tc>
        <w:tc>
          <w:tcPr>
            <w:tcW w:w="1660" w:type="dxa"/>
            <w:shd w:val="clear" w:color="auto" w:fill="auto"/>
          </w:tcPr>
          <w:p w14:paraId="69A5D62A" w14:textId="577E4044" w:rsidR="00A06CCE" w:rsidRPr="00572C54" w:rsidRDefault="00A06CCE" w:rsidP="003B2C50">
            <w:pPr>
              <w:spacing w:line="240" w:lineRule="exact"/>
              <w:jc w:val="center"/>
              <w:rPr>
                <w:rFonts w:cstheme="minorHAnsi"/>
                <w:bCs/>
                <w:color w:val="000000"/>
                <w:sz w:val="18"/>
                <w:szCs w:val="18"/>
                <w:lang w:val="pt-BR"/>
              </w:rPr>
            </w:pPr>
            <w:r w:rsidRPr="00572C54">
              <w:rPr>
                <w:rFonts w:eastAsiaTheme="minorEastAsia" w:cstheme="minorHAnsi"/>
                <w:spacing w:val="4"/>
                <w:sz w:val="18"/>
                <w:szCs w:val="18"/>
                <w:lang w:val="pt-BR"/>
              </w:rPr>
              <w:t>REDE DE USO COMPARTILHADO - SÃO PAULO</w:t>
            </w:r>
          </w:p>
        </w:tc>
        <w:tc>
          <w:tcPr>
            <w:tcW w:w="558" w:type="dxa"/>
            <w:shd w:val="clear" w:color="auto" w:fill="auto"/>
          </w:tcPr>
          <w:p w14:paraId="1A160425" w14:textId="21746332" w:rsidR="00A06CCE" w:rsidRPr="00572C54" w:rsidRDefault="00A06CCE" w:rsidP="003B2C50">
            <w:pPr>
              <w:spacing w:line="240" w:lineRule="exact"/>
              <w:jc w:val="center"/>
              <w:rPr>
                <w:rFonts w:cstheme="minorHAnsi"/>
                <w:bCs/>
                <w:color w:val="000000"/>
                <w:sz w:val="18"/>
                <w:szCs w:val="18"/>
                <w:lang w:val="pt-BR"/>
              </w:rPr>
            </w:pPr>
            <w:r w:rsidRPr="00572C54">
              <w:rPr>
                <w:rFonts w:eastAsiaTheme="minorEastAsia" w:cstheme="minorHAnsi"/>
                <w:spacing w:val="4"/>
                <w:sz w:val="18"/>
                <w:szCs w:val="18"/>
              </w:rPr>
              <w:t>SP</w:t>
            </w:r>
          </w:p>
        </w:tc>
        <w:tc>
          <w:tcPr>
            <w:tcW w:w="3037" w:type="dxa"/>
            <w:shd w:val="clear" w:color="auto" w:fill="auto"/>
          </w:tcPr>
          <w:p w14:paraId="240956E6" w14:textId="30A53721" w:rsidR="0000432C" w:rsidRDefault="0000432C" w:rsidP="003B2C50">
            <w:pPr>
              <w:autoSpaceDE w:val="0"/>
              <w:autoSpaceDN w:val="0"/>
              <w:adjustRightInd w:val="0"/>
              <w:jc w:val="both"/>
              <w:rPr>
                <w:rFonts w:cstheme="minorHAnsi"/>
                <w:color w:val="000000"/>
                <w:sz w:val="18"/>
                <w:szCs w:val="18"/>
                <w:lang w:val="pt-BR"/>
              </w:rPr>
            </w:pPr>
            <w:r>
              <w:rPr>
                <w:rFonts w:cstheme="minorHAnsi"/>
                <w:color w:val="000000"/>
                <w:sz w:val="18"/>
                <w:szCs w:val="18"/>
                <w:lang w:val="pt-BR"/>
              </w:rPr>
              <w:t xml:space="preserve">Adequações nas </w:t>
            </w:r>
            <w:proofErr w:type="spellStart"/>
            <w:r>
              <w:rPr>
                <w:rFonts w:cstheme="minorHAnsi"/>
                <w:color w:val="000000"/>
                <w:sz w:val="18"/>
                <w:szCs w:val="18"/>
                <w:lang w:val="pt-BR"/>
              </w:rPr>
              <w:t>SEs</w:t>
            </w:r>
            <w:proofErr w:type="spellEnd"/>
            <w:r>
              <w:rPr>
                <w:rFonts w:cstheme="minorHAnsi"/>
                <w:color w:val="000000"/>
                <w:sz w:val="18"/>
                <w:szCs w:val="18"/>
                <w:lang w:val="pt-BR"/>
              </w:rPr>
              <w:t xml:space="preserve"> Embu Guaçu 138 kV e </w:t>
            </w:r>
            <w:proofErr w:type="spellStart"/>
            <w:r>
              <w:rPr>
                <w:rFonts w:cstheme="minorHAnsi"/>
                <w:color w:val="000000"/>
                <w:sz w:val="18"/>
                <w:szCs w:val="18"/>
                <w:lang w:val="pt-BR"/>
              </w:rPr>
              <w:t>Peruibe</w:t>
            </w:r>
            <w:proofErr w:type="spellEnd"/>
            <w:r>
              <w:rPr>
                <w:rFonts w:cstheme="minorHAnsi"/>
                <w:color w:val="000000"/>
                <w:sz w:val="18"/>
                <w:szCs w:val="18"/>
                <w:lang w:val="pt-BR"/>
              </w:rPr>
              <w:t xml:space="preserve"> 138 kV, detalhadas no IPAR 2016-2018</w:t>
            </w:r>
          </w:p>
          <w:p w14:paraId="59A9AEB8" w14:textId="090E3DA0" w:rsidR="00A06CCE" w:rsidRPr="00572C54" w:rsidRDefault="00A06CCE" w:rsidP="003B2C50">
            <w:pPr>
              <w:autoSpaceDE w:val="0"/>
              <w:autoSpaceDN w:val="0"/>
              <w:adjustRightInd w:val="0"/>
              <w:jc w:val="both"/>
              <w:rPr>
                <w:rFonts w:ascii="Calibri" w:hAnsi="Calibri" w:cs="Calibri"/>
                <w:color w:val="000000"/>
                <w:sz w:val="18"/>
                <w:szCs w:val="18"/>
                <w:lang w:val="pt-BR"/>
              </w:rPr>
            </w:pPr>
            <w:r w:rsidRPr="00572C54">
              <w:rPr>
                <w:rFonts w:cstheme="minorHAnsi"/>
                <w:color w:val="000000"/>
                <w:sz w:val="18"/>
                <w:szCs w:val="18"/>
                <w:lang w:val="pt-BR"/>
              </w:rPr>
              <w:t>Desmontagem da LT 138 kV, circuito duplo devido à solicitação do DER para futura expansão da Rodovia SP-055. Esta obra só poderá ser executada após a (Re)Construção da LT 138 kV Mongaguá – Peruíbe, de responsabilidade da ELEKTRO.</w:t>
            </w:r>
          </w:p>
        </w:tc>
        <w:tc>
          <w:tcPr>
            <w:tcW w:w="1660" w:type="dxa"/>
            <w:shd w:val="clear" w:color="auto" w:fill="auto"/>
          </w:tcPr>
          <w:p w14:paraId="5DA0BA49" w14:textId="025EC90B" w:rsidR="00A06CCE" w:rsidRPr="00572C54" w:rsidRDefault="00A06CCE" w:rsidP="003B2C50">
            <w:pPr>
              <w:spacing w:line="240" w:lineRule="exact"/>
              <w:ind w:right="-108"/>
              <w:jc w:val="center"/>
              <w:rPr>
                <w:rFonts w:cstheme="minorHAnsi"/>
                <w:bCs/>
                <w:color w:val="000000"/>
                <w:sz w:val="18"/>
                <w:szCs w:val="18"/>
                <w:lang w:val="pt-BR"/>
              </w:rPr>
            </w:pPr>
            <w:r w:rsidRPr="00572C54">
              <w:rPr>
                <w:rFonts w:eastAsiaTheme="minorEastAsia" w:cstheme="minorHAnsi"/>
                <w:color w:val="000000"/>
                <w:sz w:val="18"/>
                <w:szCs w:val="18"/>
                <w:lang w:val="pt-BR"/>
              </w:rPr>
              <w:t>Vinculada à implantação da SE Manoel da Nóbrega 230/138/88 kV (SET/2017) e da construção das LT 138 kV Mongaguá – Manoel da Nóbrega e da LT 88 kV Manoel da Nóbrega – Pedro Taques</w:t>
            </w:r>
            <w:r w:rsidRPr="00572C54">
              <w:rPr>
                <w:rFonts w:cstheme="minorHAnsi"/>
                <w:color w:val="000000"/>
                <w:sz w:val="18"/>
                <w:szCs w:val="18"/>
                <w:lang w:val="pt-BR"/>
              </w:rPr>
              <w:t>.</w:t>
            </w:r>
          </w:p>
        </w:tc>
      </w:tr>
      <w:tr w:rsidR="00A06CCE" w:rsidRPr="003B6146" w14:paraId="24ADE5E3" w14:textId="77777777" w:rsidTr="00D0229A">
        <w:trPr>
          <w:trHeight w:val="1091"/>
          <w:jc w:val="center"/>
        </w:trPr>
        <w:tc>
          <w:tcPr>
            <w:tcW w:w="2724" w:type="dxa"/>
            <w:shd w:val="clear" w:color="auto" w:fill="auto"/>
          </w:tcPr>
          <w:p w14:paraId="3936AD42" w14:textId="09535B07" w:rsidR="00A06CCE" w:rsidRPr="00572C54" w:rsidRDefault="00A06CCE" w:rsidP="003B2C50">
            <w:pPr>
              <w:spacing w:line="240" w:lineRule="exact"/>
              <w:jc w:val="both"/>
              <w:rPr>
                <w:rFonts w:cstheme="minorHAnsi"/>
                <w:b/>
                <w:bCs/>
                <w:color w:val="000000"/>
                <w:sz w:val="18"/>
                <w:szCs w:val="18"/>
                <w:lang w:val="pt-BR"/>
              </w:rPr>
            </w:pPr>
            <w:r w:rsidRPr="00572C54">
              <w:rPr>
                <w:rFonts w:cstheme="minorHAnsi"/>
                <w:b/>
                <w:bCs/>
                <w:spacing w:val="4"/>
                <w:sz w:val="18"/>
                <w:szCs w:val="18"/>
                <w:lang w:val="pt-BR"/>
              </w:rPr>
              <w:t>LT 88 kV MONGAGUÁ – PEDRO TAQUES</w:t>
            </w:r>
          </w:p>
        </w:tc>
        <w:tc>
          <w:tcPr>
            <w:tcW w:w="1660" w:type="dxa"/>
            <w:shd w:val="clear" w:color="auto" w:fill="auto"/>
          </w:tcPr>
          <w:p w14:paraId="01A18091" w14:textId="3DA91EE7" w:rsidR="00A06CCE" w:rsidRPr="00572C54" w:rsidRDefault="00A06CCE" w:rsidP="003B2C50">
            <w:pPr>
              <w:spacing w:line="240" w:lineRule="exact"/>
              <w:jc w:val="center"/>
              <w:rPr>
                <w:rFonts w:cstheme="minorHAnsi"/>
                <w:bCs/>
                <w:color w:val="000000"/>
                <w:sz w:val="18"/>
                <w:szCs w:val="18"/>
                <w:lang w:val="pt-BR"/>
              </w:rPr>
            </w:pPr>
            <w:r w:rsidRPr="00572C54">
              <w:rPr>
                <w:rFonts w:cstheme="minorHAnsi"/>
                <w:spacing w:val="4"/>
                <w:sz w:val="18"/>
                <w:szCs w:val="18"/>
                <w:lang w:val="pt-BR"/>
              </w:rPr>
              <w:t>REDE DE USO COMPARTILHADO - SÃO PAULO</w:t>
            </w:r>
          </w:p>
        </w:tc>
        <w:tc>
          <w:tcPr>
            <w:tcW w:w="558" w:type="dxa"/>
            <w:shd w:val="clear" w:color="auto" w:fill="auto"/>
          </w:tcPr>
          <w:p w14:paraId="2BCDE802" w14:textId="1C134EEC" w:rsidR="00A06CCE" w:rsidRPr="00572C54" w:rsidRDefault="00A06CCE" w:rsidP="003B2C50">
            <w:pPr>
              <w:spacing w:line="240" w:lineRule="exact"/>
              <w:jc w:val="center"/>
              <w:rPr>
                <w:rFonts w:cstheme="minorHAnsi"/>
                <w:bCs/>
                <w:color w:val="000000"/>
                <w:sz w:val="18"/>
                <w:szCs w:val="18"/>
              </w:rPr>
            </w:pPr>
            <w:r w:rsidRPr="00572C54">
              <w:rPr>
                <w:rFonts w:cstheme="minorHAnsi"/>
                <w:spacing w:val="4"/>
                <w:sz w:val="18"/>
                <w:szCs w:val="18"/>
              </w:rPr>
              <w:t>SP</w:t>
            </w:r>
          </w:p>
        </w:tc>
        <w:tc>
          <w:tcPr>
            <w:tcW w:w="3037" w:type="dxa"/>
            <w:shd w:val="clear" w:color="auto" w:fill="auto"/>
          </w:tcPr>
          <w:p w14:paraId="154A6A73" w14:textId="2BC786C2" w:rsidR="00A06CCE" w:rsidRPr="00572C54" w:rsidRDefault="00A06CCE" w:rsidP="003B2C50">
            <w:pPr>
              <w:autoSpaceDE w:val="0"/>
              <w:autoSpaceDN w:val="0"/>
              <w:adjustRightInd w:val="0"/>
              <w:jc w:val="both"/>
              <w:rPr>
                <w:rFonts w:ascii="Calibri" w:hAnsi="Calibri" w:cs="Calibri"/>
                <w:color w:val="000000"/>
                <w:sz w:val="18"/>
                <w:szCs w:val="18"/>
                <w:lang w:val="pt-BR"/>
              </w:rPr>
            </w:pPr>
            <w:r w:rsidRPr="00572C54">
              <w:rPr>
                <w:rFonts w:cstheme="minorHAnsi"/>
                <w:color w:val="000000"/>
                <w:sz w:val="18"/>
                <w:szCs w:val="18"/>
                <w:lang w:val="pt-BR"/>
              </w:rPr>
              <w:t xml:space="preserve">Desmontagem da LT 88 kV circuito </w:t>
            </w:r>
            <w:r w:rsidRPr="00572C54">
              <w:rPr>
                <w:rFonts w:cstheme="minorHAnsi"/>
                <w:sz w:val="18"/>
                <w:szCs w:val="18"/>
                <w:lang w:val="pt-BR"/>
              </w:rPr>
              <w:t>simples devido à solicitação do DER para construção da faixa adicional na Rodovia Padre Manoel da Nobrega. Esta obra só poderá ser executada após a construção da LT 138 kV Mongaguá – Manoel da Nóbrega, de responsabilidade da ELEKTRO, e da LT 88 kV Manoel da Nobrega – Pedro Taques, de responsabilidade da CPFL Piratininga</w:t>
            </w:r>
            <w:r w:rsidRPr="00572C54">
              <w:rPr>
                <w:rFonts w:cstheme="minorHAnsi"/>
                <w:color w:val="000000"/>
                <w:sz w:val="18"/>
                <w:szCs w:val="18"/>
                <w:lang w:val="pt-BR"/>
              </w:rPr>
              <w:t xml:space="preserve">. </w:t>
            </w:r>
          </w:p>
        </w:tc>
        <w:tc>
          <w:tcPr>
            <w:tcW w:w="1660" w:type="dxa"/>
            <w:shd w:val="clear" w:color="auto" w:fill="auto"/>
          </w:tcPr>
          <w:p w14:paraId="62E274F6" w14:textId="20897DD8" w:rsidR="00A06CCE" w:rsidRPr="00572C54" w:rsidRDefault="00A06CCE" w:rsidP="003B2C50">
            <w:pPr>
              <w:spacing w:line="240" w:lineRule="exact"/>
              <w:ind w:right="-108"/>
              <w:jc w:val="center"/>
              <w:rPr>
                <w:rFonts w:cstheme="minorHAnsi"/>
                <w:bCs/>
                <w:color w:val="000000"/>
                <w:sz w:val="18"/>
                <w:szCs w:val="18"/>
                <w:lang w:val="pt-BR"/>
              </w:rPr>
            </w:pPr>
            <w:r w:rsidRPr="00572C54">
              <w:rPr>
                <w:rFonts w:cstheme="minorHAnsi"/>
                <w:color w:val="000000"/>
                <w:sz w:val="18"/>
                <w:szCs w:val="18"/>
                <w:lang w:val="pt-BR"/>
              </w:rPr>
              <w:t>Vinculada à implantação da SE Manoel da Nóbrega 230/138/88 kV (SET/2017) e da construção das LT 138 kV Mongaguá – Manoel da Nóbrega e da LT 88 kV Manoel da Nóbrega – Pedro Taques.</w:t>
            </w:r>
          </w:p>
        </w:tc>
      </w:tr>
      <w:tr w:rsidR="00A06CCE" w:rsidRPr="003B6146" w14:paraId="59EFB811" w14:textId="77777777" w:rsidTr="00D0229A">
        <w:trPr>
          <w:trHeight w:val="1091"/>
          <w:jc w:val="center"/>
        </w:trPr>
        <w:tc>
          <w:tcPr>
            <w:tcW w:w="2724" w:type="dxa"/>
            <w:shd w:val="clear" w:color="auto" w:fill="auto"/>
          </w:tcPr>
          <w:p w14:paraId="2EF8668E" w14:textId="593D20A5" w:rsidR="00A06CCE" w:rsidRPr="00572C54" w:rsidRDefault="00A06CCE" w:rsidP="003B2C50">
            <w:pPr>
              <w:spacing w:line="240" w:lineRule="exact"/>
              <w:jc w:val="both"/>
              <w:rPr>
                <w:rFonts w:cstheme="minorHAnsi"/>
                <w:b/>
                <w:bCs/>
                <w:spacing w:val="4"/>
                <w:sz w:val="18"/>
                <w:szCs w:val="18"/>
              </w:rPr>
            </w:pPr>
            <w:r w:rsidRPr="00572C54">
              <w:rPr>
                <w:rFonts w:cstheme="minorHAnsi"/>
                <w:b/>
                <w:bCs/>
                <w:spacing w:val="4"/>
                <w:sz w:val="18"/>
                <w:szCs w:val="18"/>
                <w:lang w:val="pt-BR"/>
              </w:rPr>
              <w:t>LT 138 kV TAQUARUÇU - DRACENA</w:t>
            </w:r>
          </w:p>
        </w:tc>
        <w:tc>
          <w:tcPr>
            <w:tcW w:w="1660" w:type="dxa"/>
            <w:shd w:val="clear" w:color="auto" w:fill="auto"/>
          </w:tcPr>
          <w:p w14:paraId="0A831C9F" w14:textId="191A39C7" w:rsidR="00A06CCE" w:rsidRPr="00572C54" w:rsidRDefault="00A06CCE" w:rsidP="003B2C50">
            <w:pPr>
              <w:spacing w:line="240" w:lineRule="exact"/>
              <w:jc w:val="center"/>
              <w:rPr>
                <w:rFonts w:cstheme="minorHAnsi"/>
                <w:spacing w:val="4"/>
                <w:sz w:val="18"/>
                <w:szCs w:val="18"/>
                <w:lang w:val="pt-BR"/>
              </w:rPr>
            </w:pPr>
            <w:r w:rsidRPr="00572C54">
              <w:rPr>
                <w:rFonts w:cstheme="minorHAnsi"/>
                <w:spacing w:val="4"/>
                <w:sz w:val="18"/>
                <w:szCs w:val="18"/>
                <w:lang w:val="pt-BR"/>
              </w:rPr>
              <w:t>REDE DE USO COMPARTILHADO - SÃO PAULO</w:t>
            </w:r>
          </w:p>
        </w:tc>
        <w:tc>
          <w:tcPr>
            <w:tcW w:w="558" w:type="dxa"/>
            <w:shd w:val="clear" w:color="auto" w:fill="auto"/>
          </w:tcPr>
          <w:p w14:paraId="62EDBABA" w14:textId="1E2746FC" w:rsidR="00A06CCE" w:rsidRPr="00572C54" w:rsidRDefault="00A06CCE" w:rsidP="003B2C50">
            <w:pPr>
              <w:spacing w:line="240" w:lineRule="exact"/>
              <w:jc w:val="center"/>
              <w:rPr>
                <w:rFonts w:cstheme="minorHAnsi"/>
                <w:spacing w:val="4"/>
                <w:sz w:val="18"/>
                <w:szCs w:val="18"/>
              </w:rPr>
            </w:pPr>
            <w:r w:rsidRPr="00572C54">
              <w:rPr>
                <w:rFonts w:cstheme="minorHAnsi"/>
                <w:spacing w:val="4"/>
                <w:sz w:val="18"/>
                <w:szCs w:val="18"/>
                <w:lang w:val="pt-BR"/>
              </w:rPr>
              <w:t>SP</w:t>
            </w:r>
          </w:p>
        </w:tc>
        <w:tc>
          <w:tcPr>
            <w:tcW w:w="3037" w:type="dxa"/>
            <w:shd w:val="clear" w:color="auto" w:fill="auto"/>
          </w:tcPr>
          <w:p w14:paraId="13CD8713" w14:textId="4F0A5271" w:rsidR="005F6603" w:rsidRPr="00572C54" w:rsidRDefault="005F6603" w:rsidP="005F6603">
            <w:pPr>
              <w:autoSpaceDE w:val="0"/>
              <w:autoSpaceDN w:val="0"/>
              <w:adjustRightInd w:val="0"/>
              <w:jc w:val="both"/>
              <w:rPr>
                <w:rFonts w:cstheme="minorHAnsi"/>
                <w:color w:val="000000"/>
                <w:sz w:val="18"/>
                <w:szCs w:val="18"/>
                <w:lang w:val="pt-BR"/>
              </w:rPr>
            </w:pPr>
            <w:r w:rsidRPr="00572C54">
              <w:rPr>
                <w:rFonts w:cstheme="minorHAnsi"/>
                <w:spacing w:val="4"/>
                <w:sz w:val="18"/>
                <w:szCs w:val="18"/>
                <w:lang w:val="pt-BR"/>
              </w:rPr>
              <w:t xml:space="preserve">Reconstrução do trecho CD de 34,3 km entre essa SE e o ponto de seccionamento para implantação da SE Mirante, para 636 </w:t>
            </w:r>
            <w:r w:rsidR="007F3EF2">
              <w:rPr>
                <w:rFonts w:cstheme="minorHAnsi"/>
                <w:spacing w:val="4"/>
                <w:sz w:val="18"/>
                <w:szCs w:val="18"/>
                <w:lang w:val="pt-BR"/>
              </w:rPr>
              <w:t>KCMIL</w:t>
            </w:r>
            <w:r w:rsidRPr="00572C54">
              <w:rPr>
                <w:rFonts w:cstheme="minorHAnsi"/>
                <w:spacing w:val="4"/>
                <w:sz w:val="18"/>
                <w:szCs w:val="18"/>
                <w:lang w:val="pt-BR"/>
              </w:rPr>
              <w:t xml:space="preserve">, 75/90ºC </w:t>
            </w:r>
            <w:r w:rsidRPr="00572C54">
              <w:rPr>
                <w:rFonts w:cstheme="minorHAnsi"/>
                <w:color w:val="000000"/>
                <w:sz w:val="18"/>
                <w:szCs w:val="18"/>
                <w:lang w:val="pt-BR"/>
              </w:rPr>
              <w:t>e demais obras detalhadas no IPAR 2016-2018.</w:t>
            </w:r>
          </w:p>
          <w:p w14:paraId="4EC39D12" w14:textId="77777777" w:rsidR="005F6603" w:rsidRPr="00572C54" w:rsidRDefault="005F6603" w:rsidP="005F6603">
            <w:pPr>
              <w:autoSpaceDE w:val="0"/>
              <w:autoSpaceDN w:val="0"/>
              <w:adjustRightInd w:val="0"/>
              <w:jc w:val="both"/>
              <w:rPr>
                <w:rFonts w:cstheme="minorHAnsi"/>
                <w:color w:val="000000"/>
                <w:sz w:val="18"/>
                <w:szCs w:val="18"/>
                <w:lang w:val="pt-BR"/>
              </w:rPr>
            </w:pPr>
          </w:p>
          <w:p w14:paraId="069EBF51" w14:textId="77777777" w:rsidR="00A06CCE" w:rsidRPr="00572C54" w:rsidRDefault="005F6603" w:rsidP="005F6603">
            <w:pPr>
              <w:autoSpaceDE w:val="0"/>
              <w:autoSpaceDN w:val="0"/>
              <w:adjustRightInd w:val="0"/>
              <w:jc w:val="both"/>
              <w:rPr>
                <w:rFonts w:cstheme="minorHAnsi"/>
                <w:color w:val="000000"/>
                <w:sz w:val="18"/>
                <w:szCs w:val="18"/>
                <w:lang w:val="pt-BR"/>
              </w:rPr>
            </w:pPr>
            <w:r w:rsidRPr="00572C54">
              <w:rPr>
                <w:rFonts w:cstheme="minorHAnsi"/>
                <w:color w:val="000000"/>
                <w:sz w:val="18"/>
                <w:szCs w:val="18"/>
                <w:lang w:val="pt-BR"/>
              </w:rPr>
              <w:t>Seccionamento de ambos os circuitos para possibilitar a conexão da SE Mirante 138 kV, de responsabilidade da ELEKTRO.</w:t>
            </w:r>
          </w:p>
          <w:p w14:paraId="131E431F" w14:textId="77777777" w:rsidR="005F6603" w:rsidRPr="00572C54" w:rsidRDefault="005F6603" w:rsidP="005F6603">
            <w:pPr>
              <w:autoSpaceDE w:val="0"/>
              <w:autoSpaceDN w:val="0"/>
              <w:adjustRightInd w:val="0"/>
              <w:jc w:val="both"/>
              <w:rPr>
                <w:rFonts w:cstheme="minorHAnsi"/>
                <w:color w:val="000000"/>
                <w:sz w:val="18"/>
                <w:szCs w:val="18"/>
                <w:lang w:val="pt-BR"/>
              </w:rPr>
            </w:pPr>
          </w:p>
          <w:p w14:paraId="0B01B4B0" w14:textId="77777777" w:rsidR="005F6603" w:rsidRPr="00572C54" w:rsidRDefault="005F6603" w:rsidP="005F6603">
            <w:pPr>
              <w:autoSpaceDE w:val="0"/>
              <w:autoSpaceDN w:val="0"/>
              <w:adjustRightInd w:val="0"/>
              <w:jc w:val="both"/>
              <w:rPr>
                <w:rFonts w:cstheme="minorHAnsi"/>
                <w:color w:val="000000"/>
                <w:sz w:val="18"/>
                <w:szCs w:val="18"/>
                <w:lang w:val="pt-BR"/>
              </w:rPr>
            </w:pPr>
            <w:r w:rsidRPr="00572C54">
              <w:rPr>
                <w:rFonts w:cstheme="minorHAnsi"/>
                <w:color w:val="000000"/>
                <w:sz w:val="18"/>
                <w:szCs w:val="18"/>
                <w:lang w:val="pt-BR"/>
              </w:rPr>
              <w:t xml:space="preserve">Construção de aproximadamente 2 x 1 km de LT 138 kV, CD, do ponto de seccionamento da LT 138 kV </w:t>
            </w:r>
            <w:proofErr w:type="spellStart"/>
            <w:r w:rsidRPr="00572C54">
              <w:rPr>
                <w:rFonts w:cstheme="minorHAnsi"/>
                <w:color w:val="000000"/>
                <w:sz w:val="18"/>
                <w:szCs w:val="18"/>
                <w:lang w:val="pt-BR"/>
              </w:rPr>
              <w:t>Taquaruçu</w:t>
            </w:r>
            <w:proofErr w:type="spellEnd"/>
            <w:r w:rsidRPr="00572C54">
              <w:rPr>
                <w:rFonts w:cstheme="minorHAnsi"/>
                <w:color w:val="000000"/>
                <w:sz w:val="18"/>
                <w:szCs w:val="18"/>
                <w:lang w:val="pt-BR"/>
              </w:rPr>
              <w:t xml:space="preserve"> – Dracena C1 e C2 até a SE Mirante, formando as </w:t>
            </w:r>
            <w:proofErr w:type="spellStart"/>
            <w:r w:rsidRPr="00572C54">
              <w:rPr>
                <w:rFonts w:cstheme="minorHAnsi"/>
                <w:color w:val="000000"/>
                <w:sz w:val="18"/>
                <w:szCs w:val="18"/>
                <w:lang w:val="pt-BR"/>
              </w:rPr>
              <w:t>LT’s</w:t>
            </w:r>
            <w:proofErr w:type="spellEnd"/>
            <w:r w:rsidRPr="00572C54">
              <w:rPr>
                <w:rFonts w:cstheme="minorHAnsi"/>
                <w:color w:val="000000"/>
                <w:sz w:val="18"/>
                <w:szCs w:val="18"/>
                <w:lang w:val="pt-BR"/>
              </w:rPr>
              <w:t xml:space="preserve"> 138 kV </w:t>
            </w:r>
            <w:proofErr w:type="spellStart"/>
            <w:r w:rsidRPr="00572C54">
              <w:rPr>
                <w:rFonts w:cstheme="minorHAnsi"/>
                <w:color w:val="000000"/>
                <w:sz w:val="18"/>
                <w:szCs w:val="18"/>
                <w:lang w:val="pt-BR"/>
              </w:rPr>
              <w:t>Taquaruçu</w:t>
            </w:r>
            <w:proofErr w:type="spellEnd"/>
            <w:r w:rsidRPr="00572C54">
              <w:rPr>
                <w:rFonts w:cstheme="minorHAnsi"/>
                <w:color w:val="000000"/>
                <w:sz w:val="18"/>
                <w:szCs w:val="18"/>
                <w:lang w:val="pt-BR"/>
              </w:rPr>
              <w:t xml:space="preserve"> – Mirante C1 e C2 e Mirante – Dracena C1 e C2.</w:t>
            </w:r>
          </w:p>
          <w:p w14:paraId="5B7D6ECC" w14:textId="77777777" w:rsidR="005F6603" w:rsidRPr="00572C54" w:rsidRDefault="005F6603" w:rsidP="005F6603">
            <w:pPr>
              <w:autoSpaceDE w:val="0"/>
              <w:autoSpaceDN w:val="0"/>
              <w:adjustRightInd w:val="0"/>
              <w:jc w:val="both"/>
              <w:rPr>
                <w:rFonts w:cstheme="minorHAnsi"/>
                <w:color w:val="000000"/>
                <w:sz w:val="18"/>
                <w:szCs w:val="18"/>
                <w:lang w:val="pt-BR"/>
              </w:rPr>
            </w:pPr>
          </w:p>
          <w:p w14:paraId="55216FE6" w14:textId="76105E0D" w:rsidR="005F6603" w:rsidRPr="00572C54" w:rsidRDefault="005F6603" w:rsidP="005F6603">
            <w:pPr>
              <w:autoSpaceDE w:val="0"/>
              <w:autoSpaceDN w:val="0"/>
              <w:adjustRightInd w:val="0"/>
              <w:jc w:val="both"/>
              <w:rPr>
                <w:rFonts w:cstheme="minorHAnsi"/>
                <w:spacing w:val="4"/>
                <w:sz w:val="18"/>
                <w:szCs w:val="18"/>
                <w:lang w:val="pt-BR"/>
              </w:rPr>
            </w:pPr>
            <w:r w:rsidRPr="00572C54">
              <w:rPr>
                <w:rFonts w:cstheme="minorHAnsi"/>
                <w:color w:val="000000"/>
                <w:sz w:val="18"/>
                <w:szCs w:val="18"/>
                <w:lang w:val="pt-BR"/>
              </w:rPr>
              <w:t>Implantação de 04 módulos de conexão de linhas em 138 kV na SE Mirante.</w:t>
            </w:r>
          </w:p>
        </w:tc>
        <w:tc>
          <w:tcPr>
            <w:tcW w:w="1660" w:type="dxa"/>
            <w:shd w:val="clear" w:color="auto" w:fill="auto"/>
          </w:tcPr>
          <w:p w14:paraId="7ECEADD5" w14:textId="38B88A22" w:rsidR="00A06CCE" w:rsidRPr="005F6603" w:rsidRDefault="005F6603" w:rsidP="003B2C50">
            <w:pPr>
              <w:suppressAutoHyphens/>
              <w:autoSpaceDE w:val="0"/>
              <w:autoSpaceDN w:val="0"/>
              <w:adjustRightInd w:val="0"/>
              <w:spacing w:line="240" w:lineRule="atLeast"/>
              <w:jc w:val="center"/>
              <w:textAlignment w:val="center"/>
              <w:rPr>
                <w:rFonts w:cstheme="minorHAnsi"/>
                <w:spacing w:val="4"/>
                <w:sz w:val="18"/>
                <w:szCs w:val="18"/>
                <w:lang w:val="pt-BR"/>
              </w:rPr>
            </w:pPr>
            <w:r w:rsidRPr="00572C54">
              <w:rPr>
                <w:lang w:val="pt-BR"/>
              </w:rPr>
              <w:t>Vinculada à implantação da SE Mirante 138 kV, de responsabilidade da ELEKTRO</w:t>
            </w:r>
            <w:r w:rsidRPr="003B6146" w:rsidDel="00E970EF">
              <w:rPr>
                <w:rFonts w:cstheme="minorHAnsi"/>
                <w:spacing w:val="4"/>
                <w:sz w:val="18"/>
                <w:szCs w:val="18"/>
                <w:lang w:val="pt-BR"/>
              </w:rPr>
              <w:t xml:space="preserve"> </w:t>
            </w:r>
          </w:p>
        </w:tc>
      </w:tr>
      <w:tr w:rsidR="005F6603" w:rsidRPr="003B6146" w14:paraId="24EADD46" w14:textId="77777777" w:rsidTr="00D0229A">
        <w:trPr>
          <w:trHeight w:val="1091"/>
          <w:jc w:val="center"/>
        </w:trPr>
        <w:tc>
          <w:tcPr>
            <w:tcW w:w="2724" w:type="dxa"/>
            <w:shd w:val="clear" w:color="auto" w:fill="auto"/>
          </w:tcPr>
          <w:p w14:paraId="3107CEB9" w14:textId="6014A436" w:rsidR="005F6603" w:rsidRPr="00572C54" w:rsidRDefault="005F6603" w:rsidP="003B2C50">
            <w:pPr>
              <w:spacing w:line="240" w:lineRule="exact"/>
              <w:jc w:val="both"/>
              <w:rPr>
                <w:rFonts w:cstheme="minorHAnsi"/>
                <w:b/>
                <w:bCs/>
                <w:spacing w:val="4"/>
                <w:sz w:val="18"/>
                <w:szCs w:val="18"/>
                <w:lang w:val="pt-BR"/>
              </w:rPr>
            </w:pPr>
            <w:r w:rsidRPr="00572C54">
              <w:rPr>
                <w:rFonts w:cstheme="minorHAnsi"/>
                <w:b/>
                <w:bCs/>
                <w:spacing w:val="4"/>
                <w:sz w:val="18"/>
                <w:szCs w:val="18"/>
                <w:lang w:val="pt-BR"/>
              </w:rPr>
              <w:lastRenderedPageBreak/>
              <w:t>LT 138 kV PRESIDENTE PRUDENTE - ROSANA</w:t>
            </w:r>
          </w:p>
        </w:tc>
        <w:tc>
          <w:tcPr>
            <w:tcW w:w="1660" w:type="dxa"/>
            <w:shd w:val="clear" w:color="auto" w:fill="auto"/>
          </w:tcPr>
          <w:p w14:paraId="1392672D" w14:textId="12EC902D" w:rsidR="005F6603" w:rsidRPr="00572C54" w:rsidRDefault="005F6603" w:rsidP="003B2C50">
            <w:pPr>
              <w:spacing w:line="240" w:lineRule="exact"/>
              <w:jc w:val="center"/>
              <w:rPr>
                <w:rFonts w:cstheme="minorHAnsi"/>
                <w:spacing w:val="4"/>
                <w:sz w:val="18"/>
                <w:szCs w:val="18"/>
                <w:lang w:val="pt-BR"/>
              </w:rPr>
            </w:pPr>
            <w:r w:rsidRPr="00572C54">
              <w:rPr>
                <w:rFonts w:cstheme="minorHAnsi"/>
                <w:spacing w:val="4"/>
                <w:sz w:val="18"/>
                <w:szCs w:val="18"/>
                <w:lang w:val="pt-BR"/>
              </w:rPr>
              <w:t>REDE DE USO COMPARTILHADO - SÃO PAULO</w:t>
            </w:r>
          </w:p>
        </w:tc>
        <w:tc>
          <w:tcPr>
            <w:tcW w:w="558" w:type="dxa"/>
            <w:shd w:val="clear" w:color="auto" w:fill="auto"/>
          </w:tcPr>
          <w:p w14:paraId="728CE643" w14:textId="1863B8AF" w:rsidR="005F6603" w:rsidRPr="00572C54" w:rsidRDefault="005F6603" w:rsidP="003B2C50">
            <w:pPr>
              <w:spacing w:line="240" w:lineRule="exact"/>
              <w:jc w:val="center"/>
              <w:rPr>
                <w:rFonts w:cstheme="minorHAnsi"/>
                <w:spacing w:val="4"/>
                <w:sz w:val="18"/>
                <w:szCs w:val="18"/>
              </w:rPr>
            </w:pPr>
            <w:r w:rsidRPr="00572C54">
              <w:rPr>
                <w:rFonts w:cstheme="minorHAnsi"/>
                <w:spacing w:val="4"/>
                <w:sz w:val="18"/>
                <w:szCs w:val="18"/>
                <w:lang w:val="pt-BR"/>
              </w:rPr>
              <w:t>SP</w:t>
            </w:r>
          </w:p>
        </w:tc>
        <w:tc>
          <w:tcPr>
            <w:tcW w:w="3037" w:type="dxa"/>
            <w:shd w:val="clear" w:color="auto" w:fill="auto"/>
          </w:tcPr>
          <w:p w14:paraId="44B0DD1A" w14:textId="77777777" w:rsidR="005F6603" w:rsidRPr="00572C54" w:rsidRDefault="005F6603" w:rsidP="004442F4">
            <w:pPr>
              <w:autoSpaceDE w:val="0"/>
              <w:autoSpaceDN w:val="0"/>
              <w:adjustRightInd w:val="0"/>
              <w:jc w:val="both"/>
              <w:rPr>
                <w:rFonts w:cstheme="minorHAnsi"/>
                <w:color w:val="000000"/>
                <w:sz w:val="18"/>
                <w:szCs w:val="18"/>
                <w:lang w:val="pt-BR"/>
              </w:rPr>
            </w:pPr>
            <w:r w:rsidRPr="00572C54">
              <w:rPr>
                <w:rFonts w:cstheme="minorHAnsi"/>
                <w:color w:val="000000"/>
                <w:sz w:val="18"/>
                <w:szCs w:val="18"/>
                <w:lang w:val="pt-BR"/>
              </w:rPr>
              <w:t>Seccionamento de ambos os circuitos para possibilitar a conexão da SE Mirante 138 kV, de responsabilidade da ELEKTRO.</w:t>
            </w:r>
          </w:p>
          <w:p w14:paraId="501F0BE1" w14:textId="77777777" w:rsidR="005F6603" w:rsidRPr="00572C54" w:rsidRDefault="005F6603" w:rsidP="004442F4">
            <w:pPr>
              <w:autoSpaceDE w:val="0"/>
              <w:autoSpaceDN w:val="0"/>
              <w:adjustRightInd w:val="0"/>
              <w:jc w:val="both"/>
              <w:rPr>
                <w:rFonts w:cstheme="minorHAnsi"/>
                <w:color w:val="000000"/>
                <w:sz w:val="18"/>
                <w:szCs w:val="18"/>
                <w:lang w:val="pt-BR"/>
              </w:rPr>
            </w:pPr>
          </w:p>
          <w:p w14:paraId="5217A3FC" w14:textId="77777777" w:rsidR="005F6603" w:rsidRPr="00572C54" w:rsidRDefault="005F6603" w:rsidP="004442F4">
            <w:pPr>
              <w:autoSpaceDE w:val="0"/>
              <w:autoSpaceDN w:val="0"/>
              <w:adjustRightInd w:val="0"/>
              <w:jc w:val="both"/>
              <w:rPr>
                <w:rFonts w:cstheme="minorHAnsi"/>
                <w:color w:val="000000"/>
                <w:sz w:val="18"/>
                <w:szCs w:val="18"/>
                <w:lang w:val="pt-BR"/>
              </w:rPr>
            </w:pPr>
            <w:r w:rsidRPr="00572C54">
              <w:rPr>
                <w:rFonts w:cstheme="minorHAnsi"/>
                <w:color w:val="000000"/>
                <w:sz w:val="18"/>
                <w:szCs w:val="18"/>
                <w:lang w:val="pt-BR"/>
              </w:rPr>
              <w:t xml:space="preserve">Construção de aproximadamente 2 x 1 km de LT 138 kV, CD, do ponto de seccionamento da LT 138 kV Presidente Prudente – Rosana C1 e C2 até a SE Mirante, formando as </w:t>
            </w:r>
            <w:proofErr w:type="spellStart"/>
            <w:r w:rsidRPr="00572C54">
              <w:rPr>
                <w:rFonts w:cstheme="minorHAnsi"/>
                <w:color w:val="000000"/>
                <w:sz w:val="18"/>
                <w:szCs w:val="18"/>
                <w:lang w:val="pt-BR"/>
              </w:rPr>
              <w:t>LT’s</w:t>
            </w:r>
            <w:proofErr w:type="spellEnd"/>
            <w:r w:rsidRPr="00572C54">
              <w:rPr>
                <w:rFonts w:cstheme="minorHAnsi"/>
                <w:color w:val="000000"/>
                <w:sz w:val="18"/>
                <w:szCs w:val="18"/>
                <w:lang w:val="pt-BR"/>
              </w:rPr>
              <w:t xml:space="preserve"> 138 kV Presidente Prudente – Mirante C1 e C2 e Mirante – Rosana C1 e C2</w:t>
            </w:r>
          </w:p>
          <w:p w14:paraId="6FFACDF1" w14:textId="77777777" w:rsidR="005F6603" w:rsidRPr="00572C54" w:rsidRDefault="005F6603" w:rsidP="004442F4">
            <w:pPr>
              <w:autoSpaceDE w:val="0"/>
              <w:autoSpaceDN w:val="0"/>
              <w:adjustRightInd w:val="0"/>
              <w:jc w:val="both"/>
              <w:rPr>
                <w:rFonts w:cstheme="minorHAnsi"/>
                <w:color w:val="000000"/>
                <w:sz w:val="18"/>
                <w:szCs w:val="18"/>
                <w:lang w:val="pt-BR"/>
              </w:rPr>
            </w:pPr>
          </w:p>
          <w:p w14:paraId="226A8C08" w14:textId="03BB76C3" w:rsidR="005F6603" w:rsidRPr="00572C54" w:rsidRDefault="005F6603" w:rsidP="005F6603">
            <w:pPr>
              <w:autoSpaceDE w:val="0"/>
              <w:autoSpaceDN w:val="0"/>
              <w:adjustRightInd w:val="0"/>
              <w:jc w:val="both"/>
              <w:rPr>
                <w:rFonts w:cstheme="minorHAnsi"/>
                <w:spacing w:val="4"/>
                <w:sz w:val="18"/>
                <w:szCs w:val="18"/>
                <w:lang w:val="pt-BR"/>
              </w:rPr>
            </w:pPr>
            <w:r w:rsidRPr="00572C54">
              <w:rPr>
                <w:rFonts w:cstheme="minorHAnsi"/>
                <w:color w:val="000000"/>
                <w:sz w:val="18"/>
                <w:szCs w:val="18"/>
                <w:lang w:val="pt-BR"/>
              </w:rPr>
              <w:t>Implantação de 04 módulos de conexão de linhas em 138 kV na SE Mirante.</w:t>
            </w:r>
          </w:p>
        </w:tc>
        <w:tc>
          <w:tcPr>
            <w:tcW w:w="1660" w:type="dxa"/>
            <w:shd w:val="clear" w:color="auto" w:fill="auto"/>
          </w:tcPr>
          <w:p w14:paraId="6C8AD3C3" w14:textId="49C7D302" w:rsidR="005F6603" w:rsidRPr="00572C54" w:rsidRDefault="005F6603" w:rsidP="003B2C50">
            <w:pPr>
              <w:suppressAutoHyphens/>
              <w:autoSpaceDE w:val="0"/>
              <w:autoSpaceDN w:val="0"/>
              <w:adjustRightInd w:val="0"/>
              <w:spacing w:line="240" w:lineRule="atLeast"/>
              <w:jc w:val="center"/>
              <w:textAlignment w:val="center"/>
              <w:rPr>
                <w:lang w:val="pt-BR"/>
              </w:rPr>
            </w:pPr>
            <w:r w:rsidRPr="00572C54">
              <w:rPr>
                <w:lang w:val="pt-BR"/>
              </w:rPr>
              <w:t>Vinculada à implantação da SE Mirante 138 kV, de responsabilidade da ELEKTRO</w:t>
            </w:r>
          </w:p>
        </w:tc>
      </w:tr>
      <w:tr w:rsidR="005F6603" w:rsidRPr="003B6146" w14:paraId="0A58C328" w14:textId="77777777" w:rsidTr="00D0229A">
        <w:trPr>
          <w:trHeight w:val="896"/>
          <w:jc w:val="center"/>
        </w:trPr>
        <w:tc>
          <w:tcPr>
            <w:tcW w:w="2724" w:type="dxa"/>
            <w:shd w:val="clear" w:color="auto" w:fill="auto"/>
          </w:tcPr>
          <w:p w14:paraId="51CDF657" w14:textId="0207050F" w:rsidR="005F6603" w:rsidRPr="003B6146" w:rsidRDefault="005F6603" w:rsidP="003B2C50">
            <w:pPr>
              <w:suppressAutoHyphens/>
              <w:autoSpaceDE w:val="0"/>
              <w:autoSpaceDN w:val="0"/>
              <w:adjustRightInd w:val="0"/>
              <w:spacing w:line="240" w:lineRule="atLeast"/>
              <w:jc w:val="both"/>
              <w:textAlignment w:val="center"/>
              <w:rPr>
                <w:rFonts w:cstheme="minorHAnsi"/>
                <w:b/>
                <w:bCs/>
                <w:color w:val="000000"/>
                <w:sz w:val="18"/>
                <w:szCs w:val="18"/>
                <w:highlight w:val="green"/>
                <w:lang w:val="pt-BR"/>
              </w:rPr>
            </w:pPr>
            <w:r w:rsidRPr="003B6146">
              <w:rPr>
                <w:rFonts w:cstheme="minorHAnsi"/>
                <w:b/>
                <w:bCs/>
                <w:spacing w:val="4"/>
                <w:sz w:val="18"/>
                <w:szCs w:val="18"/>
                <w:lang w:val="pt-BR"/>
              </w:rPr>
              <w:t>LT 138 kV FLÓRIDA PAULISTA - TUPÃ</w:t>
            </w:r>
          </w:p>
        </w:tc>
        <w:tc>
          <w:tcPr>
            <w:tcW w:w="1660" w:type="dxa"/>
            <w:shd w:val="clear" w:color="auto" w:fill="auto"/>
          </w:tcPr>
          <w:p w14:paraId="65703CA6" w14:textId="6259C1E6" w:rsidR="005F6603" w:rsidRPr="003B6146" w:rsidRDefault="005F6603" w:rsidP="003B2C50">
            <w:pPr>
              <w:suppressAutoHyphens/>
              <w:autoSpaceDE w:val="0"/>
              <w:autoSpaceDN w:val="0"/>
              <w:adjustRightInd w:val="0"/>
              <w:spacing w:line="240" w:lineRule="atLeast"/>
              <w:jc w:val="center"/>
              <w:textAlignment w:val="center"/>
              <w:rPr>
                <w:rFonts w:cstheme="minorHAnsi"/>
                <w:bCs/>
                <w:color w:val="000000"/>
                <w:sz w:val="18"/>
                <w:szCs w:val="18"/>
                <w:highlight w:val="green"/>
                <w:lang w:val="pt-BR"/>
              </w:rPr>
            </w:pPr>
            <w:r w:rsidRPr="003B6146">
              <w:rPr>
                <w:rFonts w:cstheme="minorHAnsi"/>
                <w:spacing w:val="4"/>
                <w:sz w:val="18"/>
                <w:szCs w:val="18"/>
                <w:lang w:val="pt-BR"/>
              </w:rPr>
              <w:t>REDE DE USO COMPARTILHADO - SÃO PAULO</w:t>
            </w:r>
          </w:p>
        </w:tc>
        <w:tc>
          <w:tcPr>
            <w:tcW w:w="558" w:type="dxa"/>
            <w:shd w:val="clear" w:color="auto" w:fill="auto"/>
          </w:tcPr>
          <w:p w14:paraId="1DD38C5D" w14:textId="28709044" w:rsidR="005F6603" w:rsidRPr="003B6146" w:rsidRDefault="005F6603" w:rsidP="003B2C50">
            <w:pPr>
              <w:suppressAutoHyphens/>
              <w:autoSpaceDE w:val="0"/>
              <w:autoSpaceDN w:val="0"/>
              <w:adjustRightInd w:val="0"/>
              <w:spacing w:line="240" w:lineRule="atLeast"/>
              <w:jc w:val="center"/>
              <w:textAlignment w:val="center"/>
              <w:rPr>
                <w:rFonts w:cstheme="minorHAnsi"/>
                <w:bCs/>
                <w:color w:val="000000"/>
                <w:sz w:val="18"/>
                <w:szCs w:val="18"/>
                <w:highlight w:val="green"/>
                <w:lang w:val="pt-BR"/>
              </w:rPr>
            </w:pPr>
            <w:r w:rsidRPr="003B6146">
              <w:rPr>
                <w:rFonts w:cstheme="minorHAnsi"/>
                <w:spacing w:val="4"/>
                <w:sz w:val="18"/>
                <w:szCs w:val="18"/>
                <w:lang w:val="pt-BR"/>
              </w:rPr>
              <w:t>SP</w:t>
            </w:r>
          </w:p>
        </w:tc>
        <w:tc>
          <w:tcPr>
            <w:tcW w:w="3037" w:type="dxa"/>
            <w:shd w:val="clear" w:color="auto" w:fill="auto"/>
          </w:tcPr>
          <w:p w14:paraId="57BCA061" w14:textId="127FF2DC" w:rsidR="005F6603" w:rsidRPr="003B6146" w:rsidRDefault="005F6603" w:rsidP="003B2C50">
            <w:pPr>
              <w:suppressAutoHyphens/>
              <w:autoSpaceDE w:val="0"/>
              <w:autoSpaceDN w:val="0"/>
              <w:adjustRightInd w:val="0"/>
              <w:jc w:val="both"/>
              <w:textAlignment w:val="center"/>
              <w:rPr>
                <w:rFonts w:cstheme="minorHAnsi"/>
                <w:color w:val="000000"/>
                <w:spacing w:val="4"/>
                <w:sz w:val="18"/>
                <w:szCs w:val="18"/>
                <w:lang w:val="pt-BR"/>
              </w:rPr>
            </w:pPr>
            <w:proofErr w:type="spellStart"/>
            <w:r w:rsidRPr="003B6146">
              <w:rPr>
                <w:rFonts w:cstheme="minorHAnsi"/>
                <w:spacing w:val="4"/>
                <w:sz w:val="18"/>
                <w:szCs w:val="18"/>
                <w:lang w:val="pt-BR"/>
              </w:rPr>
              <w:t>Recapacitação</w:t>
            </w:r>
            <w:proofErr w:type="spellEnd"/>
            <w:r w:rsidRPr="003B6146">
              <w:rPr>
                <w:rFonts w:cstheme="minorHAnsi"/>
                <w:spacing w:val="4"/>
                <w:sz w:val="18"/>
                <w:szCs w:val="18"/>
                <w:lang w:val="pt-BR"/>
              </w:rPr>
              <w:t xml:space="preserve"> do trecho CD de 28 km entre a SE Flórida Paulista e a Derivação Osvaldo Cruz (</w:t>
            </w:r>
            <w:proofErr w:type="spellStart"/>
            <w:r w:rsidRPr="003B6146">
              <w:rPr>
                <w:rFonts w:cstheme="minorHAnsi"/>
                <w:spacing w:val="4"/>
                <w:sz w:val="18"/>
                <w:szCs w:val="18"/>
                <w:lang w:val="pt-BR"/>
              </w:rPr>
              <w:t>Energisa</w:t>
            </w:r>
            <w:proofErr w:type="spellEnd"/>
            <w:r w:rsidRPr="003B6146">
              <w:rPr>
                <w:rFonts w:cstheme="minorHAnsi"/>
                <w:spacing w:val="4"/>
                <w:sz w:val="18"/>
                <w:szCs w:val="18"/>
                <w:lang w:val="pt-BR"/>
              </w:rPr>
              <w:t xml:space="preserve">), para 75/90ºC </w:t>
            </w:r>
            <w:r w:rsidRPr="003B6146">
              <w:rPr>
                <w:rFonts w:cstheme="minorHAnsi"/>
                <w:color w:val="000000"/>
                <w:sz w:val="18"/>
                <w:szCs w:val="18"/>
                <w:lang w:val="pt-BR"/>
              </w:rPr>
              <w:t>e demais obras detalhadas no Volume I do PAR 2015-2017</w:t>
            </w:r>
            <w:r w:rsidRPr="003B6146">
              <w:rPr>
                <w:rFonts w:cstheme="minorHAnsi"/>
                <w:spacing w:val="4"/>
                <w:sz w:val="18"/>
                <w:szCs w:val="18"/>
                <w:lang w:val="pt-BR"/>
              </w:rPr>
              <w:t>.</w:t>
            </w:r>
          </w:p>
        </w:tc>
        <w:tc>
          <w:tcPr>
            <w:tcW w:w="1660" w:type="dxa"/>
            <w:shd w:val="clear" w:color="auto" w:fill="auto"/>
          </w:tcPr>
          <w:p w14:paraId="54255828" w14:textId="77777777" w:rsidR="005F6603" w:rsidRPr="003B6146" w:rsidRDefault="005F6603" w:rsidP="003B2C50">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Vinculada à implantação da SE Mirante 138 kV e interligação das SE Tupã e Getulina pela rede de 138 kV.</w:t>
            </w:r>
          </w:p>
          <w:p w14:paraId="7A6185D9" w14:textId="77777777" w:rsidR="005F6603" w:rsidRPr="003B6146" w:rsidRDefault="005F6603" w:rsidP="003B2C50">
            <w:pPr>
              <w:suppressAutoHyphens/>
              <w:autoSpaceDE w:val="0"/>
              <w:autoSpaceDN w:val="0"/>
              <w:adjustRightInd w:val="0"/>
              <w:spacing w:line="240" w:lineRule="atLeast"/>
              <w:jc w:val="center"/>
              <w:textAlignment w:val="center"/>
              <w:rPr>
                <w:rFonts w:cstheme="minorHAnsi"/>
                <w:bCs/>
                <w:color w:val="000000"/>
                <w:sz w:val="18"/>
                <w:szCs w:val="18"/>
                <w:highlight w:val="green"/>
                <w:lang w:val="pt-BR"/>
              </w:rPr>
            </w:pPr>
          </w:p>
        </w:tc>
      </w:tr>
      <w:tr w:rsidR="005F6603" w:rsidRPr="003B6146" w:rsidDel="00EF0280" w14:paraId="3CD43679" w14:textId="77777777" w:rsidTr="00D0229A">
        <w:trPr>
          <w:trHeight w:val="353"/>
          <w:jc w:val="center"/>
        </w:trPr>
        <w:tc>
          <w:tcPr>
            <w:tcW w:w="2724" w:type="dxa"/>
            <w:shd w:val="clear" w:color="auto" w:fill="auto"/>
          </w:tcPr>
          <w:p w14:paraId="53B408EC" w14:textId="77777777" w:rsidR="005F6603" w:rsidRPr="003B6146" w:rsidRDefault="005F6603" w:rsidP="003B2C50">
            <w:pPr>
              <w:suppressAutoHyphens/>
              <w:autoSpaceDE w:val="0"/>
              <w:autoSpaceDN w:val="0"/>
              <w:adjustRightInd w:val="0"/>
              <w:spacing w:line="240" w:lineRule="atLeast"/>
              <w:jc w:val="both"/>
              <w:textAlignment w:val="center"/>
              <w:rPr>
                <w:rFonts w:cstheme="minorHAnsi"/>
                <w:b/>
                <w:spacing w:val="4"/>
                <w:sz w:val="18"/>
                <w:szCs w:val="18"/>
                <w:lang w:val="pt-BR"/>
              </w:rPr>
            </w:pPr>
            <w:r w:rsidRPr="003B6146">
              <w:rPr>
                <w:rFonts w:cstheme="minorHAnsi"/>
                <w:b/>
                <w:spacing w:val="4"/>
                <w:sz w:val="18"/>
                <w:szCs w:val="18"/>
                <w:lang w:val="pt-BR"/>
              </w:rPr>
              <w:t>SE BARRA BONITA 138 kV</w:t>
            </w:r>
          </w:p>
        </w:tc>
        <w:tc>
          <w:tcPr>
            <w:tcW w:w="1660" w:type="dxa"/>
            <w:shd w:val="clear" w:color="auto" w:fill="auto"/>
          </w:tcPr>
          <w:p w14:paraId="3CC71C47"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REDE DE USO COMPARTILHADO - SÃO PAULO</w:t>
            </w:r>
          </w:p>
        </w:tc>
        <w:tc>
          <w:tcPr>
            <w:tcW w:w="558" w:type="dxa"/>
            <w:shd w:val="clear" w:color="auto" w:fill="auto"/>
          </w:tcPr>
          <w:p w14:paraId="3D94A1C4"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SP</w:t>
            </w:r>
          </w:p>
        </w:tc>
        <w:tc>
          <w:tcPr>
            <w:tcW w:w="3037" w:type="dxa"/>
            <w:shd w:val="clear" w:color="auto" w:fill="auto"/>
          </w:tcPr>
          <w:p w14:paraId="0A0EAB1B" w14:textId="3FB63F93" w:rsidR="005F6603" w:rsidRPr="003B6146" w:rsidRDefault="005F6603" w:rsidP="003B2C50">
            <w:pPr>
              <w:autoSpaceDE w:val="0"/>
              <w:autoSpaceDN w:val="0"/>
              <w:adjustRightInd w:val="0"/>
              <w:jc w:val="both"/>
              <w:rPr>
                <w:rFonts w:ascii="Calibri" w:hAnsi="Calibri" w:cs="Calibri"/>
                <w:color w:val="000000"/>
                <w:sz w:val="18"/>
                <w:szCs w:val="18"/>
                <w:lang w:val="pt-BR"/>
              </w:rPr>
            </w:pPr>
            <w:r w:rsidRPr="003B6146">
              <w:rPr>
                <w:rFonts w:ascii="Calibri" w:hAnsi="Calibri" w:cs="Calibri"/>
                <w:color w:val="000000"/>
                <w:sz w:val="18"/>
                <w:szCs w:val="18"/>
                <w:lang w:val="pt-BR"/>
              </w:rPr>
              <w:t xml:space="preserve">Substituição de trecho do barramento 138 kV (barra dupla) 1x1890 </w:t>
            </w:r>
            <w:proofErr w:type="spellStart"/>
            <w:r w:rsidR="007F3EF2">
              <w:rPr>
                <w:rFonts w:ascii="Calibri" w:hAnsi="Calibri" w:cs="Calibri"/>
                <w:color w:val="000000"/>
                <w:sz w:val="18"/>
                <w:szCs w:val="18"/>
                <w:lang w:val="pt-BR"/>
              </w:rPr>
              <w:t>Kcmil</w:t>
            </w:r>
            <w:proofErr w:type="spellEnd"/>
            <w:r w:rsidRPr="003B6146">
              <w:rPr>
                <w:rFonts w:ascii="Calibri" w:hAnsi="Calibri" w:cs="Calibri"/>
                <w:color w:val="000000"/>
                <w:sz w:val="18"/>
                <w:szCs w:val="18"/>
                <w:lang w:val="pt-BR"/>
              </w:rPr>
              <w:t xml:space="preserve"> (1.700 A) devido a superação por capacidade de corrente nominal, e demais obras detalhadas no Volume I do PAR 2015-2017.</w:t>
            </w:r>
          </w:p>
        </w:tc>
        <w:tc>
          <w:tcPr>
            <w:tcW w:w="1660" w:type="dxa"/>
            <w:shd w:val="clear" w:color="auto" w:fill="auto"/>
          </w:tcPr>
          <w:p w14:paraId="6FC6E88C" w14:textId="77777777" w:rsidR="005F6603" w:rsidRPr="003B6146" w:rsidRDefault="005F6603" w:rsidP="003B2C50">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Pr>
                <w:rFonts w:cstheme="minorHAnsi"/>
                <w:color w:val="000000"/>
                <w:spacing w:val="4"/>
                <w:sz w:val="18"/>
                <w:szCs w:val="18"/>
                <w:lang w:val="pt-BR"/>
              </w:rPr>
              <w:t>(1) (2)</w:t>
            </w:r>
          </w:p>
        </w:tc>
      </w:tr>
      <w:tr w:rsidR="00666190" w:rsidRPr="003B6146" w:rsidDel="00EF0280" w14:paraId="1ACE02ED" w14:textId="77777777" w:rsidTr="00666190">
        <w:trPr>
          <w:trHeight w:val="1912"/>
          <w:jc w:val="center"/>
        </w:trPr>
        <w:tc>
          <w:tcPr>
            <w:tcW w:w="2724" w:type="dxa"/>
            <w:shd w:val="clear" w:color="auto" w:fill="auto"/>
          </w:tcPr>
          <w:p w14:paraId="5195748F" w14:textId="77777777" w:rsidR="00666190" w:rsidRPr="003B6146" w:rsidRDefault="00666190" w:rsidP="003B2C50">
            <w:pPr>
              <w:autoSpaceDE w:val="0"/>
              <w:autoSpaceDN w:val="0"/>
              <w:adjustRightInd w:val="0"/>
              <w:rPr>
                <w:rFonts w:cstheme="minorHAnsi"/>
                <w:color w:val="000000"/>
                <w:sz w:val="18"/>
                <w:szCs w:val="18"/>
                <w:lang w:val="pt-BR"/>
              </w:rPr>
            </w:pPr>
            <w:r w:rsidRPr="003B6146">
              <w:rPr>
                <w:rFonts w:cstheme="minorHAnsi"/>
                <w:b/>
                <w:bCs/>
                <w:color w:val="000000"/>
                <w:sz w:val="18"/>
                <w:szCs w:val="18"/>
                <w:lang w:val="pt-BR"/>
              </w:rPr>
              <w:t xml:space="preserve">SE BARIRI 138 kV </w:t>
            </w:r>
          </w:p>
        </w:tc>
        <w:tc>
          <w:tcPr>
            <w:tcW w:w="1660" w:type="dxa"/>
            <w:shd w:val="clear" w:color="auto" w:fill="auto"/>
          </w:tcPr>
          <w:p w14:paraId="6DA56185" w14:textId="77777777" w:rsidR="00666190" w:rsidRPr="003B6146" w:rsidRDefault="00666190"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REDE DE USO COMPARTILHADO - SÃO PAULO</w:t>
            </w:r>
          </w:p>
        </w:tc>
        <w:tc>
          <w:tcPr>
            <w:tcW w:w="558" w:type="dxa"/>
            <w:shd w:val="clear" w:color="auto" w:fill="auto"/>
          </w:tcPr>
          <w:p w14:paraId="7C9B27C5" w14:textId="77777777" w:rsidR="00666190" w:rsidRPr="003B6146" w:rsidRDefault="00666190"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SP</w:t>
            </w:r>
          </w:p>
        </w:tc>
        <w:tc>
          <w:tcPr>
            <w:tcW w:w="3037" w:type="dxa"/>
            <w:shd w:val="clear" w:color="auto" w:fill="auto"/>
          </w:tcPr>
          <w:p w14:paraId="6751A587" w14:textId="37B6CF3C" w:rsidR="00666190" w:rsidRPr="003B6146" w:rsidRDefault="00666190" w:rsidP="003B2C50">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Instalação de 3 </w:t>
            </w:r>
            <w:proofErr w:type="spellStart"/>
            <w:r w:rsidRPr="003B6146">
              <w:rPr>
                <w:rFonts w:cstheme="minorHAnsi"/>
                <w:color w:val="000000"/>
                <w:sz w:val="18"/>
                <w:szCs w:val="18"/>
                <w:lang w:val="pt-BR"/>
              </w:rPr>
              <w:t>TC's</w:t>
            </w:r>
            <w:proofErr w:type="spellEnd"/>
            <w:r w:rsidRPr="003B6146">
              <w:rPr>
                <w:rFonts w:cstheme="minorHAnsi"/>
                <w:color w:val="000000"/>
                <w:sz w:val="18"/>
                <w:szCs w:val="18"/>
                <w:lang w:val="pt-BR"/>
              </w:rPr>
              <w:t xml:space="preserve"> 1.200 A, 40 kA e sistema de proteção no módulo de interligação de barramentos 138 kV para possibilitar o fecham</w:t>
            </w:r>
            <w:r>
              <w:rPr>
                <w:rFonts w:cstheme="minorHAnsi"/>
                <w:color w:val="000000"/>
                <w:sz w:val="18"/>
                <w:szCs w:val="18"/>
                <w:lang w:val="pt-BR"/>
              </w:rPr>
              <w:t>ento do barramento da SE Bariri, com demais adequações da subestação detalhadas no IPAR 2016-2018</w:t>
            </w:r>
            <w:r w:rsidRPr="003B6146">
              <w:rPr>
                <w:rFonts w:cstheme="minorHAnsi"/>
                <w:color w:val="000000"/>
                <w:sz w:val="18"/>
                <w:szCs w:val="18"/>
                <w:lang w:val="pt-BR"/>
              </w:rPr>
              <w:t xml:space="preserve"> </w:t>
            </w:r>
          </w:p>
        </w:tc>
        <w:tc>
          <w:tcPr>
            <w:tcW w:w="1660" w:type="dxa"/>
            <w:shd w:val="clear" w:color="auto" w:fill="auto"/>
          </w:tcPr>
          <w:p w14:paraId="42481AB6" w14:textId="77777777" w:rsidR="00666190" w:rsidRPr="003B6146" w:rsidRDefault="00666190" w:rsidP="003B2C50">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ABR/2015</w:t>
            </w:r>
          </w:p>
          <w:p w14:paraId="63359CD2" w14:textId="77777777" w:rsidR="00666190" w:rsidRPr="003B6146" w:rsidRDefault="00666190" w:rsidP="003B2C50">
            <w:pPr>
              <w:suppressAutoHyphens/>
              <w:autoSpaceDE w:val="0"/>
              <w:autoSpaceDN w:val="0"/>
              <w:adjustRightInd w:val="0"/>
              <w:spacing w:line="240" w:lineRule="atLeast"/>
              <w:jc w:val="center"/>
              <w:textAlignment w:val="center"/>
              <w:rPr>
                <w:rFonts w:cstheme="minorHAnsi"/>
                <w:color w:val="000000"/>
                <w:spacing w:val="4"/>
                <w:sz w:val="18"/>
                <w:szCs w:val="18"/>
                <w:lang w:val="pt-BR"/>
              </w:rPr>
            </w:pPr>
            <w:r w:rsidRPr="003B6146">
              <w:rPr>
                <w:rFonts w:cstheme="minorHAnsi"/>
                <w:color w:val="000000"/>
                <w:spacing w:val="4"/>
                <w:sz w:val="18"/>
                <w:szCs w:val="18"/>
                <w:lang w:val="pt-BR"/>
              </w:rPr>
              <w:t>(2)</w:t>
            </w:r>
          </w:p>
        </w:tc>
      </w:tr>
      <w:tr w:rsidR="005F6603" w:rsidRPr="00572C54" w:rsidDel="00EF0280" w14:paraId="0E155F80" w14:textId="77777777" w:rsidTr="00D0229A">
        <w:trPr>
          <w:trHeight w:val="1018"/>
          <w:jc w:val="center"/>
        </w:trPr>
        <w:tc>
          <w:tcPr>
            <w:tcW w:w="2724" w:type="dxa"/>
            <w:shd w:val="clear" w:color="auto" w:fill="auto"/>
          </w:tcPr>
          <w:p w14:paraId="53314B71" w14:textId="5F573A9E" w:rsidR="005F6603" w:rsidRPr="00572C54" w:rsidRDefault="005F6603" w:rsidP="003B2C50">
            <w:pPr>
              <w:suppressAutoHyphens/>
              <w:autoSpaceDE w:val="0"/>
              <w:autoSpaceDN w:val="0"/>
              <w:adjustRightInd w:val="0"/>
              <w:spacing w:before="40" w:after="40" w:line="240" w:lineRule="atLeast"/>
              <w:jc w:val="both"/>
              <w:textAlignment w:val="center"/>
              <w:rPr>
                <w:rFonts w:cstheme="minorHAnsi"/>
                <w:b/>
                <w:bCs/>
                <w:spacing w:val="4"/>
                <w:sz w:val="18"/>
                <w:szCs w:val="18"/>
                <w:lang w:val="pt-BR"/>
              </w:rPr>
            </w:pPr>
            <w:r w:rsidRPr="00572C54">
              <w:rPr>
                <w:rFonts w:cstheme="minorHAnsi"/>
                <w:b/>
                <w:bCs/>
                <w:spacing w:val="4"/>
                <w:sz w:val="18"/>
                <w:szCs w:val="18"/>
                <w:lang w:val="pt-BR"/>
              </w:rPr>
              <w:t>SE DRACENA 138 kV</w:t>
            </w:r>
          </w:p>
        </w:tc>
        <w:tc>
          <w:tcPr>
            <w:tcW w:w="1660" w:type="dxa"/>
            <w:shd w:val="clear" w:color="auto" w:fill="auto"/>
          </w:tcPr>
          <w:p w14:paraId="2528086B" w14:textId="77777777" w:rsidR="005F6603" w:rsidRPr="00572C54" w:rsidRDefault="005F6603" w:rsidP="003B2C50">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572C54">
              <w:rPr>
                <w:rFonts w:cstheme="minorHAnsi"/>
                <w:spacing w:val="4"/>
                <w:sz w:val="18"/>
                <w:szCs w:val="18"/>
                <w:lang w:val="pt-BR"/>
              </w:rPr>
              <w:t>REDE DE USO COMPARTILHADO - SÃO PAULO</w:t>
            </w:r>
          </w:p>
        </w:tc>
        <w:tc>
          <w:tcPr>
            <w:tcW w:w="558" w:type="dxa"/>
            <w:shd w:val="clear" w:color="auto" w:fill="auto"/>
          </w:tcPr>
          <w:p w14:paraId="0BD7A699" w14:textId="77777777" w:rsidR="005F6603" w:rsidRPr="00572C54" w:rsidRDefault="005F6603" w:rsidP="003B2C50">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572C54">
              <w:rPr>
                <w:rFonts w:cstheme="minorHAnsi"/>
                <w:spacing w:val="4"/>
                <w:sz w:val="18"/>
                <w:szCs w:val="18"/>
                <w:lang w:val="pt-BR"/>
              </w:rPr>
              <w:t>SP</w:t>
            </w:r>
          </w:p>
        </w:tc>
        <w:tc>
          <w:tcPr>
            <w:tcW w:w="3037" w:type="dxa"/>
            <w:shd w:val="clear" w:color="auto" w:fill="auto"/>
          </w:tcPr>
          <w:p w14:paraId="6B1EF81F" w14:textId="0EFC7DC6" w:rsidR="005F6603" w:rsidRPr="00572C54" w:rsidRDefault="005F6603" w:rsidP="003B2C50">
            <w:pPr>
              <w:tabs>
                <w:tab w:val="left" w:pos="153"/>
              </w:tabs>
              <w:suppressAutoHyphens/>
              <w:autoSpaceDE w:val="0"/>
              <w:autoSpaceDN w:val="0"/>
              <w:adjustRightInd w:val="0"/>
              <w:spacing w:before="40" w:after="40" w:line="240" w:lineRule="atLeast"/>
              <w:jc w:val="both"/>
              <w:textAlignment w:val="center"/>
              <w:rPr>
                <w:rFonts w:cstheme="minorHAnsi"/>
                <w:spacing w:val="4"/>
                <w:sz w:val="18"/>
                <w:szCs w:val="18"/>
                <w:lang w:val="pt-BR"/>
              </w:rPr>
            </w:pPr>
            <w:r w:rsidRPr="00572C54">
              <w:rPr>
                <w:rFonts w:cstheme="minorHAnsi"/>
                <w:spacing w:val="4"/>
                <w:sz w:val="18"/>
                <w:szCs w:val="18"/>
                <w:lang w:val="pt-BR"/>
              </w:rPr>
              <w:t xml:space="preserve">Instalação de 01 banco de capacitores, 138 kV, 50 </w:t>
            </w:r>
            <w:proofErr w:type="spellStart"/>
            <w:r w:rsidRPr="00572C54">
              <w:rPr>
                <w:rFonts w:cstheme="minorHAnsi"/>
                <w:spacing w:val="4"/>
                <w:sz w:val="18"/>
                <w:szCs w:val="18"/>
                <w:lang w:val="pt-BR"/>
              </w:rPr>
              <w:t>Mvar</w:t>
            </w:r>
            <w:proofErr w:type="spellEnd"/>
            <w:r w:rsidRPr="00572C54">
              <w:rPr>
                <w:rFonts w:cstheme="minorHAnsi"/>
                <w:spacing w:val="4"/>
                <w:sz w:val="18"/>
                <w:szCs w:val="18"/>
                <w:lang w:val="pt-BR"/>
              </w:rPr>
              <w:t xml:space="preserve"> e módulo de conexão, arranjo BD-3, associado</w:t>
            </w:r>
            <w:r w:rsidRPr="00572C54">
              <w:rPr>
                <w:lang w:val="pt-BR"/>
              </w:rPr>
              <w:t xml:space="preserve"> </w:t>
            </w:r>
            <w:r w:rsidRPr="00572C54">
              <w:rPr>
                <w:rFonts w:cstheme="minorHAnsi"/>
                <w:spacing w:val="4"/>
                <w:sz w:val="18"/>
                <w:szCs w:val="18"/>
                <w:lang w:val="pt-BR"/>
              </w:rPr>
              <w:t>e demais obras detalhadas no IPAR 2016-2018.</w:t>
            </w:r>
          </w:p>
        </w:tc>
        <w:tc>
          <w:tcPr>
            <w:tcW w:w="1660" w:type="dxa"/>
            <w:shd w:val="clear" w:color="auto" w:fill="auto"/>
          </w:tcPr>
          <w:p w14:paraId="1E21B47A" w14:textId="4BE54CD4" w:rsidR="005F6603" w:rsidRPr="00572C54" w:rsidRDefault="005F6603" w:rsidP="003B2C50">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572C54">
              <w:rPr>
                <w:rFonts w:cstheme="minorHAnsi"/>
                <w:spacing w:val="4"/>
                <w:sz w:val="18"/>
                <w:szCs w:val="18"/>
                <w:lang w:val="pt-BR"/>
              </w:rPr>
              <w:t>(1) (6)</w:t>
            </w:r>
          </w:p>
        </w:tc>
      </w:tr>
      <w:tr w:rsidR="005F6603" w:rsidRPr="00572C54" w:rsidDel="00EF0280" w14:paraId="5858EE10" w14:textId="77777777" w:rsidTr="00D0229A">
        <w:trPr>
          <w:trHeight w:val="1018"/>
          <w:jc w:val="center"/>
        </w:trPr>
        <w:tc>
          <w:tcPr>
            <w:tcW w:w="2724" w:type="dxa"/>
            <w:shd w:val="clear" w:color="auto" w:fill="auto"/>
          </w:tcPr>
          <w:p w14:paraId="10C5214D" w14:textId="3C728FF1" w:rsidR="005F6603" w:rsidRPr="00572C54" w:rsidRDefault="005F6603" w:rsidP="003B2C50">
            <w:pPr>
              <w:suppressAutoHyphens/>
              <w:autoSpaceDE w:val="0"/>
              <w:autoSpaceDN w:val="0"/>
              <w:adjustRightInd w:val="0"/>
              <w:spacing w:before="40" w:after="40" w:line="240" w:lineRule="atLeast"/>
              <w:jc w:val="both"/>
              <w:textAlignment w:val="center"/>
              <w:rPr>
                <w:rFonts w:cstheme="minorHAnsi"/>
                <w:b/>
                <w:bCs/>
                <w:spacing w:val="4"/>
                <w:sz w:val="18"/>
                <w:szCs w:val="18"/>
                <w:lang w:val="pt-BR"/>
              </w:rPr>
            </w:pPr>
            <w:r w:rsidRPr="00572C54">
              <w:rPr>
                <w:rFonts w:cstheme="minorHAnsi"/>
                <w:b/>
                <w:bCs/>
                <w:spacing w:val="4"/>
                <w:sz w:val="18"/>
                <w:szCs w:val="18"/>
                <w:lang w:val="pt-BR"/>
              </w:rPr>
              <w:t>SE FLÓRIDA PAULISTA 138 kV</w:t>
            </w:r>
          </w:p>
        </w:tc>
        <w:tc>
          <w:tcPr>
            <w:tcW w:w="1660" w:type="dxa"/>
            <w:shd w:val="clear" w:color="auto" w:fill="auto"/>
          </w:tcPr>
          <w:p w14:paraId="759B34AD" w14:textId="16F489A2" w:rsidR="005F6603" w:rsidRPr="00572C54" w:rsidRDefault="005F6603" w:rsidP="003B2C50">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572C54">
              <w:rPr>
                <w:rFonts w:cstheme="minorHAnsi"/>
                <w:spacing w:val="4"/>
                <w:sz w:val="18"/>
                <w:szCs w:val="18"/>
                <w:lang w:val="pt-BR"/>
              </w:rPr>
              <w:t>REDE DE USO COMPARTILHADO - SÃO PAULO</w:t>
            </w:r>
          </w:p>
        </w:tc>
        <w:tc>
          <w:tcPr>
            <w:tcW w:w="558" w:type="dxa"/>
            <w:shd w:val="clear" w:color="auto" w:fill="auto"/>
          </w:tcPr>
          <w:p w14:paraId="5E40C968" w14:textId="3E50DC66" w:rsidR="005F6603" w:rsidRPr="00572C54" w:rsidRDefault="005F6603" w:rsidP="003B2C50">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572C54">
              <w:rPr>
                <w:rFonts w:cstheme="minorHAnsi"/>
                <w:spacing w:val="4"/>
                <w:sz w:val="18"/>
                <w:szCs w:val="18"/>
                <w:lang w:val="pt-BR"/>
              </w:rPr>
              <w:t>SP</w:t>
            </w:r>
          </w:p>
        </w:tc>
        <w:tc>
          <w:tcPr>
            <w:tcW w:w="3037" w:type="dxa"/>
            <w:shd w:val="clear" w:color="auto" w:fill="auto"/>
          </w:tcPr>
          <w:p w14:paraId="767B7EA8" w14:textId="23317EF2" w:rsidR="005F6603" w:rsidRPr="00572C54" w:rsidRDefault="005F6603" w:rsidP="00666190">
            <w:pPr>
              <w:tabs>
                <w:tab w:val="left" w:pos="153"/>
              </w:tabs>
              <w:suppressAutoHyphens/>
              <w:autoSpaceDE w:val="0"/>
              <w:autoSpaceDN w:val="0"/>
              <w:adjustRightInd w:val="0"/>
              <w:spacing w:before="40" w:after="40" w:line="240" w:lineRule="atLeast"/>
              <w:jc w:val="both"/>
              <w:textAlignment w:val="center"/>
              <w:rPr>
                <w:rFonts w:cstheme="minorHAnsi"/>
                <w:spacing w:val="4"/>
                <w:sz w:val="18"/>
                <w:szCs w:val="18"/>
                <w:lang w:val="pt-BR"/>
              </w:rPr>
            </w:pPr>
            <w:r w:rsidRPr="00572C54">
              <w:rPr>
                <w:rFonts w:cstheme="minorHAnsi"/>
                <w:spacing w:val="4"/>
                <w:sz w:val="18"/>
                <w:szCs w:val="18"/>
                <w:lang w:val="pt-BR"/>
              </w:rPr>
              <w:t xml:space="preserve">Substituição do banco de capacitores nº 1, 138 kV, de 30 </w:t>
            </w:r>
            <w:proofErr w:type="spellStart"/>
            <w:r w:rsidRPr="00572C54">
              <w:rPr>
                <w:rFonts w:cstheme="minorHAnsi"/>
                <w:spacing w:val="4"/>
                <w:sz w:val="18"/>
                <w:szCs w:val="18"/>
                <w:lang w:val="pt-BR"/>
              </w:rPr>
              <w:t>Mvar</w:t>
            </w:r>
            <w:proofErr w:type="spellEnd"/>
            <w:r w:rsidRPr="00572C54">
              <w:rPr>
                <w:rFonts w:cstheme="minorHAnsi"/>
                <w:spacing w:val="4"/>
                <w:sz w:val="18"/>
                <w:szCs w:val="18"/>
                <w:lang w:val="pt-BR"/>
              </w:rPr>
              <w:t xml:space="preserve"> por outro de 100 </w:t>
            </w:r>
            <w:proofErr w:type="spellStart"/>
            <w:r w:rsidRPr="00572C54">
              <w:rPr>
                <w:rFonts w:cstheme="minorHAnsi"/>
                <w:spacing w:val="4"/>
                <w:sz w:val="18"/>
                <w:szCs w:val="18"/>
                <w:lang w:val="pt-BR"/>
              </w:rPr>
              <w:t>Mvar</w:t>
            </w:r>
            <w:proofErr w:type="spellEnd"/>
            <w:r w:rsidRPr="00572C54">
              <w:rPr>
                <w:rFonts w:cstheme="minorHAnsi"/>
                <w:spacing w:val="4"/>
                <w:sz w:val="18"/>
                <w:szCs w:val="18"/>
                <w:lang w:val="pt-BR"/>
              </w:rPr>
              <w:t xml:space="preserve">, e adequação do módulo de conexão associado com a substituição de 3 </w:t>
            </w:r>
            <w:proofErr w:type="spellStart"/>
            <w:r w:rsidRPr="00572C54">
              <w:rPr>
                <w:rFonts w:cstheme="minorHAnsi"/>
                <w:spacing w:val="4"/>
                <w:sz w:val="18"/>
                <w:szCs w:val="18"/>
                <w:lang w:val="pt-BR"/>
              </w:rPr>
              <w:t>TC’s</w:t>
            </w:r>
            <w:proofErr w:type="spellEnd"/>
            <w:r w:rsidRPr="00572C54">
              <w:rPr>
                <w:rFonts w:cstheme="minorHAnsi"/>
                <w:spacing w:val="4"/>
                <w:sz w:val="18"/>
                <w:szCs w:val="18"/>
                <w:lang w:val="pt-BR"/>
              </w:rPr>
              <w:t xml:space="preserve">, 138 kV, devido à superação de corrente nominal. Os elementos capacitivos do banco de 30 </w:t>
            </w:r>
            <w:proofErr w:type="spellStart"/>
            <w:r w:rsidRPr="00572C54">
              <w:rPr>
                <w:rFonts w:cstheme="minorHAnsi"/>
                <w:spacing w:val="4"/>
                <w:sz w:val="18"/>
                <w:szCs w:val="18"/>
                <w:lang w:val="pt-BR"/>
              </w:rPr>
              <w:t>Mvar</w:t>
            </w:r>
            <w:proofErr w:type="spellEnd"/>
            <w:r w:rsidRPr="00572C54">
              <w:rPr>
                <w:rFonts w:cstheme="minorHAnsi"/>
                <w:spacing w:val="4"/>
                <w:sz w:val="18"/>
                <w:szCs w:val="18"/>
                <w:lang w:val="pt-BR"/>
              </w:rPr>
              <w:t xml:space="preserve"> serão remanejados para a SE </w:t>
            </w:r>
            <w:proofErr w:type="spellStart"/>
            <w:r w:rsidRPr="00572C54">
              <w:rPr>
                <w:rFonts w:cstheme="minorHAnsi"/>
                <w:spacing w:val="4"/>
                <w:sz w:val="18"/>
                <w:szCs w:val="18"/>
                <w:lang w:val="pt-BR"/>
              </w:rPr>
              <w:t>Taquaruçu</w:t>
            </w:r>
            <w:proofErr w:type="spellEnd"/>
            <w:r w:rsidRPr="00572C54">
              <w:rPr>
                <w:rFonts w:cstheme="minorHAnsi"/>
                <w:spacing w:val="4"/>
                <w:sz w:val="18"/>
                <w:szCs w:val="18"/>
                <w:lang w:val="pt-BR"/>
              </w:rPr>
              <w:t xml:space="preserve"> 138 k</w:t>
            </w:r>
            <w:r w:rsidR="00666190">
              <w:rPr>
                <w:rFonts w:cstheme="minorHAnsi"/>
                <w:spacing w:val="4"/>
                <w:sz w:val="18"/>
                <w:szCs w:val="18"/>
                <w:lang w:val="pt-BR"/>
              </w:rPr>
              <w:t>.</w:t>
            </w:r>
          </w:p>
        </w:tc>
        <w:tc>
          <w:tcPr>
            <w:tcW w:w="1660" w:type="dxa"/>
            <w:shd w:val="clear" w:color="auto" w:fill="auto"/>
          </w:tcPr>
          <w:p w14:paraId="7AB6F81A" w14:textId="609BD7F8" w:rsidR="005F6603" w:rsidRPr="00572C54" w:rsidRDefault="005F6603" w:rsidP="003B2C50">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572C54">
              <w:rPr>
                <w:rFonts w:cstheme="minorHAnsi"/>
                <w:spacing w:val="4"/>
                <w:sz w:val="18"/>
                <w:szCs w:val="18"/>
                <w:lang w:val="pt-BR"/>
              </w:rPr>
              <w:t>(1) (6)</w:t>
            </w:r>
          </w:p>
        </w:tc>
      </w:tr>
      <w:tr w:rsidR="005F6603" w:rsidRPr="003B6146" w:rsidDel="00EF0280" w14:paraId="115BEC71" w14:textId="77777777" w:rsidTr="00D0229A">
        <w:trPr>
          <w:trHeight w:val="1018"/>
          <w:jc w:val="center"/>
        </w:trPr>
        <w:tc>
          <w:tcPr>
            <w:tcW w:w="2724" w:type="dxa"/>
            <w:shd w:val="clear" w:color="auto" w:fill="auto"/>
          </w:tcPr>
          <w:p w14:paraId="39D1F576" w14:textId="549DB500" w:rsidR="005F6603" w:rsidRPr="00572C54" w:rsidRDefault="005F6603" w:rsidP="003B2C50">
            <w:pPr>
              <w:suppressAutoHyphens/>
              <w:autoSpaceDE w:val="0"/>
              <w:autoSpaceDN w:val="0"/>
              <w:adjustRightInd w:val="0"/>
              <w:spacing w:before="40" w:after="40" w:line="240" w:lineRule="atLeast"/>
              <w:jc w:val="both"/>
              <w:textAlignment w:val="center"/>
              <w:rPr>
                <w:rFonts w:cstheme="minorHAnsi"/>
                <w:b/>
                <w:bCs/>
                <w:spacing w:val="4"/>
                <w:sz w:val="18"/>
                <w:szCs w:val="18"/>
                <w:lang w:val="pt-BR"/>
              </w:rPr>
            </w:pPr>
            <w:r w:rsidRPr="00572C54">
              <w:rPr>
                <w:rFonts w:cstheme="minorHAnsi"/>
                <w:b/>
                <w:bCs/>
                <w:spacing w:val="4"/>
                <w:sz w:val="18"/>
                <w:szCs w:val="18"/>
                <w:lang w:val="pt-BR"/>
              </w:rPr>
              <w:lastRenderedPageBreak/>
              <w:t>SE TAQUARUÇU 138 kV</w:t>
            </w:r>
          </w:p>
        </w:tc>
        <w:tc>
          <w:tcPr>
            <w:tcW w:w="1660" w:type="dxa"/>
            <w:shd w:val="clear" w:color="auto" w:fill="auto"/>
          </w:tcPr>
          <w:p w14:paraId="46C29372" w14:textId="0E2C453D" w:rsidR="005F6603" w:rsidRPr="00572C54" w:rsidRDefault="005F6603" w:rsidP="003B2C50">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572C54">
              <w:rPr>
                <w:rFonts w:cstheme="minorHAnsi"/>
                <w:spacing w:val="4"/>
                <w:sz w:val="18"/>
                <w:szCs w:val="18"/>
                <w:lang w:val="pt-BR"/>
              </w:rPr>
              <w:t>REDE DE USO COMPARTILHADO - SÃO PAULO</w:t>
            </w:r>
          </w:p>
        </w:tc>
        <w:tc>
          <w:tcPr>
            <w:tcW w:w="558" w:type="dxa"/>
            <w:shd w:val="clear" w:color="auto" w:fill="auto"/>
          </w:tcPr>
          <w:p w14:paraId="319F659D" w14:textId="5368FA78" w:rsidR="005F6603" w:rsidRPr="00572C54" w:rsidRDefault="005F6603" w:rsidP="003B2C50">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572C54">
              <w:rPr>
                <w:rFonts w:cstheme="minorHAnsi"/>
                <w:spacing w:val="4"/>
                <w:sz w:val="18"/>
                <w:szCs w:val="18"/>
                <w:lang w:val="pt-BR"/>
              </w:rPr>
              <w:t>SP</w:t>
            </w:r>
          </w:p>
        </w:tc>
        <w:tc>
          <w:tcPr>
            <w:tcW w:w="3037" w:type="dxa"/>
            <w:shd w:val="clear" w:color="auto" w:fill="auto"/>
          </w:tcPr>
          <w:p w14:paraId="4B0A12C6" w14:textId="4F87BBFB" w:rsidR="005F6603" w:rsidRPr="00572C54" w:rsidRDefault="005F6603" w:rsidP="00666190">
            <w:pPr>
              <w:tabs>
                <w:tab w:val="left" w:pos="153"/>
              </w:tabs>
              <w:suppressAutoHyphens/>
              <w:autoSpaceDE w:val="0"/>
              <w:autoSpaceDN w:val="0"/>
              <w:adjustRightInd w:val="0"/>
              <w:spacing w:before="40" w:after="40" w:line="240" w:lineRule="atLeast"/>
              <w:jc w:val="both"/>
              <w:textAlignment w:val="center"/>
              <w:rPr>
                <w:rFonts w:cstheme="minorHAnsi"/>
                <w:spacing w:val="4"/>
                <w:sz w:val="18"/>
                <w:szCs w:val="18"/>
                <w:lang w:val="pt-BR"/>
              </w:rPr>
            </w:pPr>
            <w:r w:rsidRPr="00572C54">
              <w:rPr>
                <w:rFonts w:eastAsiaTheme="minorEastAsia" w:cstheme="minorHAnsi"/>
                <w:spacing w:val="4"/>
                <w:sz w:val="18"/>
                <w:szCs w:val="18"/>
                <w:lang w:val="pt-BR"/>
              </w:rPr>
              <w:t xml:space="preserve">Instalação de 01 banco de capacitores, 138 kV, 30 </w:t>
            </w:r>
            <w:proofErr w:type="spellStart"/>
            <w:r w:rsidRPr="00572C54">
              <w:rPr>
                <w:rFonts w:eastAsiaTheme="minorEastAsia" w:cstheme="minorHAnsi"/>
                <w:spacing w:val="4"/>
                <w:sz w:val="18"/>
                <w:szCs w:val="18"/>
                <w:lang w:val="pt-BR"/>
              </w:rPr>
              <w:t>Mvar</w:t>
            </w:r>
            <w:proofErr w:type="spellEnd"/>
            <w:r w:rsidRPr="00572C54">
              <w:rPr>
                <w:rFonts w:eastAsiaTheme="minorEastAsia" w:cstheme="minorHAnsi"/>
                <w:spacing w:val="4"/>
                <w:sz w:val="18"/>
                <w:szCs w:val="18"/>
                <w:lang w:val="pt-BR"/>
              </w:rPr>
              <w:t>, proveniente de SE Flórida Paulista, e módulo de conexão, arranjo BD-3, associado</w:t>
            </w:r>
            <w:r w:rsidR="00666190">
              <w:rPr>
                <w:rFonts w:eastAsiaTheme="minorEastAsia" w:cstheme="minorHAnsi"/>
                <w:spacing w:val="4"/>
                <w:sz w:val="18"/>
                <w:szCs w:val="18"/>
                <w:lang w:val="pt-BR"/>
              </w:rPr>
              <w:t>.</w:t>
            </w:r>
          </w:p>
        </w:tc>
        <w:tc>
          <w:tcPr>
            <w:tcW w:w="1660" w:type="dxa"/>
            <w:shd w:val="clear" w:color="auto" w:fill="auto"/>
          </w:tcPr>
          <w:p w14:paraId="5C7F0E7E" w14:textId="3DB8BC65" w:rsidR="005F6603" w:rsidRPr="003B6146" w:rsidRDefault="005F6603" w:rsidP="003B2C50">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572C54">
              <w:rPr>
                <w:rFonts w:cstheme="minorHAnsi"/>
                <w:spacing w:val="4"/>
                <w:sz w:val="18"/>
                <w:szCs w:val="18"/>
                <w:lang w:val="pt-BR"/>
              </w:rPr>
              <w:t>(1) (6)</w:t>
            </w:r>
          </w:p>
        </w:tc>
      </w:tr>
      <w:tr w:rsidR="005F6603" w:rsidRPr="003B6146" w:rsidDel="00EF0280" w14:paraId="4BA865BD" w14:textId="77777777" w:rsidTr="00666190">
        <w:trPr>
          <w:trHeight w:val="3445"/>
          <w:jc w:val="center"/>
        </w:trPr>
        <w:tc>
          <w:tcPr>
            <w:tcW w:w="2724" w:type="dxa"/>
            <w:shd w:val="clear" w:color="auto" w:fill="auto"/>
          </w:tcPr>
          <w:p w14:paraId="6E34ED84" w14:textId="77777777" w:rsidR="005F6603" w:rsidRPr="003B6146" w:rsidRDefault="005F6603" w:rsidP="003B2C50">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SE DRACENA</w:t>
            </w:r>
          </w:p>
        </w:tc>
        <w:tc>
          <w:tcPr>
            <w:tcW w:w="1660" w:type="dxa"/>
            <w:shd w:val="clear" w:color="auto" w:fill="auto"/>
          </w:tcPr>
          <w:p w14:paraId="7F88D0AB"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REDE DE USO COMPARTILHADO - SÃO PAULO</w:t>
            </w:r>
          </w:p>
        </w:tc>
        <w:tc>
          <w:tcPr>
            <w:tcW w:w="558" w:type="dxa"/>
            <w:shd w:val="clear" w:color="auto" w:fill="auto"/>
          </w:tcPr>
          <w:p w14:paraId="3EBA29BB"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SP</w:t>
            </w:r>
          </w:p>
        </w:tc>
        <w:tc>
          <w:tcPr>
            <w:tcW w:w="3037" w:type="dxa"/>
            <w:shd w:val="clear" w:color="auto" w:fill="auto"/>
          </w:tcPr>
          <w:p w14:paraId="506D3E89" w14:textId="77777777" w:rsidR="005F6603" w:rsidRPr="003B6146" w:rsidRDefault="005F6603" w:rsidP="003B2C50">
            <w:pPr>
              <w:pStyle w:val="onsTabelaTextoInterno"/>
              <w:tabs>
                <w:tab w:val="left" w:pos="153"/>
              </w:tabs>
              <w:spacing w:before="120" w:after="120"/>
              <w:rPr>
                <w:rFonts w:asciiTheme="minorHAnsi" w:hAnsiTheme="minorHAnsi" w:cstheme="minorHAnsi"/>
                <w:spacing w:val="0"/>
                <w:lang w:val="pt-BR"/>
              </w:rPr>
            </w:pPr>
            <w:r w:rsidRPr="003B6146">
              <w:rPr>
                <w:rFonts w:asciiTheme="minorHAnsi" w:hAnsiTheme="minorHAnsi" w:cstheme="minorHAnsi"/>
                <w:spacing w:val="0"/>
                <w:lang w:val="pt-BR"/>
              </w:rPr>
              <w:t>Substituição de dois transformadores 138/13,8 kV, de 18,75 MVA para 33,3 MVA, cada, e dos módulos de conexão 13,8 kV e do sistema de proteção associado;</w:t>
            </w:r>
          </w:p>
          <w:p w14:paraId="77A96F30" w14:textId="4F596218" w:rsidR="005F6603" w:rsidRPr="00666190" w:rsidRDefault="005F6603" w:rsidP="00666190">
            <w:pPr>
              <w:rPr>
                <w:rFonts w:cstheme="minorHAnsi"/>
                <w:color w:val="000000"/>
                <w:sz w:val="18"/>
                <w:szCs w:val="18"/>
                <w:lang w:val="pt-BR"/>
              </w:rPr>
            </w:pPr>
            <w:r w:rsidRPr="003B6146">
              <w:rPr>
                <w:rFonts w:cstheme="minorHAnsi"/>
                <w:color w:val="000000"/>
                <w:sz w:val="18"/>
                <w:szCs w:val="18"/>
                <w:lang w:val="pt-BR"/>
              </w:rPr>
              <w:t>Individualização dos módulos de conexão 138 kV dos transformadores 138-13,8 kV n.º 1 e 2 com a instalação de um novo módulo de conexão de transformador, barra dupla a cinco chaves, cabo isolado 138 kV e remoção dos seccionadores 138 kV n.º 18329-66 e 18329-68, além das demais obras detalhadas no volume I do PAR 2015-2017.</w:t>
            </w:r>
          </w:p>
        </w:tc>
        <w:tc>
          <w:tcPr>
            <w:tcW w:w="1660" w:type="dxa"/>
            <w:shd w:val="clear" w:color="auto" w:fill="auto"/>
          </w:tcPr>
          <w:p w14:paraId="3A1B7D73" w14:textId="2962578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 xml:space="preserve">(1) </w:t>
            </w:r>
          </w:p>
        </w:tc>
      </w:tr>
      <w:tr w:rsidR="005F6603" w:rsidRPr="003B6146" w:rsidDel="00EF0280" w14:paraId="07577245" w14:textId="77777777" w:rsidTr="00D0229A">
        <w:trPr>
          <w:trHeight w:val="306"/>
          <w:jc w:val="center"/>
        </w:trPr>
        <w:tc>
          <w:tcPr>
            <w:tcW w:w="2724" w:type="dxa"/>
            <w:vMerge w:val="restart"/>
            <w:shd w:val="clear" w:color="auto" w:fill="auto"/>
          </w:tcPr>
          <w:p w14:paraId="1653F002" w14:textId="77777777" w:rsidR="005F6603" w:rsidRPr="003B6146" w:rsidRDefault="005F6603" w:rsidP="003B2C50">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SE ITAPEVA</w:t>
            </w:r>
          </w:p>
        </w:tc>
        <w:tc>
          <w:tcPr>
            <w:tcW w:w="1660" w:type="dxa"/>
            <w:vMerge w:val="restart"/>
            <w:shd w:val="clear" w:color="auto" w:fill="auto"/>
          </w:tcPr>
          <w:p w14:paraId="2D2B493B"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REDE DE USO COMPARTILHADO - SÃO PAULO</w:t>
            </w:r>
          </w:p>
        </w:tc>
        <w:tc>
          <w:tcPr>
            <w:tcW w:w="558" w:type="dxa"/>
            <w:vMerge w:val="restart"/>
            <w:shd w:val="clear" w:color="auto" w:fill="auto"/>
          </w:tcPr>
          <w:p w14:paraId="70A5215D"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SP</w:t>
            </w:r>
          </w:p>
        </w:tc>
        <w:tc>
          <w:tcPr>
            <w:tcW w:w="3037" w:type="dxa"/>
            <w:shd w:val="clear" w:color="auto" w:fill="auto"/>
          </w:tcPr>
          <w:p w14:paraId="09FDF130" w14:textId="77777777" w:rsidR="005F6603" w:rsidRPr="003B6146" w:rsidRDefault="005F6603" w:rsidP="003B2C50">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Instalação do 2º TR 138/34,5 kV de 30 MVA e módulos de conexão associados. </w:t>
            </w:r>
          </w:p>
        </w:tc>
        <w:tc>
          <w:tcPr>
            <w:tcW w:w="1660" w:type="dxa"/>
            <w:vMerge w:val="restart"/>
            <w:shd w:val="clear" w:color="auto" w:fill="auto"/>
          </w:tcPr>
          <w:p w14:paraId="6E1A706A" w14:textId="3CC49ECD"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 xml:space="preserve">(1) </w:t>
            </w:r>
          </w:p>
        </w:tc>
      </w:tr>
      <w:tr w:rsidR="005F6603" w:rsidRPr="003B6146" w:rsidDel="00EF0280" w14:paraId="2DD5BF07" w14:textId="77777777" w:rsidTr="00D0229A">
        <w:trPr>
          <w:trHeight w:val="306"/>
          <w:jc w:val="center"/>
        </w:trPr>
        <w:tc>
          <w:tcPr>
            <w:tcW w:w="2724" w:type="dxa"/>
            <w:vMerge/>
            <w:shd w:val="clear" w:color="auto" w:fill="auto"/>
          </w:tcPr>
          <w:p w14:paraId="40C779F0" w14:textId="77777777" w:rsidR="005F6603" w:rsidRPr="003B6146" w:rsidRDefault="005F6603" w:rsidP="003B2C50">
            <w:pPr>
              <w:autoSpaceDE w:val="0"/>
              <w:autoSpaceDN w:val="0"/>
              <w:adjustRightInd w:val="0"/>
              <w:jc w:val="both"/>
              <w:rPr>
                <w:rFonts w:cstheme="minorHAnsi"/>
                <w:color w:val="000000"/>
                <w:sz w:val="18"/>
                <w:szCs w:val="18"/>
                <w:lang w:val="pt-BR"/>
              </w:rPr>
            </w:pPr>
          </w:p>
        </w:tc>
        <w:tc>
          <w:tcPr>
            <w:tcW w:w="1660" w:type="dxa"/>
            <w:vMerge/>
            <w:shd w:val="clear" w:color="auto" w:fill="auto"/>
          </w:tcPr>
          <w:p w14:paraId="3F9DC0DB" w14:textId="77777777" w:rsidR="005F6603" w:rsidRPr="003B6146" w:rsidRDefault="005F6603" w:rsidP="003B2C50">
            <w:pPr>
              <w:autoSpaceDE w:val="0"/>
              <w:autoSpaceDN w:val="0"/>
              <w:adjustRightInd w:val="0"/>
              <w:jc w:val="center"/>
              <w:rPr>
                <w:rFonts w:cstheme="minorHAnsi"/>
                <w:color w:val="000000"/>
                <w:sz w:val="18"/>
                <w:szCs w:val="18"/>
                <w:lang w:val="pt-BR"/>
              </w:rPr>
            </w:pPr>
          </w:p>
        </w:tc>
        <w:tc>
          <w:tcPr>
            <w:tcW w:w="558" w:type="dxa"/>
            <w:vMerge/>
            <w:shd w:val="clear" w:color="auto" w:fill="auto"/>
          </w:tcPr>
          <w:p w14:paraId="21FC7524" w14:textId="77777777" w:rsidR="005F6603" w:rsidRPr="003B6146" w:rsidRDefault="005F6603" w:rsidP="003B2C50">
            <w:pPr>
              <w:autoSpaceDE w:val="0"/>
              <w:autoSpaceDN w:val="0"/>
              <w:adjustRightInd w:val="0"/>
              <w:jc w:val="center"/>
              <w:rPr>
                <w:rFonts w:cstheme="minorHAnsi"/>
                <w:color w:val="000000"/>
                <w:sz w:val="18"/>
                <w:szCs w:val="18"/>
                <w:lang w:val="pt-BR"/>
              </w:rPr>
            </w:pPr>
          </w:p>
        </w:tc>
        <w:tc>
          <w:tcPr>
            <w:tcW w:w="3037" w:type="dxa"/>
            <w:shd w:val="clear" w:color="auto" w:fill="auto"/>
          </w:tcPr>
          <w:p w14:paraId="6D26A8E9" w14:textId="603D6931" w:rsidR="005F6603" w:rsidRPr="003B6146" w:rsidRDefault="005F6603" w:rsidP="003B2C50">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Remoção dos transformadores 13,8/34,5 kV que atualmente funcionam como reserva (unidades TR-5, TR-6 e TR-7). Os cubículos 25, 26 e 27 devem ser mantidos para operar com rede de distribuição 13,8 kV.</w:t>
            </w:r>
          </w:p>
        </w:tc>
        <w:tc>
          <w:tcPr>
            <w:tcW w:w="1660" w:type="dxa"/>
            <w:vMerge/>
            <w:shd w:val="clear" w:color="auto" w:fill="auto"/>
          </w:tcPr>
          <w:p w14:paraId="7F2AF3BE" w14:textId="77777777" w:rsidR="005F6603" w:rsidRPr="003B6146" w:rsidRDefault="005F6603" w:rsidP="003B2C50">
            <w:pPr>
              <w:autoSpaceDE w:val="0"/>
              <w:autoSpaceDN w:val="0"/>
              <w:adjustRightInd w:val="0"/>
              <w:jc w:val="center"/>
              <w:rPr>
                <w:rFonts w:cstheme="minorHAnsi"/>
                <w:color w:val="000000"/>
                <w:sz w:val="18"/>
                <w:szCs w:val="18"/>
                <w:lang w:val="pt-BR"/>
              </w:rPr>
            </w:pPr>
          </w:p>
        </w:tc>
      </w:tr>
      <w:tr w:rsidR="005F6603" w:rsidRPr="003B6146" w:rsidDel="00EF0280" w14:paraId="05B6CEC1" w14:textId="77777777" w:rsidTr="00D0229A">
        <w:trPr>
          <w:trHeight w:val="306"/>
          <w:jc w:val="center"/>
        </w:trPr>
        <w:tc>
          <w:tcPr>
            <w:tcW w:w="2724" w:type="dxa"/>
            <w:vMerge/>
            <w:shd w:val="clear" w:color="auto" w:fill="auto"/>
          </w:tcPr>
          <w:p w14:paraId="7C0E44E2" w14:textId="77777777" w:rsidR="005F6603" w:rsidRPr="003B6146" w:rsidRDefault="005F6603" w:rsidP="003B2C50">
            <w:pPr>
              <w:autoSpaceDE w:val="0"/>
              <w:autoSpaceDN w:val="0"/>
              <w:adjustRightInd w:val="0"/>
              <w:jc w:val="both"/>
              <w:rPr>
                <w:rFonts w:cstheme="minorHAnsi"/>
                <w:color w:val="000000"/>
                <w:sz w:val="18"/>
                <w:szCs w:val="18"/>
                <w:lang w:val="pt-BR"/>
              </w:rPr>
            </w:pPr>
          </w:p>
        </w:tc>
        <w:tc>
          <w:tcPr>
            <w:tcW w:w="1660" w:type="dxa"/>
            <w:vMerge/>
            <w:shd w:val="clear" w:color="auto" w:fill="auto"/>
          </w:tcPr>
          <w:p w14:paraId="4A758E08" w14:textId="77777777" w:rsidR="005F6603" w:rsidRPr="003B6146" w:rsidRDefault="005F6603" w:rsidP="003B2C50">
            <w:pPr>
              <w:autoSpaceDE w:val="0"/>
              <w:autoSpaceDN w:val="0"/>
              <w:adjustRightInd w:val="0"/>
              <w:jc w:val="center"/>
              <w:rPr>
                <w:rFonts w:cstheme="minorHAnsi"/>
                <w:color w:val="000000"/>
                <w:sz w:val="18"/>
                <w:szCs w:val="18"/>
                <w:lang w:val="pt-BR"/>
              </w:rPr>
            </w:pPr>
          </w:p>
        </w:tc>
        <w:tc>
          <w:tcPr>
            <w:tcW w:w="558" w:type="dxa"/>
            <w:vMerge/>
            <w:shd w:val="clear" w:color="auto" w:fill="auto"/>
          </w:tcPr>
          <w:p w14:paraId="1AD6B388" w14:textId="77777777" w:rsidR="005F6603" w:rsidRPr="003B6146" w:rsidRDefault="005F6603" w:rsidP="003B2C50">
            <w:pPr>
              <w:autoSpaceDE w:val="0"/>
              <w:autoSpaceDN w:val="0"/>
              <w:adjustRightInd w:val="0"/>
              <w:jc w:val="center"/>
              <w:rPr>
                <w:rFonts w:cstheme="minorHAnsi"/>
                <w:color w:val="000000"/>
                <w:sz w:val="18"/>
                <w:szCs w:val="18"/>
                <w:lang w:val="pt-BR"/>
              </w:rPr>
            </w:pPr>
          </w:p>
        </w:tc>
        <w:tc>
          <w:tcPr>
            <w:tcW w:w="3037" w:type="dxa"/>
            <w:shd w:val="clear" w:color="auto" w:fill="auto"/>
          </w:tcPr>
          <w:p w14:paraId="39B22E17" w14:textId="0D0B052B" w:rsidR="005F6603" w:rsidRPr="003B6146" w:rsidRDefault="005F6603" w:rsidP="00666190">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Substituição do TR-4 138/13,8 KV de 18,75 MVA por um novo transformador de 33,3 MVA, e módulo de conexão 13,8 kV associado e demais obras detalhadas </w:t>
            </w:r>
            <w:r w:rsidR="00666190">
              <w:rPr>
                <w:rFonts w:cstheme="minorHAnsi"/>
                <w:color w:val="000000"/>
                <w:sz w:val="18"/>
                <w:szCs w:val="18"/>
                <w:lang w:val="pt-BR"/>
              </w:rPr>
              <w:t>I</w:t>
            </w:r>
            <w:r w:rsidRPr="003B6146">
              <w:rPr>
                <w:rFonts w:cstheme="minorHAnsi"/>
                <w:color w:val="000000"/>
                <w:sz w:val="18"/>
                <w:szCs w:val="18"/>
                <w:lang w:val="pt-BR"/>
              </w:rPr>
              <w:t>PAR 201</w:t>
            </w:r>
            <w:r w:rsidR="00666190">
              <w:rPr>
                <w:rFonts w:cstheme="minorHAnsi"/>
                <w:color w:val="000000"/>
                <w:sz w:val="18"/>
                <w:szCs w:val="18"/>
                <w:lang w:val="pt-BR"/>
              </w:rPr>
              <w:t>6</w:t>
            </w:r>
            <w:r w:rsidRPr="003B6146">
              <w:rPr>
                <w:rFonts w:cstheme="minorHAnsi"/>
                <w:color w:val="000000"/>
                <w:sz w:val="18"/>
                <w:szCs w:val="18"/>
                <w:lang w:val="pt-BR"/>
              </w:rPr>
              <w:t>-201</w:t>
            </w:r>
            <w:r w:rsidR="00666190">
              <w:rPr>
                <w:rFonts w:cstheme="minorHAnsi"/>
                <w:color w:val="000000"/>
                <w:sz w:val="18"/>
                <w:szCs w:val="18"/>
                <w:lang w:val="pt-BR"/>
              </w:rPr>
              <w:t>8</w:t>
            </w:r>
            <w:r w:rsidRPr="003B6146">
              <w:rPr>
                <w:rFonts w:cstheme="minorHAnsi"/>
                <w:color w:val="000000"/>
                <w:sz w:val="18"/>
                <w:szCs w:val="18"/>
                <w:lang w:val="pt-BR"/>
              </w:rPr>
              <w:t xml:space="preserve">. </w:t>
            </w:r>
          </w:p>
        </w:tc>
        <w:tc>
          <w:tcPr>
            <w:tcW w:w="1660" w:type="dxa"/>
            <w:vMerge/>
            <w:shd w:val="clear" w:color="auto" w:fill="auto"/>
          </w:tcPr>
          <w:p w14:paraId="039EFF5A" w14:textId="77777777" w:rsidR="005F6603" w:rsidRPr="003B6146" w:rsidRDefault="005F6603" w:rsidP="003B2C50">
            <w:pPr>
              <w:autoSpaceDE w:val="0"/>
              <w:autoSpaceDN w:val="0"/>
              <w:adjustRightInd w:val="0"/>
              <w:jc w:val="center"/>
              <w:rPr>
                <w:rFonts w:cstheme="minorHAnsi"/>
                <w:color w:val="000000"/>
                <w:sz w:val="18"/>
                <w:szCs w:val="18"/>
                <w:lang w:val="pt-BR"/>
              </w:rPr>
            </w:pPr>
          </w:p>
        </w:tc>
      </w:tr>
      <w:tr w:rsidR="005F6603" w:rsidRPr="003B6146" w:rsidDel="00EF0280" w14:paraId="2E551E81" w14:textId="77777777" w:rsidTr="00D0229A">
        <w:trPr>
          <w:trHeight w:val="306"/>
          <w:jc w:val="center"/>
        </w:trPr>
        <w:tc>
          <w:tcPr>
            <w:tcW w:w="2724" w:type="dxa"/>
            <w:vMerge w:val="restart"/>
            <w:shd w:val="clear" w:color="auto" w:fill="auto"/>
          </w:tcPr>
          <w:p w14:paraId="51267849" w14:textId="77777777" w:rsidR="005F6603" w:rsidRPr="003B6146" w:rsidRDefault="005F6603" w:rsidP="003B2C50">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SE SÃO SEBASTIÃO</w:t>
            </w:r>
          </w:p>
        </w:tc>
        <w:tc>
          <w:tcPr>
            <w:tcW w:w="1660" w:type="dxa"/>
            <w:vMerge w:val="restart"/>
            <w:shd w:val="clear" w:color="auto" w:fill="auto"/>
          </w:tcPr>
          <w:p w14:paraId="4BE16EDF"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REDE DE USO COMPARTILHADO - SÃO PAULO</w:t>
            </w:r>
          </w:p>
        </w:tc>
        <w:tc>
          <w:tcPr>
            <w:tcW w:w="558" w:type="dxa"/>
            <w:vMerge w:val="restart"/>
            <w:shd w:val="clear" w:color="auto" w:fill="auto"/>
          </w:tcPr>
          <w:p w14:paraId="22673F80"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SP</w:t>
            </w:r>
          </w:p>
        </w:tc>
        <w:tc>
          <w:tcPr>
            <w:tcW w:w="3037" w:type="dxa"/>
            <w:shd w:val="clear" w:color="auto" w:fill="auto"/>
          </w:tcPr>
          <w:p w14:paraId="6DFBC6D9" w14:textId="77777777" w:rsidR="005F6603" w:rsidRPr="003B6146" w:rsidRDefault="005F6603" w:rsidP="003B2C50">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Instalação do 2º TR 138/34,5 kV de 40 MVA e módulos de conexão associados. </w:t>
            </w:r>
          </w:p>
        </w:tc>
        <w:tc>
          <w:tcPr>
            <w:tcW w:w="1660" w:type="dxa"/>
            <w:vMerge w:val="restart"/>
            <w:shd w:val="clear" w:color="auto" w:fill="auto"/>
          </w:tcPr>
          <w:p w14:paraId="6F085942" w14:textId="5E0CE042"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 xml:space="preserve">(1) </w:t>
            </w:r>
          </w:p>
        </w:tc>
      </w:tr>
      <w:tr w:rsidR="005F6603" w:rsidRPr="003B6146" w:rsidDel="00EF0280" w14:paraId="6D0C09A8" w14:textId="77777777" w:rsidTr="00D0229A">
        <w:trPr>
          <w:trHeight w:val="306"/>
          <w:jc w:val="center"/>
        </w:trPr>
        <w:tc>
          <w:tcPr>
            <w:tcW w:w="2724" w:type="dxa"/>
            <w:vMerge/>
            <w:shd w:val="clear" w:color="auto" w:fill="auto"/>
          </w:tcPr>
          <w:p w14:paraId="12801980" w14:textId="77777777" w:rsidR="005F6603" w:rsidRPr="003B6146" w:rsidRDefault="005F6603" w:rsidP="003B2C50">
            <w:pPr>
              <w:autoSpaceDE w:val="0"/>
              <w:autoSpaceDN w:val="0"/>
              <w:adjustRightInd w:val="0"/>
              <w:jc w:val="both"/>
              <w:rPr>
                <w:rFonts w:cstheme="minorHAnsi"/>
                <w:color w:val="000000"/>
                <w:sz w:val="18"/>
                <w:szCs w:val="18"/>
                <w:lang w:val="pt-BR"/>
              </w:rPr>
            </w:pPr>
          </w:p>
        </w:tc>
        <w:tc>
          <w:tcPr>
            <w:tcW w:w="1660" w:type="dxa"/>
            <w:vMerge/>
            <w:shd w:val="clear" w:color="auto" w:fill="auto"/>
          </w:tcPr>
          <w:p w14:paraId="575F06C9" w14:textId="77777777" w:rsidR="005F6603" w:rsidRPr="003B6146" w:rsidRDefault="005F6603" w:rsidP="003B2C50">
            <w:pPr>
              <w:autoSpaceDE w:val="0"/>
              <w:autoSpaceDN w:val="0"/>
              <w:adjustRightInd w:val="0"/>
              <w:jc w:val="center"/>
              <w:rPr>
                <w:rFonts w:cstheme="minorHAnsi"/>
                <w:color w:val="000000"/>
                <w:sz w:val="18"/>
                <w:szCs w:val="18"/>
                <w:lang w:val="pt-BR"/>
              </w:rPr>
            </w:pPr>
          </w:p>
        </w:tc>
        <w:tc>
          <w:tcPr>
            <w:tcW w:w="558" w:type="dxa"/>
            <w:vMerge/>
            <w:shd w:val="clear" w:color="auto" w:fill="auto"/>
          </w:tcPr>
          <w:p w14:paraId="73942B34" w14:textId="77777777" w:rsidR="005F6603" w:rsidRPr="003B6146" w:rsidRDefault="005F6603" w:rsidP="003B2C50">
            <w:pPr>
              <w:autoSpaceDE w:val="0"/>
              <w:autoSpaceDN w:val="0"/>
              <w:adjustRightInd w:val="0"/>
              <w:jc w:val="center"/>
              <w:rPr>
                <w:rFonts w:cstheme="minorHAnsi"/>
                <w:color w:val="000000"/>
                <w:sz w:val="18"/>
                <w:szCs w:val="18"/>
                <w:lang w:val="pt-BR"/>
              </w:rPr>
            </w:pPr>
          </w:p>
        </w:tc>
        <w:tc>
          <w:tcPr>
            <w:tcW w:w="3037" w:type="dxa"/>
            <w:shd w:val="clear" w:color="auto" w:fill="auto"/>
          </w:tcPr>
          <w:p w14:paraId="164A5018" w14:textId="649330A5" w:rsidR="005F6603" w:rsidRPr="003B6146" w:rsidRDefault="005F6603" w:rsidP="00666190">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Remoção dos transformadores 13,8/34,5 kV que atualmente funcionam como reserva (unidades TR-3, TR-4, TR-5 e TR-7) e demais obras detalhadas </w:t>
            </w:r>
            <w:r w:rsidR="00666190">
              <w:rPr>
                <w:rFonts w:cstheme="minorHAnsi"/>
                <w:color w:val="000000"/>
                <w:sz w:val="18"/>
                <w:szCs w:val="18"/>
                <w:lang w:val="pt-BR"/>
              </w:rPr>
              <w:t>I</w:t>
            </w:r>
            <w:r w:rsidRPr="003B6146">
              <w:rPr>
                <w:rFonts w:cstheme="minorHAnsi"/>
                <w:color w:val="000000"/>
                <w:sz w:val="18"/>
                <w:szCs w:val="18"/>
                <w:lang w:val="pt-BR"/>
              </w:rPr>
              <w:t>PAR 201</w:t>
            </w:r>
            <w:r w:rsidR="00666190">
              <w:rPr>
                <w:rFonts w:cstheme="minorHAnsi"/>
                <w:color w:val="000000"/>
                <w:sz w:val="18"/>
                <w:szCs w:val="18"/>
                <w:lang w:val="pt-BR"/>
              </w:rPr>
              <w:t>6</w:t>
            </w:r>
            <w:r w:rsidRPr="003B6146">
              <w:rPr>
                <w:rFonts w:cstheme="minorHAnsi"/>
                <w:color w:val="000000"/>
                <w:sz w:val="18"/>
                <w:szCs w:val="18"/>
                <w:lang w:val="pt-BR"/>
              </w:rPr>
              <w:t>-201</w:t>
            </w:r>
            <w:r w:rsidR="00666190">
              <w:rPr>
                <w:rFonts w:cstheme="minorHAnsi"/>
                <w:color w:val="000000"/>
                <w:sz w:val="18"/>
                <w:szCs w:val="18"/>
                <w:lang w:val="pt-BR"/>
              </w:rPr>
              <w:t>8</w:t>
            </w:r>
            <w:r w:rsidRPr="003B6146">
              <w:rPr>
                <w:rFonts w:cstheme="minorHAnsi"/>
                <w:color w:val="000000"/>
                <w:sz w:val="18"/>
                <w:szCs w:val="18"/>
                <w:lang w:val="pt-BR"/>
              </w:rPr>
              <w:t>.</w:t>
            </w:r>
          </w:p>
        </w:tc>
        <w:tc>
          <w:tcPr>
            <w:tcW w:w="1660" w:type="dxa"/>
            <w:vMerge/>
            <w:shd w:val="clear" w:color="auto" w:fill="auto"/>
          </w:tcPr>
          <w:p w14:paraId="3BEF7944" w14:textId="77777777" w:rsidR="005F6603" w:rsidRPr="003B6146" w:rsidRDefault="005F6603" w:rsidP="003B2C50">
            <w:pPr>
              <w:autoSpaceDE w:val="0"/>
              <w:autoSpaceDN w:val="0"/>
              <w:adjustRightInd w:val="0"/>
              <w:jc w:val="center"/>
              <w:rPr>
                <w:rFonts w:cstheme="minorHAnsi"/>
                <w:color w:val="000000"/>
                <w:sz w:val="18"/>
                <w:szCs w:val="18"/>
                <w:lang w:val="pt-BR"/>
              </w:rPr>
            </w:pPr>
          </w:p>
        </w:tc>
      </w:tr>
      <w:tr w:rsidR="005F6603" w:rsidRPr="003B6146" w:rsidDel="00EF0280" w14:paraId="45DA1579" w14:textId="77777777" w:rsidTr="00D0229A">
        <w:trPr>
          <w:trHeight w:val="306"/>
          <w:jc w:val="center"/>
        </w:trPr>
        <w:tc>
          <w:tcPr>
            <w:tcW w:w="2724" w:type="dxa"/>
            <w:shd w:val="clear" w:color="auto" w:fill="auto"/>
          </w:tcPr>
          <w:p w14:paraId="01DB57B7" w14:textId="77777777" w:rsidR="005F6603" w:rsidRPr="003B6146" w:rsidRDefault="005F6603" w:rsidP="003B2C50">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SE PORTO FERREIRA</w:t>
            </w:r>
          </w:p>
        </w:tc>
        <w:tc>
          <w:tcPr>
            <w:tcW w:w="1660" w:type="dxa"/>
            <w:shd w:val="clear" w:color="auto" w:fill="auto"/>
          </w:tcPr>
          <w:p w14:paraId="56C0A753"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REDE DE USO COMPARTILHADO - SÃO PAULO</w:t>
            </w:r>
          </w:p>
        </w:tc>
        <w:tc>
          <w:tcPr>
            <w:tcW w:w="558" w:type="dxa"/>
            <w:shd w:val="clear" w:color="auto" w:fill="auto"/>
          </w:tcPr>
          <w:p w14:paraId="37DFFC90"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SP</w:t>
            </w:r>
          </w:p>
        </w:tc>
        <w:tc>
          <w:tcPr>
            <w:tcW w:w="3037" w:type="dxa"/>
            <w:shd w:val="clear" w:color="auto" w:fill="auto"/>
          </w:tcPr>
          <w:p w14:paraId="26E8EFE3" w14:textId="038A8D9E" w:rsidR="005F6603" w:rsidRPr="003B6146" w:rsidRDefault="005F6603" w:rsidP="003B2C50">
            <w:pPr>
              <w:autoSpaceDE w:val="0"/>
              <w:autoSpaceDN w:val="0"/>
              <w:adjustRightInd w:val="0"/>
              <w:jc w:val="both"/>
              <w:rPr>
                <w:rFonts w:ascii="Calibri" w:hAnsi="Calibri" w:cs="Calibri"/>
                <w:color w:val="000000"/>
                <w:sz w:val="18"/>
                <w:szCs w:val="18"/>
                <w:lang w:val="pt-BR"/>
              </w:rPr>
            </w:pPr>
            <w:r w:rsidRPr="003B6146">
              <w:rPr>
                <w:rFonts w:cstheme="minorHAnsi"/>
                <w:color w:val="000000"/>
                <w:sz w:val="18"/>
                <w:szCs w:val="18"/>
                <w:lang w:val="pt-BR"/>
              </w:rPr>
              <w:t xml:space="preserve">Substituição dos TR-1 e 2 138/13,8 kV de 33,33 e 30 MVA respectivamente, por outras duas unidades de 50 MVA e demais obras detalhadas no Volume I do PAR 2015-2017. Os mesmos deverão ser adquiridos para que não superem os limites de 10 kA, da distribuidora, sendo assim não será possível operar </w:t>
            </w:r>
            <w:r w:rsidRPr="003B6146">
              <w:rPr>
                <w:rFonts w:ascii="Calibri" w:hAnsi="Calibri" w:cs="Calibri"/>
                <w:color w:val="000000"/>
                <w:sz w:val="18"/>
                <w:szCs w:val="18"/>
                <w:lang w:val="pt-BR"/>
              </w:rPr>
              <w:t>com os mesmos em paralelo.</w:t>
            </w:r>
          </w:p>
        </w:tc>
        <w:tc>
          <w:tcPr>
            <w:tcW w:w="1660" w:type="dxa"/>
            <w:shd w:val="clear" w:color="auto" w:fill="auto"/>
          </w:tcPr>
          <w:p w14:paraId="5147AD8F" w14:textId="2F043040"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 xml:space="preserve">(1) </w:t>
            </w:r>
          </w:p>
        </w:tc>
      </w:tr>
      <w:tr w:rsidR="005F6603" w:rsidRPr="003B6146" w:rsidDel="00EF0280" w14:paraId="207904BA" w14:textId="77777777" w:rsidTr="00D0229A">
        <w:trPr>
          <w:trHeight w:val="306"/>
          <w:jc w:val="center"/>
        </w:trPr>
        <w:tc>
          <w:tcPr>
            <w:tcW w:w="2724" w:type="dxa"/>
            <w:shd w:val="clear" w:color="auto" w:fill="auto"/>
          </w:tcPr>
          <w:p w14:paraId="5A76AA95" w14:textId="77777777" w:rsidR="005F6603" w:rsidRPr="003B6146" w:rsidRDefault="005F6603" w:rsidP="003B2C50">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SE PORTO FERREIRA</w:t>
            </w:r>
          </w:p>
        </w:tc>
        <w:tc>
          <w:tcPr>
            <w:tcW w:w="1660" w:type="dxa"/>
            <w:shd w:val="clear" w:color="auto" w:fill="auto"/>
          </w:tcPr>
          <w:p w14:paraId="157AF7FD"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REDE DE USO COMPARTILHADO - SÃO PAULO</w:t>
            </w:r>
          </w:p>
        </w:tc>
        <w:tc>
          <w:tcPr>
            <w:tcW w:w="558" w:type="dxa"/>
            <w:shd w:val="clear" w:color="auto" w:fill="auto"/>
          </w:tcPr>
          <w:p w14:paraId="298860EE"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SP</w:t>
            </w:r>
          </w:p>
        </w:tc>
        <w:tc>
          <w:tcPr>
            <w:tcW w:w="3037" w:type="dxa"/>
            <w:shd w:val="clear" w:color="auto" w:fill="auto"/>
          </w:tcPr>
          <w:p w14:paraId="6FFB50E4" w14:textId="0B8A878C" w:rsidR="005F6603" w:rsidRPr="003B6146" w:rsidRDefault="005F6603" w:rsidP="003B2C50">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Instalação de compensação capacitiva 1x50 </w:t>
            </w:r>
            <w:proofErr w:type="spellStart"/>
            <w:r w:rsidRPr="003B6146">
              <w:rPr>
                <w:rFonts w:cstheme="minorHAnsi"/>
                <w:color w:val="000000"/>
                <w:sz w:val="18"/>
                <w:szCs w:val="18"/>
                <w:lang w:val="pt-BR"/>
              </w:rPr>
              <w:t>Mvar</w:t>
            </w:r>
            <w:proofErr w:type="spellEnd"/>
            <w:r w:rsidRPr="003B6146">
              <w:rPr>
                <w:rFonts w:cstheme="minorHAnsi"/>
                <w:color w:val="000000"/>
                <w:sz w:val="18"/>
                <w:szCs w:val="18"/>
                <w:lang w:val="pt-BR"/>
              </w:rPr>
              <w:t xml:space="preserve"> e módulo de conexão associado e demais obras detalhadas no Volume I do PAR 2015-2017.</w:t>
            </w:r>
          </w:p>
        </w:tc>
        <w:tc>
          <w:tcPr>
            <w:tcW w:w="1660" w:type="dxa"/>
            <w:shd w:val="clear" w:color="auto" w:fill="auto"/>
          </w:tcPr>
          <w:p w14:paraId="175B3125" w14:textId="4EBBCCC8"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 xml:space="preserve">NOV/2015 </w:t>
            </w:r>
          </w:p>
        </w:tc>
      </w:tr>
      <w:tr w:rsidR="005F6603" w:rsidRPr="003B6146" w:rsidDel="00EF0280" w14:paraId="1C4FB227" w14:textId="77777777" w:rsidTr="00666190">
        <w:trPr>
          <w:trHeight w:val="2623"/>
          <w:jc w:val="center"/>
        </w:trPr>
        <w:tc>
          <w:tcPr>
            <w:tcW w:w="2724" w:type="dxa"/>
            <w:shd w:val="clear" w:color="auto" w:fill="auto"/>
          </w:tcPr>
          <w:p w14:paraId="5DB71475" w14:textId="77777777" w:rsidR="005F6603" w:rsidRPr="003B6146" w:rsidRDefault="005F6603" w:rsidP="003B2C50">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lastRenderedPageBreak/>
              <w:t>SE BERTIOGA II</w:t>
            </w:r>
          </w:p>
        </w:tc>
        <w:tc>
          <w:tcPr>
            <w:tcW w:w="1660" w:type="dxa"/>
            <w:shd w:val="clear" w:color="auto" w:fill="auto"/>
          </w:tcPr>
          <w:p w14:paraId="5398B1E2"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REDE DE USO COMPARTILHADO - SÃO PAULO</w:t>
            </w:r>
          </w:p>
        </w:tc>
        <w:tc>
          <w:tcPr>
            <w:tcW w:w="558" w:type="dxa"/>
            <w:shd w:val="clear" w:color="auto" w:fill="auto"/>
          </w:tcPr>
          <w:p w14:paraId="23ECFBBA"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SP</w:t>
            </w:r>
          </w:p>
        </w:tc>
        <w:tc>
          <w:tcPr>
            <w:tcW w:w="3037" w:type="dxa"/>
            <w:shd w:val="clear" w:color="auto" w:fill="auto"/>
          </w:tcPr>
          <w:p w14:paraId="637298BA" w14:textId="08228128" w:rsidR="005F6603" w:rsidRPr="003B6146" w:rsidRDefault="005F6603" w:rsidP="003B2C50">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Individualização dos módulos de conexão dos transformadores n.º 1 e 2, 138-13,8 kV, com a instalação de um módulo de conexão de transformador 138 kV, barra dupla, cinco chaves destinado ao TR-2 a partir da complementação do módulo de interligação de barramentos existente com a instalação de 3 seccionadores e 6 </w:t>
            </w:r>
            <w:proofErr w:type="spellStart"/>
            <w:r w:rsidRPr="003B6146">
              <w:rPr>
                <w:rFonts w:cstheme="minorHAnsi"/>
                <w:color w:val="000000"/>
                <w:sz w:val="18"/>
                <w:szCs w:val="18"/>
                <w:lang w:val="pt-BR"/>
              </w:rPr>
              <w:t>TC's</w:t>
            </w:r>
            <w:proofErr w:type="spellEnd"/>
            <w:r w:rsidRPr="003B6146">
              <w:rPr>
                <w:rFonts w:cstheme="minorHAnsi"/>
                <w:color w:val="000000"/>
                <w:sz w:val="18"/>
                <w:szCs w:val="18"/>
                <w:lang w:val="pt-BR"/>
              </w:rPr>
              <w:t xml:space="preserve">, 800 A e 40 kA  e demais obras detalhadas no </w:t>
            </w:r>
            <w:r w:rsidR="00666190">
              <w:rPr>
                <w:rFonts w:cstheme="minorHAnsi"/>
                <w:color w:val="000000"/>
                <w:sz w:val="18"/>
                <w:szCs w:val="18"/>
                <w:lang w:val="pt-BR"/>
              </w:rPr>
              <w:t>I</w:t>
            </w:r>
            <w:r w:rsidRPr="003B6146">
              <w:rPr>
                <w:rFonts w:cstheme="minorHAnsi"/>
                <w:color w:val="000000"/>
                <w:sz w:val="18"/>
                <w:szCs w:val="18"/>
                <w:lang w:val="pt-BR"/>
              </w:rPr>
              <w:t>PAR 201</w:t>
            </w:r>
            <w:r w:rsidR="00666190">
              <w:rPr>
                <w:rFonts w:cstheme="minorHAnsi"/>
                <w:color w:val="000000"/>
                <w:sz w:val="18"/>
                <w:szCs w:val="18"/>
                <w:lang w:val="pt-BR"/>
              </w:rPr>
              <w:t>6</w:t>
            </w:r>
            <w:r w:rsidRPr="003B6146">
              <w:rPr>
                <w:rFonts w:cstheme="minorHAnsi"/>
                <w:color w:val="000000"/>
                <w:sz w:val="18"/>
                <w:szCs w:val="18"/>
                <w:lang w:val="pt-BR"/>
              </w:rPr>
              <w:t>-201</w:t>
            </w:r>
            <w:r w:rsidR="00666190">
              <w:rPr>
                <w:rFonts w:cstheme="minorHAnsi"/>
                <w:color w:val="000000"/>
                <w:sz w:val="18"/>
                <w:szCs w:val="18"/>
                <w:lang w:val="pt-BR"/>
              </w:rPr>
              <w:t>8.</w:t>
            </w:r>
          </w:p>
        </w:tc>
        <w:tc>
          <w:tcPr>
            <w:tcW w:w="1660" w:type="dxa"/>
            <w:shd w:val="clear" w:color="auto" w:fill="auto"/>
          </w:tcPr>
          <w:p w14:paraId="3E59F66E"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(1)</w:t>
            </w:r>
          </w:p>
        </w:tc>
      </w:tr>
      <w:tr w:rsidR="005F6603" w:rsidRPr="003B6146" w:rsidDel="00EF0280" w14:paraId="636AA3DD" w14:textId="77777777" w:rsidTr="00D0229A">
        <w:trPr>
          <w:trHeight w:val="306"/>
          <w:jc w:val="center"/>
        </w:trPr>
        <w:tc>
          <w:tcPr>
            <w:tcW w:w="2724" w:type="dxa"/>
            <w:shd w:val="clear" w:color="auto" w:fill="auto"/>
          </w:tcPr>
          <w:p w14:paraId="387253FE" w14:textId="77777777" w:rsidR="005F6603" w:rsidRPr="003B6146" w:rsidRDefault="005F6603" w:rsidP="003B2C50">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SE ITAPETININGA II</w:t>
            </w:r>
          </w:p>
        </w:tc>
        <w:tc>
          <w:tcPr>
            <w:tcW w:w="1660" w:type="dxa"/>
            <w:shd w:val="clear" w:color="auto" w:fill="auto"/>
          </w:tcPr>
          <w:p w14:paraId="150CF83D"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REDE DE USO COMPARTILHADO - SÃO PAULO</w:t>
            </w:r>
          </w:p>
        </w:tc>
        <w:tc>
          <w:tcPr>
            <w:tcW w:w="558" w:type="dxa"/>
            <w:shd w:val="clear" w:color="auto" w:fill="auto"/>
          </w:tcPr>
          <w:p w14:paraId="2D9C0225"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SP</w:t>
            </w:r>
          </w:p>
        </w:tc>
        <w:tc>
          <w:tcPr>
            <w:tcW w:w="3037" w:type="dxa"/>
            <w:shd w:val="clear" w:color="auto" w:fill="auto"/>
          </w:tcPr>
          <w:p w14:paraId="550B11F1" w14:textId="21802C31" w:rsidR="005F6603" w:rsidRPr="003B6146" w:rsidRDefault="005F6603" w:rsidP="003B2C50">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Substituição dos ATR 1 e 2 138/88 kV de 37 e 40 MVA respectivamente por outras duas novas unidades de 60 MVA e demais obras detalhadas no Volume I do PAR 2015-2017..</w:t>
            </w:r>
          </w:p>
        </w:tc>
        <w:tc>
          <w:tcPr>
            <w:tcW w:w="1660" w:type="dxa"/>
            <w:shd w:val="clear" w:color="auto" w:fill="auto"/>
          </w:tcPr>
          <w:p w14:paraId="24BC35DA" w14:textId="4BAD1373"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 xml:space="preserve">(1) </w:t>
            </w:r>
          </w:p>
        </w:tc>
      </w:tr>
      <w:tr w:rsidR="005F6603" w:rsidRPr="003B6146" w:rsidDel="00EF0280" w14:paraId="0D020D8F" w14:textId="77777777" w:rsidTr="00D0229A">
        <w:trPr>
          <w:trHeight w:val="306"/>
          <w:jc w:val="center"/>
        </w:trPr>
        <w:tc>
          <w:tcPr>
            <w:tcW w:w="2724" w:type="dxa"/>
            <w:shd w:val="clear" w:color="auto" w:fill="auto"/>
          </w:tcPr>
          <w:p w14:paraId="694D0D25" w14:textId="295CCDCF" w:rsidR="005F6603" w:rsidRPr="003B6146" w:rsidRDefault="005F6603" w:rsidP="003B2C50">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LT 138 kV PORTO FERREIRA – ARARAS</w:t>
            </w:r>
          </w:p>
        </w:tc>
        <w:tc>
          <w:tcPr>
            <w:tcW w:w="1660" w:type="dxa"/>
            <w:shd w:val="clear" w:color="auto" w:fill="auto"/>
          </w:tcPr>
          <w:p w14:paraId="4BFE3270" w14:textId="6850424F"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REDE DE USO COMPARTILHADO - SÃO PAULO</w:t>
            </w:r>
          </w:p>
        </w:tc>
        <w:tc>
          <w:tcPr>
            <w:tcW w:w="558" w:type="dxa"/>
            <w:shd w:val="clear" w:color="auto" w:fill="auto"/>
          </w:tcPr>
          <w:p w14:paraId="71E1BF09" w14:textId="6A0CAECF"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SP</w:t>
            </w:r>
          </w:p>
        </w:tc>
        <w:tc>
          <w:tcPr>
            <w:tcW w:w="3037" w:type="dxa"/>
            <w:shd w:val="clear" w:color="auto" w:fill="auto"/>
          </w:tcPr>
          <w:p w14:paraId="7C6ABFFD" w14:textId="1B4D0CED" w:rsidR="005F6603" w:rsidRPr="003B6146" w:rsidRDefault="005F6603" w:rsidP="00666190">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Reconstrução da LT 138 kV Araras – Porto Ferreira C1 e C2, no trecho entre Porto Ferreira e a derivação Araras I (Elektro), de 336 </w:t>
            </w:r>
            <w:r w:rsidR="007F3EF2">
              <w:rPr>
                <w:rFonts w:cstheme="minorHAnsi"/>
                <w:color w:val="000000"/>
                <w:sz w:val="18"/>
                <w:szCs w:val="18"/>
                <w:lang w:val="pt-BR"/>
              </w:rPr>
              <w:t>KCMIL</w:t>
            </w:r>
            <w:r w:rsidRPr="003B6146">
              <w:rPr>
                <w:rFonts w:cstheme="minorHAnsi"/>
                <w:color w:val="000000"/>
                <w:sz w:val="18"/>
                <w:szCs w:val="18"/>
                <w:lang w:val="pt-BR"/>
              </w:rPr>
              <w:t xml:space="preserve"> para 636 </w:t>
            </w:r>
            <w:r w:rsidR="007F3EF2">
              <w:rPr>
                <w:rFonts w:cstheme="minorHAnsi"/>
                <w:color w:val="000000"/>
                <w:sz w:val="18"/>
                <w:szCs w:val="18"/>
                <w:lang w:val="pt-BR"/>
              </w:rPr>
              <w:t>KCMIL</w:t>
            </w:r>
            <w:r w:rsidRPr="003B6146">
              <w:rPr>
                <w:rFonts w:cstheme="minorHAnsi"/>
                <w:color w:val="000000"/>
                <w:sz w:val="18"/>
                <w:szCs w:val="18"/>
                <w:lang w:val="pt-BR"/>
              </w:rPr>
              <w:t>, 75/90°C e demais obras detalhadas</w:t>
            </w:r>
            <w:r w:rsidR="00666190">
              <w:rPr>
                <w:rFonts w:cstheme="minorHAnsi"/>
                <w:color w:val="000000"/>
                <w:sz w:val="18"/>
                <w:szCs w:val="18"/>
                <w:lang w:val="pt-BR"/>
              </w:rPr>
              <w:t xml:space="preserve"> </w:t>
            </w:r>
            <w:r w:rsidRPr="003B6146">
              <w:rPr>
                <w:rFonts w:cstheme="minorHAnsi"/>
                <w:color w:val="000000"/>
                <w:sz w:val="18"/>
                <w:szCs w:val="18"/>
                <w:lang w:val="pt-BR"/>
              </w:rPr>
              <w:t>no  PAR 2015-2017</w:t>
            </w:r>
            <w:r w:rsidR="00666190">
              <w:rPr>
                <w:rFonts w:cstheme="minorHAnsi"/>
                <w:color w:val="000000"/>
                <w:sz w:val="18"/>
                <w:szCs w:val="18"/>
                <w:lang w:val="pt-BR"/>
              </w:rPr>
              <w:t>(V 1)</w:t>
            </w:r>
            <w:r w:rsidRPr="003B6146">
              <w:rPr>
                <w:rFonts w:cstheme="minorHAnsi"/>
                <w:color w:val="000000"/>
                <w:sz w:val="18"/>
                <w:szCs w:val="18"/>
                <w:lang w:val="pt-BR"/>
              </w:rPr>
              <w:t>.</w:t>
            </w:r>
          </w:p>
        </w:tc>
        <w:tc>
          <w:tcPr>
            <w:tcW w:w="1660" w:type="dxa"/>
            <w:shd w:val="clear" w:color="auto" w:fill="auto"/>
          </w:tcPr>
          <w:p w14:paraId="265459B4" w14:textId="2F850ABA" w:rsidR="005F6603" w:rsidRPr="003B6146" w:rsidRDefault="005F6603" w:rsidP="00965174">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 xml:space="preserve">(1) </w:t>
            </w:r>
          </w:p>
        </w:tc>
      </w:tr>
      <w:tr w:rsidR="005F6603" w:rsidRPr="00572C54" w:rsidDel="00511164" w14:paraId="1CC1DD79" w14:textId="77777777" w:rsidTr="00D0229A">
        <w:trPr>
          <w:trHeight w:val="306"/>
          <w:jc w:val="center"/>
        </w:trPr>
        <w:tc>
          <w:tcPr>
            <w:tcW w:w="2724" w:type="dxa"/>
            <w:shd w:val="clear" w:color="auto" w:fill="auto"/>
          </w:tcPr>
          <w:p w14:paraId="1B6F3116" w14:textId="2EA9C0E3" w:rsidR="005F6603" w:rsidRPr="00572C54" w:rsidDel="00511164" w:rsidRDefault="005F6603" w:rsidP="003B2C50">
            <w:pPr>
              <w:autoSpaceDE w:val="0"/>
              <w:autoSpaceDN w:val="0"/>
              <w:adjustRightInd w:val="0"/>
              <w:jc w:val="both"/>
              <w:rPr>
                <w:rFonts w:cstheme="minorHAnsi"/>
                <w:b/>
                <w:bCs/>
                <w:color w:val="000000"/>
                <w:sz w:val="18"/>
                <w:szCs w:val="18"/>
                <w:lang w:val="pt-BR"/>
              </w:rPr>
            </w:pPr>
            <w:r w:rsidRPr="00572C54">
              <w:rPr>
                <w:rFonts w:ascii="Calibri" w:hAnsi="Calibri" w:cs="Calibri"/>
                <w:b/>
                <w:bCs/>
                <w:color w:val="000000"/>
                <w:sz w:val="18"/>
                <w:szCs w:val="18"/>
                <w:lang w:val="pt-BR"/>
              </w:rPr>
              <w:t>LT 138 kV SÃO JOSÉ DO RIO PRETO – CATANDUVA</w:t>
            </w:r>
          </w:p>
        </w:tc>
        <w:tc>
          <w:tcPr>
            <w:tcW w:w="1660" w:type="dxa"/>
            <w:shd w:val="clear" w:color="auto" w:fill="auto"/>
          </w:tcPr>
          <w:p w14:paraId="13BADB75" w14:textId="41599BAE" w:rsidR="005F6603" w:rsidRPr="00572C54" w:rsidDel="00511164" w:rsidRDefault="005F6603" w:rsidP="003B2C50">
            <w:pPr>
              <w:autoSpaceDE w:val="0"/>
              <w:autoSpaceDN w:val="0"/>
              <w:adjustRightInd w:val="0"/>
              <w:jc w:val="center"/>
              <w:rPr>
                <w:rFonts w:cstheme="minorHAnsi"/>
                <w:color w:val="000000"/>
                <w:sz w:val="18"/>
                <w:szCs w:val="18"/>
                <w:lang w:val="pt-BR"/>
              </w:rPr>
            </w:pPr>
            <w:r w:rsidRPr="00572C54">
              <w:rPr>
                <w:rFonts w:ascii="Calibri" w:hAnsi="Calibri" w:cs="Calibri"/>
                <w:color w:val="000000"/>
                <w:sz w:val="18"/>
                <w:szCs w:val="18"/>
                <w:lang w:val="pt-BR"/>
              </w:rPr>
              <w:t>REDE DE USO COMPARTILHADO - SÃO PAULO</w:t>
            </w:r>
          </w:p>
        </w:tc>
        <w:tc>
          <w:tcPr>
            <w:tcW w:w="558" w:type="dxa"/>
            <w:shd w:val="clear" w:color="auto" w:fill="auto"/>
          </w:tcPr>
          <w:p w14:paraId="0281CF68" w14:textId="25B64C89" w:rsidR="005F6603" w:rsidRPr="00572C54" w:rsidDel="00511164" w:rsidRDefault="005F6603" w:rsidP="003B2C50">
            <w:pPr>
              <w:autoSpaceDE w:val="0"/>
              <w:autoSpaceDN w:val="0"/>
              <w:adjustRightInd w:val="0"/>
              <w:jc w:val="center"/>
              <w:rPr>
                <w:rFonts w:cstheme="minorHAnsi"/>
                <w:color w:val="000000"/>
                <w:sz w:val="18"/>
                <w:szCs w:val="18"/>
                <w:lang w:val="pt-BR"/>
              </w:rPr>
            </w:pPr>
            <w:r w:rsidRPr="00572C54">
              <w:rPr>
                <w:rFonts w:ascii="Calibri" w:hAnsi="Calibri" w:cs="Calibri"/>
                <w:color w:val="000000"/>
                <w:sz w:val="18"/>
                <w:szCs w:val="18"/>
                <w:lang w:val="pt-BR"/>
              </w:rPr>
              <w:t>SP</w:t>
            </w:r>
          </w:p>
        </w:tc>
        <w:tc>
          <w:tcPr>
            <w:tcW w:w="3037" w:type="dxa"/>
            <w:shd w:val="clear" w:color="auto" w:fill="auto"/>
          </w:tcPr>
          <w:p w14:paraId="48FE693A" w14:textId="2B4C11AF" w:rsidR="005F6603" w:rsidRPr="00572C54" w:rsidDel="00511164" w:rsidRDefault="005F6603" w:rsidP="00666190">
            <w:pPr>
              <w:autoSpaceDE w:val="0"/>
              <w:autoSpaceDN w:val="0"/>
              <w:adjustRightInd w:val="0"/>
              <w:jc w:val="both"/>
              <w:rPr>
                <w:rFonts w:ascii="Calibri" w:hAnsi="Calibri" w:cs="Calibri"/>
                <w:color w:val="000000"/>
                <w:sz w:val="18"/>
                <w:szCs w:val="18"/>
                <w:lang w:val="pt-BR"/>
              </w:rPr>
            </w:pPr>
            <w:proofErr w:type="spellStart"/>
            <w:r w:rsidRPr="00572C54">
              <w:rPr>
                <w:rFonts w:ascii="Calibri" w:hAnsi="Calibri" w:cs="Calibri"/>
                <w:color w:val="000000"/>
                <w:sz w:val="18"/>
                <w:szCs w:val="18"/>
                <w:lang w:val="pt-BR"/>
              </w:rPr>
              <w:t>Recapacitação</w:t>
            </w:r>
            <w:proofErr w:type="spellEnd"/>
            <w:r w:rsidRPr="00572C54">
              <w:rPr>
                <w:rFonts w:ascii="Calibri" w:hAnsi="Calibri" w:cs="Calibri"/>
                <w:color w:val="000000"/>
                <w:sz w:val="18"/>
                <w:szCs w:val="18"/>
                <w:lang w:val="pt-BR"/>
              </w:rPr>
              <w:t xml:space="preserve"> para 75/90ºC da LT 138 kV São José do Rio Preto (CTEEP) - Catanduva, trecho de São José do Rio Preto (CTEEP) até derivação Vila Ventura, com extensão de 21 km e demais obras detalhadas no </w:t>
            </w:r>
            <w:r w:rsidR="00666190">
              <w:rPr>
                <w:rFonts w:ascii="Calibri" w:hAnsi="Calibri" w:cs="Calibri"/>
                <w:color w:val="000000"/>
                <w:sz w:val="18"/>
                <w:szCs w:val="18"/>
                <w:lang w:val="pt-BR"/>
              </w:rPr>
              <w:t>I</w:t>
            </w:r>
            <w:r w:rsidRPr="00572C54">
              <w:rPr>
                <w:rFonts w:ascii="Calibri" w:hAnsi="Calibri" w:cs="Calibri"/>
                <w:color w:val="000000"/>
                <w:sz w:val="18"/>
                <w:szCs w:val="18"/>
                <w:lang w:val="pt-BR"/>
              </w:rPr>
              <w:t>PAR 201</w:t>
            </w:r>
            <w:r w:rsidR="00666190">
              <w:rPr>
                <w:rFonts w:ascii="Calibri" w:hAnsi="Calibri" w:cs="Calibri"/>
                <w:color w:val="000000"/>
                <w:sz w:val="18"/>
                <w:szCs w:val="18"/>
                <w:lang w:val="pt-BR"/>
              </w:rPr>
              <w:t>6</w:t>
            </w:r>
            <w:r w:rsidRPr="00572C54">
              <w:rPr>
                <w:rFonts w:ascii="Calibri" w:hAnsi="Calibri" w:cs="Calibri"/>
                <w:color w:val="000000"/>
                <w:sz w:val="18"/>
                <w:szCs w:val="18"/>
                <w:lang w:val="pt-BR"/>
              </w:rPr>
              <w:t xml:space="preserve"> - 201</w:t>
            </w:r>
            <w:r w:rsidR="00666190">
              <w:rPr>
                <w:rFonts w:ascii="Calibri" w:hAnsi="Calibri" w:cs="Calibri"/>
                <w:color w:val="000000"/>
                <w:sz w:val="18"/>
                <w:szCs w:val="18"/>
                <w:lang w:val="pt-BR"/>
              </w:rPr>
              <w:t>8</w:t>
            </w:r>
            <w:r w:rsidRPr="00572C54">
              <w:rPr>
                <w:rFonts w:ascii="Calibri" w:hAnsi="Calibri" w:cs="Calibri"/>
                <w:color w:val="000000"/>
                <w:sz w:val="18"/>
                <w:szCs w:val="18"/>
                <w:lang w:val="pt-BR"/>
              </w:rPr>
              <w:t>.</w:t>
            </w:r>
            <w:r w:rsidR="00666190">
              <w:rPr>
                <w:rFonts w:ascii="Calibri" w:hAnsi="Calibri" w:cs="Calibri"/>
                <w:color w:val="000000"/>
                <w:sz w:val="18"/>
                <w:szCs w:val="18"/>
                <w:lang w:val="pt-BR"/>
              </w:rPr>
              <w:t xml:space="preserve"> </w:t>
            </w:r>
            <w:r w:rsidRPr="00572C54">
              <w:rPr>
                <w:rFonts w:ascii="Calibri" w:hAnsi="Calibri" w:cs="Calibri"/>
                <w:color w:val="000000"/>
                <w:sz w:val="18"/>
                <w:szCs w:val="18"/>
                <w:lang w:val="pt-BR"/>
              </w:rPr>
              <w:t xml:space="preserve">Substituição dos sistemas de </w:t>
            </w:r>
            <w:proofErr w:type="spellStart"/>
            <w:r w:rsidRPr="00572C54">
              <w:rPr>
                <w:rFonts w:ascii="Calibri" w:hAnsi="Calibri" w:cs="Calibri"/>
                <w:color w:val="000000"/>
                <w:sz w:val="18"/>
                <w:szCs w:val="18"/>
                <w:lang w:val="pt-BR"/>
              </w:rPr>
              <w:t>teleproteção</w:t>
            </w:r>
            <w:proofErr w:type="spellEnd"/>
            <w:r w:rsidRPr="00572C54">
              <w:rPr>
                <w:rFonts w:ascii="Calibri" w:hAnsi="Calibri" w:cs="Calibri"/>
                <w:color w:val="000000"/>
                <w:sz w:val="18"/>
                <w:szCs w:val="18"/>
                <w:lang w:val="pt-BR"/>
              </w:rPr>
              <w:t xml:space="preserve"> dos módulos de entrada da LT 1138 kV São José do Rio Preto – Catanduva C1/C2. Nas </w:t>
            </w:r>
            <w:proofErr w:type="spellStart"/>
            <w:r w:rsidRPr="00572C54">
              <w:rPr>
                <w:rFonts w:ascii="Calibri" w:hAnsi="Calibri" w:cs="Calibri"/>
                <w:color w:val="000000"/>
                <w:sz w:val="18"/>
                <w:szCs w:val="18"/>
                <w:lang w:val="pt-BR"/>
              </w:rPr>
              <w:t>SEs</w:t>
            </w:r>
            <w:proofErr w:type="spellEnd"/>
            <w:r w:rsidRPr="00572C54">
              <w:rPr>
                <w:rFonts w:ascii="Calibri" w:hAnsi="Calibri" w:cs="Calibri"/>
                <w:color w:val="000000"/>
                <w:sz w:val="18"/>
                <w:szCs w:val="18"/>
                <w:lang w:val="pt-BR"/>
              </w:rPr>
              <w:t xml:space="preserve"> São José do Rio Preto e Catanduva.</w:t>
            </w:r>
          </w:p>
        </w:tc>
        <w:tc>
          <w:tcPr>
            <w:tcW w:w="1660" w:type="dxa"/>
            <w:shd w:val="clear" w:color="auto" w:fill="auto"/>
          </w:tcPr>
          <w:p w14:paraId="4F754C07" w14:textId="77777777" w:rsidR="005F6603" w:rsidRPr="00572C54" w:rsidRDefault="005F6603" w:rsidP="003B2C50">
            <w:pPr>
              <w:autoSpaceDE w:val="0"/>
              <w:autoSpaceDN w:val="0"/>
              <w:adjustRightInd w:val="0"/>
              <w:jc w:val="center"/>
              <w:rPr>
                <w:rFonts w:cstheme="minorHAnsi"/>
                <w:color w:val="000000"/>
                <w:sz w:val="18"/>
                <w:szCs w:val="18"/>
                <w:lang w:val="pt-BR"/>
              </w:rPr>
            </w:pPr>
            <w:r w:rsidRPr="00572C54">
              <w:rPr>
                <w:rFonts w:cstheme="minorHAnsi"/>
                <w:color w:val="000000"/>
                <w:sz w:val="18"/>
                <w:szCs w:val="18"/>
                <w:lang w:val="pt-BR"/>
              </w:rPr>
              <w:t>NOV/2015</w:t>
            </w:r>
          </w:p>
          <w:p w14:paraId="6317A27F" w14:textId="61F27C76" w:rsidR="005F6603" w:rsidRPr="00572C54" w:rsidDel="00511164" w:rsidRDefault="005F6603" w:rsidP="003B2C50">
            <w:pPr>
              <w:autoSpaceDE w:val="0"/>
              <w:autoSpaceDN w:val="0"/>
              <w:adjustRightInd w:val="0"/>
              <w:jc w:val="center"/>
              <w:rPr>
                <w:rFonts w:cstheme="minorHAnsi"/>
                <w:color w:val="000000"/>
                <w:sz w:val="18"/>
                <w:szCs w:val="18"/>
                <w:lang w:val="pt-BR"/>
              </w:rPr>
            </w:pPr>
            <w:r w:rsidRPr="00572C54">
              <w:rPr>
                <w:rFonts w:cstheme="minorHAnsi"/>
                <w:color w:val="000000"/>
                <w:sz w:val="18"/>
                <w:szCs w:val="18"/>
                <w:lang w:val="pt-BR"/>
              </w:rPr>
              <w:t>(4)</w:t>
            </w:r>
          </w:p>
        </w:tc>
      </w:tr>
      <w:tr w:rsidR="005F6603" w:rsidRPr="00572C54" w:rsidDel="00EF0280" w14:paraId="5A56111F" w14:textId="77777777" w:rsidTr="00D0229A">
        <w:trPr>
          <w:trHeight w:val="306"/>
          <w:jc w:val="center"/>
        </w:trPr>
        <w:tc>
          <w:tcPr>
            <w:tcW w:w="2724" w:type="dxa"/>
            <w:shd w:val="clear" w:color="auto" w:fill="auto"/>
          </w:tcPr>
          <w:p w14:paraId="645DD587" w14:textId="77777777" w:rsidR="005F6603" w:rsidRPr="00572C54" w:rsidRDefault="005F6603" w:rsidP="003B2C50">
            <w:pPr>
              <w:autoSpaceDE w:val="0"/>
              <w:autoSpaceDN w:val="0"/>
              <w:adjustRightInd w:val="0"/>
              <w:jc w:val="both"/>
              <w:rPr>
                <w:rFonts w:ascii="Calibri" w:hAnsi="Calibri" w:cs="Calibri"/>
                <w:b/>
                <w:bCs/>
                <w:color w:val="000000"/>
                <w:sz w:val="18"/>
                <w:szCs w:val="18"/>
                <w:lang w:val="pt-BR"/>
              </w:rPr>
            </w:pPr>
            <w:r w:rsidRPr="00572C54">
              <w:rPr>
                <w:rFonts w:ascii="Calibri" w:hAnsi="Calibri" w:cs="Calibri"/>
                <w:b/>
                <w:bCs/>
                <w:color w:val="000000"/>
                <w:sz w:val="18"/>
                <w:szCs w:val="18"/>
                <w:lang w:val="pt-BR"/>
              </w:rPr>
              <w:t>SE MILTON FORNASARO 88 kV</w:t>
            </w:r>
          </w:p>
        </w:tc>
        <w:tc>
          <w:tcPr>
            <w:tcW w:w="1660" w:type="dxa"/>
            <w:shd w:val="clear" w:color="auto" w:fill="auto"/>
          </w:tcPr>
          <w:p w14:paraId="7ED57F18" w14:textId="77777777" w:rsidR="005F6603" w:rsidRPr="00572C54" w:rsidRDefault="005F6603" w:rsidP="003B2C50">
            <w:pPr>
              <w:autoSpaceDE w:val="0"/>
              <w:autoSpaceDN w:val="0"/>
              <w:adjustRightInd w:val="0"/>
              <w:jc w:val="center"/>
              <w:rPr>
                <w:rFonts w:cstheme="minorHAnsi"/>
                <w:color w:val="000000"/>
                <w:sz w:val="18"/>
                <w:szCs w:val="18"/>
                <w:lang w:val="pt-BR"/>
              </w:rPr>
            </w:pPr>
            <w:r w:rsidRPr="00572C54">
              <w:rPr>
                <w:lang w:val="pt-BR"/>
              </w:rPr>
              <w:t>AES ELETROPAULO</w:t>
            </w:r>
          </w:p>
        </w:tc>
        <w:tc>
          <w:tcPr>
            <w:tcW w:w="558" w:type="dxa"/>
            <w:shd w:val="clear" w:color="auto" w:fill="auto"/>
          </w:tcPr>
          <w:p w14:paraId="5F79C0DD" w14:textId="08E49417" w:rsidR="005F6603" w:rsidRPr="00572C54" w:rsidRDefault="005F6603" w:rsidP="003B2C50">
            <w:pPr>
              <w:autoSpaceDE w:val="0"/>
              <w:autoSpaceDN w:val="0"/>
              <w:adjustRightInd w:val="0"/>
              <w:jc w:val="center"/>
              <w:rPr>
                <w:rFonts w:cstheme="minorHAnsi"/>
                <w:color w:val="000000"/>
                <w:sz w:val="18"/>
                <w:szCs w:val="18"/>
                <w:lang w:val="pt-BR"/>
              </w:rPr>
            </w:pPr>
            <w:r w:rsidRPr="00572C54">
              <w:rPr>
                <w:rFonts w:cstheme="minorHAnsi"/>
                <w:color w:val="000000"/>
                <w:sz w:val="18"/>
                <w:szCs w:val="18"/>
                <w:lang w:val="pt-BR"/>
              </w:rPr>
              <w:t>SP</w:t>
            </w:r>
          </w:p>
          <w:p w14:paraId="5CE8D5F2" w14:textId="77777777" w:rsidR="005F6603" w:rsidRPr="00572C54" w:rsidRDefault="005F6603" w:rsidP="003B2C50">
            <w:pPr>
              <w:autoSpaceDE w:val="0"/>
              <w:autoSpaceDN w:val="0"/>
              <w:adjustRightInd w:val="0"/>
              <w:jc w:val="center"/>
              <w:rPr>
                <w:rFonts w:cstheme="minorHAnsi"/>
                <w:color w:val="000000"/>
                <w:sz w:val="18"/>
                <w:szCs w:val="18"/>
                <w:lang w:val="pt-BR"/>
              </w:rPr>
            </w:pPr>
          </w:p>
        </w:tc>
        <w:tc>
          <w:tcPr>
            <w:tcW w:w="3037" w:type="dxa"/>
            <w:shd w:val="clear" w:color="auto" w:fill="auto"/>
          </w:tcPr>
          <w:p w14:paraId="59968500" w14:textId="5355C8DD" w:rsidR="005F6603" w:rsidRPr="00572C54" w:rsidRDefault="005F6603" w:rsidP="00666190">
            <w:pPr>
              <w:autoSpaceDE w:val="0"/>
              <w:autoSpaceDN w:val="0"/>
              <w:adjustRightInd w:val="0"/>
              <w:jc w:val="both"/>
              <w:rPr>
                <w:rFonts w:ascii="Calibri" w:hAnsi="Calibri" w:cs="Calibri"/>
                <w:color w:val="000000"/>
                <w:sz w:val="18"/>
                <w:szCs w:val="18"/>
                <w:lang w:val="pt-BR"/>
              </w:rPr>
            </w:pPr>
            <w:r w:rsidRPr="00572C54">
              <w:rPr>
                <w:rFonts w:ascii="Calibri" w:hAnsi="Calibri" w:cs="Calibri"/>
                <w:color w:val="000000"/>
                <w:sz w:val="18"/>
                <w:szCs w:val="18"/>
                <w:lang w:val="pt-BR"/>
              </w:rPr>
              <w:t xml:space="preserve">Instalação do 4º, 5° e 6° Bancos de </w:t>
            </w:r>
            <w:proofErr w:type="spellStart"/>
            <w:r w:rsidRPr="00572C54">
              <w:rPr>
                <w:rFonts w:ascii="Calibri" w:hAnsi="Calibri" w:cs="Calibri"/>
                <w:color w:val="000000"/>
                <w:sz w:val="18"/>
                <w:szCs w:val="18"/>
                <w:lang w:val="pt-BR"/>
              </w:rPr>
              <w:t>Capacitorese</w:t>
            </w:r>
            <w:proofErr w:type="spellEnd"/>
            <w:r w:rsidRPr="00572C54">
              <w:rPr>
                <w:rFonts w:ascii="Calibri" w:hAnsi="Calibri" w:cs="Calibri"/>
                <w:color w:val="000000"/>
                <w:sz w:val="18"/>
                <w:szCs w:val="18"/>
                <w:lang w:val="pt-BR"/>
              </w:rPr>
              <w:t xml:space="preserve"> demais obras detalhadas no Volume I do PAR 2015-2017; </w:t>
            </w:r>
          </w:p>
        </w:tc>
        <w:tc>
          <w:tcPr>
            <w:tcW w:w="1660" w:type="dxa"/>
            <w:shd w:val="clear" w:color="auto" w:fill="auto"/>
          </w:tcPr>
          <w:p w14:paraId="7E79358D" w14:textId="77777777" w:rsidR="005F6603" w:rsidRPr="00572C54" w:rsidRDefault="005F6603" w:rsidP="003B2C50">
            <w:pPr>
              <w:autoSpaceDE w:val="0"/>
              <w:autoSpaceDN w:val="0"/>
              <w:adjustRightInd w:val="0"/>
              <w:jc w:val="center"/>
              <w:rPr>
                <w:rFonts w:cstheme="minorHAnsi"/>
                <w:color w:val="000000"/>
                <w:sz w:val="18"/>
                <w:szCs w:val="18"/>
                <w:lang w:val="pt-BR"/>
              </w:rPr>
            </w:pPr>
            <w:r w:rsidRPr="00572C54">
              <w:rPr>
                <w:rFonts w:cstheme="minorHAnsi"/>
                <w:color w:val="000000"/>
                <w:sz w:val="18"/>
                <w:szCs w:val="18"/>
                <w:lang w:val="pt-BR"/>
              </w:rPr>
              <w:t>ABR/2016</w:t>
            </w:r>
          </w:p>
          <w:p w14:paraId="0B08594A" w14:textId="2CC23984" w:rsidR="005F6603" w:rsidRPr="00572C54" w:rsidRDefault="005F6603" w:rsidP="003B2C50">
            <w:pPr>
              <w:autoSpaceDE w:val="0"/>
              <w:autoSpaceDN w:val="0"/>
              <w:adjustRightInd w:val="0"/>
              <w:jc w:val="center"/>
              <w:rPr>
                <w:rFonts w:cstheme="minorHAnsi"/>
                <w:color w:val="000000"/>
                <w:sz w:val="18"/>
                <w:szCs w:val="18"/>
                <w:lang w:val="pt-BR"/>
              </w:rPr>
            </w:pPr>
            <w:r w:rsidRPr="00572C54">
              <w:rPr>
                <w:rFonts w:cstheme="minorHAnsi"/>
                <w:color w:val="000000"/>
                <w:sz w:val="18"/>
                <w:szCs w:val="18"/>
                <w:lang w:val="pt-BR"/>
              </w:rPr>
              <w:t>(5)</w:t>
            </w:r>
          </w:p>
        </w:tc>
      </w:tr>
      <w:tr w:rsidR="005F6603" w:rsidRPr="00572C54" w:rsidDel="00EF0280" w14:paraId="5EB38FB2" w14:textId="77777777" w:rsidTr="00D0229A">
        <w:trPr>
          <w:trHeight w:val="306"/>
          <w:jc w:val="center"/>
        </w:trPr>
        <w:tc>
          <w:tcPr>
            <w:tcW w:w="2724" w:type="dxa"/>
            <w:shd w:val="clear" w:color="auto" w:fill="auto"/>
          </w:tcPr>
          <w:p w14:paraId="32DBB6AB" w14:textId="46213400" w:rsidR="005F6603" w:rsidRPr="00572C54" w:rsidRDefault="005F6603" w:rsidP="003B2C50">
            <w:pPr>
              <w:autoSpaceDE w:val="0"/>
              <w:autoSpaceDN w:val="0"/>
              <w:adjustRightInd w:val="0"/>
              <w:jc w:val="both"/>
              <w:rPr>
                <w:rFonts w:ascii="Calibri" w:hAnsi="Calibri" w:cs="Calibri"/>
                <w:b/>
                <w:bCs/>
                <w:color w:val="000000"/>
                <w:sz w:val="18"/>
                <w:szCs w:val="18"/>
                <w:lang w:val="pt-BR"/>
              </w:rPr>
            </w:pPr>
            <w:r w:rsidRPr="00572C54">
              <w:rPr>
                <w:rFonts w:ascii="Calibri" w:hAnsi="Calibri" w:cs="Calibri"/>
                <w:b/>
                <w:bCs/>
                <w:color w:val="000000"/>
                <w:sz w:val="18"/>
                <w:szCs w:val="18"/>
                <w:lang w:val="pt-BR"/>
              </w:rPr>
              <w:t>SE NORDESTE 88 kV</w:t>
            </w:r>
          </w:p>
        </w:tc>
        <w:tc>
          <w:tcPr>
            <w:tcW w:w="1660" w:type="dxa"/>
            <w:shd w:val="clear" w:color="auto" w:fill="auto"/>
          </w:tcPr>
          <w:p w14:paraId="31FB80E2" w14:textId="77777777" w:rsidR="005F6603" w:rsidRPr="00572C54" w:rsidRDefault="005F6603" w:rsidP="003B2C50">
            <w:pPr>
              <w:autoSpaceDE w:val="0"/>
              <w:autoSpaceDN w:val="0"/>
              <w:adjustRightInd w:val="0"/>
              <w:jc w:val="center"/>
              <w:rPr>
                <w:rFonts w:cstheme="minorHAnsi"/>
                <w:color w:val="000000"/>
                <w:sz w:val="18"/>
                <w:szCs w:val="18"/>
                <w:lang w:val="pt-BR"/>
              </w:rPr>
            </w:pPr>
            <w:r w:rsidRPr="00572C54">
              <w:rPr>
                <w:lang w:val="pt-BR"/>
              </w:rPr>
              <w:t>AES ELETROPAULO</w:t>
            </w:r>
            <w:r w:rsidRPr="00572C54">
              <w:rPr>
                <w:lang w:val="pt-BR"/>
              </w:rPr>
              <w:br/>
              <w:t>e</w:t>
            </w:r>
            <w:r w:rsidRPr="00572C54">
              <w:rPr>
                <w:lang w:val="pt-BR"/>
              </w:rPr>
              <w:br/>
              <w:t xml:space="preserve">EDP </w:t>
            </w:r>
            <w:r w:rsidRPr="00572C54">
              <w:rPr>
                <w:lang w:val="pt-BR"/>
              </w:rPr>
              <w:br/>
              <w:t>BANDEIRANTE</w:t>
            </w:r>
          </w:p>
        </w:tc>
        <w:tc>
          <w:tcPr>
            <w:tcW w:w="558" w:type="dxa"/>
            <w:shd w:val="clear" w:color="auto" w:fill="auto"/>
          </w:tcPr>
          <w:p w14:paraId="188C31E0" w14:textId="2D6F64DE" w:rsidR="005F6603" w:rsidRPr="00572C54" w:rsidRDefault="005F6603" w:rsidP="003B2C50">
            <w:pPr>
              <w:autoSpaceDE w:val="0"/>
              <w:autoSpaceDN w:val="0"/>
              <w:adjustRightInd w:val="0"/>
              <w:jc w:val="center"/>
              <w:rPr>
                <w:rFonts w:cstheme="minorHAnsi"/>
                <w:color w:val="000000"/>
                <w:sz w:val="18"/>
                <w:szCs w:val="18"/>
                <w:lang w:val="pt-BR"/>
              </w:rPr>
            </w:pPr>
            <w:r w:rsidRPr="00572C54">
              <w:rPr>
                <w:rFonts w:cstheme="minorHAnsi"/>
                <w:color w:val="000000"/>
                <w:sz w:val="18"/>
                <w:szCs w:val="18"/>
                <w:lang w:val="pt-BR"/>
              </w:rPr>
              <w:t>SP</w:t>
            </w:r>
          </w:p>
        </w:tc>
        <w:tc>
          <w:tcPr>
            <w:tcW w:w="3037" w:type="dxa"/>
            <w:shd w:val="clear" w:color="auto" w:fill="auto"/>
          </w:tcPr>
          <w:p w14:paraId="2EC0E4F4" w14:textId="07EF80DE" w:rsidR="005F6603" w:rsidRPr="00572C54" w:rsidRDefault="005F6603" w:rsidP="00861FF4">
            <w:pPr>
              <w:autoSpaceDE w:val="0"/>
              <w:autoSpaceDN w:val="0"/>
              <w:adjustRightInd w:val="0"/>
              <w:jc w:val="both"/>
              <w:rPr>
                <w:rFonts w:ascii="Calibri" w:hAnsi="Calibri" w:cs="Calibri"/>
                <w:color w:val="000000"/>
                <w:sz w:val="18"/>
                <w:szCs w:val="18"/>
                <w:lang w:val="pt-BR"/>
              </w:rPr>
            </w:pPr>
            <w:r w:rsidRPr="00572C54">
              <w:rPr>
                <w:rFonts w:ascii="Calibri" w:hAnsi="Calibri" w:cs="Calibri"/>
                <w:color w:val="000000"/>
                <w:sz w:val="18"/>
                <w:szCs w:val="18"/>
                <w:lang w:val="pt-BR"/>
              </w:rPr>
              <w:t xml:space="preserve">Instalação do 5º e 6º bancos de capacitores 28,8 </w:t>
            </w:r>
            <w:proofErr w:type="spellStart"/>
            <w:r w:rsidRPr="00572C54">
              <w:rPr>
                <w:rFonts w:ascii="Calibri" w:hAnsi="Calibri" w:cs="Calibri"/>
                <w:color w:val="000000"/>
                <w:sz w:val="18"/>
                <w:szCs w:val="18"/>
                <w:lang w:val="pt-BR"/>
              </w:rPr>
              <w:t>Mvar</w:t>
            </w:r>
            <w:proofErr w:type="spellEnd"/>
            <w:r w:rsidRPr="00572C54">
              <w:rPr>
                <w:rFonts w:ascii="Calibri" w:hAnsi="Calibri" w:cs="Calibri"/>
                <w:color w:val="000000"/>
                <w:sz w:val="18"/>
                <w:szCs w:val="18"/>
                <w:lang w:val="pt-BR"/>
              </w:rPr>
              <w:t xml:space="preserve">/88 kV e demais obras detalhadas no </w:t>
            </w:r>
            <w:r w:rsidR="00861FF4">
              <w:rPr>
                <w:rFonts w:ascii="Calibri" w:hAnsi="Calibri" w:cs="Calibri"/>
                <w:color w:val="000000"/>
                <w:sz w:val="18"/>
                <w:szCs w:val="18"/>
                <w:lang w:val="pt-BR"/>
              </w:rPr>
              <w:t>I</w:t>
            </w:r>
            <w:r w:rsidRPr="00572C54">
              <w:rPr>
                <w:rFonts w:ascii="Calibri" w:hAnsi="Calibri" w:cs="Calibri"/>
                <w:color w:val="000000"/>
                <w:sz w:val="18"/>
                <w:szCs w:val="18"/>
                <w:lang w:val="pt-BR"/>
              </w:rPr>
              <w:t>PAR 201</w:t>
            </w:r>
            <w:r w:rsidR="00861FF4">
              <w:rPr>
                <w:rFonts w:ascii="Calibri" w:hAnsi="Calibri" w:cs="Calibri"/>
                <w:color w:val="000000"/>
                <w:sz w:val="18"/>
                <w:szCs w:val="18"/>
                <w:lang w:val="pt-BR"/>
              </w:rPr>
              <w:t>6</w:t>
            </w:r>
            <w:r w:rsidRPr="00572C54">
              <w:rPr>
                <w:rFonts w:ascii="Calibri" w:hAnsi="Calibri" w:cs="Calibri"/>
                <w:color w:val="000000"/>
                <w:sz w:val="18"/>
                <w:szCs w:val="18"/>
                <w:lang w:val="pt-BR"/>
              </w:rPr>
              <w:t>-201</w:t>
            </w:r>
            <w:r w:rsidR="00861FF4">
              <w:rPr>
                <w:rFonts w:ascii="Calibri" w:hAnsi="Calibri" w:cs="Calibri"/>
                <w:color w:val="000000"/>
                <w:sz w:val="18"/>
                <w:szCs w:val="18"/>
                <w:lang w:val="pt-BR"/>
              </w:rPr>
              <w:t>8</w:t>
            </w:r>
            <w:r w:rsidRPr="00572C54">
              <w:rPr>
                <w:rFonts w:ascii="Calibri" w:hAnsi="Calibri" w:cs="Calibri"/>
                <w:color w:val="000000"/>
                <w:sz w:val="18"/>
                <w:szCs w:val="18"/>
                <w:lang w:val="pt-BR"/>
              </w:rPr>
              <w:t>.</w:t>
            </w:r>
            <w:r w:rsidR="00666190">
              <w:rPr>
                <w:rFonts w:ascii="Calibri" w:hAnsi="Calibri" w:cs="Calibri"/>
                <w:color w:val="000000"/>
                <w:sz w:val="18"/>
                <w:szCs w:val="18"/>
                <w:lang w:val="pt-BR"/>
              </w:rPr>
              <w:t xml:space="preserve"> </w:t>
            </w:r>
            <w:r w:rsidRPr="00572C54">
              <w:rPr>
                <w:rFonts w:ascii="Calibri" w:hAnsi="Calibri" w:cs="Calibri"/>
                <w:color w:val="000000"/>
                <w:sz w:val="18"/>
                <w:szCs w:val="18"/>
                <w:lang w:val="pt-BR"/>
              </w:rPr>
              <w:t>Adequação dos sistemas de proteção de barras e falha de disjuntor.</w:t>
            </w:r>
          </w:p>
        </w:tc>
        <w:tc>
          <w:tcPr>
            <w:tcW w:w="1660" w:type="dxa"/>
            <w:shd w:val="clear" w:color="auto" w:fill="auto"/>
          </w:tcPr>
          <w:p w14:paraId="391C3AE2" w14:textId="77777777" w:rsidR="005F6603" w:rsidRPr="00572C54" w:rsidRDefault="005F6603" w:rsidP="003B2C50">
            <w:pPr>
              <w:autoSpaceDE w:val="0"/>
              <w:autoSpaceDN w:val="0"/>
              <w:adjustRightInd w:val="0"/>
              <w:jc w:val="center"/>
              <w:rPr>
                <w:rFonts w:cstheme="minorHAnsi"/>
                <w:color w:val="000000"/>
                <w:sz w:val="18"/>
                <w:szCs w:val="18"/>
                <w:lang w:val="pt-BR"/>
              </w:rPr>
            </w:pPr>
            <w:r w:rsidRPr="00572C54">
              <w:rPr>
                <w:rFonts w:cstheme="minorHAnsi"/>
                <w:color w:val="000000"/>
                <w:sz w:val="18"/>
                <w:szCs w:val="18"/>
                <w:lang w:val="pt-BR"/>
              </w:rPr>
              <w:t>ABR/2016</w:t>
            </w:r>
          </w:p>
          <w:p w14:paraId="0B0BCC91" w14:textId="32255838" w:rsidR="005F6603" w:rsidRPr="00572C54" w:rsidRDefault="005F6603" w:rsidP="003B2C50">
            <w:pPr>
              <w:autoSpaceDE w:val="0"/>
              <w:autoSpaceDN w:val="0"/>
              <w:adjustRightInd w:val="0"/>
              <w:jc w:val="center"/>
              <w:rPr>
                <w:rFonts w:cstheme="minorHAnsi"/>
                <w:color w:val="000000"/>
                <w:sz w:val="18"/>
                <w:szCs w:val="18"/>
                <w:lang w:val="pt-BR"/>
              </w:rPr>
            </w:pPr>
          </w:p>
        </w:tc>
      </w:tr>
      <w:tr w:rsidR="005F6603" w:rsidRPr="00572C54" w:rsidDel="00EF0280" w14:paraId="166A9545" w14:textId="77777777" w:rsidTr="00D0229A">
        <w:trPr>
          <w:trHeight w:val="306"/>
          <w:jc w:val="center"/>
        </w:trPr>
        <w:tc>
          <w:tcPr>
            <w:tcW w:w="2724" w:type="dxa"/>
            <w:shd w:val="clear" w:color="auto" w:fill="auto"/>
          </w:tcPr>
          <w:p w14:paraId="299C8245" w14:textId="77777777" w:rsidR="005F6603" w:rsidRPr="00572C54" w:rsidRDefault="005F6603" w:rsidP="003B2C50">
            <w:pPr>
              <w:autoSpaceDE w:val="0"/>
              <w:autoSpaceDN w:val="0"/>
              <w:adjustRightInd w:val="0"/>
              <w:jc w:val="both"/>
              <w:rPr>
                <w:rFonts w:ascii="Calibri" w:hAnsi="Calibri" w:cs="Calibri"/>
                <w:b/>
                <w:bCs/>
                <w:color w:val="000000"/>
                <w:sz w:val="18"/>
                <w:szCs w:val="18"/>
                <w:lang w:val="pt-BR"/>
              </w:rPr>
            </w:pPr>
            <w:r w:rsidRPr="00572C54">
              <w:rPr>
                <w:rFonts w:ascii="Calibri" w:hAnsi="Calibri" w:cs="Calibri"/>
                <w:b/>
                <w:bCs/>
                <w:color w:val="000000"/>
                <w:sz w:val="18"/>
                <w:szCs w:val="18"/>
                <w:lang w:val="pt-BR"/>
              </w:rPr>
              <w:t>SE DRACENA</w:t>
            </w:r>
          </w:p>
        </w:tc>
        <w:tc>
          <w:tcPr>
            <w:tcW w:w="1660" w:type="dxa"/>
            <w:shd w:val="clear" w:color="auto" w:fill="auto"/>
          </w:tcPr>
          <w:p w14:paraId="743E6C67" w14:textId="77777777" w:rsidR="005F6603" w:rsidRPr="00572C54" w:rsidRDefault="005F6603" w:rsidP="003B2C50">
            <w:pPr>
              <w:autoSpaceDE w:val="0"/>
              <w:autoSpaceDN w:val="0"/>
              <w:adjustRightInd w:val="0"/>
              <w:jc w:val="center"/>
              <w:rPr>
                <w:lang w:val="pt-BR"/>
              </w:rPr>
            </w:pPr>
            <w:r w:rsidRPr="00572C54">
              <w:rPr>
                <w:lang w:val="pt-BR"/>
              </w:rPr>
              <w:t>ELEKTRO</w:t>
            </w:r>
          </w:p>
        </w:tc>
        <w:tc>
          <w:tcPr>
            <w:tcW w:w="558" w:type="dxa"/>
            <w:shd w:val="clear" w:color="auto" w:fill="auto"/>
          </w:tcPr>
          <w:p w14:paraId="19D1955F" w14:textId="554C42D5" w:rsidR="005F6603" w:rsidRPr="00572C54" w:rsidRDefault="005F6603" w:rsidP="003B2C50">
            <w:pPr>
              <w:autoSpaceDE w:val="0"/>
              <w:autoSpaceDN w:val="0"/>
              <w:adjustRightInd w:val="0"/>
              <w:jc w:val="center"/>
              <w:rPr>
                <w:lang w:val="pt-BR"/>
              </w:rPr>
            </w:pPr>
            <w:r w:rsidRPr="00572C54">
              <w:rPr>
                <w:lang w:val="pt-BR"/>
              </w:rPr>
              <w:t>SP</w:t>
            </w:r>
          </w:p>
        </w:tc>
        <w:tc>
          <w:tcPr>
            <w:tcW w:w="3037" w:type="dxa"/>
            <w:shd w:val="clear" w:color="auto" w:fill="auto"/>
          </w:tcPr>
          <w:p w14:paraId="185C0AFF" w14:textId="45967F90" w:rsidR="005F6603" w:rsidRPr="00572C54" w:rsidRDefault="005F6603" w:rsidP="00666190">
            <w:pPr>
              <w:autoSpaceDE w:val="0"/>
              <w:autoSpaceDN w:val="0"/>
              <w:adjustRightInd w:val="0"/>
              <w:jc w:val="both"/>
              <w:rPr>
                <w:rFonts w:ascii="Calibri" w:hAnsi="Calibri" w:cs="Calibri"/>
                <w:color w:val="000000"/>
                <w:sz w:val="18"/>
                <w:szCs w:val="18"/>
                <w:lang w:val="pt-BR"/>
              </w:rPr>
            </w:pPr>
            <w:r w:rsidRPr="00572C54">
              <w:rPr>
                <w:rFonts w:ascii="Calibri" w:hAnsi="Calibri" w:cs="Calibri"/>
                <w:color w:val="000000"/>
                <w:sz w:val="18"/>
                <w:szCs w:val="18"/>
                <w:lang w:val="pt-BR"/>
              </w:rPr>
              <w:t>Substituição do TR-4 de 138-69 kV de 25 MVA para 40 MVA e demais</w:t>
            </w:r>
            <w:r w:rsidR="00666190">
              <w:rPr>
                <w:rFonts w:ascii="Calibri" w:hAnsi="Calibri" w:cs="Calibri"/>
                <w:color w:val="000000"/>
                <w:sz w:val="18"/>
                <w:szCs w:val="18"/>
                <w:lang w:val="pt-BR"/>
              </w:rPr>
              <w:t xml:space="preserve"> obras detalhadas no</w:t>
            </w:r>
            <w:r w:rsidRPr="00572C54">
              <w:rPr>
                <w:rFonts w:ascii="Calibri" w:hAnsi="Calibri" w:cs="Calibri"/>
                <w:color w:val="000000"/>
                <w:sz w:val="18"/>
                <w:szCs w:val="18"/>
                <w:lang w:val="pt-BR"/>
              </w:rPr>
              <w:t xml:space="preserve"> PAR 2015-2017</w:t>
            </w:r>
            <w:r w:rsidR="00666190">
              <w:rPr>
                <w:rFonts w:ascii="Calibri" w:hAnsi="Calibri" w:cs="Calibri"/>
                <w:color w:val="000000"/>
                <w:sz w:val="18"/>
                <w:szCs w:val="18"/>
                <w:lang w:val="pt-BR"/>
              </w:rPr>
              <w:t xml:space="preserve"> (V1).</w:t>
            </w:r>
          </w:p>
        </w:tc>
        <w:tc>
          <w:tcPr>
            <w:tcW w:w="1660" w:type="dxa"/>
            <w:shd w:val="clear" w:color="auto" w:fill="auto"/>
          </w:tcPr>
          <w:p w14:paraId="1E1E95EE" w14:textId="5DB618F6" w:rsidR="005F6603" w:rsidRPr="00572C54" w:rsidRDefault="005F6603" w:rsidP="003B2C50">
            <w:pPr>
              <w:autoSpaceDE w:val="0"/>
              <w:autoSpaceDN w:val="0"/>
              <w:adjustRightInd w:val="0"/>
              <w:jc w:val="center"/>
              <w:rPr>
                <w:rFonts w:cstheme="minorHAnsi"/>
                <w:color w:val="000000"/>
                <w:sz w:val="18"/>
                <w:szCs w:val="18"/>
                <w:lang w:val="pt-BR"/>
              </w:rPr>
            </w:pPr>
            <w:r w:rsidRPr="00572C54">
              <w:rPr>
                <w:rFonts w:cstheme="minorHAnsi"/>
                <w:color w:val="000000"/>
                <w:sz w:val="18"/>
                <w:szCs w:val="18"/>
                <w:lang w:val="pt-BR"/>
              </w:rPr>
              <w:t xml:space="preserve">(1) </w:t>
            </w:r>
          </w:p>
        </w:tc>
      </w:tr>
      <w:tr w:rsidR="005F6603" w:rsidRPr="003B6146" w:rsidDel="00EF0280" w14:paraId="6FB2991D" w14:textId="77777777" w:rsidTr="00D0229A">
        <w:trPr>
          <w:trHeight w:val="306"/>
          <w:jc w:val="center"/>
        </w:trPr>
        <w:tc>
          <w:tcPr>
            <w:tcW w:w="2724" w:type="dxa"/>
            <w:shd w:val="clear" w:color="auto" w:fill="auto"/>
          </w:tcPr>
          <w:p w14:paraId="11ED2853" w14:textId="77777777" w:rsidR="005F6603" w:rsidRPr="00572C54" w:rsidRDefault="005F6603" w:rsidP="003B2C50">
            <w:pPr>
              <w:autoSpaceDE w:val="0"/>
              <w:autoSpaceDN w:val="0"/>
              <w:adjustRightInd w:val="0"/>
              <w:jc w:val="both"/>
              <w:rPr>
                <w:rFonts w:ascii="Calibri" w:hAnsi="Calibri" w:cs="Calibri"/>
                <w:b/>
                <w:bCs/>
                <w:color w:val="000000"/>
                <w:sz w:val="18"/>
                <w:szCs w:val="18"/>
                <w:lang w:val="pt-BR"/>
              </w:rPr>
            </w:pPr>
            <w:r w:rsidRPr="00572C54">
              <w:rPr>
                <w:rFonts w:ascii="Calibri" w:hAnsi="Calibri" w:cs="Calibri"/>
                <w:b/>
                <w:bCs/>
                <w:color w:val="000000"/>
                <w:sz w:val="18"/>
                <w:szCs w:val="18"/>
                <w:lang w:val="pt-BR"/>
              </w:rPr>
              <w:t>SE REGISTRO</w:t>
            </w:r>
          </w:p>
        </w:tc>
        <w:tc>
          <w:tcPr>
            <w:tcW w:w="1660" w:type="dxa"/>
            <w:shd w:val="clear" w:color="auto" w:fill="auto"/>
          </w:tcPr>
          <w:p w14:paraId="5230AABA" w14:textId="77777777" w:rsidR="005F6603" w:rsidRPr="00572C54" w:rsidRDefault="005F6603" w:rsidP="003B2C50">
            <w:pPr>
              <w:autoSpaceDE w:val="0"/>
              <w:autoSpaceDN w:val="0"/>
              <w:adjustRightInd w:val="0"/>
              <w:jc w:val="center"/>
              <w:rPr>
                <w:rFonts w:cstheme="minorHAnsi"/>
                <w:color w:val="000000"/>
                <w:sz w:val="18"/>
                <w:szCs w:val="18"/>
                <w:lang w:val="pt-BR"/>
              </w:rPr>
            </w:pPr>
            <w:r w:rsidRPr="00572C54">
              <w:rPr>
                <w:lang w:val="pt-BR"/>
              </w:rPr>
              <w:t>ELEKTRO</w:t>
            </w:r>
          </w:p>
        </w:tc>
        <w:tc>
          <w:tcPr>
            <w:tcW w:w="558" w:type="dxa"/>
            <w:shd w:val="clear" w:color="auto" w:fill="auto"/>
          </w:tcPr>
          <w:p w14:paraId="301292B7" w14:textId="3993F782" w:rsidR="005F6603" w:rsidRPr="00572C54" w:rsidRDefault="005F6603" w:rsidP="003B2C50">
            <w:pPr>
              <w:autoSpaceDE w:val="0"/>
              <w:autoSpaceDN w:val="0"/>
              <w:adjustRightInd w:val="0"/>
              <w:jc w:val="center"/>
              <w:rPr>
                <w:rFonts w:cstheme="minorHAnsi"/>
                <w:color w:val="000000"/>
                <w:sz w:val="18"/>
                <w:szCs w:val="18"/>
                <w:lang w:val="pt-BR"/>
              </w:rPr>
            </w:pPr>
            <w:r w:rsidRPr="00572C54">
              <w:rPr>
                <w:lang w:val="pt-BR"/>
              </w:rPr>
              <w:t>SP</w:t>
            </w:r>
          </w:p>
        </w:tc>
        <w:tc>
          <w:tcPr>
            <w:tcW w:w="3037" w:type="dxa"/>
            <w:shd w:val="clear" w:color="auto" w:fill="auto"/>
          </w:tcPr>
          <w:p w14:paraId="5C341BB6" w14:textId="1CAEA2B8" w:rsidR="005F6603" w:rsidRPr="00572C54" w:rsidRDefault="005F6603" w:rsidP="004D60CD">
            <w:pPr>
              <w:autoSpaceDE w:val="0"/>
              <w:autoSpaceDN w:val="0"/>
              <w:adjustRightInd w:val="0"/>
              <w:jc w:val="both"/>
              <w:rPr>
                <w:rFonts w:ascii="Calibri" w:hAnsi="Calibri" w:cs="Calibri"/>
                <w:lang w:val="pt-BR"/>
              </w:rPr>
            </w:pPr>
            <w:r w:rsidRPr="00572C54">
              <w:rPr>
                <w:rFonts w:ascii="Calibri" w:hAnsi="Calibri" w:cs="Calibri"/>
                <w:color w:val="000000"/>
                <w:sz w:val="18"/>
                <w:szCs w:val="18"/>
                <w:lang w:val="pt-BR"/>
              </w:rPr>
              <w:t>Adequação dos Módulos de conexão de transformadores 34</w:t>
            </w:r>
            <w:r w:rsidR="00666190">
              <w:rPr>
                <w:rFonts w:ascii="Calibri" w:hAnsi="Calibri" w:cs="Calibri"/>
                <w:color w:val="000000"/>
                <w:sz w:val="18"/>
                <w:szCs w:val="18"/>
                <w:lang w:val="pt-BR"/>
              </w:rPr>
              <w:t>,5 kV, arranjo BS</w:t>
            </w:r>
            <w:r w:rsidRPr="00572C54">
              <w:rPr>
                <w:rFonts w:ascii="Calibri" w:hAnsi="Calibri" w:cs="Calibri"/>
                <w:color w:val="000000"/>
                <w:sz w:val="18"/>
                <w:szCs w:val="18"/>
                <w:lang w:val="pt-BR"/>
              </w:rPr>
              <w:t xml:space="preserve">, considerando-se instalação de dois disjuntores, dois secionadores sem lâmina terra (existentes, serão realocados), seis </w:t>
            </w:r>
            <w:proofErr w:type="spellStart"/>
            <w:r w:rsidRPr="00572C54">
              <w:rPr>
                <w:rFonts w:ascii="Calibri" w:hAnsi="Calibri" w:cs="Calibri"/>
                <w:color w:val="000000"/>
                <w:sz w:val="18"/>
                <w:szCs w:val="18"/>
                <w:lang w:val="pt-BR"/>
              </w:rPr>
              <w:t>TPs</w:t>
            </w:r>
            <w:proofErr w:type="spellEnd"/>
            <w:r w:rsidRPr="00572C54">
              <w:rPr>
                <w:rFonts w:ascii="Calibri" w:hAnsi="Calibri" w:cs="Calibri"/>
                <w:color w:val="000000"/>
                <w:sz w:val="18"/>
                <w:szCs w:val="18"/>
                <w:lang w:val="pt-BR"/>
              </w:rPr>
              <w:t xml:space="preserve">, três </w:t>
            </w:r>
            <w:proofErr w:type="spellStart"/>
            <w:r w:rsidRPr="00572C54">
              <w:rPr>
                <w:rFonts w:ascii="Calibri" w:hAnsi="Calibri" w:cs="Calibri"/>
                <w:color w:val="000000"/>
                <w:sz w:val="18"/>
                <w:szCs w:val="18"/>
                <w:lang w:val="pt-BR"/>
              </w:rPr>
              <w:t>TCs</w:t>
            </w:r>
            <w:proofErr w:type="spellEnd"/>
            <w:r w:rsidRPr="00572C54">
              <w:rPr>
                <w:rFonts w:ascii="Calibri" w:hAnsi="Calibri" w:cs="Calibri"/>
                <w:color w:val="000000"/>
                <w:sz w:val="18"/>
                <w:szCs w:val="18"/>
                <w:lang w:val="pt-BR"/>
              </w:rPr>
              <w:t xml:space="preserve"> e três </w:t>
            </w:r>
            <w:proofErr w:type="spellStart"/>
            <w:r w:rsidRPr="00572C54">
              <w:rPr>
                <w:rFonts w:ascii="Calibri" w:hAnsi="Calibri" w:cs="Calibri"/>
                <w:color w:val="000000"/>
                <w:sz w:val="18"/>
                <w:szCs w:val="18"/>
                <w:lang w:val="pt-BR"/>
              </w:rPr>
              <w:t>pararraios</w:t>
            </w:r>
            <w:proofErr w:type="spellEnd"/>
            <w:r w:rsidRPr="00572C54">
              <w:rPr>
                <w:rFonts w:ascii="Calibri" w:hAnsi="Calibri" w:cs="Calibri"/>
                <w:color w:val="000000"/>
                <w:sz w:val="18"/>
                <w:szCs w:val="18"/>
                <w:lang w:val="pt-BR"/>
              </w:rPr>
              <w:t>, com utilização de cabo isolado 34,5 kV para conexão destes módulos aos secundários dos Transformadores e demais obras detalhadas no PAR 2015-2017</w:t>
            </w:r>
            <w:r w:rsidR="004D60CD">
              <w:rPr>
                <w:rFonts w:ascii="Calibri" w:hAnsi="Calibri" w:cs="Calibri"/>
                <w:color w:val="000000"/>
                <w:sz w:val="18"/>
                <w:szCs w:val="18"/>
                <w:lang w:val="pt-BR"/>
              </w:rPr>
              <w:t>, (Volume I).</w:t>
            </w:r>
          </w:p>
        </w:tc>
        <w:tc>
          <w:tcPr>
            <w:tcW w:w="1660" w:type="dxa"/>
            <w:shd w:val="clear" w:color="auto" w:fill="auto"/>
          </w:tcPr>
          <w:p w14:paraId="5617F22D" w14:textId="19EA4450" w:rsidR="005F6603" w:rsidRPr="003B6146" w:rsidRDefault="005F6603" w:rsidP="003B2C50">
            <w:pPr>
              <w:autoSpaceDE w:val="0"/>
              <w:autoSpaceDN w:val="0"/>
              <w:adjustRightInd w:val="0"/>
              <w:jc w:val="center"/>
              <w:rPr>
                <w:rFonts w:cstheme="minorHAnsi"/>
                <w:color w:val="000000"/>
                <w:sz w:val="18"/>
                <w:szCs w:val="18"/>
                <w:lang w:val="pt-BR"/>
              </w:rPr>
            </w:pPr>
            <w:r w:rsidRPr="00572C54">
              <w:rPr>
                <w:rFonts w:cstheme="minorHAnsi"/>
                <w:color w:val="000000"/>
                <w:sz w:val="18"/>
                <w:szCs w:val="18"/>
                <w:lang w:val="pt-BR"/>
              </w:rPr>
              <w:t>(1)</w:t>
            </w:r>
          </w:p>
        </w:tc>
      </w:tr>
      <w:tr w:rsidR="005F6603" w:rsidRPr="003B6146" w:rsidDel="00EF0280" w14:paraId="1FC94E25" w14:textId="77777777" w:rsidTr="00D0229A">
        <w:trPr>
          <w:trHeight w:val="306"/>
          <w:jc w:val="center"/>
        </w:trPr>
        <w:tc>
          <w:tcPr>
            <w:tcW w:w="2724" w:type="dxa"/>
            <w:shd w:val="clear" w:color="auto" w:fill="auto"/>
          </w:tcPr>
          <w:p w14:paraId="31A8D589" w14:textId="77777777" w:rsidR="005F6603" w:rsidRPr="00572C54" w:rsidRDefault="005F6603" w:rsidP="003B2C50">
            <w:pPr>
              <w:autoSpaceDE w:val="0"/>
              <w:autoSpaceDN w:val="0"/>
              <w:adjustRightInd w:val="0"/>
              <w:jc w:val="both"/>
              <w:rPr>
                <w:rFonts w:ascii="Calibri" w:hAnsi="Calibri" w:cs="Calibri"/>
                <w:b/>
                <w:bCs/>
                <w:color w:val="000000"/>
                <w:sz w:val="18"/>
                <w:szCs w:val="18"/>
                <w:lang w:val="pt-BR"/>
              </w:rPr>
            </w:pPr>
            <w:r w:rsidRPr="00572C54">
              <w:rPr>
                <w:rFonts w:ascii="Calibri" w:hAnsi="Calibri" w:cs="Calibri"/>
                <w:b/>
                <w:bCs/>
                <w:color w:val="000000"/>
                <w:sz w:val="18"/>
                <w:szCs w:val="18"/>
                <w:lang w:val="pt-BR"/>
              </w:rPr>
              <w:lastRenderedPageBreak/>
              <w:t>SE VOTUPORANGA II</w:t>
            </w:r>
          </w:p>
        </w:tc>
        <w:tc>
          <w:tcPr>
            <w:tcW w:w="1660" w:type="dxa"/>
            <w:shd w:val="clear" w:color="auto" w:fill="auto"/>
          </w:tcPr>
          <w:p w14:paraId="3514C71B" w14:textId="77777777" w:rsidR="005F6603" w:rsidRPr="00572C54" w:rsidRDefault="005F6603" w:rsidP="003B2C50">
            <w:pPr>
              <w:autoSpaceDE w:val="0"/>
              <w:autoSpaceDN w:val="0"/>
              <w:adjustRightInd w:val="0"/>
              <w:jc w:val="center"/>
              <w:rPr>
                <w:rFonts w:cstheme="minorHAnsi"/>
                <w:color w:val="000000"/>
                <w:sz w:val="18"/>
                <w:szCs w:val="18"/>
                <w:lang w:val="pt-BR"/>
              </w:rPr>
            </w:pPr>
            <w:r w:rsidRPr="00572C54">
              <w:rPr>
                <w:lang w:val="pt-BR"/>
              </w:rPr>
              <w:t>ELEKTRO</w:t>
            </w:r>
          </w:p>
        </w:tc>
        <w:tc>
          <w:tcPr>
            <w:tcW w:w="558" w:type="dxa"/>
            <w:shd w:val="clear" w:color="auto" w:fill="auto"/>
          </w:tcPr>
          <w:p w14:paraId="79272495" w14:textId="7C8AFD68" w:rsidR="005F6603" w:rsidRPr="00572C54" w:rsidRDefault="005F6603" w:rsidP="003B2C50">
            <w:pPr>
              <w:autoSpaceDE w:val="0"/>
              <w:autoSpaceDN w:val="0"/>
              <w:adjustRightInd w:val="0"/>
              <w:jc w:val="center"/>
              <w:rPr>
                <w:rFonts w:cstheme="minorHAnsi"/>
                <w:color w:val="000000"/>
                <w:sz w:val="18"/>
                <w:szCs w:val="18"/>
                <w:lang w:val="pt-BR"/>
              </w:rPr>
            </w:pPr>
            <w:r w:rsidRPr="00572C54">
              <w:rPr>
                <w:lang w:val="pt-BR"/>
              </w:rPr>
              <w:t>SP</w:t>
            </w:r>
          </w:p>
        </w:tc>
        <w:tc>
          <w:tcPr>
            <w:tcW w:w="3037" w:type="dxa"/>
            <w:shd w:val="clear" w:color="auto" w:fill="auto"/>
          </w:tcPr>
          <w:p w14:paraId="6DB356CC" w14:textId="71379482" w:rsidR="005F6603" w:rsidRPr="00572C54" w:rsidRDefault="005F6603" w:rsidP="003B2C50">
            <w:pPr>
              <w:autoSpaceDE w:val="0"/>
              <w:autoSpaceDN w:val="0"/>
              <w:adjustRightInd w:val="0"/>
              <w:jc w:val="both"/>
              <w:rPr>
                <w:rFonts w:ascii="Calibri" w:hAnsi="Calibri" w:cs="Calibri"/>
                <w:color w:val="000000"/>
                <w:sz w:val="18"/>
                <w:szCs w:val="18"/>
                <w:lang w:val="pt-BR"/>
              </w:rPr>
            </w:pPr>
            <w:r w:rsidRPr="00572C54">
              <w:rPr>
                <w:rFonts w:ascii="Calibri" w:hAnsi="Calibri" w:cs="Calibri"/>
                <w:color w:val="000000"/>
                <w:sz w:val="18"/>
                <w:szCs w:val="18"/>
                <w:lang w:val="pt-BR"/>
              </w:rPr>
              <w:t>Instalação do segundo transformador, ATR-1 138-69 kV de 25 MVA e demais obras detalhadas no Volume I do PAR 2015-2017,</w:t>
            </w:r>
          </w:p>
        </w:tc>
        <w:tc>
          <w:tcPr>
            <w:tcW w:w="1660" w:type="dxa"/>
            <w:shd w:val="clear" w:color="auto" w:fill="auto"/>
          </w:tcPr>
          <w:p w14:paraId="1415B4E4" w14:textId="2DE86D2F" w:rsidR="005F6603" w:rsidRPr="003B6146" w:rsidRDefault="005F6603" w:rsidP="003B2C50">
            <w:pPr>
              <w:autoSpaceDE w:val="0"/>
              <w:autoSpaceDN w:val="0"/>
              <w:adjustRightInd w:val="0"/>
              <w:jc w:val="center"/>
              <w:rPr>
                <w:rFonts w:cstheme="minorHAnsi"/>
                <w:color w:val="000000"/>
                <w:sz w:val="18"/>
                <w:szCs w:val="18"/>
                <w:lang w:val="pt-BR"/>
              </w:rPr>
            </w:pPr>
            <w:r w:rsidRPr="00572C54">
              <w:rPr>
                <w:rFonts w:cstheme="minorHAnsi"/>
                <w:color w:val="000000"/>
                <w:sz w:val="18"/>
                <w:szCs w:val="18"/>
                <w:lang w:val="pt-BR"/>
              </w:rPr>
              <w:t>(1)</w:t>
            </w:r>
          </w:p>
        </w:tc>
      </w:tr>
      <w:tr w:rsidR="005F6603" w:rsidRPr="003B6146" w:rsidDel="00EF0280" w14:paraId="3A3B4E0D" w14:textId="77777777" w:rsidTr="00D0229A">
        <w:trPr>
          <w:trHeight w:val="306"/>
          <w:jc w:val="center"/>
        </w:trPr>
        <w:tc>
          <w:tcPr>
            <w:tcW w:w="2724" w:type="dxa"/>
            <w:shd w:val="clear" w:color="auto" w:fill="auto"/>
          </w:tcPr>
          <w:p w14:paraId="08C7A794" w14:textId="77777777" w:rsidR="005F6603" w:rsidRPr="003B6146" w:rsidRDefault="005F6603" w:rsidP="003B2C50">
            <w:pPr>
              <w:autoSpaceDE w:val="0"/>
              <w:autoSpaceDN w:val="0"/>
              <w:adjustRightInd w:val="0"/>
              <w:jc w:val="both"/>
              <w:rPr>
                <w:rFonts w:ascii="Calibri" w:hAnsi="Calibri" w:cs="Calibri"/>
                <w:b/>
                <w:bCs/>
                <w:color w:val="000000"/>
                <w:sz w:val="18"/>
                <w:szCs w:val="18"/>
                <w:lang w:val="pt-BR"/>
              </w:rPr>
            </w:pPr>
            <w:r w:rsidRPr="003B6146">
              <w:rPr>
                <w:rFonts w:ascii="Calibri" w:hAnsi="Calibri" w:cs="Calibri"/>
                <w:b/>
                <w:bCs/>
                <w:color w:val="000000"/>
                <w:sz w:val="18"/>
                <w:szCs w:val="18"/>
                <w:lang w:val="pt-BR"/>
              </w:rPr>
              <w:t>SE CAPÃO BONITO</w:t>
            </w:r>
          </w:p>
        </w:tc>
        <w:tc>
          <w:tcPr>
            <w:tcW w:w="1660" w:type="dxa"/>
            <w:shd w:val="clear" w:color="auto" w:fill="auto"/>
          </w:tcPr>
          <w:p w14:paraId="6E748CD7" w14:textId="77777777" w:rsidR="005F6603" w:rsidRPr="003B6146" w:rsidRDefault="005F6603" w:rsidP="003B2C50">
            <w:pPr>
              <w:autoSpaceDE w:val="0"/>
              <w:autoSpaceDN w:val="0"/>
              <w:adjustRightInd w:val="0"/>
              <w:jc w:val="center"/>
              <w:rPr>
                <w:rFonts w:cstheme="minorHAnsi"/>
                <w:color w:val="000000"/>
                <w:sz w:val="18"/>
                <w:szCs w:val="18"/>
                <w:lang w:val="pt-BR"/>
              </w:rPr>
            </w:pPr>
            <w:r w:rsidRPr="003B6146">
              <w:rPr>
                <w:lang w:val="pt-BR"/>
              </w:rPr>
              <w:t>ELEKTRO</w:t>
            </w:r>
          </w:p>
        </w:tc>
        <w:tc>
          <w:tcPr>
            <w:tcW w:w="558" w:type="dxa"/>
            <w:shd w:val="clear" w:color="auto" w:fill="auto"/>
          </w:tcPr>
          <w:p w14:paraId="084BF72A" w14:textId="7B286E0C" w:rsidR="005F6603" w:rsidRPr="003B6146" w:rsidRDefault="005F6603" w:rsidP="003B2C50">
            <w:pPr>
              <w:autoSpaceDE w:val="0"/>
              <w:autoSpaceDN w:val="0"/>
              <w:adjustRightInd w:val="0"/>
              <w:jc w:val="center"/>
              <w:rPr>
                <w:rFonts w:cstheme="minorHAnsi"/>
                <w:color w:val="000000"/>
                <w:sz w:val="18"/>
                <w:szCs w:val="18"/>
                <w:lang w:val="pt-BR"/>
              </w:rPr>
            </w:pPr>
            <w:r>
              <w:rPr>
                <w:lang w:val="pt-BR"/>
              </w:rPr>
              <w:t>SP</w:t>
            </w:r>
          </w:p>
        </w:tc>
        <w:tc>
          <w:tcPr>
            <w:tcW w:w="3037" w:type="dxa"/>
            <w:shd w:val="clear" w:color="auto" w:fill="auto"/>
          </w:tcPr>
          <w:p w14:paraId="6555BED4" w14:textId="61CCEFCC" w:rsidR="005F6603" w:rsidRPr="003B6146" w:rsidRDefault="005F6603" w:rsidP="00861FF4">
            <w:pPr>
              <w:autoSpaceDE w:val="0"/>
              <w:autoSpaceDN w:val="0"/>
              <w:adjustRightInd w:val="0"/>
              <w:jc w:val="both"/>
              <w:rPr>
                <w:rFonts w:ascii="Calibri" w:hAnsi="Calibri" w:cs="Calibri"/>
                <w:color w:val="000000"/>
                <w:sz w:val="18"/>
                <w:szCs w:val="18"/>
                <w:lang w:val="pt-BR"/>
              </w:rPr>
            </w:pPr>
            <w:r w:rsidRPr="003B6146">
              <w:rPr>
                <w:rFonts w:ascii="Calibri" w:hAnsi="Calibri" w:cs="Calibri"/>
                <w:color w:val="000000"/>
                <w:sz w:val="18"/>
                <w:szCs w:val="18"/>
                <w:lang w:val="pt-BR"/>
              </w:rPr>
              <w:t xml:space="preserve">Substituição dos transformadores TR-3 e TR-6 de 138/13,8kV de 12 MVA para 18,75 MVA e demais obras detalhadas no </w:t>
            </w:r>
            <w:r w:rsidR="00861FF4">
              <w:rPr>
                <w:rFonts w:ascii="Calibri" w:hAnsi="Calibri" w:cs="Calibri"/>
                <w:color w:val="000000"/>
                <w:sz w:val="18"/>
                <w:szCs w:val="18"/>
                <w:lang w:val="pt-BR"/>
              </w:rPr>
              <w:t>I</w:t>
            </w:r>
            <w:r w:rsidRPr="003B6146">
              <w:rPr>
                <w:rFonts w:ascii="Calibri" w:hAnsi="Calibri" w:cs="Calibri"/>
                <w:color w:val="000000"/>
                <w:sz w:val="18"/>
                <w:szCs w:val="18"/>
                <w:lang w:val="pt-BR"/>
              </w:rPr>
              <w:t xml:space="preserve"> PAR 201</w:t>
            </w:r>
            <w:r w:rsidR="00861FF4">
              <w:rPr>
                <w:rFonts w:ascii="Calibri" w:hAnsi="Calibri" w:cs="Calibri"/>
                <w:color w:val="000000"/>
                <w:sz w:val="18"/>
                <w:szCs w:val="18"/>
                <w:lang w:val="pt-BR"/>
              </w:rPr>
              <w:t>6</w:t>
            </w:r>
            <w:r w:rsidRPr="003B6146">
              <w:rPr>
                <w:rFonts w:ascii="Calibri" w:hAnsi="Calibri" w:cs="Calibri"/>
                <w:color w:val="000000"/>
                <w:sz w:val="18"/>
                <w:szCs w:val="18"/>
                <w:lang w:val="pt-BR"/>
              </w:rPr>
              <w:t>-201</w:t>
            </w:r>
            <w:r w:rsidR="00861FF4">
              <w:rPr>
                <w:rFonts w:ascii="Calibri" w:hAnsi="Calibri" w:cs="Calibri"/>
                <w:color w:val="000000"/>
                <w:sz w:val="18"/>
                <w:szCs w:val="18"/>
                <w:lang w:val="pt-BR"/>
              </w:rPr>
              <w:t>8</w:t>
            </w:r>
            <w:r w:rsidRPr="003B6146">
              <w:rPr>
                <w:rFonts w:ascii="Calibri" w:hAnsi="Calibri" w:cs="Calibri"/>
                <w:color w:val="000000"/>
                <w:sz w:val="18"/>
                <w:szCs w:val="18"/>
                <w:lang w:val="pt-BR"/>
              </w:rPr>
              <w:t>.</w:t>
            </w:r>
          </w:p>
        </w:tc>
        <w:tc>
          <w:tcPr>
            <w:tcW w:w="1660" w:type="dxa"/>
            <w:shd w:val="clear" w:color="auto" w:fill="auto"/>
          </w:tcPr>
          <w:p w14:paraId="2586AA2D" w14:textId="02BB8DAE" w:rsidR="005F6603" w:rsidRPr="003B6146" w:rsidRDefault="005F6603" w:rsidP="003B2C50">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(1)</w:t>
            </w:r>
          </w:p>
        </w:tc>
      </w:tr>
    </w:tbl>
    <w:p w14:paraId="297944E6" w14:textId="77777777" w:rsidR="00F50BB6" w:rsidRPr="003B6146" w:rsidRDefault="00F50BB6" w:rsidP="00F50BB6">
      <w:pPr>
        <w:tabs>
          <w:tab w:val="left" w:pos="0"/>
        </w:tabs>
        <w:spacing w:after="0" w:line="240" w:lineRule="auto"/>
        <w:ind w:left="720"/>
        <w:jc w:val="both"/>
        <w:rPr>
          <w:rFonts w:eastAsiaTheme="minorHAnsi" w:cstheme="minorHAnsi"/>
          <w:color w:val="000000"/>
          <w:sz w:val="16"/>
          <w:szCs w:val="16"/>
          <w:lang w:eastAsia="en-US"/>
        </w:rPr>
      </w:pPr>
    </w:p>
    <w:p w14:paraId="102E0A10" w14:textId="77777777" w:rsidR="00D0229A" w:rsidRPr="003B6146" w:rsidRDefault="00D0229A" w:rsidP="00D114A9">
      <w:pPr>
        <w:numPr>
          <w:ilvl w:val="0"/>
          <w:numId w:val="9"/>
        </w:numPr>
        <w:tabs>
          <w:tab w:val="left" w:pos="0"/>
        </w:tabs>
        <w:spacing w:after="0" w:line="240" w:lineRule="auto"/>
        <w:jc w:val="both"/>
        <w:rPr>
          <w:rFonts w:eastAsiaTheme="minorHAnsi" w:cstheme="minorHAnsi"/>
          <w:color w:val="000000"/>
          <w:sz w:val="16"/>
          <w:szCs w:val="16"/>
          <w:lang w:eastAsia="en-US"/>
        </w:rPr>
      </w:pPr>
      <w:r w:rsidRPr="003B6146">
        <w:rPr>
          <w:rFonts w:eastAsiaTheme="minorHAnsi" w:cstheme="minorHAnsi"/>
          <w:color w:val="000000"/>
          <w:sz w:val="16"/>
          <w:szCs w:val="16"/>
          <w:lang w:eastAsia="en-US"/>
        </w:rPr>
        <w:t>Obra deverá ser iniciada no prazo mais curto possível.</w:t>
      </w:r>
    </w:p>
    <w:p w14:paraId="5144CA46" w14:textId="77777777" w:rsidR="00D0229A" w:rsidRPr="003B6146" w:rsidRDefault="00D0229A" w:rsidP="00D114A9">
      <w:pPr>
        <w:numPr>
          <w:ilvl w:val="0"/>
          <w:numId w:val="9"/>
        </w:numPr>
        <w:autoSpaceDE w:val="0"/>
        <w:autoSpaceDN w:val="0"/>
        <w:adjustRightInd w:val="0"/>
        <w:spacing w:after="0" w:line="240" w:lineRule="auto"/>
        <w:contextualSpacing/>
        <w:rPr>
          <w:rFonts w:cstheme="minorHAnsi"/>
          <w:color w:val="000000"/>
          <w:sz w:val="16"/>
          <w:szCs w:val="16"/>
        </w:rPr>
      </w:pPr>
      <w:r w:rsidRPr="003B6146">
        <w:rPr>
          <w:rFonts w:cstheme="minorHAnsi"/>
          <w:color w:val="000000"/>
          <w:sz w:val="16"/>
          <w:szCs w:val="16"/>
        </w:rPr>
        <w:t>Reforços necessários para viabilizar o retorno da SE Bariri à operação com barramento de 138 kV fechado, conforme indicado pelo Relatório EPE-DEE-RE-090/2011-r0 - Estudo do Sistema de 138 kV das Regiões do Pardo e Médio Tietê com a Interligação 500/440 kV em Araraquara - Período 2011 a 2020”.</w:t>
      </w:r>
    </w:p>
    <w:p w14:paraId="5710BDB0" w14:textId="77777777" w:rsidR="00D0229A" w:rsidRPr="003B6146" w:rsidRDefault="00D0229A" w:rsidP="00D114A9">
      <w:pPr>
        <w:numPr>
          <w:ilvl w:val="0"/>
          <w:numId w:val="9"/>
        </w:numPr>
        <w:autoSpaceDE w:val="0"/>
        <w:autoSpaceDN w:val="0"/>
        <w:adjustRightInd w:val="0"/>
        <w:spacing w:after="0" w:line="240" w:lineRule="auto"/>
        <w:contextualSpacing/>
        <w:rPr>
          <w:rFonts w:cstheme="minorHAnsi"/>
          <w:color w:val="000000"/>
          <w:sz w:val="16"/>
          <w:szCs w:val="16"/>
        </w:rPr>
      </w:pPr>
      <w:r w:rsidRPr="003B6146">
        <w:rPr>
          <w:rFonts w:cstheme="minorHAnsi"/>
          <w:color w:val="000000"/>
          <w:sz w:val="16"/>
          <w:szCs w:val="16"/>
        </w:rPr>
        <w:t xml:space="preserve">Carta ONS-0468/200/2013 emitida do ONS para o MME. </w:t>
      </w:r>
    </w:p>
    <w:p w14:paraId="755C9271" w14:textId="77777777" w:rsidR="005C0A51" w:rsidRPr="00724DF8" w:rsidRDefault="005C0A51" w:rsidP="00D114A9">
      <w:pPr>
        <w:numPr>
          <w:ilvl w:val="0"/>
          <w:numId w:val="9"/>
        </w:numPr>
        <w:autoSpaceDE w:val="0"/>
        <w:autoSpaceDN w:val="0"/>
        <w:adjustRightInd w:val="0"/>
        <w:spacing w:after="0" w:line="240" w:lineRule="auto"/>
        <w:contextualSpacing/>
        <w:rPr>
          <w:rFonts w:cstheme="minorHAnsi"/>
          <w:color w:val="000000"/>
          <w:sz w:val="16"/>
          <w:szCs w:val="16"/>
        </w:rPr>
      </w:pPr>
      <w:r w:rsidRPr="00724DF8">
        <w:rPr>
          <w:rFonts w:cstheme="minorHAnsi"/>
          <w:color w:val="000000"/>
          <w:sz w:val="16"/>
          <w:szCs w:val="16"/>
        </w:rPr>
        <w:t xml:space="preserve">Indicada no Relatório EPE EPE-DEE-RE-124/2012-rev1 “Reavaliação do estudo de atendimento à região nordeste da CPFL Paulista”, teve recomendação antecipada para solucionar problemas apontados no PAR DIT 2014-2016. Entretanto, a CTEEP destacou que esse reforço carece de uma avaliação em campo com a participação da área de Engenharia da Transmissora numa análise técnica/econômica e de viabilidade de execução. </w:t>
      </w:r>
    </w:p>
    <w:p w14:paraId="4CB43DE9" w14:textId="77777777" w:rsidR="00D0229A" w:rsidRPr="003B6146" w:rsidRDefault="00D0229A" w:rsidP="00D114A9">
      <w:pPr>
        <w:numPr>
          <w:ilvl w:val="0"/>
          <w:numId w:val="9"/>
        </w:numPr>
        <w:spacing w:before="60" w:after="0" w:line="240" w:lineRule="auto"/>
        <w:jc w:val="both"/>
        <w:rPr>
          <w:sz w:val="16"/>
          <w:szCs w:val="16"/>
        </w:rPr>
      </w:pPr>
      <w:r w:rsidRPr="003B6146">
        <w:rPr>
          <w:sz w:val="16"/>
          <w:szCs w:val="16"/>
        </w:rPr>
        <w:t xml:space="preserve">O 4º banco de capacitores foi indicado no Relatório RT/EPE/GET-SP-004/2006 - Estudo das </w:t>
      </w:r>
      <w:proofErr w:type="spellStart"/>
      <w:r w:rsidRPr="003B6146">
        <w:rPr>
          <w:sz w:val="16"/>
          <w:szCs w:val="16"/>
        </w:rPr>
        <w:t>LTs</w:t>
      </w:r>
      <w:proofErr w:type="spellEnd"/>
      <w:r w:rsidRPr="003B6146">
        <w:rPr>
          <w:sz w:val="16"/>
          <w:szCs w:val="16"/>
        </w:rPr>
        <w:t xml:space="preserve"> 345kV da Grande São Paulo conectadas às </w:t>
      </w:r>
      <w:proofErr w:type="spellStart"/>
      <w:r w:rsidRPr="003B6146">
        <w:rPr>
          <w:sz w:val="16"/>
          <w:szCs w:val="16"/>
        </w:rPr>
        <w:t>SEs</w:t>
      </w:r>
      <w:proofErr w:type="spellEnd"/>
      <w:r w:rsidRPr="003B6146">
        <w:rPr>
          <w:sz w:val="16"/>
          <w:szCs w:val="16"/>
        </w:rPr>
        <w:t xml:space="preserve"> Ibiúna e Tijuco Preto. Vale ressaltar que a definição de uma solução estrutural mais ampla é necessária, haja vista que mesmo com a compensação o carregamento em contingência se mantém próximo da capacidade de curta duração da transformação.</w:t>
      </w:r>
    </w:p>
    <w:p w14:paraId="52211B3C" w14:textId="430CCF02" w:rsidR="001D5F10" w:rsidRPr="003B6146" w:rsidRDefault="001D5F10" w:rsidP="00D114A9">
      <w:pPr>
        <w:numPr>
          <w:ilvl w:val="0"/>
          <w:numId w:val="9"/>
        </w:numPr>
        <w:spacing w:before="60" w:after="0" w:line="240" w:lineRule="auto"/>
        <w:jc w:val="both"/>
        <w:rPr>
          <w:sz w:val="16"/>
          <w:szCs w:val="16"/>
        </w:rPr>
      </w:pPr>
      <w:r w:rsidRPr="003B6146">
        <w:rPr>
          <w:sz w:val="16"/>
          <w:szCs w:val="16"/>
        </w:rPr>
        <w:t>Conjugada à correção do fator de potência nos pontos de conexão das distribuidoras locais, a compensação proposta na rede DIT visa a mitigar deficiências para o controle de tensão na região de Presidente Prudente, sobretudo durante a entressafra, resultantes do atraso na implantação da solução estrutural (SE Mirante 138 kV e LTCD 138 kV Tupã – Getulina).</w:t>
      </w:r>
    </w:p>
    <w:p w14:paraId="107BC9B3" w14:textId="77777777" w:rsidR="007F3EF2" w:rsidRDefault="007F3EF2">
      <w:pPr>
        <w:rPr>
          <w:rFonts w:eastAsiaTheme="majorEastAsia"/>
        </w:rPr>
      </w:pPr>
    </w:p>
    <w:p w14:paraId="6BE7C60D" w14:textId="2C550732" w:rsidR="00E43901" w:rsidRPr="003B6146" w:rsidRDefault="00E43901" w:rsidP="00F50BB6">
      <w:pPr>
        <w:pStyle w:val="Ttulo3"/>
      </w:pPr>
      <w:bookmarkStart w:id="143" w:name="_Toc420592684"/>
      <w:bookmarkEnd w:id="140"/>
      <w:r w:rsidRPr="003B6146">
        <w:t>Ampliações e Reforços em Instalações de Propriedade da ELETROBRAS FURNAS</w:t>
      </w:r>
      <w:bookmarkEnd w:id="143"/>
    </w:p>
    <w:p w14:paraId="35A5E486" w14:textId="77777777" w:rsidR="00E43901" w:rsidRPr="003B6146" w:rsidRDefault="00E43901" w:rsidP="00E43901">
      <w:pPr>
        <w:autoSpaceDE w:val="0"/>
        <w:autoSpaceDN w:val="0"/>
        <w:adjustRightInd w:val="0"/>
        <w:spacing w:after="0" w:line="241" w:lineRule="atLeast"/>
        <w:jc w:val="center"/>
        <w:rPr>
          <w:rFonts w:cstheme="minorHAnsi"/>
          <w:b/>
          <w:bCs/>
          <w:color w:val="365F91" w:themeColor="accent1" w:themeShade="BF"/>
          <w:sz w:val="20"/>
          <w:szCs w:val="24"/>
        </w:rPr>
      </w:pPr>
    </w:p>
    <w:p w14:paraId="383CAFA3" w14:textId="77777777" w:rsidR="00E43901" w:rsidRPr="003B6146" w:rsidRDefault="00E43901" w:rsidP="00F41C59">
      <w:pPr>
        <w:pStyle w:val="Consolidacaotitulostabelas"/>
      </w:pPr>
      <w:bookmarkStart w:id="144" w:name="_Toc407181676"/>
      <w:bookmarkStart w:id="145" w:name="_Toc422324511"/>
      <w:r w:rsidRPr="003B6146">
        <w:t xml:space="preserve">Tabela </w:t>
      </w:r>
      <w:fldSimple w:instr=" SEQ Tabela \* ARABIC ">
        <w:r w:rsidR="007378E4">
          <w:rPr>
            <w:noProof/>
          </w:rPr>
          <w:t>54</w:t>
        </w:r>
      </w:fldSimple>
      <w:r w:rsidRPr="003B6146">
        <w:t>: Ampliações e/ou reforços em instalações de propriedade da Eletrobras Furnas</w:t>
      </w:r>
      <w:bookmarkEnd w:id="144"/>
      <w:bookmarkEnd w:id="145"/>
    </w:p>
    <w:tbl>
      <w:tblPr>
        <w:tblStyle w:val="Consolidacaotabelas52"/>
        <w:tblW w:w="9639" w:type="dxa"/>
        <w:jc w:val="center"/>
        <w:tblLayout w:type="fixed"/>
        <w:tblLook w:val="0000" w:firstRow="0" w:lastRow="0" w:firstColumn="0" w:lastColumn="0" w:noHBand="0" w:noVBand="0"/>
      </w:tblPr>
      <w:tblGrid>
        <w:gridCol w:w="2724"/>
        <w:gridCol w:w="1660"/>
        <w:gridCol w:w="558"/>
        <w:gridCol w:w="3037"/>
        <w:gridCol w:w="1660"/>
      </w:tblGrid>
      <w:tr w:rsidR="00E43901" w:rsidRPr="003B6146" w14:paraId="6A79F04F" w14:textId="77777777" w:rsidTr="00F96C84">
        <w:trPr>
          <w:trHeight w:val="658"/>
          <w:tblHeader/>
          <w:jc w:val="center"/>
        </w:trPr>
        <w:tc>
          <w:tcPr>
            <w:tcW w:w="2724" w:type="dxa"/>
            <w:tcBorders>
              <w:bottom w:val="single" w:sz="6" w:space="0" w:color="365F91" w:themeColor="accent1" w:themeShade="BF"/>
            </w:tcBorders>
            <w:shd w:val="clear" w:color="auto" w:fill="95B3D7" w:themeFill="accent1" w:themeFillTint="99"/>
          </w:tcPr>
          <w:p w14:paraId="0B2ADA95" w14:textId="77777777" w:rsidR="00E43901" w:rsidRPr="003B6146" w:rsidRDefault="00E43901" w:rsidP="00E43901">
            <w:pPr>
              <w:autoSpaceDE w:val="0"/>
              <w:autoSpaceDN w:val="0"/>
              <w:adjustRightInd w:val="0"/>
              <w:spacing w:after="200" w:line="276" w:lineRule="auto"/>
              <w:jc w:val="center"/>
              <w:textAlignment w:val="center"/>
              <w:rPr>
                <w:rFonts w:cstheme="minorHAnsi"/>
                <w:color w:val="000000"/>
                <w:sz w:val="18"/>
                <w:szCs w:val="18"/>
                <w:lang w:val="pt-BR"/>
              </w:rPr>
            </w:pPr>
            <w:r w:rsidRPr="003B6146">
              <w:rPr>
                <w:rFonts w:cstheme="minorHAnsi"/>
                <w:b/>
                <w:bCs/>
                <w:color w:val="000000"/>
                <w:sz w:val="18"/>
                <w:szCs w:val="18"/>
                <w:lang w:val="pt-BR"/>
              </w:rPr>
              <w:t>LINHA DE TRANSMISSÃO ou SUBESTAÇÃO</w:t>
            </w:r>
          </w:p>
        </w:tc>
        <w:tc>
          <w:tcPr>
            <w:tcW w:w="1660" w:type="dxa"/>
            <w:tcBorders>
              <w:bottom w:val="single" w:sz="6" w:space="0" w:color="365F91" w:themeColor="accent1" w:themeShade="BF"/>
            </w:tcBorders>
            <w:shd w:val="clear" w:color="auto" w:fill="95B3D7" w:themeFill="accent1" w:themeFillTint="99"/>
          </w:tcPr>
          <w:p w14:paraId="06103BDB" w14:textId="77777777" w:rsidR="00E43901" w:rsidRPr="003B6146" w:rsidRDefault="00E43901" w:rsidP="00E43901">
            <w:pPr>
              <w:autoSpaceDE w:val="0"/>
              <w:autoSpaceDN w:val="0"/>
              <w:adjustRightInd w:val="0"/>
              <w:ind w:right="-108"/>
              <w:jc w:val="center"/>
              <w:textAlignment w:val="center"/>
              <w:rPr>
                <w:rFonts w:cstheme="minorHAnsi"/>
                <w:color w:val="000000"/>
                <w:sz w:val="18"/>
                <w:szCs w:val="18"/>
                <w:lang w:val="pt-BR"/>
              </w:rPr>
            </w:pPr>
            <w:r w:rsidRPr="003B6146">
              <w:rPr>
                <w:rFonts w:cstheme="minorHAnsi"/>
                <w:b/>
                <w:bCs/>
                <w:color w:val="000000"/>
                <w:sz w:val="18"/>
                <w:szCs w:val="18"/>
                <w:lang w:val="pt-BR"/>
              </w:rPr>
              <w:t>DISTRIBUIDORAS ENVOLVIDAS</w:t>
            </w:r>
          </w:p>
        </w:tc>
        <w:tc>
          <w:tcPr>
            <w:tcW w:w="558" w:type="dxa"/>
            <w:tcBorders>
              <w:bottom w:val="single" w:sz="6" w:space="0" w:color="365F91" w:themeColor="accent1" w:themeShade="BF"/>
            </w:tcBorders>
            <w:shd w:val="clear" w:color="auto" w:fill="95B3D7" w:themeFill="accent1" w:themeFillTint="99"/>
          </w:tcPr>
          <w:p w14:paraId="37D4FD1A" w14:textId="77777777" w:rsidR="00E43901" w:rsidRPr="003B6146" w:rsidRDefault="00E43901" w:rsidP="00E43901">
            <w:pPr>
              <w:autoSpaceDE w:val="0"/>
              <w:autoSpaceDN w:val="0"/>
              <w:adjustRightInd w:val="0"/>
              <w:jc w:val="center"/>
              <w:textAlignment w:val="center"/>
              <w:rPr>
                <w:rFonts w:cstheme="minorHAnsi"/>
                <w:b/>
                <w:bCs/>
                <w:color w:val="000000"/>
                <w:sz w:val="18"/>
                <w:szCs w:val="18"/>
                <w:lang w:val="pt-BR"/>
              </w:rPr>
            </w:pPr>
            <w:r w:rsidRPr="003B6146">
              <w:rPr>
                <w:rFonts w:cstheme="minorHAnsi"/>
                <w:b/>
                <w:bCs/>
                <w:color w:val="000000"/>
                <w:sz w:val="18"/>
                <w:szCs w:val="18"/>
                <w:lang w:val="pt-BR"/>
              </w:rPr>
              <w:t>UF</w:t>
            </w:r>
          </w:p>
        </w:tc>
        <w:tc>
          <w:tcPr>
            <w:tcW w:w="3037" w:type="dxa"/>
            <w:tcBorders>
              <w:bottom w:val="single" w:sz="6" w:space="0" w:color="365F91" w:themeColor="accent1" w:themeShade="BF"/>
            </w:tcBorders>
            <w:shd w:val="clear" w:color="auto" w:fill="95B3D7" w:themeFill="accent1" w:themeFillTint="99"/>
          </w:tcPr>
          <w:p w14:paraId="00FE9F4C" w14:textId="77777777" w:rsidR="00E43901" w:rsidRPr="003B6146" w:rsidRDefault="00E43901" w:rsidP="00E43901">
            <w:pPr>
              <w:autoSpaceDE w:val="0"/>
              <w:autoSpaceDN w:val="0"/>
              <w:adjustRightInd w:val="0"/>
              <w:jc w:val="center"/>
              <w:textAlignment w:val="center"/>
              <w:rPr>
                <w:rFonts w:cstheme="minorHAnsi"/>
                <w:color w:val="000000"/>
                <w:sz w:val="18"/>
                <w:szCs w:val="18"/>
                <w:lang w:val="pt-BR"/>
              </w:rPr>
            </w:pPr>
            <w:r w:rsidRPr="003B6146">
              <w:rPr>
                <w:rFonts w:cstheme="minorHAnsi"/>
                <w:b/>
                <w:bCs/>
                <w:color w:val="000000"/>
                <w:sz w:val="18"/>
                <w:szCs w:val="18"/>
                <w:lang w:val="pt-BR"/>
              </w:rPr>
              <w:t>REFORÇO PROPOSTO</w:t>
            </w:r>
          </w:p>
        </w:tc>
        <w:tc>
          <w:tcPr>
            <w:tcW w:w="1660" w:type="dxa"/>
            <w:tcBorders>
              <w:bottom w:val="single" w:sz="6" w:space="0" w:color="365F91" w:themeColor="accent1" w:themeShade="BF"/>
            </w:tcBorders>
            <w:shd w:val="clear" w:color="auto" w:fill="95B3D7" w:themeFill="accent1" w:themeFillTint="99"/>
          </w:tcPr>
          <w:p w14:paraId="4331D9B6" w14:textId="77777777" w:rsidR="00E43901" w:rsidRPr="003B6146" w:rsidRDefault="00E43901" w:rsidP="00E43901">
            <w:pPr>
              <w:autoSpaceDE w:val="0"/>
              <w:autoSpaceDN w:val="0"/>
              <w:adjustRightInd w:val="0"/>
              <w:ind w:right="-108"/>
              <w:jc w:val="center"/>
              <w:textAlignment w:val="center"/>
              <w:rPr>
                <w:rFonts w:cstheme="minorHAnsi"/>
                <w:b/>
                <w:color w:val="000000"/>
                <w:sz w:val="18"/>
                <w:szCs w:val="18"/>
                <w:lang w:val="pt-BR"/>
              </w:rPr>
            </w:pPr>
            <w:r w:rsidRPr="003B6146">
              <w:rPr>
                <w:rFonts w:cstheme="minorHAnsi"/>
                <w:b/>
                <w:bCs/>
                <w:color w:val="000000"/>
                <w:sz w:val="18"/>
                <w:szCs w:val="18"/>
                <w:lang w:val="pt-BR"/>
              </w:rPr>
              <w:t>DATA DE NECESSIDADE / OBSERVAÇÃO</w:t>
            </w:r>
          </w:p>
        </w:tc>
      </w:tr>
      <w:tr w:rsidR="00E43901" w:rsidRPr="003B6146" w14:paraId="2AB738A2" w14:textId="77777777" w:rsidTr="00F96C84">
        <w:trPr>
          <w:trHeight w:val="444"/>
          <w:jc w:val="center"/>
        </w:trPr>
        <w:tc>
          <w:tcPr>
            <w:tcW w:w="2724" w:type="dxa"/>
            <w:shd w:val="clear" w:color="auto" w:fill="auto"/>
          </w:tcPr>
          <w:p w14:paraId="5092F8AE" w14:textId="77777777" w:rsidR="00E43901" w:rsidRPr="003B6146" w:rsidRDefault="00E43901" w:rsidP="00E43901">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SE JACAREPAGUÁ</w:t>
            </w:r>
          </w:p>
        </w:tc>
        <w:tc>
          <w:tcPr>
            <w:tcW w:w="1660" w:type="dxa"/>
            <w:shd w:val="clear" w:color="auto" w:fill="auto"/>
          </w:tcPr>
          <w:p w14:paraId="315B1A08" w14:textId="77777777" w:rsidR="00E43901" w:rsidRPr="003B6146" w:rsidDel="00A94F00" w:rsidRDefault="00E43901" w:rsidP="00E43901">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Pr>
                <w:rFonts w:cstheme="minorHAnsi"/>
                <w:spacing w:val="4"/>
                <w:sz w:val="18"/>
                <w:szCs w:val="18"/>
                <w:lang w:val="pt-BR"/>
              </w:rPr>
              <w:t>LIGHT</w:t>
            </w:r>
          </w:p>
        </w:tc>
        <w:tc>
          <w:tcPr>
            <w:tcW w:w="558" w:type="dxa"/>
            <w:shd w:val="clear" w:color="auto" w:fill="auto"/>
          </w:tcPr>
          <w:p w14:paraId="0F027130" w14:textId="77777777" w:rsidR="00E43901" w:rsidRPr="003B6146" w:rsidDel="00A94F00" w:rsidRDefault="00E43901" w:rsidP="00E43901">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Pr>
                <w:rFonts w:cstheme="minorHAnsi"/>
                <w:spacing w:val="4"/>
                <w:sz w:val="18"/>
                <w:szCs w:val="18"/>
                <w:lang w:val="pt-BR"/>
              </w:rPr>
              <w:t>RJ</w:t>
            </w:r>
          </w:p>
        </w:tc>
        <w:tc>
          <w:tcPr>
            <w:tcW w:w="3037" w:type="dxa"/>
            <w:shd w:val="clear" w:color="auto" w:fill="auto"/>
          </w:tcPr>
          <w:p w14:paraId="6BBCEE77" w14:textId="77777777" w:rsidR="00E43901" w:rsidRPr="003B6146" w:rsidRDefault="00E43901" w:rsidP="00E43901">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Substituição de 10 disjuntores e equipamentos para 63 kA por superação da capacidade de interrupção de NCC (FT Olimpíadas 2016).</w:t>
            </w:r>
          </w:p>
        </w:tc>
        <w:tc>
          <w:tcPr>
            <w:tcW w:w="1660" w:type="dxa"/>
            <w:shd w:val="clear" w:color="auto" w:fill="auto"/>
          </w:tcPr>
          <w:p w14:paraId="4A1535A1" w14:textId="77777777" w:rsidR="00E43901" w:rsidRPr="003B6146" w:rsidRDefault="00E43901" w:rsidP="00E43901">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Pr>
                <w:rFonts w:cstheme="minorHAnsi"/>
                <w:spacing w:val="4"/>
                <w:sz w:val="18"/>
                <w:szCs w:val="18"/>
                <w:lang w:val="pt-BR"/>
              </w:rPr>
              <w:t>DEZ/2017</w:t>
            </w:r>
          </w:p>
        </w:tc>
      </w:tr>
      <w:tr w:rsidR="00E43901" w:rsidRPr="003B6146" w14:paraId="20B2A13B" w14:textId="77777777" w:rsidTr="0042553A">
        <w:trPr>
          <w:trHeight w:val="444"/>
          <w:jc w:val="center"/>
        </w:trPr>
        <w:tc>
          <w:tcPr>
            <w:tcW w:w="2724" w:type="dxa"/>
            <w:tcBorders>
              <w:bottom w:val="single" w:sz="6" w:space="0" w:color="365F91" w:themeColor="accent1" w:themeShade="BF"/>
            </w:tcBorders>
            <w:shd w:val="clear" w:color="auto" w:fill="auto"/>
          </w:tcPr>
          <w:p w14:paraId="7612A623" w14:textId="77777777" w:rsidR="00E43901" w:rsidRPr="003B6146" w:rsidRDefault="00E43901" w:rsidP="00E43901">
            <w:pPr>
              <w:suppressAutoHyphens/>
              <w:autoSpaceDE w:val="0"/>
              <w:autoSpaceDN w:val="0"/>
              <w:adjustRightInd w:val="0"/>
              <w:textAlignment w:val="center"/>
              <w:rPr>
                <w:rFonts w:cstheme="minorHAnsi"/>
                <w:b/>
                <w:spacing w:val="4"/>
                <w:sz w:val="18"/>
                <w:szCs w:val="18"/>
                <w:lang w:val="pt-BR"/>
              </w:rPr>
            </w:pPr>
            <w:r w:rsidRPr="003B6146">
              <w:rPr>
                <w:rFonts w:cstheme="minorHAnsi"/>
                <w:b/>
                <w:spacing w:val="4"/>
                <w:sz w:val="18"/>
                <w:szCs w:val="18"/>
                <w:lang w:val="pt-BR"/>
              </w:rPr>
              <w:t>LT 138 kV CAMPOS - UTEC</w:t>
            </w:r>
          </w:p>
        </w:tc>
        <w:tc>
          <w:tcPr>
            <w:tcW w:w="1660" w:type="dxa"/>
            <w:tcBorders>
              <w:bottom w:val="single" w:sz="6" w:space="0" w:color="365F91" w:themeColor="accent1" w:themeShade="BF"/>
            </w:tcBorders>
            <w:shd w:val="clear" w:color="auto" w:fill="auto"/>
          </w:tcPr>
          <w:p w14:paraId="447C8367" w14:textId="77777777" w:rsidR="00E43901" w:rsidRPr="003B6146" w:rsidRDefault="00E43901" w:rsidP="00E43901">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Pr>
                <w:rFonts w:cstheme="minorHAnsi"/>
                <w:spacing w:val="4"/>
                <w:sz w:val="18"/>
                <w:szCs w:val="18"/>
                <w:lang w:val="pt-BR"/>
              </w:rPr>
              <w:t>AMPLA</w:t>
            </w:r>
          </w:p>
        </w:tc>
        <w:tc>
          <w:tcPr>
            <w:tcW w:w="558" w:type="dxa"/>
            <w:tcBorders>
              <w:bottom w:val="single" w:sz="6" w:space="0" w:color="365F91" w:themeColor="accent1" w:themeShade="BF"/>
            </w:tcBorders>
            <w:shd w:val="clear" w:color="auto" w:fill="auto"/>
          </w:tcPr>
          <w:p w14:paraId="77C9D577" w14:textId="77777777" w:rsidR="00E43901" w:rsidRPr="003B6146" w:rsidRDefault="00E43901" w:rsidP="00E43901">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Pr>
                <w:rFonts w:cstheme="minorHAnsi"/>
                <w:spacing w:val="4"/>
                <w:sz w:val="18"/>
                <w:szCs w:val="18"/>
                <w:lang w:val="pt-BR"/>
              </w:rPr>
              <w:t>RJ</w:t>
            </w:r>
          </w:p>
        </w:tc>
        <w:tc>
          <w:tcPr>
            <w:tcW w:w="3037" w:type="dxa"/>
            <w:tcBorders>
              <w:bottom w:val="single" w:sz="6" w:space="0" w:color="365F91" w:themeColor="accent1" w:themeShade="BF"/>
            </w:tcBorders>
            <w:shd w:val="clear" w:color="auto" w:fill="auto"/>
          </w:tcPr>
          <w:p w14:paraId="150F2846" w14:textId="77777777" w:rsidR="00E43901" w:rsidRPr="003B6146" w:rsidRDefault="00E43901" w:rsidP="00E43901">
            <w:pPr>
              <w:suppressAutoHyphens/>
              <w:autoSpaceDE w:val="0"/>
              <w:autoSpaceDN w:val="0"/>
              <w:adjustRightInd w:val="0"/>
              <w:spacing w:before="40" w:after="40" w:line="240" w:lineRule="atLeast"/>
              <w:jc w:val="both"/>
              <w:textAlignment w:val="center"/>
              <w:rPr>
                <w:rFonts w:cstheme="minorHAnsi"/>
                <w:spacing w:val="4"/>
                <w:sz w:val="18"/>
                <w:szCs w:val="18"/>
                <w:lang w:val="pt-BR"/>
              </w:rPr>
            </w:pPr>
            <w:r w:rsidRPr="003B6146">
              <w:rPr>
                <w:rFonts w:cstheme="minorHAnsi"/>
                <w:spacing w:val="4"/>
                <w:sz w:val="18"/>
                <w:szCs w:val="18"/>
                <w:lang w:val="pt-BR"/>
              </w:rPr>
              <w:t xml:space="preserve">Reconstrução dos circuitos 1 e 2 da LT Campos - UTEC para condutores </w:t>
            </w:r>
          </w:p>
          <w:p w14:paraId="0188CA98" w14:textId="687EC7D5" w:rsidR="00E43901" w:rsidRPr="003B6146" w:rsidRDefault="00E43901" w:rsidP="00E43901">
            <w:pPr>
              <w:autoSpaceDE w:val="0"/>
              <w:autoSpaceDN w:val="0"/>
              <w:adjustRightInd w:val="0"/>
              <w:jc w:val="both"/>
              <w:rPr>
                <w:rFonts w:cstheme="minorHAnsi"/>
                <w:color w:val="000000"/>
                <w:sz w:val="18"/>
                <w:szCs w:val="18"/>
                <w:lang w:val="pt-BR"/>
              </w:rPr>
            </w:pPr>
            <w:proofErr w:type="spellStart"/>
            <w:r w:rsidRPr="003B6146">
              <w:rPr>
                <w:rFonts w:ascii="Calibri" w:hAnsi="Calibri" w:cs="Calibri"/>
                <w:color w:val="000000"/>
                <w:sz w:val="18"/>
                <w:szCs w:val="18"/>
                <w:lang w:val="pt-BR"/>
              </w:rPr>
              <w:t>Bluebird</w:t>
            </w:r>
            <w:proofErr w:type="spellEnd"/>
            <w:r w:rsidRPr="003B6146">
              <w:rPr>
                <w:rFonts w:ascii="Calibri" w:hAnsi="Calibri" w:cs="Calibri"/>
                <w:color w:val="000000"/>
                <w:sz w:val="18"/>
                <w:szCs w:val="18"/>
                <w:lang w:val="pt-BR"/>
              </w:rPr>
              <w:t xml:space="preserve"> (1x2156 </w:t>
            </w:r>
            <w:r w:rsidR="007F3EF2">
              <w:rPr>
                <w:rFonts w:ascii="Calibri" w:hAnsi="Calibri" w:cs="Calibri"/>
                <w:color w:val="000000"/>
                <w:sz w:val="18"/>
                <w:szCs w:val="18"/>
                <w:lang w:val="pt-BR"/>
              </w:rPr>
              <w:t>KCMIL</w:t>
            </w:r>
            <w:r w:rsidRPr="003B6146">
              <w:rPr>
                <w:rFonts w:ascii="Calibri" w:hAnsi="Calibri" w:cs="Calibri"/>
                <w:color w:val="000000"/>
                <w:sz w:val="18"/>
                <w:szCs w:val="18"/>
                <w:lang w:val="pt-BR"/>
              </w:rPr>
              <w:t xml:space="preserve">) ou </w:t>
            </w:r>
            <w:proofErr w:type="spellStart"/>
            <w:r w:rsidRPr="003B6146">
              <w:rPr>
                <w:rFonts w:ascii="Calibri" w:hAnsi="Calibri" w:cs="Calibri"/>
                <w:color w:val="000000"/>
                <w:sz w:val="18"/>
                <w:szCs w:val="18"/>
                <w:lang w:val="pt-BR"/>
              </w:rPr>
              <w:t>Termoresistentes</w:t>
            </w:r>
            <w:proofErr w:type="spellEnd"/>
            <w:r w:rsidRPr="003B6146">
              <w:rPr>
                <w:rFonts w:ascii="Calibri" w:hAnsi="Calibri" w:cs="Calibri"/>
                <w:color w:val="000000"/>
                <w:sz w:val="18"/>
                <w:szCs w:val="18"/>
                <w:lang w:val="pt-BR"/>
              </w:rPr>
              <w:t xml:space="preserve"> e demais obras necessárias na SE UTEC. </w:t>
            </w:r>
          </w:p>
        </w:tc>
        <w:tc>
          <w:tcPr>
            <w:tcW w:w="1660" w:type="dxa"/>
            <w:shd w:val="clear" w:color="auto" w:fill="auto"/>
          </w:tcPr>
          <w:p w14:paraId="77D0CF6E" w14:textId="77777777" w:rsidR="00E43901" w:rsidRPr="003B6146" w:rsidRDefault="00E43901" w:rsidP="00E43901">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Pr>
                <w:rFonts w:cstheme="minorHAnsi"/>
                <w:spacing w:val="4"/>
                <w:sz w:val="18"/>
                <w:szCs w:val="18"/>
                <w:lang w:val="pt-BR"/>
              </w:rPr>
              <w:t>(2)</w:t>
            </w:r>
          </w:p>
        </w:tc>
      </w:tr>
      <w:tr w:rsidR="00E43901" w:rsidRPr="003B6146" w14:paraId="35DCDF9E" w14:textId="77777777" w:rsidTr="0042553A">
        <w:trPr>
          <w:trHeight w:val="444"/>
          <w:jc w:val="center"/>
        </w:trPr>
        <w:tc>
          <w:tcPr>
            <w:tcW w:w="2724" w:type="dxa"/>
            <w:shd w:val="clear" w:color="auto" w:fill="auto"/>
          </w:tcPr>
          <w:p w14:paraId="0D9BA06A" w14:textId="5B8BD370" w:rsidR="00E43901" w:rsidRPr="003B6146" w:rsidRDefault="00E43901" w:rsidP="00E43901">
            <w:pPr>
              <w:suppressAutoHyphens/>
              <w:autoSpaceDE w:val="0"/>
              <w:autoSpaceDN w:val="0"/>
              <w:adjustRightInd w:val="0"/>
              <w:textAlignment w:val="center"/>
              <w:rPr>
                <w:rFonts w:cstheme="minorHAnsi"/>
                <w:b/>
                <w:spacing w:val="4"/>
                <w:sz w:val="18"/>
                <w:szCs w:val="18"/>
                <w:lang w:val="pt-BR"/>
              </w:rPr>
            </w:pPr>
            <w:r w:rsidRPr="003B6146">
              <w:rPr>
                <w:rFonts w:cstheme="minorHAnsi"/>
                <w:b/>
                <w:spacing w:val="4"/>
                <w:sz w:val="18"/>
                <w:szCs w:val="18"/>
                <w:lang w:val="pt-BR"/>
              </w:rPr>
              <w:t>LT 138 KV ANGRA – ANGRA (AMPLA)</w:t>
            </w:r>
            <w:r w:rsidR="00D404F8" w:rsidRPr="003B6146">
              <w:rPr>
                <w:rFonts w:cstheme="minorHAnsi"/>
                <w:b/>
                <w:spacing w:val="4"/>
                <w:sz w:val="18"/>
                <w:szCs w:val="18"/>
                <w:lang w:val="pt-BR"/>
              </w:rPr>
              <w:t xml:space="preserve">             </w:t>
            </w:r>
          </w:p>
          <w:p w14:paraId="2665BE9A" w14:textId="77777777" w:rsidR="00E43901" w:rsidRPr="003B6146" w:rsidRDefault="00E43901" w:rsidP="00E43901">
            <w:pPr>
              <w:suppressAutoHyphens/>
              <w:autoSpaceDE w:val="0"/>
              <w:autoSpaceDN w:val="0"/>
              <w:adjustRightInd w:val="0"/>
              <w:spacing w:after="200" w:line="276" w:lineRule="auto"/>
              <w:textAlignment w:val="center"/>
              <w:rPr>
                <w:rFonts w:cstheme="minorHAnsi"/>
                <w:b/>
                <w:spacing w:val="4"/>
                <w:sz w:val="18"/>
                <w:szCs w:val="18"/>
                <w:lang w:val="pt-BR"/>
              </w:rPr>
            </w:pPr>
          </w:p>
        </w:tc>
        <w:tc>
          <w:tcPr>
            <w:tcW w:w="1660" w:type="dxa"/>
            <w:shd w:val="clear" w:color="auto" w:fill="auto"/>
          </w:tcPr>
          <w:p w14:paraId="284DE759" w14:textId="77777777" w:rsidR="00E43901" w:rsidRPr="003B6146" w:rsidRDefault="00E43901" w:rsidP="00E43901">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Pr>
                <w:rFonts w:cstheme="minorHAnsi"/>
                <w:spacing w:val="4"/>
                <w:sz w:val="18"/>
                <w:szCs w:val="18"/>
                <w:lang w:val="pt-BR"/>
              </w:rPr>
              <w:t>AMPLA</w:t>
            </w:r>
          </w:p>
        </w:tc>
        <w:tc>
          <w:tcPr>
            <w:tcW w:w="558" w:type="dxa"/>
            <w:shd w:val="clear" w:color="auto" w:fill="auto"/>
          </w:tcPr>
          <w:p w14:paraId="4FB10D29" w14:textId="77777777" w:rsidR="00E43901" w:rsidRPr="003B6146" w:rsidRDefault="00E43901" w:rsidP="00E43901">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Pr>
                <w:rFonts w:cstheme="minorHAnsi"/>
                <w:spacing w:val="4"/>
                <w:sz w:val="18"/>
                <w:szCs w:val="18"/>
                <w:lang w:val="pt-BR"/>
              </w:rPr>
              <w:t>RJ</w:t>
            </w:r>
          </w:p>
        </w:tc>
        <w:tc>
          <w:tcPr>
            <w:tcW w:w="3037" w:type="dxa"/>
            <w:shd w:val="clear" w:color="auto" w:fill="auto"/>
          </w:tcPr>
          <w:p w14:paraId="5652B0D7" w14:textId="19A07A1E" w:rsidR="00E43901" w:rsidRPr="003B6146" w:rsidRDefault="00E43901" w:rsidP="00E43901">
            <w:pPr>
              <w:suppressAutoHyphens/>
              <w:autoSpaceDE w:val="0"/>
              <w:autoSpaceDN w:val="0"/>
              <w:adjustRightInd w:val="0"/>
              <w:spacing w:before="40" w:after="40" w:line="240" w:lineRule="atLeast"/>
              <w:jc w:val="both"/>
              <w:textAlignment w:val="center"/>
              <w:rPr>
                <w:rFonts w:cstheme="minorHAnsi"/>
                <w:spacing w:val="4"/>
                <w:sz w:val="18"/>
                <w:szCs w:val="18"/>
                <w:lang w:val="pt-BR"/>
              </w:rPr>
            </w:pPr>
            <w:r w:rsidRPr="003B6146">
              <w:rPr>
                <w:rFonts w:cstheme="minorHAnsi"/>
                <w:spacing w:val="4"/>
                <w:sz w:val="18"/>
                <w:szCs w:val="18"/>
                <w:lang w:val="pt-BR"/>
              </w:rPr>
              <w:t>Reconstrução desta LT, CS, de 397 </w:t>
            </w:r>
            <w:r w:rsidR="007F3EF2">
              <w:rPr>
                <w:rFonts w:cstheme="minorHAnsi"/>
                <w:spacing w:val="4"/>
                <w:sz w:val="18"/>
                <w:szCs w:val="18"/>
                <w:lang w:val="pt-BR"/>
              </w:rPr>
              <w:t>KCMIL</w:t>
            </w:r>
            <w:r w:rsidRPr="003B6146">
              <w:rPr>
                <w:rFonts w:cstheme="minorHAnsi"/>
                <w:spacing w:val="4"/>
                <w:sz w:val="18"/>
                <w:szCs w:val="18"/>
                <w:lang w:val="pt-BR"/>
              </w:rPr>
              <w:t xml:space="preserve"> para 954 </w:t>
            </w:r>
            <w:r w:rsidR="007F3EF2">
              <w:rPr>
                <w:rFonts w:cstheme="minorHAnsi"/>
                <w:spacing w:val="4"/>
                <w:sz w:val="18"/>
                <w:szCs w:val="18"/>
                <w:lang w:val="pt-BR"/>
              </w:rPr>
              <w:t>KCMIL</w:t>
            </w:r>
          </w:p>
        </w:tc>
        <w:tc>
          <w:tcPr>
            <w:tcW w:w="1660" w:type="dxa"/>
            <w:shd w:val="clear" w:color="auto" w:fill="auto"/>
          </w:tcPr>
          <w:p w14:paraId="4E628D8B" w14:textId="1E3B5A2A" w:rsidR="00E43901" w:rsidRPr="003B6146" w:rsidRDefault="00090675">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sidDel="00090675">
              <w:rPr>
                <w:rFonts w:cstheme="minorHAnsi"/>
                <w:spacing w:val="4"/>
                <w:sz w:val="18"/>
                <w:szCs w:val="18"/>
                <w:lang w:val="pt-BR"/>
              </w:rPr>
              <w:t xml:space="preserve"> </w:t>
            </w:r>
            <w:r w:rsidR="00E43901" w:rsidRPr="003B6146">
              <w:rPr>
                <w:rFonts w:cstheme="minorHAnsi"/>
                <w:spacing w:val="4"/>
                <w:sz w:val="18"/>
                <w:szCs w:val="18"/>
                <w:lang w:val="pt-BR"/>
              </w:rPr>
              <w:t>(3)</w:t>
            </w:r>
            <w:r w:rsidR="00D404F8" w:rsidRPr="003B6146">
              <w:rPr>
                <w:rFonts w:cstheme="minorHAnsi"/>
                <w:spacing w:val="4"/>
                <w:sz w:val="18"/>
                <w:szCs w:val="18"/>
                <w:lang w:val="pt-BR"/>
              </w:rPr>
              <w:t xml:space="preserve">      </w:t>
            </w:r>
          </w:p>
        </w:tc>
      </w:tr>
    </w:tbl>
    <w:p w14:paraId="39C14C0A" w14:textId="77777777" w:rsidR="00E43901" w:rsidRPr="003B6146" w:rsidRDefault="00E43901" w:rsidP="00D114A9">
      <w:pPr>
        <w:numPr>
          <w:ilvl w:val="0"/>
          <w:numId w:val="2"/>
        </w:numPr>
        <w:tabs>
          <w:tab w:val="left" w:pos="0"/>
        </w:tabs>
        <w:spacing w:after="0" w:line="240" w:lineRule="auto"/>
        <w:ind w:left="284" w:hanging="284"/>
        <w:jc w:val="both"/>
        <w:rPr>
          <w:rFonts w:eastAsiaTheme="minorHAnsi" w:cstheme="minorHAnsi"/>
          <w:sz w:val="16"/>
          <w:lang w:eastAsia="en-US"/>
        </w:rPr>
      </w:pPr>
      <w:r w:rsidRPr="003B6146">
        <w:rPr>
          <w:rFonts w:eastAsiaTheme="minorHAnsi" w:cstheme="minorHAnsi"/>
          <w:sz w:val="16"/>
          <w:lang w:eastAsia="en-US"/>
        </w:rPr>
        <w:t>FURNAS, através da carta DP.E.371.2012, de 24/09/2012, informou sua opção pela instalação de uma nova GIS de 138 kV na SE Grajaú, fundamentada pelas razões expostas nesse documento. Desta forma, foi indicada no PAR-DIT a necessidade de substituição do pátio de 138 kV da SE Grajaú por uma nova GIS com 63 kA de capacidade de curto-circuito, atendendo às expectativas dos estudos de curto-circuito do ONS e da EPE.</w:t>
      </w:r>
    </w:p>
    <w:p w14:paraId="478EE536" w14:textId="77777777" w:rsidR="00E43901" w:rsidRPr="003B6146" w:rsidRDefault="00E43901" w:rsidP="00D114A9">
      <w:pPr>
        <w:numPr>
          <w:ilvl w:val="0"/>
          <w:numId w:val="2"/>
        </w:numPr>
        <w:tabs>
          <w:tab w:val="left" w:pos="0"/>
        </w:tabs>
        <w:spacing w:after="0" w:line="240" w:lineRule="auto"/>
        <w:ind w:left="284" w:hanging="284"/>
        <w:jc w:val="both"/>
        <w:rPr>
          <w:rFonts w:eastAsiaTheme="minorHAnsi" w:cstheme="minorHAnsi"/>
          <w:sz w:val="16"/>
          <w:lang w:eastAsia="en-US"/>
        </w:rPr>
      </w:pPr>
      <w:r w:rsidRPr="003B6146">
        <w:rPr>
          <w:rFonts w:eastAsiaTheme="minorHAnsi" w:cstheme="minorHAnsi"/>
          <w:sz w:val="16"/>
          <w:szCs w:val="16"/>
          <w:lang w:eastAsia="en-US"/>
        </w:rPr>
        <w:t>Obra deverá ser implantada no prazo mais curto possível</w:t>
      </w:r>
      <w:r w:rsidRPr="003B6146">
        <w:rPr>
          <w:rFonts w:eastAsiaTheme="minorHAnsi" w:cstheme="minorHAnsi"/>
          <w:sz w:val="16"/>
          <w:lang w:eastAsia="en-US"/>
        </w:rPr>
        <w:t>.</w:t>
      </w:r>
      <w:r w:rsidRPr="003B6146">
        <w:rPr>
          <w:rFonts w:cstheme="minorHAnsi"/>
          <w:spacing w:val="4"/>
          <w:sz w:val="16"/>
          <w:szCs w:val="20"/>
        </w:rPr>
        <w:t xml:space="preserve"> </w:t>
      </w:r>
    </w:p>
    <w:p w14:paraId="4FFC30B1" w14:textId="77777777" w:rsidR="00E43901" w:rsidRPr="003B6146" w:rsidRDefault="00E43901" w:rsidP="00D114A9">
      <w:pPr>
        <w:numPr>
          <w:ilvl w:val="0"/>
          <w:numId w:val="2"/>
        </w:numPr>
        <w:tabs>
          <w:tab w:val="left" w:pos="0"/>
        </w:tabs>
        <w:spacing w:after="0" w:line="240" w:lineRule="auto"/>
        <w:ind w:left="284" w:hanging="284"/>
        <w:jc w:val="both"/>
        <w:rPr>
          <w:rFonts w:cstheme="minorHAnsi"/>
          <w:color w:val="000000"/>
          <w:sz w:val="16"/>
          <w:szCs w:val="16"/>
        </w:rPr>
      </w:pPr>
      <w:r w:rsidRPr="003B6146">
        <w:rPr>
          <w:rFonts w:cstheme="minorHAnsi"/>
          <w:color w:val="000000"/>
          <w:sz w:val="16"/>
          <w:szCs w:val="16"/>
        </w:rPr>
        <w:t>A viabilidade desta obra deve ser avaliada por FURNAS. A AMPLA deverá a avaliar a necessidade de compensação reativa nesse tronco bem como a previsão de crescimento de carga na região visto que trata-se de circuito duplo em mesma torre de transmissão.</w:t>
      </w:r>
    </w:p>
    <w:p w14:paraId="18E4DB9B" w14:textId="77777777" w:rsidR="00E43901" w:rsidRPr="003B6146" w:rsidRDefault="00E43901" w:rsidP="00E43901">
      <w:pPr>
        <w:tabs>
          <w:tab w:val="left" w:pos="0"/>
        </w:tabs>
        <w:spacing w:after="0" w:line="240" w:lineRule="auto"/>
        <w:jc w:val="both"/>
        <w:rPr>
          <w:rFonts w:eastAsiaTheme="minorHAnsi" w:cstheme="minorHAnsi"/>
          <w:sz w:val="16"/>
          <w:lang w:eastAsia="en-US"/>
        </w:rPr>
      </w:pPr>
    </w:p>
    <w:p w14:paraId="34111826" w14:textId="0ED8333D" w:rsidR="00F50BB6" w:rsidRPr="003B6146" w:rsidRDefault="00F50BB6">
      <w:pPr>
        <w:rPr>
          <w:rFonts w:eastAsiaTheme="minorHAnsi" w:cstheme="minorHAnsi"/>
          <w:sz w:val="16"/>
          <w:lang w:eastAsia="en-US"/>
        </w:rPr>
      </w:pPr>
      <w:r w:rsidRPr="003B6146">
        <w:rPr>
          <w:rFonts w:eastAsiaTheme="minorHAnsi" w:cstheme="minorHAnsi"/>
          <w:sz w:val="16"/>
          <w:lang w:eastAsia="en-US"/>
        </w:rPr>
        <w:br w:type="page"/>
      </w:r>
    </w:p>
    <w:p w14:paraId="1EC992F7" w14:textId="4884BD4B" w:rsidR="00E43901" w:rsidRPr="003B6146" w:rsidRDefault="00E43901" w:rsidP="00F50BB6">
      <w:pPr>
        <w:pStyle w:val="Ttulo3"/>
      </w:pPr>
      <w:bookmarkStart w:id="146" w:name="_Toc407181644"/>
      <w:bookmarkStart w:id="147" w:name="_Toc420592685"/>
      <w:r w:rsidRPr="003B6146">
        <w:lastRenderedPageBreak/>
        <w:t>Reforços em Instalações de Propriedade da CEMIG-GT</w:t>
      </w:r>
      <w:bookmarkEnd w:id="146"/>
      <w:bookmarkEnd w:id="147"/>
    </w:p>
    <w:p w14:paraId="3617D669" w14:textId="77777777" w:rsidR="00E43901" w:rsidRPr="003B6146" w:rsidRDefault="00E43901" w:rsidP="00E43901">
      <w:pPr>
        <w:autoSpaceDE w:val="0"/>
        <w:autoSpaceDN w:val="0"/>
        <w:adjustRightInd w:val="0"/>
        <w:spacing w:after="0" w:line="241" w:lineRule="atLeast"/>
        <w:jc w:val="center"/>
        <w:rPr>
          <w:rFonts w:cstheme="minorHAnsi"/>
          <w:b/>
          <w:bCs/>
          <w:color w:val="365F91" w:themeColor="accent1" w:themeShade="BF"/>
          <w:sz w:val="20"/>
          <w:szCs w:val="24"/>
        </w:rPr>
      </w:pPr>
    </w:p>
    <w:p w14:paraId="4B895B53" w14:textId="77777777" w:rsidR="00E43901" w:rsidRPr="003B6146" w:rsidRDefault="00E43901" w:rsidP="00F41C59">
      <w:pPr>
        <w:pStyle w:val="Consolidacaotitulostabelas"/>
      </w:pPr>
      <w:bookmarkStart w:id="148" w:name="_Toc407181677"/>
      <w:bookmarkStart w:id="149" w:name="_Toc422324512"/>
      <w:r w:rsidRPr="003B6146">
        <w:t xml:space="preserve">Tabela </w:t>
      </w:r>
      <w:fldSimple w:instr=" SEQ Tabela \* ARABIC ">
        <w:r w:rsidR="007378E4">
          <w:rPr>
            <w:noProof/>
          </w:rPr>
          <w:t>55</w:t>
        </w:r>
      </w:fldSimple>
      <w:r w:rsidRPr="003B6146">
        <w:t>: Ampliações e/ou reforços em instalações de propriedade da CEMIG-GT</w:t>
      </w:r>
      <w:bookmarkEnd w:id="148"/>
      <w:bookmarkEnd w:id="149"/>
    </w:p>
    <w:tbl>
      <w:tblPr>
        <w:tblStyle w:val="Consolidacaotabelas82"/>
        <w:tblW w:w="9639" w:type="dxa"/>
        <w:jc w:val="center"/>
        <w:tblLayout w:type="fixed"/>
        <w:tblLook w:val="0000" w:firstRow="0" w:lastRow="0" w:firstColumn="0" w:lastColumn="0" w:noHBand="0" w:noVBand="0"/>
      </w:tblPr>
      <w:tblGrid>
        <w:gridCol w:w="2724"/>
        <w:gridCol w:w="1660"/>
        <w:gridCol w:w="558"/>
        <w:gridCol w:w="3037"/>
        <w:gridCol w:w="1660"/>
      </w:tblGrid>
      <w:tr w:rsidR="00E43901" w:rsidRPr="003B6146" w14:paraId="33A2DB32" w14:textId="77777777" w:rsidTr="00F96C84">
        <w:trPr>
          <w:trHeight w:val="851"/>
          <w:tblHeader/>
          <w:jc w:val="center"/>
        </w:trPr>
        <w:tc>
          <w:tcPr>
            <w:tcW w:w="2724" w:type="dxa"/>
            <w:tcBorders>
              <w:bottom w:val="single" w:sz="6" w:space="0" w:color="365F91" w:themeColor="accent1" w:themeShade="BF"/>
            </w:tcBorders>
            <w:shd w:val="clear" w:color="auto" w:fill="95B3D7" w:themeFill="accent1" w:themeFillTint="99"/>
          </w:tcPr>
          <w:p w14:paraId="6F816F8B" w14:textId="77777777" w:rsidR="00E43901" w:rsidRPr="003B6146" w:rsidRDefault="00E43901" w:rsidP="00E43901">
            <w:pPr>
              <w:autoSpaceDE w:val="0"/>
              <w:autoSpaceDN w:val="0"/>
              <w:adjustRightInd w:val="0"/>
              <w:spacing w:after="200" w:line="276" w:lineRule="auto"/>
              <w:jc w:val="center"/>
              <w:textAlignment w:val="center"/>
              <w:rPr>
                <w:rFonts w:cstheme="minorHAnsi"/>
                <w:color w:val="000000"/>
                <w:sz w:val="18"/>
                <w:szCs w:val="18"/>
                <w:lang w:val="pt-BR"/>
              </w:rPr>
            </w:pPr>
            <w:r w:rsidRPr="003B6146">
              <w:rPr>
                <w:rFonts w:cstheme="minorHAnsi"/>
                <w:b/>
                <w:bCs/>
                <w:color w:val="000000"/>
                <w:sz w:val="18"/>
                <w:szCs w:val="18"/>
                <w:lang w:val="pt-BR"/>
              </w:rPr>
              <w:t>LINHA DE TRANSMISSÃO ou SUBESTAÇÃO</w:t>
            </w:r>
          </w:p>
        </w:tc>
        <w:tc>
          <w:tcPr>
            <w:tcW w:w="1660" w:type="dxa"/>
            <w:tcBorders>
              <w:bottom w:val="single" w:sz="6" w:space="0" w:color="365F91" w:themeColor="accent1" w:themeShade="BF"/>
            </w:tcBorders>
            <w:shd w:val="clear" w:color="auto" w:fill="95B3D7" w:themeFill="accent1" w:themeFillTint="99"/>
          </w:tcPr>
          <w:p w14:paraId="53A11304" w14:textId="77777777" w:rsidR="00E43901" w:rsidRPr="003B6146" w:rsidRDefault="00E43901" w:rsidP="00E43901">
            <w:pPr>
              <w:autoSpaceDE w:val="0"/>
              <w:autoSpaceDN w:val="0"/>
              <w:adjustRightInd w:val="0"/>
              <w:ind w:right="-108"/>
              <w:jc w:val="center"/>
              <w:textAlignment w:val="center"/>
              <w:rPr>
                <w:rFonts w:cstheme="minorHAnsi"/>
                <w:color w:val="000000"/>
                <w:sz w:val="18"/>
                <w:szCs w:val="18"/>
                <w:lang w:val="pt-BR"/>
              </w:rPr>
            </w:pPr>
            <w:r w:rsidRPr="003B6146">
              <w:rPr>
                <w:rFonts w:cstheme="minorHAnsi"/>
                <w:b/>
                <w:bCs/>
                <w:color w:val="000000"/>
                <w:sz w:val="18"/>
                <w:szCs w:val="18"/>
                <w:lang w:val="pt-BR"/>
              </w:rPr>
              <w:t>DISTRIBUIDORAS ENVOLVIDAS</w:t>
            </w:r>
          </w:p>
        </w:tc>
        <w:tc>
          <w:tcPr>
            <w:tcW w:w="558" w:type="dxa"/>
            <w:tcBorders>
              <w:bottom w:val="single" w:sz="6" w:space="0" w:color="365F91" w:themeColor="accent1" w:themeShade="BF"/>
            </w:tcBorders>
            <w:shd w:val="clear" w:color="auto" w:fill="95B3D7" w:themeFill="accent1" w:themeFillTint="99"/>
          </w:tcPr>
          <w:p w14:paraId="65637377" w14:textId="77777777" w:rsidR="00E43901" w:rsidRPr="003B6146" w:rsidRDefault="00E43901" w:rsidP="00E43901">
            <w:pPr>
              <w:autoSpaceDE w:val="0"/>
              <w:autoSpaceDN w:val="0"/>
              <w:adjustRightInd w:val="0"/>
              <w:jc w:val="center"/>
              <w:textAlignment w:val="center"/>
              <w:rPr>
                <w:rFonts w:cstheme="minorHAnsi"/>
                <w:b/>
                <w:bCs/>
                <w:color w:val="000000"/>
                <w:sz w:val="18"/>
                <w:szCs w:val="18"/>
                <w:lang w:val="pt-BR"/>
              </w:rPr>
            </w:pPr>
            <w:r w:rsidRPr="003B6146">
              <w:rPr>
                <w:rFonts w:cstheme="minorHAnsi"/>
                <w:b/>
                <w:bCs/>
                <w:color w:val="000000"/>
                <w:sz w:val="18"/>
                <w:szCs w:val="18"/>
                <w:lang w:val="pt-BR"/>
              </w:rPr>
              <w:t>UF</w:t>
            </w:r>
          </w:p>
        </w:tc>
        <w:tc>
          <w:tcPr>
            <w:tcW w:w="3037" w:type="dxa"/>
            <w:tcBorders>
              <w:bottom w:val="single" w:sz="6" w:space="0" w:color="365F91" w:themeColor="accent1" w:themeShade="BF"/>
            </w:tcBorders>
            <w:shd w:val="clear" w:color="auto" w:fill="95B3D7" w:themeFill="accent1" w:themeFillTint="99"/>
          </w:tcPr>
          <w:p w14:paraId="33519577" w14:textId="77777777" w:rsidR="00E43901" w:rsidRPr="003B6146" w:rsidRDefault="00E43901" w:rsidP="00E43901">
            <w:pPr>
              <w:autoSpaceDE w:val="0"/>
              <w:autoSpaceDN w:val="0"/>
              <w:adjustRightInd w:val="0"/>
              <w:ind w:left="-88" w:right="-67"/>
              <w:jc w:val="center"/>
              <w:textAlignment w:val="center"/>
              <w:rPr>
                <w:rFonts w:cstheme="minorHAnsi"/>
                <w:color w:val="000000"/>
                <w:sz w:val="18"/>
                <w:szCs w:val="18"/>
                <w:lang w:val="pt-BR"/>
              </w:rPr>
            </w:pPr>
            <w:r w:rsidRPr="003B6146">
              <w:rPr>
                <w:rFonts w:cstheme="minorHAnsi"/>
                <w:b/>
                <w:bCs/>
                <w:color w:val="000000"/>
                <w:sz w:val="18"/>
                <w:szCs w:val="18"/>
                <w:lang w:val="pt-BR"/>
              </w:rPr>
              <w:t>REFORÇO PROPOSTO</w:t>
            </w:r>
          </w:p>
        </w:tc>
        <w:tc>
          <w:tcPr>
            <w:tcW w:w="1660" w:type="dxa"/>
            <w:tcBorders>
              <w:bottom w:val="single" w:sz="6" w:space="0" w:color="365F91" w:themeColor="accent1" w:themeShade="BF"/>
            </w:tcBorders>
            <w:shd w:val="clear" w:color="auto" w:fill="95B3D7" w:themeFill="accent1" w:themeFillTint="99"/>
          </w:tcPr>
          <w:p w14:paraId="5BDFCC06" w14:textId="77777777" w:rsidR="00E43901" w:rsidRPr="003B6146" w:rsidRDefault="00E43901" w:rsidP="00E43901">
            <w:pPr>
              <w:autoSpaceDE w:val="0"/>
              <w:autoSpaceDN w:val="0"/>
              <w:adjustRightInd w:val="0"/>
              <w:ind w:right="-108"/>
              <w:jc w:val="center"/>
              <w:textAlignment w:val="center"/>
              <w:rPr>
                <w:rFonts w:cstheme="minorHAnsi"/>
                <w:b/>
                <w:color w:val="000000"/>
                <w:sz w:val="18"/>
                <w:szCs w:val="18"/>
                <w:lang w:val="pt-BR"/>
              </w:rPr>
            </w:pPr>
            <w:r w:rsidRPr="003B6146">
              <w:rPr>
                <w:rFonts w:cstheme="minorHAnsi"/>
                <w:b/>
                <w:bCs/>
                <w:color w:val="000000"/>
                <w:sz w:val="18"/>
                <w:szCs w:val="18"/>
                <w:lang w:val="pt-BR"/>
              </w:rPr>
              <w:t>DATA DE NECESSIDADE / OBSERVAÇÃO</w:t>
            </w:r>
          </w:p>
        </w:tc>
      </w:tr>
      <w:tr w:rsidR="00E43901" w:rsidRPr="003B6146" w14:paraId="6E056233" w14:textId="77777777" w:rsidTr="00F96C84">
        <w:trPr>
          <w:trHeight w:val="444"/>
          <w:jc w:val="center"/>
        </w:trPr>
        <w:tc>
          <w:tcPr>
            <w:tcW w:w="2724" w:type="dxa"/>
            <w:vMerge w:val="restart"/>
            <w:shd w:val="clear" w:color="auto" w:fill="auto"/>
          </w:tcPr>
          <w:p w14:paraId="09BFDEEA" w14:textId="77777777" w:rsidR="00E43901" w:rsidRPr="003B6146" w:rsidRDefault="00E43901" w:rsidP="00E43901">
            <w:pPr>
              <w:autoSpaceDE w:val="0"/>
              <w:autoSpaceDN w:val="0"/>
              <w:adjustRightInd w:val="0"/>
              <w:rPr>
                <w:rFonts w:cstheme="minorHAnsi"/>
                <w:color w:val="000000"/>
                <w:sz w:val="18"/>
                <w:szCs w:val="18"/>
                <w:lang w:val="pt-BR"/>
              </w:rPr>
            </w:pPr>
            <w:r w:rsidRPr="003B6146">
              <w:rPr>
                <w:rFonts w:cstheme="minorHAnsi"/>
                <w:b/>
                <w:bCs/>
                <w:color w:val="000000"/>
                <w:sz w:val="18"/>
                <w:szCs w:val="18"/>
                <w:lang w:val="pt-BR"/>
              </w:rPr>
              <w:t xml:space="preserve">SE MONTES CLAROS 2 </w:t>
            </w:r>
          </w:p>
        </w:tc>
        <w:tc>
          <w:tcPr>
            <w:tcW w:w="1660" w:type="dxa"/>
            <w:vMerge w:val="restart"/>
            <w:shd w:val="clear" w:color="auto" w:fill="auto"/>
          </w:tcPr>
          <w:p w14:paraId="20D77101"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vMerge w:val="restart"/>
            <w:shd w:val="clear" w:color="auto" w:fill="auto"/>
          </w:tcPr>
          <w:p w14:paraId="0416FD79"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0106B0BA" w14:textId="77777777" w:rsidR="00E43901" w:rsidRPr="003B6146" w:rsidRDefault="00E43901" w:rsidP="00E43901">
            <w:pPr>
              <w:autoSpaceDE w:val="0"/>
              <w:autoSpaceDN w:val="0"/>
              <w:adjustRightInd w:val="0"/>
              <w:rPr>
                <w:rFonts w:cstheme="minorHAnsi"/>
                <w:color w:val="000000"/>
                <w:sz w:val="18"/>
                <w:szCs w:val="18"/>
                <w:lang w:val="pt-BR"/>
              </w:rPr>
            </w:pPr>
            <w:r w:rsidRPr="003B6146">
              <w:rPr>
                <w:rFonts w:cstheme="minorHAnsi"/>
                <w:color w:val="000000"/>
                <w:sz w:val="18"/>
                <w:szCs w:val="18"/>
                <w:lang w:val="pt-BR"/>
              </w:rPr>
              <w:t>Substituição dos transformadores 138/13,8 kV – 2 x 25 MVA por 2 x 40 MVA.</w:t>
            </w:r>
          </w:p>
        </w:tc>
        <w:tc>
          <w:tcPr>
            <w:tcW w:w="1660" w:type="dxa"/>
            <w:shd w:val="clear" w:color="auto" w:fill="auto"/>
          </w:tcPr>
          <w:p w14:paraId="78B671A9"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JUN/2015</w:t>
            </w:r>
          </w:p>
          <w:p w14:paraId="0A33530A"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(1)</w:t>
            </w:r>
          </w:p>
        </w:tc>
      </w:tr>
      <w:tr w:rsidR="00E43901" w:rsidRPr="003B6146" w14:paraId="53314F9E" w14:textId="77777777" w:rsidTr="00F96C84">
        <w:trPr>
          <w:trHeight w:val="444"/>
          <w:jc w:val="center"/>
        </w:trPr>
        <w:tc>
          <w:tcPr>
            <w:tcW w:w="2724" w:type="dxa"/>
            <w:vMerge/>
            <w:shd w:val="clear" w:color="auto" w:fill="auto"/>
            <w:vAlign w:val="top"/>
          </w:tcPr>
          <w:p w14:paraId="5F9527E0" w14:textId="77777777" w:rsidR="00E43901" w:rsidRPr="003B6146" w:rsidRDefault="00E43901" w:rsidP="00E43901">
            <w:pPr>
              <w:autoSpaceDE w:val="0"/>
              <w:autoSpaceDN w:val="0"/>
              <w:adjustRightInd w:val="0"/>
              <w:rPr>
                <w:rFonts w:cstheme="minorHAnsi"/>
                <w:color w:val="000000"/>
                <w:sz w:val="18"/>
                <w:szCs w:val="18"/>
                <w:lang w:val="pt-BR"/>
              </w:rPr>
            </w:pPr>
          </w:p>
        </w:tc>
        <w:tc>
          <w:tcPr>
            <w:tcW w:w="1660" w:type="dxa"/>
            <w:vMerge/>
            <w:shd w:val="clear" w:color="auto" w:fill="auto"/>
            <w:vAlign w:val="top"/>
          </w:tcPr>
          <w:p w14:paraId="7827A532" w14:textId="77777777" w:rsidR="00E43901" w:rsidRPr="003B6146" w:rsidRDefault="00E43901" w:rsidP="00E43901">
            <w:pPr>
              <w:autoSpaceDE w:val="0"/>
              <w:autoSpaceDN w:val="0"/>
              <w:adjustRightInd w:val="0"/>
              <w:rPr>
                <w:rFonts w:cstheme="minorHAnsi"/>
                <w:color w:val="000000"/>
                <w:sz w:val="18"/>
                <w:szCs w:val="18"/>
                <w:lang w:val="pt-BR"/>
              </w:rPr>
            </w:pPr>
          </w:p>
        </w:tc>
        <w:tc>
          <w:tcPr>
            <w:tcW w:w="558" w:type="dxa"/>
            <w:vMerge/>
            <w:shd w:val="clear" w:color="auto" w:fill="auto"/>
            <w:vAlign w:val="top"/>
          </w:tcPr>
          <w:p w14:paraId="23F973CA" w14:textId="77777777" w:rsidR="00E43901" w:rsidRPr="003B6146" w:rsidRDefault="00E43901" w:rsidP="00E43901">
            <w:pPr>
              <w:autoSpaceDE w:val="0"/>
              <w:autoSpaceDN w:val="0"/>
              <w:adjustRightInd w:val="0"/>
              <w:rPr>
                <w:rFonts w:cstheme="minorHAnsi"/>
                <w:color w:val="000000"/>
                <w:sz w:val="18"/>
                <w:szCs w:val="18"/>
                <w:lang w:val="pt-BR"/>
              </w:rPr>
            </w:pPr>
          </w:p>
        </w:tc>
        <w:tc>
          <w:tcPr>
            <w:tcW w:w="3037" w:type="dxa"/>
            <w:shd w:val="clear" w:color="auto" w:fill="auto"/>
          </w:tcPr>
          <w:p w14:paraId="33DBD357" w14:textId="77777777" w:rsidR="00E43901" w:rsidRPr="003B6146" w:rsidRDefault="00E43901" w:rsidP="00E43901">
            <w:pPr>
              <w:autoSpaceDE w:val="0"/>
              <w:autoSpaceDN w:val="0"/>
              <w:adjustRightInd w:val="0"/>
              <w:rPr>
                <w:rFonts w:cstheme="minorHAnsi"/>
                <w:color w:val="000000"/>
                <w:sz w:val="18"/>
                <w:szCs w:val="18"/>
                <w:lang w:val="pt-BR"/>
              </w:rPr>
            </w:pPr>
            <w:r w:rsidRPr="003B6146">
              <w:rPr>
                <w:rFonts w:cstheme="minorHAnsi"/>
                <w:color w:val="000000"/>
                <w:sz w:val="18"/>
                <w:szCs w:val="18"/>
                <w:lang w:val="pt-BR"/>
              </w:rPr>
              <w:t>Complementação do vão 4K.</w:t>
            </w:r>
          </w:p>
        </w:tc>
        <w:tc>
          <w:tcPr>
            <w:tcW w:w="1660" w:type="dxa"/>
            <w:shd w:val="clear" w:color="auto" w:fill="auto"/>
          </w:tcPr>
          <w:p w14:paraId="13478AF9"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JUN/2015</w:t>
            </w:r>
          </w:p>
          <w:p w14:paraId="3AAB282E"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(2)</w:t>
            </w:r>
          </w:p>
        </w:tc>
      </w:tr>
      <w:tr w:rsidR="00E43901" w:rsidRPr="003B6146" w14:paraId="37A935AB" w14:textId="77777777" w:rsidTr="00F96C84">
        <w:trPr>
          <w:trHeight w:val="598"/>
          <w:jc w:val="center"/>
        </w:trPr>
        <w:tc>
          <w:tcPr>
            <w:tcW w:w="2724" w:type="dxa"/>
            <w:vMerge/>
            <w:shd w:val="clear" w:color="auto" w:fill="auto"/>
            <w:vAlign w:val="top"/>
          </w:tcPr>
          <w:p w14:paraId="25C8313F" w14:textId="77777777" w:rsidR="00E43901" w:rsidRPr="003B6146" w:rsidRDefault="00E43901" w:rsidP="00E43901">
            <w:pPr>
              <w:autoSpaceDE w:val="0"/>
              <w:autoSpaceDN w:val="0"/>
              <w:adjustRightInd w:val="0"/>
              <w:rPr>
                <w:rFonts w:cstheme="minorHAnsi"/>
                <w:color w:val="000000"/>
                <w:sz w:val="18"/>
                <w:szCs w:val="18"/>
                <w:lang w:val="pt-BR"/>
              </w:rPr>
            </w:pPr>
          </w:p>
        </w:tc>
        <w:tc>
          <w:tcPr>
            <w:tcW w:w="1660" w:type="dxa"/>
            <w:vMerge/>
            <w:shd w:val="clear" w:color="auto" w:fill="auto"/>
            <w:vAlign w:val="top"/>
          </w:tcPr>
          <w:p w14:paraId="0C16175B" w14:textId="77777777" w:rsidR="00E43901" w:rsidRPr="003B6146" w:rsidRDefault="00E43901" w:rsidP="00E43901">
            <w:pPr>
              <w:autoSpaceDE w:val="0"/>
              <w:autoSpaceDN w:val="0"/>
              <w:adjustRightInd w:val="0"/>
              <w:rPr>
                <w:rFonts w:cstheme="minorHAnsi"/>
                <w:color w:val="000000"/>
                <w:sz w:val="18"/>
                <w:szCs w:val="18"/>
                <w:lang w:val="pt-BR"/>
              </w:rPr>
            </w:pPr>
          </w:p>
        </w:tc>
        <w:tc>
          <w:tcPr>
            <w:tcW w:w="558" w:type="dxa"/>
            <w:vMerge/>
            <w:shd w:val="clear" w:color="auto" w:fill="auto"/>
            <w:vAlign w:val="top"/>
          </w:tcPr>
          <w:p w14:paraId="468AACE4" w14:textId="77777777" w:rsidR="00E43901" w:rsidRPr="003B6146" w:rsidRDefault="00E43901" w:rsidP="00E43901">
            <w:pPr>
              <w:autoSpaceDE w:val="0"/>
              <w:autoSpaceDN w:val="0"/>
              <w:adjustRightInd w:val="0"/>
              <w:rPr>
                <w:rFonts w:cstheme="minorHAnsi"/>
                <w:color w:val="000000"/>
                <w:sz w:val="18"/>
                <w:szCs w:val="18"/>
                <w:lang w:val="pt-BR"/>
              </w:rPr>
            </w:pPr>
          </w:p>
        </w:tc>
        <w:tc>
          <w:tcPr>
            <w:tcW w:w="3037" w:type="dxa"/>
            <w:shd w:val="clear" w:color="auto" w:fill="auto"/>
          </w:tcPr>
          <w:p w14:paraId="51176E75" w14:textId="77777777" w:rsidR="00E43901" w:rsidRPr="003B6146" w:rsidRDefault="00E43901" w:rsidP="00E43901">
            <w:pPr>
              <w:autoSpaceDE w:val="0"/>
              <w:autoSpaceDN w:val="0"/>
              <w:adjustRightInd w:val="0"/>
              <w:rPr>
                <w:rFonts w:cstheme="minorHAnsi"/>
                <w:color w:val="000000"/>
                <w:sz w:val="18"/>
                <w:szCs w:val="18"/>
                <w:lang w:val="pt-BR"/>
              </w:rPr>
            </w:pPr>
            <w:r w:rsidRPr="003B6146">
              <w:rPr>
                <w:rFonts w:cstheme="minorHAnsi"/>
                <w:color w:val="000000"/>
                <w:sz w:val="18"/>
                <w:szCs w:val="18"/>
                <w:lang w:val="pt-BR"/>
              </w:rPr>
              <w:t>Instalação de sistema de proteção diferencial de barras seletivo de 138 kV e falha de disjuntores.</w:t>
            </w:r>
          </w:p>
        </w:tc>
        <w:tc>
          <w:tcPr>
            <w:tcW w:w="1660" w:type="dxa"/>
            <w:shd w:val="clear" w:color="auto" w:fill="auto"/>
          </w:tcPr>
          <w:p w14:paraId="0AF57139"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JUN/2015</w:t>
            </w:r>
          </w:p>
          <w:p w14:paraId="05054EB5"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(3)</w:t>
            </w:r>
          </w:p>
        </w:tc>
      </w:tr>
      <w:tr w:rsidR="00E43901" w:rsidRPr="003B6146" w14:paraId="3E6190A2" w14:textId="77777777" w:rsidTr="00F96C84">
        <w:trPr>
          <w:trHeight w:val="444"/>
          <w:jc w:val="center"/>
        </w:trPr>
        <w:tc>
          <w:tcPr>
            <w:tcW w:w="2724" w:type="dxa"/>
            <w:vMerge/>
            <w:shd w:val="clear" w:color="auto" w:fill="auto"/>
            <w:vAlign w:val="top"/>
          </w:tcPr>
          <w:p w14:paraId="717CB8A2" w14:textId="77777777" w:rsidR="00E43901" w:rsidRPr="003B6146" w:rsidRDefault="00E43901" w:rsidP="00E43901">
            <w:pPr>
              <w:autoSpaceDE w:val="0"/>
              <w:autoSpaceDN w:val="0"/>
              <w:adjustRightInd w:val="0"/>
              <w:rPr>
                <w:rFonts w:cstheme="minorHAnsi"/>
                <w:color w:val="000000"/>
                <w:sz w:val="18"/>
                <w:szCs w:val="18"/>
                <w:lang w:val="pt-BR"/>
              </w:rPr>
            </w:pPr>
          </w:p>
        </w:tc>
        <w:tc>
          <w:tcPr>
            <w:tcW w:w="1660" w:type="dxa"/>
            <w:vMerge/>
            <w:shd w:val="clear" w:color="auto" w:fill="auto"/>
            <w:vAlign w:val="top"/>
          </w:tcPr>
          <w:p w14:paraId="58C4250C" w14:textId="77777777" w:rsidR="00E43901" w:rsidRPr="003B6146" w:rsidRDefault="00E43901" w:rsidP="00E43901">
            <w:pPr>
              <w:autoSpaceDE w:val="0"/>
              <w:autoSpaceDN w:val="0"/>
              <w:adjustRightInd w:val="0"/>
              <w:rPr>
                <w:rFonts w:cstheme="minorHAnsi"/>
                <w:color w:val="000000"/>
                <w:sz w:val="18"/>
                <w:szCs w:val="18"/>
                <w:lang w:val="pt-BR"/>
              </w:rPr>
            </w:pPr>
          </w:p>
        </w:tc>
        <w:tc>
          <w:tcPr>
            <w:tcW w:w="558" w:type="dxa"/>
            <w:vMerge/>
            <w:shd w:val="clear" w:color="auto" w:fill="auto"/>
            <w:vAlign w:val="top"/>
          </w:tcPr>
          <w:p w14:paraId="77CE237C" w14:textId="77777777" w:rsidR="00E43901" w:rsidRPr="003B6146" w:rsidRDefault="00E43901" w:rsidP="00E43901">
            <w:pPr>
              <w:autoSpaceDE w:val="0"/>
              <w:autoSpaceDN w:val="0"/>
              <w:adjustRightInd w:val="0"/>
              <w:rPr>
                <w:rFonts w:cstheme="minorHAnsi"/>
                <w:color w:val="000000"/>
                <w:sz w:val="18"/>
                <w:szCs w:val="18"/>
                <w:lang w:val="pt-BR"/>
              </w:rPr>
            </w:pPr>
          </w:p>
        </w:tc>
        <w:tc>
          <w:tcPr>
            <w:tcW w:w="3037" w:type="dxa"/>
            <w:shd w:val="clear" w:color="auto" w:fill="auto"/>
          </w:tcPr>
          <w:p w14:paraId="3A343BFE" w14:textId="77777777" w:rsidR="00E43901" w:rsidRPr="003B6146" w:rsidRDefault="00E43901" w:rsidP="00E43901">
            <w:pPr>
              <w:autoSpaceDE w:val="0"/>
              <w:autoSpaceDN w:val="0"/>
              <w:adjustRightInd w:val="0"/>
              <w:rPr>
                <w:rFonts w:cstheme="minorHAnsi"/>
                <w:color w:val="000000"/>
                <w:sz w:val="18"/>
                <w:szCs w:val="18"/>
                <w:lang w:val="pt-BR"/>
              </w:rPr>
            </w:pPr>
            <w:r w:rsidRPr="003B6146">
              <w:rPr>
                <w:rFonts w:cstheme="minorHAnsi"/>
                <w:color w:val="000000"/>
                <w:sz w:val="18"/>
                <w:szCs w:val="18"/>
                <w:lang w:val="pt-BR"/>
              </w:rPr>
              <w:t xml:space="preserve">Instalação de dois </w:t>
            </w:r>
            <w:proofErr w:type="spellStart"/>
            <w:r w:rsidRPr="003B6146">
              <w:rPr>
                <w:rFonts w:cstheme="minorHAnsi"/>
                <w:color w:val="000000"/>
                <w:sz w:val="18"/>
                <w:szCs w:val="18"/>
                <w:lang w:val="pt-BR"/>
              </w:rPr>
              <w:t>multimedidores</w:t>
            </w:r>
            <w:proofErr w:type="spellEnd"/>
            <w:r w:rsidRPr="003B6146">
              <w:rPr>
                <w:rFonts w:cstheme="minorHAnsi"/>
                <w:color w:val="000000"/>
                <w:sz w:val="18"/>
                <w:szCs w:val="18"/>
                <w:lang w:val="pt-BR"/>
              </w:rPr>
              <w:t>.</w:t>
            </w:r>
          </w:p>
        </w:tc>
        <w:tc>
          <w:tcPr>
            <w:tcW w:w="1660" w:type="dxa"/>
            <w:shd w:val="clear" w:color="auto" w:fill="auto"/>
          </w:tcPr>
          <w:p w14:paraId="00EE4124"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JUN/2015</w:t>
            </w:r>
          </w:p>
          <w:p w14:paraId="4F45A897"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(4)</w:t>
            </w:r>
          </w:p>
        </w:tc>
      </w:tr>
      <w:tr w:rsidR="00E43901" w:rsidRPr="003B6146" w14:paraId="06615F49" w14:textId="77777777" w:rsidTr="00F96C84">
        <w:trPr>
          <w:trHeight w:val="444"/>
          <w:jc w:val="center"/>
        </w:trPr>
        <w:tc>
          <w:tcPr>
            <w:tcW w:w="2724" w:type="dxa"/>
            <w:vMerge w:val="restart"/>
            <w:shd w:val="clear" w:color="auto" w:fill="auto"/>
          </w:tcPr>
          <w:p w14:paraId="3FF66BBF" w14:textId="77777777" w:rsidR="00E43901" w:rsidRPr="003B6146" w:rsidRDefault="00E43901" w:rsidP="00E43901">
            <w:pPr>
              <w:autoSpaceDE w:val="0"/>
              <w:autoSpaceDN w:val="0"/>
              <w:adjustRightInd w:val="0"/>
              <w:rPr>
                <w:rFonts w:cstheme="minorHAnsi"/>
                <w:color w:val="000000"/>
                <w:sz w:val="18"/>
                <w:szCs w:val="18"/>
                <w:lang w:val="pt-BR"/>
              </w:rPr>
            </w:pPr>
            <w:r w:rsidRPr="003B6146">
              <w:rPr>
                <w:rFonts w:cstheme="minorHAnsi"/>
                <w:b/>
                <w:bCs/>
                <w:color w:val="000000"/>
                <w:sz w:val="18"/>
                <w:szCs w:val="18"/>
                <w:lang w:val="pt-BR"/>
              </w:rPr>
              <w:t xml:space="preserve">SE BARBACENA 2 </w:t>
            </w:r>
          </w:p>
        </w:tc>
        <w:tc>
          <w:tcPr>
            <w:tcW w:w="1660" w:type="dxa"/>
            <w:vMerge w:val="restart"/>
            <w:shd w:val="clear" w:color="auto" w:fill="auto"/>
          </w:tcPr>
          <w:p w14:paraId="6B905081"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vMerge w:val="restart"/>
            <w:shd w:val="clear" w:color="auto" w:fill="auto"/>
          </w:tcPr>
          <w:p w14:paraId="1A6D6811"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723E09BF" w14:textId="77777777" w:rsidR="00E43901" w:rsidRPr="003B6146" w:rsidRDefault="00E43901" w:rsidP="00E43901">
            <w:pPr>
              <w:autoSpaceDE w:val="0"/>
              <w:autoSpaceDN w:val="0"/>
              <w:adjustRightInd w:val="0"/>
              <w:rPr>
                <w:rFonts w:cstheme="minorHAnsi"/>
                <w:color w:val="000000"/>
                <w:sz w:val="18"/>
                <w:szCs w:val="18"/>
                <w:lang w:val="pt-BR"/>
              </w:rPr>
            </w:pPr>
            <w:r w:rsidRPr="003B6146">
              <w:rPr>
                <w:rFonts w:cstheme="minorHAnsi"/>
                <w:color w:val="000000"/>
                <w:sz w:val="18"/>
                <w:szCs w:val="18"/>
                <w:lang w:val="pt-BR"/>
              </w:rPr>
              <w:t>2º transformador 138/13,8 kV de 25 MVA.</w:t>
            </w:r>
          </w:p>
        </w:tc>
        <w:tc>
          <w:tcPr>
            <w:tcW w:w="1660" w:type="dxa"/>
            <w:shd w:val="clear" w:color="auto" w:fill="auto"/>
          </w:tcPr>
          <w:p w14:paraId="5108DFB8"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DEZ/2015</w:t>
            </w:r>
          </w:p>
          <w:p w14:paraId="5C7B6F15"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(5)</w:t>
            </w:r>
          </w:p>
        </w:tc>
      </w:tr>
      <w:tr w:rsidR="00E43901" w:rsidRPr="003B6146" w14:paraId="7FD77B19" w14:textId="77777777" w:rsidTr="00F96C84">
        <w:trPr>
          <w:trHeight w:val="444"/>
          <w:jc w:val="center"/>
        </w:trPr>
        <w:tc>
          <w:tcPr>
            <w:tcW w:w="2724" w:type="dxa"/>
            <w:vMerge/>
            <w:shd w:val="clear" w:color="auto" w:fill="auto"/>
            <w:vAlign w:val="top"/>
          </w:tcPr>
          <w:p w14:paraId="60912126" w14:textId="77777777" w:rsidR="00E43901" w:rsidRPr="003B6146" w:rsidRDefault="00E43901" w:rsidP="00E43901">
            <w:pPr>
              <w:autoSpaceDE w:val="0"/>
              <w:autoSpaceDN w:val="0"/>
              <w:adjustRightInd w:val="0"/>
              <w:rPr>
                <w:rFonts w:cstheme="minorHAnsi"/>
                <w:color w:val="000000"/>
                <w:sz w:val="18"/>
                <w:szCs w:val="18"/>
                <w:lang w:val="pt-BR"/>
              </w:rPr>
            </w:pPr>
          </w:p>
        </w:tc>
        <w:tc>
          <w:tcPr>
            <w:tcW w:w="1660" w:type="dxa"/>
            <w:vMerge/>
            <w:shd w:val="clear" w:color="auto" w:fill="auto"/>
            <w:vAlign w:val="top"/>
          </w:tcPr>
          <w:p w14:paraId="3AB1A066" w14:textId="77777777" w:rsidR="00E43901" w:rsidRPr="003B6146" w:rsidRDefault="00E43901" w:rsidP="00E43901">
            <w:pPr>
              <w:autoSpaceDE w:val="0"/>
              <w:autoSpaceDN w:val="0"/>
              <w:adjustRightInd w:val="0"/>
              <w:rPr>
                <w:rFonts w:cstheme="minorHAnsi"/>
                <w:color w:val="000000"/>
                <w:sz w:val="18"/>
                <w:szCs w:val="18"/>
                <w:lang w:val="pt-BR"/>
              </w:rPr>
            </w:pPr>
          </w:p>
        </w:tc>
        <w:tc>
          <w:tcPr>
            <w:tcW w:w="558" w:type="dxa"/>
            <w:vMerge/>
            <w:shd w:val="clear" w:color="auto" w:fill="auto"/>
            <w:vAlign w:val="top"/>
          </w:tcPr>
          <w:p w14:paraId="4B632A9E" w14:textId="77777777" w:rsidR="00E43901" w:rsidRPr="003B6146" w:rsidRDefault="00E43901" w:rsidP="00E43901">
            <w:pPr>
              <w:autoSpaceDE w:val="0"/>
              <w:autoSpaceDN w:val="0"/>
              <w:adjustRightInd w:val="0"/>
              <w:rPr>
                <w:rFonts w:cstheme="minorHAnsi"/>
                <w:color w:val="000000"/>
                <w:sz w:val="18"/>
                <w:szCs w:val="18"/>
                <w:lang w:val="pt-BR"/>
              </w:rPr>
            </w:pPr>
          </w:p>
        </w:tc>
        <w:tc>
          <w:tcPr>
            <w:tcW w:w="3037" w:type="dxa"/>
            <w:shd w:val="clear" w:color="auto" w:fill="auto"/>
          </w:tcPr>
          <w:p w14:paraId="3666C6C4" w14:textId="77777777" w:rsidR="00E43901" w:rsidRPr="003B6146" w:rsidRDefault="00E43901" w:rsidP="00E43901">
            <w:pPr>
              <w:autoSpaceDE w:val="0"/>
              <w:autoSpaceDN w:val="0"/>
              <w:adjustRightInd w:val="0"/>
              <w:rPr>
                <w:rFonts w:cstheme="minorHAnsi"/>
                <w:color w:val="000000"/>
                <w:sz w:val="18"/>
                <w:szCs w:val="18"/>
                <w:lang w:val="pt-BR"/>
              </w:rPr>
            </w:pPr>
            <w:r w:rsidRPr="003B6146">
              <w:rPr>
                <w:rFonts w:cstheme="minorHAnsi"/>
                <w:color w:val="000000"/>
                <w:sz w:val="18"/>
                <w:szCs w:val="18"/>
                <w:lang w:val="pt-BR"/>
              </w:rPr>
              <w:t xml:space="preserve">Banco de capacitores 138 kV de 32,8 </w:t>
            </w:r>
            <w:proofErr w:type="spellStart"/>
            <w:r w:rsidRPr="003B6146">
              <w:rPr>
                <w:rFonts w:cstheme="minorHAnsi"/>
                <w:color w:val="000000"/>
                <w:sz w:val="18"/>
                <w:szCs w:val="18"/>
                <w:lang w:val="pt-BR"/>
              </w:rPr>
              <w:t>Mvar</w:t>
            </w:r>
            <w:proofErr w:type="spellEnd"/>
            <w:r w:rsidRPr="003B6146">
              <w:rPr>
                <w:rFonts w:cstheme="minorHAnsi"/>
                <w:color w:val="000000"/>
                <w:sz w:val="18"/>
                <w:szCs w:val="18"/>
                <w:lang w:val="pt-BR"/>
              </w:rPr>
              <w:t>.</w:t>
            </w:r>
          </w:p>
        </w:tc>
        <w:tc>
          <w:tcPr>
            <w:tcW w:w="1660" w:type="dxa"/>
            <w:shd w:val="clear" w:color="auto" w:fill="auto"/>
          </w:tcPr>
          <w:p w14:paraId="1FE41F1A"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DEZ/2015</w:t>
            </w:r>
          </w:p>
          <w:p w14:paraId="0D89F061"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(6)</w:t>
            </w:r>
          </w:p>
        </w:tc>
      </w:tr>
      <w:tr w:rsidR="00E43901" w:rsidRPr="003B6146" w14:paraId="5C162282" w14:textId="77777777" w:rsidTr="00F96C84">
        <w:trPr>
          <w:trHeight w:val="444"/>
          <w:jc w:val="center"/>
        </w:trPr>
        <w:tc>
          <w:tcPr>
            <w:tcW w:w="2724" w:type="dxa"/>
            <w:vMerge/>
            <w:shd w:val="clear" w:color="auto" w:fill="auto"/>
            <w:vAlign w:val="top"/>
          </w:tcPr>
          <w:p w14:paraId="089A6153" w14:textId="77777777" w:rsidR="00E43901" w:rsidRPr="003B6146" w:rsidRDefault="00E43901" w:rsidP="00E43901">
            <w:pPr>
              <w:autoSpaceDE w:val="0"/>
              <w:autoSpaceDN w:val="0"/>
              <w:adjustRightInd w:val="0"/>
              <w:rPr>
                <w:rFonts w:cstheme="minorHAnsi"/>
                <w:color w:val="000000"/>
                <w:sz w:val="18"/>
                <w:szCs w:val="18"/>
                <w:lang w:val="pt-BR"/>
              </w:rPr>
            </w:pPr>
          </w:p>
        </w:tc>
        <w:tc>
          <w:tcPr>
            <w:tcW w:w="1660" w:type="dxa"/>
            <w:vMerge/>
            <w:shd w:val="clear" w:color="auto" w:fill="auto"/>
            <w:vAlign w:val="top"/>
          </w:tcPr>
          <w:p w14:paraId="25946EB7" w14:textId="77777777" w:rsidR="00E43901" w:rsidRPr="003B6146" w:rsidRDefault="00E43901" w:rsidP="00E43901">
            <w:pPr>
              <w:autoSpaceDE w:val="0"/>
              <w:autoSpaceDN w:val="0"/>
              <w:adjustRightInd w:val="0"/>
              <w:rPr>
                <w:rFonts w:cstheme="minorHAnsi"/>
                <w:color w:val="000000"/>
                <w:sz w:val="18"/>
                <w:szCs w:val="18"/>
                <w:lang w:val="pt-BR"/>
              </w:rPr>
            </w:pPr>
          </w:p>
        </w:tc>
        <w:tc>
          <w:tcPr>
            <w:tcW w:w="558" w:type="dxa"/>
            <w:vMerge/>
            <w:shd w:val="clear" w:color="auto" w:fill="auto"/>
            <w:vAlign w:val="top"/>
          </w:tcPr>
          <w:p w14:paraId="4A6839D9" w14:textId="77777777" w:rsidR="00E43901" w:rsidRPr="003B6146" w:rsidRDefault="00E43901" w:rsidP="00E43901">
            <w:pPr>
              <w:autoSpaceDE w:val="0"/>
              <w:autoSpaceDN w:val="0"/>
              <w:adjustRightInd w:val="0"/>
              <w:rPr>
                <w:rFonts w:cstheme="minorHAnsi"/>
                <w:color w:val="000000"/>
                <w:sz w:val="18"/>
                <w:szCs w:val="18"/>
                <w:lang w:val="pt-BR"/>
              </w:rPr>
            </w:pPr>
          </w:p>
        </w:tc>
        <w:tc>
          <w:tcPr>
            <w:tcW w:w="3037" w:type="dxa"/>
            <w:shd w:val="clear" w:color="auto" w:fill="auto"/>
          </w:tcPr>
          <w:p w14:paraId="1B800BBB" w14:textId="77777777" w:rsidR="00E43901" w:rsidRPr="003B6146" w:rsidRDefault="00E43901" w:rsidP="00E43901">
            <w:pPr>
              <w:autoSpaceDE w:val="0"/>
              <w:autoSpaceDN w:val="0"/>
              <w:adjustRightInd w:val="0"/>
              <w:rPr>
                <w:rFonts w:cstheme="minorHAnsi"/>
                <w:color w:val="000000"/>
                <w:sz w:val="18"/>
                <w:szCs w:val="18"/>
                <w:lang w:val="pt-BR"/>
              </w:rPr>
            </w:pPr>
            <w:r w:rsidRPr="003B6146">
              <w:rPr>
                <w:rFonts w:cstheme="minorHAnsi"/>
                <w:color w:val="000000"/>
                <w:sz w:val="18"/>
                <w:szCs w:val="18"/>
                <w:lang w:val="pt-BR"/>
              </w:rPr>
              <w:t>Complementação de módulo de conexão de interligação de barra de 13,8 kV, com instalação de disjuntor e três secionadores monopolares de 13,8 kV.</w:t>
            </w:r>
          </w:p>
        </w:tc>
        <w:tc>
          <w:tcPr>
            <w:tcW w:w="1660" w:type="dxa"/>
            <w:shd w:val="clear" w:color="auto" w:fill="auto"/>
          </w:tcPr>
          <w:p w14:paraId="1A4ECCDE"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DEZ/2015</w:t>
            </w:r>
          </w:p>
        </w:tc>
      </w:tr>
      <w:tr w:rsidR="00E43901" w:rsidRPr="003B6146" w14:paraId="5E87FCE5" w14:textId="77777777" w:rsidTr="00F96C84">
        <w:trPr>
          <w:trHeight w:val="444"/>
          <w:jc w:val="center"/>
        </w:trPr>
        <w:tc>
          <w:tcPr>
            <w:tcW w:w="2724" w:type="dxa"/>
            <w:vMerge/>
            <w:shd w:val="clear" w:color="auto" w:fill="auto"/>
            <w:vAlign w:val="top"/>
          </w:tcPr>
          <w:p w14:paraId="5836C877" w14:textId="77777777" w:rsidR="00E43901" w:rsidRPr="003B6146" w:rsidRDefault="00E43901" w:rsidP="00E43901">
            <w:pPr>
              <w:autoSpaceDE w:val="0"/>
              <w:autoSpaceDN w:val="0"/>
              <w:adjustRightInd w:val="0"/>
              <w:rPr>
                <w:rFonts w:cstheme="minorHAnsi"/>
                <w:color w:val="000000"/>
                <w:sz w:val="18"/>
                <w:szCs w:val="18"/>
                <w:lang w:val="pt-BR"/>
              </w:rPr>
            </w:pPr>
          </w:p>
        </w:tc>
        <w:tc>
          <w:tcPr>
            <w:tcW w:w="1660" w:type="dxa"/>
            <w:vMerge/>
            <w:shd w:val="clear" w:color="auto" w:fill="auto"/>
            <w:vAlign w:val="top"/>
          </w:tcPr>
          <w:p w14:paraId="48B56502" w14:textId="77777777" w:rsidR="00E43901" w:rsidRPr="003B6146" w:rsidRDefault="00E43901" w:rsidP="00E43901">
            <w:pPr>
              <w:autoSpaceDE w:val="0"/>
              <w:autoSpaceDN w:val="0"/>
              <w:adjustRightInd w:val="0"/>
              <w:rPr>
                <w:rFonts w:cstheme="minorHAnsi"/>
                <w:color w:val="000000"/>
                <w:sz w:val="18"/>
                <w:szCs w:val="18"/>
                <w:lang w:val="pt-BR"/>
              </w:rPr>
            </w:pPr>
          </w:p>
        </w:tc>
        <w:tc>
          <w:tcPr>
            <w:tcW w:w="558" w:type="dxa"/>
            <w:vMerge/>
            <w:shd w:val="clear" w:color="auto" w:fill="auto"/>
            <w:vAlign w:val="top"/>
          </w:tcPr>
          <w:p w14:paraId="71F0C727" w14:textId="77777777" w:rsidR="00E43901" w:rsidRPr="003B6146" w:rsidRDefault="00E43901" w:rsidP="00E43901">
            <w:pPr>
              <w:autoSpaceDE w:val="0"/>
              <w:autoSpaceDN w:val="0"/>
              <w:adjustRightInd w:val="0"/>
              <w:rPr>
                <w:rFonts w:cstheme="minorHAnsi"/>
                <w:color w:val="000000"/>
                <w:sz w:val="18"/>
                <w:szCs w:val="18"/>
                <w:lang w:val="pt-BR"/>
              </w:rPr>
            </w:pPr>
          </w:p>
        </w:tc>
        <w:tc>
          <w:tcPr>
            <w:tcW w:w="3037" w:type="dxa"/>
            <w:shd w:val="clear" w:color="auto" w:fill="auto"/>
          </w:tcPr>
          <w:p w14:paraId="3D1523AC" w14:textId="77777777" w:rsidR="00E43901" w:rsidRPr="003B6146" w:rsidRDefault="00E43901" w:rsidP="00E43901">
            <w:pPr>
              <w:autoSpaceDE w:val="0"/>
              <w:autoSpaceDN w:val="0"/>
              <w:adjustRightInd w:val="0"/>
              <w:rPr>
                <w:rFonts w:cstheme="minorHAnsi"/>
                <w:color w:val="000000"/>
                <w:sz w:val="18"/>
                <w:szCs w:val="18"/>
                <w:lang w:val="pt-BR"/>
              </w:rPr>
            </w:pPr>
            <w:r w:rsidRPr="003B6146">
              <w:rPr>
                <w:rFonts w:cstheme="minorHAnsi"/>
                <w:color w:val="000000"/>
                <w:sz w:val="18"/>
                <w:szCs w:val="18"/>
                <w:lang w:val="pt-BR"/>
              </w:rPr>
              <w:t xml:space="preserve">2 bancos de capacitores de 13,8 kV – 3,6 </w:t>
            </w:r>
            <w:proofErr w:type="spellStart"/>
            <w:r w:rsidRPr="003B6146">
              <w:rPr>
                <w:rFonts w:cstheme="minorHAnsi"/>
                <w:color w:val="000000"/>
                <w:sz w:val="18"/>
                <w:szCs w:val="18"/>
                <w:lang w:val="pt-BR"/>
              </w:rPr>
              <w:t>Mvar</w:t>
            </w:r>
            <w:proofErr w:type="spellEnd"/>
            <w:r w:rsidRPr="003B6146">
              <w:rPr>
                <w:rFonts w:cstheme="minorHAnsi"/>
                <w:color w:val="000000"/>
                <w:sz w:val="18"/>
                <w:szCs w:val="18"/>
                <w:lang w:val="pt-BR"/>
              </w:rPr>
              <w:t xml:space="preserve"> cada, com 2 módulos de conexão, seis secionadores monopolares, 2 </w:t>
            </w:r>
            <w:proofErr w:type="spellStart"/>
            <w:r w:rsidRPr="003B6146">
              <w:rPr>
                <w:rFonts w:cstheme="minorHAnsi"/>
                <w:color w:val="000000"/>
                <w:sz w:val="18"/>
                <w:szCs w:val="18"/>
                <w:lang w:val="pt-BR"/>
              </w:rPr>
              <w:t>TCs</w:t>
            </w:r>
            <w:proofErr w:type="spellEnd"/>
            <w:r w:rsidRPr="003B6146">
              <w:rPr>
                <w:rFonts w:cstheme="minorHAnsi"/>
                <w:color w:val="000000"/>
                <w:sz w:val="18"/>
                <w:szCs w:val="18"/>
                <w:lang w:val="pt-BR"/>
              </w:rPr>
              <w:t xml:space="preserve">, e 6 bobinas de amortecimento. </w:t>
            </w:r>
          </w:p>
        </w:tc>
        <w:tc>
          <w:tcPr>
            <w:tcW w:w="1660" w:type="dxa"/>
            <w:shd w:val="clear" w:color="auto" w:fill="auto"/>
          </w:tcPr>
          <w:p w14:paraId="6F0644BD"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DEZ/2015</w:t>
            </w:r>
          </w:p>
        </w:tc>
      </w:tr>
      <w:tr w:rsidR="00E43901" w:rsidRPr="003B6146" w14:paraId="5FBB9A38" w14:textId="77777777" w:rsidTr="00F96C84">
        <w:trPr>
          <w:trHeight w:val="444"/>
          <w:jc w:val="center"/>
        </w:trPr>
        <w:tc>
          <w:tcPr>
            <w:tcW w:w="2724" w:type="dxa"/>
            <w:vMerge/>
            <w:shd w:val="clear" w:color="auto" w:fill="auto"/>
            <w:vAlign w:val="top"/>
          </w:tcPr>
          <w:p w14:paraId="21FDCF4F" w14:textId="77777777" w:rsidR="00E43901" w:rsidRPr="003B6146" w:rsidRDefault="00E43901" w:rsidP="00E43901">
            <w:pPr>
              <w:autoSpaceDE w:val="0"/>
              <w:autoSpaceDN w:val="0"/>
              <w:adjustRightInd w:val="0"/>
              <w:rPr>
                <w:rFonts w:cstheme="minorHAnsi"/>
                <w:color w:val="000000"/>
                <w:sz w:val="18"/>
                <w:szCs w:val="18"/>
                <w:lang w:val="pt-BR"/>
              </w:rPr>
            </w:pPr>
          </w:p>
        </w:tc>
        <w:tc>
          <w:tcPr>
            <w:tcW w:w="1660" w:type="dxa"/>
            <w:vMerge/>
            <w:shd w:val="clear" w:color="auto" w:fill="auto"/>
            <w:vAlign w:val="top"/>
          </w:tcPr>
          <w:p w14:paraId="2106D5AE" w14:textId="77777777" w:rsidR="00E43901" w:rsidRPr="003B6146" w:rsidRDefault="00E43901" w:rsidP="00E43901">
            <w:pPr>
              <w:autoSpaceDE w:val="0"/>
              <w:autoSpaceDN w:val="0"/>
              <w:adjustRightInd w:val="0"/>
              <w:rPr>
                <w:rFonts w:cstheme="minorHAnsi"/>
                <w:color w:val="000000"/>
                <w:sz w:val="18"/>
                <w:szCs w:val="18"/>
                <w:lang w:val="pt-BR"/>
              </w:rPr>
            </w:pPr>
          </w:p>
        </w:tc>
        <w:tc>
          <w:tcPr>
            <w:tcW w:w="558" w:type="dxa"/>
            <w:vMerge/>
            <w:shd w:val="clear" w:color="auto" w:fill="auto"/>
            <w:vAlign w:val="top"/>
          </w:tcPr>
          <w:p w14:paraId="1E402EBB" w14:textId="77777777" w:rsidR="00E43901" w:rsidRPr="003B6146" w:rsidRDefault="00E43901" w:rsidP="00E43901">
            <w:pPr>
              <w:autoSpaceDE w:val="0"/>
              <w:autoSpaceDN w:val="0"/>
              <w:adjustRightInd w:val="0"/>
              <w:rPr>
                <w:rFonts w:cstheme="minorHAnsi"/>
                <w:color w:val="000000"/>
                <w:sz w:val="18"/>
                <w:szCs w:val="18"/>
                <w:lang w:val="pt-BR"/>
              </w:rPr>
            </w:pPr>
          </w:p>
        </w:tc>
        <w:tc>
          <w:tcPr>
            <w:tcW w:w="3037" w:type="dxa"/>
            <w:shd w:val="clear" w:color="auto" w:fill="auto"/>
          </w:tcPr>
          <w:p w14:paraId="1F4D9074" w14:textId="77777777" w:rsidR="00E43901" w:rsidRPr="003B6146" w:rsidRDefault="00E43901" w:rsidP="00E43901">
            <w:pPr>
              <w:autoSpaceDE w:val="0"/>
              <w:autoSpaceDN w:val="0"/>
              <w:adjustRightInd w:val="0"/>
              <w:rPr>
                <w:rFonts w:cstheme="minorHAnsi"/>
                <w:color w:val="000000"/>
                <w:sz w:val="18"/>
                <w:szCs w:val="18"/>
                <w:lang w:val="pt-BR"/>
              </w:rPr>
            </w:pPr>
            <w:r w:rsidRPr="003B6146">
              <w:rPr>
                <w:rFonts w:cstheme="minorHAnsi"/>
                <w:color w:val="000000"/>
                <w:sz w:val="18"/>
                <w:szCs w:val="18"/>
                <w:lang w:val="pt-BR"/>
              </w:rPr>
              <w:t xml:space="preserve">Instalação de dois  </w:t>
            </w:r>
            <w:proofErr w:type="spellStart"/>
            <w:r w:rsidRPr="003B6146">
              <w:rPr>
                <w:rFonts w:cstheme="minorHAnsi"/>
                <w:color w:val="000000"/>
                <w:sz w:val="18"/>
                <w:szCs w:val="18"/>
                <w:lang w:val="pt-BR"/>
              </w:rPr>
              <w:t>multimedidores</w:t>
            </w:r>
            <w:proofErr w:type="spellEnd"/>
            <w:r w:rsidRPr="003B6146">
              <w:rPr>
                <w:rFonts w:cstheme="minorHAnsi"/>
                <w:color w:val="000000"/>
                <w:sz w:val="18"/>
                <w:szCs w:val="18"/>
                <w:lang w:val="pt-BR"/>
              </w:rPr>
              <w:t>.</w:t>
            </w:r>
          </w:p>
        </w:tc>
        <w:tc>
          <w:tcPr>
            <w:tcW w:w="1660" w:type="dxa"/>
            <w:shd w:val="clear" w:color="auto" w:fill="auto"/>
          </w:tcPr>
          <w:p w14:paraId="7DAB87C8"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DEZ/2015</w:t>
            </w:r>
          </w:p>
          <w:p w14:paraId="3884F519" w14:textId="77777777" w:rsidR="00E43901" w:rsidRPr="003B6146" w:rsidRDefault="00E43901"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(7)</w:t>
            </w:r>
          </w:p>
        </w:tc>
      </w:tr>
      <w:tr w:rsidR="0013017F" w:rsidRPr="003B6146" w14:paraId="29A058C3" w14:textId="77777777" w:rsidTr="00F96C84">
        <w:trPr>
          <w:trHeight w:val="444"/>
          <w:jc w:val="center"/>
        </w:trPr>
        <w:tc>
          <w:tcPr>
            <w:tcW w:w="2724" w:type="dxa"/>
            <w:shd w:val="clear" w:color="auto" w:fill="auto"/>
            <w:vAlign w:val="top"/>
          </w:tcPr>
          <w:p w14:paraId="5D62E060" w14:textId="1ADE2449" w:rsidR="0013017F" w:rsidRPr="003B6146" w:rsidRDefault="0013017F" w:rsidP="00E43901">
            <w:pPr>
              <w:autoSpaceDE w:val="0"/>
              <w:autoSpaceDN w:val="0"/>
              <w:adjustRightInd w:val="0"/>
              <w:rPr>
                <w:rFonts w:cstheme="minorHAnsi"/>
                <w:color w:val="000000"/>
                <w:sz w:val="18"/>
                <w:szCs w:val="18"/>
                <w:lang w:val="pt-BR"/>
              </w:rPr>
            </w:pPr>
            <w:r w:rsidRPr="003B6146">
              <w:rPr>
                <w:rFonts w:cstheme="minorHAnsi"/>
                <w:color w:val="000000"/>
                <w:sz w:val="18"/>
                <w:szCs w:val="18"/>
                <w:lang w:val="pt-BR"/>
              </w:rPr>
              <w:t>SE TAQUARIL</w:t>
            </w:r>
          </w:p>
        </w:tc>
        <w:tc>
          <w:tcPr>
            <w:tcW w:w="1660" w:type="dxa"/>
            <w:shd w:val="clear" w:color="auto" w:fill="auto"/>
            <w:vAlign w:val="top"/>
          </w:tcPr>
          <w:p w14:paraId="3546B84A" w14:textId="047A18B1" w:rsidR="0013017F" w:rsidRPr="003B6146" w:rsidRDefault="0013017F" w:rsidP="00E43901">
            <w:pPr>
              <w:autoSpaceDE w:val="0"/>
              <w:autoSpaceDN w:val="0"/>
              <w:adjustRightInd w:val="0"/>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vAlign w:val="top"/>
          </w:tcPr>
          <w:p w14:paraId="7518BA8F" w14:textId="2D00D5CF" w:rsidR="0013017F" w:rsidRPr="003B6146" w:rsidRDefault="0013017F" w:rsidP="00E43901">
            <w:pPr>
              <w:autoSpaceDE w:val="0"/>
              <w:autoSpaceDN w:val="0"/>
              <w:adjustRightInd w:val="0"/>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50B9EB52" w14:textId="429113A7" w:rsidR="0013017F" w:rsidRPr="003B6146" w:rsidRDefault="0013017F" w:rsidP="0013017F">
            <w:pPr>
              <w:autoSpaceDE w:val="0"/>
              <w:autoSpaceDN w:val="0"/>
              <w:adjustRightInd w:val="0"/>
              <w:rPr>
                <w:rFonts w:cstheme="minorHAnsi"/>
                <w:color w:val="000000"/>
                <w:sz w:val="18"/>
                <w:szCs w:val="18"/>
                <w:lang w:val="pt-BR"/>
              </w:rPr>
            </w:pPr>
            <w:r w:rsidRPr="003B6146">
              <w:rPr>
                <w:rFonts w:cstheme="minorHAnsi"/>
                <w:color w:val="000000"/>
                <w:sz w:val="18"/>
                <w:szCs w:val="18"/>
                <w:lang w:val="pt-BR"/>
              </w:rPr>
              <w:t>2 bancos de capacitores 138 kV de 50 </w:t>
            </w:r>
            <w:proofErr w:type="spellStart"/>
            <w:r w:rsidRPr="003B6146">
              <w:rPr>
                <w:rFonts w:cstheme="minorHAnsi"/>
                <w:color w:val="000000"/>
                <w:sz w:val="18"/>
                <w:szCs w:val="18"/>
                <w:lang w:val="pt-BR"/>
              </w:rPr>
              <w:t>Mvar</w:t>
            </w:r>
            <w:proofErr w:type="spellEnd"/>
            <w:r w:rsidRPr="003B6146">
              <w:rPr>
                <w:rFonts w:cstheme="minorHAnsi"/>
                <w:color w:val="000000"/>
                <w:sz w:val="18"/>
                <w:szCs w:val="18"/>
                <w:lang w:val="pt-BR"/>
              </w:rPr>
              <w:t xml:space="preserve"> cada, e conexões.</w:t>
            </w:r>
          </w:p>
        </w:tc>
        <w:tc>
          <w:tcPr>
            <w:tcW w:w="1660" w:type="dxa"/>
            <w:shd w:val="clear" w:color="auto" w:fill="auto"/>
          </w:tcPr>
          <w:p w14:paraId="07858DDF" w14:textId="7A66A072" w:rsidR="0013017F" w:rsidRPr="003B6146" w:rsidRDefault="0013017F"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JUN/2015</w:t>
            </w:r>
          </w:p>
        </w:tc>
      </w:tr>
      <w:tr w:rsidR="0013017F" w:rsidRPr="003B6146" w14:paraId="333F2E7D" w14:textId="77777777" w:rsidTr="00F96C84">
        <w:trPr>
          <w:trHeight w:val="444"/>
          <w:jc w:val="center"/>
        </w:trPr>
        <w:tc>
          <w:tcPr>
            <w:tcW w:w="2724" w:type="dxa"/>
            <w:shd w:val="clear" w:color="auto" w:fill="auto"/>
            <w:vAlign w:val="top"/>
          </w:tcPr>
          <w:p w14:paraId="28CE15FA" w14:textId="1D599222" w:rsidR="0013017F" w:rsidRPr="003B6146" w:rsidRDefault="0013017F" w:rsidP="00E43901">
            <w:pPr>
              <w:autoSpaceDE w:val="0"/>
              <w:autoSpaceDN w:val="0"/>
              <w:adjustRightInd w:val="0"/>
              <w:rPr>
                <w:rFonts w:cstheme="minorHAnsi"/>
                <w:color w:val="000000"/>
                <w:sz w:val="18"/>
                <w:szCs w:val="18"/>
                <w:lang w:val="pt-BR"/>
              </w:rPr>
            </w:pPr>
            <w:r w:rsidRPr="003B6146">
              <w:rPr>
                <w:rFonts w:cstheme="minorHAnsi"/>
                <w:color w:val="000000"/>
                <w:sz w:val="18"/>
                <w:szCs w:val="18"/>
                <w:lang w:val="pt-BR"/>
              </w:rPr>
              <w:t>SE VESPASIANO 2</w:t>
            </w:r>
          </w:p>
        </w:tc>
        <w:tc>
          <w:tcPr>
            <w:tcW w:w="1660" w:type="dxa"/>
            <w:shd w:val="clear" w:color="auto" w:fill="auto"/>
            <w:vAlign w:val="top"/>
          </w:tcPr>
          <w:p w14:paraId="052DE779" w14:textId="6B638F5B" w:rsidR="0013017F" w:rsidRPr="003B6146" w:rsidRDefault="0013017F" w:rsidP="00E43901">
            <w:pPr>
              <w:autoSpaceDE w:val="0"/>
              <w:autoSpaceDN w:val="0"/>
              <w:adjustRightInd w:val="0"/>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vAlign w:val="top"/>
          </w:tcPr>
          <w:p w14:paraId="4D15C3A7" w14:textId="6939CC0A" w:rsidR="0013017F" w:rsidRPr="003B6146" w:rsidRDefault="0013017F" w:rsidP="00E43901">
            <w:pPr>
              <w:autoSpaceDE w:val="0"/>
              <w:autoSpaceDN w:val="0"/>
              <w:adjustRightInd w:val="0"/>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56FFCE6F" w14:textId="654F0F2A" w:rsidR="0013017F" w:rsidRPr="003B6146" w:rsidRDefault="0013017F" w:rsidP="0013017F">
            <w:pPr>
              <w:autoSpaceDE w:val="0"/>
              <w:autoSpaceDN w:val="0"/>
              <w:adjustRightInd w:val="0"/>
              <w:rPr>
                <w:rFonts w:cstheme="minorHAnsi"/>
                <w:color w:val="000000"/>
                <w:sz w:val="18"/>
                <w:szCs w:val="18"/>
                <w:lang w:val="pt-BR"/>
              </w:rPr>
            </w:pPr>
            <w:r w:rsidRPr="003B6146">
              <w:rPr>
                <w:rFonts w:cstheme="minorHAnsi"/>
                <w:color w:val="000000"/>
                <w:sz w:val="18"/>
                <w:szCs w:val="18"/>
                <w:lang w:val="pt-BR"/>
              </w:rPr>
              <w:t>1 banco de capacitores 138 kV de 50 </w:t>
            </w:r>
            <w:proofErr w:type="spellStart"/>
            <w:r w:rsidRPr="003B6146">
              <w:rPr>
                <w:rFonts w:cstheme="minorHAnsi"/>
                <w:color w:val="000000"/>
                <w:sz w:val="18"/>
                <w:szCs w:val="18"/>
                <w:lang w:val="pt-BR"/>
              </w:rPr>
              <w:t>Mvar</w:t>
            </w:r>
            <w:proofErr w:type="spellEnd"/>
            <w:r w:rsidRPr="003B6146">
              <w:rPr>
                <w:rFonts w:cstheme="minorHAnsi"/>
                <w:color w:val="000000"/>
                <w:sz w:val="18"/>
                <w:szCs w:val="18"/>
                <w:lang w:val="pt-BR"/>
              </w:rPr>
              <w:t>, e conexões.</w:t>
            </w:r>
          </w:p>
        </w:tc>
        <w:tc>
          <w:tcPr>
            <w:tcW w:w="1660" w:type="dxa"/>
            <w:shd w:val="clear" w:color="auto" w:fill="auto"/>
          </w:tcPr>
          <w:p w14:paraId="2E9F6053" w14:textId="43E58827" w:rsidR="0013017F" w:rsidRPr="003B6146" w:rsidRDefault="0013017F" w:rsidP="00E43901">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JUN/2016</w:t>
            </w:r>
          </w:p>
        </w:tc>
      </w:tr>
    </w:tbl>
    <w:p w14:paraId="3B1843E4" w14:textId="77777777" w:rsidR="00E43901" w:rsidRPr="003B6146" w:rsidRDefault="00E43901" w:rsidP="00D114A9">
      <w:pPr>
        <w:numPr>
          <w:ilvl w:val="0"/>
          <w:numId w:val="10"/>
        </w:numPr>
        <w:tabs>
          <w:tab w:val="left" w:pos="0"/>
        </w:tabs>
        <w:spacing w:after="0" w:line="240" w:lineRule="auto"/>
        <w:ind w:left="426"/>
        <w:jc w:val="both"/>
        <w:rPr>
          <w:rFonts w:eastAsiaTheme="minorHAnsi" w:cstheme="minorHAnsi"/>
          <w:sz w:val="16"/>
          <w:lang w:eastAsia="en-US"/>
        </w:rPr>
      </w:pPr>
      <w:r w:rsidRPr="003B6146">
        <w:rPr>
          <w:rFonts w:eastAsiaTheme="minorHAnsi" w:cstheme="minorHAnsi"/>
          <w:sz w:val="16"/>
          <w:lang w:eastAsia="en-US"/>
        </w:rPr>
        <w:t xml:space="preserve">Obras associadas: desmontagem dos transformadores existentes; montagem dos novos transformadores; substituição dos barramentos principal e transferência de 13,8 kV; substituição dos cabos de barramento aéreo dos vãos 13,8 kV dos transformadores; substituição dos disjuntores, secionadores e </w:t>
      </w:r>
      <w:proofErr w:type="spellStart"/>
      <w:r w:rsidRPr="003B6146">
        <w:rPr>
          <w:rFonts w:eastAsiaTheme="minorHAnsi" w:cstheme="minorHAnsi"/>
          <w:sz w:val="16"/>
          <w:lang w:eastAsia="en-US"/>
        </w:rPr>
        <w:t>TCs</w:t>
      </w:r>
      <w:proofErr w:type="spellEnd"/>
      <w:r w:rsidRPr="003B6146">
        <w:rPr>
          <w:rFonts w:eastAsiaTheme="minorHAnsi" w:cstheme="minorHAnsi"/>
          <w:sz w:val="16"/>
          <w:lang w:eastAsia="en-US"/>
        </w:rPr>
        <w:t xml:space="preserve"> das seções 13,8 kV de conexão dos transformadores; substituição das proteções diferenciais dos transformadores T1 e T2; substituição de dois dos secionadores do barramento principal de 13,8 kV; obra civil para adaptação da bacia dos transformadores e adaptação das fundações. </w:t>
      </w:r>
    </w:p>
    <w:p w14:paraId="2CF14ABC" w14:textId="77777777" w:rsidR="00E43901" w:rsidRPr="003B6146" w:rsidRDefault="00E43901" w:rsidP="00D114A9">
      <w:pPr>
        <w:numPr>
          <w:ilvl w:val="0"/>
          <w:numId w:val="10"/>
        </w:numPr>
        <w:tabs>
          <w:tab w:val="left" w:pos="0"/>
        </w:tabs>
        <w:spacing w:after="0" w:line="240" w:lineRule="auto"/>
        <w:ind w:left="426"/>
        <w:jc w:val="both"/>
        <w:rPr>
          <w:rFonts w:eastAsiaTheme="minorHAnsi" w:cstheme="minorHAnsi"/>
          <w:sz w:val="16"/>
          <w:lang w:eastAsia="en-US"/>
        </w:rPr>
      </w:pPr>
      <w:r w:rsidRPr="003B6146">
        <w:rPr>
          <w:rFonts w:eastAsiaTheme="minorHAnsi" w:cstheme="minorHAnsi"/>
          <w:sz w:val="16"/>
          <w:lang w:eastAsia="en-US"/>
        </w:rPr>
        <w:t>Obras associadas: instalação de disjuntor de 138 kV; instalação de três secionadores tripolares motorizados; Adequação da proteção de barras e da proteção dos transformadores ao novo disjuntor; instalação de proteção contra falha de disjuntor; obras civis; fundação para estrutura e equipamentos; urbanização.</w:t>
      </w:r>
    </w:p>
    <w:p w14:paraId="3FCCDE05" w14:textId="77777777" w:rsidR="00E43901" w:rsidRPr="003B6146" w:rsidRDefault="00E43901" w:rsidP="00D114A9">
      <w:pPr>
        <w:numPr>
          <w:ilvl w:val="0"/>
          <w:numId w:val="10"/>
        </w:numPr>
        <w:tabs>
          <w:tab w:val="left" w:pos="0"/>
        </w:tabs>
        <w:spacing w:after="0" w:line="240" w:lineRule="auto"/>
        <w:ind w:left="426"/>
        <w:jc w:val="both"/>
        <w:rPr>
          <w:rFonts w:eastAsiaTheme="minorHAnsi" w:cstheme="minorHAnsi"/>
          <w:sz w:val="16"/>
          <w:lang w:eastAsia="en-US"/>
        </w:rPr>
      </w:pPr>
      <w:r w:rsidRPr="003B6146">
        <w:rPr>
          <w:rFonts w:eastAsiaTheme="minorHAnsi" w:cstheme="minorHAnsi"/>
          <w:sz w:val="16"/>
          <w:lang w:eastAsia="en-US"/>
        </w:rPr>
        <w:t xml:space="preserve">Obras associadas: instalação de disjuntor de 138 kV; relocação de um secionador 138 kV da seção de transferência 138 kV; instalação de três </w:t>
      </w:r>
      <w:proofErr w:type="spellStart"/>
      <w:r w:rsidRPr="003B6146">
        <w:rPr>
          <w:rFonts w:eastAsiaTheme="minorHAnsi" w:cstheme="minorHAnsi"/>
          <w:sz w:val="16"/>
          <w:lang w:eastAsia="en-US"/>
        </w:rPr>
        <w:t>TCs</w:t>
      </w:r>
      <w:proofErr w:type="spellEnd"/>
      <w:r w:rsidRPr="003B6146">
        <w:rPr>
          <w:rFonts w:eastAsiaTheme="minorHAnsi" w:cstheme="minorHAnsi"/>
          <w:sz w:val="16"/>
          <w:lang w:eastAsia="en-US"/>
        </w:rPr>
        <w:t xml:space="preserve"> 138 kV na seção de transferência; desmontagem da atual proteção diferencial de barras de alta impedância (não seletiva). </w:t>
      </w:r>
    </w:p>
    <w:p w14:paraId="316E49D9" w14:textId="77777777" w:rsidR="00E43901" w:rsidRPr="003B6146" w:rsidRDefault="00E43901" w:rsidP="00D114A9">
      <w:pPr>
        <w:numPr>
          <w:ilvl w:val="0"/>
          <w:numId w:val="10"/>
        </w:numPr>
        <w:tabs>
          <w:tab w:val="left" w:pos="0"/>
        </w:tabs>
        <w:spacing w:after="0" w:line="240" w:lineRule="auto"/>
        <w:ind w:left="426"/>
        <w:jc w:val="both"/>
        <w:rPr>
          <w:rFonts w:eastAsiaTheme="minorHAnsi" w:cstheme="minorHAnsi"/>
          <w:sz w:val="16"/>
          <w:lang w:eastAsia="en-US"/>
        </w:rPr>
      </w:pPr>
      <w:r w:rsidRPr="003B6146">
        <w:rPr>
          <w:rFonts w:eastAsiaTheme="minorHAnsi" w:cstheme="minorHAnsi"/>
          <w:sz w:val="16"/>
          <w:lang w:eastAsia="en-US"/>
        </w:rPr>
        <w:t>Obras associadas: reconfiguração da aquisição de medidas de tensão para disponibilização independente das tensões das barras 1 e 2 do setor de 138 kV; Integração dessas medições na remota para disponibilização no COS.</w:t>
      </w:r>
    </w:p>
    <w:p w14:paraId="6F13D01D" w14:textId="77777777" w:rsidR="00E43901" w:rsidRPr="003B6146" w:rsidRDefault="00E43901" w:rsidP="00D114A9">
      <w:pPr>
        <w:numPr>
          <w:ilvl w:val="0"/>
          <w:numId w:val="10"/>
        </w:numPr>
        <w:tabs>
          <w:tab w:val="left" w:pos="0"/>
        </w:tabs>
        <w:spacing w:after="0" w:line="240" w:lineRule="auto"/>
        <w:ind w:left="426"/>
        <w:jc w:val="both"/>
        <w:rPr>
          <w:rFonts w:eastAsiaTheme="minorHAnsi" w:cstheme="minorHAnsi"/>
          <w:sz w:val="16"/>
          <w:lang w:eastAsia="en-US"/>
        </w:rPr>
      </w:pPr>
      <w:r w:rsidRPr="003B6146">
        <w:rPr>
          <w:rFonts w:eastAsiaTheme="minorHAnsi" w:cstheme="minorHAnsi"/>
          <w:sz w:val="16"/>
          <w:lang w:eastAsia="en-US"/>
        </w:rPr>
        <w:t xml:space="preserve">Obras associadas: módulo de conexão de transformador em 138 kV; módulo de conexão de transformador em 13,8 kV (um secionador tripolar, seis secionadores monopolares, um disjuntor e três </w:t>
      </w:r>
      <w:proofErr w:type="spellStart"/>
      <w:r w:rsidRPr="003B6146">
        <w:rPr>
          <w:rFonts w:eastAsiaTheme="minorHAnsi" w:cstheme="minorHAnsi"/>
          <w:sz w:val="16"/>
          <w:lang w:eastAsia="en-US"/>
        </w:rPr>
        <w:t>pára-raios</w:t>
      </w:r>
      <w:proofErr w:type="spellEnd"/>
      <w:r w:rsidRPr="003B6146">
        <w:rPr>
          <w:rFonts w:eastAsiaTheme="minorHAnsi" w:cstheme="minorHAnsi"/>
          <w:sz w:val="16"/>
          <w:lang w:eastAsia="en-US"/>
        </w:rPr>
        <w:t xml:space="preserve">); dois disjuntores e três de secionadores motorizados de 138 kV; </w:t>
      </w:r>
      <w:proofErr w:type="spellStart"/>
      <w:r w:rsidRPr="003B6146">
        <w:rPr>
          <w:rFonts w:eastAsiaTheme="minorHAnsi" w:cstheme="minorHAnsi"/>
          <w:sz w:val="16"/>
          <w:lang w:eastAsia="en-US"/>
        </w:rPr>
        <w:t>pára-raios</w:t>
      </w:r>
      <w:proofErr w:type="spellEnd"/>
      <w:r w:rsidRPr="003B6146">
        <w:rPr>
          <w:rFonts w:eastAsiaTheme="minorHAnsi" w:cstheme="minorHAnsi"/>
          <w:sz w:val="16"/>
          <w:lang w:eastAsia="en-US"/>
        </w:rPr>
        <w:t>; obras civis; construção de bacia coletora de óleo sob o novo transformador e interligação com sistema separador água/óleo; fundações para estruturas e equipamentos; arrasamento de fundações existentes na área onde será instalado o transformador.</w:t>
      </w:r>
    </w:p>
    <w:p w14:paraId="6623D0E9" w14:textId="77777777" w:rsidR="00E43901" w:rsidRPr="003B6146" w:rsidRDefault="00E43901" w:rsidP="00D114A9">
      <w:pPr>
        <w:numPr>
          <w:ilvl w:val="0"/>
          <w:numId w:val="10"/>
        </w:numPr>
        <w:tabs>
          <w:tab w:val="left" w:pos="0"/>
        </w:tabs>
        <w:spacing w:after="0" w:line="240" w:lineRule="auto"/>
        <w:ind w:left="426"/>
        <w:jc w:val="both"/>
        <w:rPr>
          <w:rFonts w:eastAsiaTheme="minorHAnsi" w:cstheme="minorHAnsi"/>
          <w:sz w:val="16"/>
          <w:lang w:eastAsia="en-US"/>
        </w:rPr>
      </w:pPr>
      <w:r w:rsidRPr="003B6146">
        <w:rPr>
          <w:rFonts w:eastAsiaTheme="minorHAnsi" w:cstheme="minorHAnsi"/>
          <w:sz w:val="16"/>
          <w:lang w:eastAsia="en-US"/>
        </w:rPr>
        <w:t xml:space="preserve">Obras associadas em 138 kV: um disjuntor com manobra controlada; um secionador motorizado; três </w:t>
      </w:r>
      <w:proofErr w:type="spellStart"/>
      <w:r w:rsidRPr="003B6146">
        <w:rPr>
          <w:rFonts w:eastAsiaTheme="minorHAnsi" w:cstheme="minorHAnsi"/>
          <w:sz w:val="16"/>
          <w:lang w:eastAsia="en-US"/>
        </w:rPr>
        <w:t>TCs</w:t>
      </w:r>
      <w:proofErr w:type="spellEnd"/>
      <w:r w:rsidRPr="003B6146">
        <w:rPr>
          <w:rFonts w:eastAsiaTheme="minorHAnsi" w:cstheme="minorHAnsi"/>
          <w:sz w:val="16"/>
          <w:lang w:eastAsia="en-US"/>
        </w:rPr>
        <w:t xml:space="preserve">; três reatores de </w:t>
      </w:r>
      <w:proofErr w:type="spellStart"/>
      <w:r w:rsidRPr="003B6146">
        <w:rPr>
          <w:rFonts w:eastAsiaTheme="minorHAnsi" w:cstheme="minorHAnsi"/>
          <w:sz w:val="16"/>
          <w:lang w:eastAsia="en-US"/>
        </w:rPr>
        <w:t>inrush</w:t>
      </w:r>
      <w:proofErr w:type="spellEnd"/>
      <w:r w:rsidRPr="003B6146">
        <w:rPr>
          <w:rFonts w:eastAsiaTheme="minorHAnsi" w:cstheme="minorHAnsi"/>
          <w:sz w:val="16"/>
          <w:lang w:eastAsia="en-US"/>
        </w:rPr>
        <w:t xml:space="preserve">; três </w:t>
      </w:r>
      <w:proofErr w:type="spellStart"/>
      <w:r w:rsidRPr="003B6146">
        <w:rPr>
          <w:rFonts w:eastAsiaTheme="minorHAnsi" w:cstheme="minorHAnsi"/>
          <w:sz w:val="16"/>
          <w:lang w:eastAsia="en-US"/>
        </w:rPr>
        <w:t>pára-raios</w:t>
      </w:r>
      <w:proofErr w:type="spellEnd"/>
      <w:r w:rsidRPr="003B6146">
        <w:rPr>
          <w:rFonts w:eastAsiaTheme="minorHAnsi" w:cstheme="minorHAnsi"/>
          <w:sz w:val="16"/>
          <w:lang w:eastAsia="en-US"/>
        </w:rPr>
        <w:t>.</w:t>
      </w:r>
    </w:p>
    <w:p w14:paraId="07125589" w14:textId="77777777" w:rsidR="00E43901" w:rsidRPr="003B6146" w:rsidRDefault="00E43901" w:rsidP="00D114A9">
      <w:pPr>
        <w:numPr>
          <w:ilvl w:val="0"/>
          <w:numId w:val="10"/>
        </w:numPr>
        <w:tabs>
          <w:tab w:val="left" w:pos="0"/>
        </w:tabs>
        <w:spacing w:after="0" w:line="240" w:lineRule="auto"/>
        <w:ind w:left="426"/>
        <w:jc w:val="both"/>
        <w:rPr>
          <w:rFonts w:eastAsiaTheme="minorHAnsi" w:cstheme="minorHAnsi"/>
          <w:sz w:val="16"/>
          <w:lang w:eastAsia="en-US"/>
        </w:rPr>
      </w:pPr>
      <w:r w:rsidRPr="003B6146">
        <w:rPr>
          <w:rFonts w:eastAsiaTheme="minorHAnsi" w:cstheme="minorHAnsi"/>
          <w:sz w:val="16"/>
          <w:lang w:eastAsia="en-US"/>
        </w:rPr>
        <w:t xml:space="preserve">Obras associadas: instalação de um TP 345 kV para medição de tensão no ponto de conexão dos </w:t>
      </w:r>
      <w:proofErr w:type="spellStart"/>
      <w:r w:rsidRPr="003B6146">
        <w:rPr>
          <w:rFonts w:eastAsiaTheme="minorHAnsi" w:cstheme="minorHAnsi"/>
          <w:sz w:val="16"/>
          <w:lang w:eastAsia="en-US"/>
        </w:rPr>
        <w:t>trafos</w:t>
      </w:r>
      <w:proofErr w:type="spellEnd"/>
      <w:r w:rsidRPr="003B6146">
        <w:rPr>
          <w:rFonts w:eastAsiaTheme="minorHAnsi" w:cstheme="minorHAnsi"/>
          <w:sz w:val="16"/>
          <w:lang w:eastAsia="en-US"/>
        </w:rPr>
        <w:t xml:space="preserve"> T1 e T2 no arranjo em anel.</w:t>
      </w:r>
    </w:p>
    <w:p w14:paraId="656828E8" w14:textId="77777777" w:rsidR="00E43901" w:rsidRDefault="00E43901" w:rsidP="00E43901">
      <w:pPr>
        <w:tabs>
          <w:tab w:val="left" w:pos="0"/>
        </w:tabs>
        <w:spacing w:after="0" w:line="240" w:lineRule="auto"/>
        <w:jc w:val="both"/>
        <w:rPr>
          <w:rFonts w:eastAsiaTheme="majorEastAsia" w:cstheme="minorHAnsi"/>
          <w:b/>
          <w:bCs/>
          <w:color w:val="365F91" w:themeColor="accent1" w:themeShade="BF"/>
          <w:sz w:val="24"/>
          <w:szCs w:val="24"/>
        </w:rPr>
      </w:pPr>
    </w:p>
    <w:p w14:paraId="2B41B041" w14:textId="77777777" w:rsidR="00516D5A" w:rsidRDefault="00516D5A" w:rsidP="00E43901">
      <w:pPr>
        <w:tabs>
          <w:tab w:val="left" w:pos="0"/>
        </w:tabs>
        <w:spacing w:after="0" w:line="240" w:lineRule="auto"/>
        <w:jc w:val="both"/>
        <w:rPr>
          <w:rFonts w:eastAsiaTheme="majorEastAsia" w:cstheme="minorHAnsi"/>
          <w:b/>
          <w:bCs/>
          <w:color w:val="365F91" w:themeColor="accent1" w:themeShade="BF"/>
          <w:sz w:val="24"/>
          <w:szCs w:val="24"/>
        </w:rPr>
      </w:pPr>
    </w:p>
    <w:p w14:paraId="0732ED51" w14:textId="77777777" w:rsidR="000D2C4B" w:rsidRDefault="000D2C4B" w:rsidP="00E43901">
      <w:pPr>
        <w:tabs>
          <w:tab w:val="left" w:pos="0"/>
        </w:tabs>
        <w:spacing w:after="0" w:line="240" w:lineRule="auto"/>
        <w:jc w:val="both"/>
        <w:rPr>
          <w:rFonts w:eastAsiaTheme="majorEastAsia" w:cstheme="minorHAnsi"/>
          <w:b/>
          <w:bCs/>
          <w:color w:val="365F91" w:themeColor="accent1" w:themeShade="BF"/>
          <w:sz w:val="24"/>
          <w:szCs w:val="24"/>
        </w:rPr>
      </w:pPr>
    </w:p>
    <w:p w14:paraId="0EAB1350" w14:textId="77777777" w:rsidR="00D56C61" w:rsidRPr="003B6146" w:rsidRDefault="00D56C61" w:rsidP="00D56C61">
      <w:pPr>
        <w:pStyle w:val="Ttulo3"/>
      </w:pPr>
      <w:bookmarkStart w:id="150" w:name="_Toc407181648"/>
      <w:bookmarkStart w:id="151" w:name="_Toc420592686"/>
      <w:r w:rsidRPr="003B6146">
        <w:lastRenderedPageBreak/>
        <w:t>Ampliações e Reforços nos Sistemas de Distribuição com Impacto Sistêmico – Regiões Sudeste/Centro-Oeste</w:t>
      </w:r>
      <w:bookmarkEnd w:id="150"/>
      <w:bookmarkEnd w:id="151"/>
    </w:p>
    <w:p w14:paraId="54109DC2" w14:textId="77777777" w:rsidR="00D56C61" w:rsidRPr="003B6146" w:rsidRDefault="00D56C61" w:rsidP="00D56C61">
      <w:pPr>
        <w:autoSpaceDE w:val="0"/>
        <w:autoSpaceDN w:val="0"/>
        <w:adjustRightInd w:val="0"/>
        <w:spacing w:after="0" w:line="241" w:lineRule="atLeast"/>
        <w:jc w:val="center"/>
        <w:rPr>
          <w:rFonts w:cstheme="minorHAnsi"/>
          <w:b/>
          <w:bCs/>
          <w:color w:val="365F91" w:themeColor="accent1" w:themeShade="BF"/>
          <w:sz w:val="20"/>
          <w:szCs w:val="24"/>
        </w:rPr>
      </w:pPr>
    </w:p>
    <w:p w14:paraId="1C80F013" w14:textId="77777777" w:rsidR="00D56C61" w:rsidRPr="003B6146" w:rsidRDefault="00D56C61" w:rsidP="00F41C59">
      <w:pPr>
        <w:pStyle w:val="Consolidacaotitulostabelas"/>
      </w:pPr>
      <w:bookmarkStart w:id="152" w:name="_Toc276713984"/>
      <w:bookmarkStart w:id="153" w:name="_Toc407181681"/>
      <w:bookmarkStart w:id="154" w:name="_Toc422324513"/>
      <w:r w:rsidRPr="003B6146">
        <w:t xml:space="preserve">Tabela </w:t>
      </w:r>
      <w:fldSimple w:instr=" SEQ Tabela \* ARABIC ">
        <w:r w:rsidR="007378E4">
          <w:rPr>
            <w:noProof/>
          </w:rPr>
          <w:t>56</w:t>
        </w:r>
      </w:fldSimple>
      <w:r w:rsidRPr="003B6146">
        <w:t xml:space="preserve">: </w:t>
      </w:r>
      <w:bookmarkEnd w:id="152"/>
      <w:r w:rsidRPr="003B6146">
        <w:t>Ampliações e/ou reforços de interesse sistêmico na rede de distribuição de São Paulo</w:t>
      </w:r>
      <w:bookmarkEnd w:id="153"/>
      <w:bookmarkEnd w:id="154"/>
    </w:p>
    <w:tbl>
      <w:tblPr>
        <w:tblStyle w:val="Consolidacaotabelas922"/>
        <w:tblW w:w="9639" w:type="dxa"/>
        <w:jc w:val="center"/>
        <w:tblLayout w:type="fixed"/>
        <w:tblLook w:val="0000" w:firstRow="0" w:lastRow="0" w:firstColumn="0" w:lastColumn="0" w:noHBand="0" w:noVBand="0"/>
      </w:tblPr>
      <w:tblGrid>
        <w:gridCol w:w="2724"/>
        <w:gridCol w:w="1660"/>
        <w:gridCol w:w="558"/>
        <w:gridCol w:w="3037"/>
        <w:gridCol w:w="1660"/>
      </w:tblGrid>
      <w:tr w:rsidR="00D56C61" w:rsidRPr="003B6146" w14:paraId="13254259" w14:textId="77777777" w:rsidTr="00BD333E">
        <w:trPr>
          <w:trHeight w:val="851"/>
          <w:tblHeader/>
          <w:jc w:val="center"/>
        </w:trPr>
        <w:tc>
          <w:tcPr>
            <w:tcW w:w="2724" w:type="dxa"/>
            <w:tcBorders>
              <w:bottom w:val="single" w:sz="6" w:space="0" w:color="365F91" w:themeColor="accent1" w:themeShade="BF"/>
            </w:tcBorders>
            <w:shd w:val="clear" w:color="auto" w:fill="95B3D7" w:themeFill="accent1" w:themeFillTint="99"/>
          </w:tcPr>
          <w:p w14:paraId="1986BF27" w14:textId="77777777" w:rsidR="00D56C61" w:rsidRPr="003B6146" w:rsidRDefault="00D56C61" w:rsidP="00BD333E">
            <w:pPr>
              <w:autoSpaceDE w:val="0"/>
              <w:autoSpaceDN w:val="0"/>
              <w:adjustRightInd w:val="0"/>
              <w:spacing w:after="200" w:line="276" w:lineRule="auto"/>
              <w:jc w:val="center"/>
              <w:textAlignment w:val="center"/>
              <w:rPr>
                <w:rFonts w:eastAsiaTheme="minorEastAsia" w:cstheme="minorHAnsi"/>
                <w:color w:val="000000"/>
                <w:sz w:val="18"/>
                <w:szCs w:val="18"/>
                <w:lang w:val="pt-BR" w:eastAsia="pt-BR"/>
              </w:rPr>
            </w:pPr>
            <w:r w:rsidRPr="003B6146">
              <w:rPr>
                <w:rFonts w:eastAsiaTheme="minorEastAsia" w:cstheme="minorHAnsi"/>
                <w:b/>
                <w:bCs/>
                <w:color w:val="000000"/>
                <w:sz w:val="18"/>
                <w:szCs w:val="18"/>
                <w:lang w:val="pt-BR" w:eastAsia="pt-BR"/>
              </w:rPr>
              <w:t>LINHA DE TRANSMISSÃO ou SUBESTAÇÃO</w:t>
            </w:r>
          </w:p>
        </w:tc>
        <w:tc>
          <w:tcPr>
            <w:tcW w:w="1660" w:type="dxa"/>
            <w:tcBorders>
              <w:bottom w:val="single" w:sz="6" w:space="0" w:color="365F91" w:themeColor="accent1" w:themeShade="BF"/>
            </w:tcBorders>
            <w:shd w:val="clear" w:color="auto" w:fill="95B3D7" w:themeFill="accent1" w:themeFillTint="99"/>
          </w:tcPr>
          <w:p w14:paraId="61600220" w14:textId="77777777" w:rsidR="00D56C61" w:rsidRPr="003B6146" w:rsidRDefault="00D56C61" w:rsidP="00BD333E">
            <w:pPr>
              <w:autoSpaceDE w:val="0"/>
              <w:autoSpaceDN w:val="0"/>
              <w:adjustRightInd w:val="0"/>
              <w:spacing w:after="200" w:line="276" w:lineRule="auto"/>
              <w:ind w:right="-108"/>
              <w:jc w:val="center"/>
              <w:textAlignment w:val="center"/>
              <w:rPr>
                <w:rFonts w:eastAsiaTheme="minorEastAsia" w:cstheme="minorHAnsi"/>
                <w:color w:val="000000"/>
                <w:sz w:val="18"/>
                <w:szCs w:val="18"/>
                <w:lang w:val="pt-BR" w:eastAsia="pt-BR"/>
              </w:rPr>
            </w:pPr>
            <w:r w:rsidRPr="003B6146">
              <w:rPr>
                <w:rFonts w:eastAsiaTheme="minorEastAsia" w:cstheme="minorHAnsi"/>
                <w:b/>
                <w:bCs/>
                <w:color w:val="000000"/>
                <w:sz w:val="18"/>
                <w:szCs w:val="18"/>
                <w:lang w:val="pt-BR" w:eastAsia="pt-BR"/>
              </w:rPr>
              <w:t>DISTRIBUIDORAS ENVOLVIDAS</w:t>
            </w:r>
          </w:p>
        </w:tc>
        <w:tc>
          <w:tcPr>
            <w:tcW w:w="558" w:type="dxa"/>
            <w:tcBorders>
              <w:bottom w:val="single" w:sz="6" w:space="0" w:color="365F91" w:themeColor="accent1" w:themeShade="BF"/>
            </w:tcBorders>
            <w:shd w:val="clear" w:color="auto" w:fill="95B3D7" w:themeFill="accent1" w:themeFillTint="99"/>
          </w:tcPr>
          <w:p w14:paraId="3B3E5FFD" w14:textId="77777777" w:rsidR="00D56C61" w:rsidRPr="003B6146" w:rsidRDefault="00D56C61" w:rsidP="00BD333E">
            <w:pPr>
              <w:autoSpaceDE w:val="0"/>
              <w:autoSpaceDN w:val="0"/>
              <w:adjustRightInd w:val="0"/>
              <w:spacing w:after="200" w:line="276" w:lineRule="auto"/>
              <w:jc w:val="center"/>
              <w:textAlignment w:val="center"/>
              <w:rPr>
                <w:rFonts w:eastAsiaTheme="minorEastAsia" w:cstheme="minorHAnsi"/>
                <w:b/>
                <w:bCs/>
                <w:color w:val="000000"/>
                <w:sz w:val="18"/>
                <w:szCs w:val="18"/>
                <w:lang w:val="pt-BR" w:eastAsia="pt-BR"/>
              </w:rPr>
            </w:pPr>
            <w:r w:rsidRPr="003B6146">
              <w:rPr>
                <w:rFonts w:eastAsiaTheme="minorEastAsia" w:cstheme="minorHAnsi"/>
                <w:b/>
                <w:bCs/>
                <w:color w:val="000000"/>
                <w:sz w:val="18"/>
                <w:szCs w:val="18"/>
                <w:lang w:val="pt-BR" w:eastAsia="pt-BR"/>
              </w:rPr>
              <w:t>UF</w:t>
            </w:r>
          </w:p>
        </w:tc>
        <w:tc>
          <w:tcPr>
            <w:tcW w:w="3037" w:type="dxa"/>
            <w:tcBorders>
              <w:bottom w:val="single" w:sz="6" w:space="0" w:color="365F91" w:themeColor="accent1" w:themeShade="BF"/>
            </w:tcBorders>
            <w:shd w:val="clear" w:color="auto" w:fill="95B3D7" w:themeFill="accent1" w:themeFillTint="99"/>
          </w:tcPr>
          <w:p w14:paraId="62F548FF" w14:textId="77777777" w:rsidR="00D56C61" w:rsidRPr="003B6146" w:rsidRDefault="00D56C61" w:rsidP="00BD333E">
            <w:pPr>
              <w:autoSpaceDE w:val="0"/>
              <w:autoSpaceDN w:val="0"/>
              <w:adjustRightInd w:val="0"/>
              <w:spacing w:after="200" w:line="276" w:lineRule="auto"/>
              <w:jc w:val="center"/>
              <w:textAlignment w:val="center"/>
              <w:rPr>
                <w:rFonts w:eastAsiaTheme="minorEastAsia" w:cstheme="minorHAnsi"/>
                <w:color w:val="000000"/>
                <w:sz w:val="18"/>
                <w:szCs w:val="18"/>
                <w:lang w:val="pt-BR" w:eastAsia="pt-BR"/>
              </w:rPr>
            </w:pPr>
            <w:r w:rsidRPr="003B6146">
              <w:rPr>
                <w:rFonts w:eastAsiaTheme="minorEastAsia" w:cstheme="minorHAnsi"/>
                <w:b/>
                <w:bCs/>
                <w:color w:val="000000"/>
                <w:sz w:val="18"/>
                <w:szCs w:val="18"/>
                <w:lang w:val="pt-BR" w:eastAsia="pt-BR"/>
              </w:rPr>
              <w:t>REFORÇO PROPOSTO</w:t>
            </w:r>
          </w:p>
        </w:tc>
        <w:tc>
          <w:tcPr>
            <w:tcW w:w="1660" w:type="dxa"/>
            <w:tcBorders>
              <w:bottom w:val="single" w:sz="6" w:space="0" w:color="365F91" w:themeColor="accent1" w:themeShade="BF"/>
            </w:tcBorders>
            <w:shd w:val="clear" w:color="auto" w:fill="95B3D7" w:themeFill="accent1" w:themeFillTint="99"/>
          </w:tcPr>
          <w:p w14:paraId="76FE418A" w14:textId="77777777" w:rsidR="00D56C61" w:rsidRPr="003B6146" w:rsidRDefault="00D56C61" w:rsidP="00BD333E">
            <w:pPr>
              <w:autoSpaceDE w:val="0"/>
              <w:autoSpaceDN w:val="0"/>
              <w:adjustRightInd w:val="0"/>
              <w:spacing w:after="200" w:line="276" w:lineRule="auto"/>
              <w:ind w:right="-108"/>
              <w:jc w:val="center"/>
              <w:textAlignment w:val="center"/>
              <w:rPr>
                <w:rFonts w:eastAsiaTheme="minorEastAsia" w:cstheme="minorHAnsi"/>
                <w:b/>
                <w:color w:val="000000"/>
                <w:sz w:val="18"/>
                <w:szCs w:val="18"/>
                <w:lang w:val="pt-BR" w:eastAsia="pt-BR"/>
              </w:rPr>
            </w:pPr>
            <w:r w:rsidRPr="003B6146">
              <w:rPr>
                <w:rFonts w:eastAsiaTheme="minorEastAsia" w:cstheme="minorHAnsi"/>
                <w:b/>
                <w:bCs/>
                <w:color w:val="000000"/>
                <w:sz w:val="18"/>
                <w:szCs w:val="18"/>
                <w:lang w:val="pt-BR" w:eastAsia="pt-BR"/>
              </w:rPr>
              <w:t>DATA DE NECESSIDADE / OBSERVAÇÃO</w:t>
            </w:r>
          </w:p>
        </w:tc>
      </w:tr>
      <w:tr w:rsidR="00D56C61" w:rsidRPr="003B6146" w14:paraId="1A077405" w14:textId="77777777" w:rsidTr="00BD333E">
        <w:trPr>
          <w:trHeight w:val="444"/>
          <w:jc w:val="center"/>
        </w:trPr>
        <w:tc>
          <w:tcPr>
            <w:tcW w:w="2724" w:type="dxa"/>
            <w:shd w:val="clear" w:color="auto" w:fill="auto"/>
          </w:tcPr>
          <w:p w14:paraId="176F0383" w14:textId="77777777" w:rsidR="00D56C61" w:rsidRPr="003B6146" w:rsidRDefault="00D56C61" w:rsidP="00BD333E">
            <w:pPr>
              <w:suppressAutoHyphens/>
              <w:autoSpaceDE w:val="0"/>
              <w:autoSpaceDN w:val="0"/>
              <w:adjustRightInd w:val="0"/>
              <w:spacing w:before="40" w:after="40" w:line="240" w:lineRule="atLeast"/>
              <w:jc w:val="both"/>
              <w:textAlignment w:val="center"/>
              <w:rPr>
                <w:rFonts w:eastAsiaTheme="minorEastAsia" w:cstheme="minorHAnsi"/>
                <w:b/>
                <w:spacing w:val="4"/>
                <w:sz w:val="18"/>
                <w:szCs w:val="18"/>
                <w:lang w:val="pt-BR" w:eastAsia="pt-BR"/>
              </w:rPr>
            </w:pPr>
            <w:r w:rsidRPr="003B6146">
              <w:rPr>
                <w:rFonts w:eastAsiaTheme="minorEastAsia" w:cstheme="minorHAnsi"/>
                <w:b/>
                <w:color w:val="000000"/>
                <w:spacing w:val="4"/>
                <w:sz w:val="18"/>
                <w:szCs w:val="18"/>
                <w:lang w:val="pt-BR" w:eastAsia="pt-BR"/>
              </w:rPr>
              <w:t>SE BORBOREMA</w:t>
            </w:r>
          </w:p>
        </w:tc>
        <w:tc>
          <w:tcPr>
            <w:tcW w:w="1660" w:type="dxa"/>
            <w:shd w:val="clear" w:color="auto" w:fill="auto"/>
          </w:tcPr>
          <w:p w14:paraId="18E66E64"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spacing w:val="4"/>
                <w:sz w:val="18"/>
                <w:szCs w:val="18"/>
                <w:lang w:val="pt-BR" w:eastAsia="pt-BR"/>
              </w:rPr>
            </w:pPr>
            <w:r w:rsidRPr="003B6146">
              <w:rPr>
                <w:rFonts w:eastAsiaTheme="minorEastAsia" w:cstheme="minorHAnsi"/>
                <w:color w:val="000000"/>
                <w:spacing w:val="4"/>
                <w:sz w:val="18"/>
                <w:szCs w:val="18"/>
                <w:lang w:val="pt-BR" w:eastAsia="pt-BR"/>
              </w:rPr>
              <w:t>CNEE- ENERGISA</w:t>
            </w:r>
          </w:p>
        </w:tc>
        <w:tc>
          <w:tcPr>
            <w:tcW w:w="558" w:type="dxa"/>
            <w:shd w:val="clear" w:color="auto" w:fill="auto"/>
          </w:tcPr>
          <w:p w14:paraId="5B25B5D6"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spacing w:val="4"/>
                <w:sz w:val="18"/>
                <w:szCs w:val="18"/>
                <w:lang w:val="pt-BR" w:eastAsia="pt-BR"/>
              </w:rPr>
            </w:pPr>
            <w:r w:rsidRPr="003B6146">
              <w:rPr>
                <w:rFonts w:eastAsiaTheme="minorEastAsia" w:cstheme="minorHAnsi"/>
                <w:color w:val="000000"/>
                <w:spacing w:val="4"/>
                <w:sz w:val="18"/>
                <w:szCs w:val="18"/>
                <w:lang w:val="pt-BR" w:eastAsia="pt-BR"/>
              </w:rPr>
              <w:t>SP</w:t>
            </w:r>
          </w:p>
        </w:tc>
        <w:tc>
          <w:tcPr>
            <w:tcW w:w="3037" w:type="dxa"/>
            <w:shd w:val="clear" w:color="auto" w:fill="auto"/>
          </w:tcPr>
          <w:p w14:paraId="50BDC5D5" w14:textId="409100E2" w:rsidR="00D56C61" w:rsidRPr="003B6146" w:rsidRDefault="00D56C61" w:rsidP="00F4150A">
            <w:pPr>
              <w:suppressAutoHyphens/>
              <w:autoSpaceDE w:val="0"/>
              <w:autoSpaceDN w:val="0"/>
              <w:adjustRightInd w:val="0"/>
              <w:spacing w:before="40" w:after="40" w:line="240" w:lineRule="atLeast"/>
              <w:jc w:val="both"/>
              <w:textAlignment w:val="center"/>
              <w:rPr>
                <w:rFonts w:eastAsiaTheme="minorEastAsia" w:cstheme="minorHAnsi"/>
                <w:spacing w:val="4"/>
                <w:sz w:val="18"/>
                <w:szCs w:val="18"/>
                <w:lang w:val="pt-BR" w:eastAsia="pt-BR"/>
              </w:rPr>
            </w:pPr>
            <w:r w:rsidRPr="003B6146">
              <w:rPr>
                <w:rFonts w:eastAsiaTheme="minorEastAsia" w:cstheme="minorHAnsi"/>
                <w:color w:val="000000"/>
                <w:spacing w:val="4"/>
                <w:sz w:val="18"/>
                <w:szCs w:val="18"/>
                <w:lang w:val="pt-BR" w:eastAsia="pt-BR"/>
              </w:rPr>
              <w:t>Construção de barramento e adequação para</w:t>
            </w:r>
            <w:r w:rsidR="00F4150A">
              <w:rPr>
                <w:rFonts w:eastAsiaTheme="minorEastAsia" w:cstheme="minorHAnsi"/>
                <w:color w:val="000000"/>
                <w:spacing w:val="4"/>
                <w:sz w:val="18"/>
                <w:szCs w:val="18"/>
                <w:lang w:val="pt-BR" w:eastAsia="pt-BR"/>
              </w:rPr>
              <w:t xml:space="preserve"> B24C</w:t>
            </w:r>
            <w:r w:rsidRPr="003B6146">
              <w:rPr>
                <w:rFonts w:eastAsiaTheme="minorEastAsia" w:cstheme="minorHAnsi"/>
                <w:color w:val="000000"/>
                <w:spacing w:val="4"/>
                <w:sz w:val="18"/>
                <w:szCs w:val="18"/>
                <w:lang w:val="pt-BR" w:eastAsia="pt-BR"/>
              </w:rPr>
              <w:t>.</w:t>
            </w:r>
          </w:p>
        </w:tc>
        <w:tc>
          <w:tcPr>
            <w:tcW w:w="1660" w:type="dxa"/>
            <w:shd w:val="clear" w:color="auto" w:fill="auto"/>
          </w:tcPr>
          <w:p w14:paraId="1B5B5638"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spacing w:val="4"/>
                <w:sz w:val="18"/>
                <w:szCs w:val="18"/>
                <w:lang w:val="pt-BR" w:eastAsia="pt-BR"/>
              </w:rPr>
            </w:pPr>
            <w:r w:rsidRPr="003B6146">
              <w:rPr>
                <w:rFonts w:eastAsiaTheme="minorEastAsia" w:cstheme="minorHAnsi"/>
                <w:color w:val="000000"/>
                <w:spacing w:val="4"/>
                <w:sz w:val="18"/>
                <w:szCs w:val="18"/>
                <w:lang w:val="pt-BR" w:eastAsia="pt-BR"/>
              </w:rPr>
              <w:t>(1)</w:t>
            </w:r>
          </w:p>
        </w:tc>
      </w:tr>
      <w:tr w:rsidR="00D56C61" w:rsidRPr="003B6146" w14:paraId="5C098800" w14:textId="77777777" w:rsidTr="00BD333E">
        <w:trPr>
          <w:trHeight w:val="1975"/>
          <w:jc w:val="center"/>
        </w:trPr>
        <w:tc>
          <w:tcPr>
            <w:tcW w:w="2724" w:type="dxa"/>
            <w:shd w:val="clear" w:color="auto" w:fill="auto"/>
          </w:tcPr>
          <w:p w14:paraId="2AFA96D8" w14:textId="77777777" w:rsidR="00D56C61" w:rsidRPr="003B6146" w:rsidRDefault="00D56C61" w:rsidP="00BD333E">
            <w:pPr>
              <w:suppressAutoHyphens/>
              <w:autoSpaceDE w:val="0"/>
              <w:autoSpaceDN w:val="0"/>
              <w:adjustRightInd w:val="0"/>
              <w:spacing w:before="40" w:after="40" w:line="240" w:lineRule="atLeast"/>
              <w:jc w:val="both"/>
              <w:textAlignment w:val="center"/>
              <w:rPr>
                <w:rFonts w:eastAsiaTheme="minorEastAsia" w:cstheme="minorHAnsi"/>
                <w:b/>
                <w:color w:val="000000"/>
                <w:spacing w:val="4"/>
                <w:sz w:val="18"/>
                <w:szCs w:val="18"/>
                <w:lang w:val="pt-BR" w:eastAsia="pt-BR"/>
              </w:rPr>
            </w:pPr>
            <w:r w:rsidRPr="003B6146">
              <w:rPr>
                <w:rFonts w:eastAsiaTheme="minorEastAsia" w:cstheme="minorHAnsi"/>
                <w:b/>
                <w:color w:val="000000"/>
                <w:spacing w:val="4"/>
                <w:sz w:val="18"/>
                <w:szCs w:val="18"/>
                <w:lang w:val="pt-BR" w:eastAsia="pt-BR"/>
              </w:rPr>
              <w:t>LT 138 kV PIRACICABA (NOVA) – BOTUCATU (CTEEP) E PIRACICABA (NOVA) – ARARAQUARA (CTEEP)</w:t>
            </w:r>
          </w:p>
        </w:tc>
        <w:tc>
          <w:tcPr>
            <w:tcW w:w="1660" w:type="dxa"/>
            <w:shd w:val="clear" w:color="auto" w:fill="auto"/>
          </w:tcPr>
          <w:p w14:paraId="6A79AAB1"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color w:val="000000"/>
                <w:spacing w:val="4"/>
                <w:sz w:val="18"/>
                <w:szCs w:val="18"/>
                <w:lang w:val="pt-BR" w:eastAsia="pt-BR"/>
              </w:rPr>
            </w:pPr>
            <w:r w:rsidRPr="003B6146">
              <w:rPr>
                <w:rFonts w:eastAsiaTheme="minorEastAsia" w:cstheme="minorHAnsi"/>
                <w:color w:val="000000"/>
                <w:spacing w:val="4"/>
                <w:sz w:val="18"/>
                <w:szCs w:val="18"/>
                <w:lang w:val="pt-BR" w:eastAsia="pt-BR"/>
              </w:rPr>
              <w:t>CPFL</w:t>
            </w:r>
          </w:p>
        </w:tc>
        <w:tc>
          <w:tcPr>
            <w:tcW w:w="558" w:type="dxa"/>
            <w:shd w:val="clear" w:color="auto" w:fill="auto"/>
          </w:tcPr>
          <w:p w14:paraId="58963A6A"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color w:val="000000"/>
                <w:spacing w:val="4"/>
                <w:sz w:val="18"/>
                <w:szCs w:val="18"/>
                <w:lang w:val="pt-BR" w:eastAsia="pt-BR"/>
              </w:rPr>
            </w:pPr>
            <w:r w:rsidRPr="003B6146">
              <w:rPr>
                <w:rFonts w:eastAsiaTheme="minorEastAsia" w:cstheme="minorHAnsi"/>
                <w:color w:val="000000"/>
                <w:spacing w:val="4"/>
                <w:sz w:val="18"/>
                <w:szCs w:val="18"/>
                <w:lang w:val="pt-BR" w:eastAsia="pt-BR"/>
              </w:rPr>
              <w:t>SP</w:t>
            </w:r>
          </w:p>
        </w:tc>
        <w:tc>
          <w:tcPr>
            <w:tcW w:w="3037" w:type="dxa"/>
            <w:shd w:val="clear" w:color="auto" w:fill="auto"/>
          </w:tcPr>
          <w:p w14:paraId="164BE6DA" w14:textId="1D3FA3E5" w:rsidR="00D56C61" w:rsidRPr="003B6146" w:rsidRDefault="00D56C61" w:rsidP="00BD333E">
            <w:pPr>
              <w:suppressAutoHyphens/>
              <w:autoSpaceDE w:val="0"/>
              <w:autoSpaceDN w:val="0"/>
              <w:adjustRightInd w:val="0"/>
              <w:spacing w:before="40" w:after="40" w:line="240" w:lineRule="atLeast"/>
              <w:jc w:val="both"/>
              <w:textAlignment w:val="center"/>
              <w:rPr>
                <w:rFonts w:eastAsiaTheme="minorEastAsia" w:cstheme="minorHAnsi"/>
                <w:color w:val="000000"/>
                <w:spacing w:val="4"/>
                <w:sz w:val="18"/>
                <w:szCs w:val="18"/>
                <w:lang w:val="pt-BR" w:eastAsia="pt-BR"/>
              </w:rPr>
            </w:pPr>
            <w:r w:rsidRPr="003B6146">
              <w:rPr>
                <w:rFonts w:eastAsiaTheme="minorEastAsia" w:cstheme="minorHAnsi"/>
                <w:color w:val="000000"/>
                <w:spacing w:val="4"/>
                <w:sz w:val="18"/>
                <w:szCs w:val="18"/>
                <w:lang w:val="pt-BR" w:eastAsia="pt-BR"/>
              </w:rPr>
              <w:t xml:space="preserve">Construção de trecho de aproximadamente 12 km, circuito duplo, 4795 </w:t>
            </w:r>
            <w:r w:rsidR="007F3EF2">
              <w:rPr>
                <w:rFonts w:eastAsiaTheme="minorEastAsia" w:cstheme="minorHAnsi"/>
                <w:color w:val="000000"/>
                <w:spacing w:val="4"/>
                <w:sz w:val="18"/>
                <w:szCs w:val="18"/>
                <w:lang w:val="pt-BR" w:eastAsia="pt-BR"/>
              </w:rPr>
              <w:t>KCMIL</w:t>
            </w:r>
            <w:r w:rsidRPr="003B6146">
              <w:rPr>
                <w:rFonts w:eastAsiaTheme="minorEastAsia" w:cstheme="minorHAnsi"/>
                <w:color w:val="000000"/>
                <w:spacing w:val="4"/>
                <w:sz w:val="18"/>
                <w:szCs w:val="18"/>
                <w:lang w:val="pt-BR" w:eastAsia="pt-BR"/>
              </w:rPr>
              <w:t>, 75/95°C. As atuais LT 138 kV Piracicaba (CPFL) – Araraquara (CPFL) e LT 138 kV Piracicaba (CPFL) – Botucatu (CTEEP) serão conectadas na futura SE Piracicaba 440/138 kV .</w:t>
            </w:r>
          </w:p>
        </w:tc>
        <w:tc>
          <w:tcPr>
            <w:tcW w:w="1660" w:type="dxa"/>
            <w:shd w:val="clear" w:color="auto" w:fill="auto"/>
          </w:tcPr>
          <w:p w14:paraId="78E3F3B6" w14:textId="107911DC" w:rsidR="00D56C61" w:rsidRPr="003B6146"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spacing w:val="4"/>
                <w:sz w:val="18"/>
                <w:szCs w:val="18"/>
                <w:lang w:val="pt-BR" w:eastAsia="pt-BR"/>
              </w:rPr>
            </w:pPr>
            <w:r w:rsidRPr="003B6146">
              <w:rPr>
                <w:rFonts w:eastAsiaTheme="minorEastAsia" w:cstheme="minorHAnsi"/>
                <w:spacing w:val="4"/>
                <w:sz w:val="18"/>
                <w:szCs w:val="18"/>
                <w:lang w:val="pt-BR" w:eastAsia="pt-BR"/>
              </w:rPr>
              <w:t>Vinculada à implantação da SE Piracicaba 440/138 kV</w:t>
            </w:r>
            <w:r w:rsidR="00743B21">
              <w:rPr>
                <w:rFonts w:eastAsiaTheme="minorEastAsia" w:cstheme="minorHAnsi"/>
                <w:spacing w:val="4"/>
                <w:sz w:val="18"/>
                <w:szCs w:val="18"/>
                <w:lang w:val="pt-BR" w:eastAsia="pt-BR"/>
              </w:rPr>
              <w:t>, prevista para MAI/2015</w:t>
            </w:r>
            <w:r w:rsidRPr="003B6146">
              <w:rPr>
                <w:rFonts w:eastAsiaTheme="minorEastAsia" w:cstheme="minorHAnsi"/>
                <w:spacing w:val="4"/>
                <w:sz w:val="18"/>
                <w:szCs w:val="18"/>
                <w:lang w:val="pt-BR" w:eastAsia="pt-BR"/>
              </w:rPr>
              <w:t>.</w:t>
            </w:r>
          </w:p>
        </w:tc>
      </w:tr>
      <w:tr w:rsidR="00D56C61" w:rsidRPr="003B6146" w14:paraId="1305D629" w14:textId="77777777" w:rsidTr="00F4150A">
        <w:trPr>
          <w:trHeight w:val="1997"/>
          <w:jc w:val="center"/>
        </w:trPr>
        <w:tc>
          <w:tcPr>
            <w:tcW w:w="2724" w:type="dxa"/>
            <w:shd w:val="clear" w:color="auto" w:fill="auto"/>
          </w:tcPr>
          <w:p w14:paraId="74B33DA4" w14:textId="77777777" w:rsidR="00D56C61" w:rsidRPr="003B6146" w:rsidRDefault="00D56C61" w:rsidP="00BD333E">
            <w:pPr>
              <w:suppressAutoHyphens/>
              <w:autoSpaceDE w:val="0"/>
              <w:autoSpaceDN w:val="0"/>
              <w:adjustRightInd w:val="0"/>
              <w:spacing w:before="40" w:after="40" w:line="240" w:lineRule="atLeast"/>
              <w:jc w:val="both"/>
              <w:textAlignment w:val="center"/>
              <w:rPr>
                <w:rFonts w:eastAsiaTheme="minorEastAsia" w:cstheme="minorHAnsi"/>
                <w:b/>
                <w:color w:val="000000"/>
                <w:spacing w:val="4"/>
                <w:sz w:val="18"/>
                <w:szCs w:val="18"/>
                <w:lang w:val="pt-BR" w:eastAsia="pt-BR"/>
              </w:rPr>
            </w:pPr>
            <w:r w:rsidRPr="003B6146">
              <w:rPr>
                <w:rFonts w:eastAsiaTheme="minorEastAsia" w:cstheme="minorHAnsi"/>
                <w:b/>
                <w:color w:val="000000"/>
                <w:spacing w:val="4"/>
                <w:sz w:val="18"/>
                <w:szCs w:val="18"/>
                <w:lang w:val="pt-BR" w:eastAsia="pt-BR"/>
              </w:rPr>
              <w:t>LT138 kV PIRACICABA (NOVA) – SANTA BÁRBARA / SALTINHO</w:t>
            </w:r>
          </w:p>
        </w:tc>
        <w:tc>
          <w:tcPr>
            <w:tcW w:w="1660" w:type="dxa"/>
            <w:shd w:val="clear" w:color="auto" w:fill="auto"/>
          </w:tcPr>
          <w:p w14:paraId="1B50AE06"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color w:val="000000"/>
                <w:spacing w:val="4"/>
                <w:sz w:val="18"/>
                <w:szCs w:val="18"/>
                <w:lang w:val="pt-BR" w:eastAsia="pt-BR"/>
              </w:rPr>
            </w:pPr>
            <w:r w:rsidRPr="003B6146">
              <w:rPr>
                <w:rFonts w:eastAsiaTheme="minorEastAsia" w:cstheme="minorHAnsi"/>
                <w:color w:val="000000"/>
                <w:spacing w:val="4"/>
                <w:sz w:val="18"/>
                <w:szCs w:val="18"/>
                <w:lang w:val="pt-BR" w:eastAsia="pt-BR"/>
              </w:rPr>
              <w:t>CPFL</w:t>
            </w:r>
          </w:p>
        </w:tc>
        <w:tc>
          <w:tcPr>
            <w:tcW w:w="558" w:type="dxa"/>
            <w:shd w:val="clear" w:color="auto" w:fill="auto"/>
          </w:tcPr>
          <w:p w14:paraId="0130CFF6"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color w:val="000000"/>
                <w:spacing w:val="4"/>
                <w:sz w:val="18"/>
                <w:szCs w:val="18"/>
                <w:lang w:val="pt-BR" w:eastAsia="pt-BR"/>
              </w:rPr>
            </w:pPr>
            <w:r w:rsidRPr="003B6146">
              <w:rPr>
                <w:rFonts w:eastAsiaTheme="minorEastAsia" w:cstheme="minorHAnsi"/>
                <w:color w:val="000000"/>
                <w:spacing w:val="4"/>
                <w:sz w:val="18"/>
                <w:szCs w:val="18"/>
                <w:lang w:val="pt-BR" w:eastAsia="pt-BR"/>
              </w:rPr>
              <w:t>SP</w:t>
            </w:r>
          </w:p>
        </w:tc>
        <w:tc>
          <w:tcPr>
            <w:tcW w:w="3037" w:type="dxa"/>
            <w:shd w:val="clear" w:color="auto" w:fill="auto"/>
          </w:tcPr>
          <w:p w14:paraId="48A6B130" w14:textId="05D318C7" w:rsidR="00D56C61" w:rsidRPr="003B6146" w:rsidRDefault="00D56C61" w:rsidP="00BD333E">
            <w:pPr>
              <w:suppressAutoHyphens/>
              <w:autoSpaceDE w:val="0"/>
              <w:autoSpaceDN w:val="0"/>
              <w:adjustRightInd w:val="0"/>
              <w:spacing w:before="40" w:after="40" w:line="240" w:lineRule="atLeast"/>
              <w:jc w:val="both"/>
              <w:textAlignment w:val="center"/>
              <w:rPr>
                <w:rFonts w:eastAsiaTheme="minorEastAsia" w:cstheme="minorHAnsi"/>
                <w:color w:val="000000"/>
                <w:spacing w:val="4"/>
                <w:sz w:val="18"/>
                <w:szCs w:val="18"/>
                <w:lang w:val="pt-BR" w:eastAsia="pt-BR"/>
              </w:rPr>
            </w:pPr>
            <w:r w:rsidRPr="003B6146">
              <w:rPr>
                <w:rFonts w:eastAsiaTheme="minorEastAsia" w:cstheme="minorHAnsi"/>
                <w:color w:val="000000"/>
                <w:spacing w:val="4"/>
                <w:sz w:val="18"/>
                <w:szCs w:val="18"/>
                <w:lang w:val="pt-BR" w:eastAsia="pt-BR"/>
              </w:rPr>
              <w:t xml:space="preserve">Construção de trecho de aproximadamente 8,7 km, circuito duplo, 795 </w:t>
            </w:r>
            <w:r w:rsidR="007F3EF2">
              <w:rPr>
                <w:rFonts w:eastAsiaTheme="minorEastAsia" w:cstheme="minorHAnsi"/>
                <w:color w:val="000000"/>
                <w:spacing w:val="4"/>
                <w:sz w:val="18"/>
                <w:szCs w:val="18"/>
                <w:lang w:val="pt-BR" w:eastAsia="pt-BR"/>
              </w:rPr>
              <w:t>KCMIL</w:t>
            </w:r>
            <w:r w:rsidRPr="003B6146">
              <w:rPr>
                <w:rFonts w:eastAsiaTheme="minorEastAsia" w:cstheme="minorHAnsi"/>
                <w:color w:val="000000"/>
                <w:spacing w:val="4"/>
                <w:sz w:val="18"/>
                <w:szCs w:val="18"/>
                <w:lang w:val="pt-BR" w:eastAsia="pt-BR"/>
              </w:rPr>
              <w:t>, 75/95°C. A atual LT 138 kV Piracicaba (CPFL) – Santa Bárbara / Saltinho será desconectada da SE Piracicaba (CPFL) para conexão na futura SE Piracicaba 440/138 kV.</w:t>
            </w:r>
          </w:p>
        </w:tc>
        <w:tc>
          <w:tcPr>
            <w:tcW w:w="1660" w:type="dxa"/>
            <w:shd w:val="clear" w:color="auto" w:fill="auto"/>
          </w:tcPr>
          <w:p w14:paraId="3DE84758" w14:textId="5FD87DDE" w:rsidR="00D56C61" w:rsidRPr="003B6146" w:rsidDel="00F45406"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spacing w:val="4"/>
                <w:sz w:val="18"/>
                <w:szCs w:val="18"/>
                <w:lang w:val="pt-BR" w:eastAsia="pt-BR"/>
              </w:rPr>
            </w:pPr>
            <w:r w:rsidRPr="003B6146">
              <w:rPr>
                <w:rFonts w:eastAsiaTheme="minorEastAsia" w:cstheme="minorHAnsi"/>
                <w:spacing w:val="4"/>
                <w:sz w:val="18"/>
                <w:szCs w:val="18"/>
                <w:lang w:val="pt-BR" w:eastAsia="pt-BR"/>
              </w:rPr>
              <w:t>Vinculada à implantação da SE Piracicaba 440/138 kV</w:t>
            </w:r>
            <w:r w:rsidR="00743B21">
              <w:rPr>
                <w:rFonts w:eastAsiaTheme="minorEastAsia" w:cstheme="minorHAnsi"/>
                <w:spacing w:val="4"/>
                <w:sz w:val="18"/>
                <w:szCs w:val="18"/>
                <w:lang w:val="pt-BR" w:eastAsia="pt-BR"/>
              </w:rPr>
              <w:t xml:space="preserve"> para MAI/2015</w:t>
            </w:r>
            <w:r w:rsidRPr="003B6146">
              <w:rPr>
                <w:rFonts w:eastAsiaTheme="minorEastAsia" w:cstheme="minorHAnsi"/>
                <w:spacing w:val="4"/>
                <w:sz w:val="18"/>
                <w:szCs w:val="18"/>
                <w:lang w:val="pt-BR" w:eastAsia="pt-BR"/>
              </w:rPr>
              <w:t>.</w:t>
            </w:r>
          </w:p>
        </w:tc>
      </w:tr>
      <w:tr w:rsidR="00D56C61" w:rsidRPr="003B6146" w14:paraId="6F4D833D" w14:textId="77777777" w:rsidTr="00BD333E">
        <w:trPr>
          <w:trHeight w:val="658"/>
          <w:jc w:val="center"/>
        </w:trPr>
        <w:tc>
          <w:tcPr>
            <w:tcW w:w="2724" w:type="dxa"/>
            <w:shd w:val="clear" w:color="auto" w:fill="auto"/>
          </w:tcPr>
          <w:p w14:paraId="61F5988B" w14:textId="77777777" w:rsidR="00D56C61" w:rsidRPr="003B6146" w:rsidRDefault="00D56C61" w:rsidP="00BD333E">
            <w:pPr>
              <w:keepNext/>
              <w:suppressAutoHyphens/>
              <w:autoSpaceDE w:val="0"/>
              <w:autoSpaceDN w:val="0"/>
              <w:adjustRightInd w:val="0"/>
              <w:spacing w:before="40" w:after="40" w:line="240" w:lineRule="atLeast"/>
              <w:jc w:val="both"/>
              <w:textAlignment w:val="center"/>
              <w:rPr>
                <w:rFonts w:eastAsiaTheme="minorEastAsia" w:cstheme="minorHAnsi"/>
                <w:b/>
                <w:color w:val="000000"/>
                <w:spacing w:val="4"/>
                <w:sz w:val="18"/>
                <w:szCs w:val="18"/>
                <w:lang w:val="pt-BR" w:eastAsia="pt-BR"/>
              </w:rPr>
            </w:pPr>
            <w:r w:rsidRPr="003B6146">
              <w:rPr>
                <w:rFonts w:eastAsiaTheme="minorEastAsia" w:cstheme="minorHAnsi"/>
                <w:b/>
                <w:color w:val="000000"/>
                <w:spacing w:val="4"/>
                <w:sz w:val="18"/>
                <w:szCs w:val="18"/>
                <w:lang w:val="pt-BR" w:eastAsia="pt-BR"/>
              </w:rPr>
              <w:t>LT138 kV PIRACICABA (NOVA) – SANTA BÁRBARA</w:t>
            </w:r>
          </w:p>
        </w:tc>
        <w:tc>
          <w:tcPr>
            <w:tcW w:w="1660" w:type="dxa"/>
            <w:shd w:val="clear" w:color="auto" w:fill="auto"/>
          </w:tcPr>
          <w:p w14:paraId="25E9E86F" w14:textId="77777777" w:rsidR="00D56C61" w:rsidRPr="003B6146" w:rsidRDefault="00D56C61" w:rsidP="00BD333E">
            <w:pPr>
              <w:keepNext/>
              <w:suppressAutoHyphens/>
              <w:autoSpaceDE w:val="0"/>
              <w:autoSpaceDN w:val="0"/>
              <w:adjustRightInd w:val="0"/>
              <w:spacing w:before="40" w:after="40" w:line="240" w:lineRule="atLeast"/>
              <w:jc w:val="center"/>
              <w:textAlignment w:val="center"/>
              <w:rPr>
                <w:rFonts w:eastAsiaTheme="minorEastAsia" w:cstheme="minorHAnsi"/>
                <w:color w:val="000000"/>
                <w:spacing w:val="4"/>
                <w:sz w:val="18"/>
                <w:szCs w:val="18"/>
                <w:lang w:val="pt-BR" w:eastAsia="pt-BR"/>
              </w:rPr>
            </w:pPr>
            <w:r w:rsidRPr="003B6146">
              <w:rPr>
                <w:rFonts w:eastAsiaTheme="minorEastAsia" w:cstheme="minorHAnsi"/>
                <w:color w:val="000000"/>
                <w:spacing w:val="4"/>
                <w:sz w:val="18"/>
                <w:szCs w:val="18"/>
                <w:lang w:val="pt-BR" w:eastAsia="pt-BR"/>
              </w:rPr>
              <w:t>CPFL</w:t>
            </w:r>
          </w:p>
        </w:tc>
        <w:tc>
          <w:tcPr>
            <w:tcW w:w="558" w:type="dxa"/>
            <w:shd w:val="clear" w:color="auto" w:fill="auto"/>
          </w:tcPr>
          <w:p w14:paraId="1986BF4C" w14:textId="77777777" w:rsidR="00D56C61" w:rsidRPr="003B6146" w:rsidRDefault="00D56C61" w:rsidP="00BD333E">
            <w:pPr>
              <w:keepNext/>
              <w:suppressAutoHyphens/>
              <w:autoSpaceDE w:val="0"/>
              <w:autoSpaceDN w:val="0"/>
              <w:adjustRightInd w:val="0"/>
              <w:spacing w:before="40" w:after="40" w:line="240" w:lineRule="atLeast"/>
              <w:jc w:val="center"/>
              <w:textAlignment w:val="center"/>
              <w:rPr>
                <w:rFonts w:eastAsiaTheme="minorEastAsia" w:cstheme="minorHAnsi"/>
                <w:color w:val="000000"/>
                <w:spacing w:val="4"/>
                <w:sz w:val="18"/>
                <w:szCs w:val="18"/>
                <w:lang w:val="pt-BR" w:eastAsia="pt-BR"/>
              </w:rPr>
            </w:pPr>
            <w:r w:rsidRPr="003B6146">
              <w:rPr>
                <w:rFonts w:eastAsiaTheme="minorEastAsia" w:cstheme="minorHAnsi"/>
                <w:color w:val="000000"/>
                <w:spacing w:val="4"/>
                <w:sz w:val="18"/>
                <w:szCs w:val="18"/>
                <w:lang w:val="pt-BR" w:eastAsia="pt-BR"/>
              </w:rPr>
              <w:t>SP</w:t>
            </w:r>
          </w:p>
        </w:tc>
        <w:tc>
          <w:tcPr>
            <w:tcW w:w="3037" w:type="dxa"/>
            <w:shd w:val="clear" w:color="auto" w:fill="auto"/>
          </w:tcPr>
          <w:p w14:paraId="61657956" w14:textId="1EB36A84" w:rsidR="00D56C61" w:rsidRPr="003B6146" w:rsidRDefault="00D56C61" w:rsidP="00BD333E">
            <w:pPr>
              <w:keepNext/>
              <w:suppressAutoHyphens/>
              <w:autoSpaceDE w:val="0"/>
              <w:autoSpaceDN w:val="0"/>
              <w:adjustRightInd w:val="0"/>
              <w:spacing w:before="40" w:after="40" w:line="240" w:lineRule="atLeast"/>
              <w:jc w:val="both"/>
              <w:textAlignment w:val="center"/>
              <w:rPr>
                <w:rFonts w:eastAsiaTheme="minorEastAsia" w:cstheme="minorHAnsi"/>
                <w:color w:val="000000"/>
                <w:spacing w:val="4"/>
                <w:sz w:val="18"/>
                <w:szCs w:val="18"/>
                <w:lang w:val="pt-BR" w:eastAsia="pt-BR"/>
              </w:rPr>
            </w:pPr>
            <w:r w:rsidRPr="003B6146">
              <w:rPr>
                <w:rFonts w:eastAsiaTheme="minorEastAsia" w:cstheme="minorHAnsi"/>
                <w:color w:val="000000"/>
                <w:spacing w:val="4"/>
                <w:sz w:val="18"/>
                <w:szCs w:val="18"/>
                <w:lang w:val="pt-BR" w:eastAsia="pt-BR"/>
              </w:rPr>
              <w:t xml:space="preserve">Construção de trecho de aproximadamente 5,5 km, circuito duplo, 795 </w:t>
            </w:r>
            <w:r w:rsidR="007F3EF2">
              <w:rPr>
                <w:rFonts w:eastAsiaTheme="minorEastAsia" w:cstheme="minorHAnsi"/>
                <w:color w:val="000000"/>
                <w:spacing w:val="4"/>
                <w:sz w:val="18"/>
                <w:szCs w:val="18"/>
                <w:lang w:val="pt-BR" w:eastAsia="pt-BR"/>
              </w:rPr>
              <w:t>KCMIL</w:t>
            </w:r>
            <w:r w:rsidRPr="003B6146">
              <w:rPr>
                <w:rFonts w:eastAsiaTheme="minorEastAsia" w:cstheme="minorHAnsi"/>
                <w:color w:val="000000"/>
                <w:spacing w:val="4"/>
                <w:sz w:val="18"/>
                <w:szCs w:val="18"/>
                <w:lang w:val="pt-BR" w:eastAsia="pt-BR"/>
              </w:rPr>
              <w:t>, 75/95°C. A atual LT 138 kV Piracicaba (CPFL) – Santa Bárbara C1, C2 será desconectada da SE Piracicaba (CPFL) para conexão na futura SE Piracicaba 440/138 kV.</w:t>
            </w:r>
          </w:p>
        </w:tc>
        <w:tc>
          <w:tcPr>
            <w:tcW w:w="1660" w:type="dxa"/>
            <w:shd w:val="clear" w:color="auto" w:fill="auto"/>
          </w:tcPr>
          <w:p w14:paraId="0CECB0F6" w14:textId="2DBC9F62" w:rsidR="00D56C61" w:rsidRPr="003B6146" w:rsidDel="00F45406" w:rsidRDefault="00D56C61" w:rsidP="00BD333E">
            <w:pPr>
              <w:keepNext/>
              <w:suppressAutoHyphens/>
              <w:autoSpaceDE w:val="0"/>
              <w:autoSpaceDN w:val="0"/>
              <w:adjustRightInd w:val="0"/>
              <w:spacing w:before="40" w:after="40" w:line="240" w:lineRule="atLeast"/>
              <w:jc w:val="center"/>
              <w:textAlignment w:val="center"/>
              <w:rPr>
                <w:rFonts w:eastAsiaTheme="minorEastAsia" w:cstheme="minorHAnsi"/>
                <w:spacing w:val="4"/>
                <w:sz w:val="18"/>
                <w:szCs w:val="18"/>
                <w:lang w:val="pt-BR" w:eastAsia="pt-BR"/>
              </w:rPr>
            </w:pPr>
            <w:r w:rsidRPr="003B6146">
              <w:rPr>
                <w:rFonts w:eastAsiaTheme="minorEastAsia" w:cstheme="minorHAnsi"/>
                <w:spacing w:val="4"/>
                <w:sz w:val="18"/>
                <w:szCs w:val="18"/>
                <w:lang w:val="pt-BR" w:eastAsia="pt-BR"/>
              </w:rPr>
              <w:t>Vinculada à implantação da SE Piracicaba 440/138 kV</w:t>
            </w:r>
            <w:r w:rsidR="00743B21">
              <w:rPr>
                <w:rFonts w:eastAsiaTheme="minorEastAsia" w:cstheme="minorHAnsi"/>
                <w:spacing w:val="4"/>
                <w:sz w:val="18"/>
                <w:szCs w:val="18"/>
                <w:lang w:val="pt-BR" w:eastAsia="pt-BR"/>
              </w:rPr>
              <w:t xml:space="preserve"> para MAI/2015</w:t>
            </w:r>
            <w:r w:rsidRPr="003B6146">
              <w:rPr>
                <w:rFonts w:eastAsiaTheme="minorEastAsia" w:cstheme="minorHAnsi"/>
                <w:spacing w:val="4"/>
                <w:sz w:val="18"/>
                <w:szCs w:val="18"/>
                <w:lang w:val="pt-BR" w:eastAsia="pt-BR"/>
              </w:rPr>
              <w:t>.</w:t>
            </w:r>
          </w:p>
        </w:tc>
      </w:tr>
      <w:tr w:rsidR="00D56C61" w:rsidRPr="003B6146" w14:paraId="0325D106" w14:textId="77777777" w:rsidTr="00BD333E">
        <w:trPr>
          <w:trHeight w:val="658"/>
          <w:jc w:val="center"/>
        </w:trPr>
        <w:tc>
          <w:tcPr>
            <w:tcW w:w="2724" w:type="dxa"/>
            <w:shd w:val="clear" w:color="auto" w:fill="auto"/>
          </w:tcPr>
          <w:p w14:paraId="0BB0AC01" w14:textId="77777777" w:rsidR="00D56C61" w:rsidRPr="003B6146" w:rsidRDefault="00D56C61" w:rsidP="00BD333E">
            <w:pPr>
              <w:suppressAutoHyphens/>
              <w:autoSpaceDE w:val="0"/>
              <w:autoSpaceDN w:val="0"/>
              <w:adjustRightInd w:val="0"/>
              <w:spacing w:before="40" w:after="40" w:line="240" w:lineRule="atLeast"/>
              <w:jc w:val="both"/>
              <w:textAlignment w:val="center"/>
              <w:rPr>
                <w:rFonts w:eastAsiaTheme="minorEastAsia" w:cstheme="minorHAnsi"/>
                <w:b/>
                <w:color w:val="000000"/>
                <w:spacing w:val="4"/>
                <w:sz w:val="18"/>
                <w:szCs w:val="18"/>
                <w:lang w:val="pt-BR" w:eastAsia="pt-BR"/>
              </w:rPr>
            </w:pPr>
            <w:r w:rsidRPr="003B6146">
              <w:rPr>
                <w:rFonts w:eastAsiaTheme="minorEastAsia" w:cstheme="minorHAnsi"/>
                <w:b/>
                <w:color w:val="000000"/>
                <w:spacing w:val="4"/>
                <w:sz w:val="18"/>
                <w:szCs w:val="18"/>
                <w:lang w:val="pt-BR" w:eastAsia="pt-BR"/>
              </w:rPr>
              <w:t>LT138 kV PIRACICABA (NOVA) – ARCELOR MITTAL</w:t>
            </w:r>
          </w:p>
        </w:tc>
        <w:tc>
          <w:tcPr>
            <w:tcW w:w="1660" w:type="dxa"/>
            <w:shd w:val="clear" w:color="auto" w:fill="auto"/>
          </w:tcPr>
          <w:p w14:paraId="13C36B1F"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color w:val="000000"/>
                <w:spacing w:val="4"/>
                <w:sz w:val="18"/>
                <w:szCs w:val="18"/>
                <w:lang w:val="pt-BR" w:eastAsia="pt-BR"/>
              </w:rPr>
            </w:pPr>
            <w:r w:rsidRPr="003B6146">
              <w:rPr>
                <w:rFonts w:eastAsiaTheme="minorEastAsia" w:cstheme="minorHAnsi"/>
                <w:color w:val="000000"/>
                <w:spacing w:val="4"/>
                <w:sz w:val="18"/>
                <w:szCs w:val="18"/>
                <w:lang w:val="pt-BR" w:eastAsia="pt-BR"/>
              </w:rPr>
              <w:t>CPFL</w:t>
            </w:r>
          </w:p>
        </w:tc>
        <w:tc>
          <w:tcPr>
            <w:tcW w:w="558" w:type="dxa"/>
            <w:shd w:val="clear" w:color="auto" w:fill="auto"/>
          </w:tcPr>
          <w:p w14:paraId="4AF1460C"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color w:val="000000"/>
                <w:spacing w:val="4"/>
                <w:sz w:val="18"/>
                <w:szCs w:val="18"/>
                <w:lang w:val="pt-BR" w:eastAsia="pt-BR"/>
              </w:rPr>
            </w:pPr>
            <w:r w:rsidRPr="003B6146">
              <w:rPr>
                <w:rFonts w:eastAsiaTheme="minorEastAsia" w:cstheme="minorHAnsi"/>
                <w:color w:val="000000"/>
                <w:spacing w:val="4"/>
                <w:sz w:val="18"/>
                <w:szCs w:val="18"/>
                <w:lang w:val="pt-BR" w:eastAsia="pt-BR"/>
              </w:rPr>
              <w:t>SP</w:t>
            </w:r>
          </w:p>
        </w:tc>
        <w:tc>
          <w:tcPr>
            <w:tcW w:w="3037" w:type="dxa"/>
            <w:shd w:val="clear" w:color="auto" w:fill="auto"/>
          </w:tcPr>
          <w:p w14:paraId="251926A2" w14:textId="6DF5FA83" w:rsidR="00D56C61" w:rsidRPr="003B6146" w:rsidRDefault="00D56C61" w:rsidP="00BD333E">
            <w:pPr>
              <w:suppressAutoHyphens/>
              <w:autoSpaceDE w:val="0"/>
              <w:autoSpaceDN w:val="0"/>
              <w:adjustRightInd w:val="0"/>
              <w:spacing w:before="40" w:after="40" w:line="240" w:lineRule="atLeast"/>
              <w:jc w:val="both"/>
              <w:textAlignment w:val="center"/>
              <w:rPr>
                <w:rFonts w:eastAsiaTheme="minorEastAsia" w:cstheme="minorHAnsi"/>
                <w:color w:val="000000"/>
                <w:spacing w:val="4"/>
                <w:sz w:val="18"/>
                <w:szCs w:val="18"/>
                <w:lang w:val="pt-BR" w:eastAsia="pt-BR"/>
              </w:rPr>
            </w:pPr>
            <w:r w:rsidRPr="003B6146">
              <w:rPr>
                <w:rFonts w:eastAsiaTheme="minorEastAsia" w:cstheme="minorHAnsi"/>
                <w:color w:val="000000"/>
                <w:spacing w:val="4"/>
                <w:sz w:val="18"/>
                <w:szCs w:val="18"/>
                <w:lang w:val="pt-BR" w:eastAsia="pt-BR"/>
              </w:rPr>
              <w:t xml:space="preserve">Construção de trecho de aproximadamente 12 km, circuito duplo, 795 </w:t>
            </w:r>
            <w:r w:rsidR="007F3EF2">
              <w:rPr>
                <w:rFonts w:eastAsiaTheme="minorEastAsia" w:cstheme="minorHAnsi"/>
                <w:color w:val="000000"/>
                <w:spacing w:val="4"/>
                <w:sz w:val="18"/>
                <w:szCs w:val="18"/>
                <w:lang w:val="pt-BR" w:eastAsia="pt-BR"/>
              </w:rPr>
              <w:t>KCMIL</w:t>
            </w:r>
            <w:r w:rsidRPr="003B6146">
              <w:rPr>
                <w:rFonts w:eastAsiaTheme="minorEastAsia" w:cstheme="minorHAnsi"/>
                <w:color w:val="000000"/>
                <w:spacing w:val="4"/>
                <w:sz w:val="18"/>
                <w:szCs w:val="18"/>
                <w:lang w:val="pt-BR" w:eastAsia="pt-BR"/>
              </w:rPr>
              <w:t>, 75/95°C. Atualmente o cliente está conectado na SE Piracicaba (CPFL) e terá sua conexão transferida para a futura SE Piracicaba 440/138 kV.</w:t>
            </w:r>
          </w:p>
        </w:tc>
        <w:tc>
          <w:tcPr>
            <w:tcW w:w="1660" w:type="dxa"/>
            <w:shd w:val="clear" w:color="auto" w:fill="auto"/>
          </w:tcPr>
          <w:p w14:paraId="50EBDA62" w14:textId="52E55FC5" w:rsidR="00D56C61" w:rsidRPr="003B6146" w:rsidDel="00F45406"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spacing w:val="4"/>
                <w:sz w:val="18"/>
                <w:szCs w:val="18"/>
                <w:lang w:val="pt-BR" w:eastAsia="pt-BR"/>
              </w:rPr>
            </w:pPr>
            <w:r w:rsidRPr="003B6146">
              <w:rPr>
                <w:rFonts w:eastAsiaTheme="minorEastAsia" w:cstheme="minorHAnsi"/>
                <w:spacing w:val="4"/>
                <w:sz w:val="18"/>
                <w:szCs w:val="18"/>
                <w:lang w:val="pt-BR" w:eastAsia="pt-BR"/>
              </w:rPr>
              <w:t>Vinculada à implantação da SE Piracicaba 440/138 kV</w:t>
            </w:r>
            <w:r w:rsidR="00743B21">
              <w:rPr>
                <w:rFonts w:eastAsiaTheme="minorEastAsia" w:cstheme="minorHAnsi"/>
                <w:spacing w:val="4"/>
                <w:sz w:val="18"/>
                <w:szCs w:val="18"/>
                <w:lang w:val="pt-BR" w:eastAsia="pt-BR"/>
              </w:rPr>
              <w:t xml:space="preserve"> para MAI/2015</w:t>
            </w:r>
            <w:r w:rsidRPr="003B6146">
              <w:rPr>
                <w:rFonts w:eastAsiaTheme="minorEastAsia" w:cstheme="minorHAnsi"/>
                <w:spacing w:val="4"/>
                <w:sz w:val="18"/>
                <w:szCs w:val="18"/>
                <w:lang w:val="pt-BR" w:eastAsia="pt-BR"/>
              </w:rPr>
              <w:t>.</w:t>
            </w:r>
          </w:p>
        </w:tc>
      </w:tr>
      <w:tr w:rsidR="00D56C61" w:rsidRPr="003B6146" w14:paraId="7C5F8103" w14:textId="77777777" w:rsidTr="00BD333E">
        <w:trPr>
          <w:trHeight w:val="658"/>
          <w:jc w:val="center"/>
        </w:trPr>
        <w:tc>
          <w:tcPr>
            <w:tcW w:w="2724" w:type="dxa"/>
            <w:shd w:val="clear" w:color="auto" w:fill="auto"/>
          </w:tcPr>
          <w:p w14:paraId="5CD08A7A" w14:textId="77777777" w:rsidR="00D56C61" w:rsidRPr="00572C54" w:rsidRDefault="00D56C61" w:rsidP="00BD333E">
            <w:pPr>
              <w:suppressAutoHyphens/>
              <w:autoSpaceDE w:val="0"/>
              <w:autoSpaceDN w:val="0"/>
              <w:adjustRightInd w:val="0"/>
              <w:spacing w:after="200" w:line="276" w:lineRule="auto"/>
              <w:jc w:val="both"/>
              <w:textAlignment w:val="center"/>
              <w:rPr>
                <w:rFonts w:eastAsiaTheme="minorEastAsia" w:cstheme="minorHAnsi"/>
                <w:b/>
                <w:spacing w:val="4"/>
                <w:sz w:val="18"/>
                <w:szCs w:val="18"/>
                <w:lang w:val="pt-BR" w:eastAsia="pt-BR"/>
              </w:rPr>
            </w:pPr>
            <w:r w:rsidRPr="00572C54">
              <w:rPr>
                <w:rFonts w:eastAsiaTheme="minorEastAsia" w:cstheme="minorHAnsi"/>
                <w:b/>
                <w:spacing w:val="4"/>
                <w:sz w:val="18"/>
                <w:szCs w:val="18"/>
                <w:lang w:val="pt-BR" w:eastAsia="pt-BR"/>
              </w:rPr>
              <w:t>SE MIRANTE</w:t>
            </w:r>
          </w:p>
        </w:tc>
        <w:tc>
          <w:tcPr>
            <w:tcW w:w="1660" w:type="dxa"/>
            <w:shd w:val="clear" w:color="auto" w:fill="auto"/>
          </w:tcPr>
          <w:p w14:paraId="475D461C" w14:textId="77777777" w:rsidR="00D56C61" w:rsidRPr="00572C54"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spacing w:val="4"/>
                <w:sz w:val="18"/>
                <w:szCs w:val="18"/>
                <w:lang w:val="pt-BR" w:eastAsia="pt-BR"/>
              </w:rPr>
            </w:pPr>
            <w:r w:rsidRPr="00572C54">
              <w:rPr>
                <w:rFonts w:eastAsiaTheme="minorEastAsia" w:cstheme="minorHAnsi"/>
                <w:spacing w:val="4"/>
                <w:sz w:val="18"/>
                <w:szCs w:val="18"/>
                <w:lang w:val="pt-BR" w:eastAsia="pt-BR"/>
              </w:rPr>
              <w:t>ELEKTRO</w:t>
            </w:r>
          </w:p>
        </w:tc>
        <w:tc>
          <w:tcPr>
            <w:tcW w:w="558" w:type="dxa"/>
            <w:shd w:val="clear" w:color="auto" w:fill="auto"/>
          </w:tcPr>
          <w:p w14:paraId="60577E35" w14:textId="77777777" w:rsidR="00D56C61" w:rsidRPr="00572C54"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spacing w:val="4"/>
                <w:sz w:val="18"/>
                <w:szCs w:val="18"/>
                <w:lang w:val="pt-BR" w:eastAsia="pt-BR"/>
              </w:rPr>
            </w:pPr>
            <w:r w:rsidRPr="00572C54">
              <w:rPr>
                <w:rFonts w:eastAsiaTheme="minorEastAsia" w:cstheme="minorHAnsi"/>
                <w:spacing w:val="4"/>
                <w:sz w:val="18"/>
                <w:szCs w:val="18"/>
                <w:lang w:val="pt-BR" w:eastAsia="pt-BR"/>
              </w:rPr>
              <w:t>SP</w:t>
            </w:r>
          </w:p>
        </w:tc>
        <w:tc>
          <w:tcPr>
            <w:tcW w:w="3037" w:type="dxa"/>
            <w:shd w:val="clear" w:color="auto" w:fill="auto"/>
          </w:tcPr>
          <w:p w14:paraId="17918F86" w14:textId="4F96FBB6" w:rsidR="00D56C61" w:rsidRPr="00572C54" w:rsidRDefault="00D56C61" w:rsidP="00494B4C">
            <w:pPr>
              <w:tabs>
                <w:tab w:val="left" w:pos="153"/>
              </w:tabs>
              <w:suppressAutoHyphens/>
              <w:autoSpaceDE w:val="0"/>
              <w:autoSpaceDN w:val="0"/>
              <w:adjustRightInd w:val="0"/>
              <w:spacing w:before="40" w:after="40" w:line="240" w:lineRule="atLeast"/>
              <w:jc w:val="both"/>
              <w:textAlignment w:val="center"/>
              <w:rPr>
                <w:rFonts w:eastAsiaTheme="minorEastAsia" w:cstheme="minorHAnsi"/>
                <w:spacing w:val="4"/>
                <w:sz w:val="18"/>
                <w:szCs w:val="18"/>
                <w:lang w:val="pt-BR" w:eastAsia="pt-BR"/>
              </w:rPr>
            </w:pPr>
            <w:r w:rsidRPr="00572C54">
              <w:rPr>
                <w:rFonts w:eastAsiaTheme="minorEastAsia" w:cstheme="minorHAnsi"/>
                <w:spacing w:val="4"/>
                <w:sz w:val="18"/>
                <w:szCs w:val="18"/>
                <w:lang w:val="pt-BR" w:eastAsia="pt-BR"/>
              </w:rPr>
              <w:t xml:space="preserve">Construção de subestação de seccionamento, em ponto de cruzamento das LT 138 kV, CD, Presidente Prudente – Rosana e </w:t>
            </w:r>
            <w:proofErr w:type="spellStart"/>
            <w:r w:rsidRPr="00572C54">
              <w:rPr>
                <w:rFonts w:eastAsiaTheme="minorEastAsia" w:cstheme="minorHAnsi"/>
                <w:spacing w:val="4"/>
                <w:sz w:val="18"/>
                <w:szCs w:val="18"/>
                <w:lang w:val="pt-BR" w:eastAsia="pt-BR"/>
              </w:rPr>
              <w:t>Taquaruçu</w:t>
            </w:r>
            <w:proofErr w:type="spellEnd"/>
            <w:r w:rsidRPr="00572C54">
              <w:rPr>
                <w:rFonts w:eastAsiaTheme="minorEastAsia" w:cstheme="minorHAnsi"/>
                <w:spacing w:val="4"/>
                <w:sz w:val="18"/>
                <w:szCs w:val="18"/>
                <w:lang w:val="pt-BR" w:eastAsia="pt-BR"/>
              </w:rPr>
              <w:t xml:space="preserve"> – Dracena, instalação de 08 EL de 138 kV </w:t>
            </w:r>
            <w:r w:rsidR="00494B4C" w:rsidRPr="00572C54">
              <w:rPr>
                <w:rFonts w:eastAsiaTheme="minorEastAsia" w:cstheme="minorHAnsi"/>
                <w:spacing w:val="4"/>
                <w:sz w:val="18"/>
                <w:szCs w:val="18"/>
                <w:lang w:val="pt-BR" w:eastAsia="pt-BR"/>
              </w:rPr>
              <w:t xml:space="preserve">(secciona </w:t>
            </w:r>
            <w:proofErr w:type="spellStart"/>
            <w:r w:rsidR="00494B4C" w:rsidRPr="00572C54">
              <w:rPr>
                <w:rFonts w:eastAsiaTheme="minorEastAsia" w:cstheme="minorHAnsi"/>
                <w:spacing w:val="4"/>
                <w:sz w:val="18"/>
                <w:szCs w:val="18"/>
                <w:lang w:val="pt-BR" w:eastAsia="pt-BR"/>
              </w:rPr>
              <w:t>LTs</w:t>
            </w:r>
            <w:proofErr w:type="spellEnd"/>
            <w:r w:rsidR="00494B4C" w:rsidRPr="00572C54">
              <w:rPr>
                <w:rFonts w:eastAsiaTheme="minorEastAsia" w:cstheme="minorHAnsi"/>
                <w:spacing w:val="4"/>
                <w:sz w:val="18"/>
                <w:szCs w:val="18"/>
                <w:lang w:val="pt-BR" w:eastAsia="pt-BR"/>
              </w:rPr>
              <w:t xml:space="preserve"> da CTEEP)</w:t>
            </w:r>
            <w:r w:rsidRPr="00572C54">
              <w:rPr>
                <w:rFonts w:eastAsiaTheme="minorEastAsia" w:cstheme="minorHAnsi"/>
                <w:spacing w:val="4"/>
                <w:sz w:val="18"/>
                <w:szCs w:val="18"/>
                <w:lang w:val="pt-BR" w:eastAsia="pt-BR"/>
              </w:rPr>
              <w:t xml:space="preserve"> compensação capacitiva 2x30 </w:t>
            </w:r>
            <w:proofErr w:type="spellStart"/>
            <w:r w:rsidRPr="00572C54">
              <w:rPr>
                <w:rFonts w:eastAsiaTheme="minorEastAsia" w:cstheme="minorHAnsi"/>
                <w:spacing w:val="4"/>
                <w:sz w:val="18"/>
                <w:szCs w:val="18"/>
                <w:lang w:val="pt-BR" w:eastAsia="pt-BR"/>
              </w:rPr>
              <w:t>Mvar</w:t>
            </w:r>
            <w:proofErr w:type="spellEnd"/>
            <w:r w:rsidRPr="00572C54">
              <w:rPr>
                <w:rFonts w:eastAsiaTheme="minorEastAsia" w:cstheme="minorHAnsi"/>
                <w:spacing w:val="4"/>
                <w:sz w:val="18"/>
                <w:szCs w:val="18"/>
                <w:lang w:val="pt-BR" w:eastAsia="pt-BR"/>
              </w:rPr>
              <w:t xml:space="preserve"> com módulo 138 kV associado.</w:t>
            </w:r>
          </w:p>
        </w:tc>
        <w:tc>
          <w:tcPr>
            <w:tcW w:w="1660" w:type="dxa"/>
            <w:shd w:val="clear" w:color="auto" w:fill="auto"/>
          </w:tcPr>
          <w:p w14:paraId="463BBA1B" w14:textId="490532BF" w:rsidR="00D56C61" w:rsidRPr="003B6146" w:rsidRDefault="00D56C61" w:rsidP="00BD333E">
            <w:pPr>
              <w:suppressAutoHyphens/>
              <w:autoSpaceDE w:val="0"/>
              <w:autoSpaceDN w:val="0"/>
              <w:adjustRightInd w:val="0"/>
              <w:spacing w:before="40" w:after="40" w:line="240" w:lineRule="atLeast"/>
              <w:ind w:left="277"/>
              <w:jc w:val="center"/>
              <w:textAlignment w:val="center"/>
              <w:rPr>
                <w:rFonts w:eastAsiaTheme="minorEastAsia" w:cstheme="minorHAnsi"/>
                <w:spacing w:val="4"/>
                <w:sz w:val="18"/>
                <w:szCs w:val="18"/>
                <w:lang w:val="pt-BR" w:eastAsia="pt-BR"/>
              </w:rPr>
            </w:pPr>
            <w:r w:rsidRPr="00572C54">
              <w:rPr>
                <w:rFonts w:eastAsiaTheme="minorEastAsia" w:cstheme="minorHAnsi"/>
                <w:spacing w:val="4"/>
                <w:sz w:val="18"/>
                <w:szCs w:val="18"/>
                <w:lang w:val="pt-BR" w:eastAsia="pt-BR"/>
              </w:rPr>
              <w:t>(1) (2)</w:t>
            </w:r>
            <w:r w:rsidR="00494B4C" w:rsidRPr="00572C54">
              <w:rPr>
                <w:rFonts w:eastAsiaTheme="minorEastAsia" w:cstheme="minorHAnsi"/>
                <w:spacing w:val="4"/>
                <w:sz w:val="18"/>
                <w:szCs w:val="18"/>
                <w:lang w:val="pt-BR" w:eastAsia="pt-BR"/>
              </w:rPr>
              <w:t xml:space="preserve"> A instalação dos módulos de entradas de linha serão de responsabilidade da CTEEP.</w:t>
            </w:r>
          </w:p>
        </w:tc>
      </w:tr>
      <w:tr w:rsidR="00D56C61" w:rsidRPr="003B6146" w14:paraId="76A99255" w14:textId="77777777" w:rsidTr="00BD333E">
        <w:trPr>
          <w:trHeight w:val="658"/>
          <w:jc w:val="center"/>
        </w:trPr>
        <w:tc>
          <w:tcPr>
            <w:tcW w:w="2724" w:type="dxa"/>
            <w:shd w:val="clear" w:color="auto" w:fill="auto"/>
          </w:tcPr>
          <w:p w14:paraId="76E53CCF" w14:textId="77777777" w:rsidR="00D56C61" w:rsidRPr="003B6146" w:rsidRDefault="00D56C61" w:rsidP="00BD333E">
            <w:pPr>
              <w:suppressAutoHyphens/>
              <w:autoSpaceDE w:val="0"/>
              <w:autoSpaceDN w:val="0"/>
              <w:adjustRightInd w:val="0"/>
              <w:spacing w:after="200" w:line="276" w:lineRule="auto"/>
              <w:jc w:val="both"/>
              <w:textAlignment w:val="center"/>
              <w:rPr>
                <w:rFonts w:eastAsiaTheme="minorEastAsia" w:cstheme="minorHAnsi"/>
                <w:b/>
                <w:spacing w:val="4"/>
                <w:sz w:val="18"/>
                <w:szCs w:val="18"/>
                <w:lang w:val="pt-BR" w:eastAsia="pt-BR"/>
              </w:rPr>
            </w:pPr>
            <w:r w:rsidRPr="003B6146">
              <w:rPr>
                <w:rFonts w:eastAsiaTheme="minorEastAsia" w:cstheme="minorHAnsi"/>
                <w:b/>
                <w:spacing w:val="4"/>
                <w:sz w:val="18"/>
                <w:szCs w:val="18"/>
                <w:lang w:val="pt-BR" w:eastAsia="pt-BR"/>
              </w:rPr>
              <w:t>LT 138 kV TUPÃ – GETULINA</w:t>
            </w:r>
          </w:p>
        </w:tc>
        <w:tc>
          <w:tcPr>
            <w:tcW w:w="1660" w:type="dxa"/>
            <w:shd w:val="clear" w:color="auto" w:fill="auto"/>
          </w:tcPr>
          <w:p w14:paraId="535AC09E" w14:textId="1655FF99" w:rsidR="00D56C61" w:rsidRPr="003B6146" w:rsidRDefault="00D56C61" w:rsidP="00627420">
            <w:pPr>
              <w:suppressAutoHyphens/>
              <w:autoSpaceDE w:val="0"/>
              <w:autoSpaceDN w:val="0"/>
              <w:adjustRightInd w:val="0"/>
              <w:spacing w:before="40" w:after="40" w:line="240" w:lineRule="atLeast"/>
              <w:jc w:val="center"/>
              <w:textAlignment w:val="center"/>
              <w:rPr>
                <w:rFonts w:eastAsiaTheme="minorEastAsia" w:cstheme="minorHAnsi"/>
                <w:spacing w:val="4"/>
                <w:sz w:val="18"/>
                <w:szCs w:val="18"/>
                <w:lang w:val="pt-BR" w:eastAsia="pt-BR"/>
              </w:rPr>
            </w:pPr>
            <w:r w:rsidRPr="003B6146">
              <w:rPr>
                <w:lang w:val="pt-BR"/>
              </w:rPr>
              <w:t xml:space="preserve"> </w:t>
            </w:r>
            <w:r w:rsidR="00627420">
              <w:rPr>
                <w:rFonts w:eastAsiaTheme="minorEastAsia" w:cstheme="minorHAnsi"/>
                <w:spacing w:val="4"/>
                <w:sz w:val="18"/>
                <w:szCs w:val="18"/>
                <w:lang w:val="pt-BR" w:eastAsia="pt-BR"/>
              </w:rPr>
              <w:t>ENERGISA EDEVP</w:t>
            </w:r>
          </w:p>
        </w:tc>
        <w:tc>
          <w:tcPr>
            <w:tcW w:w="558" w:type="dxa"/>
            <w:shd w:val="clear" w:color="auto" w:fill="auto"/>
          </w:tcPr>
          <w:p w14:paraId="5B9C4B22"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spacing w:val="4"/>
                <w:sz w:val="18"/>
                <w:szCs w:val="18"/>
                <w:lang w:val="pt-BR" w:eastAsia="pt-BR"/>
              </w:rPr>
            </w:pPr>
            <w:r w:rsidRPr="003B6146">
              <w:rPr>
                <w:rFonts w:eastAsiaTheme="minorEastAsia" w:cstheme="minorHAnsi"/>
                <w:spacing w:val="4"/>
                <w:sz w:val="18"/>
                <w:szCs w:val="18"/>
                <w:lang w:val="pt-BR" w:eastAsia="pt-BR"/>
              </w:rPr>
              <w:t>SP</w:t>
            </w:r>
          </w:p>
        </w:tc>
        <w:tc>
          <w:tcPr>
            <w:tcW w:w="3037" w:type="dxa"/>
            <w:shd w:val="clear" w:color="auto" w:fill="auto"/>
          </w:tcPr>
          <w:p w14:paraId="15FB3A1C" w14:textId="3F15B8BE" w:rsidR="00D56C61" w:rsidRPr="003B6146" w:rsidRDefault="00D56C61" w:rsidP="00BD333E">
            <w:pPr>
              <w:tabs>
                <w:tab w:val="left" w:pos="153"/>
              </w:tabs>
              <w:suppressAutoHyphens/>
              <w:autoSpaceDE w:val="0"/>
              <w:autoSpaceDN w:val="0"/>
              <w:adjustRightInd w:val="0"/>
              <w:spacing w:before="40" w:after="40" w:line="240" w:lineRule="atLeast"/>
              <w:jc w:val="both"/>
              <w:textAlignment w:val="center"/>
              <w:rPr>
                <w:rFonts w:eastAsiaTheme="minorEastAsia" w:cstheme="minorHAnsi"/>
                <w:spacing w:val="4"/>
                <w:sz w:val="18"/>
                <w:szCs w:val="18"/>
                <w:lang w:val="pt-BR" w:eastAsia="pt-BR"/>
              </w:rPr>
            </w:pPr>
            <w:r w:rsidRPr="003B6146">
              <w:rPr>
                <w:rFonts w:eastAsiaTheme="minorEastAsia" w:cstheme="minorHAnsi"/>
                <w:spacing w:val="4"/>
                <w:sz w:val="18"/>
                <w:szCs w:val="18"/>
                <w:lang w:val="pt-BR" w:eastAsia="pt-BR"/>
              </w:rPr>
              <w:t xml:space="preserve">Construção de trecho de LT 138 kV, CD, 336 </w:t>
            </w:r>
            <w:r w:rsidR="007F3EF2">
              <w:rPr>
                <w:rFonts w:eastAsiaTheme="minorEastAsia" w:cstheme="minorHAnsi"/>
                <w:spacing w:val="4"/>
                <w:sz w:val="18"/>
                <w:szCs w:val="18"/>
                <w:lang w:val="pt-BR" w:eastAsia="pt-BR"/>
              </w:rPr>
              <w:t>KCMIL</w:t>
            </w:r>
            <w:r w:rsidRPr="003B6146">
              <w:rPr>
                <w:rFonts w:eastAsiaTheme="minorEastAsia" w:cstheme="minorHAnsi"/>
                <w:spacing w:val="4"/>
                <w:sz w:val="18"/>
                <w:szCs w:val="18"/>
                <w:lang w:val="pt-BR" w:eastAsia="pt-BR"/>
              </w:rPr>
              <w:t>, 75ºC, 82,5 km, a ser engatado na LT 138 kV Flórida Paulista – Tupã, CD, existente.</w:t>
            </w:r>
          </w:p>
        </w:tc>
        <w:tc>
          <w:tcPr>
            <w:tcW w:w="1660" w:type="dxa"/>
            <w:shd w:val="clear" w:color="auto" w:fill="auto"/>
          </w:tcPr>
          <w:p w14:paraId="61F10715"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spacing w:val="4"/>
                <w:sz w:val="18"/>
                <w:szCs w:val="18"/>
                <w:lang w:val="pt-BR" w:eastAsia="pt-BR"/>
              </w:rPr>
            </w:pPr>
            <w:r w:rsidRPr="003B6146">
              <w:rPr>
                <w:rFonts w:eastAsiaTheme="minorEastAsia" w:cstheme="minorHAnsi"/>
                <w:spacing w:val="4"/>
                <w:sz w:val="18"/>
                <w:szCs w:val="18"/>
                <w:lang w:val="pt-BR" w:eastAsia="pt-BR"/>
              </w:rPr>
              <w:t>(1)</w:t>
            </w:r>
          </w:p>
        </w:tc>
      </w:tr>
      <w:tr w:rsidR="00D56C61" w:rsidRPr="003B6146" w14:paraId="6D67C114" w14:textId="77777777" w:rsidTr="00F4150A">
        <w:trPr>
          <w:trHeight w:val="2099"/>
          <w:jc w:val="center"/>
        </w:trPr>
        <w:tc>
          <w:tcPr>
            <w:tcW w:w="2724" w:type="dxa"/>
            <w:shd w:val="clear" w:color="auto" w:fill="auto"/>
          </w:tcPr>
          <w:p w14:paraId="625FC1AF" w14:textId="77777777" w:rsidR="00D56C61" w:rsidRPr="003B6146" w:rsidRDefault="00D56C61" w:rsidP="00BD333E">
            <w:pPr>
              <w:suppressAutoHyphens/>
              <w:autoSpaceDE w:val="0"/>
              <w:autoSpaceDN w:val="0"/>
              <w:adjustRightInd w:val="0"/>
              <w:spacing w:before="40" w:after="40" w:line="240" w:lineRule="atLeast"/>
              <w:jc w:val="both"/>
              <w:textAlignment w:val="center"/>
              <w:rPr>
                <w:rFonts w:eastAsiaTheme="minorEastAsia" w:cstheme="minorHAnsi"/>
                <w:b/>
                <w:spacing w:val="4"/>
                <w:sz w:val="18"/>
                <w:szCs w:val="18"/>
                <w:lang w:val="pt-BR" w:eastAsia="pt-BR"/>
              </w:rPr>
            </w:pPr>
            <w:r w:rsidRPr="003B6146">
              <w:rPr>
                <w:rFonts w:eastAsiaTheme="minorEastAsia" w:cstheme="minorHAnsi"/>
                <w:b/>
                <w:spacing w:val="4"/>
                <w:sz w:val="18"/>
                <w:szCs w:val="18"/>
                <w:lang w:val="pt-BR" w:eastAsia="pt-BR"/>
              </w:rPr>
              <w:lastRenderedPageBreak/>
              <w:t>SE TUPÃ</w:t>
            </w:r>
          </w:p>
        </w:tc>
        <w:tc>
          <w:tcPr>
            <w:tcW w:w="1660" w:type="dxa"/>
            <w:shd w:val="clear" w:color="auto" w:fill="auto"/>
          </w:tcPr>
          <w:p w14:paraId="0E964BB1"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spacing w:val="4"/>
                <w:sz w:val="18"/>
                <w:szCs w:val="18"/>
                <w:lang w:val="pt-BR" w:eastAsia="pt-BR"/>
              </w:rPr>
            </w:pPr>
            <w:r w:rsidRPr="003B6146">
              <w:rPr>
                <w:rFonts w:eastAsiaTheme="minorEastAsia" w:cstheme="minorHAnsi"/>
                <w:color w:val="000000"/>
                <w:spacing w:val="4"/>
                <w:sz w:val="18"/>
                <w:szCs w:val="18"/>
                <w:lang w:val="pt-BR" w:eastAsia="pt-BR"/>
              </w:rPr>
              <w:t>ENERGISA EDEVP</w:t>
            </w:r>
          </w:p>
        </w:tc>
        <w:tc>
          <w:tcPr>
            <w:tcW w:w="558" w:type="dxa"/>
            <w:shd w:val="clear" w:color="auto" w:fill="auto"/>
          </w:tcPr>
          <w:p w14:paraId="36E2751B"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spacing w:val="4"/>
                <w:sz w:val="18"/>
                <w:szCs w:val="18"/>
                <w:lang w:val="pt-BR" w:eastAsia="pt-BR"/>
              </w:rPr>
            </w:pPr>
            <w:r w:rsidRPr="003B6146">
              <w:rPr>
                <w:rFonts w:eastAsiaTheme="minorEastAsia" w:cstheme="minorHAnsi"/>
                <w:spacing w:val="4"/>
                <w:sz w:val="18"/>
                <w:szCs w:val="18"/>
                <w:lang w:val="pt-BR" w:eastAsia="pt-BR"/>
              </w:rPr>
              <w:t>SP</w:t>
            </w:r>
          </w:p>
        </w:tc>
        <w:tc>
          <w:tcPr>
            <w:tcW w:w="3037" w:type="dxa"/>
            <w:shd w:val="clear" w:color="auto" w:fill="auto"/>
          </w:tcPr>
          <w:p w14:paraId="28B3624E" w14:textId="77777777" w:rsidR="00D56C61" w:rsidRPr="003B6146" w:rsidRDefault="00D56C61" w:rsidP="00BD333E">
            <w:pPr>
              <w:suppressAutoHyphens/>
              <w:autoSpaceDE w:val="0"/>
              <w:autoSpaceDN w:val="0"/>
              <w:adjustRightInd w:val="0"/>
              <w:spacing w:before="40" w:after="40" w:line="240" w:lineRule="atLeast"/>
              <w:jc w:val="both"/>
              <w:textAlignment w:val="center"/>
              <w:rPr>
                <w:rFonts w:eastAsiaTheme="minorEastAsia" w:cstheme="minorHAnsi"/>
                <w:spacing w:val="4"/>
                <w:sz w:val="18"/>
                <w:szCs w:val="18"/>
                <w:lang w:val="pt-BR" w:eastAsia="pt-BR"/>
              </w:rPr>
            </w:pPr>
            <w:r w:rsidRPr="003B6146">
              <w:rPr>
                <w:rFonts w:eastAsiaTheme="minorEastAsia" w:cstheme="minorHAnsi"/>
                <w:spacing w:val="4"/>
                <w:sz w:val="18"/>
                <w:szCs w:val="18"/>
                <w:lang w:val="pt-BR" w:eastAsia="pt-BR"/>
              </w:rPr>
              <w:t>Adequações na conexão em tape duplo na futura LT 138 kV Flórida Paulista – Getulina, com implantação de esquemas TAL – Transferência Automática de Linha e TPPM – Transferência Programada com Paralelismo Momentâneo.</w:t>
            </w:r>
          </w:p>
        </w:tc>
        <w:tc>
          <w:tcPr>
            <w:tcW w:w="1660" w:type="dxa"/>
            <w:shd w:val="clear" w:color="auto" w:fill="auto"/>
          </w:tcPr>
          <w:p w14:paraId="04CF077B" w14:textId="77777777" w:rsidR="00D56C61" w:rsidRPr="003B6146" w:rsidRDefault="00D56C61" w:rsidP="00BD333E">
            <w:pPr>
              <w:spacing w:after="200" w:line="276" w:lineRule="auto"/>
              <w:jc w:val="center"/>
              <w:rPr>
                <w:rFonts w:eastAsiaTheme="minorEastAsia" w:cstheme="minorHAnsi"/>
                <w:sz w:val="18"/>
                <w:szCs w:val="18"/>
                <w:lang w:val="pt-BR" w:eastAsia="pt-BR"/>
              </w:rPr>
            </w:pPr>
            <w:r w:rsidRPr="003B6146">
              <w:rPr>
                <w:rFonts w:eastAsiaTheme="minorEastAsia" w:cstheme="minorHAnsi"/>
                <w:sz w:val="18"/>
                <w:szCs w:val="18"/>
                <w:lang w:val="pt-BR" w:eastAsia="pt-BR"/>
              </w:rPr>
              <w:t>Vinculada à construção do trecho entre Tupã e Getulina, da LT 138 kV Flórida Paulista – Getulina.</w:t>
            </w:r>
          </w:p>
          <w:p w14:paraId="155EB58E" w14:textId="77777777" w:rsidR="00D56C61" w:rsidRPr="003B6146" w:rsidRDefault="00D56C61" w:rsidP="00BD333E">
            <w:pPr>
              <w:spacing w:after="200" w:line="276" w:lineRule="auto"/>
              <w:jc w:val="center"/>
              <w:rPr>
                <w:rFonts w:eastAsiaTheme="minorEastAsia" w:cstheme="minorHAnsi"/>
                <w:sz w:val="18"/>
                <w:szCs w:val="18"/>
                <w:lang w:val="pt-BR" w:eastAsia="pt-BR"/>
              </w:rPr>
            </w:pPr>
            <w:r w:rsidRPr="003B6146">
              <w:rPr>
                <w:rFonts w:eastAsiaTheme="minorEastAsia" w:cstheme="minorHAnsi"/>
                <w:sz w:val="22"/>
                <w:lang w:val="pt-BR" w:eastAsia="pt-BR"/>
              </w:rPr>
              <w:t>(3)</w:t>
            </w:r>
          </w:p>
        </w:tc>
      </w:tr>
      <w:tr w:rsidR="00D56C61" w:rsidRPr="003B6146" w14:paraId="55208786" w14:textId="77777777" w:rsidTr="00BD333E">
        <w:trPr>
          <w:trHeight w:val="658"/>
          <w:jc w:val="center"/>
        </w:trPr>
        <w:tc>
          <w:tcPr>
            <w:tcW w:w="2724" w:type="dxa"/>
            <w:shd w:val="clear" w:color="auto" w:fill="auto"/>
          </w:tcPr>
          <w:p w14:paraId="40671AD2" w14:textId="77777777" w:rsidR="00D56C61" w:rsidRPr="00572C54" w:rsidRDefault="00D56C61" w:rsidP="00BD333E">
            <w:pPr>
              <w:suppressAutoHyphens/>
              <w:autoSpaceDE w:val="0"/>
              <w:autoSpaceDN w:val="0"/>
              <w:adjustRightInd w:val="0"/>
              <w:spacing w:after="200" w:line="276" w:lineRule="auto"/>
              <w:jc w:val="both"/>
              <w:textAlignment w:val="center"/>
              <w:rPr>
                <w:rFonts w:eastAsiaTheme="minorEastAsia" w:cstheme="minorHAnsi"/>
                <w:b/>
                <w:spacing w:val="4"/>
                <w:sz w:val="18"/>
                <w:szCs w:val="18"/>
                <w:lang w:val="pt-BR" w:eastAsia="pt-BR"/>
              </w:rPr>
            </w:pPr>
            <w:r w:rsidRPr="00572C54">
              <w:rPr>
                <w:rFonts w:eastAsiaTheme="minorEastAsia" w:cstheme="minorHAnsi"/>
                <w:b/>
                <w:spacing w:val="4"/>
                <w:sz w:val="18"/>
                <w:szCs w:val="18"/>
                <w:lang w:val="pt-BR" w:eastAsia="pt-BR"/>
              </w:rPr>
              <w:t>LT 138 kV ARARAS - LIMEIRA</w:t>
            </w:r>
          </w:p>
        </w:tc>
        <w:tc>
          <w:tcPr>
            <w:tcW w:w="1660" w:type="dxa"/>
            <w:shd w:val="clear" w:color="auto" w:fill="auto"/>
          </w:tcPr>
          <w:p w14:paraId="4E7CBC2F" w14:textId="77777777" w:rsidR="00D56C61" w:rsidRPr="00572C54"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spacing w:val="4"/>
                <w:sz w:val="18"/>
                <w:szCs w:val="18"/>
                <w:lang w:val="pt-BR" w:eastAsia="pt-BR"/>
              </w:rPr>
            </w:pPr>
            <w:r w:rsidRPr="00572C54">
              <w:rPr>
                <w:rFonts w:eastAsiaTheme="minorEastAsia" w:cstheme="minorHAnsi"/>
                <w:spacing w:val="4"/>
                <w:sz w:val="18"/>
                <w:szCs w:val="18"/>
                <w:lang w:val="pt-BR" w:eastAsia="pt-BR"/>
              </w:rPr>
              <w:t>ELEKTRO</w:t>
            </w:r>
          </w:p>
        </w:tc>
        <w:tc>
          <w:tcPr>
            <w:tcW w:w="558" w:type="dxa"/>
            <w:shd w:val="clear" w:color="auto" w:fill="auto"/>
          </w:tcPr>
          <w:p w14:paraId="224C455F" w14:textId="77777777" w:rsidR="00D56C61" w:rsidRPr="00572C54"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spacing w:val="4"/>
                <w:sz w:val="18"/>
                <w:szCs w:val="18"/>
                <w:lang w:val="pt-BR" w:eastAsia="pt-BR"/>
              </w:rPr>
            </w:pPr>
            <w:r w:rsidRPr="00572C54">
              <w:rPr>
                <w:rFonts w:eastAsiaTheme="minorEastAsia" w:cstheme="minorHAnsi"/>
                <w:spacing w:val="4"/>
                <w:sz w:val="18"/>
                <w:szCs w:val="18"/>
                <w:lang w:val="pt-BR" w:eastAsia="pt-BR"/>
              </w:rPr>
              <w:t>SP</w:t>
            </w:r>
          </w:p>
        </w:tc>
        <w:tc>
          <w:tcPr>
            <w:tcW w:w="3037" w:type="dxa"/>
            <w:shd w:val="clear" w:color="auto" w:fill="auto"/>
          </w:tcPr>
          <w:p w14:paraId="630E0F5F" w14:textId="71C6EE89" w:rsidR="00D56C61" w:rsidRPr="00572C54" w:rsidRDefault="00D56C61" w:rsidP="00BD333E">
            <w:pPr>
              <w:tabs>
                <w:tab w:val="left" w:pos="153"/>
              </w:tabs>
              <w:suppressAutoHyphens/>
              <w:autoSpaceDE w:val="0"/>
              <w:autoSpaceDN w:val="0"/>
              <w:adjustRightInd w:val="0"/>
              <w:spacing w:before="40" w:after="40" w:line="240" w:lineRule="atLeast"/>
              <w:jc w:val="both"/>
              <w:textAlignment w:val="center"/>
              <w:rPr>
                <w:rFonts w:eastAsiaTheme="minorEastAsia" w:cstheme="minorHAnsi"/>
                <w:spacing w:val="4"/>
                <w:sz w:val="18"/>
                <w:szCs w:val="18"/>
                <w:lang w:val="pt-BR" w:eastAsia="pt-BR"/>
              </w:rPr>
            </w:pPr>
            <w:r w:rsidRPr="00572C54">
              <w:rPr>
                <w:rFonts w:eastAsiaTheme="minorEastAsia" w:cstheme="minorHAnsi"/>
                <w:spacing w:val="4"/>
                <w:sz w:val="18"/>
                <w:szCs w:val="18"/>
                <w:lang w:val="pt-BR" w:eastAsia="pt-BR"/>
              </w:rPr>
              <w:t xml:space="preserve">Construção de LT 138 kV, CD, com lançamento do primeiro circuito 636 </w:t>
            </w:r>
            <w:r w:rsidR="007F3EF2">
              <w:rPr>
                <w:rFonts w:eastAsiaTheme="minorEastAsia" w:cstheme="minorHAnsi"/>
                <w:spacing w:val="4"/>
                <w:sz w:val="18"/>
                <w:szCs w:val="18"/>
                <w:lang w:val="pt-BR" w:eastAsia="pt-BR"/>
              </w:rPr>
              <w:t>KCMIL</w:t>
            </w:r>
            <w:r w:rsidRPr="00572C54">
              <w:rPr>
                <w:rFonts w:eastAsiaTheme="minorEastAsia" w:cstheme="minorHAnsi"/>
                <w:spacing w:val="4"/>
                <w:sz w:val="18"/>
                <w:szCs w:val="18"/>
                <w:lang w:val="pt-BR" w:eastAsia="pt-BR"/>
              </w:rPr>
              <w:t xml:space="preserve"> 75/90ºC com extensão de aproximadamente 21 km e 01 EL de 138 kV na SE Limeira I</w:t>
            </w:r>
            <w:r w:rsidR="00B80BEE" w:rsidRPr="00572C54">
              <w:rPr>
                <w:rFonts w:eastAsiaTheme="minorEastAsia" w:cstheme="minorHAnsi"/>
                <w:spacing w:val="4"/>
                <w:sz w:val="18"/>
                <w:szCs w:val="18"/>
                <w:lang w:val="pt-BR" w:eastAsia="pt-BR"/>
              </w:rPr>
              <w:t xml:space="preserve"> e demais adequações na SE Limeira</w:t>
            </w:r>
            <w:r w:rsidRPr="00572C54">
              <w:rPr>
                <w:rFonts w:eastAsiaTheme="minorEastAsia" w:cstheme="minorHAnsi"/>
                <w:spacing w:val="4"/>
                <w:sz w:val="18"/>
                <w:szCs w:val="18"/>
                <w:lang w:val="pt-BR" w:eastAsia="pt-BR"/>
              </w:rPr>
              <w:t>.</w:t>
            </w:r>
          </w:p>
        </w:tc>
        <w:tc>
          <w:tcPr>
            <w:tcW w:w="1660" w:type="dxa"/>
            <w:shd w:val="clear" w:color="auto" w:fill="auto"/>
          </w:tcPr>
          <w:p w14:paraId="2D70A2C1"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eastAsiaTheme="minorEastAsia" w:cstheme="minorHAnsi"/>
                <w:spacing w:val="4"/>
                <w:sz w:val="18"/>
                <w:szCs w:val="18"/>
                <w:lang w:val="pt-BR" w:eastAsia="pt-BR"/>
              </w:rPr>
            </w:pPr>
            <w:r w:rsidRPr="00572C54">
              <w:rPr>
                <w:rFonts w:eastAsiaTheme="minorEastAsia" w:cstheme="minorHAnsi"/>
                <w:spacing w:val="4"/>
                <w:sz w:val="18"/>
                <w:szCs w:val="18"/>
                <w:lang w:val="pt-BR" w:eastAsia="pt-BR"/>
              </w:rPr>
              <w:t>(1) (2)</w:t>
            </w:r>
          </w:p>
        </w:tc>
      </w:tr>
      <w:tr w:rsidR="00D56C61" w:rsidRPr="00572C54" w14:paraId="659C03E5" w14:textId="77777777" w:rsidTr="00F4150A">
        <w:trPr>
          <w:trHeight w:val="2706"/>
          <w:jc w:val="center"/>
        </w:trPr>
        <w:tc>
          <w:tcPr>
            <w:tcW w:w="2724" w:type="dxa"/>
            <w:shd w:val="clear" w:color="auto" w:fill="auto"/>
          </w:tcPr>
          <w:p w14:paraId="5BFC0F79" w14:textId="77777777" w:rsidR="00D56C61" w:rsidRPr="00572C54" w:rsidRDefault="00D56C61" w:rsidP="00BD333E">
            <w:pPr>
              <w:autoSpaceDE w:val="0"/>
              <w:autoSpaceDN w:val="0"/>
              <w:adjustRightInd w:val="0"/>
              <w:spacing w:after="200" w:line="276" w:lineRule="auto"/>
              <w:jc w:val="both"/>
              <w:rPr>
                <w:rFonts w:eastAsiaTheme="minorEastAsia" w:cstheme="minorHAnsi"/>
                <w:color w:val="000000"/>
                <w:sz w:val="18"/>
                <w:szCs w:val="18"/>
                <w:lang w:val="pt-BR" w:eastAsia="pt-BR"/>
              </w:rPr>
            </w:pPr>
            <w:r w:rsidRPr="00572C54">
              <w:rPr>
                <w:rFonts w:eastAsiaTheme="minorEastAsia" w:cstheme="minorHAnsi"/>
                <w:b/>
                <w:bCs/>
                <w:color w:val="000000"/>
                <w:sz w:val="18"/>
                <w:szCs w:val="18"/>
                <w:lang w:val="pt-BR" w:eastAsia="pt-BR"/>
              </w:rPr>
              <w:t>LT 138 kV PEDRO TAQUES – MANOEL DA NÓBREGA</w:t>
            </w:r>
          </w:p>
        </w:tc>
        <w:tc>
          <w:tcPr>
            <w:tcW w:w="1660" w:type="dxa"/>
            <w:shd w:val="clear" w:color="auto" w:fill="auto"/>
          </w:tcPr>
          <w:p w14:paraId="6FEA6F18"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CPFL PIRATININGA</w:t>
            </w:r>
          </w:p>
        </w:tc>
        <w:tc>
          <w:tcPr>
            <w:tcW w:w="558" w:type="dxa"/>
            <w:shd w:val="clear" w:color="auto" w:fill="auto"/>
          </w:tcPr>
          <w:p w14:paraId="0FB4D944"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SP</w:t>
            </w:r>
          </w:p>
        </w:tc>
        <w:tc>
          <w:tcPr>
            <w:tcW w:w="3037" w:type="dxa"/>
            <w:shd w:val="clear" w:color="auto" w:fill="auto"/>
          </w:tcPr>
          <w:p w14:paraId="27FFCEC3" w14:textId="33C17D1B" w:rsidR="00D56C61" w:rsidRPr="00572C54" w:rsidRDefault="00D56C61" w:rsidP="00BD333E">
            <w:pPr>
              <w:autoSpaceDE w:val="0"/>
              <w:autoSpaceDN w:val="0"/>
              <w:adjustRightInd w:val="0"/>
              <w:spacing w:after="200" w:line="276" w:lineRule="auto"/>
              <w:jc w:val="both"/>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 xml:space="preserve">Construção de trecho de LT 138 kV operando em 88 kV, CD, condutor 795 </w:t>
            </w:r>
            <w:r w:rsidR="007F3EF2">
              <w:rPr>
                <w:rFonts w:eastAsiaTheme="minorEastAsia" w:cstheme="minorHAnsi"/>
                <w:color w:val="000000"/>
                <w:sz w:val="18"/>
                <w:szCs w:val="18"/>
                <w:lang w:val="pt-BR" w:eastAsia="pt-BR"/>
              </w:rPr>
              <w:t>KCMIL</w:t>
            </w:r>
            <w:r w:rsidRPr="00572C54">
              <w:rPr>
                <w:rFonts w:eastAsiaTheme="minorEastAsia" w:cstheme="minorHAnsi"/>
                <w:color w:val="000000"/>
                <w:sz w:val="18"/>
                <w:szCs w:val="18"/>
                <w:lang w:val="pt-BR" w:eastAsia="pt-BR"/>
              </w:rPr>
              <w:t xml:space="preserve">, temperatura de projeto 75/95°C, com aproximadamente 0,5 km de extensão e 2 cabos guarda OPGW 36 fibras para possibilitar a interligação entre a futura SE Manoel da Nóbrega e a LT 88 kV Henry </w:t>
            </w:r>
            <w:proofErr w:type="spellStart"/>
            <w:r w:rsidRPr="00572C54">
              <w:rPr>
                <w:rFonts w:eastAsiaTheme="minorEastAsia" w:cstheme="minorHAnsi"/>
                <w:color w:val="000000"/>
                <w:sz w:val="18"/>
                <w:szCs w:val="18"/>
                <w:lang w:val="pt-BR" w:eastAsia="pt-BR"/>
              </w:rPr>
              <w:t>Borden</w:t>
            </w:r>
            <w:proofErr w:type="spellEnd"/>
            <w:r w:rsidRPr="00572C54">
              <w:rPr>
                <w:rFonts w:eastAsiaTheme="minorEastAsia" w:cstheme="minorHAnsi"/>
                <w:color w:val="000000"/>
                <w:sz w:val="18"/>
                <w:szCs w:val="18"/>
                <w:lang w:val="pt-BR" w:eastAsia="pt-BR"/>
              </w:rPr>
              <w:t xml:space="preserve"> (EMAE) – Pedro Taques.</w:t>
            </w:r>
            <w:r w:rsidRPr="00572C54">
              <w:rPr>
                <w:lang w:val="pt-BR"/>
              </w:rPr>
              <w:t xml:space="preserve"> </w:t>
            </w:r>
            <w:r w:rsidRPr="00572C54">
              <w:rPr>
                <w:rFonts w:eastAsiaTheme="minorEastAsia" w:cstheme="minorHAnsi"/>
                <w:color w:val="000000"/>
                <w:sz w:val="18"/>
                <w:szCs w:val="18"/>
                <w:lang w:val="pt-BR" w:eastAsia="pt-BR"/>
              </w:rPr>
              <w:t>A extensão final desta LT depende da localização da futura SE Manoel da Nóbrega.</w:t>
            </w:r>
          </w:p>
        </w:tc>
        <w:tc>
          <w:tcPr>
            <w:tcW w:w="1660" w:type="dxa"/>
            <w:shd w:val="clear" w:color="auto" w:fill="auto"/>
          </w:tcPr>
          <w:p w14:paraId="1BABC624" w14:textId="12681ADC"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Vinculada à implantação da SE Manoel da Nóbrega 230/138/88 kV</w:t>
            </w:r>
            <w:r w:rsidR="00743B21" w:rsidRPr="00572C54">
              <w:rPr>
                <w:rFonts w:eastAsiaTheme="minorEastAsia" w:cstheme="minorHAnsi"/>
                <w:color w:val="000000"/>
                <w:sz w:val="18"/>
                <w:szCs w:val="18"/>
                <w:lang w:val="pt-BR" w:eastAsia="pt-BR"/>
              </w:rPr>
              <w:t>, com prazo contratual de SET/2017</w:t>
            </w:r>
            <w:r w:rsidRPr="00572C54">
              <w:rPr>
                <w:rFonts w:eastAsiaTheme="minorEastAsia" w:cstheme="minorHAnsi"/>
                <w:color w:val="000000"/>
                <w:sz w:val="18"/>
                <w:szCs w:val="18"/>
                <w:lang w:val="pt-BR" w:eastAsia="pt-BR"/>
              </w:rPr>
              <w:t>.</w:t>
            </w:r>
          </w:p>
          <w:p w14:paraId="27DD0881"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(4)</w:t>
            </w:r>
          </w:p>
        </w:tc>
      </w:tr>
      <w:tr w:rsidR="00D56C61" w:rsidRPr="00572C54" w14:paraId="7063EA57" w14:textId="77777777" w:rsidTr="00F4150A">
        <w:trPr>
          <w:trHeight w:val="2409"/>
          <w:jc w:val="center"/>
        </w:trPr>
        <w:tc>
          <w:tcPr>
            <w:tcW w:w="2724" w:type="dxa"/>
            <w:shd w:val="clear" w:color="auto" w:fill="auto"/>
          </w:tcPr>
          <w:p w14:paraId="2D4E4986" w14:textId="57D1DD71" w:rsidR="00D56C61" w:rsidRPr="00572C54" w:rsidRDefault="00D56C61" w:rsidP="00354FA8">
            <w:pPr>
              <w:autoSpaceDE w:val="0"/>
              <w:autoSpaceDN w:val="0"/>
              <w:adjustRightInd w:val="0"/>
              <w:spacing w:after="200" w:line="276" w:lineRule="auto"/>
              <w:jc w:val="both"/>
              <w:rPr>
                <w:rFonts w:eastAsiaTheme="minorEastAsia" w:cstheme="minorHAnsi"/>
                <w:color w:val="000000"/>
                <w:sz w:val="18"/>
                <w:szCs w:val="18"/>
                <w:lang w:val="pt-BR" w:eastAsia="pt-BR"/>
              </w:rPr>
            </w:pPr>
            <w:r w:rsidRPr="00572C54">
              <w:rPr>
                <w:rFonts w:eastAsiaTheme="minorEastAsia" w:cstheme="minorHAnsi"/>
                <w:b/>
                <w:bCs/>
                <w:color w:val="000000"/>
                <w:sz w:val="18"/>
                <w:szCs w:val="18"/>
                <w:lang w:val="pt-BR" w:eastAsia="pt-BR"/>
              </w:rPr>
              <w:t>LT 138 kV MONGAGUÁ – MANOEL DA NÓBREGA</w:t>
            </w:r>
          </w:p>
        </w:tc>
        <w:tc>
          <w:tcPr>
            <w:tcW w:w="1660" w:type="dxa"/>
            <w:shd w:val="clear" w:color="auto" w:fill="auto"/>
          </w:tcPr>
          <w:p w14:paraId="2F6771A6"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ELEKTRO</w:t>
            </w:r>
          </w:p>
        </w:tc>
        <w:tc>
          <w:tcPr>
            <w:tcW w:w="558" w:type="dxa"/>
            <w:shd w:val="clear" w:color="auto" w:fill="auto"/>
          </w:tcPr>
          <w:p w14:paraId="2E7FAA39"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SP</w:t>
            </w:r>
          </w:p>
        </w:tc>
        <w:tc>
          <w:tcPr>
            <w:tcW w:w="3037" w:type="dxa"/>
            <w:shd w:val="clear" w:color="auto" w:fill="auto"/>
          </w:tcPr>
          <w:p w14:paraId="72B21A08" w14:textId="31080D27" w:rsidR="00D56C61" w:rsidRPr="00572C54" w:rsidRDefault="00D56C61" w:rsidP="00BD333E">
            <w:pPr>
              <w:autoSpaceDE w:val="0"/>
              <w:autoSpaceDN w:val="0"/>
              <w:adjustRightInd w:val="0"/>
              <w:spacing w:after="200" w:line="276" w:lineRule="auto"/>
              <w:jc w:val="both"/>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 xml:space="preserve">Construção de LT em 138 kV CD 795 </w:t>
            </w:r>
            <w:r w:rsidR="007F3EF2">
              <w:rPr>
                <w:rFonts w:eastAsiaTheme="minorEastAsia" w:cstheme="minorHAnsi"/>
                <w:color w:val="000000"/>
                <w:sz w:val="18"/>
                <w:szCs w:val="18"/>
                <w:lang w:val="pt-BR" w:eastAsia="pt-BR"/>
              </w:rPr>
              <w:t>KCMIL</w:t>
            </w:r>
            <w:r w:rsidRPr="00572C54">
              <w:rPr>
                <w:rFonts w:eastAsiaTheme="minorEastAsia" w:cstheme="minorHAnsi"/>
                <w:color w:val="000000"/>
                <w:sz w:val="18"/>
                <w:szCs w:val="18"/>
                <w:lang w:val="pt-BR" w:eastAsia="pt-BR"/>
              </w:rPr>
              <w:t>, 75ºC/90ºC, 17 km, possibilitando a interligação em 138 kV entre a SE Mongaguá e a nova SE Manoel da Nóbrega.</w:t>
            </w:r>
          </w:p>
        </w:tc>
        <w:tc>
          <w:tcPr>
            <w:tcW w:w="1660" w:type="dxa"/>
            <w:shd w:val="clear" w:color="auto" w:fill="auto"/>
          </w:tcPr>
          <w:p w14:paraId="359D9021" w14:textId="1F4C43AB"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Vinculada à implantação da SE Manoel da Nóbrega 230/138/88 kV</w:t>
            </w:r>
            <w:r w:rsidR="00743B21" w:rsidRPr="00572C54">
              <w:rPr>
                <w:rFonts w:eastAsiaTheme="minorEastAsia" w:cstheme="minorHAnsi"/>
                <w:color w:val="000000"/>
                <w:sz w:val="18"/>
                <w:szCs w:val="18"/>
                <w:lang w:val="pt-BR" w:eastAsia="pt-BR"/>
              </w:rPr>
              <w:t xml:space="preserve"> com prazo contratual de SET/2017</w:t>
            </w:r>
            <w:r w:rsidRPr="00572C54">
              <w:rPr>
                <w:rFonts w:eastAsiaTheme="minorEastAsia" w:cstheme="minorHAnsi"/>
                <w:color w:val="000000"/>
                <w:sz w:val="18"/>
                <w:szCs w:val="18"/>
                <w:lang w:val="pt-BR" w:eastAsia="pt-BR"/>
              </w:rPr>
              <w:t>.</w:t>
            </w:r>
          </w:p>
          <w:p w14:paraId="78AF1920"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(5)</w:t>
            </w:r>
          </w:p>
        </w:tc>
      </w:tr>
      <w:tr w:rsidR="00D56C61" w:rsidRPr="003B6146" w14:paraId="3DD9973F" w14:textId="77777777" w:rsidTr="00F4150A">
        <w:trPr>
          <w:trHeight w:val="1710"/>
          <w:jc w:val="center"/>
        </w:trPr>
        <w:tc>
          <w:tcPr>
            <w:tcW w:w="2724" w:type="dxa"/>
            <w:shd w:val="clear" w:color="auto" w:fill="auto"/>
          </w:tcPr>
          <w:p w14:paraId="4422066A" w14:textId="77777777" w:rsidR="00D56C61" w:rsidRPr="00572C54" w:rsidRDefault="00D56C61" w:rsidP="00BD333E">
            <w:pPr>
              <w:autoSpaceDE w:val="0"/>
              <w:autoSpaceDN w:val="0"/>
              <w:adjustRightInd w:val="0"/>
              <w:spacing w:after="200" w:line="276" w:lineRule="auto"/>
              <w:jc w:val="both"/>
              <w:rPr>
                <w:rFonts w:eastAsiaTheme="minorEastAsia" w:cstheme="minorHAnsi"/>
                <w:color w:val="000000"/>
                <w:sz w:val="18"/>
                <w:szCs w:val="18"/>
                <w:lang w:val="pt-BR" w:eastAsia="pt-BR"/>
              </w:rPr>
            </w:pPr>
            <w:r w:rsidRPr="00572C54">
              <w:rPr>
                <w:rFonts w:eastAsiaTheme="minorEastAsia" w:cstheme="minorHAnsi"/>
                <w:b/>
                <w:bCs/>
                <w:color w:val="000000"/>
                <w:sz w:val="18"/>
                <w:szCs w:val="18"/>
                <w:lang w:val="pt-BR" w:eastAsia="pt-BR"/>
              </w:rPr>
              <w:t>SE MARECHAL RONDON</w:t>
            </w:r>
          </w:p>
        </w:tc>
        <w:tc>
          <w:tcPr>
            <w:tcW w:w="1660" w:type="dxa"/>
            <w:shd w:val="clear" w:color="auto" w:fill="auto"/>
          </w:tcPr>
          <w:p w14:paraId="685CDF41"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ELEKTRO</w:t>
            </w:r>
          </w:p>
        </w:tc>
        <w:tc>
          <w:tcPr>
            <w:tcW w:w="558" w:type="dxa"/>
            <w:shd w:val="clear" w:color="auto" w:fill="auto"/>
          </w:tcPr>
          <w:p w14:paraId="4DEDBD25"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SP</w:t>
            </w:r>
          </w:p>
        </w:tc>
        <w:tc>
          <w:tcPr>
            <w:tcW w:w="3037" w:type="dxa"/>
            <w:shd w:val="clear" w:color="auto" w:fill="auto"/>
          </w:tcPr>
          <w:p w14:paraId="347E09F0" w14:textId="5712ECBB" w:rsidR="00D56C61" w:rsidRPr="00572C54" w:rsidRDefault="00D56C61" w:rsidP="00BD333E">
            <w:pPr>
              <w:autoSpaceDE w:val="0"/>
              <w:autoSpaceDN w:val="0"/>
              <w:adjustRightInd w:val="0"/>
              <w:spacing w:after="200" w:line="276" w:lineRule="auto"/>
              <w:jc w:val="both"/>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 xml:space="preserve">Construção da LT 138 kV Marechal Rondon – Três Lagoas, CD, 2x636 </w:t>
            </w:r>
            <w:r w:rsidR="007F3EF2">
              <w:rPr>
                <w:rFonts w:eastAsiaTheme="minorEastAsia" w:cstheme="minorHAnsi"/>
                <w:color w:val="000000"/>
                <w:sz w:val="18"/>
                <w:szCs w:val="18"/>
                <w:lang w:val="pt-BR" w:eastAsia="pt-BR"/>
              </w:rPr>
              <w:t>KCMIL</w:t>
            </w:r>
            <w:r w:rsidRPr="00572C54">
              <w:rPr>
                <w:rFonts w:eastAsiaTheme="minorEastAsia" w:cstheme="minorHAnsi"/>
                <w:color w:val="000000"/>
                <w:sz w:val="18"/>
                <w:szCs w:val="18"/>
                <w:lang w:val="pt-BR" w:eastAsia="pt-BR"/>
              </w:rPr>
              <w:t xml:space="preserve"> por fase. com extensão de aproximadamente 0,4 km e instalação de 02 </w:t>
            </w:r>
            <w:proofErr w:type="spellStart"/>
            <w:r w:rsidRPr="00572C54">
              <w:rPr>
                <w:rFonts w:eastAsiaTheme="minorEastAsia" w:cstheme="minorHAnsi"/>
                <w:color w:val="000000"/>
                <w:sz w:val="18"/>
                <w:szCs w:val="18"/>
                <w:lang w:val="pt-BR" w:eastAsia="pt-BR"/>
              </w:rPr>
              <w:t>ELs</w:t>
            </w:r>
            <w:proofErr w:type="spellEnd"/>
            <w:r w:rsidRPr="00572C54">
              <w:rPr>
                <w:rFonts w:eastAsiaTheme="minorEastAsia" w:cstheme="minorHAnsi"/>
                <w:color w:val="000000"/>
                <w:sz w:val="18"/>
                <w:szCs w:val="18"/>
                <w:lang w:val="pt-BR" w:eastAsia="pt-BR"/>
              </w:rPr>
              <w:t xml:space="preserve"> de 138 kV em cada uma das correspondentes subestações terminais.</w:t>
            </w:r>
          </w:p>
        </w:tc>
        <w:tc>
          <w:tcPr>
            <w:tcW w:w="1660" w:type="dxa"/>
            <w:shd w:val="clear" w:color="auto" w:fill="auto"/>
          </w:tcPr>
          <w:p w14:paraId="624FF954" w14:textId="3D390C71"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Vinculada à SE Marechal Rondon 440/138 kV</w:t>
            </w:r>
            <w:r w:rsidR="00743B21" w:rsidRPr="00572C54">
              <w:rPr>
                <w:rFonts w:eastAsiaTheme="minorEastAsia" w:cstheme="minorHAnsi"/>
                <w:color w:val="000000"/>
                <w:sz w:val="18"/>
                <w:szCs w:val="18"/>
                <w:lang w:val="pt-BR" w:eastAsia="pt-BR"/>
              </w:rPr>
              <w:t xml:space="preserve"> com prazo contratual de JAN/2016</w:t>
            </w:r>
            <w:r w:rsidRPr="00572C54">
              <w:rPr>
                <w:rFonts w:eastAsiaTheme="minorEastAsia" w:cstheme="minorHAnsi"/>
                <w:color w:val="000000"/>
                <w:sz w:val="18"/>
                <w:szCs w:val="18"/>
                <w:lang w:val="pt-BR" w:eastAsia="pt-BR"/>
              </w:rPr>
              <w:t>.</w:t>
            </w:r>
          </w:p>
          <w:p w14:paraId="311CEDBF" w14:textId="77777777" w:rsidR="00D56C61" w:rsidRPr="003B6146"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sz w:val="18"/>
                <w:szCs w:val="18"/>
                <w:lang w:val="pt-BR" w:eastAsia="pt-BR"/>
              </w:rPr>
              <w:t>(1) (2)</w:t>
            </w:r>
          </w:p>
        </w:tc>
      </w:tr>
      <w:tr w:rsidR="00D56C61" w:rsidRPr="003B6146" w14:paraId="6371BA42" w14:textId="77777777" w:rsidTr="00F4150A">
        <w:trPr>
          <w:trHeight w:val="562"/>
          <w:jc w:val="center"/>
        </w:trPr>
        <w:tc>
          <w:tcPr>
            <w:tcW w:w="2724" w:type="dxa"/>
            <w:shd w:val="clear" w:color="auto" w:fill="auto"/>
          </w:tcPr>
          <w:p w14:paraId="5F8C2413" w14:textId="77777777" w:rsidR="00D56C61" w:rsidRPr="003B6146" w:rsidRDefault="00D56C61" w:rsidP="00BD333E">
            <w:pPr>
              <w:autoSpaceDE w:val="0"/>
              <w:autoSpaceDN w:val="0"/>
              <w:adjustRightInd w:val="0"/>
              <w:spacing w:after="200" w:line="276" w:lineRule="auto"/>
              <w:jc w:val="both"/>
              <w:rPr>
                <w:rFonts w:eastAsiaTheme="minorEastAsia" w:cstheme="minorHAnsi"/>
                <w:color w:val="000000"/>
                <w:sz w:val="18"/>
                <w:szCs w:val="18"/>
                <w:lang w:val="pt-BR" w:eastAsia="pt-BR"/>
              </w:rPr>
            </w:pPr>
            <w:r w:rsidRPr="003B6146">
              <w:rPr>
                <w:rFonts w:eastAsiaTheme="minorEastAsia" w:cstheme="minorHAnsi"/>
                <w:b/>
                <w:bCs/>
                <w:color w:val="000000"/>
                <w:sz w:val="18"/>
                <w:szCs w:val="18"/>
                <w:lang w:val="pt-BR" w:eastAsia="pt-BR"/>
              </w:rPr>
              <w:t>SE QUATÁ</w:t>
            </w:r>
          </w:p>
        </w:tc>
        <w:tc>
          <w:tcPr>
            <w:tcW w:w="1660" w:type="dxa"/>
            <w:shd w:val="clear" w:color="auto" w:fill="auto"/>
          </w:tcPr>
          <w:p w14:paraId="1E50E517" w14:textId="77777777" w:rsidR="00D56C61" w:rsidRPr="003B6146"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3B6146">
              <w:rPr>
                <w:rFonts w:eastAsiaTheme="minorEastAsia" w:cstheme="minorHAnsi"/>
                <w:color w:val="000000"/>
                <w:sz w:val="18"/>
                <w:szCs w:val="18"/>
                <w:lang w:val="pt-BR" w:eastAsia="pt-BR"/>
              </w:rPr>
              <w:t>ENERGISA EDEVP</w:t>
            </w:r>
          </w:p>
        </w:tc>
        <w:tc>
          <w:tcPr>
            <w:tcW w:w="558" w:type="dxa"/>
            <w:shd w:val="clear" w:color="auto" w:fill="auto"/>
          </w:tcPr>
          <w:p w14:paraId="20716452" w14:textId="77777777" w:rsidR="00D56C61" w:rsidRPr="003B6146"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3B6146">
              <w:rPr>
                <w:rFonts w:eastAsiaTheme="minorEastAsia" w:cstheme="minorHAnsi"/>
                <w:color w:val="000000"/>
                <w:sz w:val="18"/>
                <w:szCs w:val="18"/>
                <w:lang w:val="pt-BR" w:eastAsia="pt-BR"/>
              </w:rPr>
              <w:t>SP</w:t>
            </w:r>
          </w:p>
        </w:tc>
        <w:tc>
          <w:tcPr>
            <w:tcW w:w="3037" w:type="dxa"/>
            <w:shd w:val="clear" w:color="auto" w:fill="auto"/>
          </w:tcPr>
          <w:p w14:paraId="392263C6" w14:textId="77777777" w:rsidR="00D56C61" w:rsidRPr="003B6146" w:rsidRDefault="00D56C61" w:rsidP="00BD333E">
            <w:pPr>
              <w:autoSpaceDE w:val="0"/>
              <w:autoSpaceDN w:val="0"/>
              <w:adjustRightInd w:val="0"/>
              <w:spacing w:after="200" w:line="276" w:lineRule="auto"/>
              <w:jc w:val="both"/>
              <w:rPr>
                <w:rFonts w:eastAsiaTheme="minorEastAsia" w:cstheme="minorHAnsi"/>
                <w:color w:val="000000"/>
                <w:sz w:val="18"/>
                <w:szCs w:val="18"/>
                <w:lang w:val="pt-BR" w:eastAsia="pt-BR"/>
              </w:rPr>
            </w:pPr>
            <w:r w:rsidRPr="003B6146">
              <w:rPr>
                <w:rFonts w:eastAsiaTheme="minorEastAsia" w:cstheme="minorHAnsi"/>
                <w:color w:val="000000"/>
                <w:sz w:val="18"/>
                <w:szCs w:val="18"/>
                <w:lang w:val="pt-BR" w:eastAsia="pt-BR"/>
              </w:rPr>
              <w:t xml:space="preserve">Instalação de banco de capacitor de 21 </w:t>
            </w:r>
            <w:proofErr w:type="spellStart"/>
            <w:r w:rsidRPr="003B6146">
              <w:rPr>
                <w:rFonts w:eastAsiaTheme="minorEastAsia" w:cstheme="minorHAnsi"/>
                <w:color w:val="000000"/>
                <w:sz w:val="18"/>
                <w:szCs w:val="18"/>
                <w:lang w:val="pt-BR" w:eastAsia="pt-BR"/>
              </w:rPr>
              <w:t>Mvar</w:t>
            </w:r>
            <w:proofErr w:type="spellEnd"/>
            <w:r w:rsidRPr="003B6146">
              <w:rPr>
                <w:rFonts w:eastAsiaTheme="minorEastAsia" w:cstheme="minorHAnsi"/>
                <w:color w:val="000000"/>
                <w:sz w:val="18"/>
                <w:szCs w:val="18"/>
                <w:lang w:val="pt-BR" w:eastAsia="pt-BR"/>
              </w:rPr>
              <w:t>/88 kV.</w:t>
            </w:r>
          </w:p>
        </w:tc>
        <w:tc>
          <w:tcPr>
            <w:tcW w:w="1660" w:type="dxa"/>
            <w:shd w:val="clear" w:color="auto" w:fill="auto"/>
          </w:tcPr>
          <w:p w14:paraId="775A6F6E" w14:textId="77777777" w:rsidR="00D56C61" w:rsidRPr="003B6146"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3B6146">
              <w:rPr>
                <w:rFonts w:eastAsiaTheme="minorEastAsia" w:cstheme="minorHAnsi"/>
                <w:color w:val="000000"/>
                <w:sz w:val="18"/>
                <w:szCs w:val="18"/>
                <w:lang w:val="pt-BR" w:eastAsia="pt-BR"/>
              </w:rPr>
              <w:t>(1)</w:t>
            </w:r>
          </w:p>
        </w:tc>
      </w:tr>
      <w:tr w:rsidR="00F4150A" w:rsidRPr="003B6146" w14:paraId="0EE89F2C" w14:textId="77777777" w:rsidTr="00F4150A">
        <w:trPr>
          <w:trHeight w:val="562"/>
          <w:jc w:val="center"/>
        </w:trPr>
        <w:tc>
          <w:tcPr>
            <w:tcW w:w="2724" w:type="dxa"/>
            <w:shd w:val="clear" w:color="auto" w:fill="auto"/>
          </w:tcPr>
          <w:p w14:paraId="50FDAD3A" w14:textId="77777777" w:rsidR="00F4150A" w:rsidRPr="003B6146" w:rsidRDefault="00F4150A" w:rsidP="00BD333E">
            <w:pPr>
              <w:autoSpaceDE w:val="0"/>
              <w:autoSpaceDN w:val="0"/>
              <w:adjustRightInd w:val="0"/>
              <w:jc w:val="both"/>
              <w:rPr>
                <w:rFonts w:cstheme="minorHAnsi"/>
                <w:b/>
                <w:bCs/>
                <w:color w:val="000000"/>
                <w:sz w:val="18"/>
                <w:szCs w:val="18"/>
              </w:rPr>
            </w:pPr>
          </w:p>
        </w:tc>
        <w:tc>
          <w:tcPr>
            <w:tcW w:w="1660" w:type="dxa"/>
            <w:shd w:val="clear" w:color="auto" w:fill="auto"/>
          </w:tcPr>
          <w:p w14:paraId="2EEB68A2" w14:textId="77777777" w:rsidR="00F4150A" w:rsidRPr="003B6146" w:rsidRDefault="00F4150A" w:rsidP="00BD333E">
            <w:pPr>
              <w:autoSpaceDE w:val="0"/>
              <w:autoSpaceDN w:val="0"/>
              <w:adjustRightInd w:val="0"/>
              <w:jc w:val="center"/>
              <w:rPr>
                <w:rFonts w:cstheme="minorHAnsi"/>
                <w:color w:val="000000"/>
                <w:sz w:val="18"/>
                <w:szCs w:val="18"/>
              </w:rPr>
            </w:pPr>
          </w:p>
        </w:tc>
        <w:tc>
          <w:tcPr>
            <w:tcW w:w="558" w:type="dxa"/>
            <w:shd w:val="clear" w:color="auto" w:fill="auto"/>
          </w:tcPr>
          <w:p w14:paraId="1819CB2C" w14:textId="77777777" w:rsidR="00F4150A" w:rsidRPr="003B6146" w:rsidRDefault="00F4150A" w:rsidP="00BD333E">
            <w:pPr>
              <w:autoSpaceDE w:val="0"/>
              <w:autoSpaceDN w:val="0"/>
              <w:adjustRightInd w:val="0"/>
              <w:jc w:val="center"/>
              <w:rPr>
                <w:rFonts w:cstheme="minorHAnsi"/>
                <w:color w:val="000000"/>
                <w:sz w:val="18"/>
                <w:szCs w:val="18"/>
              </w:rPr>
            </w:pPr>
          </w:p>
        </w:tc>
        <w:tc>
          <w:tcPr>
            <w:tcW w:w="3037" w:type="dxa"/>
            <w:shd w:val="clear" w:color="auto" w:fill="auto"/>
          </w:tcPr>
          <w:p w14:paraId="309412EE" w14:textId="77777777" w:rsidR="00F4150A" w:rsidRPr="003B6146" w:rsidRDefault="00F4150A" w:rsidP="00BD333E">
            <w:pPr>
              <w:autoSpaceDE w:val="0"/>
              <w:autoSpaceDN w:val="0"/>
              <w:adjustRightInd w:val="0"/>
              <w:jc w:val="both"/>
              <w:rPr>
                <w:rFonts w:cstheme="minorHAnsi"/>
                <w:color w:val="000000"/>
                <w:sz w:val="18"/>
                <w:szCs w:val="18"/>
              </w:rPr>
            </w:pPr>
          </w:p>
        </w:tc>
        <w:tc>
          <w:tcPr>
            <w:tcW w:w="1660" w:type="dxa"/>
            <w:shd w:val="clear" w:color="auto" w:fill="auto"/>
          </w:tcPr>
          <w:p w14:paraId="3BA6F3ED" w14:textId="77777777" w:rsidR="00F4150A" w:rsidRPr="003B6146" w:rsidRDefault="00F4150A" w:rsidP="00BD333E">
            <w:pPr>
              <w:autoSpaceDE w:val="0"/>
              <w:autoSpaceDN w:val="0"/>
              <w:adjustRightInd w:val="0"/>
              <w:jc w:val="center"/>
              <w:rPr>
                <w:rFonts w:cstheme="minorHAnsi"/>
                <w:color w:val="000000"/>
                <w:sz w:val="18"/>
                <w:szCs w:val="18"/>
              </w:rPr>
            </w:pPr>
          </w:p>
        </w:tc>
      </w:tr>
      <w:tr w:rsidR="00D56C61" w:rsidRPr="003B6146" w14:paraId="221EAC4F" w14:textId="77777777" w:rsidTr="00BD333E">
        <w:trPr>
          <w:trHeight w:val="213"/>
          <w:jc w:val="center"/>
        </w:trPr>
        <w:tc>
          <w:tcPr>
            <w:tcW w:w="2724" w:type="dxa"/>
            <w:shd w:val="clear" w:color="auto" w:fill="auto"/>
          </w:tcPr>
          <w:p w14:paraId="1D035404" w14:textId="77777777" w:rsidR="00D56C61" w:rsidRPr="003B6146" w:rsidRDefault="00D56C61" w:rsidP="00BD333E">
            <w:pPr>
              <w:autoSpaceDE w:val="0"/>
              <w:autoSpaceDN w:val="0"/>
              <w:adjustRightInd w:val="0"/>
              <w:spacing w:after="200" w:line="276" w:lineRule="auto"/>
              <w:jc w:val="both"/>
              <w:rPr>
                <w:rFonts w:eastAsiaTheme="minorEastAsia" w:cstheme="minorHAnsi"/>
                <w:color w:val="000000"/>
                <w:sz w:val="18"/>
                <w:szCs w:val="18"/>
                <w:lang w:val="pt-BR" w:eastAsia="pt-BR"/>
              </w:rPr>
            </w:pPr>
            <w:r w:rsidRPr="003B6146">
              <w:rPr>
                <w:rFonts w:eastAsiaTheme="minorEastAsia" w:cstheme="minorHAnsi"/>
                <w:b/>
                <w:bCs/>
                <w:color w:val="000000"/>
                <w:sz w:val="18"/>
                <w:szCs w:val="18"/>
                <w:lang w:val="pt-BR" w:eastAsia="pt-BR"/>
              </w:rPr>
              <w:lastRenderedPageBreak/>
              <w:t>LT MIRASSOL II – SÃO JOSÉ DO RIO PRETO (CTEEP)</w:t>
            </w:r>
          </w:p>
        </w:tc>
        <w:tc>
          <w:tcPr>
            <w:tcW w:w="1660" w:type="dxa"/>
            <w:shd w:val="clear" w:color="auto" w:fill="auto"/>
          </w:tcPr>
          <w:p w14:paraId="23BACF5C" w14:textId="77777777" w:rsidR="00D56C61" w:rsidRPr="003B6146"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3B6146">
              <w:rPr>
                <w:rFonts w:eastAsiaTheme="minorEastAsia" w:cstheme="minorHAnsi"/>
                <w:color w:val="000000"/>
                <w:sz w:val="18"/>
                <w:szCs w:val="18"/>
                <w:lang w:val="pt-BR" w:eastAsia="pt-BR"/>
              </w:rPr>
              <w:t>CPFL</w:t>
            </w:r>
          </w:p>
        </w:tc>
        <w:tc>
          <w:tcPr>
            <w:tcW w:w="558" w:type="dxa"/>
            <w:shd w:val="clear" w:color="auto" w:fill="auto"/>
          </w:tcPr>
          <w:p w14:paraId="50B1AED9" w14:textId="77777777" w:rsidR="00D56C61" w:rsidRPr="003B6146"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3B6146">
              <w:rPr>
                <w:rFonts w:eastAsiaTheme="minorEastAsia" w:cstheme="minorHAnsi"/>
                <w:color w:val="000000"/>
                <w:sz w:val="18"/>
                <w:szCs w:val="18"/>
                <w:lang w:val="pt-BR" w:eastAsia="pt-BR"/>
              </w:rPr>
              <w:t>SP</w:t>
            </w:r>
          </w:p>
        </w:tc>
        <w:tc>
          <w:tcPr>
            <w:tcW w:w="3037" w:type="dxa"/>
            <w:shd w:val="clear" w:color="auto" w:fill="auto"/>
          </w:tcPr>
          <w:p w14:paraId="4B8D9E09" w14:textId="3AE5D62D" w:rsidR="00D56C61" w:rsidRPr="003B6146" w:rsidRDefault="00D56C61" w:rsidP="00BD333E">
            <w:pPr>
              <w:autoSpaceDE w:val="0"/>
              <w:autoSpaceDN w:val="0"/>
              <w:adjustRightInd w:val="0"/>
              <w:spacing w:after="200" w:line="276" w:lineRule="auto"/>
              <w:jc w:val="both"/>
              <w:rPr>
                <w:rFonts w:eastAsiaTheme="minorEastAsia" w:cstheme="minorHAnsi"/>
                <w:color w:val="000000"/>
                <w:sz w:val="18"/>
                <w:szCs w:val="18"/>
                <w:lang w:val="pt-BR" w:eastAsia="pt-BR"/>
              </w:rPr>
            </w:pPr>
            <w:r w:rsidRPr="003B6146">
              <w:rPr>
                <w:rFonts w:eastAsiaTheme="minorEastAsia" w:cstheme="minorHAnsi"/>
                <w:color w:val="000000"/>
                <w:sz w:val="18"/>
                <w:szCs w:val="18"/>
                <w:lang w:val="pt-BR" w:eastAsia="pt-BR"/>
              </w:rPr>
              <w:t>Reconstrução do trecho CD entre a estrutura E00902 (conexão Mirassol II no anel de 138 kV de SJRP) e derivação Primavera (CPFL), de 336</w:t>
            </w:r>
            <w:r w:rsidR="007F3EF2">
              <w:rPr>
                <w:rFonts w:eastAsiaTheme="minorEastAsia" w:cstheme="minorHAnsi"/>
                <w:color w:val="000000"/>
                <w:sz w:val="18"/>
                <w:szCs w:val="18"/>
                <w:lang w:val="pt-BR" w:eastAsia="pt-BR"/>
              </w:rPr>
              <w:t>KCMIL</w:t>
            </w:r>
            <w:r w:rsidRPr="003B6146">
              <w:rPr>
                <w:rFonts w:eastAsiaTheme="minorEastAsia" w:cstheme="minorHAnsi"/>
                <w:color w:val="000000"/>
                <w:sz w:val="18"/>
                <w:szCs w:val="18"/>
                <w:lang w:val="pt-BR" w:eastAsia="pt-BR"/>
              </w:rPr>
              <w:t xml:space="preserve"> para 636 </w:t>
            </w:r>
            <w:r w:rsidR="007F3EF2">
              <w:rPr>
                <w:rFonts w:eastAsiaTheme="minorEastAsia" w:cstheme="minorHAnsi"/>
                <w:color w:val="000000"/>
                <w:sz w:val="18"/>
                <w:szCs w:val="18"/>
                <w:lang w:val="pt-BR" w:eastAsia="pt-BR"/>
              </w:rPr>
              <w:t>KCMIL</w:t>
            </w:r>
            <w:r w:rsidRPr="003B6146">
              <w:rPr>
                <w:rFonts w:eastAsiaTheme="minorEastAsia" w:cstheme="minorHAnsi"/>
                <w:color w:val="000000"/>
                <w:sz w:val="18"/>
                <w:szCs w:val="18"/>
                <w:lang w:val="pt-BR" w:eastAsia="pt-BR"/>
              </w:rPr>
              <w:t>, 75/95°C, com extensão de 3,2 km, alterando o seu limite para 216/253 MVA.</w:t>
            </w:r>
          </w:p>
        </w:tc>
        <w:tc>
          <w:tcPr>
            <w:tcW w:w="1660" w:type="dxa"/>
            <w:shd w:val="clear" w:color="auto" w:fill="auto"/>
          </w:tcPr>
          <w:p w14:paraId="12F4ABFE" w14:textId="77777777" w:rsidR="00D56C61" w:rsidRPr="003B6146"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3B6146">
              <w:rPr>
                <w:rFonts w:eastAsiaTheme="minorEastAsia" w:cstheme="minorHAnsi"/>
                <w:color w:val="000000"/>
                <w:sz w:val="18"/>
                <w:szCs w:val="18"/>
                <w:lang w:val="pt-BR" w:eastAsia="pt-BR"/>
              </w:rPr>
              <w:t>DEZ/2015</w:t>
            </w:r>
          </w:p>
          <w:p w14:paraId="4F76F841" w14:textId="65951BED" w:rsidR="00D56C61" w:rsidRPr="003B6146" w:rsidRDefault="00D56C61" w:rsidP="008F27EE">
            <w:pPr>
              <w:autoSpaceDE w:val="0"/>
              <w:autoSpaceDN w:val="0"/>
              <w:adjustRightInd w:val="0"/>
              <w:spacing w:after="200" w:line="276" w:lineRule="auto"/>
              <w:jc w:val="center"/>
              <w:rPr>
                <w:rFonts w:eastAsiaTheme="minorEastAsia" w:cstheme="minorHAnsi"/>
                <w:color w:val="000000"/>
                <w:sz w:val="18"/>
                <w:szCs w:val="18"/>
                <w:lang w:val="pt-BR" w:eastAsia="pt-BR"/>
              </w:rPr>
            </w:pPr>
            <w:r w:rsidRPr="003B6146">
              <w:rPr>
                <w:rFonts w:eastAsiaTheme="minorEastAsia" w:cstheme="minorHAnsi"/>
                <w:color w:val="000000"/>
                <w:sz w:val="18"/>
                <w:szCs w:val="18"/>
                <w:lang w:val="pt-BR" w:eastAsia="pt-BR"/>
              </w:rPr>
              <w:t>(</w:t>
            </w:r>
            <w:r w:rsidR="008F27EE">
              <w:rPr>
                <w:rFonts w:eastAsiaTheme="minorEastAsia" w:cstheme="minorHAnsi"/>
                <w:color w:val="000000"/>
                <w:sz w:val="18"/>
                <w:szCs w:val="18"/>
                <w:lang w:val="pt-BR" w:eastAsia="pt-BR"/>
              </w:rPr>
              <w:t>6</w:t>
            </w:r>
            <w:r w:rsidRPr="003B6146">
              <w:rPr>
                <w:rFonts w:eastAsiaTheme="minorEastAsia" w:cstheme="minorHAnsi"/>
                <w:color w:val="000000"/>
                <w:sz w:val="18"/>
                <w:szCs w:val="18"/>
                <w:lang w:val="pt-BR" w:eastAsia="pt-BR"/>
              </w:rPr>
              <w:t>)</w:t>
            </w:r>
          </w:p>
        </w:tc>
      </w:tr>
      <w:tr w:rsidR="00D56C61" w:rsidRPr="00572C54" w14:paraId="553FC3F5" w14:textId="77777777" w:rsidTr="00BD333E">
        <w:trPr>
          <w:trHeight w:val="213"/>
          <w:jc w:val="center"/>
        </w:trPr>
        <w:tc>
          <w:tcPr>
            <w:tcW w:w="2724" w:type="dxa"/>
            <w:shd w:val="clear" w:color="auto" w:fill="auto"/>
          </w:tcPr>
          <w:p w14:paraId="0DC50C3F" w14:textId="77777777" w:rsidR="00D56C61" w:rsidRPr="00572C54" w:rsidRDefault="00D56C61" w:rsidP="00BD333E">
            <w:pPr>
              <w:autoSpaceDE w:val="0"/>
              <w:autoSpaceDN w:val="0"/>
              <w:adjustRightInd w:val="0"/>
              <w:spacing w:after="200" w:line="276" w:lineRule="auto"/>
              <w:jc w:val="both"/>
              <w:rPr>
                <w:rFonts w:eastAsiaTheme="minorEastAsia" w:cstheme="minorHAnsi"/>
                <w:b/>
                <w:bCs/>
                <w:color w:val="000000"/>
                <w:sz w:val="18"/>
                <w:szCs w:val="18"/>
                <w:lang w:val="pt-BR" w:eastAsia="pt-BR"/>
              </w:rPr>
            </w:pPr>
            <w:r w:rsidRPr="00572C54">
              <w:rPr>
                <w:rFonts w:eastAsiaTheme="minorEastAsia" w:cstheme="minorHAnsi"/>
                <w:b/>
                <w:bCs/>
                <w:color w:val="000000"/>
                <w:sz w:val="18"/>
                <w:szCs w:val="18"/>
                <w:lang w:val="pt-BR" w:eastAsia="pt-BR"/>
              </w:rPr>
              <w:t>LT 138 KV MORRO AGUDO – DERIVAÇÃO MORRO AGUDO (CPFL)</w:t>
            </w:r>
          </w:p>
        </w:tc>
        <w:tc>
          <w:tcPr>
            <w:tcW w:w="1660" w:type="dxa"/>
            <w:shd w:val="clear" w:color="auto" w:fill="auto"/>
          </w:tcPr>
          <w:p w14:paraId="5B73938B"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CPFL PAULISTA</w:t>
            </w:r>
          </w:p>
        </w:tc>
        <w:tc>
          <w:tcPr>
            <w:tcW w:w="558" w:type="dxa"/>
            <w:shd w:val="clear" w:color="auto" w:fill="auto"/>
          </w:tcPr>
          <w:p w14:paraId="7BF02059"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p>
        </w:tc>
        <w:tc>
          <w:tcPr>
            <w:tcW w:w="3037" w:type="dxa"/>
            <w:shd w:val="clear" w:color="auto" w:fill="auto"/>
          </w:tcPr>
          <w:p w14:paraId="4615E2E7" w14:textId="6E4CC29A" w:rsidR="00D56C61" w:rsidRPr="00572C54" w:rsidRDefault="00D56C61" w:rsidP="00BD333E">
            <w:pPr>
              <w:autoSpaceDE w:val="0"/>
              <w:autoSpaceDN w:val="0"/>
              <w:adjustRightInd w:val="0"/>
              <w:spacing w:after="200" w:line="276" w:lineRule="auto"/>
              <w:jc w:val="both"/>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 xml:space="preserve">Construção de aproximadamente 28 km, CD, 477 </w:t>
            </w:r>
            <w:r w:rsidR="007F3EF2">
              <w:rPr>
                <w:rFonts w:eastAsiaTheme="minorEastAsia" w:cstheme="minorHAnsi"/>
                <w:color w:val="000000"/>
                <w:sz w:val="18"/>
                <w:szCs w:val="18"/>
                <w:lang w:val="pt-BR" w:eastAsia="pt-BR"/>
              </w:rPr>
              <w:t>KCMIL</w:t>
            </w:r>
            <w:r w:rsidRPr="00572C54">
              <w:rPr>
                <w:rFonts w:eastAsiaTheme="minorEastAsia" w:cstheme="minorHAnsi"/>
                <w:color w:val="000000"/>
                <w:sz w:val="18"/>
                <w:szCs w:val="18"/>
                <w:lang w:val="pt-BR" w:eastAsia="pt-BR"/>
              </w:rPr>
              <w:t>.</w:t>
            </w:r>
          </w:p>
        </w:tc>
        <w:tc>
          <w:tcPr>
            <w:tcW w:w="1660" w:type="dxa"/>
            <w:shd w:val="clear" w:color="auto" w:fill="auto"/>
          </w:tcPr>
          <w:p w14:paraId="50AE9966" w14:textId="03B337E0"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Vinculada à SE Morro Agudo 500/138 kV</w:t>
            </w:r>
            <w:r w:rsidR="00743B21" w:rsidRPr="00572C54">
              <w:rPr>
                <w:rFonts w:eastAsiaTheme="minorEastAsia" w:cstheme="minorHAnsi"/>
                <w:color w:val="000000"/>
                <w:sz w:val="18"/>
                <w:szCs w:val="18"/>
                <w:lang w:val="pt-BR" w:eastAsia="pt-BR"/>
              </w:rPr>
              <w:t xml:space="preserve"> com prazo contratual de SET/2017</w:t>
            </w:r>
          </w:p>
        </w:tc>
      </w:tr>
      <w:tr w:rsidR="00D56C61" w:rsidRPr="00572C54" w14:paraId="327BE68D" w14:textId="77777777" w:rsidTr="00BD333E">
        <w:trPr>
          <w:trHeight w:val="213"/>
          <w:jc w:val="center"/>
        </w:trPr>
        <w:tc>
          <w:tcPr>
            <w:tcW w:w="2724" w:type="dxa"/>
            <w:shd w:val="clear" w:color="auto" w:fill="auto"/>
          </w:tcPr>
          <w:p w14:paraId="0A4D690C" w14:textId="77777777" w:rsidR="00D56C61" w:rsidRPr="00572C54" w:rsidRDefault="00D56C61" w:rsidP="00BD333E">
            <w:pPr>
              <w:autoSpaceDE w:val="0"/>
              <w:autoSpaceDN w:val="0"/>
              <w:adjustRightInd w:val="0"/>
              <w:spacing w:after="200" w:line="276" w:lineRule="auto"/>
              <w:jc w:val="both"/>
              <w:rPr>
                <w:rFonts w:eastAsiaTheme="minorEastAsia" w:cstheme="minorHAnsi"/>
                <w:b/>
                <w:bCs/>
                <w:color w:val="000000"/>
                <w:sz w:val="18"/>
                <w:szCs w:val="18"/>
                <w:lang w:val="pt-BR" w:eastAsia="pt-BR"/>
              </w:rPr>
            </w:pPr>
            <w:r w:rsidRPr="00572C54">
              <w:rPr>
                <w:rFonts w:eastAsiaTheme="minorEastAsia" w:cstheme="minorHAnsi"/>
                <w:b/>
                <w:bCs/>
                <w:color w:val="000000"/>
                <w:sz w:val="18"/>
                <w:szCs w:val="18"/>
                <w:lang w:val="pt-BR" w:eastAsia="pt-BR"/>
              </w:rPr>
              <w:t>LT 138 KV DER. MORRO AGUDO (CPFL) – ANHANGUERA</w:t>
            </w:r>
          </w:p>
        </w:tc>
        <w:tc>
          <w:tcPr>
            <w:tcW w:w="1660" w:type="dxa"/>
            <w:shd w:val="clear" w:color="auto" w:fill="auto"/>
          </w:tcPr>
          <w:p w14:paraId="56C39912"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CPFL PAULISTA</w:t>
            </w:r>
          </w:p>
        </w:tc>
        <w:tc>
          <w:tcPr>
            <w:tcW w:w="558" w:type="dxa"/>
            <w:shd w:val="clear" w:color="auto" w:fill="auto"/>
          </w:tcPr>
          <w:p w14:paraId="28D42BB8"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p>
        </w:tc>
        <w:tc>
          <w:tcPr>
            <w:tcW w:w="3037" w:type="dxa"/>
            <w:shd w:val="clear" w:color="auto" w:fill="auto"/>
          </w:tcPr>
          <w:p w14:paraId="6E9E0610" w14:textId="548D462C" w:rsidR="00D56C61" w:rsidRPr="00572C54" w:rsidRDefault="00D56C61" w:rsidP="00BD333E">
            <w:pPr>
              <w:autoSpaceDE w:val="0"/>
              <w:autoSpaceDN w:val="0"/>
              <w:adjustRightInd w:val="0"/>
              <w:spacing w:after="200" w:line="276" w:lineRule="auto"/>
              <w:jc w:val="both"/>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 xml:space="preserve">Lançamento do 2º circuito (D2) de aproximadamente 14 km, 477 </w:t>
            </w:r>
            <w:r w:rsidR="007F3EF2">
              <w:rPr>
                <w:rFonts w:eastAsiaTheme="minorEastAsia" w:cstheme="minorHAnsi"/>
                <w:color w:val="000000"/>
                <w:sz w:val="18"/>
                <w:szCs w:val="18"/>
                <w:lang w:val="pt-BR" w:eastAsia="pt-BR"/>
              </w:rPr>
              <w:t>KCMIL</w:t>
            </w:r>
            <w:r w:rsidRPr="00572C54">
              <w:rPr>
                <w:rFonts w:eastAsiaTheme="minorEastAsia" w:cstheme="minorHAnsi"/>
                <w:color w:val="000000"/>
                <w:sz w:val="18"/>
                <w:szCs w:val="18"/>
                <w:lang w:val="pt-BR" w:eastAsia="pt-BR"/>
              </w:rPr>
              <w:t>.</w:t>
            </w:r>
          </w:p>
        </w:tc>
        <w:tc>
          <w:tcPr>
            <w:tcW w:w="1660" w:type="dxa"/>
            <w:shd w:val="clear" w:color="auto" w:fill="auto"/>
          </w:tcPr>
          <w:p w14:paraId="3F5B73F2" w14:textId="1A093880"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Vinculada à SE Morro Agudo 500/138 kV</w:t>
            </w:r>
            <w:r w:rsidR="00743B21" w:rsidRPr="00572C54">
              <w:rPr>
                <w:rFonts w:eastAsiaTheme="minorEastAsia" w:cstheme="minorHAnsi"/>
                <w:color w:val="000000"/>
                <w:sz w:val="18"/>
                <w:szCs w:val="18"/>
                <w:lang w:val="pt-BR" w:eastAsia="pt-BR"/>
              </w:rPr>
              <w:t xml:space="preserve"> com prazo contratual de SET/2017</w:t>
            </w:r>
          </w:p>
        </w:tc>
      </w:tr>
      <w:tr w:rsidR="00D56C61" w:rsidRPr="00572C54" w14:paraId="720032CC" w14:textId="77777777" w:rsidTr="00BD333E">
        <w:trPr>
          <w:trHeight w:val="213"/>
          <w:jc w:val="center"/>
        </w:trPr>
        <w:tc>
          <w:tcPr>
            <w:tcW w:w="2724" w:type="dxa"/>
            <w:shd w:val="clear" w:color="auto" w:fill="auto"/>
          </w:tcPr>
          <w:p w14:paraId="56488EAE" w14:textId="77777777" w:rsidR="00D56C61" w:rsidRPr="00572C54" w:rsidRDefault="00D56C61" w:rsidP="00BD333E">
            <w:pPr>
              <w:autoSpaceDE w:val="0"/>
              <w:autoSpaceDN w:val="0"/>
              <w:adjustRightInd w:val="0"/>
              <w:spacing w:after="200" w:line="276" w:lineRule="auto"/>
              <w:jc w:val="both"/>
              <w:rPr>
                <w:rFonts w:eastAsiaTheme="minorEastAsia" w:cstheme="minorHAnsi"/>
                <w:b/>
                <w:bCs/>
                <w:color w:val="000000"/>
                <w:sz w:val="18"/>
                <w:szCs w:val="18"/>
                <w:lang w:val="pt-BR" w:eastAsia="pt-BR"/>
              </w:rPr>
            </w:pPr>
            <w:r w:rsidRPr="00572C54">
              <w:rPr>
                <w:rFonts w:eastAsiaTheme="minorEastAsia" w:cstheme="minorHAnsi"/>
                <w:b/>
                <w:bCs/>
                <w:color w:val="000000"/>
                <w:sz w:val="18"/>
                <w:szCs w:val="18"/>
                <w:lang w:val="pt-BR" w:eastAsia="pt-BR"/>
              </w:rPr>
              <w:t>LT 138 KV MORRO AGUDO – DERIVAÇÃO CAIÇARA</w:t>
            </w:r>
          </w:p>
        </w:tc>
        <w:tc>
          <w:tcPr>
            <w:tcW w:w="1660" w:type="dxa"/>
            <w:shd w:val="clear" w:color="auto" w:fill="auto"/>
          </w:tcPr>
          <w:p w14:paraId="389692C9"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CPFL PAULISTA</w:t>
            </w:r>
          </w:p>
        </w:tc>
        <w:tc>
          <w:tcPr>
            <w:tcW w:w="558" w:type="dxa"/>
            <w:shd w:val="clear" w:color="auto" w:fill="auto"/>
          </w:tcPr>
          <w:p w14:paraId="038A003D"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p>
        </w:tc>
        <w:tc>
          <w:tcPr>
            <w:tcW w:w="3037" w:type="dxa"/>
            <w:shd w:val="clear" w:color="auto" w:fill="auto"/>
          </w:tcPr>
          <w:p w14:paraId="6037E81E" w14:textId="3C4C2275" w:rsidR="00D56C61" w:rsidRPr="00572C54" w:rsidRDefault="00D56C61" w:rsidP="00BD333E">
            <w:pPr>
              <w:autoSpaceDE w:val="0"/>
              <w:autoSpaceDN w:val="0"/>
              <w:adjustRightInd w:val="0"/>
              <w:spacing w:after="200" w:line="276" w:lineRule="auto"/>
              <w:jc w:val="both"/>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 xml:space="preserve">Construção de aproximadamente 8 km, CD, 795 </w:t>
            </w:r>
            <w:r w:rsidR="007F3EF2">
              <w:rPr>
                <w:rFonts w:eastAsiaTheme="minorEastAsia" w:cstheme="minorHAnsi"/>
                <w:color w:val="000000"/>
                <w:sz w:val="18"/>
                <w:szCs w:val="18"/>
                <w:lang w:val="pt-BR" w:eastAsia="pt-BR"/>
              </w:rPr>
              <w:t>KCMIL</w:t>
            </w:r>
            <w:r w:rsidRPr="00572C54">
              <w:rPr>
                <w:rFonts w:eastAsiaTheme="minorEastAsia" w:cstheme="minorHAnsi"/>
                <w:color w:val="000000"/>
                <w:sz w:val="18"/>
                <w:szCs w:val="18"/>
                <w:lang w:val="pt-BR" w:eastAsia="pt-BR"/>
              </w:rPr>
              <w:t>.</w:t>
            </w:r>
          </w:p>
        </w:tc>
        <w:tc>
          <w:tcPr>
            <w:tcW w:w="1660" w:type="dxa"/>
            <w:shd w:val="clear" w:color="auto" w:fill="auto"/>
          </w:tcPr>
          <w:p w14:paraId="5BD0BD6F" w14:textId="37FBA66B"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Vinculada à SE Morro Agudo 500/138 kV</w:t>
            </w:r>
            <w:r w:rsidR="00743B21" w:rsidRPr="00572C54">
              <w:rPr>
                <w:rFonts w:eastAsiaTheme="minorEastAsia" w:cstheme="minorHAnsi"/>
                <w:color w:val="000000"/>
                <w:sz w:val="18"/>
                <w:szCs w:val="18"/>
                <w:lang w:val="pt-BR" w:eastAsia="pt-BR"/>
              </w:rPr>
              <w:t xml:space="preserve"> com prazo contratual de SET/2017</w:t>
            </w:r>
          </w:p>
        </w:tc>
      </w:tr>
      <w:tr w:rsidR="00D56C61" w:rsidRPr="00572C54" w14:paraId="339B6576" w14:textId="77777777" w:rsidTr="00BD333E">
        <w:trPr>
          <w:trHeight w:val="213"/>
          <w:jc w:val="center"/>
        </w:trPr>
        <w:tc>
          <w:tcPr>
            <w:tcW w:w="2724" w:type="dxa"/>
            <w:shd w:val="clear" w:color="auto" w:fill="auto"/>
          </w:tcPr>
          <w:p w14:paraId="0CA9B665" w14:textId="77777777" w:rsidR="00D56C61" w:rsidRPr="00572C54" w:rsidRDefault="00D56C61" w:rsidP="00BD333E">
            <w:pPr>
              <w:autoSpaceDE w:val="0"/>
              <w:autoSpaceDN w:val="0"/>
              <w:adjustRightInd w:val="0"/>
              <w:spacing w:after="200" w:line="276" w:lineRule="auto"/>
              <w:jc w:val="both"/>
              <w:rPr>
                <w:rFonts w:eastAsiaTheme="minorEastAsia" w:cstheme="minorHAnsi"/>
                <w:b/>
                <w:bCs/>
                <w:color w:val="000000"/>
                <w:sz w:val="18"/>
                <w:szCs w:val="18"/>
                <w:lang w:val="pt-BR" w:eastAsia="pt-BR"/>
              </w:rPr>
            </w:pPr>
            <w:r w:rsidRPr="00572C54">
              <w:rPr>
                <w:rFonts w:eastAsiaTheme="minorEastAsia" w:cstheme="minorHAnsi"/>
                <w:b/>
                <w:bCs/>
                <w:color w:val="000000"/>
                <w:sz w:val="18"/>
                <w:szCs w:val="18"/>
                <w:lang w:val="pt-BR" w:eastAsia="pt-BR"/>
              </w:rPr>
              <w:t>LT 138 KV MORRO AGUDO – DERIVAÇÃO HUMAITÁ</w:t>
            </w:r>
          </w:p>
        </w:tc>
        <w:tc>
          <w:tcPr>
            <w:tcW w:w="1660" w:type="dxa"/>
            <w:shd w:val="clear" w:color="auto" w:fill="auto"/>
          </w:tcPr>
          <w:p w14:paraId="65C704F3"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CPFL PAULISTA</w:t>
            </w:r>
          </w:p>
        </w:tc>
        <w:tc>
          <w:tcPr>
            <w:tcW w:w="558" w:type="dxa"/>
            <w:shd w:val="clear" w:color="auto" w:fill="auto"/>
          </w:tcPr>
          <w:p w14:paraId="1F15CA54"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p>
        </w:tc>
        <w:tc>
          <w:tcPr>
            <w:tcW w:w="3037" w:type="dxa"/>
            <w:shd w:val="clear" w:color="auto" w:fill="auto"/>
          </w:tcPr>
          <w:p w14:paraId="21FFA925" w14:textId="6003CAFF" w:rsidR="00D56C61" w:rsidRPr="00572C54" w:rsidRDefault="00D56C61" w:rsidP="00BD333E">
            <w:pPr>
              <w:autoSpaceDE w:val="0"/>
              <w:autoSpaceDN w:val="0"/>
              <w:adjustRightInd w:val="0"/>
              <w:spacing w:after="200" w:line="276" w:lineRule="auto"/>
              <w:jc w:val="both"/>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 xml:space="preserve">Construção de aproximadamente 8 km, CD, 795 </w:t>
            </w:r>
            <w:r w:rsidR="007F3EF2">
              <w:rPr>
                <w:rFonts w:eastAsiaTheme="minorEastAsia" w:cstheme="minorHAnsi"/>
                <w:color w:val="000000"/>
                <w:sz w:val="18"/>
                <w:szCs w:val="18"/>
                <w:lang w:val="pt-BR" w:eastAsia="pt-BR"/>
              </w:rPr>
              <w:t>KCMIL</w:t>
            </w:r>
            <w:r w:rsidRPr="00572C54">
              <w:rPr>
                <w:rFonts w:eastAsiaTheme="minorEastAsia" w:cstheme="minorHAnsi"/>
                <w:color w:val="000000"/>
                <w:sz w:val="18"/>
                <w:szCs w:val="18"/>
                <w:lang w:val="pt-BR" w:eastAsia="pt-BR"/>
              </w:rPr>
              <w:t>.</w:t>
            </w:r>
          </w:p>
        </w:tc>
        <w:tc>
          <w:tcPr>
            <w:tcW w:w="1660" w:type="dxa"/>
            <w:shd w:val="clear" w:color="auto" w:fill="auto"/>
          </w:tcPr>
          <w:p w14:paraId="6808C5DC" w14:textId="52E5EF5D"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Vinculada à SE Morro Agudo 500/138 kV</w:t>
            </w:r>
            <w:r w:rsidR="00743B21" w:rsidRPr="00572C54">
              <w:rPr>
                <w:rFonts w:eastAsiaTheme="minorEastAsia" w:cstheme="minorHAnsi"/>
                <w:color w:val="000000"/>
                <w:sz w:val="18"/>
                <w:szCs w:val="18"/>
                <w:lang w:val="pt-BR" w:eastAsia="pt-BR"/>
              </w:rPr>
              <w:t xml:space="preserve"> com prazo contratual de SET/2017</w:t>
            </w:r>
          </w:p>
        </w:tc>
      </w:tr>
      <w:tr w:rsidR="00D56C61" w:rsidRPr="00572C54" w14:paraId="7BC4730C" w14:textId="77777777" w:rsidTr="00BD333E">
        <w:trPr>
          <w:trHeight w:val="213"/>
          <w:jc w:val="center"/>
        </w:trPr>
        <w:tc>
          <w:tcPr>
            <w:tcW w:w="2724" w:type="dxa"/>
            <w:shd w:val="clear" w:color="auto" w:fill="auto"/>
          </w:tcPr>
          <w:p w14:paraId="6B901FDB" w14:textId="77777777" w:rsidR="00D56C61" w:rsidRPr="00572C54" w:rsidRDefault="00D56C61" w:rsidP="00BD333E">
            <w:pPr>
              <w:autoSpaceDE w:val="0"/>
              <w:autoSpaceDN w:val="0"/>
              <w:adjustRightInd w:val="0"/>
              <w:spacing w:after="200" w:line="276" w:lineRule="auto"/>
              <w:jc w:val="both"/>
              <w:rPr>
                <w:rFonts w:eastAsiaTheme="minorEastAsia" w:cstheme="minorHAnsi"/>
                <w:b/>
                <w:bCs/>
                <w:color w:val="000000"/>
                <w:sz w:val="18"/>
                <w:szCs w:val="18"/>
                <w:lang w:val="pt-BR" w:eastAsia="pt-BR"/>
              </w:rPr>
            </w:pPr>
            <w:r w:rsidRPr="00572C54">
              <w:rPr>
                <w:rFonts w:eastAsiaTheme="minorEastAsia" w:cstheme="minorHAnsi"/>
                <w:b/>
                <w:bCs/>
                <w:color w:val="000000"/>
                <w:sz w:val="18"/>
                <w:szCs w:val="18"/>
                <w:lang w:val="pt-BR" w:eastAsia="pt-BR"/>
              </w:rPr>
              <w:t>LT 138 KV CAIÇARA – DERIVAÇÃO MORRO AGUDO</w:t>
            </w:r>
          </w:p>
        </w:tc>
        <w:tc>
          <w:tcPr>
            <w:tcW w:w="1660" w:type="dxa"/>
            <w:shd w:val="clear" w:color="auto" w:fill="auto"/>
          </w:tcPr>
          <w:p w14:paraId="1322F30C"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CPFL PAULISTA</w:t>
            </w:r>
          </w:p>
        </w:tc>
        <w:tc>
          <w:tcPr>
            <w:tcW w:w="558" w:type="dxa"/>
            <w:shd w:val="clear" w:color="auto" w:fill="auto"/>
          </w:tcPr>
          <w:p w14:paraId="3ED2C8C9"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p>
        </w:tc>
        <w:tc>
          <w:tcPr>
            <w:tcW w:w="3037" w:type="dxa"/>
            <w:shd w:val="clear" w:color="auto" w:fill="auto"/>
          </w:tcPr>
          <w:p w14:paraId="376D8E0D" w14:textId="2EE79EB6" w:rsidR="00D56C61" w:rsidRPr="00572C54" w:rsidRDefault="00D56C61" w:rsidP="00BD333E">
            <w:pPr>
              <w:autoSpaceDE w:val="0"/>
              <w:autoSpaceDN w:val="0"/>
              <w:adjustRightInd w:val="0"/>
              <w:spacing w:after="200" w:line="276" w:lineRule="auto"/>
              <w:jc w:val="both"/>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 xml:space="preserve">Reconstrução de aproximadamente 20 km, CD, de cabo 336 </w:t>
            </w:r>
            <w:r w:rsidR="007F3EF2">
              <w:rPr>
                <w:rFonts w:eastAsiaTheme="minorEastAsia" w:cstheme="minorHAnsi"/>
                <w:color w:val="000000"/>
                <w:sz w:val="18"/>
                <w:szCs w:val="18"/>
                <w:lang w:val="pt-BR" w:eastAsia="pt-BR"/>
              </w:rPr>
              <w:t>KCMIL</w:t>
            </w:r>
            <w:r w:rsidRPr="00572C54">
              <w:rPr>
                <w:rFonts w:eastAsiaTheme="minorEastAsia" w:cstheme="minorHAnsi"/>
                <w:color w:val="000000"/>
                <w:sz w:val="18"/>
                <w:szCs w:val="18"/>
                <w:lang w:val="pt-BR" w:eastAsia="pt-BR"/>
              </w:rPr>
              <w:t xml:space="preserve"> para cabo 795 </w:t>
            </w:r>
            <w:r w:rsidR="007F3EF2">
              <w:rPr>
                <w:rFonts w:eastAsiaTheme="minorEastAsia" w:cstheme="minorHAnsi"/>
                <w:color w:val="000000"/>
                <w:sz w:val="18"/>
                <w:szCs w:val="18"/>
                <w:lang w:val="pt-BR" w:eastAsia="pt-BR"/>
              </w:rPr>
              <w:t>KCMIL</w:t>
            </w:r>
            <w:r w:rsidRPr="00572C54">
              <w:rPr>
                <w:rFonts w:eastAsiaTheme="minorEastAsia" w:cstheme="minorHAnsi"/>
                <w:color w:val="000000"/>
                <w:sz w:val="18"/>
                <w:szCs w:val="18"/>
                <w:lang w:val="pt-BR" w:eastAsia="pt-BR"/>
              </w:rPr>
              <w:t xml:space="preserve"> 75/95°C, alterando sua capacidade para 249/293 MVA.</w:t>
            </w:r>
          </w:p>
        </w:tc>
        <w:tc>
          <w:tcPr>
            <w:tcW w:w="1660" w:type="dxa"/>
            <w:shd w:val="clear" w:color="auto" w:fill="auto"/>
          </w:tcPr>
          <w:p w14:paraId="00EF6A0F" w14:textId="15E2811C"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Vinculada à SE Morro Agudo 500/138 kV</w:t>
            </w:r>
            <w:r w:rsidR="00743B21" w:rsidRPr="00572C54">
              <w:rPr>
                <w:rFonts w:eastAsiaTheme="minorEastAsia" w:cstheme="minorHAnsi"/>
                <w:color w:val="000000"/>
                <w:sz w:val="18"/>
                <w:szCs w:val="18"/>
                <w:lang w:val="pt-BR" w:eastAsia="pt-BR"/>
              </w:rPr>
              <w:t xml:space="preserve"> com prazo contratual de SET/2017</w:t>
            </w:r>
          </w:p>
        </w:tc>
      </w:tr>
      <w:tr w:rsidR="00D56C61" w:rsidRPr="00572C54" w14:paraId="7A7FA5B8" w14:textId="77777777" w:rsidTr="00BD333E">
        <w:trPr>
          <w:trHeight w:val="213"/>
          <w:jc w:val="center"/>
        </w:trPr>
        <w:tc>
          <w:tcPr>
            <w:tcW w:w="2724" w:type="dxa"/>
            <w:shd w:val="clear" w:color="auto" w:fill="auto"/>
          </w:tcPr>
          <w:p w14:paraId="3A7E9D01" w14:textId="77777777" w:rsidR="00D56C61" w:rsidRPr="00572C54" w:rsidRDefault="00D56C61" w:rsidP="00BD333E">
            <w:pPr>
              <w:autoSpaceDE w:val="0"/>
              <w:autoSpaceDN w:val="0"/>
              <w:adjustRightInd w:val="0"/>
              <w:spacing w:after="200" w:line="276" w:lineRule="auto"/>
              <w:jc w:val="both"/>
              <w:rPr>
                <w:rFonts w:eastAsiaTheme="minorEastAsia" w:cstheme="minorHAnsi"/>
                <w:b/>
                <w:bCs/>
                <w:color w:val="000000"/>
                <w:sz w:val="18"/>
                <w:szCs w:val="18"/>
                <w:lang w:val="pt-BR" w:eastAsia="pt-BR"/>
              </w:rPr>
            </w:pPr>
            <w:r w:rsidRPr="00572C54">
              <w:rPr>
                <w:rFonts w:eastAsiaTheme="minorEastAsia" w:cstheme="minorHAnsi"/>
                <w:b/>
                <w:bCs/>
                <w:color w:val="000000"/>
                <w:sz w:val="18"/>
                <w:szCs w:val="18"/>
                <w:lang w:val="pt-BR" w:eastAsia="pt-BR"/>
              </w:rPr>
              <w:t>LT 138 KV HUMAITÁ – DERIVAÇÃO MORRO AGUDO</w:t>
            </w:r>
          </w:p>
        </w:tc>
        <w:tc>
          <w:tcPr>
            <w:tcW w:w="1660" w:type="dxa"/>
            <w:shd w:val="clear" w:color="auto" w:fill="auto"/>
          </w:tcPr>
          <w:p w14:paraId="265A084E"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CPFL PAULISTA</w:t>
            </w:r>
          </w:p>
        </w:tc>
        <w:tc>
          <w:tcPr>
            <w:tcW w:w="558" w:type="dxa"/>
            <w:shd w:val="clear" w:color="auto" w:fill="auto"/>
          </w:tcPr>
          <w:p w14:paraId="66FD631D"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p>
        </w:tc>
        <w:tc>
          <w:tcPr>
            <w:tcW w:w="3037" w:type="dxa"/>
            <w:shd w:val="clear" w:color="auto" w:fill="auto"/>
          </w:tcPr>
          <w:p w14:paraId="21D03404" w14:textId="6DBA3BB9" w:rsidR="00D56C61" w:rsidRPr="00572C54" w:rsidRDefault="00D56C61" w:rsidP="00BD333E">
            <w:pPr>
              <w:autoSpaceDE w:val="0"/>
              <w:autoSpaceDN w:val="0"/>
              <w:adjustRightInd w:val="0"/>
              <w:spacing w:after="200" w:line="276" w:lineRule="auto"/>
              <w:jc w:val="both"/>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 xml:space="preserve">Reconstrução de aproximadamente 51 km, CD, de cabo 336 </w:t>
            </w:r>
            <w:r w:rsidR="007F3EF2">
              <w:rPr>
                <w:rFonts w:eastAsiaTheme="minorEastAsia" w:cstheme="minorHAnsi"/>
                <w:color w:val="000000"/>
                <w:sz w:val="18"/>
                <w:szCs w:val="18"/>
                <w:lang w:val="pt-BR" w:eastAsia="pt-BR"/>
              </w:rPr>
              <w:t>KCMIL</w:t>
            </w:r>
            <w:r w:rsidRPr="00572C54">
              <w:rPr>
                <w:rFonts w:eastAsiaTheme="minorEastAsia" w:cstheme="minorHAnsi"/>
                <w:color w:val="000000"/>
                <w:sz w:val="18"/>
                <w:szCs w:val="18"/>
                <w:lang w:val="pt-BR" w:eastAsia="pt-BR"/>
              </w:rPr>
              <w:t xml:space="preserve"> para cabo 795 </w:t>
            </w:r>
            <w:r w:rsidR="007F3EF2">
              <w:rPr>
                <w:rFonts w:eastAsiaTheme="minorEastAsia" w:cstheme="minorHAnsi"/>
                <w:color w:val="000000"/>
                <w:sz w:val="18"/>
                <w:szCs w:val="18"/>
                <w:lang w:val="pt-BR" w:eastAsia="pt-BR"/>
              </w:rPr>
              <w:t>KCMIL</w:t>
            </w:r>
            <w:r w:rsidRPr="00572C54">
              <w:rPr>
                <w:rFonts w:eastAsiaTheme="minorEastAsia" w:cstheme="minorHAnsi"/>
                <w:color w:val="000000"/>
                <w:sz w:val="18"/>
                <w:szCs w:val="18"/>
                <w:lang w:val="pt-BR" w:eastAsia="pt-BR"/>
              </w:rPr>
              <w:t xml:space="preserve"> 75/95°C, alterando sua capacidade para 249/293 MVA.</w:t>
            </w:r>
          </w:p>
        </w:tc>
        <w:tc>
          <w:tcPr>
            <w:tcW w:w="1660" w:type="dxa"/>
            <w:shd w:val="clear" w:color="auto" w:fill="auto"/>
          </w:tcPr>
          <w:p w14:paraId="4B68472F" w14:textId="1D82BC21"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Vinculada à SE Morro Agudo 500/138 kV</w:t>
            </w:r>
            <w:r w:rsidR="00743B21" w:rsidRPr="00572C54">
              <w:rPr>
                <w:rFonts w:eastAsiaTheme="minorEastAsia" w:cstheme="minorHAnsi"/>
                <w:color w:val="000000"/>
                <w:sz w:val="18"/>
                <w:szCs w:val="18"/>
                <w:lang w:val="pt-BR" w:eastAsia="pt-BR"/>
              </w:rPr>
              <w:t xml:space="preserve"> com prazo contratual de SET/2017</w:t>
            </w:r>
          </w:p>
        </w:tc>
      </w:tr>
      <w:tr w:rsidR="00D56C61" w:rsidRPr="003B6146" w14:paraId="6806EFD4" w14:textId="77777777" w:rsidTr="00BD333E">
        <w:trPr>
          <w:trHeight w:val="213"/>
          <w:jc w:val="center"/>
        </w:trPr>
        <w:tc>
          <w:tcPr>
            <w:tcW w:w="2724" w:type="dxa"/>
            <w:shd w:val="clear" w:color="auto" w:fill="auto"/>
          </w:tcPr>
          <w:p w14:paraId="0E058745" w14:textId="77777777" w:rsidR="00D56C61" w:rsidRPr="00572C54" w:rsidRDefault="00D56C61" w:rsidP="00BD333E">
            <w:pPr>
              <w:autoSpaceDE w:val="0"/>
              <w:autoSpaceDN w:val="0"/>
              <w:adjustRightInd w:val="0"/>
              <w:spacing w:after="200" w:line="276" w:lineRule="auto"/>
              <w:jc w:val="both"/>
              <w:rPr>
                <w:rFonts w:eastAsiaTheme="minorEastAsia" w:cstheme="minorHAnsi"/>
                <w:b/>
                <w:bCs/>
                <w:color w:val="000000"/>
                <w:sz w:val="18"/>
                <w:szCs w:val="18"/>
                <w:lang w:val="pt-BR" w:eastAsia="pt-BR"/>
              </w:rPr>
            </w:pPr>
            <w:r w:rsidRPr="00572C54">
              <w:rPr>
                <w:rFonts w:eastAsiaTheme="minorEastAsia" w:cstheme="minorHAnsi"/>
                <w:b/>
                <w:bCs/>
                <w:color w:val="000000"/>
                <w:sz w:val="18"/>
                <w:szCs w:val="18"/>
                <w:lang w:val="pt-BR" w:eastAsia="pt-BR"/>
              </w:rPr>
              <w:t xml:space="preserve">SE CAIÇARA 138 KV E </w:t>
            </w:r>
            <w:r w:rsidRPr="00572C54">
              <w:rPr>
                <w:rFonts w:eastAsiaTheme="minorEastAsia" w:cstheme="minorHAnsi"/>
                <w:b/>
                <w:bCs/>
                <w:color w:val="000000"/>
                <w:sz w:val="18"/>
                <w:szCs w:val="18"/>
                <w:lang w:val="pt-BR" w:eastAsia="pt-BR"/>
              </w:rPr>
              <w:br/>
              <w:t>SE HUMAITÁ 138 KV</w:t>
            </w:r>
          </w:p>
        </w:tc>
        <w:tc>
          <w:tcPr>
            <w:tcW w:w="1660" w:type="dxa"/>
            <w:shd w:val="clear" w:color="auto" w:fill="auto"/>
          </w:tcPr>
          <w:p w14:paraId="05232CA0"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CPFL PAULISTA</w:t>
            </w:r>
          </w:p>
        </w:tc>
        <w:tc>
          <w:tcPr>
            <w:tcW w:w="558" w:type="dxa"/>
            <w:shd w:val="clear" w:color="auto" w:fill="auto"/>
          </w:tcPr>
          <w:p w14:paraId="31739F56" w14:textId="77777777" w:rsidR="00D56C61" w:rsidRPr="00572C54"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p>
        </w:tc>
        <w:tc>
          <w:tcPr>
            <w:tcW w:w="3037" w:type="dxa"/>
            <w:shd w:val="clear" w:color="auto" w:fill="auto"/>
          </w:tcPr>
          <w:p w14:paraId="3BB47C56" w14:textId="77777777" w:rsidR="00D56C61" w:rsidRPr="00572C54" w:rsidRDefault="00D56C61" w:rsidP="00BD333E">
            <w:pPr>
              <w:autoSpaceDE w:val="0"/>
              <w:autoSpaceDN w:val="0"/>
              <w:adjustRightInd w:val="0"/>
              <w:spacing w:after="200" w:line="276" w:lineRule="auto"/>
              <w:jc w:val="both"/>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Adequação dos módulos de entrada de linha, associada à reconstrução da LT 138 kV Caiçara – Humaitá C1 e C2.</w:t>
            </w:r>
          </w:p>
        </w:tc>
        <w:tc>
          <w:tcPr>
            <w:tcW w:w="1660" w:type="dxa"/>
            <w:shd w:val="clear" w:color="auto" w:fill="auto"/>
          </w:tcPr>
          <w:p w14:paraId="1612BDC5" w14:textId="04DBA3DF" w:rsidR="00D56C61" w:rsidRPr="003B6146" w:rsidRDefault="00D56C61" w:rsidP="00BD333E">
            <w:pPr>
              <w:autoSpaceDE w:val="0"/>
              <w:autoSpaceDN w:val="0"/>
              <w:adjustRightInd w:val="0"/>
              <w:spacing w:after="200" w:line="276" w:lineRule="auto"/>
              <w:jc w:val="center"/>
              <w:rPr>
                <w:rFonts w:eastAsiaTheme="minorEastAsia" w:cstheme="minorHAnsi"/>
                <w:color w:val="000000"/>
                <w:sz w:val="18"/>
                <w:szCs w:val="18"/>
                <w:lang w:val="pt-BR" w:eastAsia="pt-BR"/>
              </w:rPr>
            </w:pPr>
            <w:r w:rsidRPr="00572C54">
              <w:rPr>
                <w:rFonts w:eastAsiaTheme="minorEastAsia" w:cstheme="minorHAnsi"/>
                <w:color w:val="000000"/>
                <w:sz w:val="18"/>
                <w:szCs w:val="18"/>
                <w:lang w:val="pt-BR" w:eastAsia="pt-BR"/>
              </w:rPr>
              <w:t>Vinculada à SE Morro Agudo 500/138 kV</w:t>
            </w:r>
            <w:r w:rsidR="00743B21" w:rsidRPr="00572C54">
              <w:rPr>
                <w:rFonts w:eastAsiaTheme="minorEastAsia" w:cstheme="minorHAnsi"/>
                <w:color w:val="000000"/>
                <w:sz w:val="18"/>
                <w:szCs w:val="18"/>
                <w:lang w:val="pt-BR" w:eastAsia="pt-BR"/>
              </w:rPr>
              <w:t xml:space="preserve"> com prazo contratual de SET/2017</w:t>
            </w:r>
          </w:p>
        </w:tc>
      </w:tr>
    </w:tbl>
    <w:p w14:paraId="6D2B79DF" w14:textId="77777777" w:rsidR="00D56C61" w:rsidRPr="003B6146" w:rsidRDefault="00D56C61" w:rsidP="00D114A9">
      <w:pPr>
        <w:numPr>
          <w:ilvl w:val="0"/>
          <w:numId w:val="12"/>
        </w:numPr>
        <w:tabs>
          <w:tab w:val="left" w:pos="0"/>
        </w:tabs>
        <w:spacing w:after="0" w:line="240" w:lineRule="auto"/>
        <w:jc w:val="both"/>
        <w:rPr>
          <w:rFonts w:eastAsiaTheme="minorHAnsi" w:cstheme="minorHAnsi"/>
          <w:sz w:val="16"/>
          <w:szCs w:val="16"/>
          <w:lang w:eastAsia="en-US"/>
        </w:rPr>
      </w:pPr>
      <w:r w:rsidRPr="003B6146">
        <w:rPr>
          <w:rFonts w:eastAsiaTheme="minorHAnsi" w:cstheme="minorHAnsi"/>
          <w:sz w:val="16"/>
          <w:szCs w:val="16"/>
          <w:lang w:eastAsia="en-US"/>
        </w:rPr>
        <w:t>Obra deverá ser iniciada no prazo mais curto possível.</w:t>
      </w:r>
    </w:p>
    <w:p w14:paraId="37EF4265" w14:textId="77777777" w:rsidR="00D56C61" w:rsidRPr="003B6146" w:rsidRDefault="00D56C61" w:rsidP="00D114A9">
      <w:pPr>
        <w:numPr>
          <w:ilvl w:val="0"/>
          <w:numId w:val="12"/>
        </w:numPr>
        <w:autoSpaceDE w:val="0"/>
        <w:autoSpaceDN w:val="0"/>
        <w:adjustRightInd w:val="0"/>
        <w:spacing w:after="0" w:line="240" w:lineRule="auto"/>
        <w:contextualSpacing/>
        <w:rPr>
          <w:rFonts w:cstheme="minorHAnsi"/>
          <w:color w:val="000000"/>
          <w:sz w:val="16"/>
          <w:szCs w:val="16"/>
        </w:rPr>
      </w:pPr>
      <w:r w:rsidRPr="003B6146">
        <w:rPr>
          <w:rFonts w:cstheme="minorHAnsi"/>
          <w:color w:val="000000"/>
          <w:sz w:val="16"/>
          <w:szCs w:val="16"/>
        </w:rPr>
        <w:t xml:space="preserve">A ELEKTRO informou que, devido às dificuldades de obtenção de faixa de passagem e licenciamento ambiental, não é possível nesse momento estabelecer o prazo de implantação da ampliação. </w:t>
      </w:r>
    </w:p>
    <w:p w14:paraId="70D2E332" w14:textId="77777777" w:rsidR="00D56C61" w:rsidRPr="003B6146" w:rsidRDefault="00D56C61" w:rsidP="00D114A9">
      <w:pPr>
        <w:numPr>
          <w:ilvl w:val="0"/>
          <w:numId w:val="12"/>
        </w:numPr>
        <w:tabs>
          <w:tab w:val="left" w:pos="0"/>
        </w:tabs>
        <w:spacing w:after="0" w:line="240" w:lineRule="auto"/>
        <w:jc w:val="both"/>
        <w:rPr>
          <w:rFonts w:eastAsiaTheme="minorHAnsi" w:cstheme="minorHAnsi"/>
          <w:sz w:val="16"/>
          <w:szCs w:val="16"/>
          <w:lang w:eastAsia="en-US"/>
        </w:rPr>
      </w:pPr>
      <w:r w:rsidRPr="003B6146">
        <w:rPr>
          <w:rFonts w:eastAsiaTheme="minorHAnsi" w:cstheme="minorHAnsi"/>
          <w:sz w:val="16"/>
          <w:szCs w:val="16"/>
          <w:lang w:eastAsia="en-US"/>
        </w:rPr>
        <w:lastRenderedPageBreak/>
        <w:t xml:space="preserve">Na SE Tupã já é realizada a transferência automática entre circuitos durante contingências, porém com fechamento em anel na LT 138 kV. Será necessário implementar lógica nos relés existentes para adequar essa manobra tendo em vista a  nova configuração da rede de 138 kV. Também será necessário incluir de chave eletromecânica (painel ou botão do relé) para permitir as funções e </w:t>
      </w:r>
      <w:proofErr w:type="spellStart"/>
      <w:r w:rsidRPr="003B6146">
        <w:rPr>
          <w:rFonts w:eastAsiaTheme="minorHAnsi" w:cstheme="minorHAnsi"/>
          <w:sz w:val="16"/>
          <w:szCs w:val="16"/>
          <w:lang w:eastAsia="en-US"/>
        </w:rPr>
        <w:t>intertravamento</w:t>
      </w:r>
      <w:proofErr w:type="spellEnd"/>
      <w:r w:rsidRPr="003B6146">
        <w:rPr>
          <w:rFonts w:eastAsiaTheme="minorHAnsi" w:cstheme="minorHAnsi"/>
          <w:sz w:val="16"/>
          <w:szCs w:val="16"/>
          <w:lang w:eastAsia="en-US"/>
        </w:rPr>
        <w:t xml:space="preserve"> dos reles para realização destes comandos via manual ou automático. Atualmente na SE Tupã operam com dois reles SEL (451 e 421) em ambos circuitos 138kV (</w:t>
      </w:r>
      <w:proofErr w:type="spellStart"/>
      <w:r w:rsidRPr="003B6146">
        <w:rPr>
          <w:rFonts w:eastAsiaTheme="minorHAnsi" w:cstheme="minorHAnsi"/>
          <w:sz w:val="16"/>
          <w:szCs w:val="16"/>
          <w:lang w:eastAsia="en-US"/>
        </w:rPr>
        <w:t>Bay’s</w:t>
      </w:r>
      <w:proofErr w:type="spellEnd"/>
      <w:r w:rsidRPr="003B6146">
        <w:rPr>
          <w:rFonts w:eastAsiaTheme="minorHAnsi" w:cstheme="minorHAnsi"/>
          <w:sz w:val="16"/>
          <w:szCs w:val="16"/>
          <w:lang w:eastAsia="en-US"/>
        </w:rPr>
        <w:t xml:space="preserve"> C1 e C2), garantindo a redundância das proteções (funções ativadas: 50/51, 50N/51N e 67N). Vale ressaltar, que não há redundância na função de comando (via COD/automação ou casa de comando/manual) sendo utilizado somente nos relés SEL 451. Deverá ser confirmado que não existe e nem existirá geração conectada em paralelo com o sistema através da SE Tupã em derivação. Na SE existem dois </w:t>
      </w:r>
      <w:proofErr w:type="spellStart"/>
      <w:r w:rsidRPr="003B6146">
        <w:rPr>
          <w:rFonts w:eastAsiaTheme="minorHAnsi" w:cstheme="minorHAnsi"/>
          <w:sz w:val="16"/>
          <w:szCs w:val="16"/>
          <w:lang w:eastAsia="en-US"/>
        </w:rPr>
        <w:t>trafos</w:t>
      </w:r>
      <w:proofErr w:type="spellEnd"/>
      <w:r w:rsidRPr="003B6146">
        <w:rPr>
          <w:rFonts w:eastAsiaTheme="minorHAnsi" w:cstheme="minorHAnsi"/>
          <w:sz w:val="16"/>
          <w:szCs w:val="16"/>
          <w:lang w:eastAsia="en-US"/>
        </w:rPr>
        <w:t xml:space="preserve"> ligados em delta no lado de 138kV (TR138-002 – 20/25/30MVA e TR138-003 – 22,5/30MVA) e em estrela aterrado (com comutação) no 13,8kV. Há também um </w:t>
      </w:r>
      <w:proofErr w:type="spellStart"/>
      <w:r w:rsidRPr="003B6146">
        <w:rPr>
          <w:rFonts w:eastAsiaTheme="minorHAnsi" w:cstheme="minorHAnsi"/>
          <w:sz w:val="16"/>
          <w:szCs w:val="16"/>
          <w:lang w:eastAsia="en-US"/>
        </w:rPr>
        <w:t>trafo</w:t>
      </w:r>
      <w:proofErr w:type="spellEnd"/>
      <w:r w:rsidRPr="003B6146">
        <w:rPr>
          <w:rFonts w:eastAsiaTheme="minorHAnsi" w:cstheme="minorHAnsi"/>
          <w:sz w:val="16"/>
          <w:szCs w:val="16"/>
          <w:lang w:eastAsia="en-US"/>
        </w:rPr>
        <w:t xml:space="preserve"> ligado em estrela aterrado no 138kV (TR138-001 – 15MVA) ligado em delta no lado de 40 kV.</w:t>
      </w:r>
    </w:p>
    <w:p w14:paraId="6562F271" w14:textId="77777777" w:rsidR="00D56C61" w:rsidRPr="003B6146" w:rsidRDefault="00D56C61" w:rsidP="00D114A9">
      <w:pPr>
        <w:numPr>
          <w:ilvl w:val="0"/>
          <w:numId w:val="12"/>
        </w:numPr>
        <w:autoSpaceDE w:val="0"/>
        <w:autoSpaceDN w:val="0"/>
        <w:adjustRightInd w:val="0"/>
        <w:spacing w:after="0" w:line="240" w:lineRule="auto"/>
        <w:contextualSpacing/>
        <w:rPr>
          <w:rFonts w:cstheme="minorHAnsi"/>
          <w:color w:val="000000"/>
          <w:sz w:val="16"/>
          <w:szCs w:val="16"/>
        </w:rPr>
      </w:pPr>
      <w:r w:rsidRPr="003B6146">
        <w:rPr>
          <w:rFonts w:cstheme="minorHAnsi"/>
          <w:color w:val="000000"/>
          <w:sz w:val="16"/>
          <w:szCs w:val="16"/>
        </w:rPr>
        <w:t xml:space="preserve">Conteúdo do Consolidado das Demais Instalações de Transmissão – Ciclo 2013 alterado pela carta emitida pelo ONS ao MME (Carta ONS – 0408/200/2013). </w:t>
      </w:r>
    </w:p>
    <w:p w14:paraId="1FFBCDDE" w14:textId="77777777" w:rsidR="00D56C61" w:rsidRPr="003B6146" w:rsidRDefault="00D56C61" w:rsidP="00D114A9">
      <w:pPr>
        <w:numPr>
          <w:ilvl w:val="0"/>
          <w:numId w:val="12"/>
        </w:numPr>
        <w:autoSpaceDE w:val="0"/>
        <w:autoSpaceDN w:val="0"/>
        <w:adjustRightInd w:val="0"/>
        <w:spacing w:after="0" w:line="240" w:lineRule="auto"/>
        <w:contextualSpacing/>
        <w:rPr>
          <w:rFonts w:cstheme="minorHAnsi"/>
          <w:color w:val="000000"/>
          <w:sz w:val="16"/>
          <w:szCs w:val="16"/>
        </w:rPr>
      </w:pPr>
      <w:r w:rsidRPr="003B6146">
        <w:rPr>
          <w:rFonts w:cstheme="minorHAnsi"/>
          <w:color w:val="000000"/>
          <w:sz w:val="16"/>
          <w:szCs w:val="16"/>
        </w:rPr>
        <w:t>A ELEKTRO informou que, devido as dificuldades de obtenção de faixa de passagem, bem como de licenciamentos ambientais nessa região, aliadas à incerteza de localização da futura subestação da rede básica Manoel da Nóbrega, não é possível nessa ocasião, estimar o prazo para implantação conforme carta CT/</w:t>
      </w:r>
      <w:proofErr w:type="spellStart"/>
      <w:r w:rsidRPr="003B6146">
        <w:rPr>
          <w:rFonts w:cstheme="minorHAnsi"/>
          <w:color w:val="000000"/>
          <w:sz w:val="16"/>
          <w:szCs w:val="16"/>
        </w:rPr>
        <w:t>Dir</w:t>
      </w:r>
      <w:proofErr w:type="spellEnd"/>
      <w:r w:rsidRPr="003B6146">
        <w:rPr>
          <w:rFonts w:cstheme="minorHAnsi"/>
          <w:color w:val="000000"/>
          <w:sz w:val="16"/>
          <w:szCs w:val="16"/>
        </w:rPr>
        <w:t xml:space="preserve"> Operações/009/2013 enviada ao ONS em 13 de dezembro de 2013. </w:t>
      </w:r>
    </w:p>
    <w:p w14:paraId="44A73E87" w14:textId="77777777" w:rsidR="00D56C61" w:rsidRPr="003B6146" w:rsidRDefault="00D56C61" w:rsidP="00D114A9">
      <w:pPr>
        <w:numPr>
          <w:ilvl w:val="0"/>
          <w:numId w:val="12"/>
        </w:numPr>
        <w:autoSpaceDE w:val="0"/>
        <w:autoSpaceDN w:val="0"/>
        <w:adjustRightInd w:val="0"/>
        <w:spacing w:after="0" w:line="240" w:lineRule="auto"/>
        <w:contextualSpacing/>
        <w:rPr>
          <w:rFonts w:cstheme="minorHAnsi"/>
          <w:color w:val="000000"/>
          <w:sz w:val="16"/>
          <w:szCs w:val="16"/>
        </w:rPr>
      </w:pPr>
      <w:r w:rsidRPr="003B6146">
        <w:rPr>
          <w:rFonts w:cstheme="minorHAnsi"/>
          <w:color w:val="000000"/>
          <w:sz w:val="16"/>
          <w:szCs w:val="16"/>
        </w:rPr>
        <w:t>Indicada no Relatório EPE EPE-DEE-RE-124/2012-rev1 “Reavaliação do estudo de atendimento à região nordeste da CPFL Paulista” e antecipada para solucionar problemas apontados nesse PAR DIT.</w:t>
      </w:r>
    </w:p>
    <w:p w14:paraId="5F16A30C" w14:textId="77777777" w:rsidR="00D56C61" w:rsidRPr="003B6146" w:rsidRDefault="00D56C61" w:rsidP="00D56C61">
      <w:pPr>
        <w:tabs>
          <w:tab w:val="left" w:pos="0"/>
        </w:tabs>
        <w:spacing w:after="0" w:line="240" w:lineRule="auto"/>
        <w:ind w:left="360"/>
        <w:jc w:val="both"/>
        <w:rPr>
          <w:rFonts w:eastAsiaTheme="minorHAnsi" w:cstheme="minorHAnsi"/>
          <w:sz w:val="16"/>
          <w:szCs w:val="16"/>
          <w:lang w:eastAsia="en-US"/>
        </w:rPr>
      </w:pPr>
    </w:p>
    <w:p w14:paraId="3A390848" w14:textId="77777777" w:rsidR="00FF3B94" w:rsidRDefault="00FF3B94" w:rsidP="00D56C61">
      <w:pPr>
        <w:tabs>
          <w:tab w:val="left" w:pos="0"/>
        </w:tabs>
        <w:spacing w:after="0" w:line="240" w:lineRule="auto"/>
        <w:jc w:val="both"/>
        <w:rPr>
          <w:rFonts w:eastAsia="Calibri" w:cstheme="minorHAnsi"/>
          <w:sz w:val="16"/>
        </w:rPr>
      </w:pPr>
    </w:p>
    <w:p w14:paraId="38FF980F" w14:textId="77777777" w:rsidR="00FF3B94" w:rsidRPr="003B6146" w:rsidRDefault="00FF3B94" w:rsidP="00D56C61">
      <w:pPr>
        <w:tabs>
          <w:tab w:val="left" w:pos="0"/>
        </w:tabs>
        <w:spacing w:after="0" w:line="240" w:lineRule="auto"/>
        <w:jc w:val="both"/>
        <w:rPr>
          <w:rFonts w:eastAsia="Calibri" w:cstheme="minorHAnsi"/>
          <w:sz w:val="16"/>
        </w:rPr>
      </w:pPr>
    </w:p>
    <w:p w14:paraId="0262F81F" w14:textId="77777777" w:rsidR="00D56C61" w:rsidRPr="003B6146" w:rsidRDefault="00D56C61" w:rsidP="00F41C59">
      <w:pPr>
        <w:pStyle w:val="Consolidacaotitulostabelas"/>
      </w:pPr>
      <w:bookmarkStart w:id="155" w:name="_Toc407181682"/>
      <w:bookmarkStart w:id="156" w:name="_Toc422324514"/>
      <w:r w:rsidRPr="003B6146">
        <w:t xml:space="preserve">Tabela </w:t>
      </w:r>
      <w:fldSimple w:instr=" SEQ Tabela \* ARABIC ">
        <w:r w:rsidR="007378E4">
          <w:rPr>
            <w:noProof/>
          </w:rPr>
          <w:t>57</w:t>
        </w:r>
      </w:fldSimple>
      <w:r w:rsidRPr="003B6146">
        <w:t>: Ampliações e/ou reforços de interesse sistêmico na rede de distribuição de Minas Gerais</w:t>
      </w:r>
      <w:bookmarkEnd w:id="155"/>
      <w:bookmarkEnd w:id="156"/>
    </w:p>
    <w:tbl>
      <w:tblPr>
        <w:tblStyle w:val="Consolidacaotabelas102"/>
        <w:tblW w:w="9639" w:type="dxa"/>
        <w:jc w:val="center"/>
        <w:tblLayout w:type="fixed"/>
        <w:tblLook w:val="0000" w:firstRow="0" w:lastRow="0" w:firstColumn="0" w:lastColumn="0" w:noHBand="0" w:noVBand="0"/>
      </w:tblPr>
      <w:tblGrid>
        <w:gridCol w:w="2724"/>
        <w:gridCol w:w="1660"/>
        <w:gridCol w:w="558"/>
        <w:gridCol w:w="3037"/>
        <w:gridCol w:w="1660"/>
      </w:tblGrid>
      <w:tr w:rsidR="00D56C61" w:rsidRPr="003B6146" w14:paraId="37109F60" w14:textId="77777777" w:rsidTr="00BD333E">
        <w:trPr>
          <w:trHeight w:val="851"/>
          <w:tblHeader/>
          <w:jc w:val="center"/>
        </w:trPr>
        <w:tc>
          <w:tcPr>
            <w:tcW w:w="2724" w:type="dxa"/>
            <w:tcBorders>
              <w:bottom w:val="single" w:sz="6" w:space="0" w:color="365F91" w:themeColor="accent1" w:themeShade="BF"/>
            </w:tcBorders>
            <w:shd w:val="clear" w:color="auto" w:fill="95B3D7" w:themeFill="accent1" w:themeFillTint="99"/>
          </w:tcPr>
          <w:p w14:paraId="29D5796E" w14:textId="77777777" w:rsidR="00D56C61" w:rsidRPr="003B6146" w:rsidRDefault="00D56C61" w:rsidP="00BD333E">
            <w:pPr>
              <w:autoSpaceDE w:val="0"/>
              <w:autoSpaceDN w:val="0"/>
              <w:adjustRightInd w:val="0"/>
              <w:jc w:val="both"/>
              <w:textAlignment w:val="center"/>
              <w:rPr>
                <w:rFonts w:cstheme="minorHAnsi"/>
                <w:color w:val="000000"/>
                <w:sz w:val="18"/>
                <w:szCs w:val="18"/>
                <w:lang w:val="pt-BR"/>
              </w:rPr>
            </w:pPr>
            <w:r w:rsidRPr="003B6146">
              <w:rPr>
                <w:rFonts w:cstheme="minorHAnsi"/>
                <w:b/>
                <w:bCs/>
                <w:color w:val="000000"/>
                <w:sz w:val="18"/>
                <w:szCs w:val="18"/>
                <w:lang w:val="pt-BR"/>
              </w:rPr>
              <w:t>LINHA DE TRANSMISSÃO ou SUBESTAÇÃO</w:t>
            </w:r>
          </w:p>
        </w:tc>
        <w:tc>
          <w:tcPr>
            <w:tcW w:w="1660" w:type="dxa"/>
            <w:tcBorders>
              <w:bottom w:val="single" w:sz="6" w:space="0" w:color="365F91" w:themeColor="accent1" w:themeShade="BF"/>
            </w:tcBorders>
            <w:shd w:val="clear" w:color="auto" w:fill="95B3D7" w:themeFill="accent1" w:themeFillTint="99"/>
          </w:tcPr>
          <w:p w14:paraId="7DA04554" w14:textId="77777777" w:rsidR="00D56C61" w:rsidRPr="003B6146" w:rsidRDefault="00D56C61" w:rsidP="00BD333E">
            <w:pPr>
              <w:autoSpaceDE w:val="0"/>
              <w:autoSpaceDN w:val="0"/>
              <w:adjustRightInd w:val="0"/>
              <w:ind w:right="-108"/>
              <w:jc w:val="center"/>
              <w:textAlignment w:val="center"/>
              <w:rPr>
                <w:rFonts w:cstheme="minorHAnsi"/>
                <w:color w:val="000000"/>
                <w:sz w:val="18"/>
                <w:szCs w:val="18"/>
                <w:lang w:val="pt-BR"/>
              </w:rPr>
            </w:pPr>
            <w:r w:rsidRPr="003B6146">
              <w:rPr>
                <w:rFonts w:cstheme="minorHAnsi"/>
                <w:b/>
                <w:bCs/>
                <w:color w:val="000000"/>
                <w:sz w:val="18"/>
                <w:szCs w:val="18"/>
                <w:lang w:val="pt-BR"/>
              </w:rPr>
              <w:t>DISTRIBUIDORAS ENVOLVIDAS</w:t>
            </w:r>
          </w:p>
        </w:tc>
        <w:tc>
          <w:tcPr>
            <w:tcW w:w="558" w:type="dxa"/>
            <w:tcBorders>
              <w:bottom w:val="single" w:sz="6" w:space="0" w:color="365F91" w:themeColor="accent1" w:themeShade="BF"/>
            </w:tcBorders>
            <w:shd w:val="clear" w:color="auto" w:fill="95B3D7" w:themeFill="accent1" w:themeFillTint="99"/>
          </w:tcPr>
          <w:p w14:paraId="0890AC98" w14:textId="77777777" w:rsidR="00D56C61" w:rsidRPr="003B6146" w:rsidRDefault="00D56C61" w:rsidP="00BD333E">
            <w:pPr>
              <w:autoSpaceDE w:val="0"/>
              <w:autoSpaceDN w:val="0"/>
              <w:adjustRightInd w:val="0"/>
              <w:jc w:val="center"/>
              <w:textAlignment w:val="center"/>
              <w:rPr>
                <w:rFonts w:cstheme="minorHAnsi"/>
                <w:b/>
                <w:bCs/>
                <w:color w:val="000000"/>
                <w:sz w:val="18"/>
                <w:szCs w:val="18"/>
                <w:lang w:val="pt-BR"/>
              </w:rPr>
            </w:pPr>
            <w:r w:rsidRPr="003B6146">
              <w:rPr>
                <w:rFonts w:cstheme="minorHAnsi"/>
                <w:b/>
                <w:bCs/>
                <w:color w:val="000000"/>
                <w:sz w:val="18"/>
                <w:szCs w:val="18"/>
                <w:lang w:val="pt-BR"/>
              </w:rPr>
              <w:t>UF</w:t>
            </w:r>
          </w:p>
        </w:tc>
        <w:tc>
          <w:tcPr>
            <w:tcW w:w="3037" w:type="dxa"/>
            <w:tcBorders>
              <w:bottom w:val="single" w:sz="6" w:space="0" w:color="365F91" w:themeColor="accent1" w:themeShade="BF"/>
            </w:tcBorders>
            <w:shd w:val="clear" w:color="auto" w:fill="95B3D7" w:themeFill="accent1" w:themeFillTint="99"/>
          </w:tcPr>
          <w:p w14:paraId="3139E71C" w14:textId="77777777" w:rsidR="00D56C61" w:rsidRPr="003B6146" w:rsidRDefault="00D56C61" w:rsidP="00BD333E">
            <w:pPr>
              <w:autoSpaceDE w:val="0"/>
              <w:autoSpaceDN w:val="0"/>
              <w:adjustRightInd w:val="0"/>
              <w:jc w:val="both"/>
              <w:textAlignment w:val="center"/>
              <w:rPr>
                <w:rFonts w:cstheme="minorHAnsi"/>
                <w:color w:val="000000"/>
                <w:sz w:val="18"/>
                <w:szCs w:val="18"/>
                <w:lang w:val="pt-BR"/>
              </w:rPr>
            </w:pPr>
            <w:r w:rsidRPr="003B6146">
              <w:rPr>
                <w:rFonts w:cstheme="minorHAnsi"/>
                <w:b/>
                <w:bCs/>
                <w:color w:val="000000"/>
                <w:sz w:val="18"/>
                <w:szCs w:val="18"/>
                <w:lang w:val="pt-BR"/>
              </w:rPr>
              <w:t>REFORÇO PROPOSTO</w:t>
            </w:r>
          </w:p>
        </w:tc>
        <w:tc>
          <w:tcPr>
            <w:tcW w:w="1660" w:type="dxa"/>
            <w:tcBorders>
              <w:bottom w:val="single" w:sz="6" w:space="0" w:color="365F91" w:themeColor="accent1" w:themeShade="BF"/>
            </w:tcBorders>
            <w:shd w:val="clear" w:color="auto" w:fill="95B3D7" w:themeFill="accent1" w:themeFillTint="99"/>
          </w:tcPr>
          <w:p w14:paraId="1563F73D" w14:textId="77777777" w:rsidR="00D56C61" w:rsidRPr="003B6146" w:rsidRDefault="00D56C61" w:rsidP="00BD333E">
            <w:pPr>
              <w:autoSpaceDE w:val="0"/>
              <w:autoSpaceDN w:val="0"/>
              <w:adjustRightInd w:val="0"/>
              <w:ind w:right="-108"/>
              <w:jc w:val="center"/>
              <w:textAlignment w:val="center"/>
              <w:rPr>
                <w:rFonts w:cstheme="minorHAnsi"/>
                <w:b/>
                <w:color w:val="000000"/>
                <w:sz w:val="18"/>
                <w:szCs w:val="18"/>
                <w:lang w:val="pt-BR"/>
              </w:rPr>
            </w:pPr>
            <w:r w:rsidRPr="003B6146">
              <w:rPr>
                <w:rFonts w:cstheme="minorHAnsi"/>
                <w:b/>
                <w:bCs/>
                <w:color w:val="000000"/>
                <w:sz w:val="18"/>
                <w:szCs w:val="18"/>
                <w:lang w:val="pt-BR"/>
              </w:rPr>
              <w:t>DATA DE NECESSIDADE / OBSERVAÇÃO</w:t>
            </w:r>
          </w:p>
        </w:tc>
      </w:tr>
      <w:tr w:rsidR="00D56C61" w:rsidRPr="003B6146" w14:paraId="520C646C" w14:textId="77777777" w:rsidTr="00BD333E">
        <w:trPr>
          <w:trHeight w:val="444"/>
          <w:jc w:val="center"/>
        </w:trPr>
        <w:tc>
          <w:tcPr>
            <w:tcW w:w="2724" w:type="dxa"/>
            <w:shd w:val="clear" w:color="auto" w:fill="auto"/>
          </w:tcPr>
          <w:p w14:paraId="13BEF2E8" w14:textId="77777777" w:rsidR="00D56C61" w:rsidRPr="00572C54" w:rsidRDefault="00D56C61" w:rsidP="00BD333E">
            <w:pPr>
              <w:suppressAutoHyphens/>
              <w:autoSpaceDE w:val="0"/>
              <w:autoSpaceDN w:val="0"/>
              <w:adjustRightInd w:val="0"/>
              <w:spacing w:before="40" w:after="40" w:line="240" w:lineRule="atLeast"/>
              <w:jc w:val="both"/>
              <w:textAlignment w:val="center"/>
              <w:rPr>
                <w:rFonts w:cstheme="minorHAnsi"/>
                <w:b/>
                <w:sz w:val="18"/>
                <w:szCs w:val="18"/>
                <w:lang w:val="pt-BR"/>
              </w:rPr>
            </w:pPr>
            <w:r w:rsidRPr="00572C54">
              <w:rPr>
                <w:rFonts w:cstheme="minorHAnsi"/>
                <w:b/>
                <w:sz w:val="18"/>
                <w:szCs w:val="18"/>
                <w:lang w:val="pt-BR"/>
              </w:rPr>
              <w:t>LD 138 KV PIRAPORA 2 – VÁRZEA DA PALMA 1</w:t>
            </w:r>
          </w:p>
        </w:tc>
        <w:tc>
          <w:tcPr>
            <w:tcW w:w="1660" w:type="dxa"/>
            <w:shd w:val="clear" w:color="auto" w:fill="auto"/>
          </w:tcPr>
          <w:p w14:paraId="1F795745" w14:textId="77777777" w:rsidR="00D56C61" w:rsidRPr="00572C54" w:rsidRDefault="00D56C61"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572C54">
              <w:rPr>
                <w:rFonts w:cstheme="minorHAnsi"/>
                <w:bCs/>
                <w:spacing w:val="4"/>
                <w:sz w:val="18"/>
                <w:szCs w:val="18"/>
                <w:lang w:val="pt-BR"/>
              </w:rPr>
              <w:t>CEMIG-D</w:t>
            </w:r>
          </w:p>
        </w:tc>
        <w:tc>
          <w:tcPr>
            <w:tcW w:w="558" w:type="dxa"/>
            <w:shd w:val="clear" w:color="auto" w:fill="auto"/>
          </w:tcPr>
          <w:p w14:paraId="0D15B342" w14:textId="77777777" w:rsidR="00D56C61" w:rsidRPr="00572C54" w:rsidRDefault="00D56C61" w:rsidP="00BD333E">
            <w:pPr>
              <w:suppressAutoHyphens/>
              <w:autoSpaceDE w:val="0"/>
              <w:autoSpaceDN w:val="0"/>
              <w:adjustRightInd w:val="0"/>
              <w:spacing w:before="40" w:after="40" w:line="240" w:lineRule="atLeast"/>
              <w:textAlignment w:val="center"/>
              <w:rPr>
                <w:rFonts w:cstheme="minorHAnsi"/>
                <w:spacing w:val="4"/>
                <w:sz w:val="18"/>
                <w:szCs w:val="18"/>
                <w:lang w:val="pt-BR"/>
              </w:rPr>
            </w:pPr>
            <w:r w:rsidRPr="00572C54">
              <w:rPr>
                <w:rFonts w:cstheme="minorHAnsi"/>
                <w:spacing w:val="4"/>
                <w:sz w:val="18"/>
                <w:szCs w:val="18"/>
                <w:lang w:val="pt-BR"/>
              </w:rPr>
              <w:t>MG</w:t>
            </w:r>
          </w:p>
        </w:tc>
        <w:tc>
          <w:tcPr>
            <w:tcW w:w="3037" w:type="dxa"/>
            <w:shd w:val="clear" w:color="auto" w:fill="auto"/>
          </w:tcPr>
          <w:p w14:paraId="148A9F81" w14:textId="2DE018FF" w:rsidR="00D56C61" w:rsidRPr="00572C54" w:rsidRDefault="00D56C61" w:rsidP="00BD333E">
            <w:pPr>
              <w:suppressAutoHyphens/>
              <w:autoSpaceDE w:val="0"/>
              <w:autoSpaceDN w:val="0"/>
              <w:adjustRightInd w:val="0"/>
              <w:spacing w:before="40" w:after="40" w:line="240" w:lineRule="atLeast"/>
              <w:jc w:val="both"/>
              <w:textAlignment w:val="center"/>
              <w:rPr>
                <w:rFonts w:cstheme="minorHAnsi"/>
                <w:sz w:val="18"/>
                <w:szCs w:val="18"/>
                <w:lang w:val="pt-BR"/>
              </w:rPr>
            </w:pPr>
            <w:r w:rsidRPr="00572C54">
              <w:rPr>
                <w:rFonts w:cstheme="minorHAnsi"/>
                <w:sz w:val="18"/>
                <w:szCs w:val="18"/>
                <w:lang w:val="pt-BR"/>
              </w:rPr>
              <w:t xml:space="preserve">Construção de 37 km de circuito simples, cabo 336 </w:t>
            </w:r>
            <w:r w:rsidR="007F3EF2">
              <w:rPr>
                <w:rFonts w:cstheme="minorHAnsi"/>
                <w:sz w:val="18"/>
                <w:szCs w:val="18"/>
                <w:lang w:val="pt-BR"/>
              </w:rPr>
              <w:t>KCMIL</w:t>
            </w:r>
            <w:r w:rsidRPr="00572C54">
              <w:rPr>
                <w:rFonts w:cstheme="minorHAnsi"/>
                <w:sz w:val="18"/>
                <w:szCs w:val="18"/>
                <w:lang w:val="pt-BR"/>
              </w:rPr>
              <w:t>.</w:t>
            </w:r>
          </w:p>
        </w:tc>
        <w:tc>
          <w:tcPr>
            <w:tcW w:w="1660" w:type="dxa"/>
            <w:shd w:val="clear" w:color="auto" w:fill="auto"/>
          </w:tcPr>
          <w:p w14:paraId="2515D801" w14:textId="33D74594" w:rsidR="00D56C61" w:rsidRPr="00572C54" w:rsidRDefault="00743B21" w:rsidP="00743B21">
            <w:pPr>
              <w:pStyle w:val="PargrafodaLista"/>
              <w:numPr>
                <w:ilvl w:val="0"/>
                <w:numId w:val="30"/>
              </w:num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572C54">
              <w:rPr>
                <w:rFonts w:cstheme="minorHAnsi"/>
                <w:spacing w:val="4"/>
                <w:sz w:val="18"/>
                <w:szCs w:val="18"/>
                <w:lang w:val="pt-BR"/>
              </w:rPr>
              <w:t>(5)</w:t>
            </w:r>
          </w:p>
        </w:tc>
      </w:tr>
      <w:tr w:rsidR="00D56C61" w:rsidRPr="003B6146" w14:paraId="4652DC8C" w14:textId="77777777" w:rsidTr="00BD333E">
        <w:trPr>
          <w:trHeight w:val="444"/>
          <w:jc w:val="center"/>
        </w:trPr>
        <w:tc>
          <w:tcPr>
            <w:tcW w:w="2724" w:type="dxa"/>
            <w:shd w:val="clear" w:color="auto" w:fill="auto"/>
          </w:tcPr>
          <w:p w14:paraId="407556B4" w14:textId="77777777" w:rsidR="00D56C61" w:rsidRPr="003B6146" w:rsidRDefault="00D56C61" w:rsidP="00BD333E">
            <w:pPr>
              <w:suppressAutoHyphens/>
              <w:autoSpaceDE w:val="0"/>
              <w:autoSpaceDN w:val="0"/>
              <w:adjustRightInd w:val="0"/>
              <w:spacing w:before="40" w:after="40" w:line="240" w:lineRule="atLeast"/>
              <w:jc w:val="both"/>
              <w:textAlignment w:val="center"/>
              <w:rPr>
                <w:rFonts w:cstheme="minorHAnsi"/>
                <w:b/>
                <w:sz w:val="18"/>
                <w:szCs w:val="18"/>
                <w:lang w:val="pt-BR"/>
              </w:rPr>
            </w:pPr>
            <w:r w:rsidRPr="003B6146">
              <w:rPr>
                <w:rFonts w:cstheme="minorHAnsi"/>
                <w:b/>
                <w:sz w:val="18"/>
                <w:szCs w:val="18"/>
                <w:lang w:val="pt-BR"/>
              </w:rPr>
              <w:t>LD 138 KV PIRAPORA 2 – PIRAPORA 1</w:t>
            </w:r>
          </w:p>
        </w:tc>
        <w:tc>
          <w:tcPr>
            <w:tcW w:w="1660" w:type="dxa"/>
            <w:shd w:val="clear" w:color="auto" w:fill="auto"/>
          </w:tcPr>
          <w:p w14:paraId="708C1E90"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bCs/>
                <w:spacing w:val="4"/>
                <w:sz w:val="18"/>
                <w:szCs w:val="18"/>
                <w:lang w:val="pt-BR"/>
              </w:rPr>
              <w:t>CEMIG-D</w:t>
            </w:r>
          </w:p>
        </w:tc>
        <w:tc>
          <w:tcPr>
            <w:tcW w:w="558" w:type="dxa"/>
            <w:shd w:val="clear" w:color="auto" w:fill="auto"/>
          </w:tcPr>
          <w:p w14:paraId="4A7D7F16" w14:textId="77777777" w:rsidR="00D56C61" w:rsidRPr="003B6146" w:rsidRDefault="00D56C61" w:rsidP="00BD333E">
            <w:pPr>
              <w:suppressAutoHyphens/>
              <w:autoSpaceDE w:val="0"/>
              <w:autoSpaceDN w:val="0"/>
              <w:adjustRightInd w:val="0"/>
              <w:spacing w:before="40" w:after="40" w:line="240" w:lineRule="atLeast"/>
              <w:textAlignment w:val="center"/>
              <w:rPr>
                <w:rFonts w:cstheme="minorHAnsi"/>
                <w:spacing w:val="4"/>
                <w:sz w:val="18"/>
                <w:szCs w:val="18"/>
                <w:lang w:val="pt-BR"/>
              </w:rPr>
            </w:pPr>
            <w:r w:rsidRPr="003B6146">
              <w:rPr>
                <w:rFonts w:cstheme="minorHAnsi"/>
                <w:spacing w:val="4"/>
                <w:sz w:val="18"/>
                <w:szCs w:val="18"/>
                <w:lang w:val="pt-BR"/>
              </w:rPr>
              <w:t>MG</w:t>
            </w:r>
          </w:p>
        </w:tc>
        <w:tc>
          <w:tcPr>
            <w:tcW w:w="3037" w:type="dxa"/>
            <w:shd w:val="clear" w:color="auto" w:fill="auto"/>
          </w:tcPr>
          <w:p w14:paraId="4B8143BC" w14:textId="6E43F2AC" w:rsidR="00D56C61" w:rsidRPr="003B6146" w:rsidRDefault="00D56C61" w:rsidP="00BD333E">
            <w:pPr>
              <w:suppressAutoHyphens/>
              <w:autoSpaceDE w:val="0"/>
              <w:autoSpaceDN w:val="0"/>
              <w:adjustRightInd w:val="0"/>
              <w:spacing w:before="40" w:after="40" w:line="240" w:lineRule="atLeast"/>
              <w:jc w:val="both"/>
              <w:textAlignment w:val="center"/>
              <w:rPr>
                <w:rFonts w:cstheme="minorHAnsi"/>
                <w:sz w:val="18"/>
                <w:szCs w:val="18"/>
                <w:lang w:val="pt-BR"/>
              </w:rPr>
            </w:pPr>
            <w:proofErr w:type="spellStart"/>
            <w:r w:rsidRPr="003B6146">
              <w:rPr>
                <w:rFonts w:cstheme="minorHAnsi"/>
                <w:sz w:val="18"/>
                <w:szCs w:val="18"/>
                <w:lang w:val="pt-BR"/>
              </w:rPr>
              <w:t>Recapacitação</w:t>
            </w:r>
            <w:proofErr w:type="spellEnd"/>
            <w:r w:rsidRPr="003B6146">
              <w:rPr>
                <w:rFonts w:cstheme="minorHAnsi"/>
                <w:sz w:val="18"/>
                <w:szCs w:val="18"/>
                <w:lang w:val="pt-BR"/>
              </w:rPr>
              <w:t xml:space="preserve"> de 13 km de linha circuito simples, 1x336 </w:t>
            </w:r>
            <w:r w:rsidR="007F3EF2">
              <w:rPr>
                <w:rFonts w:cstheme="minorHAnsi"/>
                <w:sz w:val="18"/>
                <w:szCs w:val="18"/>
                <w:lang w:val="pt-BR"/>
              </w:rPr>
              <w:t>KCMIL</w:t>
            </w:r>
            <w:r w:rsidRPr="003B6146">
              <w:rPr>
                <w:rFonts w:cstheme="minorHAnsi"/>
                <w:sz w:val="18"/>
                <w:szCs w:val="18"/>
                <w:lang w:val="pt-BR"/>
              </w:rPr>
              <w:t xml:space="preserve"> para 125 MVA.</w:t>
            </w:r>
          </w:p>
        </w:tc>
        <w:tc>
          <w:tcPr>
            <w:tcW w:w="1660" w:type="dxa"/>
            <w:shd w:val="clear" w:color="auto" w:fill="auto"/>
          </w:tcPr>
          <w:p w14:paraId="39106DD8" w14:textId="45122753" w:rsidR="00D56C61" w:rsidRPr="00743B21" w:rsidRDefault="00743B21" w:rsidP="00743B21">
            <w:pPr>
              <w:pStyle w:val="PargrafodaLista"/>
              <w:numPr>
                <w:ilvl w:val="0"/>
                <w:numId w:val="31"/>
              </w:num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Pr>
                <w:rFonts w:cstheme="minorHAnsi"/>
                <w:spacing w:val="4"/>
                <w:sz w:val="18"/>
                <w:szCs w:val="18"/>
                <w:lang w:val="pt-BR"/>
              </w:rPr>
              <w:t>(5)</w:t>
            </w:r>
          </w:p>
        </w:tc>
      </w:tr>
      <w:tr w:rsidR="00D56C61" w:rsidRPr="003B6146" w14:paraId="7DA5C3AA" w14:textId="77777777" w:rsidTr="00BD333E">
        <w:trPr>
          <w:trHeight w:val="444"/>
          <w:jc w:val="center"/>
        </w:trPr>
        <w:tc>
          <w:tcPr>
            <w:tcW w:w="2724" w:type="dxa"/>
            <w:shd w:val="clear" w:color="auto" w:fill="auto"/>
          </w:tcPr>
          <w:p w14:paraId="73E3C1F8"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LD 138 KV SÃO GOTARDO 1 – SÃO GOTARDO 2</w:t>
            </w:r>
          </w:p>
        </w:tc>
        <w:tc>
          <w:tcPr>
            <w:tcW w:w="1660" w:type="dxa"/>
            <w:shd w:val="clear" w:color="auto" w:fill="auto"/>
          </w:tcPr>
          <w:p w14:paraId="03954281"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tcPr>
          <w:p w14:paraId="102508A3"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77C90A69" w14:textId="03C10BD5"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Construção de 9 km de linha circuito simples, cabo 636 </w:t>
            </w:r>
            <w:r w:rsidR="007F3EF2">
              <w:rPr>
                <w:rFonts w:cstheme="minorHAnsi"/>
                <w:color w:val="000000"/>
                <w:sz w:val="18"/>
                <w:szCs w:val="18"/>
                <w:lang w:val="pt-BR"/>
              </w:rPr>
              <w:t>KCMIL</w:t>
            </w:r>
          </w:p>
        </w:tc>
        <w:tc>
          <w:tcPr>
            <w:tcW w:w="1660" w:type="dxa"/>
            <w:shd w:val="clear" w:color="auto" w:fill="auto"/>
          </w:tcPr>
          <w:p w14:paraId="76A15CFF"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(1)</w:t>
            </w:r>
          </w:p>
          <w:p w14:paraId="27799069"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(2)</w:t>
            </w:r>
          </w:p>
        </w:tc>
      </w:tr>
      <w:tr w:rsidR="00D56C61" w:rsidRPr="003B6146" w14:paraId="6A79704B" w14:textId="77777777" w:rsidTr="00BD333E">
        <w:trPr>
          <w:trHeight w:val="444"/>
          <w:jc w:val="center"/>
        </w:trPr>
        <w:tc>
          <w:tcPr>
            <w:tcW w:w="2724" w:type="dxa"/>
            <w:shd w:val="clear" w:color="auto" w:fill="auto"/>
          </w:tcPr>
          <w:p w14:paraId="5B504173"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LD 138 KV RIO PARANAÍBA – SÃO GOTARDO 2</w:t>
            </w:r>
          </w:p>
        </w:tc>
        <w:tc>
          <w:tcPr>
            <w:tcW w:w="1660" w:type="dxa"/>
            <w:shd w:val="clear" w:color="auto" w:fill="auto"/>
          </w:tcPr>
          <w:p w14:paraId="30EBB9D0"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tcPr>
          <w:p w14:paraId="5E441CA7"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760C266E" w14:textId="43826F05"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Lançamento do 2º circuito de 9 km de linha circuito duplo, cabo 636 </w:t>
            </w:r>
            <w:r w:rsidR="007F3EF2">
              <w:rPr>
                <w:rFonts w:cstheme="minorHAnsi"/>
                <w:color w:val="000000"/>
                <w:sz w:val="18"/>
                <w:szCs w:val="18"/>
                <w:lang w:val="pt-BR"/>
              </w:rPr>
              <w:t>KCMIL</w:t>
            </w:r>
            <w:r w:rsidRPr="003B6146">
              <w:rPr>
                <w:rFonts w:cstheme="minorHAnsi"/>
                <w:color w:val="000000"/>
                <w:sz w:val="18"/>
                <w:szCs w:val="18"/>
                <w:lang w:val="pt-BR"/>
              </w:rPr>
              <w:t xml:space="preserve"> e em complementação à LD Rio Paranaíba – São Gotardo 1</w:t>
            </w:r>
          </w:p>
        </w:tc>
        <w:tc>
          <w:tcPr>
            <w:tcW w:w="1660" w:type="dxa"/>
            <w:shd w:val="clear" w:color="auto" w:fill="auto"/>
          </w:tcPr>
          <w:p w14:paraId="4B2B3C27" w14:textId="6CA923F2" w:rsidR="00D56C61" w:rsidRPr="003B6146" w:rsidRDefault="00743B21" w:rsidP="00BD333E">
            <w:pPr>
              <w:autoSpaceDE w:val="0"/>
              <w:autoSpaceDN w:val="0"/>
              <w:adjustRightInd w:val="0"/>
              <w:jc w:val="center"/>
              <w:rPr>
                <w:rFonts w:cstheme="minorHAnsi"/>
                <w:color w:val="000000"/>
                <w:sz w:val="18"/>
                <w:szCs w:val="18"/>
                <w:lang w:val="pt-BR"/>
              </w:rPr>
            </w:pPr>
            <w:r>
              <w:rPr>
                <w:rFonts w:cstheme="minorHAnsi"/>
                <w:color w:val="000000"/>
                <w:sz w:val="18"/>
                <w:szCs w:val="18"/>
                <w:lang w:val="pt-BR"/>
              </w:rPr>
              <w:t>(1)</w:t>
            </w:r>
          </w:p>
          <w:p w14:paraId="54AF771D"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(2)</w:t>
            </w:r>
          </w:p>
        </w:tc>
      </w:tr>
      <w:tr w:rsidR="00D56C61" w:rsidRPr="003B6146" w14:paraId="3BD13052" w14:textId="77777777" w:rsidTr="00BD333E">
        <w:trPr>
          <w:trHeight w:val="444"/>
          <w:jc w:val="center"/>
        </w:trPr>
        <w:tc>
          <w:tcPr>
            <w:tcW w:w="2724" w:type="dxa"/>
            <w:shd w:val="clear" w:color="auto" w:fill="auto"/>
          </w:tcPr>
          <w:p w14:paraId="4FD5E881"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LD 138 KV BRAÚNAS - GUANHÃES 2</w:t>
            </w:r>
          </w:p>
          <w:p w14:paraId="5C456EFC" w14:textId="77777777" w:rsidR="00D56C61" w:rsidRPr="003B6146" w:rsidRDefault="00D56C61" w:rsidP="00BD333E">
            <w:pPr>
              <w:autoSpaceDE w:val="0"/>
              <w:autoSpaceDN w:val="0"/>
              <w:adjustRightInd w:val="0"/>
              <w:jc w:val="both"/>
              <w:rPr>
                <w:rFonts w:cstheme="minorHAnsi"/>
                <w:color w:val="000000"/>
                <w:sz w:val="18"/>
                <w:szCs w:val="18"/>
                <w:lang w:val="pt-BR"/>
              </w:rPr>
            </w:pPr>
          </w:p>
        </w:tc>
        <w:tc>
          <w:tcPr>
            <w:tcW w:w="1660" w:type="dxa"/>
            <w:shd w:val="clear" w:color="auto" w:fill="auto"/>
          </w:tcPr>
          <w:p w14:paraId="6EBF9661"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tcPr>
          <w:p w14:paraId="46F90977"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5AECE861" w14:textId="117F2256"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Construção de 47 km de circuito simples, cabo 336 </w:t>
            </w:r>
            <w:r w:rsidR="007F3EF2">
              <w:rPr>
                <w:rFonts w:cstheme="minorHAnsi"/>
                <w:color w:val="000000"/>
                <w:sz w:val="18"/>
                <w:szCs w:val="18"/>
                <w:lang w:val="pt-BR"/>
              </w:rPr>
              <w:t>KCMIL</w:t>
            </w:r>
            <w:r w:rsidRPr="003B6146">
              <w:rPr>
                <w:rFonts w:cstheme="minorHAnsi"/>
                <w:color w:val="000000"/>
                <w:sz w:val="18"/>
                <w:szCs w:val="18"/>
                <w:lang w:val="pt-BR"/>
              </w:rPr>
              <w:t>.</w:t>
            </w:r>
          </w:p>
        </w:tc>
        <w:tc>
          <w:tcPr>
            <w:tcW w:w="1660" w:type="dxa"/>
            <w:shd w:val="clear" w:color="auto" w:fill="auto"/>
          </w:tcPr>
          <w:p w14:paraId="4D9BBC63"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AGO/2016</w:t>
            </w:r>
          </w:p>
          <w:p w14:paraId="6A96F210"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(3)</w:t>
            </w:r>
          </w:p>
        </w:tc>
      </w:tr>
      <w:tr w:rsidR="00D56C61" w:rsidRPr="003B6146" w14:paraId="78E63F42" w14:textId="77777777" w:rsidTr="00BD333E">
        <w:trPr>
          <w:trHeight w:val="444"/>
          <w:jc w:val="center"/>
        </w:trPr>
        <w:tc>
          <w:tcPr>
            <w:tcW w:w="2724" w:type="dxa"/>
            <w:shd w:val="clear" w:color="auto" w:fill="auto"/>
          </w:tcPr>
          <w:p w14:paraId="633791D4"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SE BRAÚNAS 161 kV – SECCIONAMENTO</w:t>
            </w:r>
          </w:p>
        </w:tc>
        <w:tc>
          <w:tcPr>
            <w:tcW w:w="1660" w:type="dxa"/>
            <w:shd w:val="clear" w:color="auto" w:fill="auto"/>
          </w:tcPr>
          <w:p w14:paraId="65E25C43"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tcPr>
          <w:p w14:paraId="37FA65E9"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1C2460E1"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Seccionamento da LD 161 kV Salto Grande – Ipatinga 2</w:t>
            </w:r>
          </w:p>
        </w:tc>
        <w:tc>
          <w:tcPr>
            <w:tcW w:w="1660" w:type="dxa"/>
            <w:shd w:val="clear" w:color="auto" w:fill="auto"/>
          </w:tcPr>
          <w:p w14:paraId="3AA56B49"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AGO/2016</w:t>
            </w:r>
          </w:p>
          <w:p w14:paraId="7711974C"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(3) (4)</w:t>
            </w:r>
          </w:p>
        </w:tc>
      </w:tr>
      <w:tr w:rsidR="00D56C61" w:rsidRPr="003B6146" w14:paraId="100E9512" w14:textId="77777777" w:rsidTr="00BD333E">
        <w:trPr>
          <w:trHeight w:val="444"/>
          <w:jc w:val="center"/>
        </w:trPr>
        <w:tc>
          <w:tcPr>
            <w:tcW w:w="2724" w:type="dxa"/>
            <w:shd w:val="clear" w:color="auto" w:fill="auto"/>
          </w:tcPr>
          <w:p w14:paraId="3415C289"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LD 138 kV IPATINGA 2 – CORONEL FABRICIANO 2</w:t>
            </w:r>
          </w:p>
        </w:tc>
        <w:tc>
          <w:tcPr>
            <w:tcW w:w="1660" w:type="dxa"/>
            <w:shd w:val="clear" w:color="auto" w:fill="auto"/>
          </w:tcPr>
          <w:p w14:paraId="41D4C97A"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tcPr>
          <w:p w14:paraId="1B4220A5"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52EB0CD1"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Construção de 10 km de circuito simples</w:t>
            </w:r>
          </w:p>
        </w:tc>
        <w:tc>
          <w:tcPr>
            <w:tcW w:w="1660" w:type="dxa"/>
            <w:shd w:val="clear" w:color="auto" w:fill="auto"/>
          </w:tcPr>
          <w:p w14:paraId="1E579494"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AGO/2016</w:t>
            </w:r>
          </w:p>
          <w:p w14:paraId="20EBC5C3"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(3)</w:t>
            </w:r>
          </w:p>
        </w:tc>
      </w:tr>
      <w:tr w:rsidR="00D56C61" w:rsidRPr="003B6146" w14:paraId="37B594AD" w14:textId="77777777" w:rsidTr="00BD333E">
        <w:trPr>
          <w:trHeight w:val="444"/>
          <w:jc w:val="center"/>
        </w:trPr>
        <w:tc>
          <w:tcPr>
            <w:tcW w:w="2724" w:type="dxa"/>
            <w:shd w:val="clear" w:color="auto" w:fill="auto"/>
          </w:tcPr>
          <w:p w14:paraId="1A79951B"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LD 69 KV TIMÓTEO 2 – CORONEL FABRICIANO 1</w:t>
            </w:r>
          </w:p>
        </w:tc>
        <w:tc>
          <w:tcPr>
            <w:tcW w:w="1660" w:type="dxa"/>
            <w:shd w:val="clear" w:color="auto" w:fill="auto"/>
          </w:tcPr>
          <w:p w14:paraId="4559DDD0"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tcPr>
          <w:p w14:paraId="239F4676"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305EE4CD"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Construção de 4 km de circuito simples, cabo isolado.</w:t>
            </w:r>
          </w:p>
        </w:tc>
        <w:tc>
          <w:tcPr>
            <w:tcW w:w="1660" w:type="dxa"/>
            <w:shd w:val="clear" w:color="auto" w:fill="auto"/>
          </w:tcPr>
          <w:p w14:paraId="437C4E56"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JUL/2017</w:t>
            </w:r>
          </w:p>
          <w:p w14:paraId="12D6061F"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(3)</w:t>
            </w:r>
          </w:p>
        </w:tc>
      </w:tr>
      <w:tr w:rsidR="00D56C61" w:rsidRPr="003B6146" w14:paraId="23E4D217" w14:textId="77777777" w:rsidTr="00BD333E">
        <w:trPr>
          <w:trHeight w:val="444"/>
          <w:jc w:val="center"/>
        </w:trPr>
        <w:tc>
          <w:tcPr>
            <w:tcW w:w="2724" w:type="dxa"/>
            <w:shd w:val="clear" w:color="auto" w:fill="auto"/>
          </w:tcPr>
          <w:p w14:paraId="4C157A47"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SE CORONEL FABRICIANO 2</w:t>
            </w:r>
          </w:p>
        </w:tc>
        <w:tc>
          <w:tcPr>
            <w:tcW w:w="1660" w:type="dxa"/>
            <w:shd w:val="clear" w:color="auto" w:fill="auto"/>
          </w:tcPr>
          <w:p w14:paraId="6F00CFEE"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tcPr>
          <w:p w14:paraId="0D35CB02"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63B9D4C8"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Instalação de transformador 138/13,8 kV de 25 MVA</w:t>
            </w:r>
          </w:p>
        </w:tc>
        <w:tc>
          <w:tcPr>
            <w:tcW w:w="1660" w:type="dxa"/>
            <w:shd w:val="clear" w:color="auto" w:fill="auto"/>
          </w:tcPr>
          <w:p w14:paraId="6B24DA50"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AGO/2016</w:t>
            </w:r>
          </w:p>
          <w:p w14:paraId="7FD83136"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(3)</w:t>
            </w:r>
          </w:p>
        </w:tc>
      </w:tr>
      <w:tr w:rsidR="00D56C61" w:rsidRPr="003B6146" w14:paraId="554CB9D8" w14:textId="77777777" w:rsidTr="00BD333E">
        <w:trPr>
          <w:trHeight w:val="444"/>
          <w:jc w:val="center"/>
        </w:trPr>
        <w:tc>
          <w:tcPr>
            <w:tcW w:w="2724" w:type="dxa"/>
            <w:shd w:val="clear" w:color="auto" w:fill="auto"/>
          </w:tcPr>
          <w:p w14:paraId="2A8C1A4F" w14:textId="77777777" w:rsidR="00D56C61" w:rsidRPr="003B6146" w:rsidRDefault="00D56C61" w:rsidP="00BD333E">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LD 138 kV ARAÇUAÍ 2 – SALINAS</w:t>
            </w:r>
          </w:p>
        </w:tc>
        <w:tc>
          <w:tcPr>
            <w:tcW w:w="1660" w:type="dxa"/>
            <w:shd w:val="clear" w:color="auto" w:fill="auto"/>
          </w:tcPr>
          <w:p w14:paraId="5BDA1C8B"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tcPr>
          <w:p w14:paraId="5985E426"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008E75FA" w14:textId="38867ECA"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Construção de 88 km de circuito simples, cabo 636 </w:t>
            </w:r>
            <w:r w:rsidR="007F3EF2">
              <w:rPr>
                <w:rFonts w:cstheme="minorHAnsi"/>
                <w:color w:val="000000"/>
                <w:sz w:val="18"/>
                <w:szCs w:val="18"/>
                <w:lang w:val="pt-BR"/>
              </w:rPr>
              <w:t>KCMIL</w:t>
            </w:r>
            <w:r w:rsidRPr="003B6146">
              <w:rPr>
                <w:rFonts w:cstheme="minorHAnsi"/>
                <w:color w:val="000000"/>
                <w:sz w:val="18"/>
                <w:szCs w:val="18"/>
                <w:lang w:val="pt-BR"/>
              </w:rPr>
              <w:t>. (5)</w:t>
            </w:r>
          </w:p>
        </w:tc>
        <w:tc>
          <w:tcPr>
            <w:tcW w:w="1660" w:type="dxa"/>
            <w:shd w:val="clear" w:color="auto" w:fill="auto"/>
          </w:tcPr>
          <w:p w14:paraId="7450A812"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MAI/2016</w:t>
            </w:r>
          </w:p>
        </w:tc>
      </w:tr>
      <w:tr w:rsidR="00D56C61" w:rsidRPr="003B6146" w14:paraId="55B32572" w14:textId="77777777" w:rsidTr="00BD333E">
        <w:trPr>
          <w:trHeight w:val="444"/>
          <w:jc w:val="center"/>
        </w:trPr>
        <w:tc>
          <w:tcPr>
            <w:tcW w:w="2724" w:type="dxa"/>
            <w:shd w:val="clear" w:color="auto" w:fill="auto"/>
          </w:tcPr>
          <w:p w14:paraId="7B8269DC" w14:textId="77777777" w:rsidR="00D56C61" w:rsidRPr="003B6146" w:rsidRDefault="00D56C61" w:rsidP="00BD333E">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SE JOÃO MONLEVADE 4 69 kV – SECCIONAMENTO</w:t>
            </w:r>
          </w:p>
        </w:tc>
        <w:tc>
          <w:tcPr>
            <w:tcW w:w="1660" w:type="dxa"/>
            <w:shd w:val="clear" w:color="auto" w:fill="auto"/>
          </w:tcPr>
          <w:p w14:paraId="55240752"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tcPr>
          <w:p w14:paraId="6239ABEE"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5985ACD1"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Seccionamento da LD 69 kV Itabira 3 - Nova Era 1 na SE João Monlevade 4. (6)</w:t>
            </w:r>
          </w:p>
        </w:tc>
        <w:tc>
          <w:tcPr>
            <w:tcW w:w="1660" w:type="dxa"/>
            <w:shd w:val="clear" w:color="auto" w:fill="auto"/>
          </w:tcPr>
          <w:p w14:paraId="7843A238"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(1)</w:t>
            </w:r>
          </w:p>
        </w:tc>
      </w:tr>
      <w:tr w:rsidR="00D56C61" w:rsidRPr="003B6146" w14:paraId="2BBA702D" w14:textId="77777777" w:rsidTr="00BD333E">
        <w:trPr>
          <w:trHeight w:val="444"/>
          <w:jc w:val="center"/>
        </w:trPr>
        <w:tc>
          <w:tcPr>
            <w:tcW w:w="2724" w:type="dxa"/>
            <w:shd w:val="clear" w:color="auto" w:fill="auto"/>
          </w:tcPr>
          <w:p w14:paraId="54B05DDB" w14:textId="77777777" w:rsidR="00D56C61" w:rsidRPr="003B6146" w:rsidRDefault="00D56C61" w:rsidP="00BD333E">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SE IPATINGA 2</w:t>
            </w:r>
          </w:p>
        </w:tc>
        <w:tc>
          <w:tcPr>
            <w:tcW w:w="1660" w:type="dxa"/>
            <w:shd w:val="clear" w:color="auto" w:fill="auto"/>
          </w:tcPr>
          <w:p w14:paraId="0D0D736D"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tcPr>
          <w:p w14:paraId="5811E068"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40DADE62"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Instalação de transformador 138/69 kV, 2 x 33 MVA. (3)</w:t>
            </w:r>
          </w:p>
        </w:tc>
        <w:tc>
          <w:tcPr>
            <w:tcW w:w="1660" w:type="dxa"/>
            <w:shd w:val="clear" w:color="auto" w:fill="auto"/>
          </w:tcPr>
          <w:p w14:paraId="27921EF5"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AGO/2016</w:t>
            </w:r>
          </w:p>
        </w:tc>
      </w:tr>
      <w:tr w:rsidR="00D56C61" w:rsidRPr="003B6146" w14:paraId="05995599" w14:textId="77777777" w:rsidTr="00BD333E">
        <w:trPr>
          <w:trHeight w:val="444"/>
          <w:jc w:val="center"/>
        </w:trPr>
        <w:tc>
          <w:tcPr>
            <w:tcW w:w="2724" w:type="dxa"/>
            <w:shd w:val="clear" w:color="auto" w:fill="auto"/>
          </w:tcPr>
          <w:p w14:paraId="2A6E39A7" w14:textId="77777777" w:rsidR="00D56C61" w:rsidRPr="003B6146" w:rsidRDefault="00D56C61" w:rsidP="00BD333E">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SE JANAÚBA 3 138 kV – SECCIONAMENTO</w:t>
            </w:r>
          </w:p>
        </w:tc>
        <w:tc>
          <w:tcPr>
            <w:tcW w:w="1660" w:type="dxa"/>
            <w:shd w:val="clear" w:color="auto" w:fill="auto"/>
          </w:tcPr>
          <w:p w14:paraId="61A68432"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tcPr>
          <w:p w14:paraId="4C2A6BC6"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12755D34"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Seccionamento da LD 138 kV Francisco Sá - Janaúba 1 na SE Janaúba 3. (7)</w:t>
            </w:r>
          </w:p>
        </w:tc>
        <w:tc>
          <w:tcPr>
            <w:tcW w:w="1660" w:type="dxa"/>
            <w:shd w:val="clear" w:color="auto" w:fill="auto"/>
          </w:tcPr>
          <w:p w14:paraId="3B85584D"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AGO/2016</w:t>
            </w:r>
          </w:p>
        </w:tc>
      </w:tr>
      <w:tr w:rsidR="00D56C61" w:rsidRPr="003B6146" w14:paraId="5DBBB2BD" w14:textId="77777777" w:rsidTr="00BD333E">
        <w:trPr>
          <w:trHeight w:val="444"/>
          <w:jc w:val="center"/>
        </w:trPr>
        <w:tc>
          <w:tcPr>
            <w:tcW w:w="2724" w:type="dxa"/>
            <w:shd w:val="clear" w:color="auto" w:fill="auto"/>
          </w:tcPr>
          <w:p w14:paraId="667576F7" w14:textId="77777777" w:rsidR="00D56C61" w:rsidRPr="003B6146" w:rsidRDefault="00D56C61" w:rsidP="00BD333E">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LD 138 kV BETIM 6 - BETIM 2</w:t>
            </w:r>
          </w:p>
        </w:tc>
        <w:tc>
          <w:tcPr>
            <w:tcW w:w="1660" w:type="dxa"/>
            <w:shd w:val="clear" w:color="auto" w:fill="auto"/>
          </w:tcPr>
          <w:p w14:paraId="4361DE43"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tcPr>
          <w:p w14:paraId="1C9885D6"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22531FE3" w14:textId="0EA25143"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Circuito duplo, 636 </w:t>
            </w:r>
            <w:r w:rsidR="007F3EF2">
              <w:rPr>
                <w:rFonts w:cstheme="minorHAnsi"/>
                <w:color w:val="000000"/>
                <w:sz w:val="18"/>
                <w:szCs w:val="18"/>
                <w:lang w:val="pt-BR"/>
              </w:rPr>
              <w:t>KCMIL</w:t>
            </w:r>
            <w:r w:rsidRPr="003B6146">
              <w:rPr>
                <w:rFonts w:cstheme="minorHAnsi"/>
                <w:color w:val="000000"/>
                <w:sz w:val="18"/>
                <w:szCs w:val="18"/>
                <w:lang w:val="pt-BR"/>
              </w:rPr>
              <w:t>, 8 km. (8)</w:t>
            </w:r>
          </w:p>
        </w:tc>
        <w:tc>
          <w:tcPr>
            <w:tcW w:w="1660" w:type="dxa"/>
            <w:shd w:val="clear" w:color="auto" w:fill="auto"/>
          </w:tcPr>
          <w:p w14:paraId="69FB0355"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JUL/2018</w:t>
            </w:r>
          </w:p>
        </w:tc>
      </w:tr>
      <w:tr w:rsidR="00D56C61" w:rsidRPr="003B6146" w14:paraId="6758894D" w14:textId="77777777" w:rsidTr="00BD333E">
        <w:trPr>
          <w:trHeight w:val="444"/>
          <w:jc w:val="center"/>
        </w:trPr>
        <w:tc>
          <w:tcPr>
            <w:tcW w:w="2724" w:type="dxa"/>
            <w:shd w:val="clear" w:color="auto" w:fill="auto"/>
          </w:tcPr>
          <w:p w14:paraId="04C4D4DB" w14:textId="77777777" w:rsidR="00D56C61" w:rsidRPr="003B6146" w:rsidRDefault="00D56C61" w:rsidP="00BD333E">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LD 138 kV BETIM 6 - BETIM 3 - CONTAGEM - NEVES 1</w:t>
            </w:r>
          </w:p>
        </w:tc>
        <w:tc>
          <w:tcPr>
            <w:tcW w:w="1660" w:type="dxa"/>
            <w:shd w:val="clear" w:color="auto" w:fill="auto"/>
          </w:tcPr>
          <w:p w14:paraId="0E268105"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tcPr>
          <w:p w14:paraId="76305DC7"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388A87A4" w14:textId="15F1D7A2"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Construção de 15 km em circuito duplo, 636 </w:t>
            </w:r>
            <w:r w:rsidR="007F3EF2">
              <w:rPr>
                <w:rFonts w:cstheme="minorHAnsi"/>
                <w:color w:val="000000"/>
                <w:sz w:val="18"/>
                <w:szCs w:val="18"/>
                <w:lang w:val="pt-BR"/>
              </w:rPr>
              <w:t>KCMIL</w:t>
            </w:r>
            <w:r w:rsidRPr="003B6146">
              <w:rPr>
                <w:rFonts w:cstheme="minorHAnsi"/>
                <w:color w:val="000000"/>
                <w:sz w:val="18"/>
                <w:szCs w:val="18"/>
                <w:lang w:val="pt-BR"/>
              </w:rPr>
              <w:t>. (8)</w:t>
            </w:r>
          </w:p>
        </w:tc>
        <w:tc>
          <w:tcPr>
            <w:tcW w:w="1660" w:type="dxa"/>
            <w:shd w:val="clear" w:color="auto" w:fill="auto"/>
          </w:tcPr>
          <w:p w14:paraId="35826B3B"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JUL/2018</w:t>
            </w:r>
          </w:p>
        </w:tc>
      </w:tr>
      <w:tr w:rsidR="00D56C61" w:rsidRPr="003B6146" w14:paraId="3E8630CB" w14:textId="77777777" w:rsidTr="00BD333E">
        <w:trPr>
          <w:trHeight w:val="444"/>
          <w:jc w:val="center"/>
        </w:trPr>
        <w:tc>
          <w:tcPr>
            <w:tcW w:w="2724" w:type="dxa"/>
            <w:shd w:val="clear" w:color="auto" w:fill="auto"/>
          </w:tcPr>
          <w:p w14:paraId="4A984B21" w14:textId="77777777" w:rsidR="00D56C61" w:rsidRPr="003B6146" w:rsidRDefault="00D56C61" w:rsidP="00BD333E">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lastRenderedPageBreak/>
              <w:t>LD 138 kV BETIM 6 - IGARAPÉ 1</w:t>
            </w:r>
          </w:p>
        </w:tc>
        <w:tc>
          <w:tcPr>
            <w:tcW w:w="1660" w:type="dxa"/>
            <w:shd w:val="clear" w:color="auto" w:fill="auto"/>
          </w:tcPr>
          <w:p w14:paraId="4F870A01"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tcPr>
          <w:p w14:paraId="0A979A1D"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75000487" w14:textId="267A2F95"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Circuito duplo, lançamento do 1º circuito, 636 </w:t>
            </w:r>
            <w:r w:rsidR="007F3EF2">
              <w:rPr>
                <w:rFonts w:cstheme="minorHAnsi"/>
                <w:color w:val="000000"/>
                <w:sz w:val="18"/>
                <w:szCs w:val="18"/>
                <w:lang w:val="pt-BR"/>
              </w:rPr>
              <w:t>KCMIL</w:t>
            </w:r>
            <w:r w:rsidRPr="003B6146">
              <w:rPr>
                <w:rFonts w:cstheme="minorHAnsi"/>
                <w:color w:val="000000"/>
                <w:sz w:val="18"/>
                <w:szCs w:val="18"/>
                <w:lang w:val="pt-BR"/>
              </w:rPr>
              <w:t>, 19 km. (8)</w:t>
            </w:r>
          </w:p>
        </w:tc>
        <w:tc>
          <w:tcPr>
            <w:tcW w:w="1660" w:type="dxa"/>
            <w:shd w:val="clear" w:color="auto" w:fill="auto"/>
          </w:tcPr>
          <w:p w14:paraId="1CBA9F83"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JUL/2018</w:t>
            </w:r>
          </w:p>
        </w:tc>
      </w:tr>
      <w:tr w:rsidR="00D56C61" w:rsidRPr="003B6146" w14:paraId="700DE4E0" w14:textId="77777777" w:rsidTr="00BD333E">
        <w:trPr>
          <w:trHeight w:val="444"/>
          <w:jc w:val="center"/>
        </w:trPr>
        <w:tc>
          <w:tcPr>
            <w:tcW w:w="2724" w:type="dxa"/>
            <w:shd w:val="clear" w:color="auto" w:fill="auto"/>
          </w:tcPr>
          <w:p w14:paraId="3D0AAB2C" w14:textId="77777777" w:rsidR="00D56C61" w:rsidRPr="003B6146" w:rsidRDefault="00D56C61" w:rsidP="00BD333E">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LD 138 kV NEVES 1 – CINCO</w:t>
            </w:r>
          </w:p>
        </w:tc>
        <w:tc>
          <w:tcPr>
            <w:tcW w:w="1660" w:type="dxa"/>
            <w:shd w:val="clear" w:color="auto" w:fill="auto"/>
          </w:tcPr>
          <w:p w14:paraId="5D557F24"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tcPr>
          <w:p w14:paraId="33FB5ED9"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4D726B58" w14:textId="29AB4E64" w:rsidR="00D56C61" w:rsidRPr="003B6146" w:rsidRDefault="00D56C61" w:rsidP="00BD333E">
            <w:pPr>
              <w:autoSpaceDE w:val="0"/>
              <w:autoSpaceDN w:val="0"/>
              <w:adjustRightInd w:val="0"/>
              <w:jc w:val="both"/>
              <w:rPr>
                <w:rFonts w:cstheme="minorHAnsi"/>
                <w:color w:val="000000"/>
                <w:sz w:val="18"/>
                <w:szCs w:val="18"/>
                <w:lang w:val="pt-BR"/>
              </w:rPr>
            </w:pPr>
            <w:proofErr w:type="spellStart"/>
            <w:r w:rsidRPr="003B6146">
              <w:rPr>
                <w:rFonts w:cstheme="minorHAnsi"/>
                <w:color w:val="000000"/>
                <w:sz w:val="18"/>
                <w:szCs w:val="18"/>
                <w:lang w:val="pt-BR"/>
              </w:rPr>
              <w:t>Recondutoramento</w:t>
            </w:r>
            <w:proofErr w:type="spellEnd"/>
            <w:r w:rsidRPr="003B6146">
              <w:rPr>
                <w:rFonts w:cstheme="minorHAnsi"/>
                <w:color w:val="000000"/>
                <w:sz w:val="18"/>
                <w:szCs w:val="18"/>
                <w:lang w:val="pt-BR"/>
              </w:rPr>
              <w:t xml:space="preserve"> do C1 e lançamento do C2, 430,5 </w:t>
            </w:r>
            <w:r w:rsidR="007F3EF2">
              <w:rPr>
                <w:rFonts w:cstheme="minorHAnsi"/>
                <w:color w:val="000000"/>
                <w:sz w:val="18"/>
                <w:szCs w:val="18"/>
                <w:lang w:val="pt-BR"/>
              </w:rPr>
              <w:t>KCMIL</w:t>
            </w:r>
            <w:r w:rsidRPr="003B6146">
              <w:rPr>
                <w:rFonts w:cstheme="minorHAnsi"/>
                <w:color w:val="000000"/>
                <w:sz w:val="18"/>
                <w:szCs w:val="18"/>
                <w:lang w:val="pt-BR"/>
              </w:rPr>
              <w:t>, 16,7 km. (8)</w:t>
            </w:r>
          </w:p>
        </w:tc>
        <w:tc>
          <w:tcPr>
            <w:tcW w:w="1660" w:type="dxa"/>
            <w:shd w:val="clear" w:color="auto" w:fill="auto"/>
          </w:tcPr>
          <w:p w14:paraId="398CF7DE"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JUL/2018</w:t>
            </w:r>
          </w:p>
        </w:tc>
      </w:tr>
      <w:tr w:rsidR="00D56C61" w:rsidRPr="003B6146" w14:paraId="196A7B8B" w14:textId="77777777" w:rsidTr="00BD333E">
        <w:trPr>
          <w:trHeight w:val="444"/>
          <w:jc w:val="center"/>
        </w:trPr>
        <w:tc>
          <w:tcPr>
            <w:tcW w:w="2724" w:type="dxa"/>
            <w:shd w:val="clear" w:color="auto" w:fill="auto"/>
          </w:tcPr>
          <w:p w14:paraId="60124E6C" w14:textId="77777777" w:rsidR="00D56C61" w:rsidRPr="003B6146" w:rsidRDefault="00D56C61" w:rsidP="00BD333E">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SE CINCO 138 kV</w:t>
            </w:r>
          </w:p>
        </w:tc>
        <w:tc>
          <w:tcPr>
            <w:tcW w:w="1660" w:type="dxa"/>
            <w:shd w:val="clear" w:color="auto" w:fill="auto"/>
          </w:tcPr>
          <w:p w14:paraId="3957788D"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tcPr>
          <w:p w14:paraId="6BB8819A"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2050DC9F"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Módulo Geral e de Manobra, e 2 EL 138 kV. (8)</w:t>
            </w:r>
          </w:p>
        </w:tc>
        <w:tc>
          <w:tcPr>
            <w:tcW w:w="1660" w:type="dxa"/>
            <w:shd w:val="clear" w:color="auto" w:fill="auto"/>
          </w:tcPr>
          <w:p w14:paraId="592C73FC"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JUL/2018</w:t>
            </w:r>
          </w:p>
        </w:tc>
      </w:tr>
      <w:tr w:rsidR="00D56C61" w:rsidRPr="003B6146" w14:paraId="344235A4" w14:textId="77777777" w:rsidTr="00BD333E">
        <w:trPr>
          <w:trHeight w:val="444"/>
          <w:jc w:val="center"/>
        </w:trPr>
        <w:tc>
          <w:tcPr>
            <w:tcW w:w="2724" w:type="dxa"/>
            <w:shd w:val="clear" w:color="auto" w:fill="auto"/>
          </w:tcPr>
          <w:p w14:paraId="251233AD" w14:textId="77777777" w:rsidR="00D56C61" w:rsidRPr="003B6146" w:rsidRDefault="00D56C61" w:rsidP="00BD333E">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SE IGARAPÉ 1 138 kV</w:t>
            </w:r>
          </w:p>
        </w:tc>
        <w:tc>
          <w:tcPr>
            <w:tcW w:w="1660" w:type="dxa"/>
            <w:shd w:val="clear" w:color="auto" w:fill="auto"/>
          </w:tcPr>
          <w:p w14:paraId="465545D2"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CEMIG-D</w:t>
            </w:r>
          </w:p>
        </w:tc>
        <w:tc>
          <w:tcPr>
            <w:tcW w:w="558" w:type="dxa"/>
            <w:shd w:val="clear" w:color="auto" w:fill="auto"/>
          </w:tcPr>
          <w:p w14:paraId="50645830"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MG</w:t>
            </w:r>
          </w:p>
        </w:tc>
        <w:tc>
          <w:tcPr>
            <w:tcW w:w="3037" w:type="dxa"/>
            <w:shd w:val="clear" w:color="auto" w:fill="auto"/>
          </w:tcPr>
          <w:p w14:paraId="34980D8B"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Módulo Geral e de Manobra, e 1 EL 138 kV. (8)</w:t>
            </w:r>
          </w:p>
        </w:tc>
        <w:tc>
          <w:tcPr>
            <w:tcW w:w="1660" w:type="dxa"/>
            <w:shd w:val="clear" w:color="auto" w:fill="auto"/>
          </w:tcPr>
          <w:p w14:paraId="484C5ABF"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JUL/2018</w:t>
            </w:r>
          </w:p>
        </w:tc>
      </w:tr>
      <w:tr w:rsidR="00743B21" w:rsidRPr="008238F7" w14:paraId="048743ED" w14:textId="77777777" w:rsidTr="00BD333E">
        <w:trPr>
          <w:trHeight w:val="444"/>
          <w:jc w:val="center"/>
        </w:trPr>
        <w:tc>
          <w:tcPr>
            <w:tcW w:w="2724" w:type="dxa"/>
            <w:shd w:val="clear" w:color="auto" w:fill="auto"/>
          </w:tcPr>
          <w:p w14:paraId="33828576" w14:textId="5FC5920A" w:rsidR="00743B21" w:rsidRPr="008238F7" w:rsidRDefault="00743B21" w:rsidP="00BD333E">
            <w:pPr>
              <w:autoSpaceDE w:val="0"/>
              <w:autoSpaceDN w:val="0"/>
              <w:adjustRightInd w:val="0"/>
              <w:jc w:val="both"/>
              <w:rPr>
                <w:rFonts w:cstheme="minorHAnsi"/>
                <w:b/>
                <w:bCs/>
                <w:color w:val="000000"/>
                <w:sz w:val="18"/>
                <w:szCs w:val="18"/>
              </w:rPr>
            </w:pPr>
            <w:r w:rsidRPr="008238F7">
              <w:rPr>
                <w:rFonts w:cstheme="minorHAnsi"/>
                <w:b/>
                <w:bCs/>
                <w:color w:val="000000"/>
                <w:sz w:val="18"/>
                <w:szCs w:val="18"/>
              </w:rPr>
              <w:t>SE VARGINHA 4 138 kV – SECCIONAMENTO</w:t>
            </w:r>
          </w:p>
        </w:tc>
        <w:tc>
          <w:tcPr>
            <w:tcW w:w="1660" w:type="dxa"/>
            <w:shd w:val="clear" w:color="auto" w:fill="auto"/>
          </w:tcPr>
          <w:p w14:paraId="3146D729" w14:textId="398074A2" w:rsidR="00743B21" w:rsidRPr="008238F7" w:rsidRDefault="00743B21" w:rsidP="00BD333E">
            <w:pPr>
              <w:autoSpaceDE w:val="0"/>
              <w:autoSpaceDN w:val="0"/>
              <w:adjustRightInd w:val="0"/>
              <w:jc w:val="center"/>
              <w:rPr>
                <w:rFonts w:cstheme="minorHAnsi"/>
                <w:color w:val="000000"/>
                <w:sz w:val="18"/>
                <w:szCs w:val="18"/>
              </w:rPr>
            </w:pPr>
            <w:r w:rsidRPr="008238F7">
              <w:rPr>
                <w:rFonts w:cstheme="minorHAnsi"/>
                <w:color w:val="000000"/>
                <w:sz w:val="18"/>
                <w:szCs w:val="18"/>
                <w:lang w:val="pt-BR"/>
              </w:rPr>
              <w:t>CEMIG-D</w:t>
            </w:r>
          </w:p>
        </w:tc>
        <w:tc>
          <w:tcPr>
            <w:tcW w:w="558" w:type="dxa"/>
            <w:shd w:val="clear" w:color="auto" w:fill="auto"/>
          </w:tcPr>
          <w:p w14:paraId="05B90AD4" w14:textId="10072D04" w:rsidR="00743B21" w:rsidRPr="008238F7" w:rsidRDefault="00743B21" w:rsidP="00BD333E">
            <w:pPr>
              <w:autoSpaceDE w:val="0"/>
              <w:autoSpaceDN w:val="0"/>
              <w:adjustRightInd w:val="0"/>
              <w:jc w:val="center"/>
              <w:rPr>
                <w:rFonts w:cstheme="minorHAnsi"/>
                <w:color w:val="000000"/>
                <w:sz w:val="18"/>
                <w:szCs w:val="18"/>
              </w:rPr>
            </w:pPr>
            <w:r w:rsidRPr="008238F7">
              <w:rPr>
                <w:rFonts w:cstheme="minorHAnsi"/>
                <w:color w:val="000000"/>
                <w:sz w:val="18"/>
                <w:szCs w:val="18"/>
                <w:lang w:val="pt-BR"/>
              </w:rPr>
              <w:t>MG</w:t>
            </w:r>
          </w:p>
        </w:tc>
        <w:tc>
          <w:tcPr>
            <w:tcW w:w="3037" w:type="dxa"/>
            <w:shd w:val="clear" w:color="auto" w:fill="auto"/>
          </w:tcPr>
          <w:p w14:paraId="26E10CB5" w14:textId="7E56B4D6" w:rsidR="00743B21" w:rsidRPr="008238F7" w:rsidRDefault="00743B21" w:rsidP="00BD333E">
            <w:pPr>
              <w:autoSpaceDE w:val="0"/>
              <w:autoSpaceDN w:val="0"/>
              <w:adjustRightInd w:val="0"/>
              <w:jc w:val="both"/>
              <w:rPr>
                <w:rFonts w:cstheme="minorHAnsi"/>
                <w:color w:val="000000"/>
                <w:sz w:val="18"/>
                <w:szCs w:val="18"/>
              </w:rPr>
            </w:pPr>
            <w:r w:rsidRPr="008238F7">
              <w:rPr>
                <w:rFonts w:cstheme="minorHAnsi"/>
                <w:color w:val="000000"/>
                <w:sz w:val="18"/>
                <w:szCs w:val="18"/>
                <w:lang w:val="pt-BR"/>
              </w:rPr>
              <w:t xml:space="preserve">Construção de LD 138 kV de 7 km, circuito duplo, para seccionamento da LD Varginha 2 – Três Corações 2 na SE Varginha 4. </w:t>
            </w:r>
            <w:r w:rsidRPr="008238F7">
              <w:rPr>
                <w:rFonts w:cstheme="minorHAnsi"/>
                <w:color w:val="000000"/>
                <w:sz w:val="18"/>
                <w:szCs w:val="18"/>
              </w:rPr>
              <w:t>(9)</w:t>
            </w:r>
          </w:p>
        </w:tc>
        <w:tc>
          <w:tcPr>
            <w:tcW w:w="1660" w:type="dxa"/>
            <w:shd w:val="clear" w:color="auto" w:fill="auto"/>
          </w:tcPr>
          <w:p w14:paraId="22B13D3E" w14:textId="5F647365" w:rsidR="00743B21" w:rsidRPr="008238F7" w:rsidRDefault="00743B21" w:rsidP="00BD333E">
            <w:pPr>
              <w:autoSpaceDE w:val="0"/>
              <w:autoSpaceDN w:val="0"/>
              <w:adjustRightInd w:val="0"/>
              <w:jc w:val="center"/>
              <w:rPr>
                <w:rFonts w:cstheme="minorHAnsi"/>
                <w:color w:val="000000"/>
                <w:sz w:val="18"/>
                <w:szCs w:val="18"/>
              </w:rPr>
            </w:pPr>
            <w:r w:rsidRPr="008238F7">
              <w:rPr>
                <w:rFonts w:cstheme="minorHAnsi"/>
                <w:color w:val="000000"/>
                <w:sz w:val="18"/>
                <w:szCs w:val="18"/>
              </w:rPr>
              <w:t>DEZ/2018</w:t>
            </w:r>
          </w:p>
        </w:tc>
      </w:tr>
      <w:tr w:rsidR="00743B21" w:rsidRPr="008238F7" w14:paraId="58EF5553" w14:textId="77777777" w:rsidTr="00BD333E">
        <w:trPr>
          <w:trHeight w:val="444"/>
          <w:jc w:val="center"/>
        </w:trPr>
        <w:tc>
          <w:tcPr>
            <w:tcW w:w="2724" w:type="dxa"/>
            <w:shd w:val="clear" w:color="auto" w:fill="auto"/>
          </w:tcPr>
          <w:p w14:paraId="6523D009" w14:textId="2BABDB0F" w:rsidR="00743B21" w:rsidRPr="008238F7" w:rsidRDefault="00743B21" w:rsidP="00BD333E">
            <w:pPr>
              <w:autoSpaceDE w:val="0"/>
              <w:autoSpaceDN w:val="0"/>
              <w:adjustRightInd w:val="0"/>
              <w:jc w:val="both"/>
              <w:rPr>
                <w:rFonts w:cstheme="minorHAnsi"/>
                <w:b/>
                <w:bCs/>
                <w:color w:val="000000"/>
                <w:sz w:val="18"/>
                <w:szCs w:val="18"/>
              </w:rPr>
            </w:pPr>
            <w:r w:rsidRPr="008238F7">
              <w:rPr>
                <w:rFonts w:cstheme="minorHAnsi"/>
                <w:b/>
                <w:bCs/>
                <w:color w:val="000000"/>
                <w:sz w:val="18"/>
                <w:szCs w:val="18"/>
              </w:rPr>
              <w:t>SE VARGINHA 4 138 kV – SECCIONAMENTO</w:t>
            </w:r>
          </w:p>
        </w:tc>
        <w:tc>
          <w:tcPr>
            <w:tcW w:w="1660" w:type="dxa"/>
            <w:shd w:val="clear" w:color="auto" w:fill="auto"/>
          </w:tcPr>
          <w:p w14:paraId="29F0DD6A" w14:textId="7AFFA177" w:rsidR="00743B21" w:rsidRPr="008238F7" w:rsidRDefault="00743B21" w:rsidP="00BD333E">
            <w:pPr>
              <w:autoSpaceDE w:val="0"/>
              <w:autoSpaceDN w:val="0"/>
              <w:adjustRightInd w:val="0"/>
              <w:jc w:val="center"/>
              <w:rPr>
                <w:rFonts w:cstheme="minorHAnsi"/>
                <w:color w:val="000000"/>
                <w:sz w:val="18"/>
                <w:szCs w:val="18"/>
              </w:rPr>
            </w:pPr>
            <w:r w:rsidRPr="008238F7">
              <w:rPr>
                <w:rFonts w:cstheme="minorHAnsi"/>
                <w:color w:val="000000"/>
                <w:sz w:val="18"/>
                <w:szCs w:val="18"/>
                <w:lang w:val="pt-BR"/>
              </w:rPr>
              <w:t>CEMIG-D</w:t>
            </w:r>
          </w:p>
        </w:tc>
        <w:tc>
          <w:tcPr>
            <w:tcW w:w="558" w:type="dxa"/>
            <w:shd w:val="clear" w:color="auto" w:fill="auto"/>
          </w:tcPr>
          <w:p w14:paraId="186AE475" w14:textId="3BE25C53" w:rsidR="00743B21" w:rsidRPr="008238F7" w:rsidRDefault="00743B21" w:rsidP="00BD333E">
            <w:pPr>
              <w:autoSpaceDE w:val="0"/>
              <w:autoSpaceDN w:val="0"/>
              <w:adjustRightInd w:val="0"/>
              <w:jc w:val="center"/>
              <w:rPr>
                <w:rFonts w:cstheme="minorHAnsi"/>
                <w:color w:val="000000"/>
                <w:sz w:val="18"/>
                <w:szCs w:val="18"/>
              </w:rPr>
            </w:pPr>
            <w:r w:rsidRPr="008238F7">
              <w:rPr>
                <w:rFonts w:cstheme="minorHAnsi"/>
                <w:color w:val="000000"/>
                <w:sz w:val="18"/>
                <w:szCs w:val="18"/>
                <w:lang w:val="pt-BR"/>
              </w:rPr>
              <w:t>MG</w:t>
            </w:r>
          </w:p>
        </w:tc>
        <w:tc>
          <w:tcPr>
            <w:tcW w:w="3037" w:type="dxa"/>
            <w:shd w:val="clear" w:color="auto" w:fill="auto"/>
          </w:tcPr>
          <w:p w14:paraId="57CB11C7" w14:textId="75FCACFF" w:rsidR="00743B21" w:rsidRPr="008238F7" w:rsidRDefault="00743B21" w:rsidP="00BD333E">
            <w:pPr>
              <w:autoSpaceDE w:val="0"/>
              <w:autoSpaceDN w:val="0"/>
              <w:adjustRightInd w:val="0"/>
              <w:jc w:val="both"/>
              <w:rPr>
                <w:rFonts w:cstheme="minorHAnsi"/>
                <w:color w:val="000000"/>
                <w:sz w:val="18"/>
                <w:szCs w:val="18"/>
              </w:rPr>
            </w:pPr>
            <w:r w:rsidRPr="008238F7">
              <w:rPr>
                <w:rFonts w:cstheme="minorHAnsi"/>
                <w:color w:val="000000"/>
                <w:sz w:val="18"/>
                <w:szCs w:val="18"/>
                <w:lang w:val="pt-BR"/>
              </w:rPr>
              <w:t xml:space="preserve">Construção de LD 138 kV de 20 km, circuito duplo, para seccionamento da LD Varginha 1 – Três Pontas 1 na SE Varginha 4. </w:t>
            </w:r>
            <w:r w:rsidRPr="008238F7">
              <w:rPr>
                <w:rFonts w:cstheme="minorHAnsi"/>
                <w:color w:val="000000"/>
                <w:sz w:val="18"/>
                <w:szCs w:val="18"/>
              </w:rPr>
              <w:t>(9)</w:t>
            </w:r>
          </w:p>
        </w:tc>
        <w:tc>
          <w:tcPr>
            <w:tcW w:w="1660" w:type="dxa"/>
            <w:shd w:val="clear" w:color="auto" w:fill="auto"/>
          </w:tcPr>
          <w:p w14:paraId="2475DEC1" w14:textId="7985B276" w:rsidR="00743B21" w:rsidRPr="008238F7" w:rsidRDefault="00743B21" w:rsidP="00BD333E">
            <w:pPr>
              <w:autoSpaceDE w:val="0"/>
              <w:autoSpaceDN w:val="0"/>
              <w:adjustRightInd w:val="0"/>
              <w:jc w:val="center"/>
              <w:rPr>
                <w:rFonts w:cstheme="minorHAnsi"/>
                <w:color w:val="000000"/>
                <w:sz w:val="18"/>
                <w:szCs w:val="18"/>
              </w:rPr>
            </w:pPr>
            <w:r w:rsidRPr="008238F7">
              <w:rPr>
                <w:rFonts w:cstheme="minorHAnsi"/>
                <w:color w:val="000000"/>
                <w:sz w:val="18"/>
                <w:szCs w:val="18"/>
              </w:rPr>
              <w:t>DEZ/2018</w:t>
            </w:r>
          </w:p>
        </w:tc>
      </w:tr>
      <w:tr w:rsidR="00743B21" w:rsidRPr="008238F7" w14:paraId="3C2601DF" w14:textId="77777777" w:rsidTr="00BD333E">
        <w:trPr>
          <w:trHeight w:val="444"/>
          <w:jc w:val="center"/>
        </w:trPr>
        <w:tc>
          <w:tcPr>
            <w:tcW w:w="2724" w:type="dxa"/>
            <w:shd w:val="clear" w:color="auto" w:fill="auto"/>
          </w:tcPr>
          <w:p w14:paraId="5A5EA059" w14:textId="191C5494" w:rsidR="00743B21" w:rsidRPr="008238F7" w:rsidRDefault="00743B21" w:rsidP="00BD333E">
            <w:pPr>
              <w:autoSpaceDE w:val="0"/>
              <w:autoSpaceDN w:val="0"/>
              <w:adjustRightInd w:val="0"/>
              <w:jc w:val="both"/>
              <w:rPr>
                <w:rFonts w:cstheme="minorHAnsi"/>
                <w:b/>
                <w:bCs/>
                <w:color w:val="000000"/>
                <w:sz w:val="18"/>
                <w:szCs w:val="18"/>
                <w:lang w:val="pt-BR"/>
              </w:rPr>
            </w:pPr>
            <w:r w:rsidRPr="008238F7">
              <w:rPr>
                <w:rFonts w:cstheme="minorHAnsi"/>
                <w:b/>
                <w:bCs/>
                <w:color w:val="000000"/>
                <w:sz w:val="18"/>
                <w:szCs w:val="18"/>
                <w:lang w:val="pt-BR"/>
              </w:rPr>
              <w:t xml:space="preserve">LT 138 kV VARGINHA 2 – TRÊS CORAÇÕES 2 </w:t>
            </w:r>
          </w:p>
        </w:tc>
        <w:tc>
          <w:tcPr>
            <w:tcW w:w="1660" w:type="dxa"/>
            <w:shd w:val="clear" w:color="auto" w:fill="auto"/>
          </w:tcPr>
          <w:p w14:paraId="7B3A6E4A" w14:textId="6EE5610B" w:rsidR="00743B21" w:rsidRPr="008238F7" w:rsidRDefault="00743B21" w:rsidP="00BD333E">
            <w:pPr>
              <w:autoSpaceDE w:val="0"/>
              <w:autoSpaceDN w:val="0"/>
              <w:adjustRightInd w:val="0"/>
              <w:jc w:val="center"/>
              <w:rPr>
                <w:rFonts w:cstheme="minorHAnsi"/>
                <w:color w:val="000000"/>
                <w:sz w:val="18"/>
                <w:szCs w:val="18"/>
              </w:rPr>
            </w:pPr>
            <w:r w:rsidRPr="008238F7">
              <w:rPr>
                <w:rFonts w:cstheme="minorHAnsi"/>
                <w:color w:val="000000"/>
                <w:sz w:val="18"/>
                <w:szCs w:val="18"/>
                <w:lang w:val="pt-BR"/>
              </w:rPr>
              <w:t>CEMIG-D</w:t>
            </w:r>
          </w:p>
        </w:tc>
        <w:tc>
          <w:tcPr>
            <w:tcW w:w="558" w:type="dxa"/>
            <w:shd w:val="clear" w:color="auto" w:fill="auto"/>
          </w:tcPr>
          <w:p w14:paraId="0BA61123" w14:textId="70C8D46F" w:rsidR="00743B21" w:rsidRPr="008238F7" w:rsidRDefault="00743B21" w:rsidP="00BD333E">
            <w:pPr>
              <w:autoSpaceDE w:val="0"/>
              <w:autoSpaceDN w:val="0"/>
              <w:adjustRightInd w:val="0"/>
              <w:jc w:val="center"/>
              <w:rPr>
                <w:rFonts w:cstheme="minorHAnsi"/>
                <w:color w:val="000000"/>
                <w:sz w:val="18"/>
                <w:szCs w:val="18"/>
              </w:rPr>
            </w:pPr>
            <w:r w:rsidRPr="008238F7">
              <w:rPr>
                <w:rFonts w:cstheme="minorHAnsi"/>
                <w:color w:val="000000"/>
                <w:sz w:val="18"/>
                <w:szCs w:val="18"/>
                <w:lang w:val="pt-BR"/>
              </w:rPr>
              <w:t>MG</w:t>
            </w:r>
          </w:p>
        </w:tc>
        <w:tc>
          <w:tcPr>
            <w:tcW w:w="3037" w:type="dxa"/>
            <w:shd w:val="clear" w:color="auto" w:fill="auto"/>
          </w:tcPr>
          <w:p w14:paraId="7CEC0FC1" w14:textId="638AA6D3" w:rsidR="00743B21" w:rsidRPr="008238F7" w:rsidRDefault="00743B21" w:rsidP="00BD333E">
            <w:pPr>
              <w:autoSpaceDE w:val="0"/>
              <w:autoSpaceDN w:val="0"/>
              <w:adjustRightInd w:val="0"/>
              <w:jc w:val="both"/>
              <w:rPr>
                <w:rFonts w:cstheme="minorHAnsi"/>
                <w:color w:val="000000"/>
                <w:sz w:val="18"/>
                <w:szCs w:val="18"/>
              </w:rPr>
            </w:pPr>
            <w:proofErr w:type="spellStart"/>
            <w:r w:rsidRPr="008238F7">
              <w:rPr>
                <w:rFonts w:cstheme="minorHAnsi"/>
                <w:color w:val="000000"/>
                <w:sz w:val="18"/>
                <w:szCs w:val="18"/>
                <w:lang w:val="pt-BR"/>
              </w:rPr>
              <w:t>Recondutoramento</w:t>
            </w:r>
            <w:proofErr w:type="spellEnd"/>
            <w:r w:rsidRPr="008238F7">
              <w:rPr>
                <w:rFonts w:cstheme="minorHAnsi"/>
                <w:color w:val="000000"/>
                <w:sz w:val="18"/>
                <w:szCs w:val="18"/>
                <w:lang w:val="pt-BR"/>
              </w:rPr>
              <w:t xml:space="preserve"> para 180 MVA, a partir da SE Três Corações 2. </w:t>
            </w:r>
            <w:r w:rsidRPr="008238F7">
              <w:rPr>
                <w:rFonts w:cstheme="minorHAnsi"/>
                <w:color w:val="000000"/>
                <w:sz w:val="18"/>
                <w:szCs w:val="18"/>
              </w:rPr>
              <w:t>(9)</w:t>
            </w:r>
          </w:p>
        </w:tc>
        <w:tc>
          <w:tcPr>
            <w:tcW w:w="1660" w:type="dxa"/>
            <w:shd w:val="clear" w:color="auto" w:fill="auto"/>
          </w:tcPr>
          <w:p w14:paraId="0725471E" w14:textId="592EDA45" w:rsidR="00743B21" w:rsidRPr="008238F7" w:rsidRDefault="00743B21" w:rsidP="00BD333E">
            <w:pPr>
              <w:autoSpaceDE w:val="0"/>
              <w:autoSpaceDN w:val="0"/>
              <w:adjustRightInd w:val="0"/>
              <w:jc w:val="center"/>
              <w:rPr>
                <w:rFonts w:cstheme="minorHAnsi"/>
                <w:color w:val="000000"/>
                <w:sz w:val="18"/>
                <w:szCs w:val="18"/>
              </w:rPr>
            </w:pPr>
            <w:r w:rsidRPr="008238F7">
              <w:rPr>
                <w:rFonts w:cstheme="minorHAnsi"/>
                <w:color w:val="000000"/>
                <w:sz w:val="18"/>
                <w:szCs w:val="18"/>
              </w:rPr>
              <w:t>DEZ/2018</w:t>
            </w:r>
          </w:p>
        </w:tc>
      </w:tr>
      <w:tr w:rsidR="00743B21" w:rsidRPr="003B6146" w14:paraId="672E6A2F" w14:textId="77777777" w:rsidTr="00BD333E">
        <w:trPr>
          <w:trHeight w:val="444"/>
          <w:jc w:val="center"/>
        </w:trPr>
        <w:tc>
          <w:tcPr>
            <w:tcW w:w="2724" w:type="dxa"/>
            <w:shd w:val="clear" w:color="auto" w:fill="auto"/>
          </w:tcPr>
          <w:p w14:paraId="44FF92DE" w14:textId="75787F4D" w:rsidR="00743B21" w:rsidRPr="008238F7" w:rsidRDefault="00743B21" w:rsidP="00BD333E">
            <w:pPr>
              <w:autoSpaceDE w:val="0"/>
              <w:autoSpaceDN w:val="0"/>
              <w:adjustRightInd w:val="0"/>
              <w:jc w:val="both"/>
              <w:rPr>
                <w:rFonts w:cstheme="minorHAnsi"/>
                <w:b/>
                <w:bCs/>
                <w:color w:val="000000"/>
                <w:sz w:val="18"/>
                <w:szCs w:val="18"/>
                <w:lang w:val="pt-BR"/>
              </w:rPr>
            </w:pPr>
            <w:r w:rsidRPr="008238F7">
              <w:rPr>
                <w:rFonts w:cstheme="minorHAnsi"/>
                <w:b/>
                <w:bCs/>
                <w:color w:val="000000"/>
                <w:sz w:val="18"/>
                <w:szCs w:val="18"/>
                <w:lang w:val="pt-BR"/>
              </w:rPr>
              <w:t>ACOPLAMENTO UHE ITUTINGA – SE ITUTINGA</w:t>
            </w:r>
          </w:p>
        </w:tc>
        <w:tc>
          <w:tcPr>
            <w:tcW w:w="1660" w:type="dxa"/>
            <w:shd w:val="clear" w:color="auto" w:fill="auto"/>
          </w:tcPr>
          <w:p w14:paraId="1BB21CCD" w14:textId="2AB89EF1" w:rsidR="00743B21" w:rsidRPr="008238F7" w:rsidRDefault="00743B21" w:rsidP="00BD333E">
            <w:pPr>
              <w:autoSpaceDE w:val="0"/>
              <w:autoSpaceDN w:val="0"/>
              <w:adjustRightInd w:val="0"/>
              <w:jc w:val="center"/>
              <w:rPr>
                <w:rFonts w:cstheme="minorHAnsi"/>
                <w:color w:val="000000"/>
                <w:sz w:val="18"/>
                <w:szCs w:val="18"/>
              </w:rPr>
            </w:pPr>
            <w:r w:rsidRPr="008238F7">
              <w:rPr>
                <w:rFonts w:cstheme="minorHAnsi"/>
                <w:color w:val="000000"/>
                <w:sz w:val="18"/>
                <w:szCs w:val="18"/>
                <w:lang w:val="pt-BR"/>
              </w:rPr>
              <w:t>CEMIG-D</w:t>
            </w:r>
          </w:p>
        </w:tc>
        <w:tc>
          <w:tcPr>
            <w:tcW w:w="558" w:type="dxa"/>
            <w:shd w:val="clear" w:color="auto" w:fill="auto"/>
          </w:tcPr>
          <w:p w14:paraId="1B07A942" w14:textId="07B641AC" w:rsidR="00743B21" w:rsidRPr="008238F7" w:rsidRDefault="00743B21" w:rsidP="00BD333E">
            <w:pPr>
              <w:autoSpaceDE w:val="0"/>
              <w:autoSpaceDN w:val="0"/>
              <w:adjustRightInd w:val="0"/>
              <w:jc w:val="center"/>
              <w:rPr>
                <w:rFonts w:cstheme="minorHAnsi"/>
                <w:color w:val="000000"/>
                <w:sz w:val="18"/>
                <w:szCs w:val="18"/>
              </w:rPr>
            </w:pPr>
            <w:r w:rsidRPr="008238F7">
              <w:rPr>
                <w:rFonts w:cstheme="minorHAnsi"/>
                <w:color w:val="000000"/>
                <w:sz w:val="18"/>
                <w:szCs w:val="18"/>
                <w:lang w:val="pt-BR"/>
              </w:rPr>
              <w:t>MG</w:t>
            </w:r>
          </w:p>
        </w:tc>
        <w:tc>
          <w:tcPr>
            <w:tcW w:w="3037" w:type="dxa"/>
            <w:shd w:val="clear" w:color="auto" w:fill="auto"/>
          </w:tcPr>
          <w:p w14:paraId="0FF51914" w14:textId="760206D9" w:rsidR="00743B21" w:rsidRPr="008238F7" w:rsidRDefault="00743B21" w:rsidP="00BD333E">
            <w:pPr>
              <w:autoSpaceDE w:val="0"/>
              <w:autoSpaceDN w:val="0"/>
              <w:adjustRightInd w:val="0"/>
              <w:jc w:val="both"/>
              <w:rPr>
                <w:rFonts w:cstheme="minorHAnsi"/>
                <w:color w:val="000000"/>
                <w:sz w:val="18"/>
                <w:szCs w:val="18"/>
              </w:rPr>
            </w:pPr>
            <w:proofErr w:type="spellStart"/>
            <w:r w:rsidRPr="008238F7">
              <w:rPr>
                <w:rFonts w:cstheme="minorHAnsi"/>
                <w:color w:val="000000"/>
                <w:sz w:val="18"/>
                <w:szCs w:val="18"/>
                <w:lang w:val="pt-BR"/>
              </w:rPr>
              <w:t>Recondutoramento</w:t>
            </w:r>
            <w:proofErr w:type="spellEnd"/>
            <w:r w:rsidRPr="008238F7">
              <w:rPr>
                <w:rFonts w:cstheme="minorHAnsi"/>
                <w:color w:val="000000"/>
                <w:sz w:val="18"/>
                <w:szCs w:val="18"/>
                <w:lang w:val="pt-BR"/>
              </w:rPr>
              <w:t xml:space="preserve"> de trecho de LD 138 kV de aproximadamente 0,5 km entre a UHE </w:t>
            </w:r>
            <w:proofErr w:type="spellStart"/>
            <w:r w:rsidRPr="008238F7">
              <w:rPr>
                <w:rFonts w:cstheme="minorHAnsi"/>
                <w:color w:val="000000"/>
                <w:sz w:val="18"/>
                <w:szCs w:val="18"/>
                <w:lang w:val="pt-BR"/>
              </w:rPr>
              <w:t>Itutinga</w:t>
            </w:r>
            <w:proofErr w:type="spellEnd"/>
            <w:r w:rsidRPr="008238F7">
              <w:rPr>
                <w:rFonts w:cstheme="minorHAnsi"/>
                <w:color w:val="000000"/>
                <w:sz w:val="18"/>
                <w:szCs w:val="18"/>
                <w:lang w:val="pt-BR"/>
              </w:rPr>
              <w:t xml:space="preserve"> e a SE </w:t>
            </w:r>
            <w:proofErr w:type="spellStart"/>
            <w:r w:rsidRPr="008238F7">
              <w:rPr>
                <w:rFonts w:cstheme="minorHAnsi"/>
                <w:color w:val="000000"/>
                <w:sz w:val="18"/>
                <w:szCs w:val="18"/>
                <w:lang w:val="pt-BR"/>
              </w:rPr>
              <w:t>Itutinga</w:t>
            </w:r>
            <w:proofErr w:type="spellEnd"/>
            <w:r w:rsidRPr="008238F7">
              <w:rPr>
                <w:rFonts w:cstheme="minorHAnsi"/>
                <w:color w:val="000000"/>
                <w:sz w:val="18"/>
                <w:szCs w:val="18"/>
                <w:lang w:val="pt-BR"/>
              </w:rPr>
              <w:t xml:space="preserve">, instalação de EL 138 kV na SE </w:t>
            </w:r>
            <w:proofErr w:type="spellStart"/>
            <w:r w:rsidRPr="008238F7">
              <w:rPr>
                <w:rFonts w:cstheme="minorHAnsi"/>
                <w:color w:val="000000"/>
                <w:sz w:val="18"/>
                <w:szCs w:val="18"/>
                <w:lang w:val="pt-BR"/>
              </w:rPr>
              <w:t>Itutinga</w:t>
            </w:r>
            <w:proofErr w:type="spellEnd"/>
            <w:r w:rsidRPr="008238F7">
              <w:rPr>
                <w:rFonts w:cstheme="minorHAnsi"/>
                <w:color w:val="000000"/>
                <w:sz w:val="18"/>
                <w:szCs w:val="18"/>
                <w:lang w:val="pt-BR"/>
              </w:rPr>
              <w:t xml:space="preserve"> e na UHE </w:t>
            </w:r>
            <w:proofErr w:type="spellStart"/>
            <w:r w:rsidRPr="008238F7">
              <w:rPr>
                <w:rFonts w:cstheme="minorHAnsi"/>
                <w:color w:val="000000"/>
                <w:sz w:val="18"/>
                <w:szCs w:val="18"/>
                <w:lang w:val="pt-BR"/>
              </w:rPr>
              <w:t>Itutinga</w:t>
            </w:r>
            <w:proofErr w:type="spellEnd"/>
            <w:r w:rsidRPr="008238F7">
              <w:rPr>
                <w:rFonts w:cstheme="minorHAnsi"/>
                <w:color w:val="000000"/>
                <w:sz w:val="18"/>
                <w:szCs w:val="18"/>
                <w:lang w:val="pt-BR"/>
              </w:rPr>
              <w:t xml:space="preserve"> e demais obras necessárias. </w:t>
            </w:r>
            <w:r w:rsidRPr="008238F7">
              <w:rPr>
                <w:rFonts w:cstheme="minorHAnsi"/>
                <w:color w:val="000000"/>
                <w:sz w:val="18"/>
                <w:szCs w:val="18"/>
              </w:rPr>
              <w:t>(9)</w:t>
            </w:r>
          </w:p>
        </w:tc>
        <w:tc>
          <w:tcPr>
            <w:tcW w:w="1660" w:type="dxa"/>
            <w:shd w:val="clear" w:color="auto" w:fill="auto"/>
          </w:tcPr>
          <w:p w14:paraId="48CFCE69" w14:textId="46CDA8D8" w:rsidR="00743B21" w:rsidRPr="008238F7" w:rsidRDefault="00743B21" w:rsidP="00BD333E">
            <w:pPr>
              <w:autoSpaceDE w:val="0"/>
              <w:autoSpaceDN w:val="0"/>
              <w:adjustRightInd w:val="0"/>
              <w:jc w:val="center"/>
              <w:rPr>
                <w:rFonts w:cstheme="minorHAnsi"/>
                <w:color w:val="000000"/>
                <w:sz w:val="18"/>
                <w:szCs w:val="18"/>
              </w:rPr>
            </w:pPr>
            <w:r w:rsidRPr="008238F7">
              <w:rPr>
                <w:rFonts w:cstheme="minorHAnsi"/>
                <w:color w:val="000000"/>
                <w:sz w:val="18"/>
                <w:szCs w:val="18"/>
              </w:rPr>
              <w:t>DEZ/2018</w:t>
            </w:r>
          </w:p>
        </w:tc>
      </w:tr>
    </w:tbl>
    <w:p w14:paraId="6B10AFC3" w14:textId="77777777" w:rsidR="00D56C61" w:rsidRPr="003B6146" w:rsidRDefault="00D56C61" w:rsidP="00D114A9">
      <w:pPr>
        <w:numPr>
          <w:ilvl w:val="0"/>
          <w:numId w:val="20"/>
        </w:numPr>
        <w:tabs>
          <w:tab w:val="clear" w:pos="720"/>
          <w:tab w:val="left" w:pos="0"/>
          <w:tab w:val="num" w:pos="426"/>
        </w:tabs>
        <w:spacing w:after="0" w:line="240" w:lineRule="auto"/>
        <w:ind w:left="426" w:hanging="426"/>
        <w:jc w:val="both"/>
        <w:rPr>
          <w:rFonts w:eastAsiaTheme="minorHAnsi" w:cstheme="minorHAnsi"/>
          <w:sz w:val="16"/>
          <w:szCs w:val="16"/>
          <w:lang w:eastAsia="en-US"/>
        </w:rPr>
      </w:pPr>
      <w:r w:rsidRPr="003B6146">
        <w:rPr>
          <w:rFonts w:eastAsiaTheme="minorHAnsi" w:cstheme="minorHAnsi"/>
          <w:sz w:val="16"/>
          <w:szCs w:val="16"/>
          <w:lang w:eastAsia="en-US"/>
        </w:rPr>
        <w:t>Obra deverá ser iniciada no prazo mais curto possível.</w:t>
      </w:r>
    </w:p>
    <w:p w14:paraId="7A33CE36" w14:textId="77777777" w:rsidR="00D56C61" w:rsidRPr="003B6146" w:rsidRDefault="00D56C61" w:rsidP="00D114A9">
      <w:pPr>
        <w:numPr>
          <w:ilvl w:val="0"/>
          <w:numId w:val="20"/>
        </w:numPr>
        <w:tabs>
          <w:tab w:val="clear" w:pos="720"/>
          <w:tab w:val="num" w:pos="426"/>
        </w:tabs>
        <w:autoSpaceDE w:val="0"/>
        <w:autoSpaceDN w:val="0"/>
        <w:adjustRightInd w:val="0"/>
        <w:spacing w:after="0" w:line="240" w:lineRule="auto"/>
        <w:ind w:left="426" w:hanging="426"/>
        <w:contextualSpacing/>
        <w:rPr>
          <w:rFonts w:cstheme="minorHAnsi"/>
          <w:color w:val="000000"/>
          <w:sz w:val="16"/>
          <w:szCs w:val="16"/>
        </w:rPr>
      </w:pPr>
      <w:r w:rsidRPr="003B6146">
        <w:rPr>
          <w:rFonts w:cstheme="minorHAnsi"/>
          <w:color w:val="000000"/>
          <w:sz w:val="16"/>
          <w:szCs w:val="16"/>
        </w:rPr>
        <w:t>Obras associadas ao novo pátio de 138 kV da SE São Gotardo 2.</w:t>
      </w:r>
    </w:p>
    <w:p w14:paraId="307AEFEB" w14:textId="77777777" w:rsidR="00D56C61" w:rsidRPr="003B6146" w:rsidRDefault="00D56C61" w:rsidP="00D114A9">
      <w:pPr>
        <w:numPr>
          <w:ilvl w:val="0"/>
          <w:numId w:val="20"/>
        </w:numPr>
        <w:tabs>
          <w:tab w:val="clear" w:pos="720"/>
          <w:tab w:val="num" w:pos="426"/>
        </w:tabs>
        <w:autoSpaceDE w:val="0"/>
        <w:autoSpaceDN w:val="0"/>
        <w:adjustRightInd w:val="0"/>
        <w:spacing w:after="0" w:line="240" w:lineRule="auto"/>
        <w:ind w:left="426" w:hanging="426"/>
        <w:contextualSpacing/>
        <w:rPr>
          <w:rFonts w:cstheme="minorHAnsi"/>
          <w:color w:val="000000"/>
          <w:sz w:val="16"/>
          <w:szCs w:val="16"/>
        </w:rPr>
      </w:pPr>
      <w:r w:rsidRPr="003B6146">
        <w:rPr>
          <w:rFonts w:cstheme="minorHAnsi"/>
          <w:color w:val="000000"/>
          <w:sz w:val="16"/>
          <w:szCs w:val="16"/>
        </w:rPr>
        <w:t>Obras associadas à nova SE Braúnas 230/161/138 kV, ao 1º TR 230/69 kV da SE Timóteo 2, e ao 2º TR 230/138 kV da SE Ipatinga 1, propostos no PAR 2014-2016.</w:t>
      </w:r>
    </w:p>
    <w:p w14:paraId="7752DF69" w14:textId="77777777" w:rsidR="00D56C61" w:rsidRPr="000B5E07" w:rsidRDefault="00D56C61" w:rsidP="00D114A9">
      <w:pPr>
        <w:numPr>
          <w:ilvl w:val="0"/>
          <w:numId w:val="20"/>
        </w:numPr>
        <w:tabs>
          <w:tab w:val="clear" w:pos="720"/>
          <w:tab w:val="num" w:pos="426"/>
        </w:tabs>
        <w:autoSpaceDE w:val="0"/>
        <w:autoSpaceDN w:val="0"/>
        <w:adjustRightInd w:val="0"/>
        <w:spacing w:after="0" w:line="240" w:lineRule="auto"/>
        <w:ind w:left="426" w:hanging="426"/>
        <w:contextualSpacing/>
        <w:rPr>
          <w:rFonts w:cstheme="minorHAnsi"/>
          <w:color w:val="000000"/>
          <w:sz w:val="16"/>
          <w:szCs w:val="16"/>
        </w:rPr>
      </w:pPr>
      <w:r w:rsidRPr="000B5E07">
        <w:rPr>
          <w:rFonts w:cstheme="minorHAnsi"/>
          <w:color w:val="000000"/>
          <w:sz w:val="16"/>
          <w:szCs w:val="16"/>
        </w:rPr>
        <w:t>A LD 161 kV Braúnas – Ipatinga 2, resultante do seccionamento em questão, deverá operar em 138 kV.</w:t>
      </w:r>
    </w:p>
    <w:p w14:paraId="369CD6F6" w14:textId="1B2AFD8F" w:rsidR="00743B21" w:rsidRPr="000B5E07" w:rsidRDefault="00D56C61" w:rsidP="00743B21">
      <w:pPr>
        <w:numPr>
          <w:ilvl w:val="0"/>
          <w:numId w:val="20"/>
        </w:numPr>
        <w:tabs>
          <w:tab w:val="clear" w:pos="720"/>
          <w:tab w:val="num" w:pos="426"/>
        </w:tabs>
        <w:autoSpaceDE w:val="0"/>
        <w:autoSpaceDN w:val="0"/>
        <w:adjustRightInd w:val="0"/>
        <w:spacing w:after="0" w:line="240" w:lineRule="auto"/>
        <w:ind w:left="426" w:hanging="426"/>
        <w:contextualSpacing/>
        <w:rPr>
          <w:rFonts w:cstheme="minorHAnsi"/>
          <w:color w:val="000000"/>
          <w:sz w:val="16"/>
          <w:szCs w:val="16"/>
        </w:rPr>
      </w:pPr>
      <w:r w:rsidRPr="000B5E07">
        <w:rPr>
          <w:rFonts w:cstheme="minorHAnsi"/>
          <w:color w:val="000000"/>
          <w:sz w:val="16"/>
          <w:szCs w:val="16"/>
        </w:rPr>
        <w:t>Obra associada à nova SE Betim 6 345/138 kV.</w:t>
      </w:r>
      <w:r w:rsidR="00743B21" w:rsidRPr="000B5E07">
        <w:rPr>
          <w:rFonts w:cstheme="minorHAnsi"/>
          <w:color w:val="000000"/>
          <w:sz w:val="16"/>
          <w:szCs w:val="16"/>
        </w:rPr>
        <w:t xml:space="preserve"> Obras associadas à LT 345 kV Pirapora 2 – Montes</w:t>
      </w:r>
      <w:r w:rsidR="007F3EF2">
        <w:rPr>
          <w:rFonts w:cstheme="minorHAnsi"/>
          <w:color w:val="000000"/>
          <w:sz w:val="16"/>
          <w:szCs w:val="16"/>
        </w:rPr>
        <w:t xml:space="preserve"> Claros 2, em operação desde SET/</w:t>
      </w:r>
      <w:r w:rsidR="00743B21" w:rsidRPr="000B5E07">
        <w:rPr>
          <w:rFonts w:cstheme="minorHAnsi"/>
          <w:color w:val="000000"/>
          <w:sz w:val="16"/>
          <w:szCs w:val="16"/>
        </w:rPr>
        <w:t>2012.</w:t>
      </w:r>
    </w:p>
    <w:p w14:paraId="39EF7BE0" w14:textId="77777777" w:rsidR="00743B21" w:rsidRPr="000B5E07" w:rsidRDefault="00743B21" w:rsidP="00743B21">
      <w:pPr>
        <w:numPr>
          <w:ilvl w:val="0"/>
          <w:numId w:val="20"/>
        </w:numPr>
        <w:tabs>
          <w:tab w:val="clear" w:pos="720"/>
          <w:tab w:val="num" w:pos="426"/>
        </w:tabs>
        <w:autoSpaceDE w:val="0"/>
        <w:autoSpaceDN w:val="0"/>
        <w:adjustRightInd w:val="0"/>
        <w:spacing w:after="0" w:line="240" w:lineRule="auto"/>
        <w:ind w:hanging="720"/>
        <w:contextualSpacing/>
        <w:rPr>
          <w:rFonts w:cstheme="minorHAnsi"/>
          <w:color w:val="000000"/>
          <w:sz w:val="16"/>
          <w:szCs w:val="16"/>
        </w:rPr>
      </w:pPr>
      <w:r w:rsidRPr="000B5E07">
        <w:rPr>
          <w:rFonts w:cstheme="minorHAnsi"/>
          <w:color w:val="000000"/>
          <w:sz w:val="16"/>
          <w:szCs w:val="16"/>
        </w:rPr>
        <w:t>Obra associada à nova SE João Monlevade 4 230/69 kV.</w:t>
      </w:r>
    </w:p>
    <w:p w14:paraId="3370186B" w14:textId="77777777" w:rsidR="00743B21" w:rsidRPr="000B5E07" w:rsidRDefault="00743B21" w:rsidP="00743B21">
      <w:pPr>
        <w:numPr>
          <w:ilvl w:val="0"/>
          <w:numId w:val="20"/>
        </w:numPr>
        <w:tabs>
          <w:tab w:val="clear" w:pos="720"/>
          <w:tab w:val="num" w:pos="426"/>
        </w:tabs>
        <w:autoSpaceDE w:val="0"/>
        <w:autoSpaceDN w:val="0"/>
        <w:adjustRightInd w:val="0"/>
        <w:spacing w:after="0" w:line="240" w:lineRule="auto"/>
        <w:ind w:hanging="720"/>
        <w:contextualSpacing/>
        <w:rPr>
          <w:rFonts w:cstheme="minorHAnsi"/>
          <w:color w:val="000000"/>
          <w:sz w:val="16"/>
          <w:szCs w:val="16"/>
        </w:rPr>
      </w:pPr>
      <w:r w:rsidRPr="000B5E07">
        <w:rPr>
          <w:rFonts w:cstheme="minorHAnsi"/>
          <w:color w:val="000000"/>
          <w:sz w:val="16"/>
          <w:szCs w:val="16"/>
        </w:rPr>
        <w:t xml:space="preserve">Obra associada à nova SE Janaúba 3 230/138 kV e LT 230 kV </w:t>
      </w:r>
      <w:proofErr w:type="spellStart"/>
      <w:r w:rsidRPr="000B5E07">
        <w:rPr>
          <w:rFonts w:cstheme="minorHAnsi"/>
          <w:color w:val="000000"/>
          <w:sz w:val="16"/>
          <w:szCs w:val="16"/>
        </w:rPr>
        <w:t>Irapé</w:t>
      </w:r>
      <w:proofErr w:type="spellEnd"/>
      <w:r w:rsidRPr="000B5E07">
        <w:rPr>
          <w:rFonts w:cstheme="minorHAnsi"/>
          <w:color w:val="000000"/>
          <w:sz w:val="16"/>
          <w:szCs w:val="16"/>
        </w:rPr>
        <w:t xml:space="preserve"> – Janaúba 3.</w:t>
      </w:r>
    </w:p>
    <w:p w14:paraId="6E6584C1" w14:textId="77777777" w:rsidR="00743B21" w:rsidRPr="000B5E07" w:rsidRDefault="00743B21" w:rsidP="00743B21">
      <w:pPr>
        <w:numPr>
          <w:ilvl w:val="0"/>
          <w:numId w:val="20"/>
        </w:numPr>
        <w:tabs>
          <w:tab w:val="clear" w:pos="720"/>
          <w:tab w:val="num" w:pos="426"/>
        </w:tabs>
        <w:autoSpaceDE w:val="0"/>
        <w:autoSpaceDN w:val="0"/>
        <w:adjustRightInd w:val="0"/>
        <w:spacing w:after="0" w:line="240" w:lineRule="auto"/>
        <w:ind w:hanging="720"/>
        <w:contextualSpacing/>
        <w:rPr>
          <w:rFonts w:cstheme="minorHAnsi"/>
          <w:color w:val="000000"/>
          <w:sz w:val="16"/>
          <w:szCs w:val="16"/>
        </w:rPr>
      </w:pPr>
      <w:r w:rsidRPr="000B5E07">
        <w:rPr>
          <w:rFonts w:cstheme="minorHAnsi"/>
          <w:color w:val="000000"/>
          <w:sz w:val="16"/>
          <w:szCs w:val="16"/>
        </w:rPr>
        <w:t>Obras associadas à nova SE Betim 6 345/138 kV.</w:t>
      </w:r>
    </w:p>
    <w:p w14:paraId="60C79E6A" w14:textId="77777777" w:rsidR="00DC7378" w:rsidRPr="000B5E07" w:rsidRDefault="00743B21" w:rsidP="00D56C61">
      <w:pPr>
        <w:numPr>
          <w:ilvl w:val="0"/>
          <w:numId w:val="20"/>
        </w:numPr>
        <w:tabs>
          <w:tab w:val="clear" w:pos="720"/>
          <w:tab w:val="num" w:pos="426"/>
        </w:tabs>
        <w:autoSpaceDE w:val="0"/>
        <w:autoSpaceDN w:val="0"/>
        <w:adjustRightInd w:val="0"/>
        <w:spacing w:after="0" w:line="240" w:lineRule="auto"/>
        <w:ind w:right="992" w:hanging="720"/>
        <w:contextualSpacing/>
        <w:jc w:val="both"/>
        <w:rPr>
          <w:rFonts w:cstheme="minorHAnsi"/>
          <w:sz w:val="16"/>
        </w:rPr>
      </w:pPr>
      <w:r w:rsidRPr="000B5E07">
        <w:rPr>
          <w:rFonts w:cstheme="minorHAnsi"/>
          <w:color w:val="000000"/>
          <w:sz w:val="16"/>
          <w:szCs w:val="16"/>
        </w:rPr>
        <w:t>Obras associadas à nova SE Varginha 4 345/138 kV.</w:t>
      </w:r>
    </w:p>
    <w:p w14:paraId="74728921" w14:textId="6515347A" w:rsidR="00D56C61" w:rsidRPr="00DC7378" w:rsidRDefault="00D56C61" w:rsidP="00DC7378">
      <w:pPr>
        <w:autoSpaceDE w:val="0"/>
        <w:autoSpaceDN w:val="0"/>
        <w:adjustRightInd w:val="0"/>
        <w:spacing w:after="0" w:line="240" w:lineRule="auto"/>
        <w:ind w:left="720" w:right="992"/>
        <w:contextualSpacing/>
        <w:jc w:val="both"/>
        <w:rPr>
          <w:rFonts w:cstheme="minorHAnsi"/>
          <w:sz w:val="16"/>
        </w:rPr>
      </w:pPr>
      <w:r w:rsidRPr="00DC7378">
        <w:rPr>
          <w:rFonts w:cstheme="minorHAnsi"/>
          <w:sz w:val="16"/>
        </w:rPr>
        <w:br/>
      </w:r>
    </w:p>
    <w:p w14:paraId="4CA37B0D" w14:textId="77777777" w:rsidR="00D56C61" w:rsidRPr="003B6146" w:rsidRDefault="00D56C61" w:rsidP="00F41C59">
      <w:pPr>
        <w:pStyle w:val="Consolidacaotitulostabelas"/>
      </w:pPr>
      <w:bookmarkStart w:id="157" w:name="_Toc407181683"/>
      <w:bookmarkStart w:id="158" w:name="_Toc422324515"/>
      <w:r w:rsidRPr="003B6146">
        <w:t xml:space="preserve">Tabela </w:t>
      </w:r>
      <w:fldSimple w:instr=" SEQ Tabela \* ARABIC ">
        <w:r w:rsidR="007378E4">
          <w:rPr>
            <w:noProof/>
          </w:rPr>
          <w:t>58</w:t>
        </w:r>
      </w:fldSimple>
      <w:r w:rsidRPr="003B6146">
        <w:t>: Ampliações e/ou reforços de interesse sistêmico na rede de distribuição do Rio de Janeiro</w:t>
      </w:r>
      <w:bookmarkEnd w:id="157"/>
      <w:bookmarkEnd w:id="158"/>
    </w:p>
    <w:tbl>
      <w:tblPr>
        <w:tblStyle w:val="Consolidacaotabelas112"/>
        <w:tblW w:w="9639" w:type="dxa"/>
        <w:jc w:val="center"/>
        <w:tblLayout w:type="fixed"/>
        <w:tblLook w:val="0000" w:firstRow="0" w:lastRow="0" w:firstColumn="0" w:lastColumn="0" w:noHBand="0" w:noVBand="0"/>
      </w:tblPr>
      <w:tblGrid>
        <w:gridCol w:w="2724"/>
        <w:gridCol w:w="1660"/>
        <w:gridCol w:w="558"/>
        <w:gridCol w:w="3037"/>
        <w:gridCol w:w="1660"/>
      </w:tblGrid>
      <w:tr w:rsidR="00D56C61" w:rsidRPr="003B6146" w14:paraId="04B66AD6" w14:textId="77777777" w:rsidTr="00BD333E">
        <w:trPr>
          <w:trHeight w:val="851"/>
          <w:tblHeader/>
          <w:jc w:val="center"/>
        </w:trPr>
        <w:tc>
          <w:tcPr>
            <w:tcW w:w="2724" w:type="dxa"/>
            <w:tcBorders>
              <w:bottom w:val="single" w:sz="6" w:space="0" w:color="365F91" w:themeColor="accent1" w:themeShade="BF"/>
            </w:tcBorders>
            <w:shd w:val="clear" w:color="auto" w:fill="95B3D7" w:themeFill="accent1" w:themeFillTint="99"/>
          </w:tcPr>
          <w:p w14:paraId="36B4763E" w14:textId="77777777" w:rsidR="00D56C61" w:rsidRPr="003B6146" w:rsidRDefault="00D56C61" w:rsidP="00BD333E">
            <w:pPr>
              <w:autoSpaceDE w:val="0"/>
              <w:autoSpaceDN w:val="0"/>
              <w:adjustRightInd w:val="0"/>
              <w:spacing w:after="200" w:line="276" w:lineRule="auto"/>
              <w:jc w:val="center"/>
              <w:textAlignment w:val="center"/>
              <w:rPr>
                <w:rFonts w:cstheme="minorHAnsi"/>
                <w:color w:val="000000"/>
                <w:sz w:val="18"/>
                <w:szCs w:val="18"/>
                <w:lang w:val="pt-BR"/>
              </w:rPr>
            </w:pPr>
            <w:r w:rsidRPr="003B6146">
              <w:rPr>
                <w:rFonts w:cstheme="minorHAnsi"/>
                <w:b/>
                <w:bCs/>
                <w:color w:val="000000"/>
                <w:sz w:val="18"/>
                <w:szCs w:val="18"/>
                <w:lang w:val="pt-BR"/>
              </w:rPr>
              <w:t>LINHA DE TRANSMISSÃO ou SUBESTAÇÃO</w:t>
            </w:r>
          </w:p>
        </w:tc>
        <w:tc>
          <w:tcPr>
            <w:tcW w:w="1660" w:type="dxa"/>
            <w:tcBorders>
              <w:bottom w:val="single" w:sz="6" w:space="0" w:color="365F91" w:themeColor="accent1" w:themeShade="BF"/>
            </w:tcBorders>
            <w:shd w:val="clear" w:color="auto" w:fill="95B3D7" w:themeFill="accent1" w:themeFillTint="99"/>
          </w:tcPr>
          <w:p w14:paraId="4428FE2B" w14:textId="77777777" w:rsidR="00D56C61" w:rsidRPr="003B6146" w:rsidRDefault="00D56C61" w:rsidP="00BD333E">
            <w:pPr>
              <w:autoSpaceDE w:val="0"/>
              <w:autoSpaceDN w:val="0"/>
              <w:adjustRightInd w:val="0"/>
              <w:ind w:right="-108"/>
              <w:jc w:val="center"/>
              <w:textAlignment w:val="center"/>
              <w:rPr>
                <w:rFonts w:cstheme="minorHAnsi"/>
                <w:color w:val="000000"/>
                <w:sz w:val="18"/>
                <w:szCs w:val="18"/>
                <w:lang w:val="pt-BR"/>
              </w:rPr>
            </w:pPr>
            <w:r w:rsidRPr="003B6146">
              <w:rPr>
                <w:rFonts w:cstheme="minorHAnsi"/>
                <w:b/>
                <w:bCs/>
                <w:color w:val="000000"/>
                <w:sz w:val="18"/>
                <w:szCs w:val="18"/>
                <w:lang w:val="pt-BR"/>
              </w:rPr>
              <w:t>DISTRIBUIDORAS ENVOLVIDAS</w:t>
            </w:r>
          </w:p>
        </w:tc>
        <w:tc>
          <w:tcPr>
            <w:tcW w:w="558" w:type="dxa"/>
            <w:tcBorders>
              <w:bottom w:val="single" w:sz="6" w:space="0" w:color="365F91" w:themeColor="accent1" w:themeShade="BF"/>
            </w:tcBorders>
            <w:shd w:val="clear" w:color="auto" w:fill="95B3D7" w:themeFill="accent1" w:themeFillTint="99"/>
          </w:tcPr>
          <w:p w14:paraId="73AB82B2" w14:textId="77777777" w:rsidR="00D56C61" w:rsidRPr="003B6146" w:rsidRDefault="00D56C61" w:rsidP="00BD333E">
            <w:pPr>
              <w:autoSpaceDE w:val="0"/>
              <w:autoSpaceDN w:val="0"/>
              <w:adjustRightInd w:val="0"/>
              <w:jc w:val="center"/>
              <w:textAlignment w:val="center"/>
              <w:rPr>
                <w:rFonts w:cstheme="minorHAnsi"/>
                <w:b/>
                <w:bCs/>
                <w:color w:val="000000"/>
                <w:sz w:val="18"/>
                <w:szCs w:val="18"/>
                <w:lang w:val="pt-BR"/>
              </w:rPr>
            </w:pPr>
            <w:r w:rsidRPr="003B6146">
              <w:rPr>
                <w:rFonts w:cstheme="minorHAnsi"/>
                <w:b/>
                <w:bCs/>
                <w:color w:val="000000"/>
                <w:sz w:val="18"/>
                <w:szCs w:val="18"/>
                <w:lang w:val="pt-BR"/>
              </w:rPr>
              <w:t>UF</w:t>
            </w:r>
          </w:p>
        </w:tc>
        <w:tc>
          <w:tcPr>
            <w:tcW w:w="3037" w:type="dxa"/>
            <w:tcBorders>
              <w:bottom w:val="single" w:sz="6" w:space="0" w:color="365F91" w:themeColor="accent1" w:themeShade="BF"/>
            </w:tcBorders>
            <w:shd w:val="clear" w:color="auto" w:fill="95B3D7" w:themeFill="accent1" w:themeFillTint="99"/>
          </w:tcPr>
          <w:p w14:paraId="15C1E705" w14:textId="77777777" w:rsidR="00D56C61" w:rsidRPr="003B6146" w:rsidRDefault="00D56C61" w:rsidP="00BD333E">
            <w:pPr>
              <w:autoSpaceDE w:val="0"/>
              <w:autoSpaceDN w:val="0"/>
              <w:adjustRightInd w:val="0"/>
              <w:jc w:val="center"/>
              <w:textAlignment w:val="center"/>
              <w:rPr>
                <w:rFonts w:cstheme="minorHAnsi"/>
                <w:color w:val="000000"/>
                <w:sz w:val="18"/>
                <w:szCs w:val="18"/>
                <w:lang w:val="pt-BR"/>
              </w:rPr>
            </w:pPr>
            <w:r w:rsidRPr="003B6146">
              <w:rPr>
                <w:rFonts w:cstheme="minorHAnsi"/>
                <w:b/>
                <w:bCs/>
                <w:color w:val="000000"/>
                <w:sz w:val="18"/>
                <w:szCs w:val="18"/>
                <w:lang w:val="pt-BR"/>
              </w:rPr>
              <w:t>REFORÇO PROPOSTO</w:t>
            </w:r>
          </w:p>
        </w:tc>
        <w:tc>
          <w:tcPr>
            <w:tcW w:w="1660" w:type="dxa"/>
            <w:tcBorders>
              <w:bottom w:val="single" w:sz="6" w:space="0" w:color="365F91" w:themeColor="accent1" w:themeShade="BF"/>
            </w:tcBorders>
            <w:shd w:val="clear" w:color="auto" w:fill="95B3D7" w:themeFill="accent1" w:themeFillTint="99"/>
          </w:tcPr>
          <w:p w14:paraId="4AC86423" w14:textId="77777777" w:rsidR="00D56C61" w:rsidRPr="003B6146" w:rsidRDefault="00D56C61" w:rsidP="00BD333E">
            <w:pPr>
              <w:autoSpaceDE w:val="0"/>
              <w:autoSpaceDN w:val="0"/>
              <w:adjustRightInd w:val="0"/>
              <w:ind w:right="-108"/>
              <w:jc w:val="center"/>
              <w:textAlignment w:val="center"/>
              <w:rPr>
                <w:rFonts w:cstheme="minorHAnsi"/>
                <w:b/>
                <w:color w:val="000000"/>
                <w:sz w:val="18"/>
                <w:szCs w:val="18"/>
                <w:lang w:val="pt-BR"/>
              </w:rPr>
            </w:pPr>
            <w:r w:rsidRPr="003B6146">
              <w:rPr>
                <w:rFonts w:cstheme="minorHAnsi"/>
                <w:b/>
                <w:bCs/>
                <w:color w:val="000000"/>
                <w:sz w:val="18"/>
                <w:szCs w:val="18"/>
                <w:lang w:val="pt-BR"/>
              </w:rPr>
              <w:t>DATA DE NECESSIDADE / OBSERVAÇÃO</w:t>
            </w:r>
          </w:p>
        </w:tc>
      </w:tr>
      <w:tr w:rsidR="00D56C61" w:rsidRPr="003B6146" w14:paraId="4F013DB1" w14:textId="77777777" w:rsidTr="007F3EF2">
        <w:trPr>
          <w:trHeight w:val="1004"/>
          <w:jc w:val="center"/>
        </w:trPr>
        <w:tc>
          <w:tcPr>
            <w:tcW w:w="2724" w:type="dxa"/>
            <w:shd w:val="clear" w:color="auto" w:fill="auto"/>
          </w:tcPr>
          <w:p w14:paraId="652D383B" w14:textId="77777777" w:rsidR="00D56C61" w:rsidRPr="003B6146" w:rsidRDefault="00D56C61" w:rsidP="00BD333E">
            <w:pPr>
              <w:suppressAutoHyphens/>
              <w:autoSpaceDE w:val="0"/>
              <w:autoSpaceDN w:val="0"/>
              <w:adjustRightInd w:val="0"/>
              <w:spacing w:line="240" w:lineRule="atLeast"/>
              <w:jc w:val="both"/>
              <w:textAlignment w:val="center"/>
              <w:rPr>
                <w:rFonts w:cstheme="minorHAnsi"/>
                <w:b/>
                <w:spacing w:val="4"/>
                <w:sz w:val="18"/>
                <w:szCs w:val="18"/>
                <w:lang w:val="pt-BR"/>
              </w:rPr>
            </w:pPr>
            <w:r w:rsidRPr="003B6146">
              <w:rPr>
                <w:rFonts w:cstheme="minorHAnsi"/>
                <w:b/>
                <w:spacing w:val="4"/>
                <w:sz w:val="18"/>
                <w:szCs w:val="18"/>
                <w:lang w:val="pt-BR"/>
              </w:rPr>
              <w:t>LT 138 KV JACAREPAGUÁ  – ARI FRANCO</w:t>
            </w:r>
          </w:p>
          <w:p w14:paraId="12D31AE2" w14:textId="77777777" w:rsidR="00D56C61" w:rsidRPr="003B6146" w:rsidRDefault="00D56C61" w:rsidP="00BD333E">
            <w:pPr>
              <w:suppressAutoHyphens/>
              <w:autoSpaceDE w:val="0"/>
              <w:autoSpaceDN w:val="0"/>
              <w:adjustRightInd w:val="0"/>
              <w:spacing w:after="200" w:line="240" w:lineRule="atLeast"/>
              <w:jc w:val="both"/>
              <w:textAlignment w:val="center"/>
              <w:rPr>
                <w:rFonts w:cstheme="minorHAnsi"/>
                <w:spacing w:val="4"/>
                <w:sz w:val="18"/>
                <w:szCs w:val="18"/>
                <w:lang w:val="pt-BR"/>
              </w:rPr>
            </w:pPr>
            <w:r w:rsidRPr="003B6146">
              <w:rPr>
                <w:rFonts w:cstheme="minorHAnsi"/>
                <w:spacing w:val="4"/>
                <w:sz w:val="18"/>
                <w:szCs w:val="18"/>
                <w:lang w:val="pt-BR"/>
              </w:rPr>
              <w:t xml:space="preserve"> (trecho entre Jacarepaguá e a torre 82)</w:t>
            </w:r>
          </w:p>
        </w:tc>
        <w:tc>
          <w:tcPr>
            <w:tcW w:w="1660" w:type="dxa"/>
            <w:vMerge w:val="restart"/>
            <w:shd w:val="clear" w:color="auto" w:fill="auto"/>
          </w:tcPr>
          <w:p w14:paraId="47BB15B6"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bCs/>
                <w:spacing w:val="4"/>
                <w:sz w:val="18"/>
                <w:szCs w:val="18"/>
                <w:lang w:val="pt-BR"/>
              </w:rPr>
            </w:pPr>
            <w:r w:rsidRPr="003B6146">
              <w:rPr>
                <w:rFonts w:cstheme="minorHAnsi"/>
                <w:spacing w:val="4"/>
                <w:sz w:val="18"/>
                <w:szCs w:val="18"/>
                <w:lang w:val="pt-BR"/>
              </w:rPr>
              <w:t>LIGHT</w:t>
            </w:r>
          </w:p>
        </w:tc>
        <w:tc>
          <w:tcPr>
            <w:tcW w:w="558" w:type="dxa"/>
            <w:vMerge w:val="restart"/>
            <w:shd w:val="clear" w:color="auto" w:fill="auto"/>
          </w:tcPr>
          <w:p w14:paraId="6F3CB723" w14:textId="77777777" w:rsidR="00D56C61" w:rsidRPr="003B6146" w:rsidRDefault="00D56C61" w:rsidP="00BD333E">
            <w:pPr>
              <w:suppressAutoHyphens/>
              <w:autoSpaceDE w:val="0"/>
              <w:autoSpaceDN w:val="0"/>
              <w:adjustRightInd w:val="0"/>
              <w:spacing w:line="240" w:lineRule="atLeast"/>
              <w:textAlignment w:val="center"/>
              <w:rPr>
                <w:rFonts w:cstheme="minorHAnsi"/>
                <w:spacing w:val="4"/>
                <w:sz w:val="18"/>
                <w:szCs w:val="18"/>
                <w:lang w:val="pt-BR"/>
              </w:rPr>
            </w:pPr>
            <w:r w:rsidRPr="003B6146">
              <w:rPr>
                <w:rFonts w:cstheme="minorHAnsi"/>
                <w:spacing w:val="4"/>
                <w:sz w:val="18"/>
                <w:szCs w:val="18"/>
                <w:lang w:val="pt-BR"/>
              </w:rPr>
              <w:t>RJ</w:t>
            </w:r>
          </w:p>
        </w:tc>
        <w:tc>
          <w:tcPr>
            <w:tcW w:w="3037" w:type="dxa"/>
            <w:vMerge w:val="restart"/>
            <w:shd w:val="clear" w:color="auto" w:fill="auto"/>
          </w:tcPr>
          <w:p w14:paraId="074AB99F" w14:textId="74EB233E" w:rsidR="00D56C61" w:rsidRPr="003B6146" w:rsidRDefault="00D56C61" w:rsidP="00BD333E">
            <w:pPr>
              <w:suppressAutoHyphens/>
              <w:autoSpaceDE w:val="0"/>
              <w:autoSpaceDN w:val="0"/>
              <w:adjustRightInd w:val="0"/>
              <w:spacing w:line="240" w:lineRule="atLeast"/>
              <w:jc w:val="both"/>
              <w:textAlignment w:val="center"/>
              <w:rPr>
                <w:rFonts w:cstheme="minorHAnsi"/>
                <w:sz w:val="18"/>
                <w:szCs w:val="18"/>
                <w:lang w:val="pt-BR"/>
              </w:rPr>
            </w:pPr>
            <w:r w:rsidRPr="003B6146">
              <w:rPr>
                <w:rFonts w:cstheme="minorHAnsi"/>
                <w:spacing w:val="4"/>
                <w:sz w:val="18"/>
                <w:szCs w:val="18"/>
                <w:lang w:val="pt-BR"/>
              </w:rPr>
              <w:t xml:space="preserve">Reconstrução de 10km, CD, Bitola: 2 x 1113 </w:t>
            </w:r>
            <w:r w:rsidR="007F3EF2">
              <w:rPr>
                <w:rFonts w:cstheme="minorHAnsi"/>
                <w:spacing w:val="4"/>
                <w:sz w:val="18"/>
                <w:szCs w:val="18"/>
                <w:lang w:val="pt-BR"/>
              </w:rPr>
              <w:t>KCMIL</w:t>
            </w:r>
          </w:p>
        </w:tc>
        <w:tc>
          <w:tcPr>
            <w:tcW w:w="1660" w:type="dxa"/>
            <w:vMerge w:val="restart"/>
            <w:shd w:val="clear" w:color="auto" w:fill="auto"/>
          </w:tcPr>
          <w:p w14:paraId="58BFBEA2"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 xml:space="preserve">(1) </w:t>
            </w:r>
          </w:p>
        </w:tc>
      </w:tr>
      <w:tr w:rsidR="00D56C61" w:rsidRPr="003B6146" w14:paraId="41D22C1A" w14:textId="77777777" w:rsidTr="008238F7">
        <w:trPr>
          <w:trHeight w:val="496"/>
          <w:jc w:val="center"/>
        </w:trPr>
        <w:tc>
          <w:tcPr>
            <w:tcW w:w="2724" w:type="dxa"/>
            <w:shd w:val="clear" w:color="auto" w:fill="auto"/>
          </w:tcPr>
          <w:p w14:paraId="48CC9748" w14:textId="7B5B2D82" w:rsidR="00D56C61" w:rsidRPr="003B6146" w:rsidRDefault="00D56C61" w:rsidP="00FE0399">
            <w:pPr>
              <w:suppressAutoHyphens/>
              <w:autoSpaceDE w:val="0"/>
              <w:autoSpaceDN w:val="0"/>
              <w:adjustRightInd w:val="0"/>
              <w:spacing w:line="240" w:lineRule="atLeast"/>
              <w:jc w:val="both"/>
              <w:textAlignment w:val="center"/>
              <w:rPr>
                <w:rFonts w:cstheme="minorHAnsi"/>
                <w:b/>
                <w:spacing w:val="4"/>
                <w:sz w:val="18"/>
                <w:szCs w:val="18"/>
                <w:lang w:val="pt-BR"/>
              </w:rPr>
            </w:pPr>
            <w:r w:rsidRPr="003B6146">
              <w:rPr>
                <w:rFonts w:cstheme="minorHAnsi"/>
                <w:b/>
                <w:spacing w:val="4"/>
                <w:sz w:val="18"/>
                <w:szCs w:val="18"/>
                <w:lang w:val="pt-BR"/>
              </w:rPr>
              <w:t>LT 138 KV JACAREPAGUÁ –COSMOS</w:t>
            </w:r>
            <w:r w:rsidR="00E245EB">
              <w:rPr>
                <w:rFonts w:cstheme="minorHAnsi"/>
                <w:b/>
                <w:spacing w:val="4"/>
                <w:sz w:val="18"/>
                <w:szCs w:val="18"/>
                <w:lang w:val="pt-BR"/>
              </w:rPr>
              <w:t xml:space="preserve"> </w:t>
            </w:r>
            <w:r w:rsidR="00FE0399">
              <w:rPr>
                <w:rFonts w:cstheme="minorHAnsi"/>
                <w:b/>
                <w:spacing w:val="4"/>
                <w:sz w:val="18"/>
                <w:szCs w:val="18"/>
                <w:lang w:val="pt-BR"/>
              </w:rPr>
              <w:t>(</w:t>
            </w:r>
            <w:r w:rsidRPr="003B6146">
              <w:rPr>
                <w:rFonts w:cstheme="minorHAnsi"/>
                <w:spacing w:val="4"/>
                <w:sz w:val="18"/>
                <w:szCs w:val="18"/>
                <w:lang w:val="pt-BR"/>
              </w:rPr>
              <w:t>(trecho entre Jacarepaguá e a torre 82)</w:t>
            </w:r>
          </w:p>
        </w:tc>
        <w:tc>
          <w:tcPr>
            <w:tcW w:w="1660" w:type="dxa"/>
            <w:vMerge/>
            <w:shd w:val="clear" w:color="auto" w:fill="FFFF00"/>
          </w:tcPr>
          <w:p w14:paraId="6BD4734E" w14:textId="77777777" w:rsidR="00D56C61" w:rsidRPr="003B6146" w:rsidRDefault="00D56C61" w:rsidP="00BD333E">
            <w:pPr>
              <w:suppressAutoHyphens/>
              <w:autoSpaceDE w:val="0"/>
              <w:autoSpaceDN w:val="0"/>
              <w:adjustRightInd w:val="0"/>
              <w:spacing w:after="200" w:line="240" w:lineRule="atLeast"/>
              <w:jc w:val="center"/>
              <w:textAlignment w:val="center"/>
              <w:rPr>
                <w:rFonts w:cstheme="minorHAnsi"/>
                <w:spacing w:val="4"/>
                <w:sz w:val="18"/>
                <w:szCs w:val="18"/>
                <w:lang w:val="pt-BR"/>
              </w:rPr>
            </w:pPr>
          </w:p>
        </w:tc>
        <w:tc>
          <w:tcPr>
            <w:tcW w:w="558" w:type="dxa"/>
            <w:vMerge/>
            <w:shd w:val="clear" w:color="auto" w:fill="FFFF00"/>
          </w:tcPr>
          <w:p w14:paraId="5058627C" w14:textId="77777777" w:rsidR="00D56C61" w:rsidRPr="003B6146" w:rsidRDefault="00D56C61" w:rsidP="00BD333E">
            <w:pPr>
              <w:suppressAutoHyphens/>
              <w:autoSpaceDE w:val="0"/>
              <w:autoSpaceDN w:val="0"/>
              <w:adjustRightInd w:val="0"/>
              <w:spacing w:after="200" w:line="240" w:lineRule="atLeast"/>
              <w:textAlignment w:val="center"/>
              <w:rPr>
                <w:rFonts w:cstheme="minorHAnsi"/>
                <w:spacing w:val="4"/>
                <w:sz w:val="18"/>
                <w:szCs w:val="18"/>
                <w:lang w:val="pt-BR"/>
              </w:rPr>
            </w:pPr>
          </w:p>
        </w:tc>
        <w:tc>
          <w:tcPr>
            <w:tcW w:w="3037" w:type="dxa"/>
            <w:vMerge/>
            <w:shd w:val="clear" w:color="auto" w:fill="FFFF00"/>
          </w:tcPr>
          <w:p w14:paraId="69C6FF4B" w14:textId="77777777" w:rsidR="00D56C61" w:rsidRPr="003B6146" w:rsidRDefault="00D56C61" w:rsidP="00BD333E">
            <w:pPr>
              <w:suppressAutoHyphens/>
              <w:autoSpaceDE w:val="0"/>
              <w:autoSpaceDN w:val="0"/>
              <w:adjustRightInd w:val="0"/>
              <w:spacing w:after="200" w:line="240" w:lineRule="atLeast"/>
              <w:jc w:val="both"/>
              <w:textAlignment w:val="center"/>
              <w:rPr>
                <w:rFonts w:cstheme="minorHAnsi"/>
                <w:spacing w:val="4"/>
                <w:sz w:val="18"/>
                <w:szCs w:val="18"/>
                <w:lang w:val="pt-BR"/>
              </w:rPr>
            </w:pPr>
          </w:p>
        </w:tc>
        <w:tc>
          <w:tcPr>
            <w:tcW w:w="1660" w:type="dxa"/>
            <w:vMerge/>
            <w:shd w:val="clear" w:color="auto" w:fill="auto"/>
          </w:tcPr>
          <w:p w14:paraId="123CCEB2" w14:textId="77777777" w:rsidR="00D56C61" w:rsidRPr="003B6146" w:rsidRDefault="00D56C61" w:rsidP="00BD333E">
            <w:pPr>
              <w:suppressAutoHyphens/>
              <w:autoSpaceDE w:val="0"/>
              <w:autoSpaceDN w:val="0"/>
              <w:adjustRightInd w:val="0"/>
              <w:spacing w:after="200" w:line="240" w:lineRule="atLeast"/>
              <w:jc w:val="center"/>
              <w:textAlignment w:val="center"/>
              <w:rPr>
                <w:rFonts w:cstheme="minorHAnsi"/>
                <w:spacing w:val="4"/>
                <w:sz w:val="18"/>
                <w:szCs w:val="18"/>
                <w:lang w:val="pt-BR"/>
              </w:rPr>
            </w:pPr>
          </w:p>
        </w:tc>
      </w:tr>
      <w:tr w:rsidR="00D56C61" w:rsidRPr="003B6146" w14:paraId="221D385C" w14:textId="77777777" w:rsidTr="00BD333E">
        <w:trPr>
          <w:trHeight w:val="444"/>
          <w:jc w:val="center"/>
        </w:trPr>
        <w:tc>
          <w:tcPr>
            <w:tcW w:w="2724" w:type="dxa"/>
            <w:shd w:val="clear" w:color="auto" w:fill="auto"/>
          </w:tcPr>
          <w:p w14:paraId="36F2A615" w14:textId="77777777" w:rsidR="00D56C61" w:rsidRPr="003B6146" w:rsidRDefault="00D56C61" w:rsidP="00BD333E">
            <w:pPr>
              <w:suppressAutoHyphens/>
              <w:autoSpaceDE w:val="0"/>
              <w:autoSpaceDN w:val="0"/>
              <w:adjustRightInd w:val="0"/>
              <w:spacing w:after="200" w:line="240" w:lineRule="atLeast"/>
              <w:jc w:val="both"/>
              <w:textAlignment w:val="center"/>
              <w:rPr>
                <w:rFonts w:cstheme="minorHAnsi"/>
                <w:b/>
                <w:sz w:val="18"/>
                <w:szCs w:val="18"/>
                <w:lang w:val="pt-BR"/>
              </w:rPr>
            </w:pPr>
          </w:p>
          <w:p w14:paraId="15DA35CB" w14:textId="77777777" w:rsidR="00D56C61" w:rsidRPr="003B6146" w:rsidRDefault="00D56C61" w:rsidP="00BD333E">
            <w:pPr>
              <w:suppressAutoHyphens/>
              <w:autoSpaceDE w:val="0"/>
              <w:autoSpaceDN w:val="0"/>
              <w:adjustRightInd w:val="0"/>
              <w:spacing w:line="240" w:lineRule="atLeast"/>
              <w:jc w:val="both"/>
              <w:textAlignment w:val="center"/>
              <w:rPr>
                <w:rFonts w:cstheme="minorHAnsi"/>
                <w:b/>
                <w:spacing w:val="4"/>
                <w:sz w:val="18"/>
                <w:szCs w:val="18"/>
                <w:lang w:val="pt-BR"/>
              </w:rPr>
            </w:pPr>
            <w:r w:rsidRPr="003B6146">
              <w:rPr>
                <w:rFonts w:cstheme="minorHAnsi"/>
                <w:b/>
                <w:spacing w:val="4"/>
                <w:sz w:val="18"/>
                <w:szCs w:val="18"/>
                <w:lang w:val="pt-BR"/>
              </w:rPr>
              <w:t>SE ZONA INDUSTRIAL (Ramal Aéreo)</w:t>
            </w:r>
          </w:p>
          <w:p w14:paraId="6F4E6F21" w14:textId="77777777" w:rsidR="00D56C61" w:rsidRPr="003B6146" w:rsidRDefault="00D56C61" w:rsidP="00BD333E">
            <w:pPr>
              <w:suppressAutoHyphens/>
              <w:autoSpaceDE w:val="0"/>
              <w:autoSpaceDN w:val="0"/>
              <w:adjustRightInd w:val="0"/>
              <w:spacing w:after="200" w:line="240" w:lineRule="atLeast"/>
              <w:jc w:val="both"/>
              <w:textAlignment w:val="center"/>
              <w:rPr>
                <w:rFonts w:cstheme="minorHAnsi"/>
                <w:b/>
                <w:sz w:val="18"/>
                <w:szCs w:val="18"/>
                <w:lang w:val="pt-BR"/>
              </w:rPr>
            </w:pPr>
          </w:p>
        </w:tc>
        <w:tc>
          <w:tcPr>
            <w:tcW w:w="1660" w:type="dxa"/>
            <w:shd w:val="clear" w:color="auto" w:fill="auto"/>
          </w:tcPr>
          <w:p w14:paraId="2F0A42A5"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bCs/>
                <w:spacing w:val="4"/>
                <w:sz w:val="18"/>
                <w:szCs w:val="18"/>
                <w:lang w:val="pt-BR"/>
              </w:rPr>
            </w:pPr>
            <w:r w:rsidRPr="003B6146">
              <w:rPr>
                <w:rFonts w:cstheme="minorHAnsi"/>
                <w:bCs/>
                <w:spacing w:val="4"/>
                <w:sz w:val="18"/>
                <w:szCs w:val="18"/>
                <w:lang w:val="pt-BR"/>
              </w:rPr>
              <w:t>LIGHT</w:t>
            </w:r>
          </w:p>
        </w:tc>
        <w:tc>
          <w:tcPr>
            <w:tcW w:w="558" w:type="dxa"/>
            <w:shd w:val="clear" w:color="auto" w:fill="auto"/>
          </w:tcPr>
          <w:p w14:paraId="37AB7EF2" w14:textId="77777777" w:rsidR="00D56C61" w:rsidRPr="003B6146" w:rsidRDefault="00D56C61" w:rsidP="00BD333E">
            <w:pPr>
              <w:suppressAutoHyphens/>
              <w:autoSpaceDE w:val="0"/>
              <w:autoSpaceDN w:val="0"/>
              <w:adjustRightInd w:val="0"/>
              <w:spacing w:line="240" w:lineRule="atLeast"/>
              <w:textAlignment w:val="center"/>
              <w:rPr>
                <w:rFonts w:cstheme="minorHAnsi"/>
                <w:spacing w:val="4"/>
                <w:sz w:val="18"/>
                <w:szCs w:val="18"/>
                <w:lang w:val="pt-BR"/>
              </w:rPr>
            </w:pPr>
            <w:r w:rsidRPr="003B6146">
              <w:rPr>
                <w:rFonts w:cstheme="minorHAnsi"/>
                <w:spacing w:val="4"/>
                <w:sz w:val="18"/>
                <w:szCs w:val="18"/>
                <w:lang w:val="pt-BR"/>
              </w:rPr>
              <w:t>RJ</w:t>
            </w:r>
          </w:p>
        </w:tc>
        <w:tc>
          <w:tcPr>
            <w:tcW w:w="3037" w:type="dxa"/>
            <w:shd w:val="clear" w:color="auto" w:fill="auto"/>
          </w:tcPr>
          <w:p w14:paraId="4931DCEF" w14:textId="42D89825" w:rsidR="00D56C61" w:rsidRPr="003B6146" w:rsidRDefault="00D56C61" w:rsidP="007F3EF2">
            <w:pPr>
              <w:suppressAutoHyphens/>
              <w:autoSpaceDE w:val="0"/>
              <w:autoSpaceDN w:val="0"/>
              <w:adjustRightInd w:val="0"/>
              <w:spacing w:line="240" w:lineRule="atLeast"/>
              <w:jc w:val="both"/>
              <w:textAlignment w:val="center"/>
              <w:rPr>
                <w:rFonts w:cstheme="minorHAnsi"/>
                <w:sz w:val="18"/>
                <w:szCs w:val="18"/>
                <w:lang w:val="pt-BR"/>
              </w:rPr>
            </w:pPr>
            <w:proofErr w:type="spellStart"/>
            <w:r w:rsidRPr="003B6146">
              <w:rPr>
                <w:rFonts w:cstheme="minorHAnsi"/>
                <w:spacing w:val="4"/>
                <w:sz w:val="18"/>
                <w:szCs w:val="18"/>
                <w:lang w:val="pt-BR"/>
              </w:rPr>
              <w:t>Recondutoramento</w:t>
            </w:r>
            <w:proofErr w:type="spellEnd"/>
            <w:r w:rsidRPr="003B6146">
              <w:rPr>
                <w:rFonts w:cstheme="minorHAnsi"/>
                <w:spacing w:val="4"/>
                <w:sz w:val="18"/>
                <w:szCs w:val="18"/>
                <w:lang w:val="pt-BR"/>
              </w:rPr>
              <w:t xml:space="preserve"> do ramal aéreo da SE ZIN, trecho da torre 17 ao pórtico da subestação, com 1,82 km, da LT1 do tronco 138kV santa Cruz – Jacarepaguá. Bitola: 2x795 </w:t>
            </w:r>
            <w:proofErr w:type="spellStart"/>
            <w:r w:rsidR="007F3EF2">
              <w:rPr>
                <w:rFonts w:cstheme="minorHAnsi"/>
                <w:spacing w:val="4"/>
                <w:sz w:val="18"/>
                <w:szCs w:val="18"/>
                <w:lang w:val="pt-BR"/>
              </w:rPr>
              <w:t>Kcmil</w:t>
            </w:r>
            <w:proofErr w:type="spellEnd"/>
            <w:r w:rsidRPr="003B6146">
              <w:rPr>
                <w:rFonts w:cstheme="minorHAnsi"/>
                <w:spacing w:val="4"/>
                <w:sz w:val="18"/>
                <w:szCs w:val="18"/>
                <w:lang w:val="pt-BR"/>
              </w:rPr>
              <w:t>.</w:t>
            </w:r>
          </w:p>
        </w:tc>
        <w:tc>
          <w:tcPr>
            <w:tcW w:w="1660" w:type="dxa"/>
            <w:shd w:val="clear" w:color="auto" w:fill="auto"/>
          </w:tcPr>
          <w:p w14:paraId="18F5A08E"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color w:val="000000"/>
                <w:spacing w:val="4"/>
                <w:sz w:val="18"/>
                <w:szCs w:val="18"/>
                <w:lang w:val="pt-BR"/>
              </w:rPr>
            </w:pPr>
            <w:r w:rsidRPr="003B6146">
              <w:rPr>
                <w:rFonts w:cstheme="minorHAnsi"/>
                <w:spacing w:val="4"/>
                <w:sz w:val="18"/>
                <w:szCs w:val="18"/>
                <w:lang w:val="pt-BR"/>
              </w:rPr>
              <w:t>(1)</w:t>
            </w:r>
          </w:p>
        </w:tc>
      </w:tr>
      <w:tr w:rsidR="00D56C61" w:rsidRPr="003B6146" w14:paraId="72A92933" w14:textId="77777777" w:rsidTr="007F3EF2">
        <w:trPr>
          <w:trHeight w:val="213"/>
          <w:jc w:val="center"/>
        </w:trPr>
        <w:tc>
          <w:tcPr>
            <w:tcW w:w="2724" w:type="dxa"/>
            <w:shd w:val="clear" w:color="auto" w:fill="auto"/>
          </w:tcPr>
          <w:p w14:paraId="5607F3EB" w14:textId="77777777" w:rsidR="00D56C61" w:rsidRPr="003B6146" w:rsidRDefault="00D56C61" w:rsidP="00BD333E">
            <w:pPr>
              <w:suppressAutoHyphens/>
              <w:autoSpaceDE w:val="0"/>
              <w:autoSpaceDN w:val="0"/>
              <w:adjustRightInd w:val="0"/>
              <w:spacing w:line="240" w:lineRule="atLeast"/>
              <w:jc w:val="both"/>
              <w:textAlignment w:val="center"/>
              <w:rPr>
                <w:rFonts w:cstheme="minorHAnsi"/>
                <w:b/>
                <w:sz w:val="18"/>
                <w:szCs w:val="18"/>
                <w:lang w:val="pt-BR"/>
              </w:rPr>
            </w:pPr>
            <w:r w:rsidRPr="003B6146">
              <w:rPr>
                <w:rFonts w:cstheme="minorHAnsi"/>
                <w:b/>
                <w:sz w:val="18"/>
                <w:szCs w:val="18"/>
                <w:lang w:val="pt-BR"/>
              </w:rPr>
              <w:t>SECCIONAMENTO DA LT 63 –  TRECHO ENTRE SES NILO PEÇANHA E CARMARI</w:t>
            </w:r>
          </w:p>
        </w:tc>
        <w:tc>
          <w:tcPr>
            <w:tcW w:w="1660" w:type="dxa"/>
            <w:shd w:val="clear" w:color="auto" w:fill="auto"/>
          </w:tcPr>
          <w:p w14:paraId="0A2557B0"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color w:val="000000"/>
                <w:spacing w:val="4"/>
                <w:sz w:val="18"/>
                <w:szCs w:val="18"/>
                <w:lang w:val="pt-BR"/>
              </w:rPr>
            </w:pPr>
            <w:r w:rsidRPr="003B6146">
              <w:rPr>
                <w:rFonts w:cstheme="minorHAnsi"/>
                <w:bCs/>
                <w:spacing w:val="4"/>
                <w:sz w:val="18"/>
                <w:szCs w:val="18"/>
                <w:lang w:val="pt-BR"/>
              </w:rPr>
              <w:t>LIGHT</w:t>
            </w:r>
          </w:p>
        </w:tc>
        <w:tc>
          <w:tcPr>
            <w:tcW w:w="558" w:type="dxa"/>
            <w:shd w:val="clear" w:color="auto" w:fill="auto"/>
          </w:tcPr>
          <w:p w14:paraId="55A1C231"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RJ</w:t>
            </w:r>
          </w:p>
        </w:tc>
        <w:tc>
          <w:tcPr>
            <w:tcW w:w="3037" w:type="dxa"/>
            <w:shd w:val="clear" w:color="auto" w:fill="auto"/>
          </w:tcPr>
          <w:p w14:paraId="39A3C80A" w14:textId="79FA0E95" w:rsidR="00D56C61" w:rsidRPr="003B6146" w:rsidRDefault="00D56C61" w:rsidP="007F3EF2">
            <w:pPr>
              <w:suppressAutoHyphens/>
              <w:autoSpaceDE w:val="0"/>
              <w:autoSpaceDN w:val="0"/>
              <w:adjustRightInd w:val="0"/>
              <w:spacing w:line="240" w:lineRule="atLeast"/>
              <w:jc w:val="both"/>
              <w:textAlignment w:val="center"/>
              <w:rPr>
                <w:rFonts w:cstheme="minorHAnsi"/>
                <w:color w:val="000000"/>
                <w:sz w:val="18"/>
                <w:szCs w:val="18"/>
                <w:lang w:val="pt-BR"/>
              </w:rPr>
            </w:pPr>
            <w:r w:rsidRPr="003B6146">
              <w:rPr>
                <w:rFonts w:cstheme="minorHAnsi"/>
                <w:sz w:val="18"/>
                <w:szCs w:val="18"/>
                <w:lang w:val="pt-BR"/>
              </w:rPr>
              <w:t xml:space="preserve">Reconstrução para cabo bitola 1113 </w:t>
            </w:r>
            <w:proofErr w:type="spellStart"/>
            <w:r w:rsidR="007F3EF2">
              <w:rPr>
                <w:rFonts w:cstheme="minorHAnsi"/>
                <w:sz w:val="18"/>
                <w:szCs w:val="18"/>
                <w:lang w:val="pt-BR"/>
              </w:rPr>
              <w:t>Kcmil</w:t>
            </w:r>
            <w:proofErr w:type="spellEnd"/>
            <w:r w:rsidRPr="003B6146">
              <w:rPr>
                <w:rFonts w:cstheme="minorHAnsi"/>
                <w:sz w:val="18"/>
                <w:szCs w:val="18"/>
                <w:lang w:val="pt-BR"/>
              </w:rPr>
              <w:t>.</w:t>
            </w:r>
            <w:r w:rsidRPr="003B6146" w:rsidDel="000D5A28">
              <w:rPr>
                <w:rFonts w:cstheme="minorHAnsi"/>
                <w:color w:val="000000"/>
                <w:sz w:val="18"/>
                <w:szCs w:val="18"/>
                <w:lang w:val="pt-BR"/>
              </w:rPr>
              <w:t xml:space="preserve"> </w:t>
            </w:r>
          </w:p>
        </w:tc>
        <w:tc>
          <w:tcPr>
            <w:tcW w:w="1660" w:type="dxa"/>
            <w:shd w:val="clear" w:color="auto" w:fill="auto"/>
          </w:tcPr>
          <w:p w14:paraId="5B3DF33C"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(1)</w:t>
            </w:r>
          </w:p>
        </w:tc>
      </w:tr>
      <w:tr w:rsidR="00D56C61" w:rsidRPr="003B6146" w14:paraId="4385F718" w14:textId="77777777" w:rsidTr="00BD333E">
        <w:trPr>
          <w:trHeight w:val="444"/>
          <w:jc w:val="center"/>
        </w:trPr>
        <w:tc>
          <w:tcPr>
            <w:tcW w:w="2724" w:type="dxa"/>
            <w:shd w:val="clear" w:color="auto" w:fill="auto"/>
          </w:tcPr>
          <w:p w14:paraId="5E9E72A6" w14:textId="77777777" w:rsidR="00D56C61" w:rsidRPr="003B6146" w:rsidRDefault="00D56C61" w:rsidP="00BD333E">
            <w:pPr>
              <w:suppressAutoHyphens/>
              <w:autoSpaceDE w:val="0"/>
              <w:autoSpaceDN w:val="0"/>
              <w:adjustRightInd w:val="0"/>
              <w:spacing w:line="240" w:lineRule="atLeast"/>
              <w:jc w:val="both"/>
              <w:textAlignment w:val="center"/>
              <w:rPr>
                <w:rFonts w:cstheme="minorHAnsi"/>
                <w:b/>
                <w:sz w:val="18"/>
                <w:szCs w:val="18"/>
                <w:lang w:val="pt-BR"/>
              </w:rPr>
            </w:pPr>
            <w:r w:rsidRPr="003B6146">
              <w:rPr>
                <w:rFonts w:cstheme="minorHAnsi"/>
                <w:b/>
                <w:sz w:val="18"/>
                <w:szCs w:val="18"/>
                <w:lang w:val="pt-BR"/>
              </w:rPr>
              <w:lastRenderedPageBreak/>
              <w:t>SECCIONAMENTO DA LT 64 – TRECHO ENTRE SES SANTA CLARA E GUADALUPE</w:t>
            </w:r>
          </w:p>
        </w:tc>
        <w:tc>
          <w:tcPr>
            <w:tcW w:w="1660" w:type="dxa"/>
            <w:shd w:val="clear" w:color="auto" w:fill="auto"/>
          </w:tcPr>
          <w:p w14:paraId="7FA14482"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color w:val="000000"/>
                <w:spacing w:val="4"/>
                <w:sz w:val="18"/>
                <w:szCs w:val="18"/>
                <w:lang w:val="pt-BR"/>
              </w:rPr>
            </w:pPr>
            <w:r w:rsidRPr="003B6146">
              <w:rPr>
                <w:rFonts w:cstheme="minorHAnsi"/>
                <w:bCs/>
                <w:spacing w:val="4"/>
                <w:sz w:val="18"/>
                <w:szCs w:val="18"/>
                <w:lang w:val="pt-BR"/>
              </w:rPr>
              <w:t>LIGHT</w:t>
            </w:r>
          </w:p>
        </w:tc>
        <w:tc>
          <w:tcPr>
            <w:tcW w:w="558" w:type="dxa"/>
            <w:shd w:val="clear" w:color="auto" w:fill="auto"/>
          </w:tcPr>
          <w:p w14:paraId="68CE393E"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RJ</w:t>
            </w:r>
          </w:p>
        </w:tc>
        <w:tc>
          <w:tcPr>
            <w:tcW w:w="3037" w:type="dxa"/>
            <w:shd w:val="clear" w:color="auto" w:fill="auto"/>
          </w:tcPr>
          <w:p w14:paraId="4A76EFD7" w14:textId="064370F6" w:rsidR="00D56C61" w:rsidRPr="003B6146" w:rsidRDefault="00D56C61" w:rsidP="007F3EF2">
            <w:pPr>
              <w:suppressAutoHyphens/>
              <w:autoSpaceDE w:val="0"/>
              <w:autoSpaceDN w:val="0"/>
              <w:adjustRightInd w:val="0"/>
              <w:spacing w:line="240" w:lineRule="atLeast"/>
              <w:jc w:val="both"/>
              <w:textAlignment w:val="center"/>
              <w:rPr>
                <w:rFonts w:cstheme="minorHAnsi"/>
                <w:color w:val="000000"/>
                <w:sz w:val="18"/>
                <w:szCs w:val="18"/>
                <w:lang w:val="pt-BR"/>
              </w:rPr>
            </w:pPr>
            <w:r w:rsidRPr="003B6146">
              <w:rPr>
                <w:rFonts w:cstheme="minorHAnsi"/>
                <w:sz w:val="18"/>
                <w:szCs w:val="18"/>
                <w:lang w:val="pt-BR"/>
              </w:rPr>
              <w:t xml:space="preserve">Reconstrução para cabo bitola 1113 </w:t>
            </w:r>
            <w:proofErr w:type="spellStart"/>
            <w:r w:rsidR="007F3EF2">
              <w:rPr>
                <w:rFonts w:cstheme="minorHAnsi"/>
                <w:sz w:val="18"/>
                <w:szCs w:val="18"/>
                <w:lang w:val="pt-BR"/>
              </w:rPr>
              <w:t>Kcmil</w:t>
            </w:r>
            <w:proofErr w:type="spellEnd"/>
            <w:r w:rsidRPr="003B6146">
              <w:rPr>
                <w:rFonts w:cstheme="minorHAnsi"/>
                <w:sz w:val="18"/>
                <w:szCs w:val="18"/>
                <w:lang w:val="pt-BR"/>
              </w:rPr>
              <w:t>.</w:t>
            </w:r>
            <w:r w:rsidRPr="003B6146" w:rsidDel="000D5A28">
              <w:rPr>
                <w:rFonts w:cstheme="minorHAnsi"/>
                <w:color w:val="000000"/>
                <w:sz w:val="18"/>
                <w:szCs w:val="18"/>
                <w:lang w:val="pt-BR"/>
              </w:rPr>
              <w:t xml:space="preserve"> </w:t>
            </w:r>
          </w:p>
        </w:tc>
        <w:tc>
          <w:tcPr>
            <w:tcW w:w="1660" w:type="dxa"/>
            <w:shd w:val="clear" w:color="auto" w:fill="auto"/>
          </w:tcPr>
          <w:p w14:paraId="4FDBEFA9"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(1)</w:t>
            </w:r>
          </w:p>
        </w:tc>
      </w:tr>
      <w:tr w:rsidR="00D56C61" w:rsidRPr="003B6146" w14:paraId="6B623B42" w14:textId="77777777" w:rsidTr="00BD333E">
        <w:trPr>
          <w:trHeight w:val="444"/>
          <w:jc w:val="center"/>
        </w:trPr>
        <w:tc>
          <w:tcPr>
            <w:tcW w:w="2724" w:type="dxa"/>
            <w:shd w:val="clear" w:color="auto" w:fill="auto"/>
          </w:tcPr>
          <w:p w14:paraId="05651F40" w14:textId="77777777" w:rsidR="00D56C61" w:rsidRPr="003B6146" w:rsidRDefault="00D56C61" w:rsidP="00BD333E">
            <w:pPr>
              <w:suppressAutoHyphens/>
              <w:autoSpaceDE w:val="0"/>
              <w:autoSpaceDN w:val="0"/>
              <w:adjustRightInd w:val="0"/>
              <w:spacing w:line="240" w:lineRule="atLeast"/>
              <w:jc w:val="both"/>
              <w:textAlignment w:val="center"/>
              <w:rPr>
                <w:rFonts w:cstheme="minorHAnsi"/>
                <w:b/>
                <w:sz w:val="18"/>
                <w:szCs w:val="18"/>
                <w:lang w:val="pt-BR"/>
              </w:rPr>
            </w:pPr>
            <w:r w:rsidRPr="003B6146">
              <w:rPr>
                <w:rFonts w:cstheme="minorHAnsi"/>
                <w:b/>
                <w:sz w:val="18"/>
                <w:szCs w:val="18"/>
                <w:lang w:val="pt-BR"/>
              </w:rPr>
              <w:t>SECCIONAMENTO DA LI CCD EBO 4 – TRECHO ENTRE SES ELETROBOLT E ROCHA FREIRE</w:t>
            </w:r>
          </w:p>
        </w:tc>
        <w:tc>
          <w:tcPr>
            <w:tcW w:w="1660" w:type="dxa"/>
            <w:shd w:val="clear" w:color="auto" w:fill="auto"/>
          </w:tcPr>
          <w:p w14:paraId="136C9153"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color w:val="000000"/>
                <w:spacing w:val="4"/>
                <w:sz w:val="18"/>
                <w:szCs w:val="18"/>
                <w:lang w:val="pt-BR"/>
              </w:rPr>
            </w:pPr>
            <w:r w:rsidRPr="003B6146">
              <w:rPr>
                <w:rFonts w:cstheme="minorHAnsi"/>
                <w:bCs/>
                <w:spacing w:val="4"/>
                <w:sz w:val="18"/>
                <w:szCs w:val="18"/>
                <w:lang w:val="pt-BR"/>
              </w:rPr>
              <w:t>LIGHT</w:t>
            </w:r>
          </w:p>
        </w:tc>
        <w:tc>
          <w:tcPr>
            <w:tcW w:w="558" w:type="dxa"/>
            <w:shd w:val="clear" w:color="auto" w:fill="auto"/>
          </w:tcPr>
          <w:p w14:paraId="470FE409"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RJ</w:t>
            </w:r>
          </w:p>
        </w:tc>
        <w:tc>
          <w:tcPr>
            <w:tcW w:w="3037" w:type="dxa"/>
            <w:shd w:val="clear" w:color="auto" w:fill="auto"/>
          </w:tcPr>
          <w:p w14:paraId="47AC00AA" w14:textId="1C56CE76" w:rsidR="00D56C61" w:rsidRPr="003B6146" w:rsidRDefault="00D56C61" w:rsidP="007F3EF2">
            <w:pPr>
              <w:suppressAutoHyphens/>
              <w:autoSpaceDE w:val="0"/>
              <w:autoSpaceDN w:val="0"/>
              <w:adjustRightInd w:val="0"/>
              <w:spacing w:line="240" w:lineRule="atLeast"/>
              <w:jc w:val="both"/>
              <w:textAlignment w:val="center"/>
              <w:rPr>
                <w:rFonts w:cstheme="minorHAnsi"/>
                <w:color w:val="000000"/>
                <w:sz w:val="18"/>
                <w:szCs w:val="18"/>
                <w:lang w:val="pt-BR"/>
              </w:rPr>
            </w:pPr>
            <w:r w:rsidRPr="003B6146">
              <w:rPr>
                <w:rFonts w:cstheme="minorHAnsi"/>
                <w:sz w:val="18"/>
                <w:szCs w:val="18"/>
                <w:lang w:val="pt-BR"/>
              </w:rPr>
              <w:t xml:space="preserve">Reconstrução para cabo bitola 1113 </w:t>
            </w:r>
            <w:proofErr w:type="spellStart"/>
            <w:r w:rsidR="007F3EF2">
              <w:rPr>
                <w:rFonts w:cstheme="minorHAnsi"/>
                <w:sz w:val="18"/>
                <w:szCs w:val="18"/>
                <w:lang w:val="pt-BR"/>
              </w:rPr>
              <w:t>Kcmil</w:t>
            </w:r>
            <w:proofErr w:type="spellEnd"/>
            <w:r w:rsidRPr="003B6146">
              <w:rPr>
                <w:rFonts w:cstheme="minorHAnsi"/>
                <w:sz w:val="18"/>
                <w:szCs w:val="18"/>
                <w:lang w:val="pt-BR"/>
              </w:rPr>
              <w:t>.</w:t>
            </w:r>
            <w:r w:rsidRPr="003B6146" w:rsidDel="000D5A28">
              <w:rPr>
                <w:rFonts w:cstheme="minorHAnsi"/>
                <w:color w:val="000000"/>
                <w:sz w:val="18"/>
                <w:szCs w:val="18"/>
                <w:lang w:val="pt-BR"/>
              </w:rPr>
              <w:t xml:space="preserve"> </w:t>
            </w:r>
          </w:p>
        </w:tc>
        <w:tc>
          <w:tcPr>
            <w:tcW w:w="1660" w:type="dxa"/>
            <w:shd w:val="clear" w:color="auto" w:fill="auto"/>
          </w:tcPr>
          <w:p w14:paraId="2CA259F8"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(1)</w:t>
            </w:r>
          </w:p>
        </w:tc>
      </w:tr>
      <w:tr w:rsidR="00D56C61" w:rsidRPr="003B6146" w14:paraId="62035928" w14:textId="77777777" w:rsidTr="007F3EF2">
        <w:trPr>
          <w:trHeight w:val="977"/>
          <w:jc w:val="center"/>
        </w:trPr>
        <w:tc>
          <w:tcPr>
            <w:tcW w:w="2724" w:type="dxa"/>
            <w:shd w:val="clear" w:color="auto" w:fill="auto"/>
          </w:tcPr>
          <w:p w14:paraId="32884DB6" w14:textId="77777777" w:rsidR="00D56C61" w:rsidRPr="003B6146" w:rsidRDefault="00D56C61" w:rsidP="00BD333E">
            <w:pPr>
              <w:suppressAutoHyphens/>
              <w:autoSpaceDE w:val="0"/>
              <w:autoSpaceDN w:val="0"/>
              <w:adjustRightInd w:val="0"/>
              <w:spacing w:line="240" w:lineRule="atLeast"/>
              <w:jc w:val="both"/>
              <w:textAlignment w:val="center"/>
              <w:rPr>
                <w:rFonts w:cstheme="minorHAnsi"/>
                <w:b/>
                <w:sz w:val="18"/>
                <w:szCs w:val="18"/>
                <w:lang w:val="pt-BR"/>
              </w:rPr>
            </w:pPr>
            <w:r w:rsidRPr="003B6146">
              <w:rPr>
                <w:rFonts w:cstheme="minorHAnsi"/>
                <w:b/>
                <w:sz w:val="18"/>
                <w:szCs w:val="18"/>
                <w:lang w:val="pt-BR"/>
              </w:rPr>
              <w:t>SECCIONAMENTO DA LI CCD EBO 3 – TRECHO ENTRE TAPE DERIVAÇÃO GUANDU E A SE COMENDADOR SOARES</w:t>
            </w:r>
          </w:p>
        </w:tc>
        <w:tc>
          <w:tcPr>
            <w:tcW w:w="1660" w:type="dxa"/>
            <w:shd w:val="clear" w:color="auto" w:fill="auto"/>
          </w:tcPr>
          <w:p w14:paraId="321A06F9"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color w:val="000000"/>
                <w:spacing w:val="4"/>
                <w:sz w:val="18"/>
                <w:szCs w:val="18"/>
                <w:lang w:val="pt-BR"/>
              </w:rPr>
            </w:pPr>
            <w:r w:rsidRPr="003B6146">
              <w:rPr>
                <w:rFonts w:cstheme="minorHAnsi"/>
                <w:bCs/>
                <w:spacing w:val="4"/>
                <w:sz w:val="18"/>
                <w:szCs w:val="18"/>
                <w:lang w:val="pt-BR"/>
              </w:rPr>
              <w:t>LIGHT</w:t>
            </w:r>
          </w:p>
        </w:tc>
        <w:tc>
          <w:tcPr>
            <w:tcW w:w="558" w:type="dxa"/>
            <w:shd w:val="clear" w:color="auto" w:fill="auto"/>
          </w:tcPr>
          <w:p w14:paraId="2B8A5FB7"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RJ</w:t>
            </w:r>
          </w:p>
        </w:tc>
        <w:tc>
          <w:tcPr>
            <w:tcW w:w="3037" w:type="dxa"/>
            <w:shd w:val="clear" w:color="auto" w:fill="auto"/>
          </w:tcPr>
          <w:p w14:paraId="7686C07A" w14:textId="03545275" w:rsidR="00D56C61" w:rsidRPr="003B6146" w:rsidRDefault="00D56C61" w:rsidP="007F3EF2">
            <w:pPr>
              <w:suppressAutoHyphens/>
              <w:autoSpaceDE w:val="0"/>
              <w:autoSpaceDN w:val="0"/>
              <w:adjustRightInd w:val="0"/>
              <w:spacing w:line="240" w:lineRule="atLeast"/>
              <w:jc w:val="both"/>
              <w:textAlignment w:val="center"/>
              <w:rPr>
                <w:rFonts w:cstheme="minorHAnsi"/>
                <w:color w:val="000000"/>
                <w:sz w:val="18"/>
                <w:szCs w:val="18"/>
                <w:lang w:val="pt-BR"/>
              </w:rPr>
            </w:pPr>
            <w:r w:rsidRPr="003B6146">
              <w:rPr>
                <w:rFonts w:cstheme="minorHAnsi"/>
                <w:sz w:val="18"/>
                <w:szCs w:val="18"/>
                <w:lang w:val="pt-BR"/>
              </w:rPr>
              <w:t xml:space="preserve">Reconstrução para cabo bitola 1113 </w:t>
            </w:r>
            <w:proofErr w:type="spellStart"/>
            <w:r w:rsidR="007F3EF2">
              <w:rPr>
                <w:rFonts w:cstheme="minorHAnsi"/>
                <w:sz w:val="18"/>
                <w:szCs w:val="18"/>
                <w:lang w:val="pt-BR"/>
              </w:rPr>
              <w:t>Kcmil</w:t>
            </w:r>
            <w:proofErr w:type="spellEnd"/>
            <w:r w:rsidRPr="003B6146">
              <w:rPr>
                <w:rFonts w:cstheme="minorHAnsi"/>
                <w:sz w:val="18"/>
                <w:szCs w:val="18"/>
                <w:lang w:val="pt-BR"/>
              </w:rPr>
              <w:t>.</w:t>
            </w:r>
            <w:r w:rsidRPr="003B6146" w:rsidDel="000D5A28">
              <w:rPr>
                <w:rFonts w:cstheme="minorHAnsi"/>
                <w:color w:val="000000"/>
                <w:sz w:val="18"/>
                <w:szCs w:val="18"/>
                <w:lang w:val="pt-BR"/>
              </w:rPr>
              <w:t xml:space="preserve"> </w:t>
            </w:r>
          </w:p>
        </w:tc>
        <w:tc>
          <w:tcPr>
            <w:tcW w:w="1660" w:type="dxa"/>
            <w:shd w:val="clear" w:color="auto" w:fill="auto"/>
          </w:tcPr>
          <w:p w14:paraId="2A92EFB9"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(1)</w:t>
            </w:r>
          </w:p>
        </w:tc>
      </w:tr>
      <w:tr w:rsidR="00D56C61" w:rsidRPr="003B6146" w14:paraId="635CA500" w14:textId="77777777" w:rsidTr="00BD333E">
        <w:trPr>
          <w:trHeight w:val="972"/>
          <w:jc w:val="center"/>
        </w:trPr>
        <w:tc>
          <w:tcPr>
            <w:tcW w:w="2724" w:type="dxa"/>
            <w:shd w:val="clear" w:color="auto" w:fill="auto"/>
          </w:tcPr>
          <w:p w14:paraId="35804247" w14:textId="77777777" w:rsidR="00D56C61" w:rsidRPr="003B6146" w:rsidRDefault="00D56C61" w:rsidP="00BD333E">
            <w:pPr>
              <w:suppressAutoHyphens/>
              <w:autoSpaceDE w:val="0"/>
              <w:autoSpaceDN w:val="0"/>
              <w:adjustRightInd w:val="0"/>
              <w:spacing w:line="240" w:lineRule="atLeast"/>
              <w:jc w:val="both"/>
              <w:textAlignment w:val="center"/>
              <w:rPr>
                <w:rFonts w:cstheme="minorHAnsi"/>
                <w:b/>
                <w:sz w:val="18"/>
                <w:szCs w:val="18"/>
                <w:lang w:val="pt-BR"/>
              </w:rPr>
            </w:pPr>
            <w:r w:rsidRPr="003B6146">
              <w:rPr>
                <w:rFonts w:cstheme="minorHAnsi"/>
                <w:b/>
                <w:sz w:val="18"/>
                <w:szCs w:val="18"/>
                <w:lang w:val="pt-BR"/>
              </w:rPr>
              <w:t>SECCIONAMENTO DA LI CCD EBO 2 – TRECHO ENTRE SES ELETROBOLT E NOVA IGUAÇU (LIGHT)</w:t>
            </w:r>
          </w:p>
        </w:tc>
        <w:tc>
          <w:tcPr>
            <w:tcW w:w="1660" w:type="dxa"/>
            <w:shd w:val="clear" w:color="auto" w:fill="auto"/>
          </w:tcPr>
          <w:p w14:paraId="147B631B"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color w:val="000000"/>
                <w:spacing w:val="4"/>
                <w:sz w:val="18"/>
                <w:szCs w:val="18"/>
                <w:lang w:val="pt-BR"/>
              </w:rPr>
            </w:pPr>
            <w:r w:rsidRPr="003B6146">
              <w:rPr>
                <w:rFonts w:cstheme="minorHAnsi"/>
                <w:bCs/>
                <w:spacing w:val="4"/>
                <w:sz w:val="18"/>
                <w:szCs w:val="18"/>
                <w:lang w:val="pt-BR"/>
              </w:rPr>
              <w:t>LIGHT</w:t>
            </w:r>
          </w:p>
        </w:tc>
        <w:tc>
          <w:tcPr>
            <w:tcW w:w="558" w:type="dxa"/>
            <w:shd w:val="clear" w:color="auto" w:fill="auto"/>
          </w:tcPr>
          <w:p w14:paraId="5C95B6F5"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RJ</w:t>
            </w:r>
          </w:p>
        </w:tc>
        <w:tc>
          <w:tcPr>
            <w:tcW w:w="3037" w:type="dxa"/>
            <w:shd w:val="clear" w:color="auto" w:fill="auto"/>
          </w:tcPr>
          <w:p w14:paraId="7698BF06" w14:textId="003502C4" w:rsidR="00D56C61" w:rsidRPr="003B6146" w:rsidRDefault="00D56C61" w:rsidP="007F3EF2">
            <w:pPr>
              <w:suppressAutoHyphens/>
              <w:autoSpaceDE w:val="0"/>
              <w:autoSpaceDN w:val="0"/>
              <w:adjustRightInd w:val="0"/>
              <w:spacing w:line="240" w:lineRule="atLeast"/>
              <w:jc w:val="both"/>
              <w:textAlignment w:val="center"/>
              <w:rPr>
                <w:rFonts w:cstheme="minorHAnsi"/>
                <w:color w:val="000000"/>
                <w:sz w:val="18"/>
                <w:szCs w:val="18"/>
                <w:lang w:val="pt-BR"/>
              </w:rPr>
            </w:pPr>
            <w:r w:rsidRPr="003B6146">
              <w:rPr>
                <w:rFonts w:cstheme="minorHAnsi"/>
                <w:sz w:val="18"/>
                <w:szCs w:val="18"/>
                <w:lang w:val="pt-BR"/>
              </w:rPr>
              <w:t xml:space="preserve">Reconstrução para cabo bitola 1113 </w:t>
            </w:r>
            <w:proofErr w:type="spellStart"/>
            <w:r w:rsidR="007F3EF2">
              <w:rPr>
                <w:rFonts w:cstheme="minorHAnsi"/>
                <w:sz w:val="18"/>
                <w:szCs w:val="18"/>
                <w:lang w:val="pt-BR"/>
              </w:rPr>
              <w:t>Kcmil</w:t>
            </w:r>
            <w:proofErr w:type="spellEnd"/>
            <w:r w:rsidRPr="003B6146">
              <w:rPr>
                <w:rFonts w:cstheme="minorHAnsi"/>
                <w:sz w:val="18"/>
                <w:szCs w:val="18"/>
                <w:lang w:val="pt-BR"/>
              </w:rPr>
              <w:t>.</w:t>
            </w:r>
            <w:r w:rsidRPr="003B6146" w:rsidDel="000D5A28">
              <w:rPr>
                <w:rFonts w:cstheme="minorHAnsi"/>
                <w:color w:val="000000"/>
                <w:sz w:val="18"/>
                <w:szCs w:val="18"/>
                <w:lang w:val="pt-BR"/>
              </w:rPr>
              <w:t xml:space="preserve"> </w:t>
            </w:r>
          </w:p>
        </w:tc>
        <w:tc>
          <w:tcPr>
            <w:tcW w:w="1660" w:type="dxa"/>
            <w:shd w:val="clear" w:color="auto" w:fill="auto"/>
          </w:tcPr>
          <w:p w14:paraId="5CE54A34"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(1)</w:t>
            </w:r>
          </w:p>
        </w:tc>
      </w:tr>
      <w:tr w:rsidR="00D56C61" w:rsidRPr="003B6146" w14:paraId="5086AF1C" w14:textId="77777777" w:rsidTr="00BD333E">
        <w:trPr>
          <w:trHeight w:val="1020"/>
          <w:jc w:val="center"/>
        </w:trPr>
        <w:tc>
          <w:tcPr>
            <w:tcW w:w="2724" w:type="dxa"/>
            <w:shd w:val="clear" w:color="auto" w:fill="auto"/>
          </w:tcPr>
          <w:p w14:paraId="7432D15B" w14:textId="77777777" w:rsidR="00D56C61" w:rsidRPr="003B6146" w:rsidRDefault="00D56C61" w:rsidP="00BD333E">
            <w:pPr>
              <w:suppressAutoHyphens/>
              <w:autoSpaceDE w:val="0"/>
              <w:autoSpaceDN w:val="0"/>
              <w:adjustRightInd w:val="0"/>
              <w:spacing w:line="240" w:lineRule="atLeast"/>
              <w:jc w:val="both"/>
              <w:textAlignment w:val="center"/>
              <w:rPr>
                <w:rFonts w:cstheme="minorHAnsi"/>
                <w:b/>
                <w:sz w:val="18"/>
                <w:szCs w:val="18"/>
                <w:lang w:val="pt-BR"/>
              </w:rPr>
            </w:pPr>
            <w:r w:rsidRPr="003B6146">
              <w:rPr>
                <w:rFonts w:cstheme="minorHAnsi"/>
                <w:b/>
                <w:sz w:val="18"/>
                <w:szCs w:val="18"/>
                <w:lang w:val="pt-BR"/>
              </w:rPr>
              <w:t>SECCIONAMENTO DA LI CCD EBO 1 – TRECHO ENTRE TAPE DERIVAÇÃO GUANDU E A SE BERNARDINO MELO</w:t>
            </w:r>
          </w:p>
        </w:tc>
        <w:tc>
          <w:tcPr>
            <w:tcW w:w="1660" w:type="dxa"/>
            <w:shd w:val="clear" w:color="auto" w:fill="auto"/>
          </w:tcPr>
          <w:p w14:paraId="5C968086"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color w:val="000000"/>
                <w:spacing w:val="4"/>
                <w:sz w:val="18"/>
                <w:szCs w:val="18"/>
                <w:lang w:val="pt-BR"/>
              </w:rPr>
            </w:pPr>
            <w:r w:rsidRPr="003B6146">
              <w:rPr>
                <w:rFonts w:cstheme="minorHAnsi"/>
                <w:bCs/>
                <w:spacing w:val="4"/>
                <w:sz w:val="18"/>
                <w:szCs w:val="18"/>
                <w:lang w:val="pt-BR"/>
              </w:rPr>
              <w:t>LIGHT</w:t>
            </w:r>
          </w:p>
        </w:tc>
        <w:tc>
          <w:tcPr>
            <w:tcW w:w="558" w:type="dxa"/>
            <w:shd w:val="clear" w:color="auto" w:fill="auto"/>
          </w:tcPr>
          <w:p w14:paraId="14CD873F"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RJ</w:t>
            </w:r>
          </w:p>
        </w:tc>
        <w:tc>
          <w:tcPr>
            <w:tcW w:w="3037" w:type="dxa"/>
            <w:shd w:val="clear" w:color="auto" w:fill="auto"/>
          </w:tcPr>
          <w:p w14:paraId="2BCA4B50" w14:textId="7EDB676B" w:rsidR="00D56C61" w:rsidRPr="003B6146" w:rsidRDefault="00D56C61" w:rsidP="007F3EF2">
            <w:pPr>
              <w:suppressAutoHyphens/>
              <w:autoSpaceDE w:val="0"/>
              <w:autoSpaceDN w:val="0"/>
              <w:adjustRightInd w:val="0"/>
              <w:spacing w:line="240" w:lineRule="atLeast"/>
              <w:jc w:val="both"/>
              <w:textAlignment w:val="center"/>
              <w:rPr>
                <w:rFonts w:cstheme="minorHAnsi"/>
                <w:color w:val="000000"/>
                <w:sz w:val="18"/>
                <w:szCs w:val="18"/>
                <w:lang w:val="pt-BR"/>
              </w:rPr>
            </w:pPr>
            <w:r w:rsidRPr="003B6146">
              <w:rPr>
                <w:rFonts w:cstheme="minorHAnsi"/>
                <w:sz w:val="18"/>
                <w:szCs w:val="18"/>
                <w:lang w:val="pt-BR"/>
              </w:rPr>
              <w:t xml:space="preserve">Reconstrução para cabo bitola 1113 </w:t>
            </w:r>
            <w:proofErr w:type="spellStart"/>
            <w:r w:rsidR="007F3EF2">
              <w:rPr>
                <w:rFonts w:cstheme="minorHAnsi"/>
                <w:sz w:val="18"/>
                <w:szCs w:val="18"/>
                <w:lang w:val="pt-BR"/>
              </w:rPr>
              <w:t>Kcmil</w:t>
            </w:r>
            <w:proofErr w:type="spellEnd"/>
            <w:r w:rsidRPr="003B6146">
              <w:rPr>
                <w:rFonts w:cstheme="minorHAnsi"/>
                <w:sz w:val="18"/>
                <w:szCs w:val="18"/>
                <w:lang w:val="pt-BR"/>
              </w:rPr>
              <w:t>.</w:t>
            </w:r>
            <w:r w:rsidRPr="003B6146" w:rsidDel="000D5A28">
              <w:rPr>
                <w:rFonts w:cstheme="minorHAnsi"/>
                <w:color w:val="000000"/>
                <w:sz w:val="18"/>
                <w:szCs w:val="18"/>
                <w:lang w:val="pt-BR"/>
              </w:rPr>
              <w:t xml:space="preserve"> </w:t>
            </w:r>
          </w:p>
        </w:tc>
        <w:tc>
          <w:tcPr>
            <w:tcW w:w="1660" w:type="dxa"/>
            <w:shd w:val="clear" w:color="auto" w:fill="auto"/>
          </w:tcPr>
          <w:p w14:paraId="0AB80439"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(1)</w:t>
            </w:r>
          </w:p>
        </w:tc>
      </w:tr>
      <w:tr w:rsidR="00D56C61" w:rsidRPr="003B6146" w14:paraId="49D8D881" w14:textId="77777777" w:rsidTr="00BD333E">
        <w:trPr>
          <w:trHeight w:val="972"/>
          <w:jc w:val="center"/>
        </w:trPr>
        <w:tc>
          <w:tcPr>
            <w:tcW w:w="2724" w:type="dxa"/>
            <w:shd w:val="clear" w:color="auto" w:fill="auto"/>
          </w:tcPr>
          <w:p w14:paraId="59F8AC0C" w14:textId="346859CF" w:rsidR="00D56C61" w:rsidRPr="003B6146" w:rsidRDefault="00D56C61" w:rsidP="00BD333E">
            <w:pPr>
              <w:suppressAutoHyphens/>
              <w:autoSpaceDE w:val="0"/>
              <w:autoSpaceDN w:val="0"/>
              <w:adjustRightInd w:val="0"/>
              <w:spacing w:line="240" w:lineRule="atLeast"/>
              <w:jc w:val="both"/>
              <w:textAlignment w:val="center"/>
              <w:rPr>
                <w:rFonts w:cstheme="minorHAnsi"/>
                <w:b/>
                <w:sz w:val="18"/>
                <w:szCs w:val="18"/>
                <w:lang w:val="pt-BR"/>
              </w:rPr>
            </w:pPr>
            <w:r w:rsidRPr="003B6146">
              <w:rPr>
                <w:rFonts w:cstheme="minorHAnsi"/>
                <w:b/>
                <w:sz w:val="18"/>
                <w:szCs w:val="18"/>
                <w:lang w:val="pt-BR"/>
              </w:rPr>
              <w:t xml:space="preserve">RECONSTRUÇÃO DAS LTS 63 E 64 COM APROXIMADAMENTE 6,70 KM DE EXTENSÃO CADA, BITOLA 1113 </w:t>
            </w:r>
            <w:r w:rsidR="007F3EF2">
              <w:rPr>
                <w:rFonts w:cstheme="minorHAnsi"/>
                <w:b/>
                <w:sz w:val="18"/>
                <w:szCs w:val="18"/>
                <w:lang w:val="pt-BR"/>
              </w:rPr>
              <w:t>KCMIL</w:t>
            </w:r>
            <w:r w:rsidRPr="003B6146">
              <w:rPr>
                <w:rFonts w:cstheme="minorHAnsi"/>
                <w:b/>
                <w:sz w:val="18"/>
                <w:szCs w:val="18"/>
                <w:lang w:val="pt-BR"/>
              </w:rPr>
              <w:t xml:space="preserve"> PARA COMPOSIÇÃO DAS LIS 138 KV ENTRE O TERMINAL NOVA IGUAÇU E A SE CASCADURA</w:t>
            </w:r>
          </w:p>
        </w:tc>
        <w:tc>
          <w:tcPr>
            <w:tcW w:w="1660" w:type="dxa"/>
            <w:shd w:val="clear" w:color="auto" w:fill="auto"/>
          </w:tcPr>
          <w:p w14:paraId="33ED3143"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color w:val="000000"/>
                <w:spacing w:val="4"/>
                <w:sz w:val="18"/>
                <w:szCs w:val="18"/>
                <w:lang w:val="pt-BR"/>
              </w:rPr>
            </w:pPr>
            <w:r w:rsidRPr="003B6146">
              <w:rPr>
                <w:rFonts w:cstheme="minorHAnsi"/>
                <w:bCs/>
                <w:spacing w:val="4"/>
                <w:sz w:val="18"/>
                <w:szCs w:val="18"/>
                <w:lang w:val="pt-BR"/>
              </w:rPr>
              <w:t>LIGHT</w:t>
            </w:r>
          </w:p>
        </w:tc>
        <w:tc>
          <w:tcPr>
            <w:tcW w:w="558" w:type="dxa"/>
            <w:shd w:val="clear" w:color="auto" w:fill="auto"/>
          </w:tcPr>
          <w:p w14:paraId="2D879635"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RJ</w:t>
            </w:r>
          </w:p>
        </w:tc>
        <w:tc>
          <w:tcPr>
            <w:tcW w:w="3037" w:type="dxa"/>
            <w:shd w:val="clear" w:color="auto" w:fill="auto"/>
          </w:tcPr>
          <w:p w14:paraId="459A31F1" w14:textId="10CCF710" w:rsidR="00D56C61" w:rsidRPr="003B6146" w:rsidRDefault="00D56C61" w:rsidP="007F3EF2">
            <w:pPr>
              <w:suppressAutoHyphens/>
              <w:autoSpaceDE w:val="0"/>
              <w:autoSpaceDN w:val="0"/>
              <w:adjustRightInd w:val="0"/>
              <w:spacing w:line="240" w:lineRule="atLeast"/>
              <w:jc w:val="both"/>
              <w:textAlignment w:val="center"/>
              <w:rPr>
                <w:rFonts w:cstheme="minorHAnsi"/>
                <w:color w:val="000000"/>
                <w:sz w:val="18"/>
                <w:szCs w:val="18"/>
                <w:lang w:val="pt-BR"/>
              </w:rPr>
            </w:pPr>
            <w:r w:rsidRPr="003B6146">
              <w:rPr>
                <w:rFonts w:cstheme="minorHAnsi"/>
                <w:sz w:val="18"/>
                <w:szCs w:val="18"/>
                <w:lang w:val="pt-BR"/>
              </w:rPr>
              <w:t xml:space="preserve">Reconstrução para cabo bitola 1113 </w:t>
            </w:r>
            <w:proofErr w:type="spellStart"/>
            <w:r w:rsidR="007F3EF2">
              <w:rPr>
                <w:rFonts w:cstheme="minorHAnsi"/>
                <w:sz w:val="18"/>
                <w:szCs w:val="18"/>
                <w:lang w:val="pt-BR"/>
              </w:rPr>
              <w:t>Kcmil</w:t>
            </w:r>
            <w:proofErr w:type="spellEnd"/>
            <w:r w:rsidRPr="003B6146">
              <w:rPr>
                <w:rFonts w:cstheme="minorHAnsi"/>
                <w:sz w:val="18"/>
                <w:szCs w:val="18"/>
                <w:lang w:val="pt-BR"/>
              </w:rPr>
              <w:t>.</w:t>
            </w:r>
            <w:r w:rsidRPr="003B6146" w:rsidDel="000D5A28">
              <w:rPr>
                <w:rFonts w:cstheme="minorHAnsi"/>
                <w:color w:val="000000"/>
                <w:sz w:val="18"/>
                <w:szCs w:val="18"/>
                <w:lang w:val="pt-BR"/>
              </w:rPr>
              <w:t xml:space="preserve"> </w:t>
            </w:r>
          </w:p>
        </w:tc>
        <w:tc>
          <w:tcPr>
            <w:tcW w:w="1660" w:type="dxa"/>
            <w:shd w:val="clear" w:color="auto" w:fill="auto"/>
          </w:tcPr>
          <w:p w14:paraId="477AB75A"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(1)</w:t>
            </w:r>
          </w:p>
        </w:tc>
      </w:tr>
      <w:tr w:rsidR="00D56C61" w:rsidRPr="003B6146" w14:paraId="393EE6C0" w14:textId="77777777" w:rsidTr="00BD333E">
        <w:trPr>
          <w:trHeight w:val="213"/>
          <w:jc w:val="center"/>
        </w:trPr>
        <w:tc>
          <w:tcPr>
            <w:tcW w:w="2724" w:type="dxa"/>
            <w:shd w:val="clear" w:color="auto" w:fill="auto"/>
          </w:tcPr>
          <w:p w14:paraId="1EF69A6B" w14:textId="79B84ADF" w:rsidR="00D56C61" w:rsidRPr="003B6146" w:rsidRDefault="00D56C61" w:rsidP="00BD333E">
            <w:pPr>
              <w:suppressAutoHyphens/>
              <w:autoSpaceDE w:val="0"/>
              <w:autoSpaceDN w:val="0"/>
              <w:adjustRightInd w:val="0"/>
              <w:spacing w:line="240" w:lineRule="atLeast"/>
              <w:jc w:val="both"/>
              <w:textAlignment w:val="center"/>
              <w:rPr>
                <w:rFonts w:cstheme="minorHAnsi"/>
                <w:b/>
                <w:sz w:val="18"/>
                <w:szCs w:val="18"/>
                <w:lang w:val="pt-BR"/>
              </w:rPr>
            </w:pPr>
            <w:r w:rsidRPr="003B6146">
              <w:rPr>
                <w:rFonts w:cstheme="minorHAnsi"/>
                <w:b/>
                <w:sz w:val="18"/>
                <w:szCs w:val="18"/>
                <w:lang w:val="pt-BR"/>
              </w:rPr>
              <w:t xml:space="preserve">RECONSTRUÇÃO DAS LIS CCDEBO 3 E 4 COM APROXIMADAMENTE 13,0 KM DE EXTENSÃO CADA, BITOLA 1113 </w:t>
            </w:r>
            <w:r w:rsidR="007F3EF2">
              <w:rPr>
                <w:rFonts w:cstheme="minorHAnsi"/>
                <w:b/>
                <w:sz w:val="18"/>
                <w:szCs w:val="18"/>
                <w:lang w:val="pt-BR"/>
              </w:rPr>
              <w:t>KCMIL</w:t>
            </w:r>
            <w:r w:rsidRPr="003B6146">
              <w:rPr>
                <w:rFonts w:cstheme="minorHAnsi"/>
                <w:b/>
                <w:sz w:val="18"/>
                <w:szCs w:val="18"/>
                <w:lang w:val="pt-BR"/>
              </w:rPr>
              <w:t xml:space="preserve"> PARA COMPOSIÇÃO DAS LIS 138 KV  ENTRE O TERMINAL NOVA IGUAÇU E A SE CASCADURA</w:t>
            </w:r>
          </w:p>
        </w:tc>
        <w:tc>
          <w:tcPr>
            <w:tcW w:w="1660" w:type="dxa"/>
            <w:shd w:val="clear" w:color="auto" w:fill="auto"/>
          </w:tcPr>
          <w:p w14:paraId="758EAE45"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color w:val="000000"/>
                <w:spacing w:val="4"/>
                <w:sz w:val="18"/>
                <w:szCs w:val="18"/>
                <w:lang w:val="pt-BR"/>
              </w:rPr>
            </w:pPr>
            <w:r w:rsidRPr="003B6146">
              <w:rPr>
                <w:rFonts w:cstheme="minorHAnsi"/>
                <w:bCs/>
                <w:spacing w:val="4"/>
                <w:sz w:val="18"/>
                <w:szCs w:val="18"/>
                <w:lang w:val="pt-BR"/>
              </w:rPr>
              <w:t>LIGHT</w:t>
            </w:r>
          </w:p>
        </w:tc>
        <w:tc>
          <w:tcPr>
            <w:tcW w:w="558" w:type="dxa"/>
            <w:shd w:val="clear" w:color="auto" w:fill="auto"/>
          </w:tcPr>
          <w:p w14:paraId="7DC07E21"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RJ</w:t>
            </w:r>
          </w:p>
        </w:tc>
        <w:tc>
          <w:tcPr>
            <w:tcW w:w="3037" w:type="dxa"/>
            <w:shd w:val="clear" w:color="auto" w:fill="auto"/>
          </w:tcPr>
          <w:p w14:paraId="5CB3BBF0" w14:textId="32CF43D5" w:rsidR="00D56C61" w:rsidRPr="003B6146" w:rsidRDefault="00D56C61" w:rsidP="007F3EF2">
            <w:pPr>
              <w:suppressAutoHyphens/>
              <w:autoSpaceDE w:val="0"/>
              <w:autoSpaceDN w:val="0"/>
              <w:adjustRightInd w:val="0"/>
              <w:spacing w:line="240" w:lineRule="atLeast"/>
              <w:jc w:val="both"/>
              <w:textAlignment w:val="center"/>
              <w:rPr>
                <w:rFonts w:cstheme="minorHAnsi"/>
                <w:color w:val="000000"/>
                <w:sz w:val="18"/>
                <w:szCs w:val="18"/>
                <w:lang w:val="pt-BR"/>
              </w:rPr>
            </w:pPr>
            <w:r w:rsidRPr="003B6146">
              <w:rPr>
                <w:rFonts w:cstheme="minorHAnsi"/>
                <w:sz w:val="18"/>
                <w:szCs w:val="18"/>
                <w:lang w:val="pt-BR"/>
              </w:rPr>
              <w:t xml:space="preserve">Reconstrução para cabo bitola 1113 </w:t>
            </w:r>
            <w:proofErr w:type="spellStart"/>
            <w:r w:rsidR="007F3EF2">
              <w:rPr>
                <w:rFonts w:cstheme="minorHAnsi"/>
                <w:sz w:val="18"/>
                <w:szCs w:val="18"/>
                <w:lang w:val="pt-BR"/>
              </w:rPr>
              <w:t>Kcmil</w:t>
            </w:r>
            <w:proofErr w:type="spellEnd"/>
            <w:r w:rsidRPr="003B6146">
              <w:rPr>
                <w:rFonts w:cstheme="minorHAnsi"/>
                <w:sz w:val="18"/>
                <w:szCs w:val="18"/>
                <w:lang w:val="pt-BR"/>
              </w:rPr>
              <w:t>.</w:t>
            </w:r>
          </w:p>
        </w:tc>
        <w:tc>
          <w:tcPr>
            <w:tcW w:w="1660" w:type="dxa"/>
            <w:shd w:val="clear" w:color="auto" w:fill="auto"/>
          </w:tcPr>
          <w:p w14:paraId="763DBB14"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(1)</w:t>
            </w:r>
          </w:p>
        </w:tc>
      </w:tr>
      <w:tr w:rsidR="00D56C61" w:rsidRPr="003B6146" w14:paraId="63B8820E" w14:textId="77777777" w:rsidTr="00BD333E">
        <w:trPr>
          <w:trHeight w:val="972"/>
          <w:jc w:val="center"/>
        </w:trPr>
        <w:tc>
          <w:tcPr>
            <w:tcW w:w="2724" w:type="dxa"/>
            <w:shd w:val="clear" w:color="auto" w:fill="auto"/>
          </w:tcPr>
          <w:p w14:paraId="3D273096" w14:textId="04A70F15" w:rsidR="00D56C61" w:rsidRPr="003B6146" w:rsidRDefault="00D56C61" w:rsidP="00BD333E">
            <w:pPr>
              <w:suppressAutoHyphens/>
              <w:autoSpaceDE w:val="0"/>
              <w:autoSpaceDN w:val="0"/>
              <w:adjustRightInd w:val="0"/>
              <w:spacing w:line="240" w:lineRule="atLeast"/>
              <w:jc w:val="both"/>
              <w:textAlignment w:val="center"/>
              <w:rPr>
                <w:rFonts w:cstheme="minorHAnsi"/>
                <w:b/>
                <w:color w:val="000000"/>
                <w:spacing w:val="4"/>
                <w:sz w:val="18"/>
                <w:szCs w:val="18"/>
                <w:lang w:val="pt-BR"/>
              </w:rPr>
            </w:pPr>
            <w:r w:rsidRPr="003B6146">
              <w:rPr>
                <w:rFonts w:cstheme="minorHAnsi"/>
                <w:b/>
                <w:sz w:val="18"/>
                <w:szCs w:val="18"/>
                <w:lang w:val="pt-BR"/>
              </w:rPr>
              <w:t xml:space="preserve">RECONSTRUÇÃO DAS LIS CCD EBO 1 E 2 COM APROXIMADAMENTE 14,6  KM DE EXTENSÃO CADA, BITOLA 1113 </w:t>
            </w:r>
            <w:r w:rsidR="007F3EF2">
              <w:rPr>
                <w:rFonts w:cstheme="minorHAnsi"/>
                <w:b/>
                <w:sz w:val="18"/>
                <w:szCs w:val="18"/>
                <w:lang w:val="pt-BR"/>
              </w:rPr>
              <w:t>KCMIL</w:t>
            </w:r>
            <w:r w:rsidRPr="003B6146">
              <w:rPr>
                <w:rFonts w:cstheme="minorHAnsi"/>
                <w:b/>
                <w:sz w:val="18"/>
                <w:szCs w:val="18"/>
                <w:lang w:val="pt-BR"/>
              </w:rPr>
              <w:t xml:space="preserve"> PARA COMPOSIÇÃO  DAS LIS 138 KV  ENTRE O TERMINAL NOVA IGUAÇU E A SE CASCADURA. </w:t>
            </w:r>
          </w:p>
        </w:tc>
        <w:tc>
          <w:tcPr>
            <w:tcW w:w="1660" w:type="dxa"/>
            <w:shd w:val="clear" w:color="auto" w:fill="auto"/>
          </w:tcPr>
          <w:p w14:paraId="237FC65B"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color w:val="000000"/>
                <w:spacing w:val="4"/>
                <w:sz w:val="18"/>
                <w:szCs w:val="18"/>
                <w:lang w:val="pt-BR"/>
              </w:rPr>
            </w:pPr>
            <w:r w:rsidRPr="003B6146">
              <w:rPr>
                <w:rFonts w:cstheme="minorHAnsi"/>
                <w:bCs/>
                <w:spacing w:val="4"/>
                <w:sz w:val="18"/>
                <w:szCs w:val="18"/>
                <w:lang w:val="pt-BR"/>
              </w:rPr>
              <w:t>LIGHT</w:t>
            </w:r>
          </w:p>
        </w:tc>
        <w:tc>
          <w:tcPr>
            <w:tcW w:w="558" w:type="dxa"/>
            <w:shd w:val="clear" w:color="auto" w:fill="auto"/>
          </w:tcPr>
          <w:p w14:paraId="77E95F0E"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RJ</w:t>
            </w:r>
          </w:p>
        </w:tc>
        <w:tc>
          <w:tcPr>
            <w:tcW w:w="3037" w:type="dxa"/>
            <w:shd w:val="clear" w:color="auto" w:fill="auto"/>
          </w:tcPr>
          <w:p w14:paraId="4EF09FA9" w14:textId="7757E436" w:rsidR="00D56C61" w:rsidRPr="003B6146" w:rsidRDefault="00D56C61" w:rsidP="007F3EF2">
            <w:pPr>
              <w:suppressAutoHyphens/>
              <w:autoSpaceDE w:val="0"/>
              <w:autoSpaceDN w:val="0"/>
              <w:adjustRightInd w:val="0"/>
              <w:spacing w:line="240" w:lineRule="atLeast"/>
              <w:jc w:val="both"/>
              <w:textAlignment w:val="center"/>
              <w:rPr>
                <w:rFonts w:cstheme="minorHAnsi"/>
                <w:color w:val="000000"/>
                <w:sz w:val="18"/>
                <w:szCs w:val="18"/>
                <w:lang w:val="pt-BR"/>
              </w:rPr>
            </w:pPr>
            <w:r w:rsidRPr="003B6146">
              <w:rPr>
                <w:rFonts w:cstheme="minorHAnsi"/>
                <w:sz w:val="18"/>
                <w:szCs w:val="18"/>
                <w:lang w:val="pt-BR"/>
              </w:rPr>
              <w:t xml:space="preserve">Reconstrução para cabo bitola 1113 </w:t>
            </w:r>
            <w:proofErr w:type="spellStart"/>
            <w:r w:rsidR="007F3EF2">
              <w:rPr>
                <w:rFonts w:cstheme="minorHAnsi"/>
                <w:sz w:val="18"/>
                <w:szCs w:val="18"/>
                <w:lang w:val="pt-BR"/>
              </w:rPr>
              <w:t>Kcmil</w:t>
            </w:r>
            <w:proofErr w:type="spellEnd"/>
            <w:r w:rsidRPr="003B6146">
              <w:rPr>
                <w:rFonts w:cstheme="minorHAnsi"/>
                <w:sz w:val="18"/>
                <w:szCs w:val="18"/>
                <w:lang w:val="pt-BR"/>
              </w:rPr>
              <w:t>.</w:t>
            </w:r>
            <w:r w:rsidRPr="003B6146" w:rsidDel="000D5A28">
              <w:rPr>
                <w:rFonts w:cstheme="minorHAnsi"/>
                <w:color w:val="000000"/>
                <w:sz w:val="18"/>
                <w:szCs w:val="18"/>
                <w:lang w:val="pt-BR"/>
              </w:rPr>
              <w:t xml:space="preserve"> </w:t>
            </w:r>
          </w:p>
        </w:tc>
        <w:tc>
          <w:tcPr>
            <w:tcW w:w="1660" w:type="dxa"/>
            <w:shd w:val="clear" w:color="auto" w:fill="auto"/>
          </w:tcPr>
          <w:p w14:paraId="0029EEBD"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(1)</w:t>
            </w:r>
          </w:p>
        </w:tc>
      </w:tr>
      <w:tr w:rsidR="00D56C61" w:rsidRPr="003B6146" w14:paraId="23EB6AB7" w14:textId="77777777" w:rsidTr="00BD333E">
        <w:trPr>
          <w:trHeight w:val="972"/>
          <w:jc w:val="center"/>
        </w:trPr>
        <w:tc>
          <w:tcPr>
            <w:tcW w:w="2724" w:type="dxa"/>
            <w:shd w:val="clear" w:color="auto" w:fill="auto"/>
          </w:tcPr>
          <w:p w14:paraId="3862322C" w14:textId="4608CF73" w:rsidR="00D56C61" w:rsidRPr="003B6146" w:rsidRDefault="00D56C61" w:rsidP="00E245EB">
            <w:pPr>
              <w:suppressAutoHyphens/>
              <w:autoSpaceDE w:val="0"/>
              <w:autoSpaceDN w:val="0"/>
              <w:adjustRightInd w:val="0"/>
              <w:spacing w:line="240" w:lineRule="atLeast"/>
              <w:jc w:val="both"/>
              <w:textAlignment w:val="center"/>
              <w:rPr>
                <w:rFonts w:cstheme="minorHAnsi"/>
                <w:b/>
                <w:sz w:val="18"/>
                <w:szCs w:val="18"/>
                <w:lang w:val="pt-BR"/>
              </w:rPr>
            </w:pPr>
            <w:r w:rsidRPr="003B6146">
              <w:rPr>
                <w:rFonts w:cstheme="minorHAnsi"/>
                <w:b/>
                <w:sz w:val="18"/>
                <w:szCs w:val="18"/>
                <w:lang w:val="pt-BR"/>
              </w:rPr>
              <w:t xml:space="preserve">RECONDUTORAMENTO DAS LTS 81 E 82 COM </w:t>
            </w:r>
            <w:r w:rsidR="00E245EB">
              <w:rPr>
                <w:rFonts w:cstheme="minorHAnsi"/>
                <w:b/>
                <w:sz w:val="18"/>
                <w:szCs w:val="18"/>
                <w:lang w:val="pt-BR"/>
              </w:rPr>
              <w:t>CERCA DE</w:t>
            </w:r>
            <w:r w:rsidR="00E245EB" w:rsidRPr="003B6146">
              <w:rPr>
                <w:rFonts w:cstheme="minorHAnsi"/>
                <w:b/>
                <w:sz w:val="18"/>
                <w:szCs w:val="18"/>
                <w:lang w:val="pt-BR"/>
              </w:rPr>
              <w:t xml:space="preserve"> </w:t>
            </w:r>
            <w:r w:rsidRPr="003B6146">
              <w:rPr>
                <w:rFonts w:cstheme="minorHAnsi"/>
                <w:b/>
                <w:sz w:val="18"/>
                <w:szCs w:val="18"/>
                <w:lang w:val="pt-BR"/>
              </w:rPr>
              <w:t>1,89 KM</w:t>
            </w:r>
            <w:r w:rsidR="00E245EB">
              <w:rPr>
                <w:rFonts w:cstheme="minorHAnsi"/>
                <w:b/>
                <w:sz w:val="18"/>
                <w:szCs w:val="18"/>
                <w:lang w:val="pt-BR"/>
              </w:rPr>
              <w:t xml:space="preserve"> </w:t>
            </w:r>
            <w:r w:rsidRPr="003B6146">
              <w:rPr>
                <w:rFonts w:cstheme="minorHAnsi"/>
                <w:b/>
                <w:sz w:val="18"/>
                <w:szCs w:val="18"/>
                <w:lang w:val="pt-BR"/>
              </w:rPr>
              <w:t xml:space="preserve">DE EXTENSÃO CADA, BITOLA 1113 </w:t>
            </w:r>
            <w:r w:rsidR="007F3EF2">
              <w:rPr>
                <w:rFonts w:cstheme="minorHAnsi"/>
                <w:b/>
                <w:sz w:val="18"/>
                <w:szCs w:val="18"/>
                <w:lang w:val="pt-BR"/>
              </w:rPr>
              <w:t>KCMIL</w:t>
            </w:r>
            <w:r w:rsidRPr="003B6146">
              <w:rPr>
                <w:rFonts w:cstheme="minorHAnsi"/>
                <w:b/>
                <w:sz w:val="18"/>
                <w:szCs w:val="18"/>
                <w:lang w:val="pt-BR"/>
              </w:rPr>
              <w:t>.</w:t>
            </w:r>
          </w:p>
        </w:tc>
        <w:tc>
          <w:tcPr>
            <w:tcW w:w="1660" w:type="dxa"/>
            <w:shd w:val="clear" w:color="auto" w:fill="auto"/>
          </w:tcPr>
          <w:p w14:paraId="2A2B971B"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color w:val="000000"/>
                <w:spacing w:val="4"/>
                <w:sz w:val="18"/>
                <w:szCs w:val="18"/>
                <w:lang w:val="pt-BR"/>
              </w:rPr>
            </w:pPr>
            <w:r w:rsidRPr="003B6146">
              <w:rPr>
                <w:rFonts w:cstheme="minorHAnsi"/>
                <w:bCs/>
                <w:spacing w:val="4"/>
                <w:sz w:val="18"/>
                <w:szCs w:val="18"/>
                <w:lang w:val="pt-BR"/>
              </w:rPr>
              <w:t>LIGHT</w:t>
            </w:r>
          </w:p>
        </w:tc>
        <w:tc>
          <w:tcPr>
            <w:tcW w:w="558" w:type="dxa"/>
            <w:shd w:val="clear" w:color="auto" w:fill="auto"/>
          </w:tcPr>
          <w:p w14:paraId="6550A778"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RJ</w:t>
            </w:r>
          </w:p>
        </w:tc>
        <w:tc>
          <w:tcPr>
            <w:tcW w:w="3037" w:type="dxa"/>
            <w:shd w:val="clear" w:color="auto" w:fill="auto"/>
          </w:tcPr>
          <w:p w14:paraId="62359D6E" w14:textId="58B7778D" w:rsidR="00D56C61" w:rsidRPr="003B6146" w:rsidRDefault="00D56C61" w:rsidP="007F3EF2">
            <w:pPr>
              <w:suppressAutoHyphens/>
              <w:autoSpaceDE w:val="0"/>
              <w:autoSpaceDN w:val="0"/>
              <w:adjustRightInd w:val="0"/>
              <w:spacing w:line="240" w:lineRule="atLeast"/>
              <w:jc w:val="both"/>
              <w:textAlignment w:val="center"/>
              <w:rPr>
                <w:rFonts w:cstheme="minorHAnsi"/>
                <w:color w:val="000000"/>
                <w:sz w:val="18"/>
                <w:szCs w:val="18"/>
                <w:lang w:val="pt-BR"/>
              </w:rPr>
            </w:pPr>
            <w:r w:rsidRPr="003B6146">
              <w:rPr>
                <w:rFonts w:cstheme="minorHAnsi"/>
                <w:sz w:val="18"/>
                <w:szCs w:val="18"/>
                <w:lang w:val="pt-BR"/>
              </w:rPr>
              <w:t xml:space="preserve">Reconstrução para cabo bitola 1113 </w:t>
            </w:r>
            <w:proofErr w:type="spellStart"/>
            <w:r w:rsidR="007F3EF2">
              <w:rPr>
                <w:rFonts w:cstheme="minorHAnsi"/>
                <w:sz w:val="18"/>
                <w:szCs w:val="18"/>
                <w:lang w:val="pt-BR"/>
              </w:rPr>
              <w:t>Kcmil</w:t>
            </w:r>
            <w:proofErr w:type="spellEnd"/>
            <w:r w:rsidRPr="003B6146">
              <w:rPr>
                <w:rFonts w:cstheme="minorHAnsi"/>
                <w:sz w:val="18"/>
                <w:szCs w:val="18"/>
                <w:lang w:val="pt-BR"/>
              </w:rPr>
              <w:t>.</w:t>
            </w:r>
            <w:r w:rsidRPr="003B6146" w:rsidDel="000D5A28">
              <w:rPr>
                <w:rFonts w:cstheme="minorHAnsi"/>
                <w:color w:val="000000"/>
                <w:sz w:val="18"/>
                <w:szCs w:val="18"/>
                <w:lang w:val="pt-BR"/>
              </w:rPr>
              <w:t xml:space="preserve"> </w:t>
            </w:r>
          </w:p>
        </w:tc>
        <w:tc>
          <w:tcPr>
            <w:tcW w:w="1660" w:type="dxa"/>
            <w:shd w:val="clear" w:color="auto" w:fill="auto"/>
          </w:tcPr>
          <w:p w14:paraId="3DE561F3"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(1)</w:t>
            </w:r>
          </w:p>
        </w:tc>
      </w:tr>
      <w:tr w:rsidR="00D56C61" w:rsidRPr="003B6146" w14:paraId="4214A474" w14:textId="77777777" w:rsidTr="00BD333E">
        <w:trPr>
          <w:trHeight w:val="972"/>
          <w:jc w:val="center"/>
        </w:trPr>
        <w:tc>
          <w:tcPr>
            <w:tcW w:w="2724" w:type="dxa"/>
            <w:shd w:val="clear" w:color="auto" w:fill="auto"/>
          </w:tcPr>
          <w:p w14:paraId="1969B43E" w14:textId="77777777" w:rsidR="00D56C61" w:rsidRPr="003B6146" w:rsidRDefault="00D56C61" w:rsidP="00BD333E">
            <w:pPr>
              <w:spacing w:line="240" w:lineRule="exact"/>
              <w:jc w:val="both"/>
              <w:rPr>
                <w:rFonts w:eastAsia="Times New Roman" w:cstheme="minorHAnsi"/>
                <w:b/>
                <w:sz w:val="18"/>
                <w:szCs w:val="18"/>
                <w:highlight w:val="green"/>
                <w:lang w:val="pt-BR"/>
              </w:rPr>
            </w:pPr>
            <w:r w:rsidRPr="003B6146">
              <w:rPr>
                <w:rFonts w:cstheme="minorHAnsi"/>
                <w:b/>
                <w:sz w:val="18"/>
                <w:szCs w:val="18"/>
                <w:lang w:val="pt-BR"/>
              </w:rPr>
              <w:t>RECONFIGURAÇÃO DO BARRAMENTO 138 KV DA SE CASCADURA – PARTIÇÃO DO SISTEMA DA LIGHT EM DOIS SUBSISTEMAS: GRAJAÚ – JACAREPAGUÁ E NOVA IGUAÇU – SÃO JOSÉ</w:t>
            </w:r>
          </w:p>
        </w:tc>
        <w:tc>
          <w:tcPr>
            <w:tcW w:w="1660" w:type="dxa"/>
            <w:shd w:val="clear" w:color="auto" w:fill="auto"/>
          </w:tcPr>
          <w:p w14:paraId="07346620"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color w:val="000000"/>
                <w:spacing w:val="4"/>
                <w:sz w:val="18"/>
                <w:szCs w:val="18"/>
                <w:lang w:val="pt-BR"/>
              </w:rPr>
            </w:pPr>
            <w:r w:rsidRPr="003B6146">
              <w:rPr>
                <w:rFonts w:cstheme="minorHAnsi"/>
                <w:bCs/>
                <w:spacing w:val="4"/>
                <w:sz w:val="18"/>
                <w:szCs w:val="18"/>
                <w:lang w:val="pt-BR"/>
              </w:rPr>
              <w:t>LIGHT</w:t>
            </w:r>
          </w:p>
        </w:tc>
        <w:tc>
          <w:tcPr>
            <w:tcW w:w="558" w:type="dxa"/>
            <w:shd w:val="clear" w:color="auto" w:fill="auto"/>
          </w:tcPr>
          <w:p w14:paraId="003E8490"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RJ</w:t>
            </w:r>
          </w:p>
        </w:tc>
        <w:tc>
          <w:tcPr>
            <w:tcW w:w="3037" w:type="dxa"/>
            <w:shd w:val="clear" w:color="auto" w:fill="auto"/>
          </w:tcPr>
          <w:p w14:paraId="79703EDB" w14:textId="65125B2C" w:rsidR="00D56C61" w:rsidRPr="003B6146" w:rsidRDefault="00D56C61" w:rsidP="007F3EF2">
            <w:pPr>
              <w:suppressAutoHyphens/>
              <w:autoSpaceDE w:val="0"/>
              <w:autoSpaceDN w:val="0"/>
              <w:adjustRightInd w:val="0"/>
              <w:spacing w:line="240" w:lineRule="atLeast"/>
              <w:jc w:val="both"/>
              <w:textAlignment w:val="center"/>
              <w:rPr>
                <w:rFonts w:cstheme="minorHAnsi"/>
                <w:color w:val="000000"/>
                <w:sz w:val="18"/>
                <w:szCs w:val="18"/>
                <w:lang w:val="pt-BR"/>
              </w:rPr>
            </w:pPr>
            <w:r w:rsidRPr="003B6146">
              <w:rPr>
                <w:rFonts w:cstheme="minorHAnsi"/>
                <w:sz w:val="18"/>
                <w:szCs w:val="18"/>
                <w:lang w:val="pt-BR"/>
              </w:rPr>
              <w:t xml:space="preserve">Reconstrução para cabo bitola 1113 </w:t>
            </w:r>
            <w:proofErr w:type="spellStart"/>
            <w:r w:rsidR="007F3EF2">
              <w:rPr>
                <w:rFonts w:cstheme="minorHAnsi"/>
                <w:sz w:val="18"/>
                <w:szCs w:val="18"/>
                <w:lang w:val="pt-BR"/>
              </w:rPr>
              <w:t>Kcmil</w:t>
            </w:r>
            <w:proofErr w:type="spellEnd"/>
            <w:r w:rsidRPr="003B6146">
              <w:rPr>
                <w:rFonts w:cstheme="minorHAnsi"/>
                <w:sz w:val="18"/>
                <w:szCs w:val="18"/>
                <w:lang w:val="pt-BR"/>
              </w:rPr>
              <w:t>.</w:t>
            </w:r>
          </w:p>
        </w:tc>
        <w:tc>
          <w:tcPr>
            <w:tcW w:w="1660" w:type="dxa"/>
            <w:shd w:val="clear" w:color="auto" w:fill="auto"/>
          </w:tcPr>
          <w:p w14:paraId="622860C1" w14:textId="77777777" w:rsidR="00D56C61" w:rsidRPr="003B6146" w:rsidRDefault="00D56C61" w:rsidP="00BD333E">
            <w:pPr>
              <w:suppressAutoHyphens/>
              <w:autoSpaceDE w:val="0"/>
              <w:autoSpaceDN w:val="0"/>
              <w:adjustRightInd w:val="0"/>
              <w:spacing w:line="240" w:lineRule="atLeast"/>
              <w:jc w:val="center"/>
              <w:textAlignment w:val="center"/>
              <w:rPr>
                <w:rFonts w:cstheme="minorHAnsi"/>
                <w:spacing w:val="4"/>
                <w:sz w:val="18"/>
                <w:szCs w:val="18"/>
                <w:lang w:val="pt-BR"/>
              </w:rPr>
            </w:pPr>
            <w:r w:rsidRPr="003B6146">
              <w:rPr>
                <w:rFonts w:cstheme="minorHAnsi"/>
                <w:spacing w:val="4"/>
                <w:sz w:val="18"/>
                <w:szCs w:val="18"/>
                <w:lang w:val="pt-BR"/>
              </w:rPr>
              <w:t>(1)</w:t>
            </w:r>
          </w:p>
        </w:tc>
      </w:tr>
      <w:tr w:rsidR="00D56C61" w:rsidRPr="003B6146" w14:paraId="70D27A22" w14:textId="77777777" w:rsidTr="00BD333E">
        <w:trPr>
          <w:trHeight w:val="466"/>
          <w:jc w:val="center"/>
        </w:trPr>
        <w:tc>
          <w:tcPr>
            <w:tcW w:w="2724" w:type="dxa"/>
            <w:shd w:val="clear" w:color="auto" w:fill="auto"/>
          </w:tcPr>
          <w:p w14:paraId="2CF5D5E7"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LT 138 KV CASCADURA – GRAJAÚ C4 E C5</w:t>
            </w:r>
          </w:p>
        </w:tc>
        <w:tc>
          <w:tcPr>
            <w:tcW w:w="1660" w:type="dxa"/>
            <w:shd w:val="clear" w:color="auto" w:fill="auto"/>
          </w:tcPr>
          <w:p w14:paraId="6E1BB7A3"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LIGHT</w:t>
            </w:r>
          </w:p>
        </w:tc>
        <w:tc>
          <w:tcPr>
            <w:tcW w:w="558" w:type="dxa"/>
            <w:shd w:val="clear" w:color="auto" w:fill="auto"/>
          </w:tcPr>
          <w:p w14:paraId="3860D550"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RJ</w:t>
            </w:r>
          </w:p>
        </w:tc>
        <w:tc>
          <w:tcPr>
            <w:tcW w:w="3037" w:type="dxa"/>
            <w:shd w:val="clear" w:color="auto" w:fill="auto"/>
          </w:tcPr>
          <w:p w14:paraId="75E42385" w14:textId="09A7B790"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Reconstrução de 9,15km, CD, Bitola: 2 x 1113 </w:t>
            </w:r>
            <w:r w:rsidR="007F3EF2">
              <w:rPr>
                <w:rFonts w:cstheme="minorHAnsi"/>
                <w:color w:val="000000"/>
                <w:sz w:val="18"/>
                <w:szCs w:val="18"/>
                <w:lang w:val="pt-BR"/>
              </w:rPr>
              <w:t>KCMIL</w:t>
            </w:r>
            <w:r w:rsidRPr="003B6146">
              <w:rPr>
                <w:rFonts w:cstheme="minorHAnsi"/>
                <w:color w:val="000000"/>
                <w:sz w:val="18"/>
                <w:szCs w:val="18"/>
                <w:lang w:val="pt-BR"/>
              </w:rPr>
              <w:t>. (FT Olimpíadas 2016)</w:t>
            </w:r>
          </w:p>
        </w:tc>
        <w:tc>
          <w:tcPr>
            <w:tcW w:w="1660" w:type="dxa"/>
            <w:shd w:val="clear" w:color="auto" w:fill="auto"/>
          </w:tcPr>
          <w:p w14:paraId="4C338DC4"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DEZ/2017</w:t>
            </w:r>
          </w:p>
        </w:tc>
      </w:tr>
      <w:tr w:rsidR="00D56C61" w:rsidRPr="003B6146" w14:paraId="104E66D2" w14:textId="77777777" w:rsidTr="00BD333E">
        <w:trPr>
          <w:trHeight w:val="972"/>
          <w:jc w:val="center"/>
        </w:trPr>
        <w:tc>
          <w:tcPr>
            <w:tcW w:w="2724" w:type="dxa"/>
            <w:shd w:val="clear" w:color="auto" w:fill="auto"/>
          </w:tcPr>
          <w:p w14:paraId="55A453B3"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lastRenderedPageBreak/>
              <w:t>LT 138 KV CASCADURA – CORDOVIL - LT 81 E 82</w:t>
            </w:r>
          </w:p>
          <w:p w14:paraId="1C2BE2DB"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(Trecho entre Cascadura e derivação Colégio)</w:t>
            </w:r>
          </w:p>
        </w:tc>
        <w:tc>
          <w:tcPr>
            <w:tcW w:w="1660" w:type="dxa"/>
            <w:shd w:val="clear" w:color="auto" w:fill="auto"/>
          </w:tcPr>
          <w:p w14:paraId="5AAAA374"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LIGHT</w:t>
            </w:r>
          </w:p>
        </w:tc>
        <w:tc>
          <w:tcPr>
            <w:tcW w:w="558" w:type="dxa"/>
            <w:shd w:val="clear" w:color="auto" w:fill="auto"/>
          </w:tcPr>
          <w:p w14:paraId="5F4D864F"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RJ</w:t>
            </w:r>
          </w:p>
        </w:tc>
        <w:tc>
          <w:tcPr>
            <w:tcW w:w="3037" w:type="dxa"/>
            <w:shd w:val="clear" w:color="auto" w:fill="auto"/>
          </w:tcPr>
          <w:p w14:paraId="3C26777D" w14:textId="7EFDB984"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Reconstrução de 5,0km, CD, Bitola: 2 x 1113 </w:t>
            </w:r>
            <w:r w:rsidR="007F3EF2">
              <w:rPr>
                <w:rFonts w:cstheme="minorHAnsi"/>
                <w:color w:val="000000"/>
                <w:sz w:val="18"/>
                <w:szCs w:val="18"/>
                <w:lang w:val="pt-BR"/>
              </w:rPr>
              <w:t>KCMIL</w:t>
            </w:r>
            <w:r w:rsidRPr="003B6146">
              <w:rPr>
                <w:rFonts w:cstheme="minorHAnsi"/>
                <w:color w:val="000000"/>
                <w:sz w:val="18"/>
                <w:szCs w:val="18"/>
                <w:lang w:val="pt-BR"/>
              </w:rPr>
              <w:t>. (FT Olimpíadas 2016)</w:t>
            </w:r>
          </w:p>
        </w:tc>
        <w:tc>
          <w:tcPr>
            <w:tcW w:w="1660" w:type="dxa"/>
            <w:shd w:val="clear" w:color="auto" w:fill="auto"/>
          </w:tcPr>
          <w:p w14:paraId="2AC2DABE"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DEZ/2017</w:t>
            </w:r>
          </w:p>
        </w:tc>
      </w:tr>
      <w:tr w:rsidR="00D56C61" w:rsidRPr="003B6146" w14:paraId="2B53685F" w14:textId="77777777" w:rsidTr="00BD333E">
        <w:trPr>
          <w:trHeight w:val="972"/>
          <w:jc w:val="center"/>
        </w:trPr>
        <w:tc>
          <w:tcPr>
            <w:tcW w:w="2724" w:type="dxa"/>
            <w:shd w:val="clear" w:color="auto" w:fill="auto"/>
          </w:tcPr>
          <w:p w14:paraId="2ACB37D1"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LT 138 KV CASCADURA – TRIAGEM – LT 30 E 73</w:t>
            </w:r>
          </w:p>
          <w:p w14:paraId="5129293D"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(Trecho entre a derivação da SE Olaria e a derivação Terra Nova -1,6 km)</w:t>
            </w:r>
          </w:p>
        </w:tc>
        <w:tc>
          <w:tcPr>
            <w:tcW w:w="1660" w:type="dxa"/>
            <w:shd w:val="clear" w:color="auto" w:fill="auto"/>
          </w:tcPr>
          <w:p w14:paraId="331FDA9C"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LIGHT</w:t>
            </w:r>
          </w:p>
        </w:tc>
        <w:tc>
          <w:tcPr>
            <w:tcW w:w="558" w:type="dxa"/>
            <w:shd w:val="clear" w:color="auto" w:fill="auto"/>
          </w:tcPr>
          <w:p w14:paraId="68125727"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RJ</w:t>
            </w:r>
          </w:p>
        </w:tc>
        <w:tc>
          <w:tcPr>
            <w:tcW w:w="3037" w:type="dxa"/>
            <w:shd w:val="clear" w:color="auto" w:fill="auto"/>
          </w:tcPr>
          <w:p w14:paraId="22A6741F" w14:textId="5E3AF573"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Reconstrução de 1,6km, CD, Bitola: 1 x 1113 </w:t>
            </w:r>
            <w:r w:rsidR="007F3EF2">
              <w:rPr>
                <w:rFonts w:cstheme="minorHAnsi"/>
                <w:color w:val="000000"/>
                <w:sz w:val="18"/>
                <w:szCs w:val="18"/>
                <w:lang w:val="pt-BR"/>
              </w:rPr>
              <w:t>KCMIL</w:t>
            </w:r>
            <w:r w:rsidRPr="003B6146">
              <w:rPr>
                <w:rFonts w:cstheme="minorHAnsi"/>
                <w:color w:val="000000"/>
                <w:sz w:val="18"/>
                <w:szCs w:val="18"/>
                <w:lang w:val="pt-BR"/>
              </w:rPr>
              <w:t>. (FT Olimpíadas 2016)</w:t>
            </w:r>
          </w:p>
        </w:tc>
        <w:tc>
          <w:tcPr>
            <w:tcW w:w="1660" w:type="dxa"/>
            <w:shd w:val="clear" w:color="auto" w:fill="auto"/>
          </w:tcPr>
          <w:p w14:paraId="66C193E3"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DEZ/2017</w:t>
            </w:r>
          </w:p>
        </w:tc>
      </w:tr>
      <w:tr w:rsidR="00D56C61" w:rsidRPr="003B6146" w14:paraId="77D00ED0" w14:textId="77777777" w:rsidTr="00BD333E">
        <w:trPr>
          <w:trHeight w:val="972"/>
          <w:jc w:val="center"/>
        </w:trPr>
        <w:tc>
          <w:tcPr>
            <w:tcW w:w="2724" w:type="dxa"/>
            <w:shd w:val="clear" w:color="auto" w:fill="auto"/>
          </w:tcPr>
          <w:p w14:paraId="39D7D67C"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SE CASCADURA</w:t>
            </w:r>
          </w:p>
        </w:tc>
        <w:tc>
          <w:tcPr>
            <w:tcW w:w="1660" w:type="dxa"/>
            <w:shd w:val="clear" w:color="auto" w:fill="auto"/>
          </w:tcPr>
          <w:p w14:paraId="284C21F3"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LIGHT</w:t>
            </w:r>
          </w:p>
        </w:tc>
        <w:tc>
          <w:tcPr>
            <w:tcW w:w="558" w:type="dxa"/>
            <w:shd w:val="clear" w:color="auto" w:fill="auto"/>
          </w:tcPr>
          <w:p w14:paraId="0BBF2506"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RJ</w:t>
            </w:r>
          </w:p>
        </w:tc>
        <w:tc>
          <w:tcPr>
            <w:tcW w:w="3037" w:type="dxa"/>
            <w:shd w:val="clear" w:color="auto" w:fill="auto"/>
          </w:tcPr>
          <w:p w14:paraId="3EFBFE11"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Substituição de 24 disjuntores, 72 TC, 70 seccionadores, 18 bobinas de boqueio e 51 TP por superação da capacidade de interrupção de NCC.</w:t>
            </w:r>
          </w:p>
          <w:p w14:paraId="644EB66E"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Nova capacidade de Interrupção=63 kA. (FT Olimpíadas 2016)</w:t>
            </w:r>
          </w:p>
        </w:tc>
        <w:tc>
          <w:tcPr>
            <w:tcW w:w="1660" w:type="dxa"/>
            <w:shd w:val="clear" w:color="auto" w:fill="auto"/>
          </w:tcPr>
          <w:p w14:paraId="3AB97526"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DEZ/2017</w:t>
            </w:r>
          </w:p>
        </w:tc>
      </w:tr>
      <w:tr w:rsidR="00D56C61" w:rsidRPr="003B6146" w14:paraId="6A94FB9D" w14:textId="77777777" w:rsidTr="00BD333E">
        <w:trPr>
          <w:trHeight w:val="972"/>
          <w:jc w:val="center"/>
        </w:trPr>
        <w:tc>
          <w:tcPr>
            <w:tcW w:w="2724" w:type="dxa"/>
            <w:shd w:val="clear" w:color="auto" w:fill="auto"/>
          </w:tcPr>
          <w:p w14:paraId="03D543DE"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SE LEOPOLDO</w:t>
            </w:r>
          </w:p>
        </w:tc>
        <w:tc>
          <w:tcPr>
            <w:tcW w:w="1660" w:type="dxa"/>
            <w:shd w:val="clear" w:color="auto" w:fill="auto"/>
          </w:tcPr>
          <w:p w14:paraId="27994A55"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LIGHT</w:t>
            </w:r>
          </w:p>
        </w:tc>
        <w:tc>
          <w:tcPr>
            <w:tcW w:w="558" w:type="dxa"/>
            <w:shd w:val="clear" w:color="auto" w:fill="auto"/>
          </w:tcPr>
          <w:p w14:paraId="3EC55893"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RJ</w:t>
            </w:r>
          </w:p>
        </w:tc>
        <w:tc>
          <w:tcPr>
            <w:tcW w:w="3037" w:type="dxa"/>
            <w:shd w:val="clear" w:color="auto" w:fill="auto"/>
          </w:tcPr>
          <w:p w14:paraId="33E3D3FF"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Substituição de 2 disjuntores, 6 TC, 10 seccionadores, 2 bobinas de boqueio e 6 TP por superação da capacidade de interrupção de NCC.</w:t>
            </w:r>
          </w:p>
          <w:p w14:paraId="4648BA3F"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Nova capacidade de Interrupção=63 kA. (FT Olimpíadas 2016)</w:t>
            </w:r>
          </w:p>
        </w:tc>
        <w:tc>
          <w:tcPr>
            <w:tcW w:w="1660" w:type="dxa"/>
            <w:shd w:val="clear" w:color="auto" w:fill="auto"/>
          </w:tcPr>
          <w:p w14:paraId="6F1DF034"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DEZ/2017</w:t>
            </w:r>
          </w:p>
        </w:tc>
      </w:tr>
      <w:tr w:rsidR="00D56C61" w:rsidRPr="003B6146" w14:paraId="0680F7C2" w14:textId="77777777" w:rsidTr="00BD333E">
        <w:trPr>
          <w:trHeight w:val="972"/>
          <w:jc w:val="center"/>
        </w:trPr>
        <w:tc>
          <w:tcPr>
            <w:tcW w:w="2724" w:type="dxa"/>
            <w:shd w:val="clear" w:color="auto" w:fill="auto"/>
          </w:tcPr>
          <w:p w14:paraId="7085B8A2"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SE MADUREIRA</w:t>
            </w:r>
          </w:p>
        </w:tc>
        <w:tc>
          <w:tcPr>
            <w:tcW w:w="1660" w:type="dxa"/>
            <w:shd w:val="clear" w:color="auto" w:fill="auto"/>
          </w:tcPr>
          <w:p w14:paraId="55090FB1"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LIGHT / Supervia</w:t>
            </w:r>
          </w:p>
        </w:tc>
        <w:tc>
          <w:tcPr>
            <w:tcW w:w="558" w:type="dxa"/>
            <w:shd w:val="clear" w:color="auto" w:fill="auto"/>
          </w:tcPr>
          <w:p w14:paraId="57ABE86B"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RJ</w:t>
            </w:r>
          </w:p>
        </w:tc>
        <w:tc>
          <w:tcPr>
            <w:tcW w:w="3037" w:type="dxa"/>
            <w:shd w:val="clear" w:color="auto" w:fill="auto"/>
          </w:tcPr>
          <w:p w14:paraId="79003905"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Substituição de 4 disjuntores, 18 TC e 8 seccionadores por superação da capacidade de interrupção de NCC.</w:t>
            </w:r>
          </w:p>
          <w:p w14:paraId="18986117"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Nova capacidade de Interrupção=63 kA. (FT Olimpíadas 2016)</w:t>
            </w:r>
          </w:p>
        </w:tc>
        <w:tc>
          <w:tcPr>
            <w:tcW w:w="1660" w:type="dxa"/>
            <w:shd w:val="clear" w:color="auto" w:fill="auto"/>
          </w:tcPr>
          <w:p w14:paraId="28D174F7"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DEZ/2017</w:t>
            </w:r>
          </w:p>
        </w:tc>
      </w:tr>
      <w:tr w:rsidR="00D56C61" w:rsidRPr="003B6146" w14:paraId="20B859BB" w14:textId="77777777" w:rsidTr="00BD333E">
        <w:trPr>
          <w:trHeight w:val="972"/>
          <w:jc w:val="center"/>
        </w:trPr>
        <w:tc>
          <w:tcPr>
            <w:tcW w:w="2724" w:type="dxa"/>
            <w:shd w:val="clear" w:color="auto" w:fill="auto"/>
          </w:tcPr>
          <w:p w14:paraId="1CAD80A8" w14:textId="77777777" w:rsidR="00D56C61" w:rsidRPr="003B6146" w:rsidRDefault="00D56C61" w:rsidP="00BD333E">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LD FUNIL – ITATIAIA C1 e C2</w:t>
            </w:r>
          </w:p>
        </w:tc>
        <w:tc>
          <w:tcPr>
            <w:tcW w:w="1660" w:type="dxa"/>
            <w:shd w:val="clear" w:color="auto" w:fill="auto"/>
          </w:tcPr>
          <w:p w14:paraId="472D62D4"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AMPLA</w:t>
            </w:r>
          </w:p>
        </w:tc>
        <w:tc>
          <w:tcPr>
            <w:tcW w:w="558" w:type="dxa"/>
            <w:shd w:val="clear" w:color="auto" w:fill="auto"/>
          </w:tcPr>
          <w:p w14:paraId="333548E4"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RJ</w:t>
            </w:r>
          </w:p>
        </w:tc>
        <w:tc>
          <w:tcPr>
            <w:tcW w:w="3037" w:type="dxa"/>
            <w:shd w:val="clear" w:color="auto" w:fill="auto"/>
          </w:tcPr>
          <w:p w14:paraId="1E3A1F8F" w14:textId="3E522F6B"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eastAsiaTheme="minorEastAsia" w:cstheme="minorHAnsi"/>
                <w:color w:val="000000"/>
                <w:sz w:val="18"/>
                <w:szCs w:val="18"/>
                <w:lang w:val="pt-BR" w:eastAsia="pt-BR"/>
              </w:rPr>
              <w:t xml:space="preserve">Construção de nova LD 138 kV circuito duplo, 7 km, 1x 795 </w:t>
            </w:r>
            <w:r w:rsidR="007F3EF2">
              <w:rPr>
                <w:rFonts w:eastAsiaTheme="minorEastAsia" w:cstheme="minorHAnsi"/>
                <w:color w:val="000000"/>
                <w:sz w:val="18"/>
                <w:szCs w:val="18"/>
                <w:lang w:val="pt-BR" w:eastAsia="pt-BR"/>
              </w:rPr>
              <w:t>KCMIL</w:t>
            </w:r>
            <w:r w:rsidRPr="003B6146">
              <w:rPr>
                <w:rFonts w:eastAsiaTheme="minorEastAsia" w:cstheme="minorHAnsi"/>
                <w:color w:val="000000"/>
                <w:sz w:val="18"/>
                <w:szCs w:val="18"/>
                <w:lang w:val="pt-BR" w:eastAsia="pt-BR"/>
              </w:rPr>
              <w:t>.</w:t>
            </w:r>
          </w:p>
        </w:tc>
        <w:tc>
          <w:tcPr>
            <w:tcW w:w="1660" w:type="dxa"/>
            <w:shd w:val="clear" w:color="auto" w:fill="auto"/>
          </w:tcPr>
          <w:p w14:paraId="36D9646D" w14:textId="77777777" w:rsidR="00D56C61" w:rsidRPr="003B6146" w:rsidRDefault="00D56C61" w:rsidP="00BD333E">
            <w:pPr>
              <w:autoSpaceDE w:val="0"/>
              <w:autoSpaceDN w:val="0"/>
              <w:adjustRightInd w:val="0"/>
              <w:jc w:val="center"/>
              <w:rPr>
                <w:rFonts w:eastAsiaTheme="minorEastAsia" w:cstheme="minorHAnsi"/>
                <w:color w:val="000000"/>
                <w:sz w:val="18"/>
                <w:szCs w:val="18"/>
                <w:lang w:val="pt-BR" w:eastAsia="pt-BR"/>
              </w:rPr>
            </w:pPr>
            <w:r w:rsidRPr="003B6146">
              <w:rPr>
                <w:rFonts w:eastAsiaTheme="minorEastAsia" w:cstheme="minorHAnsi"/>
                <w:color w:val="000000"/>
                <w:sz w:val="18"/>
                <w:szCs w:val="18"/>
                <w:lang w:val="pt-BR" w:eastAsia="pt-BR"/>
              </w:rPr>
              <w:t>Atualmente</w:t>
            </w:r>
          </w:p>
          <w:p w14:paraId="4CEE7B45" w14:textId="77777777" w:rsidR="00D56C61" w:rsidRPr="003B6146" w:rsidRDefault="00D56C61" w:rsidP="00BD333E">
            <w:pPr>
              <w:autoSpaceDE w:val="0"/>
              <w:autoSpaceDN w:val="0"/>
              <w:adjustRightInd w:val="0"/>
              <w:jc w:val="center"/>
              <w:rPr>
                <w:rFonts w:eastAsiaTheme="minorEastAsia" w:cstheme="minorHAnsi"/>
                <w:color w:val="000000"/>
                <w:sz w:val="18"/>
                <w:szCs w:val="18"/>
                <w:lang w:val="pt-BR" w:eastAsia="pt-BR"/>
              </w:rPr>
            </w:pPr>
            <w:r w:rsidRPr="003B6146">
              <w:rPr>
                <w:rFonts w:cstheme="minorHAnsi"/>
                <w:color w:val="000000"/>
                <w:sz w:val="18"/>
                <w:szCs w:val="18"/>
                <w:lang w:val="pt-BR"/>
              </w:rPr>
              <w:t>(2)</w:t>
            </w:r>
          </w:p>
          <w:p w14:paraId="73FBDF74" w14:textId="77777777" w:rsidR="00D56C61" w:rsidRPr="003B6146" w:rsidRDefault="00D56C61" w:rsidP="00BD333E">
            <w:pPr>
              <w:autoSpaceDE w:val="0"/>
              <w:autoSpaceDN w:val="0"/>
              <w:adjustRightInd w:val="0"/>
              <w:jc w:val="center"/>
              <w:rPr>
                <w:rFonts w:cstheme="minorHAnsi"/>
                <w:color w:val="000000"/>
                <w:sz w:val="18"/>
                <w:szCs w:val="18"/>
                <w:lang w:val="pt-BR"/>
              </w:rPr>
            </w:pPr>
          </w:p>
        </w:tc>
      </w:tr>
      <w:tr w:rsidR="00D56C61" w:rsidRPr="003B6146" w14:paraId="3AE35DEC" w14:textId="77777777" w:rsidTr="00BD333E">
        <w:trPr>
          <w:trHeight w:val="972"/>
          <w:jc w:val="center"/>
        </w:trPr>
        <w:tc>
          <w:tcPr>
            <w:tcW w:w="2724" w:type="dxa"/>
            <w:shd w:val="clear" w:color="auto" w:fill="auto"/>
          </w:tcPr>
          <w:p w14:paraId="5B5726AF" w14:textId="77777777" w:rsidR="00D56C61" w:rsidRPr="003B6146" w:rsidRDefault="00D56C61" w:rsidP="00BD333E">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SE ITATIAIA</w:t>
            </w:r>
          </w:p>
        </w:tc>
        <w:tc>
          <w:tcPr>
            <w:tcW w:w="1660" w:type="dxa"/>
            <w:shd w:val="clear" w:color="auto" w:fill="auto"/>
          </w:tcPr>
          <w:p w14:paraId="3973F9EA"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AMPLA</w:t>
            </w:r>
          </w:p>
        </w:tc>
        <w:tc>
          <w:tcPr>
            <w:tcW w:w="558" w:type="dxa"/>
            <w:shd w:val="clear" w:color="auto" w:fill="auto"/>
          </w:tcPr>
          <w:p w14:paraId="314766E4"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RJ</w:t>
            </w:r>
          </w:p>
        </w:tc>
        <w:tc>
          <w:tcPr>
            <w:tcW w:w="3037" w:type="dxa"/>
            <w:shd w:val="clear" w:color="auto" w:fill="auto"/>
          </w:tcPr>
          <w:p w14:paraId="1B430D5A" w14:textId="77777777" w:rsidR="00D56C61" w:rsidRPr="003B6146" w:rsidRDefault="00D56C61" w:rsidP="00BD333E">
            <w:pPr>
              <w:autoSpaceDE w:val="0"/>
              <w:autoSpaceDN w:val="0"/>
              <w:adjustRightInd w:val="0"/>
              <w:jc w:val="both"/>
              <w:rPr>
                <w:rFonts w:eastAsiaTheme="minorEastAsia" w:cstheme="minorHAnsi"/>
                <w:color w:val="000000"/>
                <w:sz w:val="18"/>
                <w:szCs w:val="18"/>
                <w:lang w:val="pt-BR" w:eastAsia="pt-BR"/>
              </w:rPr>
            </w:pPr>
            <w:r w:rsidRPr="003B6146">
              <w:rPr>
                <w:rFonts w:eastAsiaTheme="minorEastAsia" w:cstheme="minorHAnsi"/>
                <w:color w:val="000000"/>
                <w:sz w:val="18"/>
                <w:szCs w:val="18"/>
                <w:lang w:val="pt-BR" w:eastAsia="pt-BR"/>
              </w:rPr>
              <w:t>Módulo de Infraestrutura de manobra.</w:t>
            </w:r>
          </w:p>
          <w:p w14:paraId="7663E4F9"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eastAsiaTheme="minorEastAsia" w:cstheme="minorHAnsi"/>
                <w:color w:val="000000"/>
                <w:sz w:val="18"/>
                <w:szCs w:val="18"/>
                <w:lang w:val="pt-BR" w:eastAsia="pt-BR"/>
              </w:rPr>
              <w:t>Entrada de Linha, 138 kV, BD4</w:t>
            </w:r>
          </w:p>
        </w:tc>
        <w:tc>
          <w:tcPr>
            <w:tcW w:w="1660" w:type="dxa"/>
            <w:shd w:val="clear" w:color="auto" w:fill="auto"/>
          </w:tcPr>
          <w:p w14:paraId="715415E5" w14:textId="77777777" w:rsidR="00D56C61" w:rsidRPr="003B6146" w:rsidRDefault="00D56C61" w:rsidP="00BD333E">
            <w:pPr>
              <w:autoSpaceDE w:val="0"/>
              <w:autoSpaceDN w:val="0"/>
              <w:adjustRightInd w:val="0"/>
              <w:jc w:val="center"/>
              <w:rPr>
                <w:rFonts w:eastAsiaTheme="minorEastAsia" w:cstheme="minorHAnsi"/>
                <w:color w:val="000000"/>
                <w:sz w:val="18"/>
                <w:szCs w:val="18"/>
                <w:lang w:val="pt-BR" w:eastAsia="pt-BR"/>
              </w:rPr>
            </w:pPr>
            <w:r w:rsidRPr="003B6146">
              <w:rPr>
                <w:rFonts w:eastAsiaTheme="minorEastAsia" w:cstheme="minorHAnsi"/>
                <w:color w:val="000000"/>
                <w:sz w:val="18"/>
                <w:szCs w:val="18"/>
                <w:lang w:val="pt-BR" w:eastAsia="pt-BR"/>
              </w:rPr>
              <w:t>Atualmente</w:t>
            </w:r>
          </w:p>
          <w:p w14:paraId="41D8F2B2"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eastAsiaTheme="minorEastAsia" w:cstheme="minorHAnsi"/>
                <w:color w:val="000000"/>
                <w:sz w:val="18"/>
                <w:szCs w:val="18"/>
                <w:lang w:val="pt-BR" w:eastAsia="pt-BR"/>
              </w:rPr>
              <w:t>(2)</w:t>
            </w:r>
          </w:p>
        </w:tc>
      </w:tr>
      <w:tr w:rsidR="00D56C61" w:rsidRPr="003B6146" w14:paraId="5C5C898D" w14:textId="77777777" w:rsidTr="00BD333E">
        <w:trPr>
          <w:trHeight w:val="972"/>
          <w:jc w:val="center"/>
        </w:trPr>
        <w:tc>
          <w:tcPr>
            <w:tcW w:w="2724" w:type="dxa"/>
            <w:shd w:val="clear" w:color="auto" w:fill="auto"/>
          </w:tcPr>
          <w:p w14:paraId="3F96F69C" w14:textId="77777777" w:rsidR="00D56C61" w:rsidRPr="003B6146" w:rsidRDefault="00D56C61" w:rsidP="00BD333E">
            <w:pPr>
              <w:autoSpaceDE w:val="0"/>
              <w:autoSpaceDN w:val="0"/>
              <w:adjustRightInd w:val="0"/>
              <w:jc w:val="both"/>
              <w:rPr>
                <w:rFonts w:cstheme="minorHAnsi"/>
                <w:b/>
                <w:bCs/>
                <w:color w:val="000000"/>
                <w:sz w:val="18"/>
                <w:szCs w:val="18"/>
                <w:lang w:val="pt-BR"/>
              </w:rPr>
            </w:pPr>
          </w:p>
          <w:p w14:paraId="3B159F87" w14:textId="77777777" w:rsidR="00DC7378" w:rsidRPr="003B6146" w:rsidRDefault="00DC7378" w:rsidP="00DC7378">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 xml:space="preserve">LD </w:t>
            </w:r>
            <w:r w:rsidRPr="00237523">
              <w:rPr>
                <w:rFonts w:cstheme="minorHAnsi"/>
                <w:b/>
                <w:bCs/>
                <w:color w:val="000000"/>
                <w:sz w:val="18"/>
                <w:szCs w:val="18"/>
              </w:rPr>
              <w:t>RESENDE-(FURNAS)--</w:t>
            </w:r>
            <w:r>
              <w:rPr>
                <w:rFonts w:cstheme="minorHAnsi"/>
                <w:b/>
                <w:bCs/>
                <w:color w:val="000000"/>
                <w:sz w:val="18"/>
                <w:szCs w:val="18"/>
              </w:rPr>
              <w:t xml:space="preserve"> AMPLA</w:t>
            </w:r>
            <w:r w:rsidRPr="003B6146">
              <w:rPr>
                <w:rFonts w:cstheme="minorHAnsi"/>
                <w:b/>
                <w:bCs/>
                <w:color w:val="000000"/>
                <w:sz w:val="18"/>
                <w:szCs w:val="18"/>
                <w:lang w:val="pt-BR"/>
              </w:rPr>
              <w:t xml:space="preserve">  </w:t>
            </w:r>
          </w:p>
          <w:p w14:paraId="40E883D5" w14:textId="77777777" w:rsidR="00D56C61" w:rsidRPr="003B6146" w:rsidRDefault="00D56C61" w:rsidP="00BD333E">
            <w:pPr>
              <w:autoSpaceDE w:val="0"/>
              <w:autoSpaceDN w:val="0"/>
              <w:adjustRightInd w:val="0"/>
              <w:jc w:val="both"/>
              <w:rPr>
                <w:rFonts w:cstheme="minorHAnsi"/>
                <w:b/>
                <w:bCs/>
                <w:color w:val="000000"/>
                <w:sz w:val="18"/>
                <w:szCs w:val="18"/>
                <w:lang w:val="pt-BR"/>
              </w:rPr>
            </w:pPr>
          </w:p>
        </w:tc>
        <w:tc>
          <w:tcPr>
            <w:tcW w:w="1660" w:type="dxa"/>
            <w:shd w:val="clear" w:color="auto" w:fill="auto"/>
          </w:tcPr>
          <w:p w14:paraId="33166B81"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AMPLA</w:t>
            </w:r>
          </w:p>
        </w:tc>
        <w:tc>
          <w:tcPr>
            <w:tcW w:w="558" w:type="dxa"/>
            <w:shd w:val="clear" w:color="auto" w:fill="auto"/>
          </w:tcPr>
          <w:p w14:paraId="7E2707A1"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RJ</w:t>
            </w:r>
          </w:p>
        </w:tc>
        <w:tc>
          <w:tcPr>
            <w:tcW w:w="3037" w:type="dxa"/>
            <w:shd w:val="clear" w:color="auto" w:fill="auto"/>
          </w:tcPr>
          <w:p w14:paraId="3A5CAE8A" w14:textId="641194C8" w:rsidR="00D56C61" w:rsidRPr="003B6146" w:rsidRDefault="00DC7378" w:rsidP="00BD333E">
            <w:pPr>
              <w:autoSpaceDE w:val="0"/>
              <w:autoSpaceDN w:val="0"/>
              <w:adjustRightInd w:val="0"/>
              <w:jc w:val="both"/>
              <w:rPr>
                <w:rFonts w:eastAsiaTheme="minorEastAsia" w:cstheme="minorHAnsi"/>
                <w:color w:val="000000"/>
                <w:sz w:val="18"/>
                <w:szCs w:val="18"/>
                <w:lang w:val="pt-BR" w:eastAsia="pt-BR"/>
              </w:rPr>
            </w:pPr>
            <w:r w:rsidRPr="003B6146">
              <w:rPr>
                <w:rFonts w:eastAsiaTheme="minorEastAsia" w:cstheme="minorHAnsi"/>
                <w:color w:val="000000"/>
                <w:sz w:val="18"/>
                <w:szCs w:val="18"/>
                <w:lang w:val="pt-BR" w:eastAsia="pt-BR"/>
              </w:rPr>
              <w:t xml:space="preserve">LD Resende </w:t>
            </w:r>
            <w:r>
              <w:rPr>
                <w:rFonts w:eastAsiaTheme="minorEastAsia" w:cstheme="minorHAnsi"/>
                <w:color w:val="000000"/>
                <w:sz w:val="18"/>
                <w:szCs w:val="18"/>
                <w:lang w:val="pt-BR" w:eastAsia="pt-BR"/>
              </w:rPr>
              <w:t>(Furnas)</w:t>
            </w:r>
            <w:r w:rsidRPr="003B6146">
              <w:rPr>
                <w:rFonts w:eastAsiaTheme="minorEastAsia" w:cstheme="minorHAnsi"/>
                <w:color w:val="000000"/>
                <w:sz w:val="18"/>
                <w:szCs w:val="18"/>
                <w:lang w:val="pt-BR" w:eastAsia="pt-BR"/>
              </w:rPr>
              <w:t xml:space="preserve"> </w:t>
            </w:r>
            <w:r w:rsidR="00D56C61" w:rsidRPr="003B6146">
              <w:rPr>
                <w:rFonts w:eastAsiaTheme="minorEastAsia" w:cstheme="minorHAnsi"/>
                <w:color w:val="000000"/>
                <w:sz w:val="18"/>
                <w:szCs w:val="18"/>
                <w:lang w:val="pt-BR" w:eastAsia="pt-BR"/>
              </w:rPr>
              <w:t>/ Seccionamento Linhas da AMPLA.</w:t>
            </w:r>
          </w:p>
          <w:p w14:paraId="10A0B223" w14:textId="6AD0B443" w:rsidR="00D56C61" w:rsidRPr="00E323EE" w:rsidRDefault="00D56C61" w:rsidP="00BD333E">
            <w:pPr>
              <w:autoSpaceDE w:val="0"/>
              <w:autoSpaceDN w:val="0"/>
              <w:adjustRightInd w:val="0"/>
              <w:jc w:val="both"/>
              <w:rPr>
                <w:rFonts w:eastAsiaTheme="minorEastAsia" w:cstheme="minorHAnsi"/>
                <w:color w:val="000000"/>
                <w:sz w:val="18"/>
                <w:szCs w:val="18"/>
                <w:lang w:eastAsia="pt-BR"/>
              </w:rPr>
            </w:pPr>
            <w:r w:rsidRPr="00E323EE">
              <w:rPr>
                <w:rFonts w:cstheme="minorHAnsi"/>
                <w:color w:val="000000"/>
                <w:sz w:val="18"/>
                <w:szCs w:val="18"/>
              </w:rPr>
              <w:t xml:space="preserve">LD 138 kV – 1X336 </w:t>
            </w:r>
            <w:r w:rsidR="007F3EF2">
              <w:rPr>
                <w:rFonts w:cstheme="minorHAnsi"/>
                <w:color w:val="000000"/>
                <w:sz w:val="18"/>
                <w:szCs w:val="18"/>
              </w:rPr>
              <w:t>KCMIL</w:t>
            </w:r>
            <w:r w:rsidRPr="00E323EE">
              <w:rPr>
                <w:rFonts w:cstheme="minorHAnsi"/>
                <w:color w:val="000000"/>
                <w:sz w:val="18"/>
                <w:szCs w:val="18"/>
              </w:rPr>
              <w:t xml:space="preserve"> – CD – 0,5 km</w:t>
            </w:r>
          </w:p>
          <w:p w14:paraId="7FDE9F8F" w14:textId="18510F33" w:rsidR="00D56C61" w:rsidRPr="00E323EE" w:rsidRDefault="00D56C61" w:rsidP="00BD333E">
            <w:pPr>
              <w:autoSpaceDE w:val="0"/>
              <w:autoSpaceDN w:val="0"/>
              <w:adjustRightInd w:val="0"/>
              <w:jc w:val="both"/>
              <w:rPr>
                <w:rFonts w:cstheme="minorHAnsi"/>
                <w:color w:val="000000"/>
                <w:sz w:val="18"/>
                <w:szCs w:val="18"/>
              </w:rPr>
            </w:pPr>
            <w:r w:rsidRPr="00E323EE">
              <w:rPr>
                <w:rFonts w:cstheme="minorHAnsi"/>
                <w:color w:val="000000"/>
                <w:sz w:val="18"/>
                <w:szCs w:val="18"/>
              </w:rPr>
              <w:t xml:space="preserve">LD 138 kV – 1X336 </w:t>
            </w:r>
            <w:r w:rsidR="007F3EF2">
              <w:rPr>
                <w:rFonts w:cstheme="minorHAnsi"/>
                <w:color w:val="000000"/>
                <w:sz w:val="18"/>
                <w:szCs w:val="18"/>
              </w:rPr>
              <w:t>KCMIL</w:t>
            </w:r>
            <w:r w:rsidRPr="00E323EE">
              <w:rPr>
                <w:rFonts w:cstheme="minorHAnsi"/>
                <w:color w:val="000000"/>
                <w:sz w:val="18"/>
                <w:szCs w:val="18"/>
              </w:rPr>
              <w:t xml:space="preserve"> – CD – 0,5 km</w:t>
            </w:r>
          </w:p>
        </w:tc>
        <w:tc>
          <w:tcPr>
            <w:tcW w:w="1660" w:type="dxa"/>
            <w:shd w:val="clear" w:color="auto" w:fill="auto"/>
          </w:tcPr>
          <w:p w14:paraId="1A9C2FA8" w14:textId="77777777" w:rsidR="00D56C61" w:rsidRPr="003B6146" w:rsidRDefault="00D56C61" w:rsidP="00BD333E">
            <w:pPr>
              <w:autoSpaceDE w:val="0"/>
              <w:autoSpaceDN w:val="0"/>
              <w:adjustRightInd w:val="0"/>
              <w:jc w:val="center"/>
              <w:rPr>
                <w:rFonts w:eastAsiaTheme="minorEastAsia" w:cstheme="minorHAnsi"/>
                <w:color w:val="000000"/>
                <w:sz w:val="18"/>
                <w:szCs w:val="18"/>
                <w:lang w:val="pt-BR" w:eastAsia="pt-BR"/>
              </w:rPr>
            </w:pPr>
            <w:r w:rsidRPr="003B6146">
              <w:rPr>
                <w:rFonts w:eastAsiaTheme="minorEastAsia" w:cstheme="minorHAnsi"/>
                <w:color w:val="000000"/>
                <w:sz w:val="18"/>
                <w:szCs w:val="18"/>
                <w:lang w:val="pt-BR" w:eastAsia="pt-BR"/>
              </w:rPr>
              <w:t>JUN/2018</w:t>
            </w:r>
          </w:p>
          <w:p w14:paraId="74DCF980"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eastAsiaTheme="minorEastAsia" w:cstheme="minorHAnsi"/>
                <w:color w:val="000000"/>
                <w:sz w:val="18"/>
                <w:szCs w:val="18"/>
                <w:lang w:val="pt-BR" w:eastAsia="pt-BR"/>
              </w:rPr>
              <w:t>(2)</w:t>
            </w:r>
          </w:p>
        </w:tc>
      </w:tr>
    </w:tbl>
    <w:p w14:paraId="6515CF58" w14:textId="77777777" w:rsidR="00D56C61" w:rsidRPr="003B6146" w:rsidRDefault="00D56C61" w:rsidP="00D114A9">
      <w:pPr>
        <w:numPr>
          <w:ilvl w:val="0"/>
          <w:numId w:val="13"/>
        </w:numPr>
        <w:tabs>
          <w:tab w:val="left" w:pos="0"/>
        </w:tabs>
        <w:spacing w:after="0" w:line="240" w:lineRule="auto"/>
        <w:ind w:left="426"/>
        <w:jc w:val="both"/>
        <w:rPr>
          <w:rFonts w:eastAsiaTheme="minorHAnsi" w:cstheme="minorHAnsi"/>
          <w:sz w:val="16"/>
          <w:szCs w:val="16"/>
          <w:lang w:eastAsia="en-US"/>
        </w:rPr>
      </w:pPr>
      <w:bookmarkStart w:id="159" w:name="_Toc236714695"/>
      <w:r w:rsidRPr="003B6146">
        <w:rPr>
          <w:rFonts w:eastAsiaTheme="minorHAnsi" w:cstheme="minorHAnsi"/>
          <w:sz w:val="16"/>
          <w:szCs w:val="16"/>
          <w:lang w:eastAsia="en-US"/>
        </w:rPr>
        <w:t>Essa obra é necessária para o escoamento da SE Zona Oeste 500/138 KV. A capacidade desse ramal deve estar compatível com a reconstrução da linha 1 que será executada por Furnas entre as torres 15A e 82.</w:t>
      </w:r>
    </w:p>
    <w:p w14:paraId="10C05D1B" w14:textId="77777777" w:rsidR="00D56C61" w:rsidRPr="003B6146" w:rsidRDefault="00D56C61" w:rsidP="00D114A9">
      <w:pPr>
        <w:numPr>
          <w:ilvl w:val="0"/>
          <w:numId w:val="13"/>
        </w:numPr>
        <w:tabs>
          <w:tab w:val="left" w:pos="0"/>
        </w:tabs>
        <w:spacing w:after="0" w:line="240" w:lineRule="auto"/>
        <w:ind w:left="426"/>
        <w:jc w:val="both"/>
        <w:rPr>
          <w:rFonts w:eastAsiaTheme="minorHAnsi" w:cstheme="minorHAnsi"/>
          <w:sz w:val="16"/>
          <w:szCs w:val="16"/>
          <w:lang w:eastAsia="en-US"/>
        </w:rPr>
      </w:pPr>
      <w:r w:rsidRPr="003B6146">
        <w:rPr>
          <w:rFonts w:eastAsiaTheme="minorHAnsi" w:cstheme="minorHAnsi"/>
          <w:sz w:val="16"/>
          <w:szCs w:val="16"/>
          <w:lang w:eastAsia="en-US"/>
        </w:rPr>
        <w:t xml:space="preserve"> Obras relacionadas com a solução estrutural para atendimento à Região de Resende</w:t>
      </w:r>
    </w:p>
    <w:p w14:paraId="3EC08B22" w14:textId="77777777" w:rsidR="00D56C61" w:rsidRPr="003B6146" w:rsidRDefault="00D56C61" w:rsidP="00D56C61">
      <w:pPr>
        <w:tabs>
          <w:tab w:val="left" w:pos="0"/>
        </w:tabs>
        <w:spacing w:after="0" w:line="240" w:lineRule="auto"/>
        <w:ind w:left="66"/>
        <w:jc w:val="both"/>
        <w:rPr>
          <w:rFonts w:eastAsiaTheme="minorHAnsi" w:cstheme="minorHAnsi"/>
          <w:sz w:val="16"/>
          <w:szCs w:val="16"/>
          <w:lang w:eastAsia="en-US"/>
        </w:rPr>
      </w:pPr>
    </w:p>
    <w:p w14:paraId="7BA66546" w14:textId="77777777" w:rsidR="00D56C61" w:rsidRDefault="00D56C61" w:rsidP="00D56C61">
      <w:pPr>
        <w:tabs>
          <w:tab w:val="left" w:pos="0"/>
        </w:tabs>
        <w:spacing w:after="0" w:line="240" w:lineRule="auto"/>
        <w:jc w:val="both"/>
        <w:rPr>
          <w:rFonts w:eastAsiaTheme="minorHAnsi" w:cstheme="minorHAnsi"/>
          <w:sz w:val="17"/>
          <w:szCs w:val="17"/>
          <w:lang w:eastAsia="en-US"/>
        </w:rPr>
      </w:pPr>
    </w:p>
    <w:p w14:paraId="47C6EB41" w14:textId="77777777" w:rsidR="000D2C4B" w:rsidRDefault="000D2C4B" w:rsidP="00D56C61">
      <w:pPr>
        <w:tabs>
          <w:tab w:val="left" w:pos="0"/>
        </w:tabs>
        <w:spacing w:after="0" w:line="240" w:lineRule="auto"/>
        <w:jc w:val="both"/>
        <w:rPr>
          <w:rFonts w:eastAsiaTheme="minorHAnsi" w:cstheme="minorHAnsi"/>
          <w:sz w:val="17"/>
          <w:szCs w:val="17"/>
          <w:lang w:eastAsia="en-US"/>
        </w:rPr>
      </w:pPr>
    </w:p>
    <w:p w14:paraId="0D2F06D2" w14:textId="77777777" w:rsidR="00F4150A" w:rsidRDefault="00F4150A" w:rsidP="00D56C61">
      <w:pPr>
        <w:tabs>
          <w:tab w:val="left" w:pos="0"/>
        </w:tabs>
        <w:spacing w:after="0" w:line="240" w:lineRule="auto"/>
        <w:jc w:val="both"/>
        <w:rPr>
          <w:rFonts w:eastAsiaTheme="minorHAnsi" w:cstheme="minorHAnsi"/>
          <w:sz w:val="17"/>
          <w:szCs w:val="17"/>
          <w:lang w:eastAsia="en-US"/>
        </w:rPr>
      </w:pPr>
    </w:p>
    <w:p w14:paraId="602563BB" w14:textId="77777777" w:rsidR="00F4150A" w:rsidRDefault="00F4150A" w:rsidP="00D56C61">
      <w:pPr>
        <w:tabs>
          <w:tab w:val="left" w:pos="0"/>
        </w:tabs>
        <w:spacing w:after="0" w:line="240" w:lineRule="auto"/>
        <w:jc w:val="both"/>
        <w:rPr>
          <w:rFonts w:eastAsiaTheme="minorHAnsi" w:cstheme="minorHAnsi"/>
          <w:sz w:val="17"/>
          <w:szCs w:val="17"/>
          <w:lang w:eastAsia="en-US"/>
        </w:rPr>
      </w:pPr>
    </w:p>
    <w:p w14:paraId="156FD4AD" w14:textId="77777777" w:rsidR="00F4150A" w:rsidRDefault="00F4150A" w:rsidP="00D56C61">
      <w:pPr>
        <w:tabs>
          <w:tab w:val="left" w:pos="0"/>
        </w:tabs>
        <w:spacing w:after="0" w:line="240" w:lineRule="auto"/>
        <w:jc w:val="both"/>
        <w:rPr>
          <w:rFonts w:eastAsiaTheme="minorHAnsi" w:cstheme="minorHAnsi"/>
          <w:sz w:val="17"/>
          <w:szCs w:val="17"/>
          <w:lang w:eastAsia="en-US"/>
        </w:rPr>
      </w:pPr>
    </w:p>
    <w:p w14:paraId="7E3EBF38" w14:textId="77777777" w:rsidR="00F4150A" w:rsidRDefault="00F4150A" w:rsidP="00D56C61">
      <w:pPr>
        <w:tabs>
          <w:tab w:val="left" w:pos="0"/>
        </w:tabs>
        <w:spacing w:after="0" w:line="240" w:lineRule="auto"/>
        <w:jc w:val="both"/>
        <w:rPr>
          <w:rFonts w:eastAsiaTheme="minorHAnsi" w:cstheme="minorHAnsi"/>
          <w:sz w:val="17"/>
          <w:szCs w:val="17"/>
          <w:lang w:eastAsia="en-US"/>
        </w:rPr>
      </w:pPr>
    </w:p>
    <w:p w14:paraId="483AC765" w14:textId="77777777" w:rsidR="00F4150A" w:rsidRPr="003B6146" w:rsidRDefault="00F4150A" w:rsidP="00D56C61">
      <w:pPr>
        <w:tabs>
          <w:tab w:val="left" w:pos="0"/>
        </w:tabs>
        <w:spacing w:after="0" w:line="240" w:lineRule="auto"/>
        <w:jc w:val="both"/>
        <w:rPr>
          <w:rFonts w:eastAsiaTheme="minorHAnsi" w:cstheme="minorHAnsi"/>
          <w:sz w:val="17"/>
          <w:szCs w:val="17"/>
          <w:lang w:eastAsia="en-US"/>
        </w:rPr>
      </w:pPr>
    </w:p>
    <w:p w14:paraId="31C214EC" w14:textId="77777777" w:rsidR="00D56C61" w:rsidRPr="003B6146" w:rsidRDefault="00D56C61" w:rsidP="00D56C61">
      <w:pPr>
        <w:tabs>
          <w:tab w:val="left" w:pos="0"/>
        </w:tabs>
        <w:spacing w:after="0" w:line="240" w:lineRule="auto"/>
        <w:jc w:val="both"/>
        <w:rPr>
          <w:rFonts w:eastAsiaTheme="minorHAnsi" w:cstheme="minorHAnsi"/>
          <w:sz w:val="16"/>
          <w:lang w:eastAsia="en-US"/>
        </w:rPr>
      </w:pPr>
    </w:p>
    <w:p w14:paraId="7DA97D71" w14:textId="77777777" w:rsidR="00D56C61" w:rsidRPr="003B6146" w:rsidRDefault="00D56C61" w:rsidP="00F41C59">
      <w:pPr>
        <w:pStyle w:val="Consolidacaotitulostabelas"/>
      </w:pPr>
      <w:bookmarkStart w:id="160" w:name="_Toc407181684"/>
      <w:bookmarkStart w:id="161" w:name="_Toc422324516"/>
      <w:r w:rsidRPr="003B6146">
        <w:t xml:space="preserve">Tabela </w:t>
      </w:r>
      <w:fldSimple w:instr=" SEQ Tabela \* ARABIC ">
        <w:r w:rsidR="007378E4">
          <w:rPr>
            <w:noProof/>
          </w:rPr>
          <w:t>59</w:t>
        </w:r>
      </w:fldSimple>
      <w:r w:rsidRPr="003B6146">
        <w:t xml:space="preserve">: Ampliações e/ou reforços de interesse sistêmico </w:t>
      </w:r>
      <w:r w:rsidRPr="003B6146">
        <w:rPr>
          <w:szCs w:val="20"/>
        </w:rPr>
        <w:t>na rede de distribuição de Goiás e Distrito Federal</w:t>
      </w:r>
      <w:bookmarkEnd w:id="160"/>
      <w:bookmarkEnd w:id="161"/>
    </w:p>
    <w:tbl>
      <w:tblPr>
        <w:tblW w:w="4861" w:type="pct"/>
        <w:jc w:val="center"/>
        <w:tblBorders>
          <w:top w:val="single" w:sz="4" w:space="0" w:color="365F91" w:themeColor="accent1" w:themeShade="BF"/>
          <w:bottom w:val="single" w:sz="4" w:space="0" w:color="365F91" w:themeColor="accent1" w:themeShade="BF"/>
          <w:insideH w:val="single" w:sz="4" w:space="0" w:color="365F91" w:themeColor="accent1" w:themeShade="BF"/>
        </w:tblBorders>
        <w:shd w:val="clear" w:color="000000" w:fill="auto"/>
        <w:tblLayout w:type="fixed"/>
        <w:tblLook w:val="01E0" w:firstRow="1" w:lastRow="1" w:firstColumn="1" w:lastColumn="1" w:noHBand="0" w:noVBand="0"/>
      </w:tblPr>
      <w:tblGrid>
        <w:gridCol w:w="2665"/>
        <w:gridCol w:w="1702"/>
        <w:gridCol w:w="567"/>
        <w:gridCol w:w="3118"/>
        <w:gridCol w:w="1529"/>
      </w:tblGrid>
      <w:tr w:rsidR="00D56C61" w:rsidRPr="003B6146" w14:paraId="655AF89D" w14:textId="77777777" w:rsidTr="00BD333E">
        <w:trPr>
          <w:cantSplit/>
          <w:tblHeader/>
          <w:jc w:val="center"/>
        </w:trPr>
        <w:tc>
          <w:tcPr>
            <w:tcW w:w="1391" w:type="pct"/>
            <w:shd w:val="clear" w:color="auto" w:fill="95B3D7" w:themeFill="accent1" w:themeFillTint="99"/>
            <w:vAlign w:val="center"/>
          </w:tcPr>
          <w:p w14:paraId="6A3E64D7" w14:textId="77777777" w:rsidR="00D56C61" w:rsidRPr="003B6146" w:rsidRDefault="00D56C61" w:rsidP="00BD333E">
            <w:pPr>
              <w:autoSpaceDE w:val="0"/>
              <w:autoSpaceDN w:val="0"/>
              <w:adjustRightInd w:val="0"/>
              <w:spacing w:after="0"/>
              <w:jc w:val="center"/>
              <w:textAlignment w:val="center"/>
              <w:rPr>
                <w:rFonts w:eastAsia="Times New Roman" w:cstheme="minorHAnsi"/>
                <w:color w:val="000000"/>
                <w:sz w:val="18"/>
                <w:szCs w:val="18"/>
              </w:rPr>
            </w:pPr>
            <w:r w:rsidRPr="003B6146">
              <w:rPr>
                <w:rFonts w:eastAsia="Times New Roman" w:cstheme="minorHAnsi"/>
                <w:b/>
                <w:bCs/>
                <w:color w:val="000000"/>
                <w:sz w:val="18"/>
                <w:szCs w:val="18"/>
              </w:rPr>
              <w:t>LINHA DE TRANSMISSÃO ou SUBESTAÇÃO</w:t>
            </w:r>
          </w:p>
        </w:tc>
        <w:tc>
          <w:tcPr>
            <w:tcW w:w="888" w:type="pct"/>
            <w:shd w:val="clear" w:color="auto" w:fill="95B3D7" w:themeFill="accent1" w:themeFillTint="99"/>
            <w:vAlign w:val="center"/>
          </w:tcPr>
          <w:p w14:paraId="76AF71A1" w14:textId="77777777" w:rsidR="00D56C61" w:rsidRPr="003B6146" w:rsidRDefault="00D56C61" w:rsidP="00BD333E">
            <w:pPr>
              <w:autoSpaceDE w:val="0"/>
              <w:autoSpaceDN w:val="0"/>
              <w:adjustRightInd w:val="0"/>
              <w:spacing w:after="0"/>
              <w:ind w:right="-108"/>
              <w:jc w:val="center"/>
              <w:textAlignment w:val="center"/>
              <w:rPr>
                <w:rFonts w:eastAsia="Times New Roman" w:cstheme="minorHAnsi"/>
                <w:color w:val="000000"/>
                <w:sz w:val="18"/>
                <w:szCs w:val="18"/>
              </w:rPr>
            </w:pPr>
            <w:r w:rsidRPr="003B6146">
              <w:rPr>
                <w:rFonts w:eastAsia="Times New Roman" w:cstheme="minorHAnsi"/>
                <w:b/>
                <w:bCs/>
                <w:color w:val="000000"/>
                <w:sz w:val="18"/>
                <w:szCs w:val="18"/>
              </w:rPr>
              <w:t>DISTRIBUIDORAS ENVOLVIDAS</w:t>
            </w:r>
          </w:p>
        </w:tc>
        <w:tc>
          <w:tcPr>
            <w:tcW w:w="296" w:type="pct"/>
            <w:shd w:val="clear" w:color="auto" w:fill="95B3D7" w:themeFill="accent1" w:themeFillTint="99"/>
            <w:vAlign w:val="center"/>
          </w:tcPr>
          <w:p w14:paraId="43A73269" w14:textId="77777777" w:rsidR="00D56C61" w:rsidRPr="003B6146" w:rsidRDefault="00D56C61" w:rsidP="00BD333E">
            <w:pPr>
              <w:autoSpaceDE w:val="0"/>
              <w:autoSpaceDN w:val="0"/>
              <w:adjustRightInd w:val="0"/>
              <w:spacing w:after="0"/>
              <w:jc w:val="center"/>
              <w:textAlignment w:val="center"/>
              <w:rPr>
                <w:rFonts w:eastAsia="Times New Roman" w:cstheme="minorHAnsi"/>
                <w:b/>
                <w:bCs/>
                <w:color w:val="000000"/>
                <w:sz w:val="18"/>
                <w:szCs w:val="18"/>
              </w:rPr>
            </w:pPr>
            <w:r w:rsidRPr="003B6146">
              <w:rPr>
                <w:rFonts w:eastAsia="Times New Roman" w:cstheme="minorHAnsi"/>
                <w:b/>
                <w:bCs/>
                <w:color w:val="000000"/>
                <w:sz w:val="18"/>
                <w:szCs w:val="18"/>
              </w:rPr>
              <w:t>UF</w:t>
            </w:r>
          </w:p>
        </w:tc>
        <w:tc>
          <w:tcPr>
            <w:tcW w:w="1627" w:type="pct"/>
            <w:shd w:val="clear" w:color="auto" w:fill="95B3D7" w:themeFill="accent1" w:themeFillTint="99"/>
            <w:vAlign w:val="center"/>
          </w:tcPr>
          <w:p w14:paraId="0045C8FB" w14:textId="77777777" w:rsidR="00D56C61" w:rsidRPr="003B6146" w:rsidRDefault="00D56C61" w:rsidP="00BD333E">
            <w:pPr>
              <w:autoSpaceDE w:val="0"/>
              <w:autoSpaceDN w:val="0"/>
              <w:adjustRightInd w:val="0"/>
              <w:spacing w:after="0"/>
              <w:jc w:val="center"/>
              <w:textAlignment w:val="center"/>
              <w:rPr>
                <w:rFonts w:eastAsia="Times New Roman" w:cstheme="minorHAnsi"/>
                <w:color w:val="000000"/>
                <w:sz w:val="18"/>
                <w:szCs w:val="18"/>
              </w:rPr>
            </w:pPr>
            <w:r w:rsidRPr="003B6146">
              <w:rPr>
                <w:rFonts w:eastAsia="Times New Roman" w:cstheme="minorHAnsi"/>
                <w:b/>
                <w:bCs/>
                <w:color w:val="000000"/>
                <w:sz w:val="18"/>
                <w:szCs w:val="18"/>
              </w:rPr>
              <w:t>REFORÇO PROPOSTO</w:t>
            </w:r>
          </w:p>
        </w:tc>
        <w:tc>
          <w:tcPr>
            <w:tcW w:w="798" w:type="pct"/>
            <w:shd w:val="clear" w:color="auto" w:fill="95B3D7" w:themeFill="accent1" w:themeFillTint="99"/>
            <w:vAlign w:val="center"/>
          </w:tcPr>
          <w:p w14:paraId="103BE8B4" w14:textId="77777777" w:rsidR="00D56C61" w:rsidRPr="003B6146" w:rsidRDefault="00D56C61" w:rsidP="00BD333E">
            <w:pPr>
              <w:autoSpaceDE w:val="0"/>
              <w:autoSpaceDN w:val="0"/>
              <w:adjustRightInd w:val="0"/>
              <w:spacing w:after="0"/>
              <w:ind w:right="-108"/>
              <w:jc w:val="center"/>
              <w:textAlignment w:val="center"/>
              <w:rPr>
                <w:rFonts w:eastAsia="Times New Roman" w:cstheme="minorHAnsi"/>
                <w:b/>
                <w:color w:val="000000"/>
                <w:sz w:val="18"/>
                <w:szCs w:val="18"/>
              </w:rPr>
            </w:pPr>
            <w:r w:rsidRPr="003B6146">
              <w:rPr>
                <w:rFonts w:eastAsia="Times New Roman" w:cstheme="minorHAnsi"/>
                <w:b/>
                <w:bCs/>
                <w:color w:val="000000"/>
                <w:sz w:val="18"/>
                <w:szCs w:val="18"/>
              </w:rPr>
              <w:t>DATA DE NECESSIDADE / OBSERVAÇÃO</w:t>
            </w:r>
          </w:p>
        </w:tc>
      </w:tr>
      <w:tr w:rsidR="00D56C61" w:rsidRPr="003B6146" w14:paraId="64EB0A1D" w14:textId="77777777" w:rsidTr="00BD333E">
        <w:trPr>
          <w:cantSplit/>
          <w:jc w:val="center"/>
        </w:trPr>
        <w:tc>
          <w:tcPr>
            <w:tcW w:w="1391" w:type="pct"/>
            <w:shd w:val="clear" w:color="auto" w:fill="auto"/>
            <w:vAlign w:val="center"/>
          </w:tcPr>
          <w:p w14:paraId="6E008238" w14:textId="77777777" w:rsidR="00D56C61" w:rsidRPr="003B6146" w:rsidRDefault="00D56C61" w:rsidP="00BD333E">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lastRenderedPageBreak/>
              <w:t>DERIVAÇÃO DA LT BRASÍLIA NORTE - SUDOESTE PARA A SE NOROESTE 138 kV</w:t>
            </w:r>
          </w:p>
        </w:tc>
        <w:tc>
          <w:tcPr>
            <w:tcW w:w="888" w:type="pct"/>
            <w:shd w:val="clear" w:color="auto" w:fill="auto"/>
            <w:vAlign w:val="center"/>
          </w:tcPr>
          <w:p w14:paraId="249092EF"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CEB</w:t>
            </w:r>
          </w:p>
        </w:tc>
        <w:tc>
          <w:tcPr>
            <w:tcW w:w="296" w:type="pct"/>
            <w:shd w:val="clear" w:color="auto" w:fill="auto"/>
            <w:vAlign w:val="center"/>
          </w:tcPr>
          <w:p w14:paraId="5961A693"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DF</w:t>
            </w:r>
          </w:p>
        </w:tc>
        <w:tc>
          <w:tcPr>
            <w:tcW w:w="1627" w:type="pct"/>
            <w:shd w:val="clear" w:color="auto" w:fill="auto"/>
            <w:vAlign w:val="center"/>
          </w:tcPr>
          <w:p w14:paraId="124047BF" w14:textId="77777777" w:rsidR="00D56C61" w:rsidRPr="003B6146" w:rsidRDefault="00D56C61" w:rsidP="00BD333E">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LT 138 kV com  2,2 km de extensão, subterrânea, circuito duplo, cabo 800 mm².</w:t>
            </w:r>
          </w:p>
        </w:tc>
        <w:tc>
          <w:tcPr>
            <w:tcW w:w="798" w:type="pct"/>
            <w:shd w:val="clear" w:color="000000" w:fill="auto"/>
            <w:vAlign w:val="center"/>
          </w:tcPr>
          <w:p w14:paraId="470D24E8"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p>
          <w:p w14:paraId="5E4DACCD"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JUN/2015</w:t>
            </w:r>
          </w:p>
        </w:tc>
      </w:tr>
      <w:tr w:rsidR="00D56C61" w:rsidRPr="003B6146" w14:paraId="37353647" w14:textId="77777777" w:rsidTr="00BD333E">
        <w:trPr>
          <w:cantSplit/>
          <w:jc w:val="center"/>
        </w:trPr>
        <w:tc>
          <w:tcPr>
            <w:tcW w:w="1391" w:type="pct"/>
            <w:shd w:val="clear" w:color="auto" w:fill="auto"/>
            <w:vAlign w:val="center"/>
          </w:tcPr>
          <w:p w14:paraId="27EFEBFA" w14:textId="77777777" w:rsidR="00D56C61" w:rsidRPr="003B6146" w:rsidRDefault="00D56C61" w:rsidP="00BD333E">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LT MANGUEIRAL - SE 10 138 kV</w:t>
            </w:r>
          </w:p>
        </w:tc>
        <w:tc>
          <w:tcPr>
            <w:tcW w:w="888" w:type="pct"/>
            <w:shd w:val="clear" w:color="auto" w:fill="auto"/>
            <w:vAlign w:val="center"/>
          </w:tcPr>
          <w:p w14:paraId="3A3CAFCF"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CEB</w:t>
            </w:r>
          </w:p>
        </w:tc>
        <w:tc>
          <w:tcPr>
            <w:tcW w:w="296" w:type="pct"/>
            <w:shd w:val="clear" w:color="auto" w:fill="auto"/>
            <w:vAlign w:val="center"/>
          </w:tcPr>
          <w:p w14:paraId="453177CF"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DF</w:t>
            </w:r>
          </w:p>
        </w:tc>
        <w:tc>
          <w:tcPr>
            <w:tcW w:w="1627" w:type="pct"/>
            <w:shd w:val="clear" w:color="auto" w:fill="auto"/>
            <w:vAlign w:val="center"/>
          </w:tcPr>
          <w:p w14:paraId="15CE1159" w14:textId="77777777" w:rsidR="00D56C61" w:rsidRPr="003B6146" w:rsidRDefault="00D56C61" w:rsidP="00BD333E">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LT 34,5 kV com 9,5 km de extensão, circuito duplo, aéreo, padrão compacto, cabo 185 mm².</w:t>
            </w:r>
          </w:p>
        </w:tc>
        <w:tc>
          <w:tcPr>
            <w:tcW w:w="798" w:type="pct"/>
            <w:shd w:val="clear" w:color="000000" w:fill="auto"/>
            <w:vAlign w:val="center"/>
          </w:tcPr>
          <w:p w14:paraId="1D7C524F"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p>
          <w:p w14:paraId="456E6569"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MAIO/2016</w:t>
            </w:r>
          </w:p>
        </w:tc>
      </w:tr>
      <w:tr w:rsidR="00D56C61" w:rsidRPr="003B6146" w14:paraId="2D0CC0C4" w14:textId="77777777" w:rsidTr="00BD333E">
        <w:trPr>
          <w:cantSplit/>
          <w:jc w:val="center"/>
        </w:trPr>
        <w:tc>
          <w:tcPr>
            <w:tcW w:w="1391" w:type="pct"/>
            <w:shd w:val="clear" w:color="auto" w:fill="auto"/>
            <w:vAlign w:val="center"/>
          </w:tcPr>
          <w:p w14:paraId="1320DBFF" w14:textId="77777777" w:rsidR="00D56C61" w:rsidRPr="003B6146" w:rsidRDefault="00D56C61" w:rsidP="00BD333E">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DERIVAÇÃO DA LT TAGUATINGA – RADIOBRÁS PARA A SE BRAZLÂNDIA 138 kV</w:t>
            </w:r>
          </w:p>
        </w:tc>
        <w:tc>
          <w:tcPr>
            <w:tcW w:w="888" w:type="pct"/>
            <w:shd w:val="clear" w:color="auto" w:fill="auto"/>
            <w:vAlign w:val="center"/>
          </w:tcPr>
          <w:p w14:paraId="6EA47FB4"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CEB</w:t>
            </w:r>
          </w:p>
        </w:tc>
        <w:tc>
          <w:tcPr>
            <w:tcW w:w="296" w:type="pct"/>
            <w:shd w:val="clear" w:color="auto" w:fill="auto"/>
            <w:vAlign w:val="center"/>
          </w:tcPr>
          <w:p w14:paraId="37C413D4"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DF</w:t>
            </w:r>
          </w:p>
        </w:tc>
        <w:tc>
          <w:tcPr>
            <w:tcW w:w="1627" w:type="pct"/>
            <w:shd w:val="clear" w:color="auto" w:fill="auto"/>
            <w:vAlign w:val="center"/>
          </w:tcPr>
          <w:p w14:paraId="7839742B" w14:textId="1A0FF651" w:rsidR="00D56C61" w:rsidRPr="003B6146" w:rsidRDefault="00D56C61" w:rsidP="00BD333E">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 xml:space="preserve">LT 138 kV com 13,3 km de extensão. Lançamento do 1º circuito aéreo, com cabo 336,4 </w:t>
            </w:r>
            <w:r w:rsidR="007F3EF2">
              <w:rPr>
                <w:rFonts w:cstheme="minorHAnsi"/>
                <w:color w:val="000000"/>
                <w:sz w:val="18"/>
                <w:szCs w:val="18"/>
              </w:rPr>
              <w:t>KCMIL</w:t>
            </w:r>
            <w:r w:rsidRPr="003B6146">
              <w:rPr>
                <w:rFonts w:cstheme="minorHAnsi"/>
                <w:color w:val="000000"/>
                <w:sz w:val="18"/>
                <w:szCs w:val="18"/>
              </w:rPr>
              <w:t>.</w:t>
            </w:r>
          </w:p>
        </w:tc>
        <w:tc>
          <w:tcPr>
            <w:tcW w:w="798" w:type="pct"/>
            <w:shd w:val="clear" w:color="000000" w:fill="auto"/>
            <w:vAlign w:val="center"/>
          </w:tcPr>
          <w:p w14:paraId="4F2A92C0"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p>
          <w:p w14:paraId="2F4CB6C7"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DEZ/2017</w:t>
            </w:r>
          </w:p>
        </w:tc>
      </w:tr>
      <w:tr w:rsidR="00D56C61" w:rsidRPr="003B6146" w14:paraId="78D69241" w14:textId="77777777" w:rsidTr="00BD333E">
        <w:trPr>
          <w:cantSplit/>
          <w:jc w:val="center"/>
        </w:trPr>
        <w:tc>
          <w:tcPr>
            <w:tcW w:w="1391" w:type="pct"/>
            <w:shd w:val="clear" w:color="auto" w:fill="auto"/>
            <w:vAlign w:val="center"/>
          </w:tcPr>
          <w:p w14:paraId="5D4BFC30" w14:textId="77777777" w:rsidR="00D56C61" w:rsidRPr="003B6146" w:rsidRDefault="00D56C61" w:rsidP="00BD333E">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SECCIONAMENTO DA LT MANGUEIRAL – BRASÍLIA CENTRO NA SE BRASÍLIA LESTE 138 kV</w:t>
            </w:r>
          </w:p>
        </w:tc>
        <w:tc>
          <w:tcPr>
            <w:tcW w:w="888" w:type="pct"/>
            <w:shd w:val="clear" w:color="auto" w:fill="auto"/>
            <w:vAlign w:val="center"/>
          </w:tcPr>
          <w:p w14:paraId="4716A73C"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CEB</w:t>
            </w:r>
          </w:p>
        </w:tc>
        <w:tc>
          <w:tcPr>
            <w:tcW w:w="296" w:type="pct"/>
            <w:shd w:val="clear" w:color="auto" w:fill="auto"/>
            <w:vAlign w:val="center"/>
          </w:tcPr>
          <w:p w14:paraId="4B1A94EB"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DF</w:t>
            </w:r>
          </w:p>
        </w:tc>
        <w:tc>
          <w:tcPr>
            <w:tcW w:w="1627" w:type="pct"/>
            <w:shd w:val="clear" w:color="auto" w:fill="auto"/>
            <w:vAlign w:val="center"/>
          </w:tcPr>
          <w:p w14:paraId="55CFD955" w14:textId="70CB1DCA" w:rsidR="00D56C61" w:rsidRPr="003B6146" w:rsidRDefault="00D56C61" w:rsidP="00BD333E">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 xml:space="preserve">LT 138kV com 12 km de extensão, circuito duplo, aéreo, com cabo 795 </w:t>
            </w:r>
            <w:r w:rsidR="007F3EF2">
              <w:rPr>
                <w:rFonts w:cstheme="minorHAnsi"/>
                <w:color w:val="000000"/>
                <w:sz w:val="18"/>
                <w:szCs w:val="18"/>
              </w:rPr>
              <w:t>KCMIL</w:t>
            </w:r>
            <w:r w:rsidRPr="003B6146">
              <w:rPr>
                <w:rFonts w:cstheme="minorHAnsi"/>
                <w:color w:val="000000"/>
                <w:sz w:val="18"/>
                <w:szCs w:val="18"/>
              </w:rPr>
              <w:t xml:space="preserve">, sublacustre, cabo 630 mm2 Cu, subterrâneo, cabo 800 mm2 Al. - </w:t>
            </w:r>
          </w:p>
        </w:tc>
        <w:tc>
          <w:tcPr>
            <w:tcW w:w="798" w:type="pct"/>
            <w:shd w:val="clear" w:color="000000" w:fill="auto"/>
            <w:vAlign w:val="center"/>
          </w:tcPr>
          <w:p w14:paraId="21D1632E"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ABR/2016</w:t>
            </w:r>
          </w:p>
        </w:tc>
      </w:tr>
      <w:tr w:rsidR="00D56C61" w:rsidRPr="003B6146" w14:paraId="0FA2B12D" w14:textId="77777777" w:rsidTr="00BD333E">
        <w:trPr>
          <w:cantSplit/>
          <w:jc w:val="center"/>
        </w:trPr>
        <w:tc>
          <w:tcPr>
            <w:tcW w:w="1391" w:type="pct"/>
            <w:shd w:val="clear" w:color="auto" w:fill="auto"/>
            <w:vAlign w:val="center"/>
          </w:tcPr>
          <w:p w14:paraId="5AB5D0CE" w14:textId="77777777" w:rsidR="00D56C61" w:rsidRPr="003B6146" w:rsidRDefault="00D56C61" w:rsidP="00BD333E">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LT 138 kV AUTARQUIAS NORTE– BRASÍLIA LESTE</w:t>
            </w:r>
          </w:p>
        </w:tc>
        <w:tc>
          <w:tcPr>
            <w:tcW w:w="888" w:type="pct"/>
            <w:shd w:val="clear" w:color="auto" w:fill="auto"/>
            <w:vAlign w:val="center"/>
          </w:tcPr>
          <w:p w14:paraId="0C185F28"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CEB</w:t>
            </w:r>
          </w:p>
        </w:tc>
        <w:tc>
          <w:tcPr>
            <w:tcW w:w="296" w:type="pct"/>
            <w:shd w:val="clear" w:color="auto" w:fill="auto"/>
            <w:vAlign w:val="center"/>
          </w:tcPr>
          <w:p w14:paraId="1E073FB9"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DF</w:t>
            </w:r>
          </w:p>
        </w:tc>
        <w:tc>
          <w:tcPr>
            <w:tcW w:w="1627" w:type="pct"/>
            <w:shd w:val="clear" w:color="auto" w:fill="auto"/>
            <w:vAlign w:val="center"/>
          </w:tcPr>
          <w:p w14:paraId="17246CE8" w14:textId="08FCD048" w:rsidR="00D56C61" w:rsidRPr="003B6146" w:rsidRDefault="00D56C61" w:rsidP="00BD333E">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 xml:space="preserve">LT 138 kV com 20 km de extensão, circuito simples, aéreo, com cabo 795 </w:t>
            </w:r>
            <w:r w:rsidR="007F3EF2">
              <w:rPr>
                <w:rFonts w:cstheme="minorHAnsi"/>
                <w:color w:val="000000"/>
                <w:sz w:val="18"/>
                <w:szCs w:val="18"/>
              </w:rPr>
              <w:t>KCMIL</w:t>
            </w:r>
            <w:r w:rsidRPr="003B6146">
              <w:rPr>
                <w:rFonts w:cstheme="minorHAnsi"/>
                <w:color w:val="000000"/>
                <w:sz w:val="18"/>
                <w:szCs w:val="18"/>
              </w:rPr>
              <w:t>, sublacustre, cabo 630 mm2 Cu, subterrâneo, cabo 800 mm2 Al.</w:t>
            </w:r>
          </w:p>
          <w:p w14:paraId="6B72CBCF" w14:textId="77777777" w:rsidR="00D56C61" w:rsidRPr="003B6146" w:rsidRDefault="00D56C61" w:rsidP="00BD333E">
            <w:pPr>
              <w:autoSpaceDE w:val="0"/>
              <w:autoSpaceDN w:val="0"/>
              <w:adjustRightInd w:val="0"/>
              <w:spacing w:after="0" w:line="240" w:lineRule="auto"/>
              <w:jc w:val="both"/>
              <w:rPr>
                <w:rFonts w:cstheme="minorHAnsi"/>
                <w:color w:val="000000"/>
                <w:sz w:val="18"/>
                <w:szCs w:val="18"/>
              </w:rPr>
            </w:pPr>
          </w:p>
        </w:tc>
        <w:tc>
          <w:tcPr>
            <w:tcW w:w="798" w:type="pct"/>
            <w:shd w:val="clear" w:color="000000" w:fill="auto"/>
            <w:vAlign w:val="center"/>
          </w:tcPr>
          <w:p w14:paraId="2E01A1A3"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ABR/2016</w:t>
            </w:r>
          </w:p>
        </w:tc>
      </w:tr>
      <w:tr w:rsidR="00D56C61" w:rsidRPr="003B6146" w14:paraId="5028B6E4" w14:textId="77777777" w:rsidTr="00BD333E">
        <w:trPr>
          <w:cantSplit/>
          <w:jc w:val="center"/>
        </w:trPr>
        <w:tc>
          <w:tcPr>
            <w:tcW w:w="1391" w:type="pct"/>
            <w:shd w:val="clear" w:color="auto" w:fill="auto"/>
            <w:vAlign w:val="center"/>
          </w:tcPr>
          <w:p w14:paraId="6F73BF58" w14:textId="77777777" w:rsidR="00D56C61" w:rsidRPr="003B6146" w:rsidRDefault="00D56C61" w:rsidP="00BD333E">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LT 138 kV SOBRADINHO TRANSMISSÃO – BRASÍLIA LESTE</w:t>
            </w:r>
          </w:p>
        </w:tc>
        <w:tc>
          <w:tcPr>
            <w:tcW w:w="888" w:type="pct"/>
            <w:shd w:val="clear" w:color="auto" w:fill="auto"/>
            <w:vAlign w:val="center"/>
          </w:tcPr>
          <w:p w14:paraId="4680956B"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CEB</w:t>
            </w:r>
          </w:p>
        </w:tc>
        <w:tc>
          <w:tcPr>
            <w:tcW w:w="296" w:type="pct"/>
            <w:shd w:val="clear" w:color="auto" w:fill="auto"/>
            <w:vAlign w:val="center"/>
          </w:tcPr>
          <w:p w14:paraId="4DF10CDA"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DF</w:t>
            </w:r>
          </w:p>
        </w:tc>
        <w:tc>
          <w:tcPr>
            <w:tcW w:w="1627" w:type="pct"/>
            <w:shd w:val="clear" w:color="auto" w:fill="auto"/>
            <w:vAlign w:val="center"/>
          </w:tcPr>
          <w:p w14:paraId="3386DF03" w14:textId="55A9563C" w:rsidR="00D56C61" w:rsidRPr="003B6146" w:rsidRDefault="00D56C61" w:rsidP="00BD333E">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 xml:space="preserve">LT 138 kV com 26,1 km de extensão, circuito simples, aéreo, com cabo 795 </w:t>
            </w:r>
            <w:r w:rsidR="007F3EF2">
              <w:rPr>
                <w:rFonts w:cstheme="minorHAnsi"/>
                <w:color w:val="000000"/>
                <w:sz w:val="18"/>
                <w:szCs w:val="18"/>
              </w:rPr>
              <w:t>KCMIL</w:t>
            </w:r>
            <w:r w:rsidRPr="003B6146">
              <w:rPr>
                <w:rFonts w:cstheme="minorHAnsi"/>
                <w:color w:val="000000"/>
                <w:sz w:val="18"/>
                <w:szCs w:val="18"/>
              </w:rPr>
              <w:t xml:space="preserve"> e CS subterrâneo – 0,5 km – 800 mm² Al. </w:t>
            </w:r>
          </w:p>
        </w:tc>
        <w:tc>
          <w:tcPr>
            <w:tcW w:w="798" w:type="pct"/>
            <w:shd w:val="clear" w:color="000000" w:fill="auto"/>
            <w:vAlign w:val="center"/>
          </w:tcPr>
          <w:p w14:paraId="58264B6F"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DEZ/2017</w:t>
            </w:r>
          </w:p>
        </w:tc>
      </w:tr>
      <w:tr w:rsidR="00D56C61" w:rsidRPr="003B6146" w14:paraId="6512A68B" w14:textId="77777777" w:rsidTr="00BD333E">
        <w:trPr>
          <w:cantSplit/>
          <w:jc w:val="center"/>
        </w:trPr>
        <w:tc>
          <w:tcPr>
            <w:tcW w:w="1391" w:type="pct"/>
            <w:shd w:val="clear" w:color="auto" w:fill="auto"/>
            <w:vAlign w:val="center"/>
          </w:tcPr>
          <w:p w14:paraId="44FD334D" w14:textId="77777777" w:rsidR="00D56C61" w:rsidRPr="003B6146" w:rsidRDefault="00D56C61" w:rsidP="00BD333E">
            <w:pPr>
              <w:spacing w:line="240" w:lineRule="auto"/>
              <w:jc w:val="both"/>
              <w:rPr>
                <w:rFonts w:cstheme="minorHAnsi"/>
                <w:b/>
                <w:sz w:val="18"/>
                <w:szCs w:val="18"/>
              </w:rPr>
            </w:pPr>
            <w:r w:rsidRPr="003B6146">
              <w:rPr>
                <w:rFonts w:cstheme="minorHAnsi"/>
                <w:b/>
                <w:sz w:val="18"/>
                <w:szCs w:val="18"/>
              </w:rPr>
              <w:t>LT SAMAMBAIA OESTE - CEILÂNDIA NORTE</w:t>
            </w:r>
          </w:p>
        </w:tc>
        <w:tc>
          <w:tcPr>
            <w:tcW w:w="888" w:type="pct"/>
            <w:shd w:val="clear" w:color="auto" w:fill="auto"/>
            <w:vAlign w:val="center"/>
          </w:tcPr>
          <w:p w14:paraId="40A5EF15" w14:textId="77777777" w:rsidR="00D56C61" w:rsidRPr="003B6146" w:rsidRDefault="00D56C61" w:rsidP="00BD333E">
            <w:pPr>
              <w:spacing w:before="40" w:after="40" w:line="240" w:lineRule="exact"/>
              <w:jc w:val="center"/>
              <w:rPr>
                <w:rFonts w:cstheme="minorHAnsi"/>
                <w:bCs/>
                <w:sz w:val="18"/>
                <w:szCs w:val="18"/>
              </w:rPr>
            </w:pPr>
            <w:r w:rsidRPr="003B6146">
              <w:rPr>
                <w:rFonts w:cstheme="minorHAnsi"/>
                <w:bCs/>
                <w:sz w:val="18"/>
                <w:szCs w:val="18"/>
              </w:rPr>
              <w:t>CEB</w:t>
            </w:r>
          </w:p>
        </w:tc>
        <w:tc>
          <w:tcPr>
            <w:tcW w:w="296" w:type="pct"/>
            <w:shd w:val="clear" w:color="auto" w:fill="auto"/>
            <w:vAlign w:val="center"/>
          </w:tcPr>
          <w:p w14:paraId="38D1D7DD" w14:textId="77777777" w:rsidR="00D56C61" w:rsidRPr="003B6146" w:rsidRDefault="00D56C61" w:rsidP="00BD333E">
            <w:pPr>
              <w:spacing w:before="40" w:after="40" w:line="240" w:lineRule="exact"/>
              <w:jc w:val="center"/>
              <w:rPr>
                <w:rFonts w:cstheme="minorHAnsi"/>
                <w:bCs/>
                <w:sz w:val="18"/>
                <w:szCs w:val="18"/>
              </w:rPr>
            </w:pPr>
            <w:r w:rsidRPr="003B6146">
              <w:rPr>
                <w:rFonts w:cstheme="minorHAnsi"/>
                <w:bCs/>
                <w:sz w:val="18"/>
                <w:szCs w:val="18"/>
              </w:rPr>
              <w:t>DF</w:t>
            </w:r>
          </w:p>
        </w:tc>
        <w:tc>
          <w:tcPr>
            <w:tcW w:w="1627" w:type="pct"/>
            <w:shd w:val="clear" w:color="auto" w:fill="auto"/>
            <w:vAlign w:val="center"/>
          </w:tcPr>
          <w:p w14:paraId="65530DF4" w14:textId="224B2A8D" w:rsidR="00D56C61" w:rsidRPr="003B6146" w:rsidRDefault="00D56C61" w:rsidP="00BD333E">
            <w:pPr>
              <w:spacing w:before="40" w:after="40" w:line="240" w:lineRule="exact"/>
              <w:jc w:val="both"/>
              <w:rPr>
                <w:rFonts w:cstheme="minorHAnsi"/>
                <w:sz w:val="18"/>
                <w:szCs w:val="18"/>
              </w:rPr>
            </w:pPr>
            <w:r w:rsidRPr="003B6146">
              <w:rPr>
                <w:rFonts w:cstheme="minorHAnsi"/>
                <w:sz w:val="18"/>
                <w:szCs w:val="18"/>
              </w:rPr>
              <w:t xml:space="preserve">LT 138 kV com 16,5 km de extensão, circuito duplo, aéreo, estrutura de concreto, cabo 795 </w:t>
            </w:r>
            <w:r w:rsidR="007F3EF2">
              <w:rPr>
                <w:rFonts w:cstheme="minorHAnsi"/>
                <w:sz w:val="18"/>
                <w:szCs w:val="18"/>
              </w:rPr>
              <w:t>KCMIL</w:t>
            </w:r>
            <w:r w:rsidRPr="003B6146">
              <w:rPr>
                <w:rFonts w:cstheme="minorHAnsi"/>
                <w:sz w:val="18"/>
                <w:szCs w:val="18"/>
              </w:rPr>
              <w:t>.</w:t>
            </w:r>
          </w:p>
        </w:tc>
        <w:tc>
          <w:tcPr>
            <w:tcW w:w="798" w:type="pct"/>
            <w:shd w:val="clear" w:color="000000" w:fill="auto"/>
            <w:vAlign w:val="center"/>
          </w:tcPr>
          <w:p w14:paraId="3E4B2D39" w14:textId="77777777" w:rsidR="00D56C61" w:rsidRPr="003B6146" w:rsidRDefault="00D56C61" w:rsidP="00BD333E">
            <w:pPr>
              <w:spacing w:before="40" w:after="40" w:line="240" w:lineRule="exact"/>
              <w:jc w:val="center"/>
              <w:rPr>
                <w:rFonts w:cstheme="minorHAnsi"/>
                <w:sz w:val="18"/>
                <w:szCs w:val="18"/>
              </w:rPr>
            </w:pPr>
            <w:r w:rsidRPr="003B6146">
              <w:rPr>
                <w:rFonts w:cstheme="minorHAnsi"/>
                <w:sz w:val="18"/>
                <w:szCs w:val="18"/>
              </w:rPr>
              <w:t>JUL/2019</w:t>
            </w:r>
          </w:p>
        </w:tc>
      </w:tr>
      <w:tr w:rsidR="00D56C61" w:rsidRPr="003B6146" w14:paraId="22C94564" w14:textId="77777777" w:rsidTr="00E245EB">
        <w:trPr>
          <w:cantSplit/>
          <w:trHeight w:val="547"/>
          <w:jc w:val="center"/>
        </w:trPr>
        <w:tc>
          <w:tcPr>
            <w:tcW w:w="1391" w:type="pct"/>
            <w:shd w:val="clear" w:color="auto" w:fill="auto"/>
            <w:vAlign w:val="center"/>
          </w:tcPr>
          <w:p w14:paraId="178BFD3D" w14:textId="77777777" w:rsidR="00D56C61" w:rsidRPr="003B6146" w:rsidRDefault="00D56C61" w:rsidP="00BD333E">
            <w:pPr>
              <w:spacing w:line="240" w:lineRule="auto"/>
              <w:jc w:val="both"/>
              <w:rPr>
                <w:rFonts w:cstheme="minorHAnsi"/>
                <w:b/>
                <w:bCs/>
                <w:color w:val="000000"/>
                <w:sz w:val="18"/>
                <w:szCs w:val="18"/>
              </w:rPr>
            </w:pPr>
            <w:r w:rsidRPr="003B6146">
              <w:rPr>
                <w:rFonts w:cstheme="minorHAnsi"/>
                <w:b/>
                <w:bCs/>
                <w:color w:val="000000"/>
                <w:sz w:val="18"/>
                <w:szCs w:val="18"/>
              </w:rPr>
              <w:t>LT 138 KV ATLÂNTICO – CAMPINAS</w:t>
            </w:r>
          </w:p>
        </w:tc>
        <w:tc>
          <w:tcPr>
            <w:tcW w:w="888" w:type="pct"/>
            <w:shd w:val="clear" w:color="auto" w:fill="auto"/>
            <w:vAlign w:val="center"/>
          </w:tcPr>
          <w:p w14:paraId="707EBF5C" w14:textId="77777777" w:rsidR="00D56C61" w:rsidRPr="003B6146" w:rsidRDefault="00D56C61" w:rsidP="00BD333E">
            <w:pPr>
              <w:spacing w:before="40" w:after="40" w:line="240" w:lineRule="exact"/>
              <w:jc w:val="center"/>
              <w:rPr>
                <w:rFonts w:cstheme="minorHAnsi"/>
                <w:bCs/>
                <w:sz w:val="18"/>
                <w:szCs w:val="18"/>
              </w:rPr>
            </w:pPr>
            <w:r w:rsidRPr="003B6146">
              <w:rPr>
                <w:rFonts w:cstheme="minorHAnsi"/>
                <w:bCs/>
                <w:sz w:val="18"/>
                <w:szCs w:val="18"/>
              </w:rPr>
              <w:t>CELG-D</w:t>
            </w:r>
          </w:p>
        </w:tc>
        <w:tc>
          <w:tcPr>
            <w:tcW w:w="296" w:type="pct"/>
            <w:shd w:val="clear" w:color="auto" w:fill="auto"/>
            <w:vAlign w:val="center"/>
          </w:tcPr>
          <w:p w14:paraId="49802116" w14:textId="77777777" w:rsidR="00D56C61" w:rsidRPr="003B6146" w:rsidRDefault="00D56C61" w:rsidP="00BD333E">
            <w:pPr>
              <w:spacing w:before="40" w:after="40" w:line="240" w:lineRule="exact"/>
              <w:jc w:val="center"/>
              <w:rPr>
                <w:rFonts w:cstheme="minorHAnsi"/>
                <w:bCs/>
                <w:sz w:val="18"/>
                <w:szCs w:val="18"/>
              </w:rPr>
            </w:pPr>
            <w:r w:rsidRPr="003B6146">
              <w:rPr>
                <w:rFonts w:cstheme="minorHAnsi"/>
                <w:bCs/>
                <w:sz w:val="18"/>
                <w:szCs w:val="18"/>
              </w:rPr>
              <w:t>GO</w:t>
            </w:r>
          </w:p>
        </w:tc>
        <w:tc>
          <w:tcPr>
            <w:tcW w:w="1627" w:type="pct"/>
            <w:shd w:val="clear" w:color="auto" w:fill="auto"/>
            <w:vAlign w:val="center"/>
          </w:tcPr>
          <w:p w14:paraId="53821BC9" w14:textId="77777777" w:rsidR="00D56C61" w:rsidRPr="003B6146" w:rsidRDefault="00D56C61" w:rsidP="00BD333E">
            <w:pPr>
              <w:spacing w:before="40" w:after="40" w:line="240" w:lineRule="exact"/>
              <w:jc w:val="both"/>
              <w:rPr>
                <w:rFonts w:cstheme="minorHAnsi"/>
                <w:color w:val="000000"/>
                <w:sz w:val="18"/>
                <w:szCs w:val="18"/>
              </w:rPr>
            </w:pPr>
            <w:r w:rsidRPr="003B6146">
              <w:rPr>
                <w:rFonts w:cstheme="minorHAnsi"/>
                <w:bCs/>
                <w:color w:val="000000"/>
                <w:sz w:val="18"/>
                <w:szCs w:val="18"/>
              </w:rPr>
              <w:t>Seccionamento da LT 138 kV Atlântico – Campinas na SE Carajás 230/138 kV.</w:t>
            </w:r>
          </w:p>
        </w:tc>
        <w:tc>
          <w:tcPr>
            <w:tcW w:w="798" w:type="pct"/>
            <w:shd w:val="clear" w:color="000000" w:fill="auto"/>
            <w:vAlign w:val="center"/>
          </w:tcPr>
          <w:p w14:paraId="4170E335" w14:textId="77777777" w:rsidR="00D56C61" w:rsidRPr="003B6146" w:rsidRDefault="00D56C61" w:rsidP="00BD333E">
            <w:pPr>
              <w:spacing w:before="40" w:after="40" w:line="240" w:lineRule="exact"/>
              <w:jc w:val="center"/>
              <w:rPr>
                <w:rFonts w:cstheme="minorHAnsi"/>
                <w:color w:val="000000"/>
                <w:sz w:val="18"/>
                <w:szCs w:val="18"/>
              </w:rPr>
            </w:pPr>
            <w:r w:rsidRPr="003B6146">
              <w:rPr>
                <w:rFonts w:cstheme="minorHAnsi"/>
                <w:color w:val="000000"/>
                <w:sz w:val="18"/>
                <w:szCs w:val="18"/>
              </w:rPr>
              <w:t>(1)</w:t>
            </w:r>
          </w:p>
        </w:tc>
      </w:tr>
      <w:tr w:rsidR="00D56C61" w:rsidRPr="003B6146" w14:paraId="35370363" w14:textId="77777777" w:rsidTr="00BD333E">
        <w:trPr>
          <w:cantSplit/>
          <w:jc w:val="center"/>
        </w:trPr>
        <w:tc>
          <w:tcPr>
            <w:tcW w:w="1391" w:type="pct"/>
            <w:shd w:val="clear" w:color="auto" w:fill="auto"/>
            <w:vAlign w:val="center"/>
          </w:tcPr>
          <w:p w14:paraId="1E77DEB4" w14:textId="77777777" w:rsidR="00D56C61" w:rsidRPr="003B6146" w:rsidRDefault="00D56C61" w:rsidP="00BD333E">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SE LUZIÂNIA 138 kV</w:t>
            </w:r>
          </w:p>
        </w:tc>
        <w:tc>
          <w:tcPr>
            <w:tcW w:w="888" w:type="pct"/>
            <w:shd w:val="clear" w:color="auto" w:fill="auto"/>
            <w:vAlign w:val="center"/>
          </w:tcPr>
          <w:p w14:paraId="77A75CE7"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CELG-D</w:t>
            </w:r>
          </w:p>
        </w:tc>
        <w:tc>
          <w:tcPr>
            <w:tcW w:w="296" w:type="pct"/>
            <w:shd w:val="clear" w:color="auto" w:fill="auto"/>
            <w:vAlign w:val="center"/>
          </w:tcPr>
          <w:p w14:paraId="6AA40EFD"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GO</w:t>
            </w:r>
          </w:p>
        </w:tc>
        <w:tc>
          <w:tcPr>
            <w:tcW w:w="1627" w:type="pct"/>
            <w:shd w:val="clear" w:color="auto" w:fill="auto"/>
            <w:vAlign w:val="center"/>
          </w:tcPr>
          <w:p w14:paraId="32DFF087" w14:textId="3E73B13E" w:rsidR="00D56C61" w:rsidRPr="003B6146" w:rsidRDefault="00D56C61" w:rsidP="00BD333E">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 xml:space="preserve">Circuito duplo, cabo 397,5 </w:t>
            </w:r>
            <w:r w:rsidR="007F3EF2">
              <w:rPr>
                <w:rFonts w:cstheme="minorHAnsi"/>
                <w:color w:val="000000"/>
                <w:sz w:val="18"/>
                <w:szCs w:val="18"/>
              </w:rPr>
              <w:t>KCMIL</w:t>
            </w:r>
            <w:r w:rsidRPr="003B6146">
              <w:rPr>
                <w:rFonts w:cstheme="minorHAnsi"/>
                <w:color w:val="000000"/>
                <w:sz w:val="18"/>
                <w:szCs w:val="18"/>
              </w:rPr>
              <w:t>, seccionamento da LT 138 kV Rio Vermelho – Cristalina.</w:t>
            </w:r>
          </w:p>
        </w:tc>
        <w:tc>
          <w:tcPr>
            <w:tcW w:w="798" w:type="pct"/>
            <w:shd w:val="clear" w:color="000000" w:fill="auto"/>
            <w:vAlign w:val="center"/>
          </w:tcPr>
          <w:p w14:paraId="541B451B" w14:textId="77777777" w:rsidR="00D56C61" w:rsidRPr="003B6146" w:rsidRDefault="00D56C61"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(1)</w:t>
            </w:r>
          </w:p>
        </w:tc>
      </w:tr>
      <w:tr w:rsidR="00DC7378" w:rsidRPr="003B6146" w14:paraId="1874B3B3" w14:textId="77777777" w:rsidTr="00BD333E">
        <w:trPr>
          <w:cantSplit/>
          <w:jc w:val="center"/>
        </w:trPr>
        <w:tc>
          <w:tcPr>
            <w:tcW w:w="1391" w:type="pct"/>
            <w:shd w:val="clear" w:color="auto" w:fill="auto"/>
            <w:vAlign w:val="center"/>
          </w:tcPr>
          <w:p w14:paraId="2CEAD1A3" w14:textId="37996AF6" w:rsidR="00DC7378" w:rsidRPr="008238F7" w:rsidRDefault="00DC7378" w:rsidP="00BD333E">
            <w:pPr>
              <w:autoSpaceDE w:val="0"/>
              <w:autoSpaceDN w:val="0"/>
              <w:adjustRightInd w:val="0"/>
              <w:spacing w:after="0" w:line="240" w:lineRule="auto"/>
              <w:jc w:val="both"/>
              <w:rPr>
                <w:rFonts w:cstheme="minorHAnsi"/>
                <w:b/>
                <w:bCs/>
                <w:color w:val="000000"/>
                <w:sz w:val="18"/>
                <w:szCs w:val="18"/>
              </w:rPr>
            </w:pPr>
            <w:r w:rsidRPr="008238F7">
              <w:rPr>
                <w:rFonts w:cstheme="minorHAnsi"/>
                <w:b/>
                <w:bCs/>
                <w:color w:val="000000"/>
                <w:sz w:val="18"/>
                <w:szCs w:val="18"/>
              </w:rPr>
              <w:t>SE SERRA DO OURO 138 kV</w:t>
            </w:r>
          </w:p>
        </w:tc>
        <w:tc>
          <w:tcPr>
            <w:tcW w:w="888" w:type="pct"/>
            <w:shd w:val="clear" w:color="auto" w:fill="auto"/>
            <w:vAlign w:val="center"/>
          </w:tcPr>
          <w:p w14:paraId="47791722" w14:textId="13A93576" w:rsidR="00DC7378" w:rsidRPr="008238F7" w:rsidRDefault="00DC7378" w:rsidP="00BD333E">
            <w:pPr>
              <w:autoSpaceDE w:val="0"/>
              <w:autoSpaceDN w:val="0"/>
              <w:adjustRightInd w:val="0"/>
              <w:spacing w:after="0" w:line="240" w:lineRule="auto"/>
              <w:jc w:val="center"/>
              <w:rPr>
                <w:rFonts w:cstheme="minorHAnsi"/>
                <w:color w:val="000000"/>
                <w:sz w:val="18"/>
                <w:szCs w:val="18"/>
              </w:rPr>
            </w:pPr>
            <w:r w:rsidRPr="008238F7">
              <w:rPr>
                <w:rFonts w:cstheme="minorHAnsi"/>
                <w:color w:val="000000"/>
                <w:sz w:val="18"/>
                <w:szCs w:val="18"/>
              </w:rPr>
              <w:t>CELG-D</w:t>
            </w:r>
          </w:p>
        </w:tc>
        <w:tc>
          <w:tcPr>
            <w:tcW w:w="296" w:type="pct"/>
            <w:shd w:val="clear" w:color="auto" w:fill="auto"/>
            <w:vAlign w:val="center"/>
          </w:tcPr>
          <w:p w14:paraId="0B7940AE" w14:textId="5D74BE64" w:rsidR="00DC7378" w:rsidRPr="008238F7" w:rsidRDefault="00DC7378" w:rsidP="00BD333E">
            <w:pPr>
              <w:autoSpaceDE w:val="0"/>
              <w:autoSpaceDN w:val="0"/>
              <w:adjustRightInd w:val="0"/>
              <w:spacing w:after="0" w:line="240" w:lineRule="auto"/>
              <w:jc w:val="center"/>
              <w:rPr>
                <w:rFonts w:cstheme="minorHAnsi"/>
                <w:color w:val="000000"/>
                <w:sz w:val="18"/>
                <w:szCs w:val="18"/>
              </w:rPr>
            </w:pPr>
            <w:r w:rsidRPr="008238F7">
              <w:rPr>
                <w:rFonts w:cstheme="minorHAnsi"/>
                <w:color w:val="000000"/>
                <w:sz w:val="18"/>
                <w:szCs w:val="18"/>
              </w:rPr>
              <w:t>GO</w:t>
            </w:r>
          </w:p>
        </w:tc>
        <w:tc>
          <w:tcPr>
            <w:tcW w:w="1627" w:type="pct"/>
            <w:shd w:val="clear" w:color="auto" w:fill="auto"/>
            <w:vAlign w:val="center"/>
          </w:tcPr>
          <w:p w14:paraId="45B31812" w14:textId="62B8E9F4" w:rsidR="00DC7378" w:rsidRPr="008238F7" w:rsidRDefault="00DC7378" w:rsidP="00BD333E">
            <w:pPr>
              <w:autoSpaceDE w:val="0"/>
              <w:autoSpaceDN w:val="0"/>
              <w:adjustRightInd w:val="0"/>
              <w:spacing w:after="0" w:line="240" w:lineRule="auto"/>
              <w:jc w:val="both"/>
              <w:rPr>
                <w:rFonts w:cstheme="minorHAnsi"/>
                <w:color w:val="000000"/>
                <w:sz w:val="18"/>
                <w:szCs w:val="18"/>
              </w:rPr>
            </w:pPr>
            <w:r w:rsidRPr="008238F7">
              <w:rPr>
                <w:rFonts w:cstheme="minorHAnsi"/>
                <w:color w:val="000000"/>
                <w:sz w:val="18"/>
                <w:szCs w:val="18"/>
              </w:rPr>
              <w:t>Implantação do setor de 138 kV com a instalação de transformador 138/69 kV – 50 MVA, com LTC.</w:t>
            </w:r>
          </w:p>
        </w:tc>
        <w:tc>
          <w:tcPr>
            <w:tcW w:w="798" w:type="pct"/>
            <w:shd w:val="clear" w:color="000000" w:fill="auto"/>
            <w:vAlign w:val="center"/>
          </w:tcPr>
          <w:p w14:paraId="02AF419C" w14:textId="6AF4177F" w:rsidR="00DC7378" w:rsidRPr="008238F7" w:rsidRDefault="00DC7378" w:rsidP="00BD333E">
            <w:pPr>
              <w:autoSpaceDE w:val="0"/>
              <w:autoSpaceDN w:val="0"/>
              <w:adjustRightInd w:val="0"/>
              <w:spacing w:after="0" w:line="240" w:lineRule="auto"/>
              <w:jc w:val="center"/>
              <w:rPr>
                <w:rFonts w:cstheme="minorHAnsi"/>
                <w:color w:val="000000"/>
                <w:sz w:val="18"/>
                <w:szCs w:val="18"/>
              </w:rPr>
            </w:pPr>
            <w:r w:rsidRPr="008238F7">
              <w:rPr>
                <w:rFonts w:cstheme="minorHAnsi"/>
                <w:color w:val="000000"/>
                <w:sz w:val="18"/>
                <w:szCs w:val="18"/>
              </w:rPr>
              <w:t>SET/2017</w:t>
            </w:r>
          </w:p>
        </w:tc>
      </w:tr>
      <w:tr w:rsidR="00DC7378" w:rsidRPr="003B6146" w14:paraId="2E9D98B7" w14:textId="77777777" w:rsidTr="00BD333E">
        <w:trPr>
          <w:cantSplit/>
          <w:jc w:val="center"/>
        </w:trPr>
        <w:tc>
          <w:tcPr>
            <w:tcW w:w="1391" w:type="pct"/>
            <w:shd w:val="clear" w:color="auto" w:fill="auto"/>
            <w:vAlign w:val="center"/>
          </w:tcPr>
          <w:p w14:paraId="1A89B9FE" w14:textId="77777777" w:rsidR="00DC7378" w:rsidRPr="003B6146" w:rsidRDefault="00DC7378" w:rsidP="00BD333E">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SE FIRMINÓPOLIS</w:t>
            </w:r>
          </w:p>
        </w:tc>
        <w:tc>
          <w:tcPr>
            <w:tcW w:w="888" w:type="pct"/>
            <w:shd w:val="clear" w:color="auto" w:fill="auto"/>
            <w:vAlign w:val="center"/>
          </w:tcPr>
          <w:p w14:paraId="30B114A0"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CELG-D</w:t>
            </w:r>
          </w:p>
        </w:tc>
        <w:tc>
          <w:tcPr>
            <w:tcW w:w="296" w:type="pct"/>
            <w:shd w:val="clear" w:color="auto" w:fill="auto"/>
            <w:vAlign w:val="center"/>
          </w:tcPr>
          <w:p w14:paraId="1470FF51"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GO</w:t>
            </w:r>
          </w:p>
        </w:tc>
        <w:tc>
          <w:tcPr>
            <w:tcW w:w="1627" w:type="pct"/>
            <w:shd w:val="clear" w:color="auto" w:fill="auto"/>
            <w:vAlign w:val="center"/>
          </w:tcPr>
          <w:p w14:paraId="4DFF7AF3" w14:textId="77777777" w:rsidR="00DC7378" w:rsidRPr="003B6146" w:rsidRDefault="00DC7378" w:rsidP="00BD333E">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 xml:space="preserve">1 BC de 50 </w:t>
            </w:r>
            <w:proofErr w:type="spellStart"/>
            <w:r w:rsidRPr="003B6146">
              <w:rPr>
                <w:rFonts w:cstheme="minorHAnsi"/>
                <w:color w:val="000000"/>
                <w:sz w:val="18"/>
                <w:szCs w:val="18"/>
              </w:rPr>
              <w:t>Mvar</w:t>
            </w:r>
            <w:proofErr w:type="spellEnd"/>
            <w:r w:rsidRPr="003B6146">
              <w:rPr>
                <w:rFonts w:cstheme="minorHAnsi"/>
                <w:color w:val="000000"/>
                <w:sz w:val="18"/>
                <w:szCs w:val="18"/>
              </w:rPr>
              <w:t xml:space="preserve"> / 138 kV.</w:t>
            </w:r>
          </w:p>
        </w:tc>
        <w:tc>
          <w:tcPr>
            <w:tcW w:w="798" w:type="pct"/>
            <w:shd w:val="clear" w:color="000000" w:fill="auto"/>
            <w:vAlign w:val="center"/>
          </w:tcPr>
          <w:p w14:paraId="5D1CA2C7"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(1)</w:t>
            </w:r>
          </w:p>
        </w:tc>
      </w:tr>
      <w:tr w:rsidR="00DC7378" w:rsidRPr="003B6146" w14:paraId="3D413813" w14:textId="77777777" w:rsidTr="00BD333E">
        <w:trPr>
          <w:cantSplit/>
          <w:jc w:val="center"/>
        </w:trPr>
        <w:tc>
          <w:tcPr>
            <w:tcW w:w="1391" w:type="pct"/>
            <w:shd w:val="clear" w:color="auto" w:fill="auto"/>
            <w:vAlign w:val="center"/>
          </w:tcPr>
          <w:p w14:paraId="6EF877F3" w14:textId="77777777" w:rsidR="00DC7378" w:rsidRPr="003B6146" w:rsidRDefault="00DC7378" w:rsidP="00BD333E">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SE ITAPACI</w:t>
            </w:r>
          </w:p>
        </w:tc>
        <w:tc>
          <w:tcPr>
            <w:tcW w:w="888" w:type="pct"/>
            <w:shd w:val="clear" w:color="auto" w:fill="auto"/>
            <w:vAlign w:val="center"/>
          </w:tcPr>
          <w:p w14:paraId="4D1E8C74"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CELG-D</w:t>
            </w:r>
          </w:p>
        </w:tc>
        <w:tc>
          <w:tcPr>
            <w:tcW w:w="296" w:type="pct"/>
            <w:shd w:val="clear" w:color="auto" w:fill="auto"/>
            <w:vAlign w:val="center"/>
          </w:tcPr>
          <w:p w14:paraId="27FF1CA1"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GO</w:t>
            </w:r>
          </w:p>
        </w:tc>
        <w:tc>
          <w:tcPr>
            <w:tcW w:w="1627" w:type="pct"/>
            <w:shd w:val="clear" w:color="auto" w:fill="auto"/>
            <w:vAlign w:val="center"/>
          </w:tcPr>
          <w:p w14:paraId="00FA01D7" w14:textId="77777777" w:rsidR="00DC7378" w:rsidRPr="003B6146" w:rsidRDefault="00DC7378" w:rsidP="00BD333E">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 xml:space="preserve">1 BC de 18 </w:t>
            </w:r>
            <w:proofErr w:type="spellStart"/>
            <w:r w:rsidRPr="003B6146">
              <w:rPr>
                <w:rFonts w:cstheme="minorHAnsi"/>
                <w:color w:val="000000"/>
                <w:sz w:val="18"/>
                <w:szCs w:val="18"/>
              </w:rPr>
              <w:t>Mvar</w:t>
            </w:r>
            <w:proofErr w:type="spellEnd"/>
            <w:r w:rsidRPr="003B6146">
              <w:rPr>
                <w:rFonts w:cstheme="minorHAnsi"/>
                <w:color w:val="000000"/>
                <w:sz w:val="18"/>
                <w:szCs w:val="18"/>
              </w:rPr>
              <w:t xml:space="preserve"> / 69 kV.</w:t>
            </w:r>
          </w:p>
        </w:tc>
        <w:tc>
          <w:tcPr>
            <w:tcW w:w="798" w:type="pct"/>
            <w:shd w:val="clear" w:color="000000" w:fill="auto"/>
            <w:vAlign w:val="center"/>
          </w:tcPr>
          <w:p w14:paraId="1225552C"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AGO/2015</w:t>
            </w:r>
          </w:p>
        </w:tc>
      </w:tr>
      <w:tr w:rsidR="00DC7378" w:rsidRPr="003B6146" w14:paraId="2ED02189" w14:textId="77777777" w:rsidTr="00BD333E">
        <w:trPr>
          <w:cantSplit/>
          <w:jc w:val="center"/>
        </w:trPr>
        <w:tc>
          <w:tcPr>
            <w:tcW w:w="1391" w:type="pct"/>
            <w:shd w:val="clear" w:color="auto" w:fill="auto"/>
            <w:vAlign w:val="center"/>
          </w:tcPr>
          <w:p w14:paraId="0A111400" w14:textId="77777777" w:rsidR="00DC7378" w:rsidRPr="003B6146" w:rsidRDefault="00DC7378" w:rsidP="00BD333E">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SE ÁGUAS LINDAS</w:t>
            </w:r>
          </w:p>
        </w:tc>
        <w:tc>
          <w:tcPr>
            <w:tcW w:w="888" w:type="pct"/>
            <w:shd w:val="clear" w:color="auto" w:fill="auto"/>
            <w:vAlign w:val="center"/>
          </w:tcPr>
          <w:p w14:paraId="4C38ECC3"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CELG-D</w:t>
            </w:r>
          </w:p>
        </w:tc>
        <w:tc>
          <w:tcPr>
            <w:tcW w:w="296" w:type="pct"/>
            <w:shd w:val="clear" w:color="auto" w:fill="auto"/>
            <w:vAlign w:val="center"/>
          </w:tcPr>
          <w:p w14:paraId="3EDFC77C"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GO</w:t>
            </w:r>
          </w:p>
        </w:tc>
        <w:tc>
          <w:tcPr>
            <w:tcW w:w="1627" w:type="pct"/>
            <w:shd w:val="clear" w:color="auto" w:fill="auto"/>
            <w:vAlign w:val="center"/>
          </w:tcPr>
          <w:p w14:paraId="29F4C74D" w14:textId="77777777" w:rsidR="00DC7378" w:rsidRPr="003B6146" w:rsidRDefault="00DC7378" w:rsidP="00BD333E">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 xml:space="preserve">1 BC de 20 </w:t>
            </w:r>
            <w:proofErr w:type="spellStart"/>
            <w:r w:rsidRPr="003B6146">
              <w:rPr>
                <w:rFonts w:cstheme="minorHAnsi"/>
                <w:color w:val="000000"/>
                <w:sz w:val="18"/>
                <w:szCs w:val="18"/>
              </w:rPr>
              <w:t>Mvar</w:t>
            </w:r>
            <w:proofErr w:type="spellEnd"/>
            <w:r w:rsidRPr="003B6146">
              <w:rPr>
                <w:rFonts w:cstheme="minorHAnsi"/>
                <w:color w:val="000000"/>
                <w:sz w:val="18"/>
                <w:szCs w:val="18"/>
              </w:rPr>
              <w:t xml:space="preserve"> / 69 kV.</w:t>
            </w:r>
          </w:p>
        </w:tc>
        <w:tc>
          <w:tcPr>
            <w:tcW w:w="798" w:type="pct"/>
            <w:shd w:val="clear" w:color="000000" w:fill="auto"/>
            <w:vAlign w:val="center"/>
          </w:tcPr>
          <w:p w14:paraId="2E8E93FD"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(1)</w:t>
            </w:r>
          </w:p>
        </w:tc>
      </w:tr>
      <w:tr w:rsidR="00DC7378" w:rsidRPr="003B6146" w14:paraId="384CFF0D" w14:textId="77777777" w:rsidTr="00BD333E">
        <w:trPr>
          <w:cantSplit/>
          <w:jc w:val="center"/>
        </w:trPr>
        <w:tc>
          <w:tcPr>
            <w:tcW w:w="1391" w:type="pct"/>
            <w:shd w:val="clear" w:color="auto" w:fill="auto"/>
            <w:vAlign w:val="center"/>
          </w:tcPr>
          <w:p w14:paraId="01A34955" w14:textId="77777777" w:rsidR="00DC7378" w:rsidRPr="003B6146" w:rsidRDefault="00DC7378" w:rsidP="00BD333E">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SE XAVANTES</w:t>
            </w:r>
          </w:p>
        </w:tc>
        <w:tc>
          <w:tcPr>
            <w:tcW w:w="888" w:type="pct"/>
            <w:shd w:val="clear" w:color="auto" w:fill="auto"/>
            <w:vAlign w:val="center"/>
          </w:tcPr>
          <w:p w14:paraId="7040FD12"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CELG-D</w:t>
            </w:r>
          </w:p>
        </w:tc>
        <w:tc>
          <w:tcPr>
            <w:tcW w:w="296" w:type="pct"/>
            <w:shd w:val="clear" w:color="auto" w:fill="auto"/>
            <w:vAlign w:val="center"/>
          </w:tcPr>
          <w:p w14:paraId="0839886A"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GO</w:t>
            </w:r>
          </w:p>
        </w:tc>
        <w:tc>
          <w:tcPr>
            <w:tcW w:w="1627" w:type="pct"/>
            <w:shd w:val="clear" w:color="auto" w:fill="auto"/>
            <w:vAlign w:val="center"/>
          </w:tcPr>
          <w:p w14:paraId="223306AD" w14:textId="77777777" w:rsidR="00DC7378" w:rsidRPr="003B6146" w:rsidRDefault="00DC7378" w:rsidP="00BD333E">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 xml:space="preserve">2 BC de 90 </w:t>
            </w:r>
            <w:proofErr w:type="spellStart"/>
            <w:r w:rsidRPr="003B6146">
              <w:rPr>
                <w:rFonts w:cstheme="minorHAnsi"/>
                <w:color w:val="000000"/>
                <w:sz w:val="18"/>
                <w:szCs w:val="18"/>
              </w:rPr>
              <w:t>Mvar</w:t>
            </w:r>
            <w:proofErr w:type="spellEnd"/>
            <w:r w:rsidRPr="003B6146">
              <w:rPr>
                <w:rFonts w:cstheme="minorHAnsi"/>
                <w:color w:val="000000"/>
                <w:sz w:val="18"/>
                <w:szCs w:val="18"/>
              </w:rPr>
              <w:t xml:space="preserve"> / 138 kV.</w:t>
            </w:r>
          </w:p>
        </w:tc>
        <w:tc>
          <w:tcPr>
            <w:tcW w:w="798" w:type="pct"/>
            <w:shd w:val="clear" w:color="000000" w:fill="auto"/>
            <w:vAlign w:val="center"/>
          </w:tcPr>
          <w:p w14:paraId="1A93EF38"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AGO/2015</w:t>
            </w:r>
          </w:p>
        </w:tc>
      </w:tr>
      <w:tr w:rsidR="00DC7378" w:rsidRPr="003B6146" w14:paraId="42AFFAB3" w14:textId="77777777" w:rsidTr="00BD333E">
        <w:trPr>
          <w:cantSplit/>
          <w:jc w:val="center"/>
        </w:trPr>
        <w:tc>
          <w:tcPr>
            <w:tcW w:w="1391" w:type="pct"/>
            <w:shd w:val="clear" w:color="auto" w:fill="auto"/>
            <w:vAlign w:val="center"/>
          </w:tcPr>
          <w:p w14:paraId="7CE1690A" w14:textId="77777777" w:rsidR="00DC7378" w:rsidRPr="003B6146" w:rsidRDefault="00DC7378" w:rsidP="00BD333E">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SE PIRINEUS</w:t>
            </w:r>
          </w:p>
        </w:tc>
        <w:tc>
          <w:tcPr>
            <w:tcW w:w="888" w:type="pct"/>
            <w:shd w:val="clear" w:color="auto" w:fill="auto"/>
            <w:vAlign w:val="center"/>
          </w:tcPr>
          <w:p w14:paraId="6E87A43C"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CELG-D</w:t>
            </w:r>
          </w:p>
        </w:tc>
        <w:tc>
          <w:tcPr>
            <w:tcW w:w="296" w:type="pct"/>
            <w:shd w:val="clear" w:color="auto" w:fill="auto"/>
            <w:vAlign w:val="center"/>
          </w:tcPr>
          <w:p w14:paraId="64B47886"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GO</w:t>
            </w:r>
          </w:p>
        </w:tc>
        <w:tc>
          <w:tcPr>
            <w:tcW w:w="1627" w:type="pct"/>
            <w:shd w:val="clear" w:color="auto" w:fill="auto"/>
            <w:vAlign w:val="center"/>
          </w:tcPr>
          <w:p w14:paraId="7A8087B7" w14:textId="77777777" w:rsidR="00DC7378" w:rsidRPr="003B6146" w:rsidRDefault="00DC7378" w:rsidP="00BD333E">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 xml:space="preserve">1 BC de 90 </w:t>
            </w:r>
            <w:proofErr w:type="spellStart"/>
            <w:r w:rsidRPr="003B6146">
              <w:rPr>
                <w:rFonts w:cstheme="minorHAnsi"/>
                <w:color w:val="000000"/>
                <w:sz w:val="18"/>
                <w:szCs w:val="18"/>
              </w:rPr>
              <w:t>Mvar</w:t>
            </w:r>
            <w:proofErr w:type="spellEnd"/>
            <w:r w:rsidRPr="003B6146">
              <w:rPr>
                <w:rFonts w:cstheme="minorHAnsi"/>
                <w:color w:val="000000"/>
                <w:sz w:val="18"/>
                <w:szCs w:val="18"/>
              </w:rPr>
              <w:t xml:space="preserve"> / 138 kV.</w:t>
            </w:r>
          </w:p>
        </w:tc>
        <w:tc>
          <w:tcPr>
            <w:tcW w:w="798" w:type="pct"/>
            <w:shd w:val="clear" w:color="000000" w:fill="auto"/>
            <w:vAlign w:val="center"/>
          </w:tcPr>
          <w:p w14:paraId="2FE36BEC"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AGO/2015</w:t>
            </w:r>
          </w:p>
        </w:tc>
      </w:tr>
      <w:tr w:rsidR="00DC7378" w:rsidRPr="003B6146" w14:paraId="48E0C358" w14:textId="77777777" w:rsidTr="00BD333E">
        <w:trPr>
          <w:cantSplit/>
          <w:jc w:val="center"/>
        </w:trPr>
        <w:tc>
          <w:tcPr>
            <w:tcW w:w="1391" w:type="pct"/>
            <w:shd w:val="clear" w:color="auto" w:fill="auto"/>
            <w:vAlign w:val="center"/>
          </w:tcPr>
          <w:p w14:paraId="7431872E" w14:textId="77777777" w:rsidR="00DC7378" w:rsidRPr="003B6146" w:rsidRDefault="00DC7378" w:rsidP="00BD333E">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SE ANHANGUERA</w:t>
            </w:r>
          </w:p>
        </w:tc>
        <w:tc>
          <w:tcPr>
            <w:tcW w:w="888" w:type="pct"/>
            <w:shd w:val="clear" w:color="auto" w:fill="auto"/>
            <w:vAlign w:val="center"/>
          </w:tcPr>
          <w:p w14:paraId="2B1BEDF7"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CELG-D</w:t>
            </w:r>
          </w:p>
        </w:tc>
        <w:tc>
          <w:tcPr>
            <w:tcW w:w="296" w:type="pct"/>
            <w:shd w:val="clear" w:color="auto" w:fill="auto"/>
            <w:vAlign w:val="center"/>
          </w:tcPr>
          <w:p w14:paraId="6984F91D"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GO</w:t>
            </w:r>
          </w:p>
        </w:tc>
        <w:tc>
          <w:tcPr>
            <w:tcW w:w="1627" w:type="pct"/>
            <w:shd w:val="clear" w:color="auto" w:fill="auto"/>
            <w:vAlign w:val="center"/>
          </w:tcPr>
          <w:p w14:paraId="2D55CC51" w14:textId="77777777" w:rsidR="00DC7378" w:rsidRPr="003B6146" w:rsidRDefault="00DC7378" w:rsidP="00BD333E">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 xml:space="preserve">1 BC de 60 </w:t>
            </w:r>
            <w:proofErr w:type="spellStart"/>
            <w:r w:rsidRPr="003B6146">
              <w:rPr>
                <w:rFonts w:cstheme="minorHAnsi"/>
                <w:color w:val="000000"/>
                <w:sz w:val="18"/>
                <w:szCs w:val="18"/>
              </w:rPr>
              <w:t>Mvar</w:t>
            </w:r>
            <w:proofErr w:type="spellEnd"/>
            <w:r w:rsidRPr="003B6146">
              <w:rPr>
                <w:rFonts w:cstheme="minorHAnsi"/>
                <w:color w:val="000000"/>
                <w:sz w:val="18"/>
                <w:szCs w:val="18"/>
              </w:rPr>
              <w:t xml:space="preserve"> / 138 kV.</w:t>
            </w:r>
          </w:p>
        </w:tc>
        <w:tc>
          <w:tcPr>
            <w:tcW w:w="798" w:type="pct"/>
            <w:shd w:val="clear" w:color="000000" w:fill="auto"/>
            <w:vAlign w:val="center"/>
          </w:tcPr>
          <w:p w14:paraId="4F8BFFCA" w14:textId="77777777" w:rsidR="00DC7378" w:rsidRPr="003B6146" w:rsidRDefault="00DC7378" w:rsidP="00BD333E">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AGO/2015</w:t>
            </w:r>
          </w:p>
        </w:tc>
      </w:tr>
    </w:tbl>
    <w:bookmarkEnd w:id="159"/>
    <w:p w14:paraId="71B2F470" w14:textId="77777777" w:rsidR="00D56C61" w:rsidRPr="003B6146" w:rsidRDefault="00D56C61" w:rsidP="00D114A9">
      <w:pPr>
        <w:numPr>
          <w:ilvl w:val="0"/>
          <w:numId w:val="5"/>
        </w:numPr>
        <w:tabs>
          <w:tab w:val="left" w:pos="0"/>
        </w:tabs>
        <w:spacing w:after="0" w:line="240" w:lineRule="auto"/>
        <w:ind w:left="284" w:hanging="284"/>
        <w:jc w:val="both"/>
        <w:rPr>
          <w:rFonts w:cstheme="minorHAnsi"/>
          <w:sz w:val="16"/>
        </w:rPr>
      </w:pPr>
      <w:r w:rsidRPr="003B6146">
        <w:rPr>
          <w:rFonts w:cstheme="minorHAnsi"/>
          <w:sz w:val="17"/>
          <w:szCs w:val="17"/>
        </w:rPr>
        <w:t>Obra deverá ser implantada no prazo mais curto possível.</w:t>
      </w:r>
    </w:p>
    <w:p w14:paraId="795854FC" w14:textId="77777777" w:rsidR="00D56C61" w:rsidRPr="003B6146" w:rsidRDefault="00D56C61" w:rsidP="00D56C61">
      <w:pPr>
        <w:autoSpaceDE w:val="0"/>
        <w:autoSpaceDN w:val="0"/>
        <w:adjustRightInd w:val="0"/>
        <w:spacing w:after="0" w:line="241" w:lineRule="atLeast"/>
        <w:jc w:val="center"/>
        <w:rPr>
          <w:rFonts w:cstheme="minorHAnsi"/>
          <w:b/>
          <w:bCs/>
          <w:color w:val="365F91" w:themeColor="accent1" w:themeShade="BF"/>
          <w:sz w:val="20"/>
          <w:szCs w:val="24"/>
        </w:rPr>
      </w:pPr>
    </w:p>
    <w:p w14:paraId="1DD06B3E" w14:textId="77777777" w:rsidR="00D56C61" w:rsidRPr="003B6146" w:rsidRDefault="00D56C61" w:rsidP="00F41C59">
      <w:pPr>
        <w:pStyle w:val="Consolidacaotitulostabelas"/>
      </w:pPr>
      <w:bookmarkStart w:id="162" w:name="_Toc407181685"/>
      <w:bookmarkStart w:id="163" w:name="_Toc422324517"/>
      <w:r w:rsidRPr="003B6146">
        <w:t xml:space="preserve">Tabela </w:t>
      </w:r>
      <w:fldSimple w:instr=" SEQ Tabela \* ARABIC ">
        <w:r w:rsidR="007378E4">
          <w:rPr>
            <w:noProof/>
          </w:rPr>
          <w:t>60</w:t>
        </w:r>
      </w:fldSimple>
      <w:r w:rsidRPr="003B6146">
        <w:t>: Ampliações e/ou reforços de interesse sistêmico na rede de distribuição de Mato Grosso</w:t>
      </w:r>
      <w:bookmarkEnd w:id="162"/>
      <w:bookmarkEnd w:id="163"/>
    </w:p>
    <w:tbl>
      <w:tblPr>
        <w:tblStyle w:val="Consolidacaotabelas102"/>
        <w:tblW w:w="9639" w:type="dxa"/>
        <w:jc w:val="center"/>
        <w:tblLayout w:type="fixed"/>
        <w:tblLook w:val="0000" w:firstRow="0" w:lastRow="0" w:firstColumn="0" w:lastColumn="0" w:noHBand="0" w:noVBand="0"/>
      </w:tblPr>
      <w:tblGrid>
        <w:gridCol w:w="2724"/>
        <w:gridCol w:w="1660"/>
        <w:gridCol w:w="558"/>
        <w:gridCol w:w="3037"/>
        <w:gridCol w:w="1660"/>
      </w:tblGrid>
      <w:tr w:rsidR="00D56C61" w:rsidRPr="003B6146" w14:paraId="27EAC146" w14:textId="77777777" w:rsidTr="00E245EB">
        <w:trPr>
          <w:trHeight w:val="780"/>
          <w:tblHeader/>
          <w:jc w:val="center"/>
        </w:trPr>
        <w:tc>
          <w:tcPr>
            <w:tcW w:w="2724" w:type="dxa"/>
            <w:tcBorders>
              <w:bottom w:val="single" w:sz="6" w:space="0" w:color="365F91" w:themeColor="accent1" w:themeShade="BF"/>
            </w:tcBorders>
            <w:shd w:val="clear" w:color="auto" w:fill="95B3D7" w:themeFill="accent1" w:themeFillTint="99"/>
          </w:tcPr>
          <w:p w14:paraId="5FAEFC05" w14:textId="77777777" w:rsidR="00D56C61" w:rsidRPr="003B6146" w:rsidRDefault="00D56C61" w:rsidP="00BD333E">
            <w:pPr>
              <w:autoSpaceDE w:val="0"/>
              <w:autoSpaceDN w:val="0"/>
              <w:adjustRightInd w:val="0"/>
              <w:jc w:val="center"/>
              <w:textAlignment w:val="center"/>
              <w:rPr>
                <w:rFonts w:cstheme="minorHAnsi"/>
                <w:color w:val="000000"/>
                <w:sz w:val="18"/>
                <w:szCs w:val="18"/>
                <w:lang w:val="pt-BR"/>
              </w:rPr>
            </w:pPr>
            <w:r w:rsidRPr="003B6146">
              <w:rPr>
                <w:rFonts w:cstheme="minorHAnsi"/>
                <w:b/>
                <w:bCs/>
                <w:color w:val="000000"/>
                <w:sz w:val="18"/>
                <w:szCs w:val="18"/>
                <w:lang w:val="pt-BR"/>
              </w:rPr>
              <w:t>LINHA DE TRANSMISSÃO ou SUBESTAÇÃO</w:t>
            </w:r>
          </w:p>
        </w:tc>
        <w:tc>
          <w:tcPr>
            <w:tcW w:w="1660" w:type="dxa"/>
            <w:tcBorders>
              <w:bottom w:val="single" w:sz="6" w:space="0" w:color="365F91" w:themeColor="accent1" w:themeShade="BF"/>
            </w:tcBorders>
            <w:shd w:val="clear" w:color="auto" w:fill="95B3D7" w:themeFill="accent1" w:themeFillTint="99"/>
          </w:tcPr>
          <w:p w14:paraId="57072521" w14:textId="77777777" w:rsidR="00D56C61" w:rsidRPr="003B6146" w:rsidRDefault="00D56C61" w:rsidP="00BD333E">
            <w:pPr>
              <w:autoSpaceDE w:val="0"/>
              <w:autoSpaceDN w:val="0"/>
              <w:adjustRightInd w:val="0"/>
              <w:ind w:right="-108"/>
              <w:jc w:val="center"/>
              <w:textAlignment w:val="center"/>
              <w:rPr>
                <w:rFonts w:cstheme="minorHAnsi"/>
                <w:color w:val="000000"/>
                <w:sz w:val="18"/>
                <w:szCs w:val="18"/>
                <w:lang w:val="pt-BR"/>
              </w:rPr>
            </w:pPr>
            <w:r w:rsidRPr="003B6146">
              <w:rPr>
                <w:rFonts w:cstheme="minorHAnsi"/>
                <w:b/>
                <w:bCs/>
                <w:color w:val="000000"/>
                <w:sz w:val="18"/>
                <w:szCs w:val="18"/>
                <w:lang w:val="pt-BR"/>
              </w:rPr>
              <w:t>DISTRIBUIDORAS ENVOLVIDAS</w:t>
            </w:r>
          </w:p>
        </w:tc>
        <w:tc>
          <w:tcPr>
            <w:tcW w:w="558" w:type="dxa"/>
            <w:tcBorders>
              <w:bottom w:val="single" w:sz="6" w:space="0" w:color="365F91" w:themeColor="accent1" w:themeShade="BF"/>
            </w:tcBorders>
            <w:shd w:val="clear" w:color="auto" w:fill="95B3D7" w:themeFill="accent1" w:themeFillTint="99"/>
          </w:tcPr>
          <w:p w14:paraId="4828509C" w14:textId="77777777" w:rsidR="00D56C61" w:rsidRPr="003B6146" w:rsidRDefault="00D56C61" w:rsidP="00BD333E">
            <w:pPr>
              <w:autoSpaceDE w:val="0"/>
              <w:autoSpaceDN w:val="0"/>
              <w:adjustRightInd w:val="0"/>
              <w:jc w:val="center"/>
              <w:textAlignment w:val="center"/>
              <w:rPr>
                <w:rFonts w:cstheme="minorHAnsi"/>
                <w:b/>
                <w:bCs/>
                <w:color w:val="000000"/>
                <w:sz w:val="18"/>
                <w:szCs w:val="18"/>
                <w:lang w:val="pt-BR"/>
              </w:rPr>
            </w:pPr>
            <w:r w:rsidRPr="003B6146">
              <w:rPr>
                <w:rFonts w:cstheme="minorHAnsi"/>
                <w:b/>
                <w:bCs/>
                <w:color w:val="000000"/>
                <w:sz w:val="18"/>
                <w:szCs w:val="18"/>
                <w:lang w:val="pt-BR"/>
              </w:rPr>
              <w:t>UF</w:t>
            </w:r>
          </w:p>
        </w:tc>
        <w:tc>
          <w:tcPr>
            <w:tcW w:w="3037" w:type="dxa"/>
            <w:tcBorders>
              <w:bottom w:val="single" w:sz="6" w:space="0" w:color="365F91" w:themeColor="accent1" w:themeShade="BF"/>
            </w:tcBorders>
            <w:shd w:val="clear" w:color="auto" w:fill="95B3D7" w:themeFill="accent1" w:themeFillTint="99"/>
          </w:tcPr>
          <w:p w14:paraId="4DA9408C" w14:textId="77777777" w:rsidR="00D56C61" w:rsidRPr="003B6146" w:rsidRDefault="00D56C61" w:rsidP="00BD333E">
            <w:pPr>
              <w:autoSpaceDE w:val="0"/>
              <w:autoSpaceDN w:val="0"/>
              <w:adjustRightInd w:val="0"/>
              <w:jc w:val="center"/>
              <w:textAlignment w:val="center"/>
              <w:rPr>
                <w:rFonts w:cstheme="minorHAnsi"/>
                <w:color w:val="000000"/>
                <w:sz w:val="18"/>
                <w:szCs w:val="18"/>
                <w:lang w:val="pt-BR"/>
              </w:rPr>
            </w:pPr>
            <w:r w:rsidRPr="003B6146">
              <w:rPr>
                <w:rFonts w:cstheme="minorHAnsi"/>
                <w:b/>
                <w:bCs/>
                <w:color w:val="000000"/>
                <w:sz w:val="18"/>
                <w:szCs w:val="18"/>
                <w:lang w:val="pt-BR"/>
              </w:rPr>
              <w:t>REFORÇO PROPOSTO</w:t>
            </w:r>
          </w:p>
        </w:tc>
        <w:tc>
          <w:tcPr>
            <w:tcW w:w="1660" w:type="dxa"/>
            <w:tcBorders>
              <w:bottom w:val="single" w:sz="6" w:space="0" w:color="365F91" w:themeColor="accent1" w:themeShade="BF"/>
            </w:tcBorders>
            <w:shd w:val="clear" w:color="auto" w:fill="95B3D7" w:themeFill="accent1" w:themeFillTint="99"/>
          </w:tcPr>
          <w:p w14:paraId="711E0676" w14:textId="77777777" w:rsidR="00D56C61" w:rsidRPr="003B6146" w:rsidRDefault="00D56C61" w:rsidP="00BD333E">
            <w:pPr>
              <w:autoSpaceDE w:val="0"/>
              <w:autoSpaceDN w:val="0"/>
              <w:adjustRightInd w:val="0"/>
              <w:ind w:right="-108"/>
              <w:jc w:val="center"/>
              <w:textAlignment w:val="center"/>
              <w:rPr>
                <w:rFonts w:cstheme="minorHAnsi"/>
                <w:b/>
                <w:color w:val="000000"/>
                <w:sz w:val="18"/>
                <w:szCs w:val="18"/>
                <w:lang w:val="pt-BR"/>
              </w:rPr>
            </w:pPr>
            <w:r w:rsidRPr="003B6146">
              <w:rPr>
                <w:rFonts w:cstheme="minorHAnsi"/>
                <w:b/>
                <w:bCs/>
                <w:color w:val="000000"/>
                <w:sz w:val="18"/>
                <w:szCs w:val="18"/>
                <w:lang w:val="pt-BR"/>
              </w:rPr>
              <w:t>DATA DE NECESSIDADE / OBSERVAÇÃO</w:t>
            </w:r>
          </w:p>
        </w:tc>
      </w:tr>
      <w:tr w:rsidR="00DC7378" w:rsidRPr="008238F7" w14:paraId="3F41662E" w14:textId="77777777" w:rsidTr="00E245EB">
        <w:trPr>
          <w:trHeight w:val="355"/>
          <w:jc w:val="center"/>
        </w:trPr>
        <w:tc>
          <w:tcPr>
            <w:tcW w:w="2724" w:type="dxa"/>
            <w:shd w:val="clear" w:color="auto" w:fill="auto"/>
          </w:tcPr>
          <w:p w14:paraId="74055D30" w14:textId="7BE3955F" w:rsidR="00DC7378" w:rsidRPr="008238F7" w:rsidRDefault="00DC7378" w:rsidP="00BD333E">
            <w:pPr>
              <w:suppressAutoHyphens/>
              <w:autoSpaceDE w:val="0"/>
              <w:autoSpaceDN w:val="0"/>
              <w:adjustRightInd w:val="0"/>
              <w:jc w:val="both"/>
              <w:textAlignment w:val="center"/>
              <w:rPr>
                <w:rFonts w:cstheme="minorHAnsi"/>
                <w:b/>
                <w:spacing w:val="4"/>
                <w:sz w:val="18"/>
                <w:szCs w:val="18"/>
                <w:lang w:val="pt-BR"/>
              </w:rPr>
            </w:pPr>
            <w:r w:rsidRPr="008238F7">
              <w:rPr>
                <w:rFonts w:cstheme="minorHAnsi"/>
                <w:b/>
                <w:bCs/>
                <w:color w:val="000000"/>
                <w:sz w:val="18"/>
                <w:szCs w:val="18"/>
                <w:lang w:val="pt-BR"/>
              </w:rPr>
              <w:t>LT SANTANA DO ARAGUAIA – VILA RICA (CEMAT) C1</w:t>
            </w:r>
          </w:p>
        </w:tc>
        <w:tc>
          <w:tcPr>
            <w:tcW w:w="1660" w:type="dxa"/>
            <w:shd w:val="clear" w:color="auto" w:fill="auto"/>
          </w:tcPr>
          <w:p w14:paraId="0CD4F493" w14:textId="64E6516D" w:rsidR="00DC7378" w:rsidRPr="008238F7" w:rsidRDefault="00DC7378"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8238F7">
              <w:rPr>
                <w:rFonts w:cstheme="minorHAnsi"/>
                <w:color w:val="000000"/>
                <w:sz w:val="18"/>
                <w:szCs w:val="18"/>
                <w:lang w:val="pt-BR"/>
              </w:rPr>
              <w:t>CEMAT</w:t>
            </w:r>
          </w:p>
        </w:tc>
        <w:tc>
          <w:tcPr>
            <w:tcW w:w="558" w:type="dxa"/>
            <w:shd w:val="clear" w:color="auto" w:fill="auto"/>
          </w:tcPr>
          <w:p w14:paraId="60B761E0" w14:textId="72CE9C6F" w:rsidR="00DC7378" w:rsidRPr="008238F7" w:rsidRDefault="00DC7378"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8238F7">
              <w:rPr>
                <w:rFonts w:cstheme="minorHAnsi"/>
                <w:color w:val="000000"/>
                <w:sz w:val="18"/>
                <w:szCs w:val="18"/>
                <w:lang w:val="pt-BR"/>
              </w:rPr>
              <w:t>MT</w:t>
            </w:r>
          </w:p>
        </w:tc>
        <w:tc>
          <w:tcPr>
            <w:tcW w:w="3037" w:type="dxa"/>
            <w:shd w:val="clear" w:color="auto" w:fill="auto"/>
          </w:tcPr>
          <w:p w14:paraId="7B54465B" w14:textId="77777777" w:rsidR="00DC7378" w:rsidRPr="008238F7" w:rsidRDefault="00DC7378" w:rsidP="004442F4">
            <w:pPr>
              <w:pStyle w:val="Default"/>
              <w:rPr>
                <w:rFonts w:asciiTheme="minorHAnsi" w:hAnsiTheme="minorHAnsi" w:cstheme="minorHAnsi"/>
                <w:sz w:val="18"/>
                <w:szCs w:val="18"/>
                <w:lang w:val="pt-BR"/>
              </w:rPr>
            </w:pPr>
            <w:r w:rsidRPr="008238F7">
              <w:rPr>
                <w:rFonts w:asciiTheme="minorHAnsi" w:hAnsiTheme="minorHAnsi" w:cstheme="minorHAnsi"/>
                <w:sz w:val="18"/>
                <w:szCs w:val="18"/>
                <w:lang w:val="pt-BR"/>
              </w:rPr>
              <w:t xml:space="preserve">Implantação de reator de linha 5 </w:t>
            </w:r>
            <w:proofErr w:type="spellStart"/>
            <w:r w:rsidRPr="008238F7">
              <w:rPr>
                <w:rFonts w:asciiTheme="minorHAnsi" w:hAnsiTheme="minorHAnsi" w:cstheme="minorHAnsi"/>
                <w:sz w:val="18"/>
                <w:szCs w:val="18"/>
                <w:lang w:val="pt-BR"/>
              </w:rPr>
              <w:t>Mvar</w:t>
            </w:r>
            <w:proofErr w:type="spellEnd"/>
            <w:r w:rsidRPr="008238F7">
              <w:rPr>
                <w:rFonts w:asciiTheme="minorHAnsi" w:hAnsiTheme="minorHAnsi" w:cstheme="minorHAnsi"/>
                <w:sz w:val="18"/>
                <w:szCs w:val="18"/>
                <w:lang w:val="pt-BR"/>
              </w:rPr>
              <w:t>/138 kV no terminal da SE Santana do Araguaia, associado à integração da SE Santana do Araguaia (futura Rede Básica)</w:t>
            </w:r>
          </w:p>
          <w:p w14:paraId="7632AA3C" w14:textId="691B9DB2" w:rsidR="00DC7378" w:rsidRPr="00E56A10" w:rsidRDefault="00E245EB" w:rsidP="00BD333E">
            <w:pPr>
              <w:suppressAutoHyphens/>
              <w:autoSpaceDE w:val="0"/>
              <w:autoSpaceDN w:val="0"/>
              <w:adjustRightInd w:val="0"/>
              <w:spacing w:before="40" w:after="40" w:line="240" w:lineRule="atLeast"/>
              <w:jc w:val="both"/>
              <w:textAlignment w:val="center"/>
              <w:rPr>
                <w:rFonts w:cstheme="minorHAnsi"/>
                <w:spacing w:val="4"/>
                <w:sz w:val="18"/>
                <w:szCs w:val="18"/>
              </w:rPr>
            </w:pPr>
            <w:r w:rsidRPr="00E56A10">
              <w:rPr>
                <w:rFonts w:cstheme="minorHAnsi"/>
                <w:color w:val="000000"/>
                <w:sz w:val="18"/>
                <w:szCs w:val="18"/>
              </w:rPr>
              <w:t xml:space="preserve">Ref. </w:t>
            </w:r>
            <w:r w:rsidR="00DC7378" w:rsidRPr="00E56A10">
              <w:rPr>
                <w:rFonts w:cstheme="minorHAnsi"/>
                <w:color w:val="000000"/>
                <w:sz w:val="18"/>
                <w:szCs w:val="18"/>
              </w:rPr>
              <w:t>EPE-DEE-RE-061/2014-rev1</w:t>
            </w:r>
          </w:p>
        </w:tc>
        <w:tc>
          <w:tcPr>
            <w:tcW w:w="1660" w:type="dxa"/>
            <w:shd w:val="clear" w:color="auto" w:fill="auto"/>
          </w:tcPr>
          <w:p w14:paraId="10B9B42A" w14:textId="2EC3899B" w:rsidR="00DC7378" w:rsidRPr="008238F7" w:rsidRDefault="00DC7378" w:rsidP="00BD333E">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8238F7">
              <w:rPr>
                <w:rFonts w:cstheme="minorHAnsi"/>
                <w:color w:val="000000"/>
                <w:sz w:val="18"/>
                <w:szCs w:val="18"/>
                <w:lang w:val="pt-BR"/>
              </w:rPr>
              <w:t>2018</w:t>
            </w:r>
          </w:p>
        </w:tc>
      </w:tr>
      <w:tr w:rsidR="00DC7378" w:rsidRPr="003B6146" w14:paraId="0337FF45" w14:textId="77777777" w:rsidTr="00BD333E">
        <w:trPr>
          <w:trHeight w:val="602"/>
          <w:jc w:val="center"/>
        </w:trPr>
        <w:tc>
          <w:tcPr>
            <w:tcW w:w="2724" w:type="dxa"/>
            <w:shd w:val="clear" w:color="auto" w:fill="auto"/>
          </w:tcPr>
          <w:p w14:paraId="32FE781A" w14:textId="1E82C9DD" w:rsidR="00DC7378" w:rsidRPr="008238F7" w:rsidRDefault="00DC7378" w:rsidP="00BD333E">
            <w:pPr>
              <w:suppressAutoHyphens/>
              <w:autoSpaceDE w:val="0"/>
              <w:autoSpaceDN w:val="0"/>
              <w:adjustRightInd w:val="0"/>
              <w:jc w:val="both"/>
              <w:textAlignment w:val="center"/>
              <w:rPr>
                <w:rFonts w:cstheme="minorHAnsi"/>
                <w:b/>
                <w:spacing w:val="4"/>
                <w:sz w:val="18"/>
                <w:szCs w:val="18"/>
                <w:lang w:val="pt-BR"/>
              </w:rPr>
            </w:pPr>
            <w:r w:rsidRPr="008238F7">
              <w:rPr>
                <w:rFonts w:cstheme="minorHAnsi"/>
                <w:b/>
                <w:bCs/>
                <w:color w:val="000000"/>
                <w:sz w:val="18"/>
                <w:szCs w:val="18"/>
                <w:lang w:val="pt-BR"/>
              </w:rPr>
              <w:t>LT SANTANA DO ARAGUAIA – VILA RICA (CEMAT) C1</w:t>
            </w:r>
          </w:p>
        </w:tc>
        <w:tc>
          <w:tcPr>
            <w:tcW w:w="1660" w:type="dxa"/>
            <w:shd w:val="clear" w:color="auto" w:fill="auto"/>
          </w:tcPr>
          <w:p w14:paraId="67523EB5" w14:textId="1A86F2DD" w:rsidR="00DC7378" w:rsidRPr="00E245EB" w:rsidRDefault="00DC7378"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8238F7">
              <w:rPr>
                <w:rFonts w:cstheme="minorHAnsi"/>
                <w:color w:val="000000"/>
                <w:sz w:val="18"/>
                <w:szCs w:val="18"/>
                <w:lang w:val="pt-BR"/>
              </w:rPr>
              <w:t>CEMAT</w:t>
            </w:r>
          </w:p>
        </w:tc>
        <w:tc>
          <w:tcPr>
            <w:tcW w:w="558" w:type="dxa"/>
            <w:shd w:val="clear" w:color="auto" w:fill="auto"/>
          </w:tcPr>
          <w:p w14:paraId="593C879C" w14:textId="461FB804" w:rsidR="00DC7378" w:rsidRPr="00E245EB" w:rsidRDefault="00DC7378"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8238F7">
              <w:rPr>
                <w:rFonts w:cstheme="minorHAnsi"/>
                <w:color w:val="000000"/>
                <w:sz w:val="18"/>
                <w:szCs w:val="18"/>
                <w:lang w:val="pt-BR"/>
              </w:rPr>
              <w:t>MT</w:t>
            </w:r>
          </w:p>
        </w:tc>
        <w:tc>
          <w:tcPr>
            <w:tcW w:w="3037" w:type="dxa"/>
            <w:shd w:val="clear" w:color="auto" w:fill="auto"/>
          </w:tcPr>
          <w:p w14:paraId="49E33FFA" w14:textId="3A0CD078" w:rsidR="00DC7378" w:rsidRPr="008238F7" w:rsidRDefault="00DC7378" w:rsidP="004442F4">
            <w:pPr>
              <w:pStyle w:val="Default"/>
              <w:rPr>
                <w:rFonts w:asciiTheme="minorHAnsi" w:hAnsiTheme="minorHAnsi" w:cstheme="minorHAnsi"/>
                <w:sz w:val="18"/>
                <w:szCs w:val="18"/>
                <w:lang w:val="pt-BR"/>
              </w:rPr>
            </w:pPr>
            <w:r w:rsidRPr="008238F7">
              <w:rPr>
                <w:rFonts w:asciiTheme="minorHAnsi" w:hAnsiTheme="minorHAnsi" w:cstheme="minorHAnsi"/>
                <w:sz w:val="18"/>
                <w:szCs w:val="18"/>
                <w:lang w:val="pt-BR"/>
              </w:rPr>
              <w:t xml:space="preserve">Construção de LT 138 kV CS, 115 km, cabo 1x795 </w:t>
            </w:r>
            <w:r w:rsidR="007F3EF2">
              <w:rPr>
                <w:rFonts w:asciiTheme="minorHAnsi" w:hAnsiTheme="minorHAnsi" w:cstheme="minorHAnsi"/>
                <w:sz w:val="18"/>
                <w:szCs w:val="18"/>
                <w:lang w:val="pt-BR"/>
              </w:rPr>
              <w:t>KCMIL</w:t>
            </w:r>
            <w:r w:rsidRPr="008238F7">
              <w:rPr>
                <w:rFonts w:asciiTheme="minorHAnsi" w:hAnsiTheme="minorHAnsi" w:cstheme="minorHAnsi"/>
                <w:sz w:val="18"/>
                <w:szCs w:val="18"/>
                <w:lang w:val="pt-BR"/>
              </w:rPr>
              <w:t>, associado à integração da SE Santana do Araguaia (futura Rede Básica)</w:t>
            </w:r>
          </w:p>
          <w:p w14:paraId="022B4E0F" w14:textId="2E1A4173" w:rsidR="00DC7378" w:rsidRPr="008238F7" w:rsidRDefault="00DC7378" w:rsidP="00BD333E">
            <w:pPr>
              <w:suppressAutoHyphens/>
              <w:autoSpaceDE w:val="0"/>
              <w:autoSpaceDN w:val="0"/>
              <w:adjustRightInd w:val="0"/>
              <w:spacing w:before="40" w:after="40" w:line="240" w:lineRule="atLeast"/>
              <w:jc w:val="both"/>
              <w:textAlignment w:val="center"/>
              <w:rPr>
                <w:rFonts w:cstheme="minorHAnsi"/>
                <w:spacing w:val="4"/>
                <w:sz w:val="18"/>
                <w:szCs w:val="18"/>
              </w:rPr>
            </w:pPr>
            <w:r w:rsidRPr="008238F7">
              <w:rPr>
                <w:rFonts w:cstheme="minorHAnsi"/>
                <w:color w:val="000000"/>
                <w:sz w:val="18"/>
                <w:szCs w:val="18"/>
              </w:rPr>
              <w:lastRenderedPageBreak/>
              <w:t>Ref. EPE-DEE- RE-188/2014-rev0</w:t>
            </w:r>
          </w:p>
        </w:tc>
        <w:tc>
          <w:tcPr>
            <w:tcW w:w="1660" w:type="dxa"/>
            <w:shd w:val="clear" w:color="auto" w:fill="auto"/>
          </w:tcPr>
          <w:p w14:paraId="525E3585" w14:textId="404D9445" w:rsidR="00DC7378" w:rsidRPr="008238F7" w:rsidRDefault="00DC7378" w:rsidP="00BD333E">
            <w:pPr>
              <w:suppressAutoHyphens/>
              <w:autoSpaceDE w:val="0"/>
              <w:autoSpaceDN w:val="0"/>
              <w:adjustRightInd w:val="0"/>
              <w:spacing w:before="40" w:after="40" w:line="240" w:lineRule="atLeast"/>
              <w:jc w:val="center"/>
              <w:textAlignment w:val="center"/>
              <w:rPr>
                <w:rFonts w:cstheme="minorHAnsi"/>
                <w:spacing w:val="4"/>
                <w:sz w:val="18"/>
                <w:szCs w:val="18"/>
              </w:rPr>
            </w:pPr>
            <w:r w:rsidRPr="008238F7">
              <w:rPr>
                <w:rFonts w:cstheme="minorHAnsi"/>
                <w:color w:val="000000"/>
                <w:sz w:val="18"/>
                <w:szCs w:val="18"/>
                <w:lang w:val="pt-BR"/>
              </w:rPr>
              <w:lastRenderedPageBreak/>
              <w:t>2018</w:t>
            </w:r>
          </w:p>
        </w:tc>
      </w:tr>
      <w:tr w:rsidR="00DC7378" w:rsidRPr="003B6146" w14:paraId="09545C2C" w14:textId="77777777" w:rsidTr="00BD333E">
        <w:trPr>
          <w:trHeight w:val="602"/>
          <w:jc w:val="center"/>
        </w:trPr>
        <w:tc>
          <w:tcPr>
            <w:tcW w:w="2724" w:type="dxa"/>
            <w:shd w:val="clear" w:color="auto" w:fill="auto"/>
          </w:tcPr>
          <w:p w14:paraId="364B0F2C" w14:textId="48242DF1" w:rsidR="00DC7378" w:rsidRPr="00DC7378" w:rsidRDefault="00DC7378" w:rsidP="00BD333E">
            <w:pPr>
              <w:suppressAutoHyphens/>
              <w:autoSpaceDE w:val="0"/>
              <w:autoSpaceDN w:val="0"/>
              <w:adjustRightInd w:val="0"/>
              <w:jc w:val="both"/>
              <w:textAlignment w:val="center"/>
              <w:rPr>
                <w:rFonts w:cstheme="minorHAnsi"/>
                <w:b/>
                <w:spacing w:val="4"/>
                <w:sz w:val="18"/>
                <w:szCs w:val="18"/>
                <w:lang w:val="pt-BR"/>
              </w:rPr>
            </w:pPr>
            <w:r w:rsidRPr="003B6146">
              <w:rPr>
                <w:rFonts w:cstheme="minorHAnsi"/>
                <w:b/>
                <w:spacing w:val="4"/>
                <w:sz w:val="18"/>
                <w:szCs w:val="18"/>
                <w:lang w:val="pt-BR"/>
              </w:rPr>
              <w:lastRenderedPageBreak/>
              <w:t>LD 138 kV VÁRZEA GRANDE ETVG – VÁRZEA GRANDE (CEMAT)</w:t>
            </w:r>
          </w:p>
        </w:tc>
        <w:tc>
          <w:tcPr>
            <w:tcW w:w="1660" w:type="dxa"/>
            <w:shd w:val="clear" w:color="auto" w:fill="auto"/>
          </w:tcPr>
          <w:p w14:paraId="7891C979" w14:textId="2F036525" w:rsidR="00DC7378" w:rsidRPr="003B6146" w:rsidRDefault="00DC7378" w:rsidP="00BD333E">
            <w:pPr>
              <w:suppressAutoHyphens/>
              <w:autoSpaceDE w:val="0"/>
              <w:autoSpaceDN w:val="0"/>
              <w:adjustRightInd w:val="0"/>
              <w:spacing w:before="40" w:after="40" w:line="240" w:lineRule="atLeast"/>
              <w:jc w:val="center"/>
              <w:textAlignment w:val="center"/>
              <w:rPr>
                <w:rFonts w:cstheme="minorHAnsi"/>
                <w:bCs/>
                <w:spacing w:val="4"/>
                <w:sz w:val="18"/>
                <w:szCs w:val="18"/>
              </w:rPr>
            </w:pPr>
            <w:r w:rsidRPr="003B6146">
              <w:rPr>
                <w:rFonts w:cstheme="minorHAnsi"/>
                <w:bCs/>
                <w:spacing w:val="4"/>
                <w:sz w:val="18"/>
                <w:szCs w:val="18"/>
                <w:lang w:val="pt-BR"/>
              </w:rPr>
              <w:t>CEMAT</w:t>
            </w:r>
          </w:p>
        </w:tc>
        <w:tc>
          <w:tcPr>
            <w:tcW w:w="558" w:type="dxa"/>
            <w:shd w:val="clear" w:color="auto" w:fill="auto"/>
          </w:tcPr>
          <w:p w14:paraId="0BEB1388" w14:textId="304C1A2E" w:rsidR="00DC7378" w:rsidRPr="003B6146" w:rsidRDefault="00DC7378" w:rsidP="00BD333E">
            <w:pPr>
              <w:suppressAutoHyphens/>
              <w:autoSpaceDE w:val="0"/>
              <w:autoSpaceDN w:val="0"/>
              <w:adjustRightInd w:val="0"/>
              <w:spacing w:before="40" w:after="40" w:line="240" w:lineRule="atLeast"/>
              <w:jc w:val="center"/>
              <w:textAlignment w:val="center"/>
              <w:rPr>
                <w:rFonts w:cstheme="minorHAnsi"/>
                <w:bCs/>
                <w:spacing w:val="4"/>
                <w:sz w:val="18"/>
                <w:szCs w:val="18"/>
              </w:rPr>
            </w:pPr>
            <w:r w:rsidRPr="003B6146">
              <w:rPr>
                <w:rFonts w:cstheme="minorHAnsi"/>
                <w:bCs/>
                <w:spacing w:val="4"/>
                <w:sz w:val="18"/>
                <w:szCs w:val="18"/>
                <w:lang w:val="pt-BR"/>
              </w:rPr>
              <w:t>MT</w:t>
            </w:r>
          </w:p>
        </w:tc>
        <w:tc>
          <w:tcPr>
            <w:tcW w:w="3037" w:type="dxa"/>
            <w:shd w:val="clear" w:color="auto" w:fill="auto"/>
          </w:tcPr>
          <w:p w14:paraId="54590386" w14:textId="43F294F6" w:rsidR="00DC7378" w:rsidRPr="004442F4" w:rsidRDefault="00DC7378" w:rsidP="00BD333E">
            <w:pPr>
              <w:suppressAutoHyphens/>
              <w:autoSpaceDE w:val="0"/>
              <w:autoSpaceDN w:val="0"/>
              <w:adjustRightInd w:val="0"/>
              <w:spacing w:before="40" w:after="40" w:line="240" w:lineRule="atLeast"/>
              <w:jc w:val="both"/>
              <w:textAlignment w:val="center"/>
              <w:rPr>
                <w:rFonts w:cstheme="minorHAnsi"/>
                <w:spacing w:val="4"/>
                <w:sz w:val="18"/>
                <w:szCs w:val="18"/>
                <w:lang w:val="pt-BR"/>
              </w:rPr>
            </w:pPr>
            <w:r w:rsidRPr="003B6146">
              <w:rPr>
                <w:rFonts w:cstheme="minorHAnsi"/>
                <w:spacing w:val="4"/>
                <w:sz w:val="18"/>
                <w:szCs w:val="18"/>
                <w:lang w:val="pt-BR"/>
              </w:rPr>
              <w:t xml:space="preserve">LD 138 kV com 8 km de extensão, aérea, 2º circuito, cabo 477 </w:t>
            </w:r>
            <w:r w:rsidR="007F3EF2">
              <w:rPr>
                <w:rFonts w:cstheme="minorHAnsi"/>
                <w:spacing w:val="4"/>
                <w:sz w:val="18"/>
                <w:szCs w:val="18"/>
                <w:lang w:val="pt-BR"/>
              </w:rPr>
              <w:t>KCMIL</w:t>
            </w:r>
            <w:r w:rsidRPr="003B6146">
              <w:rPr>
                <w:rFonts w:cstheme="minorHAnsi"/>
                <w:spacing w:val="4"/>
                <w:sz w:val="18"/>
                <w:szCs w:val="18"/>
                <w:lang w:val="pt-BR"/>
              </w:rPr>
              <w:t>.</w:t>
            </w:r>
          </w:p>
        </w:tc>
        <w:tc>
          <w:tcPr>
            <w:tcW w:w="1660" w:type="dxa"/>
            <w:shd w:val="clear" w:color="auto" w:fill="auto"/>
          </w:tcPr>
          <w:p w14:paraId="75E91194" w14:textId="5C0AB5B8" w:rsidR="00DC7378" w:rsidRPr="003B6146" w:rsidRDefault="00DC7378" w:rsidP="00BD333E">
            <w:pPr>
              <w:suppressAutoHyphens/>
              <w:autoSpaceDE w:val="0"/>
              <w:autoSpaceDN w:val="0"/>
              <w:adjustRightInd w:val="0"/>
              <w:spacing w:before="40" w:after="40" w:line="240" w:lineRule="atLeast"/>
              <w:jc w:val="center"/>
              <w:textAlignment w:val="center"/>
              <w:rPr>
                <w:rFonts w:cstheme="minorHAnsi"/>
                <w:spacing w:val="4"/>
                <w:sz w:val="18"/>
                <w:szCs w:val="18"/>
              </w:rPr>
            </w:pPr>
            <w:r w:rsidRPr="003B6146">
              <w:rPr>
                <w:rFonts w:cstheme="minorHAnsi"/>
                <w:spacing w:val="4"/>
                <w:sz w:val="18"/>
                <w:szCs w:val="18"/>
                <w:lang w:val="pt-BR"/>
              </w:rPr>
              <w:t>(1)</w:t>
            </w:r>
          </w:p>
        </w:tc>
      </w:tr>
      <w:tr w:rsidR="00DC7378" w:rsidRPr="003B6146" w14:paraId="0F64A75E" w14:textId="77777777" w:rsidTr="00BD333E">
        <w:trPr>
          <w:trHeight w:val="602"/>
          <w:jc w:val="center"/>
        </w:trPr>
        <w:tc>
          <w:tcPr>
            <w:tcW w:w="2724" w:type="dxa"/>
            <w:shd w:val="clear" w:color="auto" w:fill="auto"/>
          </w:tcPr>
          <w:p w14:paraId="4AF9D205" w14:textId="77777777" w:rsidR="00DC7378" w:rsidRPr="003B6146" w:rsidRDefault="00DC7378" w:rsidP="00BD333E">
            <w:pPr>
              <w:suppressAutoHyphens/>
              <w:autoSpaceDE w:val="0"/>
              <w:autoSpaceDN w:val="0"/>
              <w:adjustRightInd w:val="0"/>
              <w:jc w:val="both"/>
              <w:textAlignment w:val="center"/>
              <w:rPr>
                <w:rFonts w:cstheme="minorHAnsi"/>
                <w:b/>
                <w:spacing w:val="4"/>
                <w:sz w:val="18"/>
                <w:szCs w:val="18"/>
                <w:lang w:val="pt-BR"/>
              </w:rPr>
            </w:pPr>
            <w:r w:rsidRPr="003B6146">
              <w:rPr>
                <w:rFonts w:cstheme="minorHAnsi"/>
                <w:b/>
                <w:spacing w:val="4"/>
                <w:sz w:val="18"/>
                <w:szCs w:val="18"/>
                <w:lang w:val="pt-BR"/>
              </w:rPr>
              <w:t>LD 138 kV NOBRES RB – NOBRES (CEMAT)</w:t>
            </w:r>
          </w:p>
        </w:tc>
        <w:tc>
          <w:tcPr>
            <w:tcW w:w="1660" w:type="dxa"/>
            <w:shd w:val="clear" w:color="auto" w:fill="auto"/>
          </w:tcPr>
          <w:p w14:paraId="6CFAE574" w14:textId="77777777" w:rsidR="00DC7378" w:rsidRPr="003B6146" w:rsidRDefault="00DC7378"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bCs/>
                <w:spacing w:val="4"/>
                <w:sz w:val="18"/>
                <w:szCs w:val="18"/>
                <w:lang w:val="pt-BR"/>
              </w:rPr>
              <w:t>CEMAT</w:t>
            </w:r>
          </w:p>
        </w:tc>
        <w:tc>
          <w:tcPr>
            <w:tcW w:w="558" w:type="dxa"/>
            <w:shd w:val="clear" w:color="auto" w:fill="auto"/>
          </w:tcPr>
          <w:p w14:paraId="70417299" w14:textId="77777777" w:rsidR="00DC7378" w:rsidRPr="003B6146" w:rsidRDefault="00DC7378"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bCs/>
                <w:spacing w:val="4"/>
                <w:sz w:val="18"/>
                <w:szCs w:val="18"/>
                <w:lang w:val="pt-BR"/>
              </w:rPr>
              <w:t>MT</w:t>
            </w:r>
          </w:p>
        </w:tc>
        <w:tc>
          <w:tcPr>
            <w:tcW w:w="3037" w:type="dxa"/>
            <w:shd w:val="clear" w:color="auto" w:fill="auto"/>
          </w:tcPr>
          <w:p w14:paraId="19D6414F" w14:textId="381FC7E9" w:rsidR="00DC7378" w:rsidRPr="003B6146" w:rsidRDefault="00DC7378" w:rsidP="00BD333E">
            <w:pPr>
              <w:suppressAutoHyphens/>
              <w:autoSpaceDE w:val="0"/>
              <w:autoSpaceDN w:val="0"/>
              <w:adjustRightInd w:val="0"/>
              <w:spacing w:before="40" w:after="40" w:line="240" w:lineRule="atLeast"/>
              <w:jc w:val="both"/>
              <w:textAlignment w:val="center"/>
              <w:rPr>
                <w:rFonts w:cstheme="minorHAnsi"/>
                <w:spacing w:val="4"/>
                <w:sz w:val="18"/>
                <w:szCs w:val="18"/>
                <w:lang w:val="pt-BR"/>
              </w:rPr>
            </w:pPr>
            <w:r w:rsidRPr="003B6146">
              <w:rPr>
                <w:rFonts w:cstheme="minorHAnsi"/>
                <w:spacing w:val="4"/>
                <w:sz w:val="18"/>
                <w:szCs w:val="18"/>
                <w:lang w:val="pt-BR"/>
              </w:rPr>
              <w:t xml:space="preserve">LD 138 kV com 5 km de extensão, aérea, 1º circuito, cabo 556 </w:t>
            </w:r>
            <w:r w:rsidR="007F3EF2">
              <w:rPr>
                <w:rFonts w:cstheme="minorHAnsi"/>
                <w:spacing w:val="4"/>
                <w:sz w:val="18"/>
                <w:szCs w:val="18"/>
                <w:lang w:val="pt-BR"/>
              </w:rPr>
              <w:t>KCMIL</w:t>
            </w:r>
            <w:r w:rsidRPr="003B6146">
              <w:rPr>
                <w:rFonts w:cstheme="minorHAnsi"/>
                <w:spacing w:val="4"/>
                <w:sz w:val="18"/>
                <w:szCs w:val="18"/>
                <w:lang w:val="pt-BR"/>
              </w:rPr>
              <w:t>.</w:t>
            </w:r>
          </w:p>
        </w:tc>
        <w:tc>
          <w:tcPr>
            <w:tcW w:w="1660" w:type="dxa"/>
            <w:shd w:val="clear" w:color="auto" w:fill="auto"/>
          </w:tcPr>
          <w:p w14:paraId="4B943290" w14:textId="77777777" w:rsidR="00DC7378" w:rsidRPr="003B6146" w:rsidRDefault="00DC7378" w:rsidP="00BD333E">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Pr>
                <w:rFonts w:cstheme="minorHAnsi"/>
                <w:spacing w:val="4"/>
                <w:sz w:val="18"/>
                <w:szCs w:val="18"/>
                <w:lang w:val="pt-BR"/>
              </w:rPr>
              <w:t>(1)</w:t>
            </w:r>
          </w:p>
        </w:tc>
      </w:tr>
      <w:tr w:rsidR="00DC7378" w:rsidRPr="003B6146" w14:paraId="0012D100" w14:textId="77777777" w:rsidTr="00BD333E">
        <w:trPr>
          <w:trHeight w:val="602"/>
          <w:jc w:val="center"/>
        </w:trPr>
        <w:tc>
          <w:tcPr>
            <w:tcW w:w="2724" w:type="dxa"/>
            <w:shd w:val="clear" w:color="auto" w:fill="auto"/>
          </w:tcPr>
          <w:p w14:paraId="23756797" w14:textId="77777777" w:rsidR="00DC7378" w:rsidRPr="003B6146" w:rsidRDefault="00DC7378" w:rsidP="00BD333E">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LD 138 kV COXIPÓ – CUIABÁ</w:t>
            </w:r>
          </w:p>
          <w:p w14:paraId="6A13C64C" w14:textId="77777777" w:rsidR="00DC7378" w:rsidRPr="003B6146" w:rsidRDefault="00DC7378" w:rsidP="00BD333E">
            <w:pPr>
              <w:autoSpaceDE w:val="0"/>
              <w:autoSpaceDN w:val="0"/>
              <w:adjustRightInd w:val="0"/>
              <w:jc w:val="both"/>
              <w:rPr>
                <w:rFonts w:cstheme="minorHAnsi"/>
                <w:color w:val="000000"/>
                <w:sz w:val="18"/>
                <w:szCs w:val="18"/>
                <w:lang w:val="pt-BR"/>
              </w:rPr>
            </w:pPr>
          </w:p>
        </w:tc>
        <w:tc>
          <w:tcPr>
            <w:tcW w:w="1660" w:type="dxa"/>
            <w:shd w:val="clear" w:color="auto" w:fill="auto"/>
          </w:tcPr>
          <w:p w14:paraId="13AB4587"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CEMAT</w:t>
            </w:r>
          </w:p>
        </w:tc>
        <w:tc>
          <w:tcPr>
            <w:tcW w:w="558" w:type="dxa"/>
            <w:shd w:val="clear" w:color="auto" w:fill="auto"/>
          </w:tcPr>
          <w:p w14:paraId="2C96FF72"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MT</w:t>
            </w:r>
          </w:p>
        </w:tc>
        <w:tc>
          <w:tcPr>
            <w:tcW w:w="3037" w:type="dxa"/>
            <w:shd w:val="clear" w:color="auto" w:fill="auto"/>
          </w:tcPr>
          <w:p w14:paraId="37D2831E" w14:textId="77777777" w:rsidR="00DC7378" w:rsidRPr="003B6146" w:rsidRDefault="00DC7378" w:rsidP="00BD333E">
            <w:pPr>
              <w:autoSpaceDE w:val="0"/>
              <w:autoSpaceDN w:val="0"/>
              <w:adjustRightInd w:val="0"/>
              <w:jc w:val="both"/>
              <w:rPr>
                <w:rFonts w:cstheme="minorHAnsi"/>
                <w:color w:val="000000"/>
                <w:sz w:val="18"/>
                <w:szCs w:val="18"/>
                <w:lang w:val="pt-BR"/>
              </w:rPr>
            </w:pPr>
            <w:proofErr w:type="spellStart"/>
            <w:r w:rsidRPr="003B6146">
              <w:rPr>
                <w:rFonts w:cstheme="minorHAnsi"/>
                <w:color w:val="000000"/>
                <w:sz w:val="18"/>
                <w:szCs w:val="18"/>
                <w:lang w:val="pt-BR"/>
              </w:rPr>
              <w:t>Recapacitação</w:t>
            </w:r>
            <w:proofErr w:type="spellEnd"/>
            <w:r w:rsidRPr="003B6146">
              <w:rPr>
                <w:rFonts w:cstheme="minorHAnsi"/>
                <w:color w:val="000000"/>
                <w:sz w:val="18"/>
                <w:szCs w:val="18"/>
                <w:lang w:val="pt-BR"/>
              </w:rPr>
              <w:t xml:space="preserve"> dos dois circuitos da LD, aumentando sua capacidade nominal para 120 MVA.</w:t>
            </w:r>
          </w:p>
        </w:tc>
        <w:tc>
          <w:tcPr>
            <w:tcW w:w="1660" w:type="dxa"/>
            <w:shd w:val="clear" w:color="auto" w:fill="auto"/>
          </w:tcPr>
          <w:p w14:paraId="21FCF369"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(1)</w:t>
            </w:r>
          </w:p>
        </w:tc>
      </w:tr>
      <w:tr w:rsidR="00DC7378" w:rsidRPr="003B6146" w14:paraId="3768C6B1" w14:textId="77777777" w:rsidTr="00BD333E">
        <w:trPr>
          <w:trHeight w:val="602"/>
          <w:jc w:val="center"/>
        </w:trPr>
        <w:tc>
          <w:tcPr>
            <w:tcW w:w="2724" w:type="dxa"/>
            <w:shd w:val="clear" w:color="auto" w:fill="auto"/>
          </w:tcPr>
          <w:p w14:paraId="6CE895E9" w14:textId="77777777" w:rsidR="00DC7378" w:rsidRPr="003B6146" w:rsidRDefault="00DC7378" w:rsidP="00BD333E">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LD 138 kV PARANAITA – SALTO PARAÍSO</w:t>
            </w:r>
          </w:p>
          <w:p w14:paraId="31CBEC3B" w14:textId="77777777" w:rsidR="00DC7378" w:rsidRPr="003B6146" w:rsidRDefault="00DC7378" w:rsidP="00BD333E">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 xml:space="preserve"> </w:t>
            </w:r>
          </w:p>
        </w:tc>
        <w:tc>
          <w:tcPr>
            <w:tcW w:w="1660" w:type="dxa"/>
            <w:shd w:val="clear" w:color="auto" w:fill="auto"/>
          </w:tcPr>
          <w:p w14:paraId="773259CA"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CEMAT</w:t>
            </w:r>
          </w:p>
        </w:tc>
        <w:tc>
          <w:tcPr>
            <w:tcW w:w="558" w:type="dxa"/>
            <w:shd w:val="clear" w:color="auto" w:fill="auto"/>
          </w:tcPr>
          <w:p w14:paraId="61AB89B9"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MT</w:t>
            </w:r>
          </w:p>
        </w:tc>
        <w:tc>
          <w:tcPr>
            <w:tcW w:w="3037" w:type="dxa"/>
            <w:shd w:val="clear" w:color="auto" w:fill="auto"/>
          </w:tcPr>
          <w:p w14:paraId="0CCF7B6A" w14:textId="13DFC92B" w:rsidR="00DC7378" w:rsidRPr="003B6146" w:rsidRDefault="00DC7378" w:rsidP="00BD333E">
            <w:pPr>
              <w:autoSpaceDE w:val="0"/>
              <w:autoSpaceDN w:val="0"/>
              <w:adjustRightInd w:val="0"/>
              <w:jc w:val="both"/>
              <w:rPr>
                <w:rFonts w:cstheme="minorHAnsi"/>
                <w:color w:val="000000"/>
                <w:sz w:val="18"/>
                <w:szCs w:val="18"/>
                <w:lang w:val="pt-BR"/>
              </w:rPr>
            </w:pPr>
            <w:r w:rsidRPr="003B6146">
              <w:rPr>
                <w:rFonts w:cstheme="minorHAnsi"/>
                <w:spacing w:val="4"/>
                <w:sz w:val="18"/>
                <w:szCs w:val="18"/>
                <w:lang w:val="pt-BR"/>
              </w:rPr>
              <w:t xml:space="preserve">LD 138 kV com 82 km de extensão, cabo 636 </w:t>
            </w:r>
            <w:r w:rsidR="007F3EF2">
              <w:rPr>
                <w:rFonts w:cstheme="minorHAnsi"/>
                <w:spacing w:val="4"/>
                <w:sz w:val="18"/>
                <w:szCs w:val="18"/>
                <w:lang w:val="pt-BR"/>
              </w:rPr>
              <w:t>KCMIL</w:t>
            </w:r>
          </w:p>
        </w:tc>
        <w:tc>
          <w:tcPr>
            <w:tcW w:w="1660" w:type="dxa"/>
            <w:shd w:val="clear" w:color="auto" w:fill="auto"/>
          </w:tcPr>
          <w:p w14:paraId="0EBE58FE"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(1)</w:t>
            </w:r>
          </w:p>
        </w:tc>
      </w:tr>
      <w:tr w:rsidR="00DC7378" w:rsidRPr="003B6146" w14:paraId="6A2EF48B" w14:textId="77777777" w:rsidTr="00BD333E">
        <w:trPr>
          <w:trHeight w:val="602"/>
          <w:jc w:val="center"/>
        </w:trPr>
        <w:tc>
          <w:tcPr>
            <w:tcW w:w="2724" w:type="dxa"/>
            <w:shd w:val="clear" w:color="auto" w:fill="auto"/>
          </w:tcPr>
          <w:p w14:paraId="499B338A" w14:textId="77777777" w:rsidR="00DC7378" w:rsidRPr="003B6146" w:rsidRDefault="00DC7378" w:rsidP="00BD333E">
            <w:pPr>
              <w:suppressAutoHyphens/>
              <w:autoSpaceDE w:val="0"/>
              <w:autoSpaceDN w:val="0"/>
              <w:adjustRightInd w:val="0"/>
              <w:jc w:val="both"/>
              <w:textAlignment w:val="center"/>
              <w:rPr>
                <w:rFonts w:cstheme="minorHAnsi"/>
                <w:b/>
                <w:spacing w:val="4"/>
                <w:sz w:val="18"/>
                <w:szCs w:val="18"/>
                <w:lang w:val="pt-BR"/>
              </w:rPr>
            </w:pPr>
            <w:r w:rsidRPr="003B6146">
              <w:rPr>
                <w:rFonts w:cstheme="minorHAnsi"/>
                <w:b/>
                <w:spacing w:val="4"/>
                <w:sz w:val="18"/>
                <w:szCs w:val="18"/>
                <w:lang w:val="pt-BR"/>
              </w:rPr>
              <w:t>LD 138 kV JUÍNA RB – JUÍNA CEMAT</w:t>
            </w:r>
          </w:p>
        </w:tc>
        <w:tc>
          <w:tcPr>
            <w:tcW w:w="1660" w:type="dxa"/>
            <w:shd w:val="clear" w:color="auto" w:fill="auto"/>
          </w:tcPr>
          <w:p w14:paraId="62151AA9" w14:textId="77777777" w:rsidR="00DC7378" w:rsidRPr="003B6146" w:rsidRDefault="00DC7378"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bCs/>
                <w:spacing w:val="4"/>
                <w:sz w:val="18"/>
                <w:szCs w:val="18"/>
                <w:lang w:val="pt-BR"/>
              </w:rPr>
              <w:t>CEMAT</w:t>
            </w:r>
          </w:p>
        </w:tc>
        <w:tc>
          <w:tcPr>
            <w:tcW w:w="558" w:type="dxa"/>
            <w:shd w:val="clear" w:color="auto" w:fill="auto"/>
          </w:tcPr>
          <w:p w14:paraId="5EACA3F4" w14:textId="77777777" w:rsidR="00DC7378" w:rsidRPr="003B6146" w:rsidRDefault="00DC7378"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bCs/>
                <w:spacing w:val="4"/>
                <w:sz w:val="18"/>
                <w:szCs w:val="18"/>
                <w:lang w:val="pt-BR"/>
              </w:rPr>
              <w:t>MT</w:t>
            </w:r>
          </w:p>
        </w:tc>
        <w:tc>
          <w:tcPr>
            <w:tcW w:w="3037" w:type="dxa"/>
            <w:shd w:val="clear" w:color="auto" w:fill="auto"/>
          </w:tcPr>
          <w:p w14:paraId="201AAA53" w14:textId="12FB82FB" w:rsidR="00DC7378" w:rsidRPr="003B6146" w:rsidRDefault="00DC7378" w:rsidP="00BD333E">
            <w:pPr>
              <w:suppressAutoHyphens/>
              <w:autoSpaceDE w:val="0"/>
              <w:autoSpaceDN w:val="0"/>
              <w:adjustRightInd w:val="0"/>
              <w:spacing w:before="40" w:after="40" w:line="240" w:lineRule="atLeast"/>
              <w:jc w:val="both"/>
              <w:textAlignment w:val="center"/>
              <w:rPr>
                <w:rFonts w:cstheme="minorHAnsi"/>
                <w:spacing w:val="4"/>
                <w:sz w:val="18"/>
                <w:szCs w:val="18"/>
                <w:lang w:val="pt-BR"/>
              </w:rPr>
            </w:pPr>
            <w:r w:rsidRPr="003B6146">
              <w:rPr>
                <w:rFonts w:cstheme="minorHAnsi"/>
                <w:spacing w:val="4"/>
                <w:sz w:val="18"/>
                <w:szCs w:val="18"/>
                <w:lang w:val="pt-BR"/>
              </w:rPr>
              <w:t xml:space="preserve">LD 138 kV com 20 km de extensão, aérea, circuito simples, cabo 336 </w:t>
            </w:r>
            <w:r w:rsidR="007F3EF2">
              <w:rPr>
                <w:rFonts w:cstheme="minorHAnsi"/>
                <w:spacing w:val="4"/>
                <w:sz w:val="18"/>
                <w:szCs w:val="18"/>
                <w:lang w:val="pt-BR"/>
              </w:rPr>
              <w:t>KCMIL</w:t>
            </w:r>
            <w:r w:rsidRPr="003B6146">
              <w:rPr>
                <w:rFonts w:cstheme="minorHAnsi"/>
                <w:spacing w:val="4"/>
                <w:sz w:val="18"/>
                <w:szCs w:val="18"/>
                <w:lang w:val="pt-BR"/>
              </w:rPr>
              <w:t>.</w:t>
            </w:r>
          </w:p>
        </w:tc>
        <w:tc>
          <w:tcPr>
            <w:tcW w:w="1660" w:type="dxa"/>
            <w:shd w:val="clear" w:color="auto" w:fill="auto"/>
          </w:tcPr>
          <w:p w14:paraId="3A04EE18" w14:textId="77777777" w:rsidR="00DC7378" w:rsidRPr="003B6146" w:rsidRDefault="00DC7378" w:rsidP="00BD333E">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Pr>
                <w:rFonts w:cstheme="minorHAnsi"/>
                <w:spacing w:val="4"/>
                <w:sz w:val="18"/>
                <w:szCs w:val="18"/>
                <w:lang w:val="pt-BR"/>
              </w:rPr>
              <w:t>(1)</w:t>
            </w:r>
          </w:p>
        </w:tc>
      </w:tr>
      <w:tr w:rsidR="00DC7378" w:rsidRPr="003B6146" w14:paraId="5A9F154A" w14:textId="77777777" w:rsidTr="00BD333E">
        <w:trPr>
          <w:trHeight w:val="444"/>
          <w:jc w:val="center"/>
        </w:trPr>
        <w:tc>
          <w:tcPr>
            <w:tcW w:w="2724" w:type="dxa"/>
            <w:shd w:val="clear" w:color="auto" w:fill="auto"/>
          </w:tcPr>
          <w:p w14:paraId="266872EE" w14:textId="77777777" w:rsidR="00DC7378" w:rsidRPr="003B6146" w:rsidRDefault="00DC7378"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SE VÁRZEA GRANDE 138/13,8</w:t>
            </w:r>
          </w:p>
        </w:tc>
        <w:tc>
          <w:tcPr>
            <w:tcW w:w="1660" w:type="dxa"/>
            <w:shd w:val="clear" w:color="auto" w:fill="auto"/>
          </w:tcPr>
          <w:p w14:paraId="100DE6A9"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CEMAT</w:t>
            </w:r>
          </w:p>
        </w:tc>
        <w:tc>
          <w:tcPr>
            <w:tcW w:w="558" w:type="dxa"/>
            <w:shd w:val="clear" w:color="auto" w:fill="auto"/>
          </w:tcPr>
          <w:p w14:paraId="00569ED7"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MT</w:t>
            </w:r>
          </w:p>
        </w:tc>
        <w:tc>
          <w:tcPr>
            <w:tcW w:w="3037" w:type="dxa"/>
            <w:shd w:val="clear" w:color="auto" w:fill="auto"/>
          </w:tcPr>
          <w:p w14:paraId="16184F7C" w14:textId="77777777" w:rsidR="00DC7378" w:rsidRPr="003B6146" w:rsidRDefault="00DC7378"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Bancos de capacitores – 4x1,8 </w:t>
            </w:r>
            <w:proofErr w:type="spellStart"/>
            <w:r w:rsidRPr="003B6146">
              <w:rPr>
                <w:rFonts w:cstheme="minorHAnsi"/>
                <w:color w:val="000000"/>
                <w:sz w:val="18"/>
                <w:szCs w:val="18"/>
                <w:lang w:val="pt-BR"/>
              </w:rPr>
              <w:t>Mvar</w:t>
            </w:r>
            <w:proofErr w:type="spellEnd"/>
            <w:r w:rsidRPr="003B6146">
              <w:rPr>
                <w:rFonts w:cstheme="minorHAnsi"/>
                <w:color w:val="000000"/>
                <w:sz w:val="18"/>
                <w:szCs w:val="18"/>
                <w:lang w:val="pt-BR"/>
              </w:rPr>
              <w:t>/13,8 kV</w:t>
            </w:r>
          </w:p>
        </w:tc>
        <w:tc>
          <w:tcPr>
            <w:tcW w:w="1660" w:type="dxa"/>
            <w:shd w:val="clear" w:color="auto" w:fill="auto"/>
          </w:tcPr>
          <w:p w14:paraId="3DAE166C"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(1)</w:t>
            </w:r>
          </w:p>
        </w:tc>
      </w:tr>
      <w:tr w:rsidR="00DC7378" w:rsidRPr="003B6146" w14:paraId="18B9E6E1" w14:textId="77777777" w:rsidTr="00BD333E">
        <w:trPr>
          <w:trHeight w:val="444"/>
          <w:jc w:val="center"/>
        </w:trPr>
        <w:tc>
          <w:tcPr>
            <w:tcW w:w="2724" w:type="dxa"/>
            <w:shd w:val="clear" w:color="auto" w:fill="auto"/>
          </w:tcPr>
          <w:p w14:paraId="2400A50E" w14:textId="77777777" w:rsidR="00DC7378" w:rsidRPr="003B6146" w:rsidRDefault="00DC7378"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SE CPA 138/13,8</w:t>
            </w:r>
          </w:p>
        </w:tc>
        <w:tc>
          <w:tcPr>
            <w:tcW w:w="1660" w:type="dxa"/>
            <w:shd w:val="clear" w:color="auto" w:fill="auto"/>
          </w:tcPr>
          <w:p w14:paraId="47C8D683"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CEMAT</w:t>
            </w:r>
          </w:p>
        </w:tc>
        <w:tc>
          <w:tcPr>
            <w:tcW w:w="558" w:type="dxa"/>
            <w:shd w:val="clear" w:color="auto" w:fill="auto"/>
          </w:tcPr>
          <w:p w14:paraId="7EDA43EA"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MT</w:t>
            </w:r>
          </w:p>
        </w:tc>
        <w:tc>
          <w:tcPr>
            <w:tcW w:w="3037" w:type="dxa"/>
            <w:shd w:val="clear" w:color="auto" w:fill="auto"/>
          </w:tcPr>
          <w:p w14:paraId="166C7088" w14:textId="77777777" w:rsidR="00DC7378" w:rsidRPr="003B6146" w:rsidRDefault="00DC7378"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Bancos de capacitores – 8x1,8 </w:t>
            </w:r>
            <w:proofErr w:type="spellStart"/>
            <w:r w:rsidRPr="003B6146">
              <w:rPr>
                <w:rFonts w:cstheme="minorHAnsi"/>
                <w:color w:val="000000"/>
                <w:sz w:val="18"/>
                <w:szCs w:val="18"/>
                <w:lang w:val="pt-BR"/>
              </w:rPr>
              <w:t>Mvar</w:t>
            </w:r>
            <w:proofErr w:type="spellEnd"/>
            <w:r w:rsidRPr="003B6146">
              <w:rPr>
                <w:rFonts w:cstheme="minorHAnsi"/>
                <w:color w:val="000000"/>
                <w:sz w:val="18"/>
                <w:szCs w:val="18"/>
                <w:lang w:val="pt-BR"/>
              </w:rPr>
              <w:t>/13,8 kV</w:t>
            </w:r>
          </w:p>
        </w:tc>
        <w:tc>
          <w:tcPr>
            <w:tcW w:w="1660" w:type="dxa"/>
            <w:shd w:val="clear" w:color="auto" w:fill="auto"/>
          </w:tcPr>
          <w:p w14:paraId="5925C315"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(1)</w:t>
            </w:r>
          </w:p>
        </w:tc>
      </w:tr>
      <w:tr w:rsidR="00DC7378" w:rsidRPr="003B6146" w14:paraId="6B52DBCA" w14:textId="77777777" w:rsidTr="00BD333E">
        <w:trPr>
          <w:trHeight w:val="444"/>
          <w:jc w:val="center"/>
        </w:trPr>
        <w:tc>
          <w:tcPr>
            <w:tcW w:w="2724" w:type="dxa"/>
            <w:shd w:val="clear" w:color="auto" w:fill="auto"/>
          </w:tcPr>
          <w:p w14:paraId="2EDB0EF2" w14:textId="77777777" w:rsidR="00DC7378" w:rsidRPr="003B6146" w:rsidRDefault="00DC7378"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SE BARRO DURO 138/13,8</w:t>
            </w:r>
          </w:p>
        </w:tc>
        <w:tc>
          <w:tcPr>
            <w:tcW w:w="1660" w:type="dxa"/>
            <w:shd w:val="clear" w:color="auto" w:fill="auto"/>
          </w:tcPr>
          <w:p w14:paraId="24D91F26"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CEMAT</w:t>
            </w:r>
          </w:p>
        </w:tc>
        <w:tc>
          <w:tcPr>
            <w:tcW w:w="558" w:type="dxa"/>
            <w:shd w:val="clear" w:color="auto" w:fill="auto"/>
          </w:tcPr>
          <w:p w14:paraId="388CC85A"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MT</w:t>
            </w:r>
          </w:p>
        </w:tc>
        <w:tc>
          <w:tcPr>
            <w:tcW w:w="3037" w:type="dxa"/>
            <w:shd w:val="clear" w:color="auto" w:fill="auto"/>
          </w:tcPr>
          <w:p w14:paraId="0BEEEC7B" w14:textId="77777777" w:rsidR="00DC7378" w:rsidRPr="003B6146" w:rsidRDefault="00DC7378"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Bancos de capacitores – 8x1,8 </w:t>
            </w:r>
            <w:proofErr w:type="spellStart"/>
            <w:r w:rsidRPr="003B6146">
              <w:rPr>
                <w:rFonts w:cstheme="minorHAnsi"/>
                <w:color w:val="000000"/>
                <w:sz w:val="18"/>
                <w:szCs w:val="18"/>
                <w:lang w:val="pt-BR"/>
              </w:rPr>
              <w:t>Mvar</w:t>
            </w:r>
            <w:proofErr w:type="spellEnd"/>
            <w:r w:rsidRPr="003B6146">
              <w:rPr>
                <w:rFonts w:cstheme="minorHAnsi"/>
                <w:color w:val="000000"/>
                <w:sz w:val="18"/>
                <w:szCs w:val="18"/>
                <w:lang w:val="pt-BR"/>
              </w:rPr>
              <w:t>/13,8 kV</w:t>
            </w:r>
          </w:p>
        </w:tc>
        <w:tc>
          <w:tcPr>
            <w:tcW w:w="1660" w:type="dxa"/>
            <w:shd w:val="clear" w:color="auto" w:fill="auto"/>
          </w:tcPr>
          <w:p w14:paraId="67F2DE9B"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(1)</w:t>
            </w:r>
          </w:p>
        </w:tc>
      </w:tr>
      <w:tr w:rsidR="00DC7378" w:rsidRPr="003B6146" w14:paraId="41E9F2AD" w14:textId="77777777" w:rsidTr="00BD333E">
        <w:trPr>
          <w:trHeight w:val="444"/>
          <w:jc w:val="center"/>
        </w:trPr>
        <w:tc>
          <w:tcPr>
            <w:tcW w:w="2724" w:type="dxa"/>
            <w:shd w:val="clear" w:color="auto" w:fill="auto"/>
          </w:tcPr>
          <w:p w14:paraId="64C6BB68" w14:textId="77777777" w:rsidR="00DC7378" w:rsidRPr="003B6146" w:rsidRDefault="00DC7378"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SE TREVO DO LAGARTO 138/13,8</w:t>
            </w:r>
          </w:p>
        </w:tc>
        <w:tc>
          <w:tcPr>
            <w:tcW w:w="1660" w:type="dxa"/>
            <w:shd w:val="clear" w:color="auto" w:fill="auto"/>
          </w:tcPr>
          <w:p w14:paraId="37107BB1"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CEMAT</w:t>
            </w:r>
          </w:p>
        </w:tc>
        <w:tc>
          <w:tcPr>
            <w:tcW w:w="558" w:type="dxa"/>
            <w:shd w:val="clear" w:color="auto" w:fill="auto"/>
          </w:tcPr>
          <w:p w14:paraId="0E661942"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MT</w:t>
            </w:r>
          </w:p>
        </w:tc>
        <w:tc>
          <w:tcPr>
            <w:tcW w:w="3037" w:type="dxa"/>
            <w:shd w:val="clear" w:color="auto" w:fill="auto"/>
          </w:tcPr>
          <w:p w14:paraId="7DE3B84A" w14:textId="77777777" w:rsidR="00DC7378" w:rsidRPr="003B6146" w:rsidRDefault="00DC7378"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Bancos de capacitores – 8x1,8 </w:t>
            </w:r>
            <w:proofErr w:type="spellStart"/>
            <w:r w:rsidRPr="003B6146">
              <w:rPr>
                <w:rFonts w:cstheme="minorHAnsi"/>
                <w:color w:val="000000"/>
                <w:sz w:val="18"/>
                <w:szCs w:val="18"/>
                <w:lang w:val="pt-BR"/>
              </w:rPr>
              <w:t>Mvar</w:t>
            </w:r>
            <w:proofErr w:type="spellEnd"/>
            <w:r w:rsidRPr="003B6146">
              <w:rPr>
                <w:rFonts w:cstheme="minorHAnsi"/>
                <w:color w:val="000000"/>
                <w:sz w:val="18"/>
                <w:szCs w:val="18"/>
                <w:lang w:val="pt-BR"/>
              </w:rPr>
              <w:t xml:space="preserve">/13,8 </w:t>
            </w:r>
            <w:proofErr w:type="spellStart"/>
            <w:r w:rsidRPr="003B6146">
              <w:rPr>
                <w:rFonts w:cstheme="minorHAnsi"/>
                <w:color w:val="000000"/>
                <w:sz w:val="18"/>
                <w:szCs w:val="18"/>
                <w:lang w:val="pt-BR"/>
              </w:rPr>
              <w:t>Kv</w:t>
            </w:r>
            <w:proofErr w:type="spellEnd"/>
          </w:p>
        </w:tc>
        <w:tc>
          <w:tcPr>
            <w:tcW w:w="1660" w:type="dxa"/>
            <w:shd w:val="clear" w:color="auto" w:fill="auto"/>
          </w:tcPr>
          <w:p w14:paraId="2421DB62"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(1)</w:t>
            </w:r>
          </w:p>
        </w:tc>
      </w:tr>
      <w:tr w:rsidR="00DC7378" w:rsidRPr="003B6146" w14:paraId="3D68CD61" w14:textId="77777777" w:rsidTr="00BD333E">
        <w:trPr>
          <w:trHeight w:val="444"/>
          <w:jc w:val="center"/>
        </w:trPr>
        <w:tc>
          <w:tcPr>
            <w:tcW w:w="2724" w:type="dxa"/>
            <w:shd w:val="clear" w:color="auto" w:fill="auto"/>
          </w:tcPr>
          <w:p w14:paraId="470FB9E7" w14:textId="77777777" w:rsidR="00DC7378" w:rsidRPr="003B6146" w:rsidRDefault="00DC7378"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LD 138 kV BARRA DO GARÇAS – NOVA XAVANTINA</w:t>
            </w:r>
          </w:p>
        </w:tc>
        <w:tc>
          <w:tcPr>
            <w:tcW w:w="1660" w:type="dxa"/>
            <w:shd w:val="clear" w:color="auto" w:fill="auto"/>
          </w:tcPr>
          <w:p w14:paraId="415BB1B4"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CEMAT</w:t>
            </w:r>
          </w:p>
        </w:tc>
        <w:tc>
          <w:tcPr>
            <w:tcW w:w="558" w:type="dxa"/>
            <w:shd w:val="clear" w:color="auto" w:fill="auto"/>
          </w:tcPr>
          <w:p w14:paraId="75BD179C"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MT</w:t>
            </w:r>
          </w:p>
        </w:tc>
        <w:tc>
          <w:tcPr>
            <w:tcW w:w="3037" w:type="dxa"/>
            <w:shd w:val="clear" w:color="auto" w:fill="auto"/>
          </w:tcPr>
          <w:p w14:paraId="723FB7FA" w14:textId="0813CED4" w:rsidR="00DC7378" w:rsidRPr="003B6146" w:rsidRDefault="00DC7378"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LD 138 kV com 145 km de extensão, aérea, 2º circuito, cabo 336 </w:t>
            </w:r>
            <w:r w:rsidR="007F3EF2">
              <w:rPr>
                <w:rFonts w:cstheme="minorHAnsi"/>
                <w:color w:val="000000"/>
                <w:sz w:val="18"/>
                <w:szCs w:val="18"/>
                <w:lang w:val="pt-BR"/>
              </w:rPr>
              <w:t>KCMIL</w:t>
            </w:r>
          </w:p>
        </w:tc>
        <w:tc>
          <w:tcPr>
            <w:tcW w:w="1660" w:type="dxa"/>
            <w:shd w:val="clear" w:color="auto" w:fill="auto"/>
          </w:tcPr>
          <w:p w14:paraId="1181D8DA"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SET/2015</w:t>
            </w:r>
          </w:p>
        </w:tc>
      </w:tr>
      <w:tr w:rsidR="00DC7378" w:rsidRPr="003B6146" w14:paraId="5616FC17" w14:textId="77777777" w:rsidTr="00BD333E">
        <w:trPr>
          <w:trHeight w:val="444"/>
          <w:jc w:val="center"/>
        </w:trPr>
        <w:tc>
          <w:tcPr>
            <w:tcW w:w="2724" w:type="dxa"/>
            <w:shd w:val="clear" w:color="auto" w:fill="auto"/>
          </w:tcPr>
          <w:p w14:paraId="789BE631" w14:textId="77777777" w:rsidR="00DC7378" w:rsidRPr="003B6146" w:rsidRDefault="00DC7378"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LD 138 kV NOVA XAVANTINA – AGUA BOA</w:t>
            </w:r>
          </w:p>
        </w:tc>
        <w:tc>
          <w:tcPr>
            <w:tcW w:w="1660" w:type="dxa"/>
            <w:shd w:val="clear" w:color="auto" w:fill="auto"/>
          </w:tcPr>
          <w:p w14:paraId="0FDACB7B"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CEMAT</w:t>
            </w:r>
          </w:p>
        </w:tc>
        <w:tc>
          <w:tcPr>
            <w:tcW w:w="558" w:type="dxa"/>
            <w:shd w:val="clear" w:color="auto" w:fill="auto"/>
          </w:tcPr>
          <w:p w14:paraId="57BCF3E4"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MT</w:t>
            </w:r>
          </w:p>
        </w:tc>
        <w:tc>
          <w:tcPr>
            <w:tcW w:w="3037" w:type="dxa"/>
            <w:shd w:val="clear" w:color="auto" w:fill="auto"/>
          </w:tcPr>
          <w:p w14:paraId="06E5533D" w14:textId="3F382CBC" w:rsidR="00DC7378" w:rsidRPr="003B6146" w:rsidRDefault="00DC7378"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LD 138 kV com 75 km de extensão, aérea, 2º circuito, cabo 336 </w:t>
            </w:r>
            <w:r w:rsidR="007F3EF2">
              <w:rPr>
                <w:rFonts w:cstheme="minorHAnsi"/>
                <w:color w:val="000000"/>
                <w:sz w:val="18"/>
                <w:szCs w:val="18"/>
                <w:lang w:val="pt-BR"/>
              </w:rPr>
              <w:t>KCMIL</w:t>
            </w:r>
          </w:p>
        </w:tc>
        <w:tc>
          <w:tcPr>
            <w:tcW w:w="1660" w:type="dxa"/>
            <w:shd w:val="clear" w:color="auto" w:fill="auto"/>
          </w:tcPr>
          <w:p w14:paraId="26B703BC"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SET/2016</w:t>
            </w:r>
          </w:p>
        </w:tc>
      </w:tr>
      <w:tr w:rsidR="00DC7378" w:rsidRPr="003B6146" w14:paraId="4A77B670" w14:textId="77777777" w:rsidTr="00BD333E">
        <w:trPr>
          <w:trHeight w:val="444"/>
          <w:jc w:val="center"/>
        </w:trPr>
        <w:tc>
          <w:tcPr>
            <w:tcW w:w="2724" w:type="dxa"/>
            <w:shd w:val="clear" w:color="auto" w:fill="auto"/>
          </w:tcPr>
          <w:p w14:paraId="4AD1F26B" w14:textId="77777777" w:rsidR="00DC7378" w:rsidRPr="003B6146" w:rsidRDefault="00DC7378" w:rsidP="00BD333E">
            <w:pPr>
              <w:autoSpaceDE w:val="0"/>
              <w:autoSpaceDN w:val="0"/>
              <w:adjustRightInd w:val="0"/>
              <w:jc w:val="both"/>
              <w:rPr>
                <w:rFonts w:cstheme="minorHAnsi"/>
                <w:color w:val="000000"/>
                <w:sz w:val="18"/>
                <w:szCs w:val="18"/>
                <w:lang w:val="pt-BR"/>
              </w:rPr>
            </w:pPr>
            <w:r w:rsidRPr="003B6146">
              <w:rPr>
                <w:rFonts w:cstheme="minorHAnsi"/>
                <w:b/>
                <w:bCs/>
                <w:color w:val="000000"/>
                <w:sz w:val="18"/>
                <w:szCs w:val="18"/>
                <w:lang w:val="pt-BR"/>
              </w:rPr>
              <w:t>SE CONFRESA 138/13,8 kV</w:t>
            </w:r>
          </w:p>
        </w:tc>
        <w:tc>
          <w:tcPr>
            <w:tcW w:w="1660" w:type="dxa"/>
            <w:shd w:val="clear" w:color="auto" w:fill="auto"/>
          </w:tcPr>
          <w:p w14:paraId="734DDA92"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CEMAT</w:t>
            </w:r>
          </w:p>
        </w:tc>
        <w:tc>
          <w:tcPr>
            <w:tcW w:w="558" w:type="dxa"/>
            <w:shd w:val="clear" w:color="auto" w:fill="auto"/>
          </w:tcPr>
          <w:p w14:paraId="0CC6FBDE"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MT</w:t>
            </w:r>
          </w:p>
        </w:tc>
        <w:tc>
          <w:tcPr>
            <w:tcW w:w="3037" w:type="dxa"/>
            <w:shd w:val="clear" w:color="auto" w:fill="auto"/>
          </w:tcPr>
          <w:p w14:paraId="48B92B9F" w14:textId="77777777" w:rsidR="00DC7378" w:rsidRPr="003B6146" w:rsidRDefault="00DC7378"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CE +/-50 </w:t>
            </w:r>
            <w:proofErr w:type="spellStart"/>
            <w:r w:rsidRPr="003B6146">
              <w:rPr>
                <w:rFonts w:cstheme="minorHAnsi"/>
                <w:color w:val="000000"/>
                <w:sz w:val="18"/>
                <w:szCs w:val="18"/>
                <w:lang w:val="pt-BR"/>
              </w:rPr>
              <w:t>Mvar</w:t>
            </w:r>
            <w:proofErr w:type="spellEnd"/>
          </w:p>
        </w:tc>
        <w:tc>
          <w:tcPr>
            <w:tcW w:w="1660" w:type="dxa"/>
            <w:shd w:val="clear" w:color="auto" w:fill="auto"/>
          </w:tcPr>
          <w:p w14:paraId="02CB408B" w14:textId="77777777" w:rsidR="00DC7378" w:rsidRPr="003B6146" w:rsidRDefault="00DC7378"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SET/2015</w:t>
            </w:r>
          </w:p>
        </w:tc>
      </w:tr>
      <w:tr w:rsidR="00DC7378" w:rsidRPr="003B6146" w14:paraId="10D5970C" w14:textId="77777777" w:rsidTr="00BD333E">
        <w:trPr>
          <w:trHeight w:val="444"/>
          <w:jc w:val="center"/>
        </w:trPr>
        <w:tc>
          <w:tcPr>
            <w:tcW w:w="2724" w:type="dxa"/>
            <w:shd w:val="clear" w:color="auto" w:fill="auto"/>
          </w:tcPr>
          <w:p w14:paraId="6D9ECB64" w14:textId="77777777" w:rsidR="00DC7378" w:rsidRPr="003B6146" w:rsidRDefault="00DC7378" w:rsidP="00BD333E">
            <w:pPr>
              <w:suppressAutoHyphens/>
              <w:autoSpaceDE w:val="0"/>
              <w:autoSpaceDN w:val="0"/>
              <w:adjustRightInd w:val="0"/>
              <w:jc w:val="both"/>
              <w:textAlignment w:val="center"/>
              <w:rPr>
                <w:rFonts w:cstheme="minorHAnsi"/>
                <w:b/>
                <w:spacing w:val="4"/>
                <w:sz w:val="18"/>
                <w:szCs w:val="18"/>
                <w:lang w:val="pt-BR"/>
              </w:rPr>
            </w:pPr>
            <w:r w:rsidRPr="003B6146">
              <w:rPr>
                <w:rFonts w:cstheme="minorHAnsi"/>
                <w:b/>
                <w:spacing w:val="4"/>
                <w:sz w:val="18"/>
                <w:szCs w:val="18"/>
                <w:lang w:val="pt-BR"/>
              </w:rPr>
              <w:t>SE NOVA MUTUM</w:t>
            </w:r>
          </w:p>
        </w:tc>
        <w:tc>
          <w:tcPr>
            <w:tcW w:w="1660" w:type="dxa"/>
            <w:shd w:val="clear" w:color="auto" w:fill="auto"/>
          </w:tcPr>
          <w:p w14:paraId="7FEDB0F6" w14:textId="77777777" w:rsidR="00DC7378" w:rsidRPr="003B6146" w:rsidRDefault="00DC7378"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bCs/>
                <w:spacing w:val="4"/>
                <w:sz w:val="18"/>
                <w:szCs w:val="18"/>
                <w:lang w:val="pt-BR"/>
              </w:rPr>
              <w:t>CEMAT</w:t>
            </w:r>
          </w:p>
        </w:tc>
        <w:tc>
          <w:tcPr>
            <w:tcW w:w="558" w:type="dxa"/>
            <w:shd w:val="clear" w:color="auto" w:fill="auto"/>
          </w:tcPr>
          <w:p w14:paraId="5CAAD476" w14:textId="77777777" w:rsidR="00DC7378" w:rsidRPr="003B6146" w:rsidRDefault="00DC7378"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bCs/>
                <w:spacing w:val="4"/>
                <w:sz w:val="18"/>
                <w:szCs w:val="18"/>
                <w:lang w:val="pt-BR"/>
              </w:rPr>
              <w:t>MT</w:t>
            </w:r>
          </w:p>
        </w:tc>
        <w:tc>
          <w:tcPr>
            <w:tcW w:w="3037" w:type="dxa"/>
            <w:shd w:val="clear" w:color="auto" w:fill="auto"/>
          </w:tcPr>
          <w:p w14:paraId="20A59FE4" w14:textId="77777777" w:rsidR="00DC7378" w:rsidRPr="003B6146" w:rsidRDefault="00DC7378" w:rsidP="00BD333E">
            <w:pPr>
              <w:suppressAutoHyphens/>
              <w:autoSpaceDE w:val="0"/>
              <w:autoSpaceDN w:val="0"/>
              <w:adjustRightInd w:val="0"/>
              <w:spacing w:before="40" w:after="40" w:line="240" w:lineRule="atLeast"/>
              <w:jc w:val="both"/>
              <w:textAlignment w:val="center"/>
              <w:rPr>
                <w:rFonts w:cstheme="minorHAnsi"/>
                <w:spacing w:val="4"/>
                <w:sz w:val="18"/>
                <w:szCs w:val="18"/>
                <w:lang w:val="pt-BR"/>
              </w:rPr>
            </w:pPr>
            <w:r w:rsidRPr="003B6146">
              <w:rPr>
                <w:rFonts w:cstheme="minorHAnsi"/>
                <w:bCs/>
                <w:color w:val="000000"/>
                <w:spacing w:val="4"/>
                <w:sz w:val="18"/>
                <w:szCs w:val="18"/>
                <w:lang w:val="pt-BR"/>
              </w:rPr>
              <w:t xml:space="preserve">Adequações no SPCS, complementação de módulo geral e de manobras e adequação do barramento de 69 kV da SE Nova Mutum a configuração de BPT. </w:t>
            </w:r>
          </w:p>
        </w:tc>
        <w:tc>
          <w:tcPr>
            <w:tcW w:w="1660" w:type="dxa"/>
            <w:shd w:val="clear" w:color="auto" w:fill="auto"/>
          </w:tcPr>
          <w:p w14:paraId="0CF3AC52" w14:textId="77777777" w:rsidR="00DC7378" w:rsidRPr="003B6146" w:rsidRDefault="00DC7378" w:rsidP="00BD333E">
            <w:pPr>
              <w:suppressAutoHyphens/>
              <w:autoSpaceDE w:val="0"/>
              <w:autoSpaceDN w:val="0"/>
              <w:adjustRightInd w:val="0"/>
              <w:spacing w:before="40" w:after="40" w:line="240" w:lineRule="atLeast"/>
              <w:jc w:val="center"/>
              <w:textAlignment w:val="center"/>
              <w:rPr>
                <w:rFonts w:cstheme="minorHAnsi"/>
                <w:bCs/>
                <w:color w:val="000000"/>
                <w:spacing w:val="4"/>
                <w:sz w:val="18"/>
                <w:szCs w:val="18"/>
                <w:lang w:val="pt-BR"/>
              </w:rPr>
            </w:pPr>
            <w:r w:rsidRPr="003B6146">
              <w:rPr>
                <w:rFonts w:cstheme="minorHAnsi"/>
                <w:color w:val="000000"/>
                <w:spacing w:val="4"/>
                <w:sz w:val="18"/>
                <w:szCs w:val="18"/>
                <w:lang w:val="pt-BR"/>
              </w:rPr>
              <w:t>(1)</w:t>
            </w:r>
            <w:r w:rsidRPr="003B6146">
              <w:rPr>
                <w:rFonts w:cstheme="minorHAnsi"/>
                <w:bCs/>
                <w:color w:val="000000"/>
                <w:spacing w:val="4"/>
                <w:sz w:val="18"/>
                <w:szCs w:val="18"/>
                <w:lang w:val="pt-BR"/>
              </w:rPr>
              <w:t xml:space="preserve"> </w:t>
            </w:r>
          </w:p>
          <w:p w14:paraId="7B268BFE" w14:textId="77777777" w:rsidR="00DC7378" w:rsidRPr="003B6146" w:rsidRDefault="00DC7378" w:rsidP="00BD333E">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Pr>
                <w:rFonts w:cstheme="minorHAnsi"/>
                <w:bCs/>
                <w:color w:val="000000"/>
                <w:spacing w:val="4"/>
                <w:sz w:val="18"/>
                <w:szCs w:val="18"/>
                <w:lang w:val="pt-BR"/>
              </w:rPr>
              <w:t>(2)</w:t>
            </w:r>
          </w:p>
        </w:tc>
      </w:tr>
      <w:tr w:rsidR="00DC7378" w:rsidRPr="003B6146" w14:paraId="2D6B9B2B" w14:textId="77777777" w:rsidTr="00BD333E">
        <w:trPr>
          <w:trHeight w:val="444"/>
          <w:jc w:val="center"/>
        </w:trPr>
        <w:tc>
          <w:tcPr>
            <w:tcW w:w="2724" w:type="dxa"/>
            <w:shd w:val="clear" w:color="auto" w:fill="auto"/>
          </w:tcPr>
          <w:p w14:paraId="6D105FEE" w14:textId="77777777" w:rsidR="00DC7378" w:rsidRPr="003B6146" w:rsidRDefault="00DC7378" w:rsidP="00BD333E">
            <w:pPr>
              <w:suppressAutoHyphens/>
              <w:autoSpaceDE w:val="0"/>
              <w:autoSpaceDN w:val="0"/>
              <w:adjustRightInd w:val="0"/>
              <w:jc w:val="both"/>
              <w:textAlignment w:val="center"/>
              <w:rPr>
                <w:rFonts w:cstheme="minorHAnsi"/>
                <w:b/>
                <w:spacing w:val="4"/>
                <w:sz w:val="18"/>
                <w:szCs w:val="18"/>
                <w:lang w:val="pt-BR"/>
              </w:rPr>
            </w:pPr>
            <w:r w:rsidRPr="003B6146">
              <w:rPr>
                <w:rFonts w:cstheme="minorHAnsi"/>
                <w:b/>
                <w:spacing w:val="4"/>
                <w:sz w:val="18"/>
                <w:szCs w:val="18"/>
                <w:lang w:val="pt-BR"/>
              </w:rPr>
              <w:t>SE RONDONÓPOLIS (CEMAT)</w:t>
            </w:r>
          </w:p>
        </w:tc>
        <w:tc>
          <w:tcPr>
            <w:tcW w:w="1660" w:type="dxa"/>
            <w:shd w:val="clear" w:color="auto" w:fill="auto"/>
          </w:tcPr>
          <w:p w14:paraId="283D0C9F" w14:textId="77777777" w:rsidR="00DC7378" w:rsidRPr="003B6146" w:rsidRDefault="00DC7378"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bCs/>
                <w:spacing w:val="4"/>
                <w:sz w:val="18"/>
                <w:szCs w:val="18"/>
                <w:lang w:val="pt-BR"/>
              </w:rPr>
              <w:t>CEMAT</w:t>
            </w:r>
          </w:p>
        </w:tc>
        <w:tc>
          <w:tcPr>
            <w:tcW w:w="558" w:type="dxa"/>
            <w:shd w:val="clear" w:color="auto" w:fill="auto"/>
          </w:tcPr>
          <w:p w14:paraId="4919FD9D" w14:textId="77777777" w:rsidR="00DC7378" w:rsidRPr="003B6146" w:rsidRDefault="00DC7378"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bCs/>
                <w:spacing w:val="4"/>
                <w:sz w:val="18"/>
                <w:szCs w:val="18"/>
                <w:lang w:val="pt-BR"/>
              </w:rPr>
              <w:t>MT</w:t>
            </w:r>
          </w:p>
        </w:tc>
        <w:tc>
          <w:tcPr>
            <w:tcW w:w="3037" w:type="dxa"/>
            <w:shd w:val="clear" w:color="auto" w:fill="auto"/>
          </w:tcPr>
          <w:p w14:paraId="05233F50" w14:textId="77777777" w:rsidR="00DC7378" w:rsidRPr="003B6146" w:rsidRDefault="00DC7378" w:rsidP="00BD333E">
            <w:pPr>
              <w:suppressAutoHyphens/>
              <w:autoSpaceDE w:val="0"/>
              <w:autoSpaceDN w:val="0"/>
              <w:adjustRightInd w:val="0"/>
              <w:spacing w:before="40" w:after="40" w:line="240" w:lineRule="atLeast"/>
              <w:jc w:val="both"/>
              <w:textAlignment w:val="center"/>
              <w:rPr>
                <w:rFonts w:cstheme="minorHAnsi"/>
                <w:bCs/>
                <w:color w:val="000000"/>
                <w:spacing w:val="4"/>
                <w:sz w:val="18"/>
                <w:szCs w:val="18"/>
                <w:lang w:val="pt-BR"/>
              </w:rPr>
            </w:pPr>
            <w:r w:rsidRPr="003B6146">
              <w:rPr>
                <w:rFonts w:cstheme="minorHAnsi"/>
                <w:bCs/>
                <w:color w:val="000000"/>
                <w:spacing w:val="4"/>
                <w:sz w:val="18"/>
                <w:szCs w:val="18"/>
                <w:lang w:val="pt-BR"/>
              </w:rPr>
              <w:t xml:space="preserve">Adequações no SPCS, complementação de módulo geral e de manobras. </w:t>
            </w:r>
          </w:p>
        </w:tc>
        <w:tc>
          <w:tcPr>
            <w:tcW w:w="1660" w:type="dxa"/>
            <w:shd w:val="clear" w:color="auto" w:fill="auto"/>
          </w:tcPr>
          <w:p w14:paraId="34409A48" w14:textId="77777777" w:rsidR="00DC7378" w:rsidRPr="003B6146" w:rsidRDefault="00DC7378" w:rsidP="00BD333E">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Pr>
                <w:rFonts w:cstheme="minorHAnsi"/>
                <w:color w:val="000000"/>
                <w:spacing w:val="4"/>
                <w:sz w:val="18"/>
                <w:szCs w:val="18"/>
                <w:lang w:val="pt-BR"/>
              </w:rPr>
              <w:t>(1)</w:t>
            </w:r>
            <w:r w:rsidRPr="003B6146">
              <w:rPr>
                <w:rFonts w:cstheme="minorHAnsi"/>
                <w:bCs/>
                <w:color w:val="000000"/>
                <w:spacing w:val="4"/>
                <w:sz w:val="18"/>
                <w:szCs w:val="18"/>
                <w:lang w:val="pt-BR"/>
              </w:rPr>
              <w:t xml:space="preserve"> (3)  (4)</w:t>
            </w:r>
          </w:p>
        </w:tc>
      </w:tr>
    </w:tbl>
    <w:p w14:paraId="142C8063" w14:textId="77777777" w:rsidR="00D56C61" w:rsidRPr="003B6146" w:rsidRDefault="00D56C61" w:rsidP="00D114A9">
      <w:pPr>
        <w:numPr>
          <w:ilvl w:val="0"/>
          <w:numId w:val="14"/>
        </w:numPr>
        <w:tabs>
          <w:tab w:val="left" w:pos="0"/>
        </w:tabs>
        <w:spacing w:after="0" w:line="240" w:lineRule="auto"/>
        <w:ind w:left="284" w:hanging="284"/>
        <w:jc w:val="both"/>
        <w:rPr>
          <w:sz w:val="16"/>
        </w:rPr>
      </w:pPr>
      <w:r w:rsidRPr="003B6146">
        <w:rPr>
          <w:rFonts w:cstheme="minorHAnsi"/>
          <w:sz w:val="17"/>
          <w:szCs w:val="17"/>
        </w:rPr>
        <w:t>Obra necessária no menor prazo possível.</w:t>
      </w:r>
    </w:p>
    <w:p w14:paraId="0A461F8C" w14:textId="77777777" w:rsidR="00D56C61" w:rsidRPr="003B6146" w:rsidRDefault="00D56C61" w:rsidP="00D114A9">
      <w:pPr>
        <w:numPr>
          <w:ilvl w:val="0"/>
          <w:numId w:val="14"/>
        </w:numPr>
        <w:tabs>
          <w:tab w:val="left" w:pos="0"/>
        </w:tabs>
        <w:spacing w:after="0" w:line="240" w:lineRule="auto"/>
        <w:ind w:left="284" w:hanging="284"/>
        <w:jc w:val="both"/>
        <w:rPr>
          <w:rFonts w:cstheme="minorHAnsi"/>
          <w:sz w:val="17"/>
          <w:szCs w:val="17"/>
        </w:rPr>
      </w:pPr>
      <w:r w:rsidRPr="003B6146">
        <w:rPr>
          <w:rFonts w:cstheme="minorHAnsi"/>
          <w:sz w:val="17"/>
          <w:szCs w:val="17"/>
        </w:rPr>
        <w:t>Obra necessária para implantar o 3º transformador de 230/69 kV de 30 MVA na SE Nova Mutum.</w:t>
      </w:r>
    </w:p>
    <w:p w14:paraId="3F34FF92" w14:textId="77777777" w:rsidR="00D56C61" w:rsidRPr="003B6146" w:rsidRDefault="00D56C61" w:rsidP="00D114A9">
      <w:pPr>
        <w:numPr>
          <w:ilvl w:val="0"/>
          <w:numId w:val="14"/>
        </w:numPr>
        <w:tabs>
          <w:tab w:val="left" w:pos="0"/>
        </w:tabs>
        <w:spacing w:after="0" w:line="240" w:lineRule="auto"/>
        <w:ind w:left="284" w:hanging="284"/>
        <w:jc w:val="both"/>
        <w:rPr>
          <w:rFonts w:cstheme="minorHAnsi"/>
          <w:sz w:val="17"/>
          <w:szCs w:val="17"/>
        </w:rPr>
      </w:pPr>
      <w:r w:rsidRPr="003B6146">
        <w:rPr>
          <w:rFonts w:cstheme="minorHAnsi"/>
          <w:sz w:val="17"/>
          <w:szCs w:val="17"/>
        </w:rPr>
        <w:t>Obra necessária para implantar o 4º transformador de 230/138 kV de 100 MVA na SE Rondonópolis.</w:t>
      </w:r>
    </w:p>
    <w:p w14:paraId="6F3D6957" w14:textId="77777777" w:rsidR="00D56C61" w:rsidRPr="003B6146" w:rsidRDefault="00D56C61" w:rsidP="00D114A9">
      <w:pPr>
        <w:numPr>
          <w:ilvl w:val="0"/>
          <w:numId w:val="14"/>
        </w:numPr>
        <w:tabs>
          <w:tab w:val="left" w:pos="0"/>
        </w:tabs>
        <w:spacing w:after="0" w:line="240" w:lineRule="auto"/>
        <w:ind w:left="284" w:hanging="284"/>
        <w:jc w:val="both"/>
        <w:rPr>
          <w:rFonts w:cstheme="minorHAnsi"/>
          <w:sz w:val="17"/>
          <w:szCs w:val="17"/>
        </w:rPr>
      </w:pPr>
      <w:r w:rsidRPr="003B6146">
        <w:rPr>
          <w:rFonts w:cstheme="minorHAnsi"/>
          <w:sz w:val="17"/>
          <w:szCs w:val="17"/>
        </w:rPr>
        <w:t xml:space="preserve">Para implantar o 4º transformador de 230/138/13,8 kV de 100 MVA na SE Rondonópolis a ELETRONORTE irá remanejar o reator de barra 30 </w:t>
      </w:r>
      <w:proofErr w:type="spellStart"/>
      <w:r w:rsidRPr="003B6146">
        <w:rPr>
          <w:rFonts w:cstheme="minorHAnsi"/>
          <w:sz w:val="17"/>
          <w:szCs w:val="17"/>
        </w:rPr>
        <w:t>Mvar</w:t>
      </w:r>
      <w:proofErr w:type="spellEnd"/>
      <w:r w:rsidRPr="003B6146">
        <w:rPr>
          <w:rFonts w:cstheme="minorHAnsi"/>
          <w:sz w:val="17"/>
          <w:szCs w:val="17"/>
        </w:rPr>
        <w:t>/230 kV dessa SE.</w:t>
      </w:r>
    </w:p>
    <w:p w14:paraId="21FF1EA0" w14:textId="77777777" w:rsidR="00D56C61" w:rsidRPr="003B6146" w:rsidRDefault="00D56C61" w:rsidP="00D56C61">
      <w:pPr>
        <w:autoSpaceDE w:val="0"/>
        <w:autoSpaceDN w:val="0"/>
        <w:adjustRightInd w:val="0"/>
        <w:spacing w:after="0" w:line="241" w:lineRule="atLeast"/>
        <w:jc w:val="center"/>
        <w:rPr>
          <w:rFonts w:cstheme="minorHAnsi"/>
          <w:b/>
          <w:bCs/>
          <w:color w:val="365F91" w:themeColor="accent1" w:themeShade="BF"/>
          <w:sz w:val="20"/>
          <w:szCs w:val="24"/>
        </w:rPr>
      </w:pPr>
    </w:p>
    <w:p w14:paraId="5346A8E1" w14:textId="77777777" w:rsidR="00D56C61" w:rsidRDefault="00D56C61" w:rsidP="00D56C61">
      <w:pPr>
        <w:autoSpaceDE w:val="0"/>
        <w:autoSpaceDN w:val="0"/>
        <w:adjustRightInd w:val="0"/>
        <w:spacing w:after="0" w:line="241" w:lineRule="atLeast"/>
        <w:jc w:val="center"/>
        <w:rPr>
          <w:rFonts w:cstheme="minorHAnsi"/>
          <w:b/>
          <w:bCs/>
          <w:color w:val="365F91" w:themeColor="accent1" w:themeShade="BF"/>
          <w:sz w:val="20"/>
          <w:szCs w:val="24"/>
        </w:rPr>
      </w:pPr>
    </w:p>
    <w:p w14:paraId="5B859589" w14:textId="77777777" w:rsidR="00260866" w:rsidRDefault="00260866" w:rsidP="00D56C61">
      <w:pPr>
        <w:autoSpaceDE w:val="0"/>
        <w:autoSpaceDN w:val="0"/>
        <w:adjustRightInd w:val="0"/>
        <w:spacing w:after="0" w:line="241" w:lineRule="atLeast"/>
        <w:jc w:val="center"/>
        <w:rPr>
          <w:rFonts w:cstheme="minorHAnsi"/>
          <w:b/>
          <w:bCs/>
          <w:color w:val="365F91" w:themeColor="accent1" w:themeShade="BF"/>
          <w:sz w:val="20"/>
          <w:szCs w:val="24"/>
        </w:rPr>
      </w:pPr>
    </w:p>
    <w:p w14:paraId="353C0A9C" w14:textId="77777777" w:rsidR="000D2C4B" w:rsidRDefault="000D2C4B" w:rsidP="00D56C61">
      <w:pPr>
        <w:autoSpaceDE w:val="0"/>
        <w:autoSpaceDN w:val="0"/>
        <w:adjustRightInd w:val="0"/>
        <w:spacing w:after="0" w:line="241" w:lineRule="atLeast"/>
        <w:jc w:val="center"/>
        <w:rPr>
          <w:rFonts w:cstheme="minorHAnsi"/>
          <w:b/>
          <w:bCs/>
          <w:color w:val="365F91" w:themeColor="accent1" w:themeShade="BF"/>
          <w:sz w:val="20"/>
          <w:szCs w:val="24"/>
        </w:rPr>
      </w:pPr>
    </w:p>
    <w:p w14:paraId="5B4E0C5F" w14:textId="77777777" w:rsidR="007F3EF2" w:rsidRDefault="007F3EF2" w:rsidP="00D56C61">
      <w:pPr>
        <w:autoSpaceDE w:val="0"/>
        <w:autoSpaceDN w:val="0"/>
        <w:adjustRightInd w:val="0"/>
        <w:spacing w:after="0" w:line="241" w:lineRule="atLeast"/>
        <w:jc w:val="center"/>
        <w:rPr>
          <w:rFonts w:cstheme="minorHAnsi"/>
          <w:b/>
          <w:bCs/>
          <w:color w:val="365F91" w:themeColor="accent1" w:themeShade="BF"/>
          <w:sz w:val="20"/>
          <w:szCs w:val="24"/>
        </w:rPr>
      </w:pPr>
    </w:p>
    <w:p w14:paraId="5C3D85E8" w14:textId="77777777" w:rsidR="007F3EF2" w:rsidRDefault="007F3EF2" w:rsidP="00D56C61">
      <w:pPr>
        <w:autoSpaceDE w:val="0"/>
        <w:autoSpaceDN w:val="0"/>
        <w:adjustRightInd w:val="0"/>
        <w:spacing w:after="0" w:line="241" w:lineRule="atLeast"/>
        <w:jc w:val="center"/>
        <w:rPr>
          <w:rFonts w:cstheme="minorHAnsi"/>
          <w:b/>
          <w:bCs/>
          <w:color w:val="365F91" w:themeColor="accent1" w:themeShade="BF"/>
          <w:sz w:val="20"/>
          <w:szCs w:val="24"/>
        </w:rPr>
      </w:pPr>
    </w:p>
    <w:p w14:paraId="5B6FCF06" w14:textId="77777777" w:rsidR="000D2C4B" w:rsidRDefault="000D2C4B" w:rsidP="00D56C61">
      <w:pPr>
        <w:autoSpaceDE w:val="0"/>
        <w:autoSpaceDN w:val="0"/>
        <w:adjustRightInd w:val="0"/>
        <w:spacing w:after="0" w:line="241" w:lineRule="atLeast"/>
        <w:jc w:val="center"/>
        <w:rPr>
          <w:rFonts w:cstheme="minorHAnsi"/>
          <w:b/>
          <w:bCs/>
          <w:color w:val="365F91" w:themeColor="accent1" w:themeShade="BF"/>
          <w:sz w:val="20"/>
          <w:szCs w:val="24"/>
        </w:rPr>
      </w:pPr>
    </w:p>
    <w:p w14:paraId="0C252D77" w14:textId="77777777" w:rsidR="00F4150A" w:rsidRDefault="00F4150A" w:rsidP="00D56C61">
      <w:pPr>
        <w:autoSpaceDE w:val="0"/>
        <w:autoSpaceDN w:val="0"/>
        <w:adjustRightInd w:val="0"/>
        <w:spacing w:after="0" w:line="241" w:lineRule="atLeast"/>
        <w:jc w:val="center"/>
        <w:rPr>
          <w:rFonts w:cstheme="minorHAnsi"/>
          <w:b/>
          <w:bCs/>
          <w:color w:val="365F91" w:themeColor="accent1" w:themeShade="BF"/>
          <w:sz w:val="20"/>
          <w:szCs w:val="24"/>
        </w:rPr>
      </w:pPr>
    </w:p>
    <w:p w14:paraId="094DD32C" w14:textId="77777777" w:rsidR="00F4150A" w:rsidRDefault="00F4150A" w:rsidP="00D56C61">
      <w:pPr>
        <w:autoSpaceDE w:val="0"/>
        <w:autoSpaceDN w:val="0"/>
        <w:adjustRightInd w:val="0"/>
        <w:spacing w:after="0" w:line="241" w:lineRule="atLeast"/>
        <w:jc w:val="center"/>
        <w:rPr>
          <w:rFonts w:cstheme="minorHAnsi"/>
          <w:b/>
          <w:bCs/>
          <w:color w:val="365F91" w:themeColor="accent1" w:themeShade="BF"/>
          <w:sz w:val="20"/>
          <w:szCs w:val="24"/>
        </w:rPr>
      </w:pPr>
    </w:p>
    <w:p w14:paraId="6B65F68A" w14:textId="77777777" w:rsidR="000D2C4B" w:rsidRDefault="000D2C4B" w:rsidP="00D56C61">
      <w:pPr>
        <w:autoSpaceDE w:val="0"/>
        <w:autoSpaceDN w:val="0"/>
        <w:adjustRightInd w:val="0"/>
        <w:spacing w:after="0" w:line="241" w:lineRule="atLeast"/>
        <w:jc w:val="center"/>
        <w:rPr>
          <w:rFonts w:cstheme="minorHAnsi"/>
          <w:b/>
          <w:bCs/>
          <w:color w:val="365F91" w:themeColor="accent1" w:themeShade="BF"/>
          <w:sz w:val="20"/>
          <w:szCs w:val="24"/>
        </w:rPr>
      </w:pPr>
    </w:p>
    <w:p w14:paraId="41AFF269" w14:textId="77777777" w:rsidR="000D2C4B" w:rsidRPr="003B6146" w:rsidRDefault="000D2C4B" w:rsidP="00D56C61">
      <w:pPr>
        <w:autoSpaceDE w:val="0"/>
        <w:autoSpaceDN w:val="0"/>
        <w:adjustRightInd w:val="0"/>
        <w:spacing w:after="0" w:line="241" w:lineRule="atLeast"/>
        <w:jc w:val="center"/>
        <w:rPr>
          <w:rFonts w:cstheme="minorHAnsi"/>
          <w:b/>
          <w:bCs/>
          <w:color w:val="365F91" w:themeColor="accent1" w:themeShade="BF"/>
          <w:sz w:val="20"/>
          <w:szCs w:val="24"/>
        </w:rPr>
      </w:pPr>
    </w:p>
    <w:p w14:paraId="58C9A7E3" w14:textId="77777777" w:rsidR="00D56C61" w:rsidRPr="003B6146" w:rsidRDefault="00D56C61" w:rsidP="00F41C59">
      <w:pPr>
        <w:pStyle w:val="Consolidacaotitulostabelas"/>
      </w:pPr>
      <w:bookmarkStart w:id="164" w:name="_Toc407181686"/>
      <w:bookmarkStart w:id="165" w:name="_Toc422324518"/>
      <w:r w:rsidRPr="003B6146">
        <w:lastRenderedPageBreak/>
        <w:t xml:space="preserve">Tabela </w:t>
      </w:r>
      <w:fldSimple w:instr=" SEQ Tabela \* ARABIC ">
        <w:r w:rsidR="007378E4">
          <w:rPr>
            <w:noProof/>
          </w:rPr>
          <w:t>61</w:t>
        </w:r>
      </w:fldSimple>
      <w:r w:rsidRPr="003B6146">
        <w:t>: Ampliações e/ou reforços de interesse sistêmico na rede de distribuição de Acre/Rondônia</w:t>
      </w:r>
      <w:bookmarkEnd w:id="164"/>
      <w:bookmarkEnd w:id="165"/>
    </w:p>
    <w:tbl>
      <w:tblPr>
        <w:tblStyle w:val="Consolidacaotabelas102"/>
        <w:tblW w:w="9639" w:type="dxa"/>
        <w:jc w:val="center"/>
        <w:tblLayout w:type="fixed"/>
        <w:tblLook w:val="0000" w:firstRow="0" w:lastRow="0" w:firstColumn="0" w:lastColumn="0" w:noHBand="0" w:noVBand="0"/>
      </w:tblPr>
      <w:tblGrid>
        <w:gridCol w:w="2724"/>
        <w:gridCol w:w="1660"/>
        <w:gridCol w:w="558"/>
        <w:gridCol w:w="3037"/>
        <w:gridCol w:w="1660"/>
      </w:tblGrid>
      <w:tr w:rsidR="00D56C61" w:rsidRPr="003B6146" w14:paraId="32AAA533" w14:textId="77777777" w:rsidTr="00BD333E">
        <w:trPr>
          <w:trHeight w:val="851"/>
          <w:tblHeader/>
          <w:jc w:val="center"/>
        </w:trPr>
        <w:tc>
          <w:tcPr>
            <w:tcW w:w="2724" w:type="dxa"/>
            <w:tcBorders>
              <w:bottom w:val="single" w:sz="6" w:space="0" w:color="365F91" w:themeColor="accent1" w:themeShade="BF"/>
            </w:tcBorders>
            <w:shd w:val="clear" w:color="auto" w:fill="95B3D7" w:themeFill="accent1" w:themeFillTint="99"/>
          </w:tcPr>
          <w:p w14:paraId="4B3A9BBC" w14:textId="77777777" w:rsidR="00D56C61" w:rsidRPr="003B6146" w:rsidRDefault="00D56C61" w:rsidP="00BD333E">
            <w:pPr>
              <w:autoSpaceDE w:val="0"/>
              <w:autoSpaceDN w:val="0"/>
              <w:adjustRightInd w:val="0"/>
              <w:jc w:val="center"/>
              <w:textAlignment w:val="center"/>
              <w:rPr>
                <w:rFonts w:cstheme="minorHAnsi"/>
                <w:color w:val="000000"/>
                <w:sz w:val="18"/>
                <w:szCs w:val="18"/>
                <w:lang w:val="pt-BR"/>
              </w:rPr>
            </w:pPr>
            <w:r w:rsidRPr="003B6146">
              <w:rPr>
                <w:rFonts w:cstheme="minorHAnsi"/>
                <w:b/>
                <w:bCs/>
                <w:color w:val="000000"/>
                <w:sz w:val="18"/>
                <w:szCs w:val="18"/>
                <w:lang w:val="pt-BR"/>
              </w:rPr>
              <w:t>LINHA DE TRANSMISSÃO ou SUBESTAÇÃO</w:t>
            </w:r>
          </w:p>
        </w:tc>
        <w:tc>
          <w:tcPr>
            <w:tcW w:w="1660" w:type="dxa"/>
            <w:tcBorders>
              <w:bottom w:val="single" w:sz="6" w:space="0" w:color="365F91" w:themeColor="accent1" w:themeShade="BF"/>
            </w:tcBorders>
            <w:shd w:val="clear" w:color="auto" w:fill="95B3D7" w:themeFill="accent1" w:themeFillTint="99"/>
          </w:tcPr>
          <w:p w14:paraId="22756732" w14:textId="77777777" w:rsidR="00D56C61" w:rsidRPr="003B6146" w:rsidRDefault="00D56C61" w:rsidP="00BD333E">
            <w:pPr>
              <w:autoSpaceDE w:val="0"/>
              <w:autoSpaceDN w:val="0"/>
              <w:adjustRightInd w:val="0"/>
              <w:ind w:right="-108"/>
              <w:jc w:val="center"/>
              <w:textAlignment w:val="center"/>
              <w:rPr>
                <w:rFonts w:cstheme="minorHAnsi"/>
                <w:color w:val="000000"/>
                <w:sz w:val="18"/>
                <w:szCs w:val="18"/>
                <w:lang w:val="pt-BR"/>
              </w:rPr>
            </w:pPr>
            <w:r w:rsidRPr="003B6146">
              <w:rPr>
                <w:rFonts w:cstheme="minorHAnsi"/>
                <w:b/>
                <w:bCs/>
                <w:color w:val="000000"/>
                <w:sz w:val="18"/>
                <w:szCs w:val="18"/>
                <w:lang w:val="pt-BR"/>
              </w:rPr>
              <w:t>DISTRIBUIDORAS ENVOLVIDAS</w:t>
            </w:r>
          </w:p>
        </w:tc>
        <w:tc>
          <w:tcPr>
            <w:tcW w:w="558" w:type="dxa"/>
            <w:tcBorders>
              <w:bottom w:val="single" w:sz="6" w:space="0" w:color="365F91" w:themeColor="accent1" w:themeShade="BF"/>
            </w:tcBorders>
            <w:shd w:val="clear" w:color="auto" w:fill="95B3D7" w:themeFill="accent1" w:themeFillTint="99"/>
          </w:tcPr>
          <w:p w14:paraId="0D04B239" w14:textId="77777777" w:rsidR="00D56C61" w:rsidRPr="003B6146" w:rsidRDefault="00D56C61" w:rsidP="00BD333E">
            <w:pPr>
              <w:autoSpaceDE w:val="0"/>
              <w:autoSpaceDN w:val="0"/>
              <w:adjustRightInd w:val="0"/>
              <w:jc w:val="center"/>
              <w:textAlignment w:val="center"/>
              <w:rPr>
                <w:rFonts w:cstheme="minorHAnsi"/>
                <w:b/>
                <w:bCs/>
                <w:color w:val="000000"/>
                <w:sz w:val="18"/>
                <w:szCs w:val="18"/>
                <w:lang w:val="pt-BR"/>
              </w:rPr>
            </w:pPr>
            <w:r w:rsidRPr="003B6146">
              <w:rPr>
                <w:rFonts w:cstheme="minorHAnsi"/>
                <w:b/>
                <w:bCs/>
                <w:color w:val="000000"/>
                <w:sz w:val="18"/>
                <w:szCs w:val="18"/>
                <w:lang w:val="pt-BR"/>
              </w:rPr>
              <w:t>UF</w:t>
            </w:r>
          </w:p>
        </w:tc>
        <w:tc>
          <w:tcPr>
            <w:tcW w:w="3037" w:type="dxa"/>
            <w:tcBorders>
              <w:bottom w:val="single" w:sz="6" w:space="0" w:color="365F91" w:themeColor="accent1" w:themeShade="BF"/>
            </w:tcBorders>
            <w:shd w:val="clear" w:color="auto" w:fill="95B3D7" w:themeFill="accent1" w:themeFillTint="99"/>
          </w:tcPr>
          <w:p w14:paraId="0835EC02" w14:textId="77777777" w:rsidR="00D56C61" w:rsidRPr="003B6146" w:rsidRDefault="00D56C61" w:rsidP="00BD333E">
            <w:pPr>
              <w:autoSpaceDE w:val="0"/>
              <w:autoSpaceDN w:val="0"/>
              <w:adjustRightInd w:val="0"/>
              <w:jc w:val="center"/>
              <w:textAlignment w:val="center"/>
              <w:rPr>
                <w:rFonts w:cstheme="minorHAnsi"/>
                <w:color w:val="000000"/>
                <w:sz w:val="18"/>
                <w:szCs w:val="18"/>
                <w:lang w:val="pt-BR"/>
              </w:rPr>
            </w:pPr>
            <w:r w:rsidRPr="003B6146">
              <w:rPr>
                <w:rFonts w:cstheme="minorHAnsi"/>
                <w:b/>
                <w:bCs/>
                <w:color w:val="000000"/>
                <w:sz w:val="18"/>
                <w:szCs w:val="18"/>
                <w:lang w:val="pt-BR"/>
              </w:rPr>
              <w:t>REFORÇO PROPOSTO</w:t>
            </w:r>
          </w:p>
        </w:tc>
        <w:tc>
          <w:tcPr>
            <w:tcW w:w="1660" w:type="dxa"/>
            <w:tcBorders>
              <w:bottom w:val="single" w:sz="6" w:space="0" w:color="365F91" w:themeColor="accent1" w:themeShade="BF"/>
            </w:tcBorders>
            <w:shd w:val="clear" w:color="auto" w:fill="95B3D7" w:themeFill="accent1" w:themeFillTint="99"/>
          </w:tcPr>
          <w:p w14:paraId="17ABBE27" w14:textId="77777777" w:rsidR="00D56C61" w:rsidRPr="003B6146" w:rsidRDefault="00D56C61" w:rsidP="00BD333E">
            <w:pPr>
              <w:autoSpaceDE w:val="0"/>
              <w:autoSpaceDN w:val="0"/>
              <w:adjustRightInd w:val="0"/>
              <w:ind w:right="-108"/>
              <w:jc w:val="center"/>
              <w:textAlignment w:val="center"/>
              <w:rPr>
                <w:rFonts w:cstheme="minorHAnsi"/>
                <w:b/>
                <w:color w:val="000000"/>
                <w:sz w:val="18"/>
                <w:szCs w:val="18"/>
                <w:lang w:val="pt-BR"/>
              </w:rPr>
            </w:pPr>
            <w:r w:rsidRPr="003B6146">
              <w:rPr>
                <w:rFonts w:cstheme="minorHAnsi"/>
                <w:b/>
                <w:bCs/>
                <w:color w:val="000000"/>
                <w:sz w:val="18"/>
                <w:szCs w:val="18"/>
                <w:lang w:val="pt-BR"/>
              </w:rPr>
              <w:t>DATA DE NECESSIDADE / OBSERVAÇÃO</w:t>
            </w:r>
          </w:p>
        </w:tc>
      </w:tr>
      <w:tr w:rsidR="00D56C61" w:rsidRPr="003B6146" w14:paraId="57B239AC" w14:textId="77777777" w:rsidTr="00BD333E">
        <w:trPr>
          <w:trHeight w:val="602"/>
          <w:jc w:val="center"/>
        </w:trPr>
        <w:tc>
          <w:tcPr>
            <w:tcW w:w="2724" w:type="dxa"/>
            <w:shd w:val="clear" w:color="auto" w:fill="auto"/>
          </w:tcPr>
          <w:p w14:paraId="579076DC" w14:textId="77777777" w:rsidR="00D56C61" w:rsidRPr="003B6146" w:rsidRDefault="00D56C61" w:rsidP="00BD333E">
            <w:pPr>
              <w:suppressAutoHyphens/>
              <w:autoSpaceDE w:val="0"/>
              <w:autoSpaceDN w:val="0"/>
              <w:adjustRightInd w:val="0"/>
              <w:jc w:val="both"/>
              <w:textAlignment w:val="center"/>
              <w:rPr>
                <w:rFonts w:cstheme="minorHAnsi"/>
                <w:b/>
                <w:spacing w:val="4"/>
                <w:sz w:val="18"/>
                <w:szCs w:val="18"/>
                <w:lang w:val="pt-BR"/>
              </w:rPr>
            </w:pPr>
            <w:r w:rsidRPr="003B6146">
              <w:rPr>
                <w:rFonts w:cstheme="minorHAnsi"/>
                <w:b/>
                <w:spacing w:val="4"/>
                <w:sz w:val="18"/>
                <w:szCs w:val="18"/>
                <w:lang w:val="pt-BR"/>
              </w:rPr>
              <w:t>LD PIMENTA BUENO – CACOAL 138 kV</w:t>
            </w:r>
          </w:p>
        </w:tc>
        <w:tc>
          <w:tcPr>
            <w:tcW w:w="1660" w:type="dxa"/>
            <w:shd w:val="clear" w:color="auto" w:fill="auto"/>
          </w:tcPr>
          <w:p w14:paraId="5C2CADE3"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color w:val="000000"/>
                <w:sz w:val="18"/>
                <w:szCs w:val="18"/>
                <w:lang w:val="pt-BR"/>
              </w:rPr>
              <w:t>ELETROBRAS DISTRIBUIÇÃO RONDONIA</w:t>
            </w:r>
          </w:p>
        </w:tc>
        <w:tc>
          <w:tcPr>
            <w:tcW w:w="558" w:type="dxa"/>
            <w:shd w:val="clear" w:color="auto" w:fill="auto"/>
          </w:tcPr>
          <w:p w14:paraId="3917C0BF"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bCs/>
                <w:spacing w:val="4"/>
                <w:sz w:val="18"/>
                <w:szCs w:val="18"/>
                <w:lang w:val="pt-BR"/>
              </w:rPr>
              <w:t>RO</w:t>
            </w:r>
          </w:p>
        </w:tc>
        <w:tc>
          <w:tcPr>
            <w:tcW w:w="3037" w:type="dxa"/>
            <w:shd w:val="clear" w:color="auto" w:fill="auto"/>
          </w:tcPr>
          <w:p w14:paraId="5F4A2CB6" w14:textId="77777777" w:rsidR="00D56C61" w:rsidRPr="003B6146" w:rsidRDefault="00D56C61" w:rsidP="00BD333E">
            <w:pPr>
              <w:suppressAutoHyphens/>
              <w:autoSpaceDE w:val="0"/>
              <w:autoSpaceDN w:val="0"/>
              <w:adjustRightInd w:val="0"/>
              <w:spacing w:before="40" w:after="40" w:line="240" w:lineRule="atLeast"/>
              <w:jc w:val="both"/>
              <w:textAlignment w:val="center"/>
              <w:rPr>
                <w:rFonts w:cstheme="minorHAnsi"/>
                <w:spacing w:val="4"/>
                <w:sz w:val="18"/>
                <w:szCs w:val="18"/>
                <w:lang w:val="pt-BR"/>
              </w:rPr>
            </w:pPr>
            <w:r w:rsidRPr="003B6146">
              <w:rPr>
                <w:rFonts w:cstheme="minorHAnsi"/>
                <w:spacing w:val="4"/>
                <w:sz w:val="18"/>
                <w:szCs w:val="18"/>
                <w:lang w:val="pt-BR"/>
              </w:rPr>
              <w:t>LD 138 kV com 40 km de extensão, aérea, 1º circuito, cabo 336,4 CAA.</w:t>
            </w:r>
          </w:p>
        </w:tc>
        <w:tc>
          <w:tcPr>
            <w:tcW w:w="1660" w:type="dxa"/>
            <w:shd w:val="clear" w:color="auto" w:fill="auto"/>
          </w:tcPr>
          <w:p w14:paraId="3BA22D57"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Pr>
                <w:rFonts w:cstheme="minorHAnsi"/>
                <w:spacing w:val="4"/>
                <w:sz w:val="18"/>
                <w:szCs w:val="18"/>
                <w:lang w:val="pt-BR"/>
              </w:rPr>
              <w:t>(1)</w:t>
            </w:r>
          </w:p>
        </w:tc>
      </w:tr>
      <w:tr w:rsidR="00D56C61" w:rsidRPr="003B6146" w14:paraId="0297897C" w14:textId="77777777" w:rsidTr="00BD333E">
        <w:trPr>
          <w:trHeight w:val="602"/>
          <w:jc w:val="center"/>
        </w:trPr>
        <w:tc>
          <w:tcPr>
            <w:tcW w:w="2724" w:type="dxa"/>
            <w:shd w:val="clear" w:color="auto" w:fill="auto"/>
          </w:tcPr>
          <w:p w14:paraId="6B5B57DE" w14:textId="77777777" w:rsidR="00D56C61" w:rsidRPr="003B6146" w:rsidRDefault="00D56C61" w:rsidP="00BD333E">
            <w:pPr>
              <w:suppressAutoHyphens/>
              <w:autoSpaceDE w:val="0"/>
              <w:autoSpaceDN w:val="0"/>
              <w:adjustRightInd w:val="0"/>
              <w:jc w:val="both"/>
              <w:textAlignment w:val="center"/>
              <w:rPr>
                <w:rFonts w:cstheme="minorHAnsi"/>
                <w:b/>
                <w:spacing w:val="4"/>
                <w:sz w:val="18"/>
                <w:szCs w:val="18"/>
                <w:lang w:val="pt-BR"/>
              </w:rPr>
            </w:pPr>
            <w:r w:rsidRPr="003B6146">
              <w:rPr>
                <w:rFonts w:cstheme="minorHAnsi"/>
                <w:b/>
                <w:spacing w:val="4"/>
                <w:sz w:val="18"/>
                <w:szCs w:val="18"/>
                <w:lang w:val="pt-BR"/>
              </w:rPr>
              <w:t>SE PIMENTA BUENO</w:t>
            </w:r>
          </w:p>
        </w:tc>
        <w:tc>
          <w:tcPr>
            <w:tcW w:w="1660" w:type="dxa"/>
            <w:shd w:val="clear" w:color="auto" w:fill="auto"/>
          </w:tcPr>
          <w:p w14:paraId="2A46DE6E"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color w:val="000000"/>
                <w:sz w:val="18"/>
                <w:szCs w:val="18"/>
                <w:lang w:val="pt-BR"/>
              </w:rPr>
              <w:t>ELETROBRAS DISTRIBUIÇÃO RONDONIA</w:t>
            </w:r>
          </w:p>
        </w:tc>
        <w:tc>
          <w:tcPr>
            <w:tcW w:w="558" w:type="dxa"/>
            <w:shd w:val="clear" w:color="auto" w:fill="auto"/>
          </w:tcPr>
          <w:p w14:paraId="7BCFE252"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bCs/>
                <w:spacing w:val="4"/>
                <w:sz w:val="18"/>
                <w:szCs w:val="18"/>
                <w:lang w:val="pt-BR"/>
              </w:rPr>
              <w:t>RO</w:t>
            </w:r>
          </w:p>
        </w:tc>
        <w:tc>
          <w:tcPr>
            <w:tcW w:w="3037" w:type="dxa"/>
            <w:shd w:val="clear" w:color="auto" w:fill="auto"/>
          </w:tcPr>
          <w:p w14:paraId="712A651D" w14:textId="77777777" w:rsidR="00D56C61" w:rsidRPr="003B6146" w:rsidRDefault="00D56C61" w:rsidP="00BD333E">
            <w:pPr>
              <w:suppressAutoHyphens/>
              <w:autoSpaceDE w:val="0"/>
              <w:autoSpaceDN w:val="0"/>
              <w:adjustRightInd w:val="0"/>
              <w:spacing w:before="40" w:after="40" w:line="240" w:lineRule="atLeast"/>
              <w:jc w:val="both"/>
              <w:textAlignment w:val="center"/>
              <w:rPr>
                <w:rFonts w:cstheme="minorHAnsi"/>
                <w:spacing w:val="4"/>
                <w:sz w:val="18"/>
                <w:szCs w:val="18"/>
                <w:lang w:val="pt-BR"/>
              </w:rPr>
            </w:pPr>
            <w:r w:rsidRPr="003B6146">
              <w:rPr>
                <w:rFonts w:cstheme="minorHAnsi"/>
                <w:spacing w:val="4"/>
                <w:sz w:val="18"/>
                <w:szCs w:val="18"/>
                <w:lang w:val="pt-BR"/>
              </w:rPr>
              <w:t>Construir barramento de transferência de 138 kV e interligação de barras.</w:t>
            </w:r>
          </w:p>
        </w:tc>
        <w:tc>
          <w:tcPr>
            <w:tcW w:w="1660" w:type="dxa"/>
            <w:shd w:val="clear" w:color="auto" w:fill="auto"/>
          </w:tcPr>
          <w:p w14:paraId="0275F729"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Pr>
                <w:rFonts w:cstheme="minorHAnsi"/>
                <w:spacing w:val="4"/>
                <w:sz w:val="18"/>
                <w:szCs w:val="18"/>
                <w:lang w:val="pt-BR"/>
              </w:rPr>
              <w:t>(2) (3) (4)</w:t>
            </w:r>
          </w:p>
        </w:tc>
      </w:tr>
      <w:tr w:rsidR="00D56C61" w:rsidRPr="003B6146" w14:paraId="7120EB7E" w14:textId="77777777" w:rsidTr="00BD333E">
        <w:trPr>
          <w:trHeight w:val="602"/>
          <w:jc w:val="center"/>
        </w:trPr>
        <w:tc>
          <w:tcPr>
            <w:tcW w:w="2724" w:type="dxa"/>
            <w:shd w:val="clear" w:color="auto" w:fill="auto"/>
          </w:tcPr>
          <w:p w14:paraId="0A820643" w14:textId="77777777" w:rsidR="00D56C61" w:rsidRPr="003B6146" w:rsidRDefault="00D56C61" w:rsidP="00BD333E">
            <w:pPr>
              <w:suppressAutoHyphens/>
              <w:autoSpaceDE w:val="0"/>
              <w:autoSpaceDN w:val="0"/>
              <w:adjustRightInd w:val="0"/>
              <w:jc w:val="both"/>
              <w:textAlignment w:val="center"/>
              <w:rPr>
                <w:rFonts w:cstheme="minorHAnsi"/>
                <w:b/>
                <w:spacing w:val="4"/>
                <w:sz w:val="18"/>
                <w:szCs w:val="18"/>
                <w:lang w:val="pt-BR"/>
              </w:rPr>
            </w:pPr>
            <w:r w:rsidRPr="003B6146">
              <w:rPr>
                <w:rFonts w:cstheme="minorHAnsi"/>
                <w:b/>
                <w:spacing w:val="4"/>
                <w:sz w:val="18"/>
                <w:szCs w:val="18"/>
                <w:lang w:val="pt-BR"/>
              </w:rPr>
              <w:t>SE ARIQUEMES</w:t>
            </w:r>
          </w:p>
        </w:tc>
        <w:tc>
          <w:tcPr>
            <w:tcW w:w="1660" w:type="dxa"/>
            <w:shd w:val="clear" w:color="auto" w:fill="auto"/>
          </w:tcPr>
          <w:p w14:paraId="3936E2E5"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color w:val="000000"/>
                <w:sz w:val="18"/>
                <w:szCs w:val="18"/>
                <w:lang w:val="pt-BR"/>
              </w:rPr>
              <w:t>ELETROBRAS DISTRIBUIÇÃO RONDONIA</w:t>
            </w:r>
          </w:p>
        </w:tc>
        <w:tc>
          <w:tcPr>
            <w:tcW w:w="558" w:type="dxa"/>
            <w:shd w:val="clear" w:color="auto" w:fill="auto"/>
          </w:tcPr>
          <w:p w14:paraId="09AB4401"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bCs/>
                <w:spacing w:val="4"/>
                <w:sz w:val="18"/>
                <w:szCs w:val="18"/>
                <w:lang w:val="pt-BR"/>
              </w:rPr>
              <w:t>RO</w:t>
            </w:r>
          </w:p>
        </w:tc>
        <w:tc>
          <w:tcPr>
            <w:tcW w:w="3037" w:type="dxa"/>
            <w:shd w:val="clear" w:color="auto" w:fill="auto"/>
          </w:tcPr>
          <w:p w14:paraId="0A5C8F57" w14:textId="77777777" w:rsidR="00D56C61" w:rsidRPr="003B6146" w:rsidRDefault="00D56C61" w:rsidP="00BD333E">
            <w:pPr>
              <w:suppressAutoHyphens/>
              <w:autoSpaceDE w:val="0"/>
              <w:autoSpaceDN w:val="0"/>
              <w:adjustRightInd w:val="0"/>
              <w:spacing w:before="40" w:after="40" w:line="240" w:lineRule="atLeast"/>
              <w:jc w:val="both"/>
              <w:textAlignment w:val="center"/>
              <w:rPr>
                <w:rFonts w:cstheme="minorHAnsi"/>
                <w:spacing w:val="4"/>
                <w:sz w:val="18"/>
                <w:szCs w:val="18"/>
                <w:lang w:val="pt-BR"/>
              </w:rPr>
            </w:pPr>
            <w:r w:rsidRPr="003B6146">
              <w:rPr>
                <w:rFonts w:cstheme="minorHAnsi"/>
                <w:spacing w:val="4"/>
                <w:sz w:val="18"/>
                <w:szCs w:val="18"/>
                <w:lang w:val="pt-BR"/>
              </w:rPr>
              <w:t>Construir barramento de transferência de 69 kV e interligação de barras.</w:t>
            </w:r>
          </w:p>
        </w:tc>
        <w:tc>
          <w:tcPr>
            <w:tcW w:w="1660" w:type="dxa"/>
            <w:shd w:val="clear" w:color="auto" w:fill="auto"/>
          </w:tcPr>
          <w:p w14:paraId="1BF3C031"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Pr>
                <w:rFonts w:cstheme="minorHAnsi"/>
                <w:spacing w:val="4"/>
                <w:sz w:val="18"/>
                <w:szCs w:val="18"/>
                <w:lang w:val="pt-BR"/>
              </w:rPr>
              <w:t>(2) (3) (4)</w:t>
            </w:r>
          </w:p>
        </w:tc>
      </w:tr>
      <w:tr w:rsidR="00D56C61" w:rsidRPr="003B6146" w14:paraId="49EE5498" w14:textId="77777777" w:rsidTr="00BD333E">
        <w:trPr>
          <w:trHeight w:val="602"/>
          <w:jc w:val="center"/>
        </w:trPr>
        <w:tc>
          <w:tcPr>
            <w:tcW w:w="2724" w:type="dxa"/>
            <w:shd w:val="clear" w:color="auto" w:fill="auto"/>
          </w:tcPr>
          <w:p w14:paraId="16F73CDC" w14:textId="77777777" w:rsidR="00D56C61" w:rsidRPr="003B6146" w:rsidRDefault="00D56C61" w:rsidP="00BD333E">
            <w:pPr>
              <w:suppressAutoHyphens/>
              <w:autoSpaceDE w:val="0"/>
              <w:autoSpaceDN w:val="0"/>
              <w:adjustRightInd w:val="0"/>
              <w:jc w:val="both"/>
              <w:textAlignment w:val="center"/>
              <w:rPr>
                <w:rFonts w:cstheme="minorHAnsi"/>
                <w:b/>
                <w:spacing w:val="4"/>
                <w:sz w:val="18"/>
                <w:szCs w:val="18"/>
                <w:lang w:val="pt-BR"/>
              </w:rPr>
            </w:pPr>
            <w:r w:rsidRPr="003B6146">
              <w:rPr>
                <w:rFonts w:cstheme="minorHAnsi"/>
                <w:b/>
                <w:spacing w:val="4"/>
                <w:sz w:val="18"/>
                <w:szCs w:val="18"/>
                <w:lang w:val="pt-BR"/>
              </w:rPr>
              <w:t>SE JARU</w:t>
            </w:r>
          </w:p>
        </w:tc>
        <w:tc>
          <w:tcPr>
            <w:tcW w:w="1660" w:type="dxa"/>
            <w:shd w:val="clear" w:color="auto" w:fill="auto"/>
          </w:tcPr>
          <w:p w14:paraId="25E66F9B"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color w:val="000000"/>
                <w:sz w:val="18"/>
                <w:szCs w:val="18"/>
                <w:lang w:val="pt-BR"/>
              </w:rPr>
              <w:t>ELETROBRAS DISTRIBUIÇÃO RONDONIA</w:t>
            </w:r>
          </w:p>
        </w:tc>
        <w:tc>
          <w:tcPr>
            <w:tcW w:w="558" w:type="dxa"/>
            <w:shd w:val="clear" w:color="auto" w:fill="auto"/>
          </w:tcPr>
          <w:p w14:paraId="1454632E"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bCs/>
                <w:spacing w:val="4"/>
                <w:sz w:val="18"/>
                <w:szCs w:val="18"/>
                <w:lang w:val="pt-BR"/>
              </w:rPr>
              <w:t>RO</w:t>
            </w:r>
          </w:p>
        </w:tc>
        <w:tc>
          <w:tcPr>
            <w:tcW w:w="3037" w:type="dxa"/>
            <w:shd w:val="clear" w:color="auto" w:fill="auto"/>
          </w:tcPr>
          <w:p w14:paraId="046D9556" w14:textId="77777777" w:rsidR="00D56C61" w:rsidRPr="003B6146" w:rsidRDefault="00D56C61" w:rsidP="00BD333E">
            <w:pPr>
              <w:suppressAutoHyphens/>
              <w:autoSpaceDE w:val="0"/>
              <w:autoSpaceDN w:val="0"/>
              <w:adjustRightInd w:val="0"/>
              <w:spacing w:before="40" w:after="40" w:line="240" w:lineRule="atLeast"/>
              <w:jc w:val="both"/>
              <w:textAlignment w:val="center"/>
              <w:rPr>
                <w:rFonts w:eastAsiaTheme="minorEastAsia" w:cstheme="minorHAnsi"/>
                <w:spacing w:val="4"/>
                <w:sz w:val="18"/>
                <w:szCs w:val="18"/>
                <w:lang w:val="pt-BR"/>
              </w:rPr>
            </w:pPr>
            <w:r w:rsidRPr="003B6146">
              <w:rPr>
                <w:rFonts w:cstheme="minorHAnsi"/>
                <w:spacing w:val="4"/>
                <w:sz w:val="18"/>
                <w:szCs w:val="18"/>
                <w:lang w:val="pt-BR"/>
              </w:rPr>
              <w:t>Construir barramento de transferência de 69 kV, interligação de barras e relocação de linhas 69 kV.</w:t>
            </w:r>
          </w:p>
        </w:tc>
        <w:tc>
          <w:tcPr>
            <w:tcW w:w="1660" w:type="dxa"/>
            <w:shd w:val="clear" w:color="auto" w:fill="auto"/>
          </w:tcPr>
          <w:p w14:paraId="7B06AB80"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cstheme="minorHAnsi"/>
                <w:spacing w:val="4"/>
                <w:sz w:val="18"/>
                <w:szCs w:val="18"/>
                <w:lang w:val="pt-BR"/>
              </w:rPr>
            </w:pPr>
            <w:r w:rsidRPr="003B6146">
              <w:rPr>
                <w:rFonts w:cstheme="minorHAnsi"/>
                <w:spacing w:val="4"/>
                <w:sz w:val="18"/>
                <w:szCs w:val="18"/>
                <w:lang w:val="pt-BR"/>
              </w:rPr>
              <w:t>(2) (4)</w:t>
            </w:r>
          </w:p>
        </w:tc>
      </w:tr>
      <w:tr w:rsidR="00D56C61" w:rsidRPr="003B6146" w14:paraId="43E099D5" w14:textId="77777777" w:rsidTr="00BD333E">
        <w:trPr>
          <w:trHeight w:val="602"/>
          <w:jc w:val="center"/>
        </w:trPr>
        <w:tc>
          <w:tcPr>
            <w:tcW w:w="2724" w:type="dxa"/>
            <w:shd w:val="clear" w:color="auto" w:fill="auto"/>
          </w:tcPr>
          <w:p w14:paraId="5730383D" w14:textId="77777777" w:rsidR="00D56C61" w:rsidRPr="003B6146" w:rsidRDefault="00D56C61" w:rsidP="00BD333E">
            <w:pPr>
              <w:suppressAutoHyphens/>
              <w:autoSpaceDE w:val="0"/>
              <w:autoSpaceDN w:val="0"/>
              <w:adjustRightInd w:val="0"/>
              <w:jc w:val="both"/>
              <w:textAlignment w:val="center"/>
              <w:rPr>
                <w:rFonts w:cstheme="minorHAnsi"/>
                <w:b/>
                <w:spacing w:val="4"/>
                <w:sz w:val="18"/>
                <w:szCs w:val="18"/>
                <w:lang w:val="pt-BR"/>
              </w:rPr>
            </w:pPr>
            <w:r w:rsidRPr="003B6146">
              <w:rPr>
                <w:rFonts w:cstheme="minorHAnsi"/>
                <w:b/>
                <w:spacing w:val="4"/>
                <w:sz w:val="18"/>
                <w:szCs w:val="18"/>
                <w:lang w:val="pt-BR"/>
              </w:rPr>
              <w:t>SE ABUNÃ</w:t>
            </w:r>
          </w:p>
        </w:tc>
        <w:tc>
          <w:tcPr>
            <w:tcW w:w="1660" w:type="dxa"/>
            <w:shd w:val="clear" w:color="auto" w:fill="auto"/>
          </w:tcPr>
          <w:p w14:paraId="6FEA6103"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color w:val="000000"/>
                <w:sz w:val="18"/>
                <w:szCs w:val="18"/>
                <w:lang w:val="pt-BR"/>
              </w:rPr>
              <w:t>ELETROBRAS DISTRIBUIÇÃO RONDONIA</w:t>
            </w:r>
          </w:p>
        </w:tc>
        <w:tc>
          <w:tcPr>
            <w:tcW w:w="558" w:type="dxa"/>
            <w:shd w:val="clear" w:color="auto" w:fill="auto"/>
          </w:tcPr>
          <w:p w14:paraId="0D989CAA"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cstheme="minorHAnsi"/>
                <w:bCs/>
                <w:spacing w:val="4"/>
                <w:sz w:val="18"/>
                <w:szCs w:val="18"/>
                <w:lang w:val="pt-BR"/>
              </w:rPr>
            </w:pPr>
            <w:r w:rsidRPr="003B6146">
              <w:rPr>
                <w:rFonts w:cstheme="minorHAnsi"/>
                <w:bCs/>
                <w:spacing w:val="4"/>
                <w:sz w:val="18"/>
                <w:szCs w:val="18"/>
                <w:lang w:val="pt-BR"/>
              </w:rPr>
              <w:t>RO</w:t>
            </w:r>
          </w:p>
        </w:tc>
        <w:tc>
          <w:tcPr>
            <w:tcW w:w="3037" w:type="dxa"/>
            <w:shd w:val="clear" w:color="auto" w:fill="auto"/>
          </w:tcPr>
          <w:p w14:paraId="32BEE0E1" w14:textId="77777777" w:rsidR="00D56C61" w:rsidRPr="003B6146" w:rsidRDefault="00D56C61" w:rsidP="00BD333E">
            <w:pPr>
              <w:suppressAutoHyphens/>
              <w:autoSpaceDE w:val="0"/>
              <w:autoSpaceDN w:val="0"/>
              <w:adjustRightInd w:val="0"/>
              <w:spacing w:before="40" w:after="40" w:line="240" w:lineRule="atLeast"/>
              <w:jc w:val="both"/>
              <w:textAlignment w:val="center"/>
              <w:rPr>
                <w:rFonts w:cstheme="minorHAnsi"/>
                <w:spacing w:val="4"/>
                <w:sz w:val="18"/>
                <w:szCs w:val="18"/>
                <w:lang w:val="pt-BR"/>
              </w:rPr>
            </w:pPr>
            <w:r w:rsidRPr="003B6146">
              <w:rPr>
                <w:rFonts w:cstheme="minorHAnsi"/>
                <w:color w:val="000000"/>
                <w:spacing w:val="4"/>
                <w:sz w:val="18"/>
                <w:szCs w:val="18"/>
                <w:lang w:val="pt-BR"/>
              </w:rPr>
              <w:t>Ampliar as barras principal e de transferência de 138 kV.</w:t>
            </w:r>
          </w:p>
        </w:tc>
        <w:tc>
          <w:tcPr>
            <w:tcW w:w="1660" w:type="dxa"/>
            <w:shd w:val="clear" w:color="auto" w:fill="auto"/>
          </w:tcPr>
          <w:p w14:paraId="5FC5D747" w14:textId="77777777" w:rsidR="00D56C61" w:rsidRPr="003B6146" w:rsidRDefault="00D56C61" w:rsidP="00BD333E">
            <w:pPr>
              <w:suppressAutoHyphens/>
              <w:autoSpaceDE w:val="0"/>
              <w:autoSpaceDN w:val="0"/>
              <w:adjustRightInd w:val="0"/>
              <w:spacing w:before="40" w:after="40" w:line="240" w:lineRule="atLeast"/>
              <w:jc w:val="center"/>
              <w:textAlignment w:val="center"/>
              <w:rPr>
                <w:rFonts w:ascii="Swiss 721 BT Bold" w:hAnsi="Swiss 721 BT Bold"/>
                <w:color w:val="000000"/>
                <w:spacing w:val="4"/>
                <w:sz w:val="18"/>
                <w:szCs w:val="18"/>
                <w:lang w:val="pt-BR"/>
              </w:rPr>
            </w:pPr>
            <w:r w:rsidRPr="003B6146">
              <w:rPr>
                <w:rFonts w:cstheme="minorHAnsi"/>
                <w:spacing w:val="4"/>
                <w:sz w:val="18"/>
                <w:szCs w:val="18"/>
                <w:lang w:val="pt-BR"/>
              </w:rPr>
              <w:t xml:space="preserve">(1) (2) </w:t>
            </w:r>
            <w:r w:rsidRPr="003B6146">
              <w:rPr>
                <w:rFonts w:ascii="Swiss 721 BT Bold" w:hAnsi="Swiss 721 BT Bold" w:cstheme="minorHAnsi"/>
                <w:color w:val="000000"/>
                <w:spacing w:val="4"/>
                <w:sz w:val="18"/>
                <w:szCs w:val="18"/>
                <w:lang w:val="pt-BR"/>
              </w:rPr>
              <w:t>(4) (5)</w:t>
            </w:r>
          </w:p>
        </w:tc>
      </w:tr>
      <w:tr w:rsidR="00D56C61" w:rsidRPr="003B6146" w14:paraId="2E717F77" w14:textId="77777777" w:rsidTr="00BD333E">
        <w:trPr>
          <w:trHeight w:val="602"/>
          <w:jc w:val="center"/>
        </w:trPr>
        <w:tc>
          <w:tcPr>
            <w:tcW w:w="2724" w:type="dxa"/>
            <w:shd w:val="clear" w:color="auto" w:fill="auto"/>
          </w:tcPr>
          <w:p w14:paraId="1A7A4E75" w14:textId="77777777" w:rsidR="00D56C61" w:rsidRPr="003B6146" w:rsidRDefault="00D56C61" w:rsidP="00BD333E">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SE ABUNÃ</w:t>
            </w:r>
          </w:p>
          <w:p w14:paraId="61209C51" w14:textId="77777777" w:rsidR="00D56C61" w:rsidRPr="003B6146" w:rsidRDefault="00D56C61" w:rsidP="00BD333E">
            <w:pPr>
              <w:autoSpaceDE w:val="0"/>
              <w:autoSpaceDN w:val="0"/>
              <w:adjustRightInd w:val="0"/>
              <w:jc w:val="both"/>
              <w:rPr>
                <w:rFonts w:cstheme="minorHAnsi"/>
                <w:color w:val="000000"/>
                <w:sz w:val="18"/>
                <w:szCs w:val="18"/>
                <w:lang w:val="pt-BR"/>
              </w:rPr>
            </w:pPr>
          </w:p>
        </w:tc>
        <w:tc>
          <w:tcPr>
            <w:tcW w:w="1660" w:type="dxa"/>
            <w:shd w:val="clear" w:color="auto" w:fill="auto"/>
          </w:tcPr>
          <w:p w14:paraId="3B19CA02"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ELETROBRAS DISTRIBUIÇÃO RONDONIA</w:t>
            </w:r>
          </w:p>
        </w:tc>
        <w:tc>
          <w:tcPr>
            <w:tcW w:w="558" w:type="dxa"/>
            <w:shd w:val="clear" w:color="auto" w:fill="auto"/>
          </w:tcPr>
          <w:p w14:paraId="67678EDC"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RO</w:t>
            </w:r>
          </w:p>
        </w:tc>
        <w:tc>
          <w:tcPr>
            <w:tcW w:w="3037" w:type="dxa"/>
            <w:shd w:val="clear" w:color="auto" w:fill="auto"/>
          </w:tcPr>
          <w:p w14:paraId="0AE0697D"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Banco de capacitores 1x15 </w:t>
            </w:r>
            <w:proofErr w:type="spellStart"/>
            <w:r w:rsidRPr="003B6146">
              <w:rPr>
                <w:rFonts w:cstheme="minorHAnsi"/>
                <w:color w:val="000000"/>
                <w:sz w:val="18"/>
                <w:szCs w:val="18"/>
                <w:lang w:val="pt-BR"/>
              </w:rPr>
              <w:t>Mvar</w:t>
            </w:r>
            <w:proofErr w:type="spellEnd"/>
            <w:r w:rsidRPr="003B6146">
              <w:rPr>
                <w:rFonts w:cstheme="minorHAnsi"/>
                <w:color w:val="000000"/>
                <w:sz w:val="18"/>
                <w:szCs w:val="18"/>
                <w:lang w:val="pt-BR"/>
              </w:rPr>
              <w:t xml:space="preserve"> / 138 kV. (6)</w:t>
            </w:r>
          </w:p>
        </w:tc>
        <w:tc>
          <w:tcPr>
            <w:tcW w:w="1660" w:type="dxa"/>
            <w:shd w:val="clear" w:color="auto" w:fill="auto"/>
          </w:tcPr>
          <w:p w14:paraId="5E3B9289"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 xml:space="preserve">JUL/2015 </w:t>
            </w:r>
          </w:p>
        </w:tc>
      </w:tr>
      <w:tr w:rsidR="00D56C61" w:rsidRPr="003B6146" w14:paraId="26B005B3" w14:textId="77777777" w:rsidTr="00BD333E">
        <w:trPr>
          <w:trHeight w:val="602"/>
          <w:jc w:val="center"/>
        </w:trPr>
        <w:tc>
          <w:tcPr>
            <w:tcW w:w="2724" w:type="dxa"/>
            <w:shd w:val="clear" w:color="auto" w:fill="auto"/>
          </w:tcPr>
          <w:p w14:paraId="5333CF12" w14:textId="77777777" w:rsidR="00D56C61" w:rsidRPr="003B6146" w:rsidRDefault="00D56C61" w:rsidP="00BD333E">
            <w:pPr>
              <w:autoSpaceDE w:val="0"/>
              <w:autoSpaceDN w:val="0"/>
              <w:adjustRightInd w:val="0"/>
              <w:jc w:val="both"/>
              <w:rPr>
                <w:rFonts w:cstheme="minorHAnsi"/>
                <w:b/>
                <w:bCs/>
                <w:color w:val="000000"/>
                <w:sz w:val="18"/>
                <w:szCs w:val="18"/>
                <w:lang w:val="pt-BR"/>
              </w:rPr>
            </w:pPr>
            <w:r w:rsidRPr="003B6146">
              <w:rPr>
                <w:rFonts w:cstheme="minorHAnsi"/>
                <w:b/>
                <w:bCs/>
                <w:color w:val="000000"/>
                <w:sz w:val="18"/>
                <w:szCs w:val="18"/>
                <w:lang w:val="pt-BR"/>
              </w:rPr>
              <w:t>SE PORTO VELHO</w:t>
            </w:r>
          </w:p>
          <w:p w14:paraId="059BD363" w14:textId="77777777" w:rsidR="00D56C61" w:rsidRPr="003B6146" w:rsidRDefault="00D56C61" w:rsidP="00BD333E">
            <w:pPr>
              <w:autoSpaceDE w:val="0"/>
              <w:autoSpaceDN w:val="0"/>
              <w:adjustRightInd w:val="0"/>
              <w:jc w:val="both"/>
              <w:rPr>
                <w:rFonts w:cstheme="minorHAnsi"/>
                <w:color w:val="000000"/>
                <w:sz w:val="18"/>
                <w:szCs w:val="18"/>
                <w:lang w:val="pt-BR"/>
              </w:rPr>
            </w:pPr>
          </w:p>
        </w:tc>
        <w:tc>
          <w:tcPr>
            <w:tcW w:w="1660" w:type="dxa"/>
            <w:shd w:val="clear" w:color="auto" w:fill="auto"/>
          </w:tcPr>
          <w:p w14:paraId="46093B61"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ELETROBRAS DISTRIBUIÇÃO RONDONIA</w:t>
            </w:r>
          </w:p>
        </w:tc>
        <w:tc>
          <w:tcPr>
            <w:tcW w:w="558" w:type="dxa"/>
            <w:shd w:val="clear" w:color="auto" w:fill="auto"/>
          </w:tcPr>
          <w:p w14:paraId="6B37DDD7"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RO</w:t>
            </w:r>
          </w:p>
        </w:tc>
        <w:tc>
          <w:tcPr>
            <w:tcW w:w="3037" w:type="dxa"/>
            <w:shd w:val="clear" w:color="auto" w:fill="auto"/>
          </w:tcPr>
          <w:p w14:paraId="594666A2" w14:textId="77777777" w:rsidR="00D56C61" w:rsidRPr="003B6146" w:rsidRDefault="00D56C61" w:rsidP="00BD333E">
            <w:pPr>
              <w:autoSpaceDE w:val="0"/>
              <w:autoSpaceDN w:val="0"/>
              <w:adjustRightInd w:val="0"/>
              <w:jc w:val="both"/>
              <w:rPr>
                <w:rFonts w:cstheme="minorHAnsi"/>
                <w:color w:val="000000"/>
                <w:sz w:val="18"/>
                <w:szCs w:val="18"/>
                <w:lang w:val="pt-BR"/>
              </w:rPr>
            </w:pPr>
            <w:r w:rsidRPr="003B6146">
              <w:rPr>
                <w:rFonts w:cstheme="minorHAnsi"/>
                <w:color w:val="000000"/>
                <w:sz w:val="18"/>
                <w:szCs w:val="18"/>
                <w:lang w:val="pt-BR"/>
              </w:rPr>
              <w:t xml:space="preserve">Banco de capacitores 1X50 </w:t>
            </w:r>
            <w:proofErr w:type="spellStart"/>
            <w:r w:rsidRPr="003B6146">
              <w:rPr>
                <w:rFonts w:cstheme="minorHAnsi"/>
                <w:color w:val="000000"/>
                <w:sz w:val="18"/>
                <w:szCs w:val="18"/>
                <w:lang w:val="pt-BR"/>
              </w:rPr>
              <w:t>Mvar</w:t>
            </w:r>
            <w:proofErr w:type="spellEnd"/>
            <w:r w:rsidRPr="003B6146">
              <w:rPr>
                <w:rFonts w:cstheme="minorHAnsi"/>
                <w:color w:val="000000"/>
                <w:sz w:val="18"/>
                <w:szCs w:val="18"/>
                <w:lang w:val="pt-BR"/>
              </w:rPr>
              <w:t xml:space="preserve"> / 69 kV. (6)</w:t>
            </w:r>
          </w:p>
        </w:tc>
        <w:tc>
          <w:tcPr>
            <w:tcW w:w="1660" w:type="dxa"/>
            <w:shd w:val="clear" w:color="auto" w:fill="auto"/>
          </w:tcPr>
          <w:p w14:paraId="7CDC337C" w14:textId="77777777" w:rsidR="00D56C61" w:rsidRPr="003B6146" w:rsidRDefault="00D56C61" w:rsidP="00BD333E">
            <w:pPr>
              <w:autoSpaceDE w:val="0"/>
              <w:autoSpaceDN w:val="0"/>
              <w:adjustRightInd w:val="0"/>
              <w:jc w:val="center"/>
              <w:rPr>
                <w:rFonts w:cstheme="minorHAnsi"/>
                <w:color w:val="000000"/>
                <w:sz w:val="18"/>
                <w:szCs w:val="18"/>
                <w:lang w:val="pt-BR"/>
              </w:rPr>
            </w:pPr>
            <w:r w:rsidRPr="003B6146">
              <w:rPr>
                <w:rFonts w:cstheme="minorHAnsi"/>
                <w:color w:val="000000"/>
                <w:sz w:val="18"/>
                <w:szCs w:val="18"/>
                <w:lang w:val="pt-BR"/>
              </w:rPr>
              <w:t>JUL/2015</w:t>
            </w:r>
          </w:p>
        </w:tc>
      </w:tr>
    </w:tbl>
    <w:p w14:paraId="49D75C00" w14:textId="77777777" w:rsidR="00D56C61" w:rsidRPr="003B6146" w:rsidRDefault="00D56C61" w:rsidP="00D114A9">
      <w:pPr>
        <w:numPr>
          <w:ilvl w:val="0"/>
          <w:numId w:val="15"/>
        </w:numPr>
        <w:tabs>
          <w:tab w:val="left" w:pos="0"/>
        </w:tabs>
        <w:spacing w:after="0" w:line="240" w:lineRule="auto"/>
        <w:ind w:left="284" w:hanging="284"/>
        <w:jc w:val="both"/>
        <w:rPr>
          <w:rFonts w:cstheme="minorHAnsi"/>
          <w:sz w:val="16"/>
          <w:szCs w:val="16"/>
        </w:rPr>
      </w:pPr>
      <w:r w:rsidRPr="003B6146">
        <w:rPr>
          <w:rFonts w:cstheme="minorHAnsi"/>
          <w:sz w:val="16"/>
          <w:szCs w:val="16"/>
        </w:rPr>
        <w:t>Obra necessária no menor prazo possível.</w:t>
      </w:r>
    </w:p>
    <w:p w14:paraId="65F139C6" w14:textId="77777777" w:rsidR="00D56C61" w:rsidRPr="003B6146" w:rsidRDefault="00D56C61" w:rsidP="00D114A9">
      <w:pPr>
        <w:numPr>
          <w:ilvl w:val="0"/>
          <w:numId w:val="15"/>
        </w:numPr>
        <w:tabs>
          <w:tab w:val="left" w:pos="0"/>
        </w:tabs>
        <w:spacing w:after="0" w:line="240" w:lineRule="auto"/>
        <w:ind w:left="284" w:hanging="284"/>
        <w:jc w:val="both"/>
        <w:rPr>
          <w:rFonts w:cstheme="minorHAnsi"/>
          <w:sz w:val="16"/>
          <w:szCs w:val="16"/>
        </w:rPr>
      </w:pPr>
      <w:r w:rsidRPr="003B6146">
        <w:rPr>
          <w:rFonts w:cstheme="minorHAnsi"/>
          <w:sz w:val="16"/>
          <w:szCs w:val="16"/>
        </w:rPr>
        <w:t>A passagem do sistema Acre-Rondônia de sistema isolado para interligado ao SIN implica a adequação desse sistema aos Procedimentos de Rede do ver em quase todas as instalações existentes. Esse fato acarreta em espaço de tempo necessário (como em outras áreas do sistema interligado) para a execução das obras apontadas neste documento em prazo exequível.</w:t>
      </w:r>
    </w:p>
    <w:p w14:paraId="72424F99" w14:textId="77777777" w:rsidR="00D56C61" w:rsidRPr="003B6146" w:rsidRDefault="00D56C61" w:rsidP="00D114A9">
      <w:pPr>
        <w:numPr>
          <w:ilvl w:val="0"/>
          <w:numId w:val="15"/>
        </w:numPr>
        <w:tabs>
          <w:tab w:val="left" w:pos="0"/>
        </w:tabs>
        <w:spacing w:after="0" w:line="240" w:lineRule="auto"/>
        <w:ind w:left="284" w:hanging="284"/>
        <w:jc w:val="both"/>
        <w:rPr>
          <w:rFonts w:cstheme="minorHAnsi"/>
          <w:sz w:val="16"/>
          <w:szCs w:val="16"/>
        </w:rPr>
      </w:pPr>
      <w:r w:rsidRPr="003B6146">
        <w:rPr>
          <w:rFonts w:cstheme="minorHAnsi"/>
          <w:sz w:val="16"/>
          <w:szCs w:val="16"/>
        </w:rPr>
        <w:t>A ANEEL estabelece que o barramento do setor de baixa do transformador ficou sob a responsabilidade da distribuidora, e que “as adequações dos barramentos de arranjo BS para arranjo BPT, com a implantação das barras de transferências, bem como das interligações de barras, não é responsabilidade da ELETRONORTE”. Portanto, há necessidade da distribuidora construir o barramento do lado de baixa do transformador e a interligação de barras de modo a possibilitar a Eletronorte executar as obras a ela autorizadas conforme resolução ANEEL.</w:t>
      </w:r>
    </w:p>
    <w:p w14:paraId="74F48548" w14:textId="77777777" w:rsidR="00D56C61" w:rsidRPr="003B6146" w:rsidRDefault="00D56C61" w:rsidP="00D114A9">
      <w:pPr>
        <w:numPr>
          <w:ilvl w:val="0"/>
          <w:numId w:val="15"/>
        </w:numPr>
        <w:tabs>
          <w:tab w:val="left" w:pos="0"/>
        </w:tabs>
        <w:spacing w:after="0" w:line="240" w:lineRule="auto"/>
        <w:ind w:left="284" w:hanging="284"/>
        <w:jc w:val="both"/>
        <w:rPr>
          <w:rFonts w:cstheme="minorHAnsi"/>
          <w:sz w:val="16"/>
          <w:szCs w:val="16"/>
        </w:rPr>
      </w:pPr>
      <w:r w:rsidRPr="003B6146">
        <w:rPr>
          <w:rFonts w:cstheme="minorHAnsi"/>
          <w:sz w:val="16"/>
          <w:szCs w:val="16"/>
        </w:rPr>
        <w:t>Existe termo de transferência de ativo da transmissora para distribuidora.</w:t>
      </w:r>
    </w:p>
    <w:p w14:paraId="63AA2027" w14:textId="77777777" w:rsidR="00D56C61" w:rsidRPr="003B6146" w:rsidRDefault="00D56C61" w:rsidP="00D114A9">
      <w:pPr>
        <w:numPr>
          <w:ilvl w:val="0"/>
          <w:numId w:val="15"/>
        </w:numPr>
        <w:tabs>
          <w:tab w:val="left" w:pos="0"/>
        </w:tabs>
        <w:spacing w:after="0" w:line="240" w:lineRule="auto"/>
        <w:ind w:left="284" w:hanging="284"/>
        <w:jc w:val="both"/>
        <w:rPr>
          <w:rFonts w:cstheme="minorHAnsi"/>
          <w:sz w:val="16"/>
          <w:szCs w:val="16"/>
        </w:rPr>
      </w:pPr>
      <w:r w:rsidRPr="003B6146">
        <w:rPr>
          <w:rFonts w:cstheme="minorHAnsi"/>
          <w:sz w:val="16"/>
          <w:szCs w:val="16"/>
        </w:rPr>
        <w:t>Necessário executar primeiramente a ampliação das barras Principal e de Transferência de 138 kV para que seja possível o acesso pretendido de 01 (uma) Entrada de Linha-EL de 138 kV.</w:t>
      </w:r>
    </w:p>
    <w:p w14:paraId="10A061E5" w14:textId="77777777" w:rsidR="00D56C61" w:rsidRPr="003B6146" w:rsidRDefault="00D56C61" w:rsidP="00D114A9">
      <w:pPr>
        <w:numPr>
          <w:ilvl w:val="0"/>
          <w:numId w:val="15"/>
        </w:numPr>
        <w:tabs>
          <w:tab w:val="left" w:pos="0"/>
        </w:tabs>
        <w:spacing w:after="0" w:line="240" w:lineRule="auto"/>
        <w:ind w:left="284" w:hanging="284"/>
        <w:jc w:val="both"/>
        <w:rPr>
          <w:rFonts w:cstheme="minorHAnsi"/>
          <w:sz w:val="16"/>
          <w:szCs w:val="16"/>
        </w:rPr>
      </w:pPr>
      <w:r w:rsidRPr="003B6146">
        <w:rPr>
          <w:rFonts w:cstheme="minorHAnsi"/>
          <w:sz w:val="16"/>
          <w:szCs w:val="16"/>
        </w:rPr>
        <w:t>Há uma dúvida sobre a responsabilidade da implantação da obra se é da empresa transmissora ou distribuidora.</w:t>
      </w:r>
    </w:p>
    <w:p w14:paraId="73D84CFA" w14:textId="77777777" w:rsidR="00D56C61" w:rsidRPr="003B6146" w:rsidRDefault="00D56C61" w:rsidP="00D56C61">
      <w:pPr>
        <w:tabs>
          <w:tab w:val="left" w:pos="0"/>
        </w:tabs>
        <w:spacing w:after="0" w:line="240" w:lineRule="auto"/>
        <w:jc w:val="both"/>
        <w:rPr>
          <w:rFonts w:cstheme="minorHAnsi"/>
          <w:b/>
          <w:bCs/>
          <w:color w:val="365F91" w:themeColor="accent1" w:themeShade="BF"/>
          <w:sz w:val="26"/>
          <w:szCs w:val="24"/>
        </w:rPr>
      </w:pPr>
    </w:p>
    <w:p w14:paraId="4C0E1B44" w14:textId="77777777" w:rsidR="00D56C61" w:rsidRDefault="00D56C61" w:rsidP="00D56C61">
      <w:pPr>
        <w:tabs>
          <w:tab w:val="left" w:pos="0"/>
        </w:tabs>
        <w:spacing w:after="0" w:line="240" w:lineRule="auto"/>
        <w:jc w:val="both"/>
        <w:rPr>
          <w:rFonts w:cstheme="minorHAnsi"/>
          <w:b/>
          <w:bCs/>
          <w:color w:val="365F91" w:themeColor="accent1" w:themeShade="BF"/>
          <w:sz w:val="26"/>
          <w:szCs w:val="24"/>
        </w:rPr>
      </w:pPr>
      <w:r w:rsidRPr="003B6146">
        <w:rPr>
          <w:rFonts w:cstheme="minorHAnsi"/>
          <w:b/>
          <w:bCs/>
          <w:color w:val="365F91" w:themeColor="accent1" w:themeShade="BF"/>
          <w:sz w:val="26"/>
          <w:szCs w:val="24"/>
        </w:rPr>
        <w:br w:type="page"/>
      </w:r>
    </w:p>
    <w:p w14:paraId="7568D336" w14:textId="480A80E4" w:rsidR="00E91281" w:rsidRDefault="00E91281" w:rsidP="00E91281">
      <w:pPr>
        <w:pStyle w:val="Ttulo2"/>
      </w:pPr>
      <w:bookmarkStart w:id="166" w:name="_Toc420592687"/>
      <w:r w:rsidRPr="00583E2F">
        <w:lastRenderedPageBreak/>
        <w:t xml:space="preserve">.Regiões Norte / </w:t>
      </w:r>
      <w:r w:rsidRPr="008F27EE">
        <w:t>Nordeste</w:t>
      </w:r>
      <w:bookmarkEnd w:id="166"/>
    </w:p>
    <w:p w14:paraId="4DDC0682" w14:textId="065E57D1" w:rsidR="0045108B" w:rsidRPr="003B6146" w:rsidRDefault="0045108B" w:rsidP="00F50BB6">
      <w:pPr>
        <w:pStyle w:val="Ttulo3"/>
      </w:pPr>
      <w:bookmarkStart w:id="167" w:name="_Toc420592688"/>
      <w:r w:rsidRPr="003B6146">
        <w:t>Ampliações e Reforços nos Sistemas de Distribuição com Impacto Sistêmico – Regiões Norte / Nordeste</w:t>
      </w:r>
      <w:bookmarkEnd w:id="167"/>
    </w:p>
    <w:p w14:paraId="0CF297C0" w14:textId="64F9B779" w:rsidR="0045108B" w:rsidRPr="003B6146" w:rsidRDefault="0045108B" w:rsidP="0045108B">
      <w:pPr>
        <w:autoSpaceDE w:val="0"/>
        <w:autoSpaceDN w:val="0"/>
        <w:adjustRightInd w:val="0"/>
        <w:spacing w:after="0" w:line="241" w:lineRule="atLeast"/>
        <w:rPr>
          <w:rFonts w:cstheme="minorHAnsi"/>
          <w:bCs/>
          <w:color w:val="365F91" w:themeColor="accent1" w:themeShade="BF"/>
          <w:sz w:val="20"/>
          <w:szCs w:val="24"/>
        </w:rPr>
      </w:pPr>
    </w:p>
    <w:p w14:paraId="51B45127" w14:textId="77777777" w:rsidR="0045108B" w:rsidRPr="003B6146" w:rsidRDefault="0045108B" w:rsidP="00F41C59">
      <w:pPr>
        <w:pStyle w:val="Consolidacaotitulostabelas"/>
      </w:pPr>
      <w:bookmarkStart w:id="168" w:name="_Toc422324519"/>
      <w:r w:rsidRPr="003B6146">
        <w:t xml:space="preserve">Tabela </w:t>
      </w:r>
      <w:fldSimple w:instr=" SEQ Tabela \* ARABIC ">
        <w:r w:rsidR="007378E4">
          <w:rPr>
            <w:noProof/>
          </w:rPr>
          <w:t>62</w:t>
        </w:r>
      </w:fldSimple>
      <w:r w:rsidRPr="003B6146">
        <w:t>: Ampliações e/ou reforços de interesse sistêmico na rede de distribuição do Amazonas</w:t>
      </w:r>
      <w:bookmarkEnd w:id="168"/>
    </w:p>
    <w:tbl>
      <w:tblPr>
        <w:tblW w:w="4868" w:type="pct"/>
        <w:jc w:val="center"/>
        <w:tblBorders>
          <w:top w:val="single" w:sz="4" w:space="0" w:color="365F91" w:themeColor="accent1" w:themeShade="BF"/>
          <w:bottom w:val="single" w:sz="4" w:space="0" w:color="365F91" w:themeColor="accent1" w:themeShade="BF"/>
          <w:insideH w:val="single" w:sz="4" w:space="0" w:color="365F91" w:themeColor="accent1" w:themeShade="BF"/>
        </w:tblBorders>
        <w:tblLook w:val="01E0" w:firstRow="1" w:lastRow="1" w:firstColumn="1" w:lastColumn="1" w:noHBand="0" w:noVBand="0"/>
      </w:tblPr>
      <w:tblGrid>
        <w:gridCol w:w="2672"/>
        <w:gridCol w:w="1701"/>
        <w:gridCol w:w="567"/>
        <w:gridCol w:w="2976"/>
        <w:gridCol w:w="1679"/>
      </w:tblGrid>
      <w:tr w:rsidR="0045108B" w:rsidRPr="003B6146" w14:paraId="5CF6E556" w14:textId="77777777" w:rsidTr="0045108B">
        <w:trPr>
          <w:cantSplit/>
          <w:tblHeader/>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0D9A2C0C"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LINHA DE TRANSMISSÃO ou SUBESTAÇÃO</w:t>
            </w:r>
          </w:p>
        </w:tc>
        <w:tc>
          <w:tcPr>
            <w:tcW w:w="886"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6E988AE5" w14:textId="77777777" w:rsidR="0045108B" w:rsidRPr="003B6146" w:rsidRDefault="0045108B" w:rsidP="0045108B">
            <w:pPr>
              <w:autoSpaceDE w:val="0"/>
              <w:autoSpaceDN w:val="0"/>
              <w:adjustRightInd w:val="0"/>
              <w:spacing w:after="0"/>
              <w:ind w:right="-108"/>
              <w:jc w:val="center"/>
              <w:textAlignment w:val="center"/>
              <w:rPr>
                <w:rFonts w:cstheme="minorHAnsi"/>
                <w:color w:val="000000"/>
                <w:sz w:val="18"/>
                <w:szCs w:val="18"/>
              </w:rPr>
            </w:pPr>
            <w:r w:rsidRPr="003B6146">
              <w:rPr>
                <w:rFonts w:cstheme="minorHAnsi"/>
                <w:b/>
                <w:bCs/>
                <w:color w:val="000000"/>
                <w:sz w:val="18"/>
                <w:szCs w:val="18"/>
              </w:rPr>
              <w:t>DISTRIBUIDORAS ENVOLVIDAS</w:t>
            </w:r>
          </w:p>
        </w:tc>
        <w:tc>
          <w:tcPr>
            <w:tcW w:w="295"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6D15586B" w14:textId="77777777" w:rsidR="0045108B" w:rsidRPr="003B6146" w:rsidRDefault="0045108B" w:rsidP="0045108B">
            <w:pPr>
              <w:autoSpaceDE w:val="0"/>
              <w:autoSpaceDN w:val="0"/>
              <w:adjustRightInd w:val="0"/>
              <w:spacing w:after="0"/>
              <w:jc w:val="center"/>
              <w:textAlignment w:val="center"/>
              <w:rPr>
                <w:rFonts w:cstheme="minorHAnsi"/>
                <w:b/>
                <w:bCs/>
                <w:color w:val="000000"/>
                <w:sz w:val="18"/>
                <w:szCs w:val="18"/>
              </w:rPr>
            </w:pPr>
            <w:r w:rsidRPr="003B6146">
              <w:rPr>
                <w:rFonts w:cstheme="minorHAnsi"/>
                <w:b/>
                <w:bCs/>
                <w:color w:val="000000"/>
                <w:sz w:val="18"/>
                <w:szCs w:val="18"/>
              </w:rPr>
              <w:t>UF</w:t>
            </w:r>
          </w:p>
        </w:tc>
        <w:tc>
          <w:tcPr>
            <w:tcW w:w="1551"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66EDE9FE"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REFORÇO PROPOSTO</w:t>
            </w:r>
          </w:p>
        </w:tc>
        <w:tc>
          <w:tcPr>
            <w:tcW w:w="875"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5036AF7B" w14:textId="77777777" w:rsidR="0045108B" w:rsidRPr="003B6146" w:rsidRDefault="0045108B" w:rsidP="0045108B">
            <w:pPr>
              <w:autoSpaceDE w:val="0"/>
              <w:autoSpaceDN w:val="0"/>
              <w:adjustRightInd w:val="0"/>
              <w:spacing w:after="0"/>
              <w:ind w:right="-108"/>
              <w:jc w:val="center"/>
              <w:textAlignment w:val="center"/>
              <w:rPr>
                <w:rFonts w:cstheme="minorHAnsi"/>
                <w:b/>
                <w:color w:val="000000"/>
                <w:sz w:val="18"/>
                <w:szCs w:val="18"/>
              </w:rPr>
            </w:pPr>
            <w:r w:rsidRPr="003B6146">
              <w:rPr>
                <w:rFonts w:cstheme="minorHAnsi"/>
                <w:b/>
                <w:bCs/>
                <w:color w:val="000000"/>
                <w:sz w:val="18"/>
                <w:szCs w:val="18"/>
              </w:rPr>
              <w:t>DATA DE NECESSIDADE / OBSERVAÇÃO</w:t>
            </w:r>
          </w:p>
        </w:tc>
      </w:tr>
      <w:tr w:rsidR="0045108B" w:rsidRPr="003B6146" w14:paraId="2287AC92" w14:textId="77777777" w:rsidTr="0045108B">
        <w:trPr>
          <w:cantSplit/>
          <w:trHeight w:val="546"/>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6C9046A"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RIO PRETO DA EVA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68BB06C2"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9FF3FC7"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03EA670"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do setor de 138 kV, TR 138/13,8 kV – 2x20 MVA.</w:t>
            </w:r>
          </w:p>
        </w:tc>
        <w:tc>
          <w:tcPr>
            <w:tcW w:w="87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E83D4CD"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(1)</w:t>
            </w:r>
          </w:p>
        </w:tc>
      </w:tr>
      <w:tr w:rsidR="0045108B" w:rsidRPr="003B6146" w14:paraId="2486D20C"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9F414B6"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SANTA ETELVINA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33CB6262"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C8A2265"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A563988"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do setor de 138 kV, TR 138/13,8 kV – 3x40 MVA.</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58EA0320" w14:textId="77777777" w:rsidR="0045108B" w:rsidRPr="003B6146" w:rsidRDefault="0045108B" w:rsidP="0045108B">
            <w:pPr>
              <w:spacing w:after="0"/>
              <w:jc w:val="center"/>
              <w:rPr>
                <w:sz w:val="18"/>
                <w:szCs w:val="18"/>
              </w:rPr>
            </w:pPr>
            <w:r w:rsidRPr="003B6146">
              <w:rPr>
                <w:rFonts w:cstheme="minorHAnsi"/>
                <w:sz w:val="18"/>
                <w:szCs w:val="18"/>
              </w:rPr>
              <w:t>(1)</w:t>
            </w:r>
          </w:p>
        </w:tc>
      </w:tr>
      <w:tr w:rsidR="0045108B" w:rsidRPr="003B6146" w14:paraId="6B4A2C38"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334CDA8"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PARQUE DEZ</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7BC281D1"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FFB1C52"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F7A5720"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do setor de 138 kV, TR 138/13,8 kV – 4x40 MVA.</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636D184D" w14:textId="77777777" w:rsidR="0045108B" w:rsidRPr="003B6146" w:rsidRDefault="0045108B" w:rsidP="0045108B">
            <w:pPr>
              <w:spacing w:after="0"/>
              <w:jc w:val="center"/>
              <w:rPr>
                <w:sz w:val="18"/>
                <w:szCs w:val="18"/>
              </w:rPr>
            </w:pPr>
            <w:r w:rsidRPr="003B6146">
              <w:rPr>
                <w:rFonts w:cstheme="minorHAnsi"/>
                <w:sz w:val="18"/>
                <w:szCs w:val="18"/>
              </w:rPr>
              <w:t>(1)</w:t>
            </w:r>
          </w:p>
        </w:tc>
      </w:tr>
      <w:tr w:rsidR="0045108B" w:rsidRPr="003B6146" w14:paraId="6119F8C0"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78F4FEA"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LECHUGA – RIO PRETO DA EVA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6FF98950"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315C2F0"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4E45B37" w14:textId="0042C114"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138 kV CS, 55 km, 1x477 </w:t>
            </w:r>
            <w:r w:rsidR="007F3EF2">
              <w:rPr>
                <w:rFonts w:cstheme="minorHAnsi"/>
                <w:color w:val="000000"/>
                <w:spacing w:val="4"/>
                <w:sz w:val="18"/>
                <w:szCs w:val="18"/>
              </w:rPr>
              <w:t>KCMIL</w:t>
            </w:r>
            <w:r w:rsidRPr="003B6146">
              <w:rPr>
                <w:rFonts w:cstheme="minorHAnsi"/>
                <w:color w:val="000000"/>
                <w:spacing w:val="4"/>
                <w:sz w:val="18"/>
                <w:szCs w:val="18"/>
              </w:rPr>
              <w:t>.</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478C0148" w14:textId="77777777" w:rsidR="0045108B" w:rsidRPr="003B6146" w:rsidRDefault="0045108B" w:rsidP="0045108B">
            <w:pPr>
              <w:spacing w:after="0"/>
              <w:jc w:val="center"/>
              <w:rPr>
                <w:sz w:val="18"/>
                <w:szCs w:val="18"/>
              </w:rPr>
            </w:pPr>
            <w:r w:rsidRPr="003B6146">
              <w:rPr>
                <w:rFonts w:cstheme="minorHAnsi"/>
                <w:sz w:val="18"/>
                <w:szCs w:val="18"/>
              </w:rPr>
              <w:t>(1)</w:t>
            </w:r>
          </w:p>
        </w:tc>
      </w:tr>
      <w:tr w:rsidR="0045108B" w:rsidRPr="003B6146" w14:paraId="1DBCC029"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C68D689"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LECHUGA – SANTA ETELVINA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1CFB181E"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7D90246"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B392D4C" w14:textId="41A52CE2"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138 kV CD, 8 km, 2x795 </w:t>
            </w:r>
            <w:r w:rsidR="007F3EF2">
              <w:rPr>
                <w:rFonts w:cstheme="minorHAnsi"/>
                <w:color w:val="000000"/>
                <w:spacing w:val="4"/>
                <w:sz w:val="18"/>
                <w:szCs w:val="18"/>
              </w:rPr>
              <w:t>KCMIL</w:t>
            </w:r>
            <w:r w:rsidRPr="003B6146">
              <w:rPr>
                <w:rFonts w:cstheme="minorHAnsi"/>
                <w:color w:val="000000"/>
                <w:spacing w:val="4"/>
                <w:sz w:val="18"/>
                <w:szCs w:val="18"/>
              </w:rPr>
              <w:t>.</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2B8B655F" w14:textId="77777777" w:rsidR="0045108B" w:rsidRPr="003B6146" w:rsidRDefault="0045108B" w:rsidP="0045108B">
            <w:pPr>
              <w:spacing w:after="0"/>
              <w:jc w:val="center"/>
              <w:rPr>
                <w:sz w:val="18"/>
                <w:szCs w:val="18"/>
              </w:rPr>
            </w:pPr>
            <w:r w:rsidRPr="003B6146">
              <w:rPr>
                <w:rFonts w:cstheme="minorHAnsi"/>
                <w:sz w:val="18"/>
                <w:szCs w:val="18"/>
              </w:rPr>
              <w:t>(1)</w:t>
            </w:r>
          </w:p>
        </w:tc>
      </w:tr>
      <w:tr w:rsidR="0045108B" w:rsidRPr="003B6146" w14:paraId="1A81E16A"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D24A5C8"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CACHOEIRA GRANDE – PARQUE DEZ – COMPENSA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31F8CF09" w14:textId="77777777" w:rsidR="0045108B" w:rsidRPr="003B6146" w:rsidRDefault="0045108B" w:rsidP="0045108B">
            <w:pPr>
              <w:suppressAutoHyphens/>
              <w:autoSpaceDE w:val="0"/>
              <w:autoSpaceDN w:val="0"/>
              <w:adjustRightInd w:val="0"/>
              <w:spacing w:after="0" w:line="240" w:lineRule="atLeast"/>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12B5CF8"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79A619F" w14:textId="3CC95BD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LT 138 kV CD, 5 km, 2x795 </w:t>
            </w:r>
            <w:r w:rsidR="007F3EF2">
              <w:rPr>
                <w:rFonts w:ascii="Calibri" w:hAnsi="Calibri" w:cs="Calibri"/>
                <w:color w:val="000000"/>
                <w:sz w:val="18"/>
                <w:szCs w:val="18"/>
              </w:rPr>
              <w:t>KCMIL</w:t>
            </w:r>
            <w:r w:rsidRPr="003B6146">
              <w:rPr>
                <w:rFonts w:ascii="Calibri" w:hAnsi="Calibri" w:cs="Calibri"/>
                <w:color w:val="000000"/>
                <w:sz w:val="18"/>
                <w:szCs w:val="18"/>
              </w:rPr>
              <w:t>.</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289FEE33"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(1)</w:t>
            </w:r>
          </w:p>
        </w:tc>
      </w:tr>
      <w:tr w:rsidR="0045108B" w:rsidRPr="003B6146" w14:paraId="126A1E18"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3B14C8B"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MUTIRÃO</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43D22A57"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0AF2E22"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B89C916"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do setor de 138 kV, TR 138/13,8 kV – 3x40 MVA.</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3FF418D9" w14:textId="77777777" w:rsidR="0045108B" w:rsidRPr="003B6146" w:rsidRDefault="0045108B" w:rsidP="0045108B">
            <w:pPr>
              <w:spacing w:after="0"/>
              <w:jc w:val="center"/>
              <w:rPr>
                <w:sz w:val="18"/>
                <w:szCs w:val="18"/>
              </w:rPr>
            </w:pPr>
            <w:r w:rsidRPr="003B6146">
              <w:rPr>
                <w:rFonts w:cstheme="minorHAnsi"/>
                <w:sz w:val="18"/>
                <w:szCs w:val="18"/>
              </w:rPr>
              <w:t>(1)</w:t>
            </w:r>
          </w:p>
        </w:tc>
      </w:tr>
      <w:tr w:rsidR="0045108B" w:rsidRPr="003B6146" w14:paraId="1AFD4E56"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C11295B"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COMPENSA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096C491A"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A3D1109"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3C34EA7"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do setor de 138 kV, TR 138/13,8 kV – 3x40 MVA.</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66AD21F9" w14:textId="77777777" w:rsidR="0045108B" w:rsidRPr="003B6146" w:rsidRDefault="0045108B" w:rsidP="0045108B">
            <w:pPr>
              <w:spacing w:after="0"/>
              <w:jc w:val="center"/>
              <w:rPr>
                <w:sz w:val="18"/>
                <w:szCs w:val="18"/>
              </w:rPr>
            </w:pPr>
            <w:r w:rsidRPr="003B6146">
              <w:rPr>
                <w:rFonts w:cstheme="minorHAnsi"/>
                <w:sz w:val="18"/>
                <w:szCs w:val="18"/>
              </w:rPr>
              <w:t>(1)</w:t>
            </w:r>
          </w:p>
        </w:tc>
      </w:tr>
      <w:tr w:rsidR="0045108B" w:rsidRPr="003B6146" w14:paraId="34A1AB93"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2B2FCE8"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CENTRO</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279D0495"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DC599BA"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0A75DFF"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do setor de 138 kV, TR 138/13,8 kV – 3x40 MVA.</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1FCDC8EB" w14:textId="77777777" w:rsidR="0045108B" w:rsidRPr="003B6146" w:rsidRDefault="0045108B" w:rsidP="0045108B">
            <w:pPr>
              <w:spacing w:after="0"/>
              <w:jc w:val="center"/>
              <w:rPr>
                <w:sz w:val="18"/>
                <w:szCs w:val="18"/>
              </w:rPr>
            </w:pPr>
            <w:r w:rsidRPr="003B6146">
              <w:rPr>
                <w:rFonts w:cstheme="minorHAnsi"/>
                <w:sz w:val="18"/>
                <w:szCs w:val="18"/>
              </w:rPr>
              <w:t>(1)</w:t>
            </w:r>
          </w:p>
        </w:tc>
      </w:tr>
      <w:tr w:rsidR="0045108B" w:rsidRPr="003B6146" w14:paraId="76676268"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93FF5D4"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JORGE TEIXEIRA – MUTIRÃO</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65C68E2B"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D4904C1"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54820A0" w14:textId="72D0B069"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138 kV CD, 6,4 km, 2x795 </w:t>
            </w:r>
            <w:r w:rsidR="007F3EF2">
              <w:rPr>
                <w:rFonts w:cstheme="minorHAnsi"/>
                <w:color w:val="000000"/>
                <w:spacing w:val="4"/>
                <w:sz w:val="18"/>
                <w:szCs w:val="18"/>
              </w:rPr>
              <w:t>KCMIL</w:t>
            </w:r>
            <w:r w:rsidRPr="003B6146">
              <w:rPr>
                <w:rFonts w:cstheme="minorHAnsi"/>
                <w:color w:val="000000"/>
                <w:spacing w:val="4"/>
                <w:sz w:val="18"/>
                <w:szCs w:val="18"/>
              </w:rPr>
              <w:t>.</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7B188305" w14:textId="77777777" w:rsidR="0045108B" w:rsidRPr="003B6146" w:rsidRDefault="0045108B" w:rsidP="0045108B">
            <w:pPr>
              <w:spacing w:after="0"/>
              <w:jc w:val="center"/>
              <w:rPr>
                <w:sz w:val="18"/>
                <w:szCs w:val="18"/>
              </w:rPr>
            </w:pPr>
            <w:r w:rsidRPr="003B6146">
              <w:rPr>
                <w:rFonts w:cstheme="minorHAnsi"/>
                <w:sz w:val="18"/>
                <w:szCs w:val="18"/>
              </w:rPr>
              <w:t>(1)</w:t>
            </w:r>
          </w:p>
        </w:tc>
      </w:tr>
      <w:tr w:rsidR="0045108B" w:rsidRPr="003B6146" w14:paraId="4ADD19B0"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73718E7"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MUTIRÃO – CACHOEIRA GRANDE</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17C35021"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AE5BF5B"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AEAD6D5" w14:textId="3E767883"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138 kV CD, 7 km, 2x795 </w:t>
            </w:r>
            <w:r w:rsidR="007F3EF2">
              <w:rPr>
                <w:rFonts w:cstheme="minorHAnsi"/>
                <w:color w:val="000000"/>
                <w:spacing w:val="4"/>
                <w:sz w:val="18"/>
                <w:szCs w:val="18"/>
              </w:rPr>
              <w:t>KCMIL</w:t>
            </w:r>
            <w:r w:rsidRPr="003B6146">
              <w:rPr>
                <w:rFonts w:cstheme="minorHAnsi"/>
                <w:color w:val="000000"/>
                <w:spacing w:val="4"/>
                <w:sz w:val="18"/>
                <w:szCs w:val="18"/>
              </w:rPr>
              <w:t>.</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3E407BE0" w14:textId="77777777" w:rsidR="0045108B" w:rsidRPr="003B6146" w:rsidRDefault="0045108B" w:rsidP="0045108B">
            <w:pPr>
              <w:spacing w:after="0"/>
              <w:jc w:val="center"/>
              <w:rPr>
                <w:sz w:val="18"/>
                <w:szCs w:val="18"/>
              </w:rPr>
            </w:pPr>
            <w:r w:rsidRPr="003B6146">
              <w:rPr>
                <w:rFonts w:cstheme="minorHAnsi"/>
                <w:sz w:val="18"/>
                <w:szCs w:val="18"/>
              </w:rPr>
              <w:t>(1)</w:t>
            </w:r>
          </w:p>
        </w:tc>
      </w:tr>
      <w:tr w:rsidR="0045108B" w:rsidRPr="003B6146" w14:paraId="23FF706E"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F2F628F"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CACHOEIRA GRANDE – COMPENSA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77E4D7D2"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1388542"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05CF318" w14:textId="529A0B31"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138 kV CD, 10 km, 2x795 </w:t>
            </w:r>
            <w:r w:rsidR="007F3EF2">
              <w:rPr>
                <w:rFonts w:cstheme="minorHAnsi"/>
                <w:color w:val="000000"/>
                <w:spacing w:val="4"/>
                <w:sz w:val="18"/>
                <w:szCs w:val="18"/>
              </w:rPr>
              <w:t>KCMIL</w:t>
            </w:r>
            <w:r w:rsidRPr="003B6146">
              <w:rPr>
                <w:rFonts w:cstheme="minorHAnsi"/>
                <w:color w:val="000000"/>
                <w:spacing w:val="4"/>
                <w:sz w:val="18"/>
                <w:szCs w:val="18"/>
              </w:rPr>
              <w:t>.</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58E6A972" w14:textId="77777777" w:rsidR="0045108B" w:rsidRPr="003B6146" w:rsidRDefault="0045108B" w:rsidP="0045108B">
            <w:pPr>
              <w:spacing w:after="0"/>
              <w:jc w:val="center"/>
              <w:rPr>
                <w:sz w:val="18"/>
                <w:szCs w:val="18"/>
              </w:rPr>
            </w:pPr>
            <w:r w:rsidRPr="003B6146">
              <w:rPr>
                <w:rFonts w:cstheme="minorHAnsi"/>
                <w:sz w:val="18"/>
                <w:szCs w:val="18"/>
              </w:rPr>
              <w:t>(1)</w:t>
            </w:r>
          </w:p>
        </w:tc>
      </w:tr>
      <w:tr w:rsidR="0045108B" w:rsidRPr="003B6146" w14:paraId="7C764CAA"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988E2A9"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COMPENSA – CENTRO – CACHOEIRA GRANDE</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336C37CD"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9A5751C"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B8A9182" w14:textId="3BAA6B8D"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138 kV CD, 2,5 km, 2x795 </w:t>
            </w:r>
            <w:r w:rsidR="007F3EF2">
              <w:rPr>
                <w:rFonts w:cstheme="minorHAnsi"/>
                <w:color w:val="000000"/>
                <w:spacing w:val="4"/>
                <w:sz w:val="18"/>
                <w:szCs w:val="18"/>
              </w:rPr>
              <w:t>KCMIL</w:t>
            </w:r>
            <w:r w:rsidRPr="003B6146">
              <w:rPr>
                <w:rFonts w:cstheme="minorHAnsi"/>
                <w:color w:val="000000"/>
                <w:spacing w:val="4"/>
                <w:sz w:val="18"/>
                <w:szCs w:val="18"/>
              </w:rPr>
              <w:t>.</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4DFCF600" w14:textId="77777777" w:rsidR="0045108B" w:rsidRPr="003B6146" w:rsidRDefault="0045108B" w:rsidP="0045108B">
            <w:pPr>
              <w:spacing w:after="0"/>
              <w:jc w:val="center"/>
              <w:rPr>
                <w:sz w:val="18"/>
                <w:szCs w:val="18"/>
              </w:rPr>
            </w:pPr>
            <w:r w:rsidRPr="003B6146">
              <w:rPr>
                <w:rFonts w:cstheme="minorHAnsi"/>
                <w:sz w:val="18"/>
                <w:szCs w:val="18"/>
              </w:rPr>
              <w:t>(1)</w:t>
            </w:r>
          </w:p>
        </w:tc>
      </w:tr>
      <w:tr w:rsidR="0045108B" w:rsidRPr="003B6146" w14:paraId="3C85AAF6"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16820D3"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MAUÁ III</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72C01D49"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F30632B"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E5946F6"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do setor de 69 kV, TR 138/69/13,8 kV – 3x150 MVA.</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1203F2C8" w14:textId="77777777" w:rsidR="0045108B" w:rsidRPr="003B6146" w:rsidRDefault="0045108B" w:rsidP="0045108B">
            <w:pPr>
              <w:spacing w:after="0"/>
              <w:jc w:val="center"/>
              <w:rPr>
                <w:sz w:val="18"/>
                <w:szCs w:val="18"/>
              </w:rPr>
            </w:pPr>
            <w:r w:rsidRPr="003B6146">
              <w:rPr>
                <w:rFonts w:cstheme="minorHAnsi"/>
                <w:sz w:val="18"/>
                <w:szCs w:val="18"/>
              </w:rPr>
              <w:t>(1)</w:t>
            </w:r>
          </w:p>
        </w:tc>
      </w:tr>
      <w:tr w:rsidR="0045108B" w:rsidRPr="003B6146" w14:paraId="62594CB5"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EFC8411"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DISTRITO III</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6863852C"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CF8D2B5"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0B84EE9"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do setor de 138 kV, TR 138/13,8 kV – 4x40 MVA.</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39B7FC5D" w14:textId="77777777" w:rsidR="0045108B" w:rsidRPr="003B6146" w:rsidRDefault="0045108B" w:rsidP="0045108B">
            <w:pPr>
              <w:spacing w:after="0"/>
              <w:jc w:val="center"/>
              <w:rPr>
                <w:sz w:val="18"/>
                <w:szCs w:val="18"/>
              </w:rPr>
            </w:pPr>
            <w:r w:rsidRPr="003B6146">
              <w:rPr>
                <w:rFonts w:cstheme="minorHAnsi"/>
                <w:sz w:val="18"/>
                <w:szCs w:val="18"/>
              </w:rPr>
              <w:t>(1)</w:t>
            </w:r>
          </w:p>
        </w:tc>
      </w:tr>
      <w:tr w:rsidR="0045108B" w:rsidRPr="003B6146" w14:paraId="66B9EF0B"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6E0A7A7"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DISTRITO IV</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438C7AB9"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F4CE8DD"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48E6870"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do setor de 138 kV, TR 138/13,8 kV – 4x40 MVA.</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264957CC" w14:textId="77777777" w:rsidR="0045108B" w:rsidRPr="003B6146" w:rsidRDefault="0045108B" w:rsidP="0045108B">
            <w:pPr>
              <w:spacing w:after="0"/>
              <w:jc w:val="center"/>
              <w:rPr>
                <w:sz w:val="18"/>
                <w:szCs w:val="18"/>
              </w:rPr>
            </w:pPr>
            <w:r w:rsidRPr="003B6146">
              <w:rPr>
                <w:rFonts w:cstheme="minorHAnsi"/>
                <w:sz w:val="18"/>
                <w:szCs w:val="18"/>
              </w:rPr>
              <w:t>(1)</w:t>
            </w:r>
          </w:p>
        </w:tc>
      </w:tr>
      <w:tr w:rsidR="0045108B" w:rsidRPr="003B6146" w14:paraId="3B06B4B4"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6147335"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JORGE TEIXEIRA – DISTRITO III – MUTIRÃO</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5994758B" w14:textId="77777777" w:rsidR="0045108B" w:rsidRPr="003B6146" w:rsidRDefault="0045108B" w:rsidP="0045108B">
            <w:pPr>
              <w:suppressAutoHyphens/>
              <w:autoSpaceDE w:val="0"/>
              <w:autoSpaceDN w:val="0"/>
              <w:adjustRightInd w:val="0"/>
              <w:spacing w:after="0" w:line="240" w:lineRule="atLeast"/>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F6E45AA"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4736160" w14:textId="0014ADE3"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LT 138 kV CD, 5 km, 2x795 </w:t>
            </w:r>
            <w:r w:rsidR="007F3EF2">
              <w:rPr>
                <w:rFonts w:ascii="Calibri" w:hAnsi="Calibri" w:cs="Calibri"/>
                <w:color w:val="000000"/>
                <w:sz w:val="18"/>
                <w:szCs w:val="18"/>
              </w:rPr>
              <w:t>KCMIL</w:t>
            </w:r>
            <w:r w:rsidRPr="003B6146">
              <w:rPr>
                <w:rFonts w:ascii="Calibri" w:hAnsi="Calibri" w:cs="Calibri"/>
                <w:color w:val="000000"/>
                <w:sz w:val="18"/>
                <w:szCs w:val="18"/>
              </w:rPr>
              <w:t>.</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496B78D1"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(1)</w:t>
            </w:r>
          </w:p>
        </w:tc>
      </w:tr>
      <w:tr w:rsidR="0045108B" w:rsidRPr="003B6146" w14:paraId="1E5AF13C"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B4F41DF"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MAUÁ III – DISTRITO IV</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7A9ED1BD"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9E135AC"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FD4E4A0" w14:textId="4F375705"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138 kV CD, 6 km, 2x795 </w:t>
            </w:r>
            <w:r w:rsidR="007F3EF2">
              <w:rPr>
                <w:rFonts w:cstheme="minorHAnsi"/>
                <w:color w:val="000000"/>
                <w:spacing w:val="4"/>
                <w:sz w:val="18"/>
                <w:szCs w:val="18"/>
              </w:rPr>
              <w:t>KCMIL</w:t>
            </w:r>
            <w:r w:rsidRPr="003B6146">
              <w:rPr>
                <w:rFonts w:cstheme="minorHAnsi"/>
                <w:color w:val="000000"/>
                <w:spacing w:val="4"/>
                <w:sz w:val="18"/>
                <w:szCs w:val="18"/>
              </w:rPr>
              <w:t>.</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75537922" w14:textId="77777777" w:rsidR="0045108B" w:rsidRPr="003B6146" w:rsidRDefault="0045108B" w:rsidP="0045108B">
            <w:pPr>
              <w:spacing w:after="0"/>
              <w:jc w:val="center"/>
              <w:rPr>
                <w:sz w:val="18"/>
                <w:szCs w:val="18"/>
              </w:rPr>
            </w:pPr>
            <w:r w:rsidRPr="003B6146">
              <w:rPr>
                <w:rFonts w:cstheme="minorHAnsi"/>
                <w:sz w:val="18"/>
                <w:szCs w:val="18"/>
              </w:rPr>
              <w:t>(1)</w:t>
            </w:r>
          </w:p>
        </w:tc>
      </w:tr>
      <w:tr w:rsidR="0045108B" w:rsidRPr="003B6146" w14:paraId="4A8C8D65"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1E54338"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PETRÓPOLIS</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73508C90"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42D6C9E"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DACD06E"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do setor de 138 kV, TR 138/13,8 kV – 3x40 MVAX.</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39C4B625"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(1)</w:t>
            </w:r>
          </w:p>
        </w:tc>
      </w:tr>
      <w:tr w:rsidR="0045108B" w:rsidRPr="003B6146" w14:paraId="1A8FAF22"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D19415F"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AMAZONAS</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1CED9FA6"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3125761"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1AF074B"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do setor de 138 kV, TR 138/13,8 kV – 2x40 MVA.</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42B7A708"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(1)</w:t>
            </w:r>
          </w:p>
        </w:tc>
      </w:tr>
      <w:tr w:rsidR="0045108B" w:rsidRPr="003B6146" w14:paraId="690FD822"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53E5AEF"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DISTRITO IV – PETRÓPOLIS</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1433436A"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DAE0304"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7B66B32" w14:textId="6B1BDB75"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138 kV CD, 10 km, 2x795 </w:t>
            </w:r>
            <w:r w:rsidR="007F3EF2">
              <w:rPr>
                <w:rFonts w:cstheme="minorHAnsi"/>
                <w:color w:val="000000"/>
                <w:spacing w:val="4"/>
                <w:sz w:val="18"/>
                <w:szCs w:val="18"/>
              </w:rPr>
              <w:t>KCMIL</w:t>
            </w:r>
            <w:r w:rsidRPr="003B6146">
              <w:rPr>
                <w:rFonts w:cstheme="minorHAnsi"/>
                <w:color w:val="000000"/>
                <w:spacing w:val="4"/>
                <w:sz w:val="18"/>
                <w:szCs w:val="18"/>
              </w:rPr>
              <w:t>.</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5C3B4696"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(1)</w:t>
            </w:r>
          </w:p>
        </w:tc>
      </w:tr>
      <w:tr w:rsidR="0045108B" w:rsidRPr="003B6146" w14:paraId="4547E962"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FE382EB"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LECHUGA – AMAZONAS</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762240CB"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EAME</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B1C9A45"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356F98C" w14:textId="0BD50E51"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138 kV CD, 2,5 km, 2x795 </w:t>
            </w:r>
            <w:r w:rsidR="007F3EF2">
              <w:rPr>
                <w:rFonts w:cstheme="minorHAnsi"/>
                <w:color w:val="000000"/>
                <w:spacing w:val="4"/>
                <w:sz w:val="18"/>
                <w:szCs w:val="18"/>
              </w:rPr>
              <w:t>KCMIL</w:t>
            </w:r>
            <w:r w:rsidRPr="003B6146">
              <w:rPr>
                <w:rFonts w:cstheme="minorHAnsi"/>
                <w:color w:val="000000"/>
                <w:spacing w:val="4"/>
                <w:sz w:val="18"/>
                <w:szCs w:val="18"/>
              </w:rPr>
              <w:t>.</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2AB03758"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(1)</w:t>
            </w:r>
          </w:p>
        </w:tc>
      </w:tr>
    </w:tbl>
    <w:p w14:paraId="72D13A34" w14:textId="77777777" w:rsidR="0045108B" w:rsidRPr="003B6146" w:rsidRDefault="0045108B" w:rsidP="00D114A9">
      <w:pPr>
        <w:numPr>
          <w:ilvl w:val="0"/>
          <w:numId w:val="7"/>
        </w:numPr>
        <w:tabs>
          <w:tab w:val="left" w:pos="0"/>
        </w:tabs>
        <w:spacing w:after="0" w:line="240" w:lineRule="auto"/>
        <w:ind w:left="360"/>
        <w:jc w:val="both"/>
        <w:rPr>
          <w:rFonts w:cstheme="minorHAnsi"/>
          <w:sz w:val="16"/>
          <w:szCs w:val="16"/>
        </w:rPr>
      </w:pPr>
      <w:r w:rsidRPr="003B6146">
        <w:rPr>
          <w:rFonts w:cstheme="minorHAnsi"/>
          <w:sz w:val="16"/>
          <w:szCs w:val="16"/>
        </w:rPr>
        <w:t>Obra deverá ser implantada no prazo mais curto possível.</w:t>
      </w:r>
    </w:p>
    <w:p w14:paraId="5FB2C26B" w14:textId="77777777" w:rsidR="0045108B" w:rsidRPr="003B6146" w:rsidRDefault="0045108B" w:rsidP="0045108B">
      <w:pPr>
        <w:autoSpaceDE w:val="0"/>
        <w:autoSpaceDN w:val="0"/>
        <w:adjustRightInd w:val="0"/>
        <w:spacing w:before="113" w:after="0" w:line="288" w:lineRule="auto"/>
        <w:ind w:firstLine="397"/>
        <w:jc w:val="both"/>
        <w:textAlignment w:val="center"/>
        <w:rPr>
          <w:rFonts w:cs="Swiss 721 BT"/>
          <w:color w:val="000000"/>
        </w:rPr>
      </w:pPr>
    </w:p>
    <w:p w14:paraId="67D96181" w14:textId="77777777" w:rsidR="0045108B" w:rsidRPr="003B6146" w:rsidRDefault="0045108B" w:rsidP="0045108B">
      <w:pPr>
        <w:autoSpaceDE w:val="0"/>
        <w:autoSpaceDN w:val="0"/>
        <w:adjustRightInd w:val="0"/>
        <w:spacing w:after="0" w:line="241" w:lineRule="atLeast"/>
        <w:jc w:val="center"/>
        <w:rPr>
          <w:rFonts w:cstheme="minorHAnsi"/>
          <w:b/>
          <w:bCs/>
          <w:color w:val="365F91" w:themeColor="accent1" w:themeShade="BF"/>
          <w:sz w:val="20"/>
          <w:szCs w:val="24"/>
        </w:rPr>
      </w:pPr>
    </w:p>
    <w:p w14:paraId="197E7B84" w14:textId="77777777" w:rsidR="0045108B" w:rsidRPr="003B6146" w:rsidRDefault="0045108B" w:rsidP="00F41C59">
      <w:pPr>
        <w:pStyle w:val="Consolidacaotitulostabelas"/>
      </w:pPr>
      <w:bookmarkStart w:id="169" w:name="_Toc422324520"/>
      <w:r w:rsidRPr="003B6146">
        <w:lastRenderedPageBreak/>
        <w:t xml:space="preserve">Tabela </w:t>
      </w:r>
      <w:fldSimple w:instr=" SEQ Tabela \* ARABIC ">
        <w:r w:rsidR="007378E4">
          <w:rPr>
            <w:noProof/>
          </w:rPr>
          <w:t>63</w:t>
        </w:r>
      </w:fldSimple>
      <w:r w:rsidRPr="003B6146">
        <w:t>: Ampliações e/ou reforços de interesse sistêmico na rede de distribuição do Pará</w:t>
      </w:r>
      <w:bookmarkEnd w:id="169"/>
    </w:p>
    <w:tbl>
      <w:tblPr>
        <w:tblW w:w="4868" w:type="pct"/>
        <w:jc w:val="center"/>
        <w:tblBorders>
          <w:top w:val="single" w:sz="4" w:space="0" w:color="365F91" w:themeColor="accent1" w:themeShade="BF"/>
          <w:bottom w:val="single" w:sz="4" w:space="0" w:color="365F91" w:themeColor="accent1" w:themeShade="BF"/>
          <w:insideH w:val="single" w:sz="4" w:space="0" w:color="365F91" w:themeColor="accent1" w:themeShade="BF"/>
        </w:tblBorders>
        <w:tblLook w:val="01E0" w:firstRow="1" w:lastRow="1" w:firstColumn="1" w:lastColumn="1" w:noHBand="0" w:noVBand="0"/>
      </w:tblPr>
      <w:tblGrid>
        <w:gridCol w:w="2672"/>
        <w:gridCol w:w="1701"/>
        <w:gridCol w:w="567"/>
        <w:gridCol w:w="2976"/>
        <w:gridCol w:w="1679"/>
      </w:tblGrid>
      <w:tr w:rsidR="0045108B" w:rsidRPr="003B6146" w14:paraId="25929775" w14:textId="77777777" w:rsidTr="0045108B">
        <w:trPr>
          <w:cantSplit/>
          <w:tblHeader/>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24552EC7"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LINHA DE TRANSMISSÃO ou SUBESTAÇÃO</w:t>
            </w:r>
          </w:p>
        </w:tc>
        <w:tc>
          <w:tcPr>
            <w:tcW w:w="886"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72F04821" w14:textId="77777777" w:rsidR="0045108B" w:rsidRPr="003B6146" w:rsidRDefault="0045108B" w:rsidP="0045108B">
            <w:pPr>
              <w:autoSpaceDE w:val="0"/>
              <w:autoSpaceDN w:val="0"/>
              <w:adjustRightInd w:val="0"/>
              <w:spacing w:after="0"/>
              <w:ind w:right="-108"/>
              <w:jc w:val="center"/>
              <w:textAlignment w:val="center"/>
              <w:rPr>
                <w:rFonts w:cstheme="minorHAnsi"/>
                <w:color w:val="000000"/>
                <w:sz w:val="18"/>
                <w:szCs w:val="18"/>
              </w:rPr>
            </w:pPr>
            <w:r w:rsidRPr="003B6146">
              <w:rPr>
                <w:rFonts w:cstheme="minorHAnsi"/>
                <w:b/>
                <w:bCs/>
                <w:color w:val="000000"/>
                <w:sz w:val="18"/>
                <w:szCs w:val="18"/>
              </w:rPr>
              <w:t>DISTRIBUIDORAS ENVOLVIDAS</w:t>
            </w:r>
          </w:p>
        </w:tc>
        <w:tc>
          <w:tcPr>
            <w:tcW w:w="295"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070C10E7" w14:textId="77777777" w:rsidR="0045108B" w:rsidRPr="003B6146" w:rsidRDefault="0045108B" w:rsidP="0045108B">
            <w:pPr>
              <w:autoSpaceDE w:val="0"/>
              <w:autoSpaceDN w:val="0"/>
              <w:adjustRightInd w:val="0"/>
              <w:spacing w:after="0"/>
              <w:jc w:val="center"/>
              <w:textAlignment w:val="center"/>
              <w:rPr>
                <w:rFonts w:cstheme="minorHAnsi"/>
                <w:b/>
                <w:bCs/>
                <w:color w:val="000000"/>
                <w:sz w:val="18"/>
                <w:szCs w:val="18"/>
              </w:rPr>
            </w:pPr>
            <w:r w:rsidRPr="003B6146">
              <w:rPr>
                <w:rFonts w:cstheme="minorHAnsi"/>
                <w:b/>
                <w:bCs/>
                <w:color w:val="000000"/>
                <w:sz w:val="18"/>
                <w:szCs w:val="18"/>
              </w:rPr>
              <w:t>UF</w:t>
            </w:r>
          </w:p>
        </w:tc>
        <w:tc>
          <w:tcPr>
            <w:tcW w:w="1551"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74F12B95"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REFORÇO PROPOSTO</w:t>
            </w:r>
          </w:p>
        </w:tc>
        <w:tc>
          <w:tcPr>
            <w:tcW w:w="875"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6321DFC6" w14:textId="77777777" w:rsidR="0045108B" w:rsidRPr="003B6146" w:rsidRDefault="0045108B" w:rsidP="0045108B">
            <w:pPr>
              <w:autoSpaceDE w:val="0"/>
              <w:autoSpaceDN w:val="0"/>
              <w:adjustRightInd w:val="0"/>
              <w:spacing w:after="0"/>
              <w:ind w:right="-108"/>
              <w:jc w:val="center"/>
              <w:textAlignment w:val="center"/>
              <w:rPr>
                <w:rFonts w:cstheme="minorHAnsi"/>
                <w:b/>
                <w:color w:val="000000"/>
                <w:sz w:val="18"/>
                <w:szCs w:val="18"/>
              </w:rPr>
            </w:pPr>
            <w:r w:rsidRPr="003B6146">
              <w:rPr>
                <w:rFonts w:cstheme="minorHAnsi"/>
                <w:b/>
                <w:bCs/>
                <w:color w:val="000000"/>
                <w:sz w:val="18"/>
                <w:szCs w:val="18"/>
              </w:rPr>
              <w:t>DATA DE NECESSIDADE / OBSERVAÇÃO</w:t>
            </w:r>
          </w:p>
        </w:tc>
      </w:tr>
      <w:tr w:rsidR="00BF1A69" w:rsidRPr="008238F7" w14:paraId="2C7E91C2" w14:textId="77777777" w:rsidTr="004442F4">
        <w:trPr>
          <w:cantSplit/>
          <w:trHeight w:val="441"/>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tcPr>
          <w:p w14:paraId="03C925E5" w14:textId="49F33125" w:rsidR="00BF1A69" w:rsidRPr="008238F7"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SANTANA DO ARAGUAIA – SANTANA DO ARAGUAIA (CELPA) C1 e C2</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56BF731E" w14:textId="11B1313C"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9B03732" w14:textId="55AA627B"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tcPr>
          <w:p w14:paraId="55BA87A3" w14:textId="28B72130" w:rsidR="00BF1A69" w:rsidRPr="008238F7" w:rsidRDefault="00BF1A69" w:rsidP="004442F4">
            <w:pPr>
              <w:pStyle w:val="Default"/>
              <w:rPr>
                <w:rFonts w:asciiTheme="minorHAnsi" w:hAnsiTheme="minorHAnsi" w:cstheme="minorHAnsi"/>
                <w:spacing w:val="4"/>
                <w:sz w:val="18"/>
                <w:szCs w:val="18"/>
              </w:rPr>
            </w:pPr>
            <w:r w:rsidRPr="008238F7">
              <w:rPr>
                <w:rFonts w:asciiTheme="minorHAnsi" w:hAnsiTheme="minorHAnsi" w:cstheme="minorHAnsi"/>
                <w:spacing w:val="4"/>
                <w:sz w:val="18"/>
                <w:szCs w:val="18"/>
              </w:rPr>
              <w:t xml:space="preserve">Construção de LT 138 kV CD, 2 x 1 km, cabo 1x795 </w:t>
            </w:r>
            <w:r w:rsidR="007F3EF2">
              <w:rPr>
                <w:rFonts w:asciiTheme="minorHAnsi" w:hAnsiTheme="minorHAnsi" w:cstheme="minorHAnsi"/>
                <w:spacing w:val="4"/>
                <w:sz w:val="18"/>
                <w:szCs w:val="18"/>
              </w:rPr>
              <w:t>KCMIL</w:t>
            </w:r>
            <w:r w:rsidRPr="008238F7">
              <w:rPr>
                <w:rFonts w:asciiTheme="minorHAnsi" w:hAnsiTheme="minorHAnsi" w:cstheme="minorHAnsi"/>
                <w:spacing w:val="4"/>
                <w:sz w:val="18"/>
                <w:szCs w:val="18"/>
              </w:rPr>
              <w:t xml:space="preserve">, associado à integração da SE Santana do Araguaia (futura Rede Básica) </w:t>
            </w:r>
          </w:p>
          <w:p w14:paraId="48421EDA" w14:textId="6FF264EF" w:rsidR="00BF1A69" w:rsidRPr="008238F7"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lang w:val="en-US"/>
              </w:rPr>
            </w:pPr>
            <w:r w:rsidRPr="008238F7">
              <w:rPr>
                <w:rFonts w:cstheme="minorHAnsi"/>
                <w:color w:val="000000"/>
                <w:spacing w:val="4"/>
                <w:sz w:val="18"/>
                <w:szCs w:val="18"/>
                <w:lang w:val="en-US"/>
              </w:rPr>
              <w:t>Ref. EPE-DEE-RE-061/2014-rev1</w:t>
            </w:r>
          </w:p>
        </w:tc>
        <w:tc>
          <w:tcPr>
            <w:tcW w:w="875" w:type="pct"/>
            <w:tcBorders>
              <w:top w:val="single" w:sz="4" w:space="0" w:color="365F91" w:themeColor="accent1" w:themeShade="BF"/>
              <w:left w:val="nil"/>
              <w:bottom w:val="single" w:sz="4" w:space="0" w:color="365F91" w:themeColor="accent1" w:themeShade="BF"/>
              <w:right w:val="nil"/>
            </w:tcBorders>
          </w:tcPr>
          <w:p w14:paraId="2BA6790C" w14:textId="4117142B"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 xml:space="preserve">2018 </w:t>
            </w:r>
          </w:p>
        </w:tc>
      </w:tr>
      <w:tr w:rsidR="00BF1A69" w:rsidRPr="008238F7" w14:paraId="10F2DE04" w14:textId="77777777" w:rsidTr="004442F4">
        <w:trPr>
          <w:cantSplit/>
          <w:trHeight w:val="441"/>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tcPr>
          <w:p w14:paraId="563BD58E" w14:textId="2D6D8C77" w:rsidR="00BF1A69" w:rsidRPr="008238F7"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SANTANA DO ARAGUAIA (CELPA) – BARREIRA DO CAMPO C1</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507C8AD1" w14:textId="5EB278B6"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tcPr>
          <w:p w14:paraId="54E652C9" w14:textId="7FCDC2E4"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tcPr>
          <w:p w14:paraId="13BAB0CC" w14:textId="77777777" w:rsidR="00BF1A69" w:rsidRPr="008238F7" w:rsidRDefault="00BF1A69" w:rsidP="004442F4">
            <w:pPr>
              <w:pStyle w:val="Default"/>
              <w:rPr>
                <w:rFonts w:asciiTheme="minorHAnsi" w:hAnsiTheme="minorHAnsi" w:cstheme="minorHAnsi"/>
                <w:spacing w:val="4"/>
                <w:sz w:val="18"/>
                <w:szCs w:val="18"/>
              </w:rPr>
            </w:pPr>
            <w:r w:rsidRPr="008238F7">
              <w:rPr>
                <w:rFonts w:asciiTheme="minorHAnsi" w:hAnsiTheme="minorHAnsi" w:cstheme="minorHAnsi"/>
                <w:spacing w:val="4"/>
                <w:sz w:val="18"/>
                <w:szCs w:val="18"/>
              </w:rPr>
              <w:t xml:space="preserve">Construção de LT 34,5 kV CS, 36 km, cabo 4/0 AWG, associado à integração da SE Santana do Araguaia (futura Rede Básica) </w:t>
            </w:r>
          </w:p>
          <w:p w14:paraId="2302C136" w14:textId="7C1D4145" w:rsidR="00BF1A69" w:rsidRPr="008238F7"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lang w:val="en-US"/>
              </w:rPr>
            </w:pPr>
            <w:r w:rsidRPr="008238F7">
              <w:rPr>
                <w:rFonts w:cstheme="minorHAnsi"/>
                <w:color w:val="000000"/>
                <w:spacing w:val="4"/>
                <w:sz w:val="18"/>
                <w:szCs w:val="18"/>
                <w:lang w:val="en-US"/>
              </w:rPr>
              <w:t xml:space="preserve">Ref. EPE-DEE- RE-188/2014-rev0 </w:t>
            </w:r>
          </w:p>
        </w:tc>
        <w:tc>
          <w:tcPr>
            <w:tcW w:w="875" w:type="pct"/>
            <w:tcBorders>
              <w:top w:val="single" w:sz="4" w:space="0" w:color="365F91" w:themeColor="accent1" w:themeShade="BF"/>
              <w:left w:val="nil"/>
              <w:bottom w:val="single" w:sz="4" w:space="0" w:color="365F91" w:themeColor="accent1" w:themeShade="BF"/>
              <w:right w:val="nil"/>
            </w:tcBorders>
          </w:tcPr>
          <w:p w14:paraId="3BBB0671" w14:textId="095DF8FE"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 xml:space="preserve">2018 </w:t>
            </w:r>
          </w:p>
        </w:tc>
      </w:tr>
      <w:tr w:rsidR="00BF1A69" w:rsidRPr="008238F7" w14:paraId="0D8A7C10" w14:textId="77777777" w:rsidTr="004442F4">
        <w:trPr>
          <w:cantSplit/>
          <w:trHeight w:val="441"/>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tcPr>
          <w:p w14:paraId="0D342D6F" w14:textId="7525E4BD" w:rsidR="00BF1A69" w:rsidRPr="008238F7"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SANTANA DO ARAGUAIA (CELPA) – CASA DE TÁBUA C1 e C2</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25BFC31C" w14:textId="49C516E7"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tcPr>
          <w:p w14:paraId="48ACBD19" w14:textId="290C79A8"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tcPr>
          <w:p w14:paraId="5EA3DE6C" w14:textId="77777777" w:rsidR="00BF1A69" w:rsidRPr="008238F7" w:rsidRDefault="00BF1A69" w:rsidP="004442F4">
            <w:pPr>
              <w:pStyle w:val="Default"/>
              <w:rPr>
                <w:rFonts w:asciiTheme="minorHAnsi" w:hAnsiTheme="minorHAnsi" w:cstheme="minorHAnsi"/>
                <w:spacing w:val="4"/>
                <w:sz w:val="18"/>
                <w:szCs w:val="18"/>
              </w:rPr>
            </w:pPr>
            <w:r w:rsidRPr="008238F7">
              <w:rPr>
                <w:rFonts w:asciiTheme="minorHAnsi" w:hAnsiTheme="minorHAnsi" w:cstheme="minorHAnsi"/>
                <w:spacing w:val="4"/>
                <w:sz w:val="18"/>
                <w:szCs w:val="18"/>
              </w:rPr>
              <w:t xml:space="preserve">Construção de LT 34,5 kV CD, 2 x 80 km, cabo 4/0 AWG, associado à integração da SE Santana do Araguaia (futura Rede Básica) </w:t>
            </w:r>
          </w:p>
          <w:p w14:paraId="25DF3D34" w14:textId="4F98BE82" w:rsidR="00BF1A69" w:rsidRPr="008238F7"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lang w:val="en-US"/>
              </w:rPr>
            </w:pPr>
            <w:r w:rsidRPr="008238F7">
              <w:rPr>
                <w:rFonts w:cstheme="minorHAnsi"/>
                <w:color w:val="000000"/>
                <w:spacing w:val="4"/>
                <w:sz w:val="18"/>
                <w:szCs w:val="18"/>
                <w:lang w:val="en-US"/>
              </w:rPr>
              <w:t xml:space="preserve">Ref. EPE-DEE- RE-188/2014-rev0 </w:t>
            </w:r>
          </w:p>
        </w:tc>
        <w:tc>
          <w:tcPr>
            <w:tcW w:w="875" w:type="pct"/>
            <w:tcBorders>
              <w:top w:val="single" w:sz="4" w:space="0" w:color="365F91" w:themeColor="accent1" w:themeShade="BF"/>
              <w:left w:val="nil"/>
              <w:bottom w:val="single" w:sz="4" w:space="0" w:color="365F91" w:themeColor="accent1" w:themeShade="BF"/>
              <w:right w:val="nil"/>
            </w:tcBorders>
          </w:tcPr>
          <w:p w14:paraId="003BB48F" w14:textId="31D162EF"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 xml:space="preserve">2018 </w:t>
            </w:r>
          </w:p>
        </w:tc>
      </w:tr>
      <w:tr w:rsidR="00BF1A69" w:rsidRPr="008238F7" w14:paraId="0DEEA7A7" w14:textId="77777777" w:rsidTr="004442F4">
        <w:trPr>
          <w:cantSplit/>
          <w:trHeight w:val="441"/>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tcPr>
          <w:p w14:paraId="3BC9D34E" w14:textId="48CD3F45" w:rsidR="00BF1A69" w:rsidRPr="008238F7"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SE SANTANA DO ARAGUAIA (CELPA)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48BC26AF" w14:textId="050108BF"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tcPr>
          <w:p w14:paraId="7524EF1F" w14:textId="13B9303A"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tcPr>
          <w:p w14:paraId="427BD452" w14:textId="77777777" w:rsidR="00BF1A69" w:rsidRPr="008238F7" w:rsidRDefault="00BF1A69" w:rsidP="004442F4">
            <w:pPr>
              <w:pStyle w:val="Default"/>
              <w:rPr>
                <w:rFonts w:asciiTheme="minorHAnsi" w:hAnsiTheme="minorHAnsi" w:cstheme="minorHAnsi"/>
                <w:spacing w:val="4"/>
                <w:sz w:val="18"/>
                <w:szCs w:val="18"/>
              </w:rPr>
            </w:pPr>
            <w:r w:rsidRPr="008238F7">
              <w:rPr>
                <w:rFonts w:asciiTheme="minorHAnsi" w:hAnsiTheme="minorHAnsi" w:cstheme="minorHAnsi"/>
                <w:spacing w:val="4"/>
                <w:sz w:val="18"/>
                <w:szCs w:val="18"/>
              </w:rPr>
              <w:t xml:space="preserve">Implantação de SE 138/34,5/13,8 kV, de 1 TR 138/34,5 kV - 12 MVA e de 1 TR 34,5/13,8 kV - 12 MVA, associado à integração da SE Santana do Araguaia (futura Rede Básica) </w:t>
            </w:r>
          </w:p>
          <w:p w14:paraId="24F67984" w14:textId="238D30EC" w:rsidR="00BF1A69" w:rsidRPr="008238F7"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lang w:val="en-US"/>
              </w:rPr>
            </w:pPr>
            <w:r w:rsidRPr="008238F7">
              <w:rPr>
                <w:rFonts w:cstheme="minorHAnsi"/>
                <w:color w:val="000000"/>
                <w:spacing w:val="4"/>
                <w:sz w:val="18"/>
                <w:szCs w:val="18"/>
                <w:lang w:val="en-US"/>
              </w:rPr>
              <w:t>Ref. EPE-DEE- RE-188/2014-rev0</w:t>
            </w:r>
          </w:p>
        </w:tc>
        <w:tc>
          <w:tcPr>
            <w:tcW w:w="875" w:type="pct"/>
            <w:tcBorders>
              <w:top w:val="single" w:sz="4" w:space="0" w:color="365F91" w:themeColor="accent1" w:themeShade="BF"/>
              <w:left w:val="nil"/>
              <w:bottom w:val="single" w:sz="4" w:space="0" w:color="365F91" w:themeColor="accent1" w:themeShade="BF"/>
              <w:right w:val="nil"/>
            </w:tcBorders>
          </w:tcPr>
          <w:p w14:paraId="1EA07D2B" w14:textId="7A9A8D1F"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 xml:space="preserve">2018 </w:t>
            </w:r>
          </w:p>
        </w:tc>
      </w:tr>
      <w:tr w:rsidR="00BF1A69" w:rsidRPr="008238F7" w14:paraId="286509F9" w14:textId="77777777" w:rsidTr="004442F4">
        <w:trPr>
          <w:cantSplit/>
          <w:trHeight w:val="441"/>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tcPr>
          <w:p w14:paraId="69DF9923" w14:textId="1624D1BB" w:rsidR="00BF1A69" w:rsidRPr="008238F7"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SE BARREIRA DO CAMPO</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4202B426" w14:textId="1D8EA2F7"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tcPr>
          <w:p w14:paraId="7CC5E6E0" w14:textId="040EA1C5"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tcPr>
          <w:p w14:paraId="4060B358" w14:textId="77777777" w:rsidR="00BF1A69" w:rsidRPr="008238F7" w:rsidRDefault="00BF1A69" w:rsidP="004442F4">
            <w:pPr>
              <w:pStyle w:val="Default"/>
              <w:rPr>
                <w:rFonts w:asciiTheme="minorHAnsi" w:hAnsiTheme="minorHAnsi" w:cstheme="minorHAnsi"/>
                <w:spacing w:val="4"/>
                <w:sz w:val="18"/>
                <w:szCs w:val="18"/>
              </w:rPr>
            </w:pPr>
            <w:r w:rsidRPr="008238F7">
              <w:rPr>
                <w:rFonts w:asciiTheme="minorHAnsi" w:hAnsiTheme="minorHAnsi" w:cstheme="minorHAnsi"/>
                <w:spacing w:val="4"/>
                <w:sz w:val="18"/>
                <w:szCs w:val="18"/>
              </w:rPr>
              <w:t xml:space="preserve">Implantação de novo setor de 34,5 kV, associado à integração da SE Santana do Araguaia (futura Rede Básica) </w:t>
            </w:r>
          </w:p>
          <w:p w14:paraId="4F370DBE" w14:textId="58CD1A53" w:rsidR="00BF1A69" w:rsidRPr="008238F7"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lang w:val="en-US"/>
              </w:rPr>
            </w:pPr>
            <w:r w:rsidRPr="008238F7">
              <w:rPr>
                <w:rFonts w:cstheme="minorHAnsi"/>
                <w:color w:val="000000"/>
                <w:spacing w:val="4"/>
                <w:sz w:val="18"/>
                <w:szCs w:val="18"/>
                <w:lang w:val="en-US"/>
              </w:rPr>
              <w:t>Ref. EPE-DEE- RE-188/2014-rev0</w:t>
            </w:r>
          </w:p>
        </w:tc>
        <w:tc>
          <w:tcPr>
            <w:tcW w:w="875" w:type="pct"/>
            <w:tcBorders>
              <w:top w:val="single" w:sz="4" w:space="0" w:color="365F91" w:themeColor="accent1" w:themeShade="BF"/>
              <w:left w:val="nil"/>
              <w:bottom w:val="single" w:sz="4" w:space="0" w:color="365F91" w:themeColor="accent1" w:themeShade="BF"/>
              <w:right w:val="nil"/>
            </w:tcBorders>
          </w:tcPr>
          <w:p w14:paraId="0E17214C" w14:textId="4F77B672"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 xml:space="preserve">2018 </w:t>
            </w:r>
          </w:p>
        </w:tc>
      </w:tr>
      <w:tr w:rsidR="00BF1A69" w:rsidRPr="003B6146" w14:paraId="282F9E0B" w14:textId="77777777" w:rsidTr="004442F4">
        <w:trPr>
          <w:cantSplit/>
          <w:trHeight w:val="441"/>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tcPr>
          <w:p w14:paraId="4239A277" w14:textId="3E9F1A84" w:rsidR="00BF1A69" w:rsidRPr="008238F7"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SE CASA DE TÁBUA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tcPr>
          <w:p w14:paraId="381A9535" w14:textId="78C91164"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tcPr>
          <w:p w14:paraId="6EDAF442" w14:textId="54AD288E"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tcPr>
          <w:p w14:paraId="11F9B9EA" w14:textId="77777777" w:rsidR="00BF1A69" w:rsidRPr="008238F7" w:rsidRDefault="00BF1A69" w:rsidP="004442F4">
            <w:pPr>
              <w:pStyle w:val="Default"/>
              <w:rPr>
                <w:rFonts w:asciiTheme="minorHAnsi" w:hAnsiTheme="minorHAnsi" w:cstheme="minorHAnsi"/>
                <w:spacing w:val="4"/>
                <w:sz w:val="18"/>
                <w:szCs w:val="18"/>
              </w:rPr>
            </w:pPr>
            <w:r w:rsidRPr="008238F7">
              <w:rPr>
                <w:rFonts w:asciiTheme="minorHAnsi" w:hAnsiTheme="minorHAnsi" w:cstheme="minorHAnsi"/>
                <w:spacing w:val="4"/>
                <w:sz w:val="18"/>
                <w:szCs w:val="18"/>
              </w:rPr>
              <w:t xml:space="preserve">Implantação de novo setor de 34,5 kV, associado à integração da SE Santana do Araguaia (futura Rede Básica) </w:t>
            </w:r>
          </w:p>
          <w:p w14:paraId="60D9784B" w14:textId="345DEFD2" w:rsidR="00BF1A69" w:rsidRPr="008238F7"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lang w:val="en-US"/>
              </w:rPr>
            </w:pPr>
            <w:r w:rsidRPr="008238F7">
              <w:rPr>
                <w:rFonts w:cstheme="minorHAnsi"/>
                <w:color w:val="000000"/>
                <w:spacing w:val="4"/>
                <w:sz w:val="18"/>
                <w:szCs w:val="18"/>
                <w:lang w:val="en-US"/>
              </w:rPr>
              <w:t>Ref. EPE-DEE- RE-188/2014-rev0</w:t>
            </w:r>
          </w:p>
        </w:tc>
        <w:tc>
          <w:tcPr>
            <w:tcW w:w="875" w:type="pct"/>
            <w:tcBorders>
              <w:top w:val="single" w:sz="4" w:space="0" w:color="365F91" w:themeColor="accent1" w:themeShade="BF"/>
              <w:left w:val="nil"/>
              <w:bottom w:val="single" w:sz="4" w:space="0" w:color="365F91" w:themeColor="accent1" w:themeShade="BF"/>
              <w:right w:val="nil"/>
            </w:tcBorders>
          </w:tcPr>
          <w:p w14:paraId="11E8B9E1" w14:textId="12C60C68"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 xml:space="preserve">2018 </w:t>
            </w:r>
          </w:p>
        </w:tc>
      </w:tr>
      <w:tr w:rsidR="00BF1A69" w:rsidRPr="003B6146" w14:paraId="148203A0" w14:textId="77777777" w:rsidTr="0045108B">
        <w:trPr>
          <w:cantSplit/>
          <w:trHeight w:val="441"/>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D93DDAC" w14:textId="048061BF" w:rsidR="00BF1A69" w:rsidRPr="003B6146"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TOMÉ AÇU</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CABDF6F" w14:textId="4C329E40"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8A777E4" w14:textId="4CEDCA20"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BAF6C79" w14:textId="59701566" w:rsidR="00BF1A69" w:rsidRPr="003B6146"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TR 138/34,5-13,8 kV – 30 MVA, 3Ø.</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23E14788" w14:textId="3BF1D9D9"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JAN/2016 (2)</w:t>
            </w:r>
          </w:p>
        </w:tc>
      </w:tr>
      <w:tr w:rsidR="00BF1A69" w:rsidRPr="003B6146" w14:paraId="13920CC4"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EAA957F"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TOMÉ AÇU (CELPA) – PPSA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135F0B2"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D5FA20C"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8D887D7" w14:textId="34BD0240" w:rsidR="00BF1A69" w:rsidRPr="003B6146"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 xml:space="preserve">Construção de LT 138 kV CS, 60 km, 1x336 </w:t>
            </w:r>
            <w:r w:rsidR="007F3EF2">
              <w:rPr>
                <w:rFonts w:cstheme="minorHAnsi"/>
                <w:color w:val="000000"/>
                <w:spacing w:val="4"/>
                <w:sz w:val="18"/>
                <w:szCs w:val="18"/>
              </w:rPr>
              <w:t>KCMIL</w:t>
            </w:r>
            <w:r w:rsidRPr="003B6146">
              <w:rPr>
                <w:rFonts w:cstheme="minorHAnsi"/>
                <w:color w:val="000000"/>
                <w:spacing w:val="4"/>
                <w:sz w:val="18"/>
                <w:szCs w:val="18"/>
              </w:rPr>
              <w:t>.</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55E02902"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JAN/2016 (2)</w:t>
            </w:r>
          </w:p>
        </w:tc>
      </w:tr>
      <w:tr w:rsidR="00BF1A69" w:rsidRPr="003B6146" w14:paraId="7E1CFBE0"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5008947"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TAP TOMÉ AÇU 138 kV (NA LT MOJU/TAILÂNDIA 138 kV)2</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09F4CF8"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A58C0AD"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9E48CFC"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de LT 138 kV, 79 km, CS, cabo #4/0 AWG.</w:t>
            </w:r>
          </w:p>
        </w:tc>
        <w:tc>
          <w:tcPr>
            <w:tcW w:w="87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00154BE"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cstheme="minorHAnsi"/>
                <w:color w:val="000000"/>
                <w:sz w:val="18"/>
                <w:szCs w:val="18"/>
              </w:rPr>
              <w:t>(1)</w:t>
            </w:r>
          </w:p>
        </w:tc>
      </w:tr>
      <w:tr w:rsidR="00BF1A69" w:rsidRPr="003B6146" w14:paraId="791A7A8D"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8F7AE25"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TOMÉ AÇU (RB) – TOMÉ AÇU CELPA 138 kV</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0E09F54"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44D23D9"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E64F680" w14:textId="37A7457C"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LT 138 kV, 0,6 km, D1, cabo #CAA 336,4 </w:t>
            </w:r>
            <w:r w:rsidR="007F3EF2">
              <w:rPr>
                <w:rFonts w:ascii="Calibri" w:hAnsi="Calibri" w:cs="Calibri"/>
                <w:color w:val="000000"/>
                <w:sz w:val="18"/>
                <w:szCs w:val="18"/>
              </w:rPr>
              <w:t>KCMIL</w:t>
            </w:r>
            <w:r w:rsidRPr="003B6146">
              <w:rPr>
                <w:rFonts w:ascii="Calibri" w:hAnsi="Calibri" w:cs="Calibri"/>
                <w:color w:val="000000"/>
                <w:sz w:val="18"/>
                <w:szCs w:val="18"/>
              </w:rPr>
              <w:t>.</w:t>
            </w:r>
          </w:p>
        </w:tc>
        <w:tc>
          <w:tcPr>
            <w:tcW w:w="87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2516EF5"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JUL/2015</w:t>
            </w:r>
          </w:p>
        </w:tc>
      </w:tr>
      <w:tr w:rsidR="00BF1A69" w:rsidRPr="003B6146" w14:paraId="6F2848BE"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7DC735B"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SE SECCIONADORA (COQUEIRO-EMBRAPA)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F420E8D"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434FC4F"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FC0284F" w14:textId="7C14F45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 xml:space="preserve">Implantação SE Seccionadora com 6 </w:t>
            </w:r>
            <w:proofErr w:type="spellStart"/>
            <w:r w:rsidRPr="003B6146">
              <w:rPr>
                <w:rFonts w:cstheme="minorHAnsi"/>
                <w:color w:val="000000"/>
                <w:sz w:val="18"/>
                <w:szCs w:val="18"/>
              </w:rPr>
              <w:t>ELs</w:t>
            </w:r>
            <w:proofErr w:type="spellEnd"/>
            <w:r w:rsidRPr="003B6146">
              <w:rPr>
                <w:rFonts w:cstheme="minorHAnsi"/>
                <w:color w:val="000000"/>
                <w:sz w:val="18"/>
                <w:szCs w:val="18"/>
              </w:rPr>
              <w:t xml:space="preserve"> 69 kV, para seccionar a LT Coqueiro Embrapa 69 kV (circuito duplo) hoje existente.</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19D72EBA"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JUL/2016</w:t>
            </w:r>
          </w:p>
        </w:tc>
      </w:tr>
      <w:tr w:rsidR="00BF1A69" w:rsidRPr="003B6146" w14:paraId="6992E8BD"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77BA38C"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LT MARITUBA – SECCIONADORA (COQUEIRO-EMBRAPA)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D3E1BE2"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2C087D7"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F281BAC" w14:textId="4B5F1732"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 xml:space="preserve">Construção de duas </w:t>
            </w:r>
            <w:proofErr w:type="spellStart"/>
            <w:r w:rsidRPr="003B6146">
              <w:rPr>
                <w:rFonts w:cstheme="minorHAnsi"/>
                <w:color w:val="000000"/>
                <w:sz w:val="18"/>
                <w:szCs w:val="18"/>
              </w:rPr>
              <w:t>LTs</w:t>
            </w:r>
            <w:proofErr w:type="spellEnd"/>
            <w:r w:rsidRPr="003B6146">
              <w:rPr>
                <w:rFonts w:cstheme="minorHAnsi"/>
                <w:color w:val="000000"/>
                <w:sz w:val="18"/>
                <w:szCs w:val="18"/>
              </w:rPr>
              <w:t xml:space="preserve"> 69 kV Marituba – Seccionadora, CD, 8 km, cabo 2x636 </w:t>
            </w:r>
            <w:r w:rsidR="007F3EF2">
              <w:rPr>
                <w:rFonts w:cstheme="minorHAnsi"/>
                <w:color w:val="000000"/>
                <w:sz w:val="18"/>
                <w:szCs w:val="18"/>
              </w:rPr>
              <w:t>KCMIL</w:t>
            </w:r>
            <w:r w:rsidRPr="003B6146">
              <w:rPr>
                <w:rFonts w:cstheme="minorHAnsi"/>
                <w:color w:val="000000"/>
                <w:sz w:val="18"/>
                <w:szCs w:val="18"/>
              </w:rPr>
              <w:t>.</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60BA63C8"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JUL/2016</w:t>
            </w:r>
          </w:p>
        </w:tc>
      </w:tr>
      <w:tr w:rsidR="00BF1A69" w:rsidRPr="003B6146" w14:paraId="1EA7E60F"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3F788E1"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SE CASTANHAL (CELPA)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A4B0100"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A7207A2"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39BB942"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Implantação de novo pátio de 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081EBF92"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JAN/2016 (2)</w:t>
            </w:r>
          </w:p>
        </w:tc>
      </w:tr>
      <w:tr w:rsidR="00BF1A69" w:rsidRPr="003B6146" w14:paraId="65069025"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A3192C2"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LT CASTANHAL (RB) – CASTANHAL (CELPA)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AD7F6FD"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A2B31EF"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627787D" w14:textId="034FC614"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 xml:space="preserve">Construção de duas </w:t>
            </w:r>
            <w:proofErr w:type="spellStart"/>
            <w:r w:rsidRPr="003B6146">
              <w:rPr>
                <w:rFonts w:cstheme="minorHAnsi"/>
                <w:color w:val="000000"/>
                <w:sz w:val="18"/>
                <w:szCs w:val="18"/>
              </w:rPr>
              <w:t>LTs</w:t>
            </w:r>
            <w:proofErr w:type="spellEnd"/>
            <w:r w:rsidRPr="003B6146">
              <w:rPr>
                <w:rFonts w:cstheme="minorHAnsi"/>
                <w:color w:val="000000"/>
                <w:sz w:val="18"/>
                <w:szCs w:val="18"/>
              </w:rPr>
              <w:t xml:space="preserve"> 138 kV Castanhal (RB) – Castanhal (.CELPA), CD, 21 km, cabo 1x636 </w:t>
            </w:r>
            <w:r w:rsidR="007F3EF2">
              <w:rPr>
                <w:rFonts w:cstheme="minorHAnsi"/>
                <w:color w:val="000000"/>
                <w:sz w:val="18"/>
                <w:szCs w:val="18"/>
              </w:rPr>
              <w:t>KCMIL</w:t>
            </w:r>
            <w:r w:rsidRPr="003B6146">
              <w:rPr>
                <w:rFonts w:cstheme="minorHAnsi"/>
                <w:color w:val="000000"/>
                <w:sz w:val="18"/>
                <w:szCs w:val="18"/>
              </w:rPr>
              <w:t>.</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73462501"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JAN/2016 (2)</w:t>
            </w:r>
          </w:p>
        </w:tc>
      </w:tr>
      <w:tr w:rsidR="00BF1A69" w:rsidRPr="003B6146" w14:paraId="15EC561E"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7D4D427"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lastRenderedPageBreak/>
              <w:t>SE ONÇA PUMA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ADBA78C"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7B7755B"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41E198D" w14:textId="7E91F9C1"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 xml:space="preserve">Adequação da LT 138 kV, que interliga a atual SE Onça-Puma 34,5/138 kV a LT Xinguara/São Félix do Xingu CD, 20km, cabo 336 </w:t>
            </w:r>
            <w:r w:rsidR="007F3EF2">
              <w:rPr>
                <w:rFonts w:cstheme="minorHAnsi"/>
                <w:color w:val="000000"/>
                <w:sz w:val="18"/>
                <w:szCs w:val="18"/>
              </w:rPr>
              <w:t>KCMIL</w:t>
            </w:r>
            <w:r w:rsidRPr="003B6146">
              <w:rPr>
                <w:rFonts w:cstheme="minorHAnsi"/>
                <w:color w:val="000000"/>
                <w:sz w:val="18"/>
                <w:szCs w:val="18"/>
              </w:rPr>
              <w:t>, à nova disposição do pátio 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11C6E282"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JUL/2016</w:t>
            </w:r>
          </w:p>
        </w:tc>
      </w:tr>
      <w:tr w:rsidR="00BF1A69" w:rsidRPr="003B6146" w14:paraId="0FFEBD7A"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6B07BEA"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SE ORIXIMINÁ</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B8E90A1"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74F5B6A"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A72ACB4"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Construção dos setores de 138 e 13,8 kV, implantação de 1 TR 138/13,8 kV – 12,5/15 MVA (+ 01 reserva), associada à integração da SE Oriximiná 500/138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6C583BE5"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(1)</w:t>
            </w:r>
          </w:p>
        </w:tc>
      </w:tr>
      <w:tr w:rsidR="00BF1A69" w:rsidRPr="003B6146" w14:paraId="68559C15"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AB79968"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SE ÓBIDOS</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0850B71"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B14ADA9"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35734C3"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Construção dos setores de 138 e 13,8 kV, implantação de 1 TR 138/13,8 kV – 12,5/15 MVA, associada à integração da SE Oriximiná 500/138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23900D29"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(1)</w:t>
            </w:r>
          </w:p>
        </w:tc>
      </w:tr>
      <w:tr w:rsidR="00BF1A69" w:rsidRPr="003B6146" w14:paraId="5D3DC09C"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751C8B1"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SE ALENQUER</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78CF9D4"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6591773"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2E58406"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Construção dos setores de 138, 34,5 e 13,8 kV, implantação de 1 TR 138/13,8 kV – 7,5/9,4 MVA e 1 TR 13,8/34,5 kV – 5/6,25 MVA e 1RB 5MVA, associada à integração da SE Oriximiná 500/138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2A06AD94"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DEZ/2015</w:t>
            </w:r>
          </w:p>
        </w:tc>
      </w:tr>
      <w:tr w:rsidR="00BF1A69" w:rsidRPr="003B6146" w14:paraId="76466580"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5130334"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SE ORIXIMINÁ</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56EB642"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352F00B"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FCFCFAD"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Construção do setor de 34,5 kV, implantação de 1 TR 13,8/34,5 kV – 5/6,25 MVA.</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625F1F73"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DEZ/2016</w:t>
            </w:r>
          </w:p>
        </w:tc>
      </w:tr>
      <w:tr w:rsidR="00BF1A69" w:rsidRPr="003B6146" w14:paraId="6E87ACC3"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5B0E0D5"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SE ÓBIDOS</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DADEC45"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44E094E"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0C7C118"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Construção do setor de 34,5 kV, implantação de 1 TR 13,8/34,5 kV – 5/6,25 MVA.</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0A475B56"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DEZ/2016</w:t>
            </w:r>
          </w:p>
        </w:tc>
      </w:tr>
      <w:tr w:rsidR="00BF1A69" w:rsidRPr="003B6146" w14:paraId="611CA356"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5FB94DC"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SE MONTE ALEGRE</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F8AA03F"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4329969"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43402D3"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 xml:space="preserve">Construção dos setores de 138, 34,5 e 13,8 kV, Implantação de 2 </w:t>
            </w:r>
            <w:proofErr w:type="spellStart"/>
            <w:r w:rsidRPr="003B6146">
              <w:rPr>
                <w:rFonts w:cstheme="minorHAnsi"/>
                <w:color w:val="000000"/>
                <w:sz w:val="18"/>
                <w:szCs w:val="18"/>
              </w:rPr>
              <w:t>TRs</w:t>
            </w:r>
            <w:proofErr w:type="spellEnd"/>
            <w:r w:rsidRPr="003B6146">
              <w:rPr>
                <w:rFonts w:cstheme="minorHAnsi"/>
                <w:color w:val="000000"/>
                <w:sz w:val="18"/>
                <w:szCs w:val="18"/>
              </w:rPr>
              <w:t xml:space="preserve"> 138/13,8 kV – 12,5/15 MVA, 1 TR 34,5/13,8 kV – 2,5/3,2 MVA e 1 RB 5 MVA, associada à integração da SE Oriximiná 500/138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7A5D1C89"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DEZ/2015</w:t>
            </w:r>
          </w:p>
        </w:tc>
      </w:tr>
      <w:tr w:rsidR="00BF1A69" w:rsidRPr="003B6146" w14:paraId="729F8C2D"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2B305EB"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b/>
                <w:bCs/>
                <w:color w:val="000000"/>
                <w:sz w:val="18"/>
                <w:szCs w:val="18"/>
              </w:rPr>
              <w:t>SE TERRA SANTA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8F6BC85"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CAB2457"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C9DF846" w14:textId="77777777" w:rsidR="00BF1A69" w:rsidRPr="003B6146" w:rsidRDefault="00BF1A69" w:rsidP="0045108B">
            <w:pPr>
              <w:autoSpaceDE w:val="0"/>
              <w:autoSpaceDN w:val="0"/>
              <w:adjustRightInd w:val="0"/>
              <w:spacing w:after="0" w:line="240" w:lineRule="auto"/>
              <w:jc w:val="both"/>
              <w:rPr>
                <w:rFonts w:cstheme="minorHAnsi"/>
                <w:color w:val="000000"/>
                <w:sz w:val="18"/>
                <w:szCs w:val="18"/>
              </w:rPr>
            </w:pPr>
            <w:r w:rsidRPr="003B6146">
              <w:rPr>
                <w:rFonts w:cstheme="minorHAnsi"/>
                <w:color w:val="000000"/>
                <w:sz w:val="18"/>
                <w:szCs w:val="18"/>
              </w:rPr>
              <w:t xml:space="preserve">Construção dos setores de 34,5 e 13,8 kV, Implantação de 2 </w:t>
            </w:r>
            <w:proofErr w:type="spellStart"/>
            <w:r w:rsidRPr="003B6146">
              <w:rPr>
                <w:rFonts w:cstheme="minorHAnsi"/>
                <w:color w:val="000000"/>
                <w:sz w:val="18"/>
                <w:szCs w:val="18"/>
              </w:rPr>
              <w:t>TRs</w:t>
            </w:r>
            <w:proofErr w:type="spellEnd"/>
            <w:r w:rsidRPr="003B6146">
              <w:rPr>
                <w:rFonts w:cstheme="minorHAnsi"/>
                <w:color w:val="000000"/>
                <w:sz w:val="18"/>
                <w:szCs w:val="18"/>
              </w:rPr>
              <w:t xml:space="preserve"> 34,5/13,8 kV – 2,5 MVA, associada à integração da SE Oriximiná 500/138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234A40AA" w14:textId="77777777" w:rsidR="00BF1A69" w:rsidRPr="003B6146" w:rsidRDefault="00BF1A69" w:rsidP="0045108B">
            <w:pPr>
              <w:autoSpaceDE w:val="0"/>
              <w:autoSpaceDN w:val="0"/>
              <w:adjustRightInd w:val="0"/>
              <w:spacing w:after="0" w:line="240" w:lineRule="auto"/>
              <w:jc w:val="center"/>
              <w:rPr>
                <w:rFonts w:cstheme="minorHAnsi"/>
                <w:color w:val="000000"/>
                <w:sz w:val="18"/>
                <w:szCs w:val="18"/>
              </w:rPr>
            </w:pPr>
            <w:r w:rsidRPr="003B6146">
              <w:rPr>
                <w:rFonts w:cstheme="minorHAnsi"/>
                <w:color w:val="000000"/>
                <w:sz w:val="18"/>
                <w:szCs w:val="18"/>
              </w:rPr>
              <w:t>DEZ/2016</w:t>
            </w:r>
          </w:p>
        </w:tc>
      </w:tr>
      <w:tr w:rsidR="00BF1A69" w:rsidRPr="003B6146" w14:paraId="10B89A78"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DD1930E"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SE FARO</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C0371E8"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B358176"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EB45DD6"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dos setores de 34,5 e 13,8 kV, Implantação de 1 TR 34,5/13,8 kV – 2,5 MVA, associada à integração da SE Oriximiná 500/138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4880D001"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DEZ/2016</w:t>
            </w:r>
          </w:p>
        </w:tc>
      </w:tr>
      <w:tr w:rsidR="00BF1A69" w:rsidRPr="003B6146" w14:paraId="7C22327B"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50ABAD9"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SE CURUÁ</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7AED4B9"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9239864"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59A36B5"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dos setores de 34,5 e 13,8 kV, Implantação de 1 TR 34,5/13,8 kV – 2,5 MVA, associada à integração da SE Oriximiná 500/138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58317354"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DEZ/2016</w:t>
            </w:r>
          </w:p>
        </w:tc>
      </w:tr>
      <w:tr w:rsidR="00BF1A69" w:rsidRPr="003B6146" w14:paraId="24C76D77"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6F79823"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SE PRAINHA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3944F82"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BBAEB12"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CD8D7E6"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dos setores de 34,5 e 13,8 kV, Implantação de 2 </w:t>
            </w:r>
            <w:proofErr w:type="spellStart"/>
            <w:r w:rsidRPr="003B6146">
              <w:rPr>
                <w:rFonts w:ascii="Calibri" w:hAnsi="Calibri" w:cs="Calibri"/>
                <w:color w:val="000000"/>
                <w:sz w:val="18"/>
                <w:szCs w:val="18"/>
              </w:rPr>
              <w:t>TRs</w:t>
            </w:r>
            <w:proofErr w:type="spellEnd"/>
            <w:r w:rsidRPr="003B6146">
              <w:rPr>
                <w:rFonts w:ascii="Calibri" w:hAnsi="Calibri" w:cs="Calibri"/>
                <w:color w:val="000000"/>
                <w:sz w:val="18"/>
                <w:szCs w:val="18"/>
              </w:rPr>
              <w:t xml:space="preserve"> 34,5/13,8 kV – 2,5 MVA, associada à integração da SE Oriximiná 500/138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45DF5B89"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DEZ/2016</w:t>
            </w:r>
          </w:p>
        </w:tc>
      </w:tr>
      <w:tr w:rsidR="00BF1A69" w:rsidRPr="003B6146" w14:paraId="4AFFF4A5"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1BF27C7"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SE JURUTI</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D65C3F3"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41B2621"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092ACB5"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dos setores de 138, 34,5 e 13,8 kV, Implantação de 1 TR 138/13,8 kV – 15 MVA e 1 TR 34,5/13,8 kV – 6,3 MVA, associada à integração da SE Juruti 230/138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25F88B2D"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MAR/2018 (2)</w:t>
            </w:r>
          </w:p>
        </w:tc>
      </w:tr>
      <w:tr w:rsidR="00BF1A69" w:rsidRPr="003B6146" w14:paraId="2784AEC5"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85939BA"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lastRenderedPageBreak/>
              <w:t>LT ORIXIMINÁ RB – ORIXIMINÁ RD</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20881F6"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B6EC210"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317B7DA" w14:textId="1C04523F"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uma LT 138 kV CS, 29 km, cabo 1 x 266,8 </w:t>
            </w:r>
            <w:r w:rsidR="007F3EF2">
              <w:rPr>
                <w:rFonts w:ascii="Calibri" w:hAnsi="Calibri" w:cs="Calibri"/>
                <w:color w:val="000000"/>
                <w:sz w:val="18"/>
                <w:szCs w:val="18"/>
              </w:rPr>
              <w:t>KCMIL</w:t>
            </w:r>
            <w:r w:rsidRPr="003B6146">
              <w:rPr>
                <w:rFonts w:ascii="Calibri" w:hAnsi="Calibri" w:cs="Calibri"/>
                <w:color w:val="000000"/>
                <w:sz w:val="18"/>
                <w:szCs w:val="18"/>
              </w:rPr>
              <w:t>, associado à integração da SE Oriximiná 500/138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6FF51071"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cstheme="minorHAnsi"/>
                <w:color w:val="000000"/>
                <w:sz w:val="18"/>
                <w:szCs w:val="18"/>
              </w:rPr>
              <w:t>(1)</w:t>
            </w:r>
          </w:p>
        </w:tc>
      </w:tr>
      <w:tr w:rsidR="00BF1A69" w:rsidRPr="003B6146" w14:paraId="0E84A686"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8318ED0"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ORIXIMINÁ RB – ÓBIDOS</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04093D6"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8743D28"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E5AD4CA" w14:textId="1E1521CA"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uma LT 138 kV CS, 57,6 km, cabo 1 x 266,8 </w:t>
            </w:r>
            <w:r w:rsidR="007F3EF2">
              <w:rPr>
                <w:rFonts w:ascii="Calibri" w:hAnsi="Calibri" w:cs="Calibri"/>
                <w:color w:val="000000"/>
                <w:sz w:val="18"/>
                <w:szCs w:val="18"/>
              </w:rPr>
              <w:t>KCMIL</w:t>
            </w:r>
            <w:r w:rsidRPr="003B6146">
              <w:rPr>
                <w:rFonts w:ascii="Calibri" w:hAnsi="Calibri" w:cs="Calibri"/>
                <w:color w:val="000000"/>
                <w:sz w:val="18"/>
                <w:szCs w:val="18"/>
              </w:rPr>
              <w:t>, associado à integração da SE Oriximiná 500/138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3DA21822"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cstheme="minorHAnsi"/>
                <w:color w:val="000000"/>
                <w:sz w:val="18"/>
                <w:szCs w:val="18"/>
              </w:rPr>
              <w:t>(1)</w:t>
            </w:r>
          </w:p>
        </w:tc>
      </w:tr>
      <w:tr w:rsidR="00BF1A69" w:rsidRPr="003B6146" w14:paraId="4CFE27C2"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1F511D0"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ÓBIDOS – ALENQUER</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1B915B5"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4827C9F"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CF3BEA0" w14:textId="33E96F70"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uma LT 138 kV CS, 167 km, cabo 1 x 266,8 </w:t>
            </w:r>
            <w:r w:rsidR="007F3EF2">
              <w:rPr>
                <w:rFonts w:ascii="Calibri" w:hAnsi="Calibri" w:cs="Calibri"/>
                <w:color w:val="000000"/>
                <w:sz w:val="18"/>
                <w:szCs w:val="18"/>
              </w:rPr>
              <w:t>KCMIL</w:t>
            </w:r>
            <w:r w:rsidRPr="003B6146">
              <w:rPr>
                <w:rFonts w:ascii="Calibri" w:hAnsi="Calibri" w:cs="Calibri"/>
                <w:color w:val="000000"/>
                <w:sz w:val="18"/>
                <w:szCs w:val="18"/>
              </w:rPr>
              <w:t>, associado à integração da SE Oriximiná 500/138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7DE4C8F4"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DEZ/2015</w:t>
            </w:r>
          </w:p>
        </w:tc>
      </w:tr>
      <w:tr w:rsidR="00BF1A69" w:rsidRPr="003B6146" w14:paraId="10F93508"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D4825B4"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ALENQUER – MONTE ALEGRE</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3DB3744"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BE4137A"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7CC1F1D" w14:textId="41E4B37A"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uma LT 138 kV CS, 108,5 km, cabo 1 x 266,8 </w:t>
            </w:r>
            <w:r w:rsidR="007F3EF2">
              <w:rPr>
                <w:rFonts w:ascii="Calibri" w:hAnsi="Calibri" w:cs="Calibri"/>
                <w:color w:val="000000"/>
                <w:sz w:val="18"/>
                <w:szCs w:val="18"/>
              </w:rPr>
              <w:t>KCMIL</w:t>
            </w:r>
            <w:r w:rsidRPr="003B6146">
              <w:rPr>
                <w:rFonts w:ascii="Calibri" w:hAnsi="Calibri" w:cs="Calibri"/>
                <w:color w:val="000000"/>
                <w:sz w:val="18"/>
                <w:szCs w:val="18"/>
              </w:rPr>
              <w:t>, associado à integração da SE Oriximiná 500/138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5CD275AC"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DEZ/2015</w:t>
            </w:r>
          </w:p>
        </w:tc>
      </w:tr>
      <w:tr w:rsidR="00BF1A69" w:rsidRPr="003B6146" w14:paraId="25AB21FA"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3743CD0"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TAPAJÓS RB – TAPAJÓS RD</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D4DC749"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BE31F8D"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33E2A82" w14:textId="38310408"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uma LT 138 kV CS, 1 km, cabo 2 x 636 </w:t>
            </w:r>
            <w:r w:rsidR="007F3EF2">
              <w:rPr>
                <w:rFonts w:ascii="Calibri" w:hAnsi="Calibri" w:cs="Calibri"/>
                <w:color w:val="000000"/>
                <w:sz w:val="18"/>
                <w:szCs w:val="18"/>
              </w:rPr>
              <w:t>KCMIL</w:t>
            </w:r>
            <w:r w:rsidRPr="003B6146">
              <w:rPr>
                <w:rFonts w:ascii="Calibri" w:hAnsi="Calibri" w:cs="Calibri"/>
                <w:color w:val="000000"/>
                <w:sz w:val="18"/>
                <w:szCs w:val="18"/>
              </w:rPr>
              <w:t>, associado à integração da SE Tapajós 230/138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22F17F3E"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JUL/2016</w:t>
            </w:r>
          </w:p>
        </w:tc>
      </w:tr>
      <w:tr w:rsidR="00BF1A69" w:rsidRPr="003B6146" w14:paraId="37AD6D25"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1432CFE" w14:textId="77777777" w:rsidR="00BF1A69" w:rsidRPr="00E323EE" w:rsidRDefault="00BF1A69" w:rsidP="0045108B">
            <w:pPr>
              <w:autoSpaceDE w:val="0"/>
              <w:autoSpaceDN w:val="0"/>
              <w:adjustRightInd w:val="0"/>
              <w:spacing w:after="0" w:line="240" w:lineRule="auto"/>
              <w:jc w:val="both"/>
              <w:rPr>
                <w:rFonts w:ascii="Calibri" w:hAnsi="Calibri" w:cs="Calibri"/>
                <w:color w:val="000000"/>
                <w:sz w:val="18"/>
                <w:szCs w:val="18"/>
                <w:lang w:val="en-US"/>
              </w:rPr>
            </w:pPr>
            <w:r w:rsidRPr="00E323EE">
              <w:rPr>
                <w:rFonts w:ascii="Calibri" w:hAnsi="Calibri" w:cs="Calibri"/>
                <w:b/>
                <w:bCs/>
                <w:color w:val="000000"/>
                <w:sz w:val="18"/>
                <w:szCs w:val="18"/>
                <w:lang w:val="en-US"/>
              </w:rPr>
              <w:t>LT JURUTI RB – JURUTI RD</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921D673"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22CF33D"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17C2F92" w14:textId="4C40164E"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uma LT 138 kV CS, 0,5 km, cabo 1 x 636 </w:t>
            </w:r>
            <w:r w:rsidR="007F3EF2">
              <w:rPr>
                <w:rFonts w:ascii="Calibri" w:hAnsi="Calibri" w:cs="Calibri"/>
                <w:color w:val="000000"/>
                <w:sz w:val="18"/>
                <w:szCs w:val="18"/>
              </w:rPr>
              <w:t>KCMIL</w:t>
            </w:r>
            <w:r w:rsidRPr="003B6146">
              <w:rPr>
                <w:rFonts w:ascii="Calibri" w:hAnsi="Calibri" w:cs="Calibri"/>
                <w:color w:val="000000"/>
                <w:sz w:val="18"/>
                <w:szCs w:val="18"/>
              </w:rPr>
              <w:t>, associado à integração da SE Juruti 230/138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0439C7AA"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JUL/2016</w:t>
            </w:r>
          </w:p>
        </w:tc>
      </w:tr>
      <w:tr w:rsidR="00BF1A69" w:rsidRPr="003B6146" w14:paraId="2CA44F1E"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340FA9D"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TERRA SANTA – FARO</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EDB082A"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3D516C2"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0D71912"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de uma LT 34,5 kV CS, 43 km, cabo 4/0 AWG, associado à integração da SE Oriximiná 500/138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66E9A679"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DEZ/2016</w:t>
            </w:r>
          </w:p>
        </w:tc>
      </w:tr>
      <w:tr w:rsidR="00BF1A69" w:rsidRPr="003B6146" w14:paraId="0D914823"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67BFF9A"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ÓBIDOS – CURUÁ</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E097848"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C584AFB"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2415D72"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de uma LT 34,5 kV CS, 87 km, cabo 4/0 AWG, associado à integração da SE Oriximiná 500/138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60AAA538"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DEZ/2016</w:t>
            </w:r>
          </w:p>
        </w:tc>
      </w:tr>
      <w:tr w:rsidR="00BF1A69" w:rsidRPr="003B6146" w14:paraId="06BFC746"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98924AF"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MONTE ALEGRE – PRAINHA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D51095E"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8E1330A"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26FE2F2" w14:textId="2F9BBCEF"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uma LT 34,5 kV CS, 133,6 km, cabo 1 x 336 </w:t>
            </w:r>
            <w:r w:rsidR="007F3EF2">
              <w:rPr>
                <w:rFonts w:ascii="Calibri" w:hAnsi="Calibri" w:cs="Calibri"/>
                <w:color w:val="000000"/>
                <w:sz w:val="18"/>
                <w:szCs w:val="18"/>
              </w:rPr>
              <w:t>KCMIL</w:t>
            </w:r>
            <w:r w:rsidRPr="003B6146">
              <w:rPr>
                <w:rFonts w:ascii="Calibri" w:hAnsi="Calibri" w:cs="Calibri"/>
                <w:color w:val="000000"/>
                <w:sz w:val="18"/>
                <w:szCs w:val="18"/>
              </w:rPr>
              <w:t>, associado à integração da SE Oriximiná 500/138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39622F5D"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DEZ2016</w:t>
            </w:r>
          </w:p>
        </w:tc>
      </w:tr>
      <w:tr w:rsidR="00BF1A69" w:rsidRPr="003B6146" w14:paraId="50D7A7D9"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64C7CA9"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ORIXIMINÁ RD – TERRA SANTA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F5703A9"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83440F1"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7AC0928" w14:textId="548A24C6"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uma LT 34,5 kV CS, 144 km, cabo 1 x 336 </w:t>
            </w:r>
            <w:r w:rsidR="007F3EF2">
              <w:rPr>
                <w:rFonts w:ascii="Calibri" w:hAnsi="Calibri" w:cs="Calibri"/>
                <w:color w:val="000000"/>
                <w:sz w:val="18"/>
                <w:szCs w:val="18"/>
              </w:rPr>
              <w:t>KCMIL</w:t>
            </w:r>
            <w:r w:rsidRPr="003B6146">
              <w:rPr>
                <w:rFonts w:ascii="Calibri" w:hAnsi="Calibri" w:cs="Calibri"/>
                <w:color w:val="000000"/>
                <w:sz w:val="18"/>
                <w:szCs w:val="18"/>
              </w:rPr>
              <w:t>, associado à integração da SE Oriximiná 500/138 kV.</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7DE838CA"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DEZ/2016</w:t>
            </w:r>
          </w:p>
        </w:tc>
      </w:tr>
      <w:tr w:rsidR="00BF1A69" w:rsidRPr="003B6146" w14:paraId="0FFEDDE6"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C4F2371"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SE JURUPARI</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30FB0AC"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BF96B76"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A9C5174"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Implantação nova SE 1 x 69/34,5 kV – 10/12,5 MVA.</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59EDB9D4"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SET/2016 (2)</w:t>
            </w:r>
          </w:p>
        </w:tc>
      </w:tr>
      <w:tr w:rsidR="00BF1A69" w:rsidRPr="003B6146" w14:paraId="497B3D54"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F9378E7" w14:textId="58FC691C"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JURUPA–I - ALMEIRIM</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792002D"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71D720C"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FAD1CF0" w14:textId="03172439"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Implantação LT 34,5 kV, cabo #CAA 336,4 </w:t>
            </w:r>
            <w:r w:rsidR="007F3EF2">
              <w:rPr>
                <w:rFonts w:ascii="Calibri" w:hAnsi="Calibri" w:cs="Calibri"/>
                <w:color w:val="000000"/>
                <w:sz w:val="18"/>
                <w:szCs w:val="18"/>
              </w:rPr>
              <w:t>KCMIL</w:t>
            </w:r>
            <w:r w:rsidRPr="003B6146">
              <w:rPr>
                <w:rFonts w:ascii="Calibri" w:hAnsi="Calibri" w:cs="Calibri"/>
                <w:color w:val="000000"/>
                <w:sz w:val="18"/>
                <w:szCs w:val="18"/>
              </w:rPr>
              <w:t>, CS, 24,6 km (incluindo travessia de rio de 0,6 km).</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4F3BF037"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SET/2016 (2)</w:t>
            </w:r>
          </w:p>
        </w:tc>
      </w:tr>
      <w:tr w:rsidR="00BF1A69" w:rsidRPr="003B6146" w14:paraId="5BF89621"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7ECA712"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SE ALMEIRIM</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CD21210"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20BD650"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B29A77C"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Implantação nova SE 1 x 34,5/13,8 kV – 7,5 MVA.</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780B1384"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SET/2016 (2)</w:t>
            </w:r>
          </w:p>
        </w:tc>
      </w:tr>
      <w:tr w:rsidR="00BF1A69" w:rsidRPr="003B6146" w14:paraId="48883278" w14:textId="77777777" w:rsidTr="0045108B">
        <w:trPr>
          <w:cantSplit/>
          <w:jc w:val="center"/>
        </w:trPr>
        <w:tc>
          <w:tcPr>
            <w:tcW w:w="1392"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AA44E78" w14:textId="77777777" w:rsidR="00BF1A69" w:rsidRPr="003B6146" w:rsidRDefault="00BF1A69" w:rsidP="0045108B">
            <w:pPr>
              <w:autoSpaceDE w:val="0"/>
              <w:autoSpaceDN w:val="0"/>
              <w:adjustRightInd w:val="0"/>
              <w:spacing w:after="0" w:line="240" w:lineRule="auto"/>
              <w:jc w:val="both"/>
              <w:rPr>
                <w:rFonts w:ascii="Calibri" w:hAnsi="Calibri" w:cs="Calibri"/>
                <w:b/>
                <w:bCs/>
                <w:color w:val="000000"/>
                <w:sz w:val="18"/>
                <w:szCs w:val="18"/>
              </w:rPr>
            </w:pPr>
            <w:r w:rsidRPr="003B6146">
              <w:rPr>
                <w:rFonts w:ascii="Calibri" w:hAnsi="Calibri" w:cs="Calibri"/>
                <w:b/>
                <w:bCs/>
                <w:color w:val="000000"/>
                <w:sz w:val="18"/>
                <w:szCs w:val="18"/>
              </w:rPr>
              <w:t>LT PARAUAPEBAS (RB) – PARAUAPEBAS (CELPA)</w:t>
            </w:r>
          </w:p>
        </w:tc>
        <w:tc>
          <w:tcPr>
            <w:tcW w:w="88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C6353AB"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CELPA</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98DAD8C"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PA</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B47B950" w14:textId="79A19105"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uma LT 138 kV CD, 7,0 km, cabo 1 x 336 </w:t>
            </w:r>
            <w:r w:rsidR="007F3EF2">
              <w:rPr>
                <w:rFonts w:ascii="Calibri" w:hAnsi="Calibri" w:cs="Calibri"/>
                <w:color w:val="000000"/>
                <w:sz w:val="18"/>
                <w:szCs w:val="18"/>
              </w:rPr>
              <w:t>KCMIL</w:t>
            </w:r>
            <w:r w:rsidRPr="003B6146">
              <w:rPr>
                <w:rFonts w:ascii="Calibri" w:hAnsi="Calibri" w:cs="Calibri"/>
                <w:color w:val="000000"/>
                <w:sz w:val="18"/>
                <w:szCs w:val="18"/>
              </w:rPr>
              <w:t>, associado à integração da SE Parauapebas (Rede Básica).</w:t>
            </w:r>
          </w:p>
        </w:tc>
        <w:tc>
          <w:tcPr>
            <w:tcW w:w="875" w:type="pct"/>
            <w:tcBorders>
              <w:top w:val="single" w:sz="4" w:space="0" w:color="365F91" w:themeColor="accent1" w:themeShade="BF"/>
              <w:left w:val="nil"/>
              <w:bottom w:val="single" w:sz="4" w:space="0" w:color="365F91" w:themeColor="accent1" w:themeShade="BF"/>
              <w:right w:val="nil"/>
            </w:tcBorders>
            <w:vAlign w:val="center"/>
          </w:tcPr>
          <w:p w14:paraId="699D09A7"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SET/2017 (2)</w:t>
            </w:r>
          </w:p>
        </w:tc>
      </w:tr>
    </w:tbl>
    <w:p w14:paraId="2C050787" w14:textId="77777777" w:rsidR="0045108B" w:rsidRPr="003B6146" w:rsidRDefault="0045108B" w:rsidP="00D114A9">
      <w:pPr>
        <w:numPr>
          <w:ilvl w:val="0"/>
          <w:numId w:val="17"/>
        </w:numPr>
        <w:tabs>
          <w:tab w:val="left" w:pos="0"/>
        </w:tabs>
        <w:spacing w:after="0" w:line="240" w:lineRule="auto"/>
        <w:jc w:val="both"/>
        <w:rPr>
          <w:sz w:val="16"/>
          <w:szCs w:val="18"/>
        </w:rPr>
      </w:pPr>
      <w:r w:rsidRPr="003B6146">
        <w:rPr>
          <w:sz w:val="16"/>
          <w:szCs w:val="18"/>
        </w:rPr>
        <w:t>Obra deverá ser iniciada no prazo mais curto possível</w:t>
      </w:r>
    </w:p>
    <w:p w14:paraId="57FE8907" w14:textId="77777777" w:rsidR="0045108B" w:rsidRPr="003B6146" w:rsidRDefault="0045108B" w:rsidP="00D114A9">
      <w:pPr>
        <w:numPr>
          <w:ilvl w:val="0"/>
          <w:numId w:val="17"/>
        </w:numPr>
        <w:tabs>
          <w:tab w:val="left" w:pos="0"/>
        </w:tabs>
        <w:spacing w:after="0" w:line="240" w:lineRule="auto"/>
        <w:jc w:val="both"/>
        <w:rPr>
          <w:sz w:val="16"/>
        </w:rPr>
      </w:pPr>
      <w:r w:rsidRPr="003B6146">
        <w:rPr>
          <w:sz w:val="16"/>
        </w:rPr>
        <w:t>Data de previsão de entrada da obra de transmissão da Rede Básica.</w:t>
      </w:r>
    </w:p>
    <w:p w14:paraId="5ADBBA37" w14:textId="77777777" w:rsidR="0045108B" w:rsidRDefault="0045108B" w:rsidP="0045108B">
      <w:pPr>
        <w:autoSpaceDE w:val="0"/>
        <w:autoSpaceDN w:val="0"/>
        <w:adjustRightInd w:val="0"/>
        <w:spacing w:before="113" w:after="0" w:line="288" w:lineRule="auto"/>
        <w:ind w:firstLine="397"/>
        <w:jc w:val="both"/>
        <w:textAlignment w:val="center"/>
        <w:rPr>
          <w:rFonts w:cs="Swiss 721 BT"/>
          <w:color w:val="000000"/>
        </w:rPr>
      </w:pPr>
    </w:p>
    <w:p w14:paraId="3B939E78" w14:textId="77777777" w:rsidR="001312B3" w:rsidRDefault="001312B3" w:rsidP="0045108B">
      <w:pPr>
        <w:autoSpaceDE w:val="0"/>
        <w:autoSpaceDN w:val="0"/>
        <w:adjustRightInd w:val="0"/>
        <w:spacing w:before="113" w:after="0" w:line="288" w:lineRule="auto"/>
        <w:ind w:firstLine="397"/>
        <w:jc w:val="both"/>
        <w:textAlignment w:val="center"/>
        <w:rPr>
          <w:rFonts w:cs="Swiss 721 BT"/>
          <w:color w:val="000000"/>
        </w:rPr>
      </w:pPr>
    </w:p>
    <w:p w14:paraId="29334660" w14:textId="77777777" w:rsidR="001312B3" w:rsidRDefault="001312B3" w:rsidP="0045108B">
      <w:pPr>
        <w:autoSpaceDE w:val="0"/>
        <w:autoSpaceDN w:val="0"/>
        <w:adjustRightInd w:val="0"/>
        <w:spacing w:before="113" w:after="0" w:line="288" w:lineRule="auto"/>
        <w:ind w:firstLine="397"/>
        <w:jc w:val="both"/>
        <w:textAlignment w:val="center"/>
        <w:rPr>
          <w:rFonts w:cs="Swiss 721 BT"/>
          <w:color w:val="000000"/>
        </w:rPr>
      </w:pPr>
    </w:p>
    <w:p w14:paraId="53BA0E99" w14:textId="77777777" w:rsidR="00930F7A" w:rsidRPr="003B6146" w:rsidRDefault="00930F7A" w:rsidP="0045108B">
      <w:pPr>
        <w:autoSpaceDE w:val="0"/>
        <w:autoSpaceDN w:val="0"/>
        <w:adjustRightInd w:val="0"/>
        <w:spacing w:before="113" w:after="0" w:line="288" w:lineRule="auto"/>
        <w:ind w:firstLine="397"/>
        <w:jc w:val="both"/>
        <w:textAlignment w:val="center"/>
        <w:rPr>
          <w:rFonts w:cs="Swiss 721 BT"/>
          <w:color w:val="000000"/>
        </w:rPr>
      </w:pPr>
    </w:p>
    <w:p w14:paraId="3A83C6AB" w14:textId="77777777" w:rsidR="0045108B" w:rsidRPr="003B6146" w:rsidRDefault="0045108B" w:rsidP="0045108B">
      <w:pPr>
        <w:autoSpaceDE w:val="0"/>
        <w:autoSpaceDN w:val="0"/>
        <w:adjustRightInd w:val="0"/>
        <w:spacing w:after="0" w:line="241" w:lineRule="atLeast"/>
        <w:jc w:val="center"/>
        <w:rPr>
          <w:rFonts w:cstheme="minorHAnsi"/>
          <w:b/>
          <w:bCs/>
          <w:color w:val="365F91" w:themeColor="accent1" w:themeShade="BF"/>
          <w:sz w:val="20"/>
          <w:szCs w:val="24"/>
        </w:rPr>
      </w:pPr>
    </w:p>
    <w:p w14:paraId="6C695D2B" w14:textId="77777777" w:rsidR="0045108B" w:rsidRPr="003B6146" w:rsidRDefault="0045108B" w:rsidP="00F41C59">
      <w:pPr>
        <w:pStyle w:val="Consolidacaotitulostabelas"/>
      </w:pPr>
      <w:bookmarkStart w:id="170" w:name="_Toc422324521"/>
      <w:r w:rsidRPr="003B6146">
        <w:t xml:space="preserve">Tabela </w:t>
      </w:r>
      <w:fldSimple w:instr=" SEQ Tabela \* ARABIC ">
        <w:r w:rsidR="007378E4">
          <w:rPr>
            <w:noProof/>
          </w:rPr>
          <w:t>64</w:t>
        </w:r>
      </w:fldSimple>
      <w:r w:rsidRPr="003B6146">
        <w:t>: Ampliações e/ou reforços de interesse sistêmico na rede de distribuição de Roraima</w:t>
      </w:r>
      <w:bookmarkEnd w:id="170"/>
    </w:p>
    <w:tbl>
      <w:tblPr>
        <w:tblW w:w="4868" w:type="pct"/>
        <w:jc w:val="center"/>
        <w:tblBorders>
          <w:top w:val="single" w:sz="4" w:space="0" w:color="365F91" w:themeColor="accent1" w:themeShade="BF"/>
          <w:bottom w:val="single" w:sz="4" w:space="0" w:color="365F91" w:themeColor="accent1" w:themeShade="BF"/>
          <w:insideH w:val="single" w:sz="4" w:space="0" w:color="365F91" w:themeColor="accent1" w:themeShade="BF"/>
        </w:tblBorders>
        <w:tblLook w:val="01E0" w:firstRow="1" w:lastRow="1" w:firstColumn="1" w:lastColumn="1" w:noHBand="0" w:noVBand="0"/>
      </w:tblPr>
      <w:tblGrid>
        <w:gridCol w:w="2674"/>
        <w:gridCol w:w="1702"/>
        <w:gridCol w:w="566"/>
        <w:gridCol w:w="2976"/>
        <w:gridCol w:w="1677"/>
      </w:tblGrid>
      <w:tr w:rsidR="0045108B" w:rsidRPr="003B6146" w14:paraId="42F9A7C4" w14:textId="77777777" w:rsidTr="0045108B">
        <w:trPr>
          <w:cantSplit/>
          <w:tblHeader/>
          <w:jc w:val="center"/>
        </w:trPr>
        <w:tc>
          <w:tcPr>
            <w:tcW w:w="1393"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21282CAA"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LINHA DE TRANSMISSÃO ou SUBESTAÇÃO</w:t>
            </w:r>
          </w:p>
        </w:tc>
        <w:tc>
          <w:tcPr>
            <w:tcW w:w="887"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1D463AEB" w14:textId="77777777" w:rsidR="0045108B" w:rsidRPr="003B6146" w:rsidRDefault="0045108B" w:rsidP="0045108B">
            <w:pPr>
              <w:autoSpaceDE w:val="0"/>
              <w:autoSpaceDN w:val="0"/>
              <w:adjustRightInd w:val="0"/>
              <w:spacing w:after="0"/>
              <w:ind w:right="-108"/>
              <w:jc w:val="center"/>
              <w:textAlignment w:val="center"/>
              <w:rPr>
                <w:rFonts w:cstheme="minorHAnsi"/>
                <w:color w:val="000000"/>
                <w:sz w:val="18"/>
                <w:szCs w:val="18"/>
              </w:rPr>
            </w:pPr>
            <w:r w:rsidRPr="003B6146">
              <w:rPr>
                <w:rFonts w:cstheme="minorHAnsi"/>
                <w:b/>
                <w:bCs/>
                <w:color w:val="000000"/>
                <w:sz w:val="18"/>
                <w:szCs w:val="18"/>
              </w:rPr>
              <w:t>DISTRIBUIDORAS ENVOLVIDAS</w:t>
            </w:r>
          </w:p>
        </w:tc>
        <w:tc>
          <w:tcPr>
            <w:tcW w:w="295"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2A4F15F3" w14:textId="77777777" w:rsidR="0045108B" w:rsidRPr="003B6146" w:rsidRDefault="0045108B" w:rsidP="0045108B">
            <w:pPr>
              <w:autoSpaceDE w:val="0"/>
              <w:autoSpaceDN w:val="0"/>
              <w:adjustRightInd w:val="0"/>
              <w:spacing w:after="0"/>
              <w:jc w:val="center"/>
              <w:textAlignment w:val="center"/>
              <w:rPr>
                <w:rFonts w:cstheme="minorHAnsi"/>
                <w:b/>
                <w:bCs/>
                <w:color w:val="000000"/>
                <w:sz w:val="18"/>
                <w:szCs w:val="18"/>
              </w:rPr>
            </w:pPr>
            <w:r w:rsidRPr="003B6146">
              <w:rPr>
                <w:rFonts w:cstheme="minorHAnsi"/>
                <w:b/>
                <w:bCs/>
                <w:color w:val="000000"/>
                <w:sz w:val="18"/>
                <w:szCs w:val="18"/>
              </w:rPr>
              <w:t>UF</w:t>
            </w:r>
          </w:p>
        </w:tc>
        <w:tc>
          <w:tcPr>
            <w:tcW w:w="1551"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3709D72E"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REFORÇO PROPOSTO</w:t>
            </w:r>
          </w:p>
        </w:tc>
        <w:tc>
          <w:tcPr>
            <w:tcW w:w="874"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0F90D9A1" w14:textId="77777777" w:rsidR="0045108B" w:rsidRPr="003B6146" w:rsidRDefault="0045108B" w:rsidP="0045108B">
            <w:pPr>
              <w:autoSpaceDE w:val="0"/>
              <w:autoSpaceDN w:val="0"/>
              <w:adjustRightInd w:val="0"/>
              <w:spacing w:after="0"/>
              <w:ind w:right="-108"/>
              <w:jc w:val="center"/>
              <w:textAlignment w:val="center"/>
              <w:rPr>
                <w:rFonts w:cstheme="minorHAnsi"/>
                <w:b/>
                <w:color w:val="000000"/>
                <w:sz w:val="18"/>
                <w:szCs w:val="18"/>
              </w:rPr>
            </w:pPr>
            <w:r w:rsidRPr="003B6146">
              <w:rPr>
                <w:rFonts w:cstheme="minorHAnsi"/>
                <w:b/>
                <w:bCs/>
                <w:color w:val="000000"/>
                <w:sz w:val="18"/>
                <w:szCs w:val="18"/>
              </w:rPr>
              <w:t>DATA DE NECESSIDADE / OBSERVAÇÃO</w:t>
            </w:r>
          </w:p>
        </w:tc>
      </w:tr>
      <w:tr w:rsidR="0045108B" w:rsidRPr="003B6146" w14:paraId="7DD08618" w14:textId="77777777" w:rsidTr="00B17B83">
        <w:trPr>
          <w:cantSplit/>
          <w:trHeight w:val="621"/>
          <w:jc w:val="center"/>
        </w:trPr>
        <w:tc>
          <w:tcPr>
            <w:tcW w:w="1393"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EA5DF78" w14:textId="66593BCC"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EQUAD</w:t>
            </w:r>
            <w:r w:rsidR="00064E1A" w:rsidRPr="003B6146">
              <w:rPr>
                <w:rFonts w:cstheme="minorHAnsi"/>
                <w:b/>
                <w:color w:val="000000"/>
                <w:spacing w:val="4"/>
                <w:sz w:val="18"/>
                <w:szCs w:val="18"/>
              </w:rPr>
              <w:t>–</w:t>
            </w:r>
            <w:r w:rsidRPr="003B6146">
              <w:rPr>
                <w:rFonts w:cstheme="minorHAnsi"/>
                <w:b/>
                <w:color w:val="000000"/>
                <w:spacing w:val="4"/>
                <w:sz w:val="18"/>
                <w:szCs w:val="18"/>
              </w:rPr>
              <w:t>R - RORAINÓPOLIS</w:t>
            </w:r>
          </w:p>
        </w:tc>
        <w:tc>
          <w:tcPr>
            <w:tcW w:w="88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C7AF38F"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CERR</w:t>
            </w:r>
          </w:p>
        </w:tc>
        <w:tc>
          <w:tcPr>
            <w:tcW w:w="29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3DE7D41"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RR</w:t>
            </w:r>
          </w:p>
        </w:tc>
        <w:tc>
          <w:tcPr>
            <w:tcW w:w="155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9780B52" w14:textId="6DD0A8E1" w:rsidR="0045108B" w:rsidRPr="003B6146" w:rsidRDefault="0045108B" w:rsidP="008F27EE">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LT</w:t>
            </w:r>
            <w:r w:rsidR="008F27EE">
              <w:rPr>
                <w:rFonts w:cstheme="minorHAnsi"/>
                <w:color w:val="000000"/>
                <w:spacing w:val="4"/>
                <w:sz w:val="18"/>
                <w:szCs w:val="18"/>
              </w:rPr>
              <w:t xml:space="preserve"> </w:t>
            </w:r>
            <w:r w:rsidRPr="003B6146">
              <w:rPr>
                <w:rFonts w:cstheme="minorHAnsi"/>
                <w:color w:val="000000"/>
                <w:spacing w:val="4"/>
                <w:sz w:val="18"/>
                <w:szCs w:val="18"/>
              </w:rPr>
              <w:t xml:space="preserve">69kV </w:t>
            </w:r>
            <w:proofErr w:type="spellStart"/>
            <w:r w:rsidRPr="003B6146">
              <w:rPr>
                <w:rFonts w:cstheme="minorHAnsi"/>
                <w:color w:val="000000"/>
                <w:spacing w:val="4"/>
                <w:sz w:val="18"/>
                <w:szCs w:val="18"/>
              </w:rPr>
              <w:t>Equad</w:t>
            </w:r>
            <w:proofErr w:type="spellEnd"/>
            <w:r w:rsidR="00064E1A" w:rsidRPr="003B6146">
              <w:rPr>
                <w:rFonts w:cstheme="minorHAnsi"/>
                <w:color w:val="000000"/>
                <w:spacing w:val="4"/>
                <w:sz w:val="18"/>
                <w:szCs w:val="18"/>
              </w:rPr>
              <w:t>–</w:t>
            </w:r>
            <w:r w:rsidRPr="003B6146">
              <w:rPr>
                <w:rFonts w:cstheme="minorHAnsi"/>
                <w:color w:val="000000"/>
                <w:spacing w:val="4"/>
                <w:sz w:val="18"/>
                <w:szCs w:val="18"/>
              </w:rPr>
              <w:t xml:space="preserve">r - Rorainópolis, 55 km, 1x954 </w:t>
            </w:r>
            <w:proofErr w:type="spellStart"/>
            <w:r w:rsidR="007F3EF2">
              <w:rPr>
                <w:rFonts w:cstheme="minorHAnsi"/>
                <w:color w:val="000000"/>
                <w:spacing w:val="4"/>
                <w:sz w:val="18"/>
                <w:szCs w:val="18"/>
              </w:rPr>
              <w:t>Kcmil</w:t>
            </w:r>
            <w:proofErr w:type="spellEnd"/>
            <w:r w:rsidRPr="003B6146">
              <w:rPr>
                <w:rFonts w:cstheme="minorHAnsi"/>
                <w:color w:val="000000"/>
                <w:spacing w:val="4"/>
                <w:sz w:val="18"/>
                <w:szCs w:val="18"/>
              </w:rPr>
              <w:t>.</w:t>
            </w:r>
          </w:p>
        </w:tc>
        <w:tc>
          <w:tcPr>
            <w:tcW w:w="874" w:type="pct"/>
            <w:tcBorders>
              <w:top w:val="single" w:sz="4" w:space="0" w:color="365F91" w:themeColor="accent1" w:themeShade="BF"/>
              <w:left w:val="nil"/>
              <w:bottom w:val="single" w:sz="4" w:space="0" w:color="365F91" w:themeColor="accent1" w:themeShade="BF"/>
              <w:right w:val="nil"/>
            </w:tcBorders>
            <w:vAlign w:val="center"/>
          </w:tcPr>
          <w:p w14:paraId="2D570110"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MAR/2016</w:t>
            </w:r>
          </w:p>
        </w:tc>
      </w:tr>
    </w:tbl>
    <w:p w14:paraId="6BCFFBB8" w14:textId="77777777" w:rsidR="000073C3" w:rsidRPr="003B6146" w:rsidRDefault="000073C3" w:rsidP="0045108B">
      <w:pPr>
        <w:autoSpaceDE w:val="0"/>
        <w:autoSpaceDN w:val="0"/>
        <w:adjustRightInd w:val="0"/>
        <w:spacing w:before="113" w:after="0" w:line="288" w:lineRule="auto"/>
        <w:ind w:firstLine="397"/>
        <w:jc w:val="both"/>
        <w:textAlignment w:val="center"/>
        <w:rPr>
          <w:rFonts w:cstheme="minorHAnsi"/>
          <w:color w:val="000000"/>
        </w:rPr>
      </w:pPr>
    </w:p>
    <w:p w14:paraId="24F8BD2D" w14:textId="77777777" w:rsidR="000073C3" w:rsidRPr="003B6146" w:rsidRDefault="000073C3" w:rsidP="0045108B">
      <w:pPr>
        <w:autoSpaceDE w:val="0"/>
        <w:autoSpaceDN w:val="0"/>
        <w:adjustRightInd w:val="0"/>
        <w:spacing w:before="113" w:after="0" w:line="288" w:lineRule="auto"/>
        <w:ind w:firstLine="397"/>
        <w:jc w:val="both"/>
        <w:textAlignment w:val="center"/>
        <w:rPr>
          <w:rFonts w:cstheme="minorHAnsi"/>
          <w:color w:val="000000"/>
        </w:rPr>
      </w:pPr>
    </w:p>
    <w:p w14:paraId="1D1555FC" w14:textId="77777777" w:rsidR="0045108B" w:rsidRPr="003B6146" w:rsidRDefault="0045108B" w:rsidP="00F41C59">
      <w:pPr>
        <w:pStyle w:val="Consolidacaotitulostabelas"/>
      </w:pPr>
      <w:bookmarkStart w:id="171" w:name="_Toc422324522"/>
      <w:r w:rsidRPr="003B6146">
        <w:t xml:space="preserve">Tabela </w:t>
      </w:r>
      <w:fldSimple w:instr=" SEQ Tabela \* ARABIC ">
        <w:r w:rsidR="007378E4">
          <w:rPr>
            <w:noProof/>
          </w:rPr>
          <w:t>65</w:t>
        </w:r>
      </w:fldSimple>
      <w:r w:rsidRPr="003B6146">
        <w:t>: Ampliações e/ou reforços de interesse sistêmico na rede de distribuição do Tocantins</w:t>
      </w:r>
      <w:bookmarkEnd w:id="171"/>
    </w:p>
    <w:tbl>
      <w:tblPr>
        <w:tblW w:w="4845" w:type="pct"/>
        <w:jc w:val="center"/>
        <w:tblBorders>
          <w:top w:val="single" w:sz="4" w:space="0" w:color="365F91" w:themeColor="accent1" w:themeShade="BF"/>
          <w:bottom w:val="single" w:sz="4" w:space="0" w:color="365F91" w:themeColor="accent1" w:themeShade="BF"/>
          <w:insideH w:val="single" w:sz="4" w:space="0" w:color="365F91" w:themeColor="accent1" w:themeShade="BF"/>
        </w:tblBorders>
        <w:tblLook w:val="01E0" w:firstRow="1" w:lastRow="1" w:firstColumn="1" w:lastColumn="1" w:noHBand="0" w:noVBand="0"/>
      </w:tblPr>
      <w:tblGrid>
        <w:gridCol w:w="2688"/>
        <w:gridCol w:w="1663"/>
        <w:gridCol w:w="567"/>
        <w:gridCol w:w="2975"/>
        <w:gridCol w:w="1656"/>
      </w:tblGrid>
      <w:tr w:rsidR="0045108B" w:rsidRPr="003B6146" w14:paraId="73E0943D" w14:textId="77777777" w:rsidTr="0045108B">
        <w:trPr>
          <w:cantSplit/>
          <w:tblHeader/>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569055B3"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LINHA DE TRANSMISSÃO ou SUBESTAÇÃO</w:t>
            </w:r>
          </w:p>
        </w:tc>
        <w:tc>
          <w:tcPr>
            <w:tcW w:w="871"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7A3493DB" w14:textId="77777777" w:rsidR="0045108B" w:rsidRPr="003B6146" w:rsidRDefault="0045108B" w:rsidP="0045108B">
            <w:pPr>
              <w:autoSpaceDE w:val="0"/>
              <w:autoSpaceDN w:val="0"/>
              <w:adjustRightInd w:val="0"/>
              <w:spacing w:after="0"/>
              <w:ind w:right="-108"/>
              <w:jc w:val="center"/>
              <w:textAlignment w:val="center"/>
              <w:rPr>
                <w:rFonts w:cstheme="minorHAnsi"/>
                <w:color w:val="000000"/>
                <w:sz w:val="18"/>
                <w:szCs w:val="18"/>
              </w:rPr>
            </w:pPr>
            <w:r w:rsidRPr="003B6146">
              <w:rPr>
                <w:rFonts w:cstheme="minorHAnsi"/>
                <w:b/>
                <w:bCs/>
                <w:color w:val="000000"/>
                <w:sz w:val="18"/>
                <w:szCs w:val="18"/>
              </w:rPr>
              <w:t>DISTRIBUIDORAS ENVOLVIDAS</w:t>
            </w:r>
          </w:p>
        </w:tc>
        <w:tc>
          <w:tcPr>
            <w:tcW w:w="297"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4E1944F9" w14:textId="77777777" w:rsidR="0045108B" w:rsidRPr="003B6146" w:rsidRDefault="0045108B" w:rsidP="0045108B">
            <w:pPr>
              <w:autoSpaceDE w:val="0"/>
              <w:autoSpaceDN w:val="0"/>
              <w:adjustRightInd w:val="0"/>
              <w:spacing w:after="0"/>
              <w:jc w:val="center"/>
              <w:textAlignment w:val="center"/>
              <w:rPr>
                <w:rFonts w:cstheme="minorHAnsi"/>
                <w:b/>
                <w:bCs/>
                <w:color w:val="000000"/>
                <w:sz w:val="18"/>
                <w:szCs w:val="18"/>
              </w:rPr>
            </w:pPr>
            <w:r w:rsidRPr="003B6146">
              <w:rPr>
                <w:rFonts w:cstheme="minorHAnsi"/>
                <w:b/>
                <w:bCs/>
                <w:color w:val="000000"/>
                <w:sz w:val="18"/>
                <w:szCs w:val="18"/>
              </w:rPr>
              <w:t>UF</w:t>
            </w:r>
          </w:p>
        </w:tc>
        <w:tc>
          <w:tcPr>
            <w:tcW w:w="1558"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3A77ED95"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REFORÇO PROPOSTO</w:t>
            </w:r>
          </w:p>
        </w:tc>
        <w:tc>
          <w:tcPr>
            <w:tcW w:w="867"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25E240E7" w14:textId="77777777" w:rsidR="0045108B" w:rsidRPr="003B6146" w:rsidRDefault="0045108B" w:rsidP="0045108B">
            <w:pPr>
              <w:autoSpaceDE w:val="0"/>
              <w:autoSpaceDN w:val="0"/>
              <w:adjustRightInd w:val="0"/>
              <w:spacing w:after="0"/>
              <w:ind w:right="-108"/>
              <w:jc w:val="center"/>
              <w:textAlignment w:val="center"/>
              <w:rPr>
                <w:rFonts w:cstheme="minorHAnsi"/>
                <w:b/>
                <w:color w:val="000000"/>
                <w:sz w:val="18"/>
                <w:szCs w:val="18"/>
              </w:rPr>
            </w:pPr>
            <w:r w:rsidRPr="003B6146">
              <w:rPr>
                <w:rFonts w:cstheme="minorHAnsi"/>
                <w:b/>
                <w:bCs/>
                <w:color w:val="000000"/>
                <w:sz w:val="18"/>
                <w:szCs w:val="18"/>
              </w:rPr>
              <w:t>DATA DE NECESSIDADE / OBSERVAÇÃO</w:t>
            </w:r>
          </w:p>
        </w:tc>
      </w:tr>
      <w:tr w:rsidR="0045108B" w:rsidRPr="003B6146" w14:paraId="19FDA4C3"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9A3DC74"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PALMAS –PALMAS II</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E4CFE04"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CELTINS</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AB9E248"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TO</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82A9D53" w14:textId="02C5A534"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LT 138 kV CD, 0,5 km, cabo 2 x 397,5 </w:t>
            </w:r>
            <w:r w:rsidR="007F3EF2">
              <w:rPr>
                <w:rFonts w:ascii="Calibri" w:hAnsi="Calibri" w:cs="Calibri"/>
                <w:color w:val="000000"/>
                <w:sz w:val="18"/>
                <w:szCs w:val="18"/>
              </w:rPr>
              <w:t>KCMIL</w:t>
            </w:r>
            <w:r w:rsidRPr="003B6146">
              <w:rPr>
                <w:rFonts w:ascii="Calibri" w:hAnsi="Calibri" w:cs="Calibri"/>
                <w:color w:val="000000"/>
                <w:sz w:val="18"/>
                <w:szCs w:val="18"/>
              </w:rPr>
              <w:t>, associado à integração da SE Palmas (Rede Básica).</w:t>
            </w:r>
          </w:p>
        </w:tc>
        <w:tc>
          <w:tcPr>
            <w:tcW w:w="86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5E269B2"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DEZ/2017 (1)</w:t>
            </w:r>
          </w:p>
        </w:tc>
      </w:tr>
      <w:tr w:rsidR="0045108B" w:rsidRPr="003B6146" w14:paraId="71AB09F0"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2A6912D"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SECCIONAMENTO MIRACEMA – PALMAS</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B1C3800"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CELTINS</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49D2ADF"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TO</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C8282CE" w14:textId="2CC7D74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seccionamento através de duas </w:t>
            </w:r>
            <w:proofErr w:type="spellStart"/>
            <w:r w:rsidRPr="003B6146">
              <w:rPr>
                <w:rFonts w:ascii="Calibri" w:hAnsi="Calibri" w:cs="Calibri"/>
                <w:color w:val="000000"/>
                <w:sz w:val="18"/>
                <w:szCs w:val="18"/>
              </w:rPr>
              <w:t>LTs</w:t>
            </w:r>
            <w:proofErr w:type="spellEnd"/>
            <w:r w:rsidRPr="003B6146">
              <w:rPr>
                <w:rFonts w:ascii="Calibri" w:hAnsi="Calibri" w:cs="Calibri"/>
                <w:color w:val="000000"/>
                <w:sz w:val="18"/>
                <w:szCs w:val="18"/>
              </w:rPr>
              <w:t xml:space="preserve"> 138 kV CD, 88 km, cabo 1 x 336 </w:t>
            </w:r>
            <w:r w:rsidR="007F3EF2">
              <w:rPr>
                <w:rFonts w:ascii="Calibri" w:hAnsi="Calibri" w:cs="Calibri"/>
                <w:color w:val="000000"/>
                <w:sz w:val="18"/>
                <w:szCs w:val="18"/>
              </w:rPr>
              <w:t>KCMIL</w:t>
            </w:r>
            <w:r w:rsidRPr="003B6146">
              <w:rPr>
                <w:rFonts w:ascii="Calibri" w:hAnsi="Calibri" w:cs="Calibri"/>
                <w:color w:val="000000"/>
                <w:sz w:val="18"/>
                <w:szCs w:val="18"/>
              </w:rPr>
              <w:t xml:space="preserve"> para possibilitar a conexão da LT que vai interligar Seccionamento Miracema – Palmas V, associado à integração da SE Palmas (Rede Básica).</w:t>
            </w:r>
          </w:p>
        </w:tc>
        <w:tc>
          <w:tcPr>
            <w:tcW w:w="86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5E0F1DB"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DEZ/2017 (1)</w:t>
            </w:r>
          </w:p>
        </w:tc>
      </w:tr>
      <w:tr w:rsidR="0045108B" w:rsidRPr="003B6146" w14:paraId="4BE98D1D"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9A942E9"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SECCIONAMENTO MIRACEMA – PALMAS V</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D78AEE5"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CELTINS</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9DA879F"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TO</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F919F1F" w14:textId="06664400"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uma LT 138 kV CD, 5 km, cabo 1 x 336 </w:t>
            </w:r>
            <w:r w:rsidR="007F3EF2">
              <w:rPr>
                <w:rFonts w:ascii="Calibri" w:hAnsi="Calibri" w:cs="Calibri"/>
                <w:color w:val="000000"/>
                <w:sz w:val="18"/>
                <w:szCs w:val="18"/>
              </w:rPr>
              <w:t>KCMIL</w:t>
            </w:r>
            <w:r w:rsidRPr="003B6146">
              <w:rPr>
                <w:rFonts w:ascii="Calibri" w:hAnsi="Calibri" w:cs="Calibri"/>
                <w:color w:val="000000"/>
                <w:sz w:val="18"/>
                <w:szCs w:val="18"/>
              </w:rPr>
              <w:t>, associado à integração da SE Palmas (Rede Básica).</w:t>
            </w:r>
          </w:p>
        </w:tc>
        <w:tc>
          <w:tcPr>
            <w:tcW w:w="86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0926997"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DEZ/2017 (1)</w:t>
            </w:r>
          </w:p>
        </w:tc>
      </w:tr>
      <w:tr w:rsidR="0045108B" w:rsidRPr="003B6146" w14:paraId="7AC41A52"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9D76168"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PALMAS V – PALMAS IV</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6C0C4C0"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CELTINS</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C48B7CB"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TO</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CBFA982" w14:textId="12521611"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uma LT 138 kV CD, 10 km, cabo 1 x 336 </w:t>
            </w:r>
            <w:r w:rsidR="007F3EF2">
              <w:rPr>
                <w:rFonts w:ascii="Calibri" w:hAnsi="Calibri" w:cs="Calibri"/>
                <w:color w:val="000000"/>
                <w:sz w:val="18"/>
                <w:szCs w:val="18"/>
              </w:rPr>
              <w:t>KCMIL</w:t>
            </w:r>
            <w:r w:rsidRPr="003B6146">
              <w:rPr>
                <w:rFonts w:ascii="Calibri" w:hAnsi="Calibri" w:cs="Calibri"/>
                <w:color w:val="000000"/>
                <w:sz w:val="18"/>
                <w:szCs w:val="18"/>
              </w:rPr>
              <w:t>, associado à integração da SE Palmas (Rede Básica).</w:t>
            </w:r>
          </w:p>
        </w:tc>
        <w:tc>
          <w:tcPr>
            <w:tcW w:w="86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FD6B3FF"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DEZ/2017 (1)</w:t>
            </w:r>
          </w:p>
        </w:tc>
      </w:tr>
      <w:tr w:rsidR="0045108B" w:rsidRPr="003B6146" w14:paraId="2B85D8E7"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032B014"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PALMAS IV – PALMAS VI</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399C582"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CELTINS</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D3AE8AF"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TO</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7FD8752" w14:textId="1AB23638"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uma LT 138 kV CD, 8 km, cabo 1 x 336 </w:t>
            </w:r>
            <w:r w:rsidR="007F3EF2">
              <w:rPr>
                <w:rFonts w:ascii="Calibri" w:hAnsi="Calibri" w:cs="Calibri"/>
                <w:color w:val="000000"/>
                <w:sz w:val="18"/>
                <w:szCs w:val="18"/>
              </w:rPr>
              <w:t>KCMIL</w:t>
            </w:r>
            <w:r w:rsidRPr="003B6146">
              <w:rPr>
                <w:rFonts w:ascii="Calibri" w:hAnsi="Calibri" w:cs="Calibri"/>
                <w:color w:val="000000"/>
                <w:sz w:val="18"/>
                <w:szCs w:val="18"/>
              </w:rPr>
              <w:t>, associado à integração da SE Palmas (Rede Básica).</w:t>
            </w:r>
          </w:p>
        </w:tc>
        <w:tc>
          <w:tcPr>
            <w:tcW w:w="86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43D3778"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JAN/2018 (2)</w:t>
            </w:r>
          </w:p>
        </w:tc>
      </w:tr>
      <w:tr w:rsidR="0045108B" w:rsidRPr="003B6146" w14:paraId="3712648A"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8DED562"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PALMAS VI – PALMAS III</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7ACE4AC"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CELTINS</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ECD6CAF"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TO</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9CF3305" w14:textId="6959D94C"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uma LT 138 kV CD, 6 km, cabo 1 x 336 </w:t>
            </w:r>
            <w:r w:rsidR="007F3EF2">
              <w:rPr>
                <w:rFonts w:ascii="Calibri" w:hAnsi="Calibri" w:cs="Calibri"/>
                <w:color w:val="000000"/>
                <w:sz w:val="18"/>
                <w:szCs w:val="18"/>
              </w:rPr>
              <w:t>KCMIL</w:t>
            </w:r>
            <w:r w:rsidRPr="003B6146">
              <w:rPr>
                <w:rFonts w:ascii="Calibri" w:hAnsi="Calibri" w:cs="Calibri"/>
                <w:color w:val="000000"/>
                <w:sz w:val="18"/>
                <w:szCs w:val="18"/>
              </w:rPr>
              <w:t>, associado à integração da SE Palmas (Rede Básica).</w:t>
            </w:r>
          </w:p>
        </w:tc>
        <w:tc>
          <w:tcPr>
            <w:tcW w:w="86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CE4F832"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JAN/2018 (2)</w:t>
            </w:r>
          </w:p>
        </w:tc>
      </w:tr>
    </w:tbl>
    <w:p w14:paraId="57A7DBD2" w14:textId="77777777" w:rsidR="0045108B" w:rsidRPr="003B6146" w:rsidRDefault="0045108B" w:rsidP="0045108B">
      <w:pPr>
        <w:tabs>
          <w:tab w:val="left" w:pos="0"/>
        </w:tabs>
        <w:spacing w:after="0" w:line="240" w:lineRule="auto"/>
        <w:ind w:left="754" w:hanging="357"/>
        <w:jc w:val="both"/>
        <w:rPr>
          <w:rFonts w:cstheme="minorHAnsi"/>
          <w:sz w:val="16"/>
        </w:rPr>
      </w:pPr>
      <w:r w:rsidRPr="003B6146">
        <w:rPr>
          <w:rFonts w:cstheme="minorHAnsi"/>
          <w:sz w:val="16"/>
        </w:rPr>
        <w:t>(1)</w:t>
      </w:r>
      <w:r w:rsidRPr="003B6146">
        <w:rPr>
          <w:rFonts w:cstheme="minorHAnsi"/>
          <w:sz w:val="16"/>
        </w:rPr>
        <w:tab/>
        <w:t>Data de previsão de entrada da obra de transmissão da Rede Básica.</w:t>
      </w:r>
    </w:p>
    <w:p w14:paraId="5DA8F163" w14:textId="77777777" w:rsidR="0045108B" w:rsidRPr="003B6146" w:rsidRDefault="0045108B" w:rsidP="0045108B">
      <w:pPr>
        <w:tabs>
          <w:tab w:val="left" w:pos="0"/>
        </w:tabs>
        <w:spacing w:line="240" w:lineRule="auto"/>
        <w:ind w:left="757" w:hanging="360"/>
        <w:jc w:val="both"/>
        <w:rPr>
          <w:rFonts w:cstheme="minorHAnsi"/>
          <w:sz w:val="16"/>
        </w:rPr>
      </w:pPr>
      <w:r w:rsidRPr="003B6146">
        <w:rPr>
          <w:rFonts w:cstheme="minorHAnsi"/>
          <w:sz w:val="16"/>
        </w:rPr>
        <w:t>(2)</w:t>
      </w:r>
      <w:r w:rsidRPr="003B6146">
        <w:rPr>
          <w:rFonts w:cstheme="minorHAnsi"/>
          <w:sz w:val="16"/>
        </w:rPr>
        <w:tab/>
        <w:t>Data de previsão de entrada da obra informada pela CELTINS.</w:t>
      </w:r>
    </w:p>
    <w:p w14:paraId="23F16F0F" w14:textId="77777777" w:rsidR="0045108B" w:rsidRPr="003B6146" w:rsidRDefault="0045108B" w:rsidP="0045108B">
      <w:pPr>
        <w:autoSpaceDE w:val="0"/>
        <w:autoSpaceDN w:val="0"/>
        <w:adjustRightInd w:val="0"/>
        <w:spacing w:before="113" w:after="0" w:line="288" w:lineRule="auto"/>
        <w:ind w:firstLine="397"/>
        <w:jc w:val="both"/>
        <w:textAlignment w:val="center"/>
        <w:rPr>
          <w:rFonts w:cstheme="minorHAnsi"/>
          <w:color w:val="000000"/>
        </w:rPr>
      </w:pPr>
    </w:p>
    <w:p w14:paraId="003E6540" w14:textId="77777777" w:rsidR="0045108B" w:rsidRPr="003B6146" w:rsidRDefault="0045108B" w:rsidP="00F41C59">
      <w:pPr>
        <w:pStyle w:val="Consolidacaotitulostabelas"/>
      </w:pPr>
      <w:bookmarkStart w:id="172" w:name="_Toc422324523"/>
      <w:r w:rsidRPr="003B6146">
        <w:t xml:space="preserve">Tabela </w:t>
      </w:r>
      <w:fldSimple w:instr=" SEQ Tabela \* ARABIC ">
        <w:r w:rsidR="007378E4">
          <w:rPr>
            <w:noProof/>
          </w:rPr>
          <w:t>66</w:t>
        </w:r>
      </w:fldSimple>
      <w:r w:rsidRPr="003B6146">
        <w:t>: Ampliações e/ou reforços de interesse sistêmico na rede de distribuição do Maranhão</w:t>
      </w:r>
      <w:bookmarkEnd w:id="172"/>
    </w:p>
    <w:tbl>
      <w:tblPr>
        <w:tblW w:w="4845" w:type="pct"/>
        <w:jc w:val="center"/>
        <w:tblBorders>
          <w:top w:val="single" w:sz="4" w:space="0" w:color="365F91" w:themeColor="accent1" w:themeShade="BF"/>
          <w:bottom w:val="single" w:sz="4" w:space="0" w:color="365F91" w:themeColor="accent1" w:themeShade="BF"/>
          <w:insideH w:val="single" w:sz="4" w:space="0" w:color="365F91" w:themeColor="accent1" w:themeShade="BF"/>
        </w:tblBorders>
        <w:tblLook w:val="01E0" w:firstRow="1" w:lastRow="1" w:firstColumn="1" w:lastColumn="1" w:noHBand="0" w:noVBand="0"/>
      </w:tblPr>
      <w:tblGrid>
        <w:gridCol w:w="2688"/>
        <w:gridCol w:w="1663"/>
        <w:gridCol w:w="567"/>
        <w:gridCol w:w="2975"/>
        <w:gridCol w:w="1656"/>
      </w:tblGrid>
      <w:tr w:rsidR="0045108B" w:rsidRPr="003B6146" w14:paraId="6F43A416" w14:textId="77777777" w:rsidTr="0045108B">
        <w:trPr>
          <w:cantSplit/>
          <w:tblHeader/>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74BEF0B5"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LINHA DE TRANSMISSÃO ou SUBESTAÇÃO</w:t>
            </w:r>
          </w:p>
        </w:tc>
        <w:tc>
          <w:tcPr>
            <w:tcW w:w="871"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5C255341" w14:textId="77777777" w:rsidR="0045108B" w:rsidRPr="003B6146" w:rsidRDefault="0045108B" w:rsidP="0045108B">
            <w:pPr>
              <w:autoSpaceDE w:val="0"/>
              <w:autoSpaceDN w:val="0"/>
              <w:adjustRightInd w:val="0"/>
              <w:spacing w:after="0"/>
              <w:ind w:right="-108"/>
              <w:jc w:val="center"/>
              <w:textAlignment w:val="center"/>
              <w:rPr>
                <w:rFonts w:cstheme="minorHAnsi"/>
                <w:color w:val="000000"/>
                <w:sz w:val="18"/>
                <w:szCs w:val="18"/>
              </w:rPr>
            </w:pPr>
            <w:r w:rsidRPr="003B6146">
              <w:rPr>
                <w:rFonts w:cstheme="minorHAnsi"/>
                <w:b/>
                <w:bCs/>
                <w:color w:val="000000"/>
                <w:sz w:val="18"/>
                <w:szCs w:val="18"/>
              </w:rPr>
              <w:t>DISTRIBUIDORAS ENVOLVIDAS</w:t>
            </w:r>
          </w:p>
        </w:tc>
        <w:tc>
          <w:tcPr>
            <w:tcW w:w="297"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1EF7C473" w14:textId="77777777" w:rsidR="0045108B" w:rsidRPr="003B6146" w:rsidRDefault="0045108B" w:rsidP="0045108B">
            <w:pPr>
              <w:autoSpaceDE w:val="0"/>
              <w:autoSpaceDN w:val="0"/>
              <w:adjustRightInd w:val="0"/>
              <w:spacing w:after="0"/>
              <w:jc w:val="center"/>
              <w:textAlignment w:val="center"/>
              <w:rPr>
                <w:rFonts w:cstheme="minorHAnsi"/>
                <w:b/>
                <w:bCs/>
                <w:color w:val="000000"/>
                <w:sz w:val="18"/>
                <w:szCs w:val="18"/>
              </w:rPr>
            </w:pPr>
            <w:r w:rsidRPr="003B6146">
              <w:rPr>
                <w:rFonts w:cstheme="minorHAnsi"/>
                <w:b/>
                <w:bCs/>
                <w:color w:val="000000"/>
                <w:sz w:val="18"/>
                <w:szCs w:val="18"/>
              </w:rPr>
              <w:t>UF</w:t>
            </w:r>
          </w:p>
        </w:tc>
        <w:tc>
          <w:tcPr>
            <w:tcW w:w="1558"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22382F78"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REFORÇO PROPOSTO</w:t>
            </w:r>
          </w:p>
        </w:tc>
        <w:tc>
          <w:tcPr>
            <w:tcW w:w="867"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6081D134" w14:textId="77777777" w:rsidR="0045108B" w:rsidRPr="003B6146" w:rsidRDefault="0045108B" w:rsidP="0045108B">
            <w:pPr>
              <w:autoSpaceDE w:val="0"/>
              <w:autoSpaceDN w:val="0"/>
              <w:adjustRightInd w:val="0"/>
              <w:spacing w:after="0"/>
              <w:ind w:right="-108"/>
              <w:jc w:val="center"/>
              <w:textAlignment w:val="center"/>
              <w:rPr>
                <w:rFonts w:cstheme="minorHAnsi"/>
                <w:b/>
                <w:color w:val="000000"/>
                <w:sz w:val="18"/>
                <w:szCs w:val="18"/>
              </w:rPr>
            </w:pPr>
            <w:r w:rsidRPr="003B6146">
              <w:rPr>
                <w:rFonts w:cstheme="minorHAnsi"/>
                <w:b/>
                <w:bCs/>
                <w:color w:val="000000"/>
                <w:sz w:val="18"/>
                <w:szCs w:val="18"/>
              </w:rPr>
              <w:t>DATA DE NECESSIDADE / OBSERVAÇÃO</w:t>
            </w:r>
          </w:p>
        </w:tc>
      </w:tr>
      <w:tr w:rsidR="0045108B" w:rsidRPr="003B6146" w14:paraId="5804C480" w14:textId="77777777" w:rsidTr="000073C3">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0FAC4EC" w14:textId="32E3CF7C" w:rsidR="0045108B" w:rsidRPr="003B6146" w:rsidRDefault="0045108B" w:rsidP="00B17B83">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 xml:space="preserve">LT CAXIAS </w:t>
            </w:r>
            <w:r w:rsidR="00064E1A" w:rsidRPr="003B6146">
              <w:rPr>
                <w:rFonts w:cstheme="minorHAnsi"/>
                <w:b/>
                <w:color w:val="000000"/>
                <w:spacing w:val="4"/>
                <w:sz w:val="18"/>
                <w:szCs w:val="18"/>
              </w:rPr>
              <w:t>–</w:t>
            </w:r>
            <w:r w:rsidRPr="003B6146">
              <w:rPr>
                <w:rFonts w:cstheme="minorHAnsi"/>
                <w:b/>
                <w:color w:val="000000"/>
                <w:spacing w:val="4"/>
                <w:sz w:val="18"/>
                <w:szCs w:val="18"/>
              </w:rPr>
              <w:t>I - CAXIAS</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F615EFB" w14:textId="77777777" w:rsidR="0045108B" w:rsidRPr="003B6146" w:rsidRDefault="0045108B" w:rsidP="00B17B83">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CEMAR</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585CDCD" w14:textId="77777777" w:rsidR="0045108B" w:rsidRPr="003B6146" w:rsidRDefault="0045108B" w:rsidP="0045108B">
            <w:pPr>
              <w:autoSpaceDE w:val="0"/>
              <w:autoSpaceDN w:val="0"/>
              <w:adjustRightInd w:val="0"/>
              <w:spacing w:after="0"/>
              <w:jc w:val="center"/>
              <w:textAlignment w:val="center"/>
              <w:rPr>
                <w:rFonts w:cstheme="minorHAnsi"/>
                <w:b/>
                <w:bCs/>
                <w:color w:val="000000"/>
                <w:sz w:val="18"/>
                <w:szCs w:val="18"/>
              </w:rPr>
            </w:pPr>
            <w:r w:rsidRPr="003B6146">
              <w:rPr>
                <w:rFonts w:cstheme="minorHAnsi"/>
                <w:color w:val="000000"/>
                <w:spacing w:val="4"/>
                <w:sz w:val="18"/>
                <w:szCs w:val="18"/>
              </w:rPr>
              <w:t>MA</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9350CD0" w14:textId="03F92691" w:rsidR="0045108B" w:rsidRPr="003B6146" w:rsidRDefault="0045108B" w:rsidP="00B17B83">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 xml:space="preserve">Construção de LT 69 kV CD, 9 km, cabo 1 x 636 </w:t>
            </w:r>
            <w:r w:rsidR="007F3EF2">
              <w:rPr>
                <w:rFonts w:cstheme="minorHAnsi"/>
                <w:color w:val="000000"/>
                <w:spacing w:val="4"/>
                <w:sz w:val="18"/>
                <w:szCs w:val="18"/>
              </w:rPr>
              <w:t>KCMIL</w:t>
            </w:r>
            <w:r w:rsidRPr="003B6146">
              <w:rPr>
                <w:rFonts w:cstheme="minorHAnsi"/>
                <w:color w:val="000000"/>
                <w:spacing w:val="4"/>
                <w:sz w:val="18"/>
                <w:szCs w:val="18"/>
              </w:rPr>
              <w:t>, associada à integração do setor de 69 kV da SE Caxias II.</w:t>
            </w:r>
          </w:p>
        </w:tc>
        <w:tc>
          <w:tcPr>
            <w:tcW w:w="86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3394B26" w14:textId="77777777" w:rsidR="0045108B" w:rsidRPr="003B6146" w:rsidRDefault="0045108B" w:rsidP="00B17B83">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JAN/2017</w:t>
            </w:r>
          </w:p>
        </w:tc>
      </w:tr>
      <w:tr w:rsidR="0045108B" w:rsidRPr="003B6146" w14:paraId="00046415" w14:textId="77777777" w:rsidTr="000073C3">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9F33838" w14:textId="77777777" w:rsidR="0045108B" w:rsidRPr="003B6146" w:rsidRDefault="0045108B" w:rsidP="00B17B83">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ALDEIAS ALTAS</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2C08E65" w14:textId="77777777" w:rsidR="0045108B" w:rsidRPr="003B6146" w:rsidRDefault="0045108B" w:rsidP="00B17B83">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CEMAR</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0236833" w14:textId="77777777" w:rsidR="0045108B" w:rsidRPr="003B6146" w:rsidRDefault="0045108B" w:rsidP="0045108B">
            <w:pPr>
              <w:autoSpaceDE w:val="0"/>
              <w:autoSpaceDN w:val="0"/>
              <w:adjustRightInd w:val="0"/>
              <w:spacing w:after="0"/>
              <w:jc w:val="center"/>
              <w:textAlignment w:val="center"/>
              <w:rPr>
                <w:rFonts w:cstheme="minorHAnsi"/>
                <w:b/>
                <w:bCs/>
                <w:color w:val="000000"/>
                <w:sz w:val="18"/>
                <w:szCs w:val="18"/>
              </w:rPr>
            </w:pPr>
            <w:r w:rsidRPr="003B6146">
              <w:rPr>
                <w:rFonts w:cstheme="minorHAnsi"/>
                <w:color w:val="000000"/>
                <w:spacing w:val="4"/>
                <w:sz w:val="18"/>
                <w:szCs w:val="18"/>
              </w:rPr>
              <w:t>MA</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9612625" w14:textId="77777777" w:rsidR="0045108B" w:rsidRPr="003B6146" w:rsidRDefault="0045108B" w:rsidP="00B17B83">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 xml:space="preserve">Implantação de 2 </w:t>
            </w:r>
            <w:proofErr w:type="spellStart"/>
            <w:r w:rsidRPr="003B6146">
              <w:rPr>
                <w:rFonts w:cstheme="minorHAnsi"/>
                <w:color w:val="000000"/>
                <w:spacing w:val="4"/>
                <w:sz w:val="18"/>
                <w:szCs w:val="18"/>
              </w:rPr>
              <w:t>BCs</w:t>
            </w:r>
            <w:proofErr w:type="spellEnd"/>
            <w:r w:rsidRPr="003B6146">
              <w:rPr>
                <w:rFonts w:cstheme="minorHAnsi"/>
                <w:color w:val="000000"/>
                <w:spacing w:val="4"/>
                <w:sz w:val="18"/>
                <w:szCs w:val="18"/>
              </w:rPr>
              <w:t xml:space="preserve"> de 1,8 </w:t>
            </w:r>
            <w:proofErr w:type="spellStart"/>
            <w:r w:rsidRPr="003B6146">
              <w:rPr>
                <w:rFonts w:cstheme="minorHAnsi"/>
                <w:color w:val="000000"/>
                <w:spacing w:val="4"/>
                <w:sz w:val="18"/>
                <w:szCs w:val="18"/>
              </w:rPr>
              <w:t>Mvar</w:t>
            </w:r>
            <w:proofErr w:type="spellEnd"/>
            <w:r w:rsidRPr="003B6146">
              <w:rPr>
                <w:rFonts w:cstheme="minorHAnsi"/>
                <w:color w:val="000000"/>
                <w:spacing w:val="4"/>
                <w:sz w:val="18"/>
                <w:szCs w:val="18"/>
              </w:rPr>
              <w:t>/34,5 kV.</w:t>
            </w:r>
          </w:p>
        </w:tc>
        <w:tc>
          <w:tcPr>
            <w:tcW w:w="86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F014D6E" w14:textId="77777777" w:rsidR="0045108B" w:rsidRPr="003B6146" w:rsidRDefault="0045108B" w:rsidP="00B17B83">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JAN/2017</w:t>
            </w:r>
          </w:p>
        </w:tc>
      </w:tr>
      <w:tr w:rsidR="0045108B" w:rsidRPr="003B6146" w14:paraId="65F16BA4"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3803B6B"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 xml:space="preserve">SE RIACHÃO </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9743DC8"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CEMAR</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B72F50D"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MA</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42FD3EE"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 xml:space="preserve">Implantação de novo setor de 69 kV, 1 TR 69/13,8 kV – 12,5 MVA e 2 </w:t>
            </w:r>
            <w:proofErr w:type="spellStart"/>
            <w:r w:rsidRPr="003B6146">
              <w:rPr>
                <w:rFonts w:cstheme="minorHAnsi"/>
                <w:color w:val="000000"/>
                <w:spacing w:val="4"/>
                <w:sz w:val="18"/>
                <w:szCs w:val="18"/>
              </w:rPr>
              <w:t>BCs</w:t>
            </w:r>
            <w:proofErr w:type="spellEnd"/>
            <w:r w:rsidRPr="003B6146">
              <w:rPr>
                <w:rFonts w:cstheme="minorHAnsi"/>
                <w:color w:val="000000"/>
                <w:spacing w:val="4"/>
                <w:sz w:val="18"/>
                <w:szCs w:val="18"/>
              </w:rPr>
              <w:t xml:space="preserve"> 0,6 </w:t>
            </w:r>
            <w:proofErr w:type="spellStart"/>
            <w:r w:rsidRPr="003B6146">
              <w:rPr>
                <w:rFonts w:cstheme="minorHAnsi"/>
                <w:color w:val="000000"/>
                <w:spacing w:val="4"/>
                <w:sz w:val="18"/>
                <w:szCs w:val="18"/>
              </w:rPr>
              <w:t>Mvar</w:t>
            </w:r>
            <w:proofErr w:type="spellEnd"/>
            <w:r w:rsidRPr="003B6146">
              <w:rPr>
                <w:rFonts w:cstheme="minorHAnsi"/>
                <w:color w:val="000000"/>
                <w:spacing w:val="4"/>
                <w:sz w:val="18"/>
                <w:szCs w:val="18"/>
              </w:rPr>
              <w:t xml:space="preserve"> – 13,8 kV</w:t>
            </w:r>
            <w:r w:rsidRPr="003B6146">
              <w:rPr>
                <w:rFonts w:cstheme="minorHAnsi"/>
                <w:spacing w:val="4"/>
                <w:sz w:val="18"/>
                <w:szCs w:val="18"/>
              </w:rPr>
              <w:t>.</w:t>
            </w:r>
          </w:p>
        </w:tc>
        <w:tc>
          <w:tcPr>
            <w:tcW w:w="86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9E233FE"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DEZ/2016</w:t>
            </w:r>
          </w:p>
        </w:tc>
      </w:tr>
      <w:tr w:rsidR="0045108B" w:rsidRPr="003B6146" w14:paraId="1374D8CE"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9BB60A5"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lastRenderedPageBreak/>
              <w:t xml:space="preserve">LT BALSAS – RIACHÃO </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47793A1"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CEMAR</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A673A5E"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MA</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536E871"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LT 69 kV, 70 km – associada à integração do setor de 69 kV da SE Riachão</w:t>
            </w:r>
            <w:r w:rsidRPr="003B6146">
              <w:rPr>
                <w:rFonts w:cstheme="minorHAnsi"/>
                <w:spacing w:val="4"/>
                <w:sz w:val="18"/>
                <w:szCs w:val="18"/>
              </w:rPr>
              <w:t>.</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267FE4AF"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DEZ/2016</w:t>
            </w:r>
          </w:p>
        </w:tc>
      </w:tr>
      <w:tr w:rsidR="0045108B" w:rsidRPr="003B6146" w14:paraId="7F876379"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4AE1867"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CHAPADINHA II – CHAPADINHA</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5EAD86C"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CEMAR</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D7D7922"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MA</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19CD549" w14:textId="7EC8DC7D"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 xml:space="preserve">Construção de LT 69 kV CD, 0,1 km, cabo 1 x 636 </w:t>
            </w:r>
            <w:r w:rsidR="007F3EF2">
              <w:rPr>
                <w:rFonts w:cstheme="minorHAnsi"/>
                <w:color w:val="000000"/>
                <w:spacing w:val="4"/>
                <w:sz w:val="18"/>
                <w:szCs w:val="18"/>
              </w:rPr>
              <w:t>KCMIL</w:t>
            </w:r>
            <w:r w:rsidRPr="003B6146">
              <w:rPr>
                <w:rFonts w:cstheme="minorHAnsi"/>
                <w:color w:val="000000"/>
                <w:spacing w:val="4"/>
                <w:sz w:val="18"/>
                <w:szCs w:val="18"/>
              </w:rPr>
              <w:t>, associada à integração do setor de 69 kV da SE Chapadinha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48AF1362" w14:textId="2AA3E953" w:rsidR="0045108B" w:rsidRPr="003B6146" w:rsidRDefault="0045108B" w:rsidP="008F27EE">
            <w:pPr>
              <w:spacing w:after="0"/>
              <w:jc w:val="center"/>
              <w:rPr>
                <w:rFonts w:cstheme="minorHAnsi"/>
                <w:color w:val="000000"/>
                <w:spacing w:val="4"/>
                <w:sz w:val="18"/>
                <w:szCs w:val="18"/>
              </w:rPr>
            </w:pPr>
            <w:r w:rsidRPr="003B6146">
              <w:rPr>
                <w:rFonts w:cstheme="minorHAnsi"/>
                <w:sz w:val="18"/>
                <w:szCs w:val="18"/>
              </w:rPr>
              <w:t>MAI/2017 (</w:t>
            </w:r>
            <w:r w:rsidR="008F27EE">
              <w:rPr>
                <w:rFonts w:cstheme="minorHAnsi"/>
                <w:sz w:val="18"/>
                <w:szCs w:val="18"/>
              </w:rPr>
              <w:t>1</w:t>
            </w:r>
            <w:r w:rsidRPr="003B6146">
              <w:rPr>
                <w:rFonts w:cstheme="minorHAnsi"/>
                <w:sz w:val="18"/>
                <w:szCs w:val="18"/>
              </w:rPr>
              <w:t>)</w:t>
            </w:r>
          </w:p>
        </w:tc>
      </w:tr>
      <w:tr w:rsidR="0045108B" w:rsidRPr="003B6146" w14:paraId="7BB8CFED"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800271A" w14:textId="77777777" w:rsidR="0045108B" w:rsidRPr="003B6146" w:rsidDel="00C53CB5"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CHAPADINHA II – URBANO SANTOS</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8E8B397"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CEMAR</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23E6299"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MA</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E597102" w14:textId="252C482E"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 xml:space="preserve">Construção de LT 69 kV CS, 61 km, cabo 1 x 636 </w:t>
            </w:r>
            <w:r w:rsidR="007F3EF2">
              <w:rPr>
                <w:rFonts w:cstheme="minorHAnsi"/>
                <w:color w:val="000000"/>
                <w:spacing w:val="4"/>
                <w:sz w:val="18"/>
                <w:szCs w:val="18"/>
              </w:rPr>
              <w:t>KCMIL</w:t>
            </w:r>
            <w:r w:rsidRPr="003B6146">
              <w:rPr>
                <w:rFonts w:cstheme="minorHAnsi"/>
                <w:color w:val="000000"/>
                <w:spacing w:val="4"/>
                <w:sz w:val="18"/>
                <w:szCs w:val="18"/>
              </w:rPr>
              <w:t>, associada à integração do setor de 69 kV da SE Chapadinha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18512302" w14:textId="6D3AD032" w:rsidR="0045108B" w:rsidRPr="003B6146" w:rsidRDefault="0045108B" w:rsidP="008F27EE">
            <w:pPr>
              <w:spacing w:after="0"/>
              <w:jc w:val="center"/>
              <w:rPr>
                <w:rFonts w:cstheme="minorHAnsi"/>
                <w:color w:val="000000"/>
                <w:spacing w:val="4"/>
                <w:sz w:val="18"/>
                <w:szCs w:val="18"/>
              </w:rPr>
            </w:pPr>
            <w:r w:rsidRPr="003B6146">
              <w:rPr>
                <w:rFonts w:cstheme="minorHAnsi"/>
                <w:sz w:val="18"/>
                <w:szCs w:val="18"/>
              </w:rPr>
              <w:t>MAI/2017 (</w:t>
            </w:r>
            <w:r w:rsidR="008F27EE">
              <w:rPr>
                <w:rFonts w:cstheme="minorHAnsi"/>
                <w:sz w:val="18"/>
                <w:szCs w:val="18"/>
              </w:rPr>
              <w:t>1</w:t>
            </w:r>
            <w:r w:rsidRPr="003B6146">
              <w:rPr>
                <w:rFonts w:cstheme="minorHAnsi"/>
                <w:sz w:val="18"/>
                <w:szCs w:val="18"/>
              </w:rPr>
              <w:t>)</w:t>
            </w:r>
          </w:p>
        </w:tc>
      </w:tr>
      <w:tr w:rsidR="0045108B" w:rsidRPr="003B6146" w14:paraId="1FC72F80"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C0DACE2" w14:textId="77777777" w:rsidR="0045108B" w:rsidRPr="003B6146" w:rsidDel="00C53CB5"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CHAPADINHA – PALESTINA C2</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3AE489F"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CEMAR</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024D29B"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MA</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FB04BCA" w14:textId="776BCC88"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69 kV CS,</w:t>
            </w:r>
            <w:r w:rsidRPr="003B6146" w:rsidDel="00EA4FC8">
              <w:rPr>
                <w:rFonts w:cstheme="minorHAnsi"/>
                <w:color w:val="000000"/>
                <w:spacing w:val="4"/>
                <w:sz w:val="18"/>
                <w:szCs w:val="18"/>
              </w:rPr>
              <w:t xml:space="preserve"> </w:t>
            </w:r>
            <w:r w:rsidRPr="003B6146">
              <w:rPr>
                <w:rFonts w:cstheme="minorHAnsi"/>
                <w:color w:val="000000"/>
                <w:spacing w:val="4"/>
                <w:sz w:val="18"/>
                <w:szCs w:val="18"/>
              </w:rPr>
              <w:t xml:space="preserve">44 km, cabo 1 x 636 </w:t>
            </w:r>
            <w:r w:rsidR="007F3EF2">
              <w:rPr>
                <w:rFonts w:cstheme="minorHAnsi"/>
                <w:color w:val="000000"/>
                <w:spacing w:val="4"/>
                <w:sz w:val="18"/>
                <w:szCs w:val="18"/>
              </w:rPr>
              <w:t>KCMIL</w:t>
            </w:r>
            <w:r w:rsidRPr="003B6146">
              <w:rPr>
                <w:rFonts w:cstheme="minorHAnsi"/>
                <w:color w:val="000000"/>
                <w:spacing w:val="4"/>
                <w:sz w:val="18"/>
                <w:szCs w:val="18"/>
              </w:rPr>
              <w:t>, associada à integração do setor de 69 kV da SE Chapadinha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0958692A" w14:textId="0451ED1A" w:rsidR="0045108B" w:rsidRPr="003B6146" w:rsidRDefault="0045108B" w:rsidP="008F27EE">
            <w:pPr>
              <w:spacing w:after="0"/>
              <w:jc w:val="center"/>
              <w:rPr>
                <w:rFonts w:cstheme="minorHAnsi"/>
                <w:color w:val="000000"/>
                <w:spacing w:val="4"/>
                <w:sz w:val="18"/>
                <w:szCs w:val="18"/>
              </w:rPr>
            </w:pPr>
            <w:r w:rsidRPr="003B6146">
              <w:rPr>
                <w:rFonts w:cstheme="minorHAnsi"/>
                <w:sz w:val="18"/>
                <w:szCs w:val="18"/>
              </w:rPr>
              <w:t>MAI/2017 (</w:t>
            </w:r>
            <w:r w:rsidR="008F27EE">
              <w:rPr>
                <w:rFonts w:cstheme="minorHAnsi"/>
                <w:sz w:val="18"/>
                <w:szCs w:val="18"/>
              </w:rPr>
              <w:t>1</w:t>
            </w:r>
            <w:r w:rsidRPr="003B6146">
              <w:rPr>
                <w:rFonts w:cstheme="minorHAnsi"/>
                <w:sz w:val="18"/>
                <w:szCs w:val="18"/>
              </w:rPr>
              <w:t>)</w:t>
            </w:r>
          </w:p>
        </w:tc>
      </w:tr>
      <w:tr w:rsidR="0045108B" w:rsidRPr="003B6146" w14:paraId="6FB41DDA"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77600AA"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URBANO SANTOS</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5045851"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CEMAR</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2BCFE1B"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MA</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76D341E"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spacing w:val="4"/>
                <w:sz w:val="18"/>
                <w:szCs w:val="18"/>
              </w:rPr>
              <w:t xml:space="preserve">Implantação de </w:t>
            </w:r>
            <w:r w:rsidRPr="003B6146">
              <w:rPr>
                <w:rFonts w:cstheme="minorHAnsi"/>
                <w:color w:val="000000"/>
                <w:spacing w:val="4"/>
                <w:sz w:val="18"/>
                <w:szCs w:val="18"/>
              </w:rPr>
              <w:t xml:space="preserve">1 BC de 5 </w:t>
            </w:r>
            <w:proofErr w:type="spellStart"/>
            <w:r w:rsidRPr="003B6146">
              <w:rPr>
                <w:rFonts w:cstheme="minorHAnsi"/>
                <w:color w:val="000000"/>
                <w:spacing w:val="4"/>
                <w:sz w:val="18"/>
                <w:szCs w:val="18"/>
              </w:rPr>
              <w:t>Mvar</w:t>
            </w:r>
            <w:proofErr w:type="spellEnd"/>
            <w:r w:rsidRPr="003B6146">
              <w:rPr>
                <w:rFonts w:cstheme="minorHAnsi"/>
                <w:color w:val="000000"/>
                <w:spacing w:val="4"/>
                <w:sz w:val="18"/>
                <w:szCs w:val="18"/>
              </w:rPr>
              <w:t>/69 kV.</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7375225C" w14:textId="5601B751" w:rsidR="0045108B" w:rsidRPr="003B6146" w:rsidRDefault="0045108B" w:rsidP="008F27EE">
            <w:pPr>
              <w:spacing w:after="0"/>
              <w:jc w:val="center"/>
            </w:pPr>
            <w:r w:rsidRPr="003B6146">
              <w:rPr>
                <w:rFonts w:cstheme="minorHAnsi"/>
                <w:sz w:val="18"/>
                <w:szCs w:val="18"/>
              </w:rPr>
              <w:t>MAI/2017 (</w:t>
            </w:r>
            <w:r w:rsidR="008F27EE">
              <w:rPr>
                <w:rFonts w:cstheme="minorHAnsi"/>
                <w:sz w:val="18"/>
                <w:szCs w:val="18"/>
              </w:rPr>
              <w:t>1</w:t>
            </w:r>
            <w:r w:rsidRPr="003B6146">
              <w:rPr>
                <w:rFonts w:cstheme="minorHAnsi"/>
                <w:sz w:val="18"/>
                <w:szCs w:val="18"/>
              </w:rPr>
              <w:t>)</w:t>
            </w:r>
          </w:p>
        </w:tc>
      </w:tr>
      <w:tr w:rsidR="0045108B" w:rsidRPr="003B6146" w14:paraId="08FE241B"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BEA2CE7"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SÃO BERNARDO</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1C98BBD"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CEMAR</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C0281D6"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MA</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73BE715"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spacing w:val="4"/>
                <w:sz w:val="18"/>
                <w:szCs w:val="18"/>
              </w:rPr>
              <w:t xml:space="preserve">Implantação de </w:t>
            </w:r>
            <w:r w:rsidRPr="003B6146">
              <w:rPr>
                <w:rFonts w:cstheme="minorHAnsi"/>
                <w:color w:val="000000"/>
                <w:spacing w:val="4"/>
                <w:sz w:val="18"/>
                <w:szCs w:val="18"/>
              </w:rPr>
              <w:t xml:space="preserve">1 BC de 10 </w:t>
            </w:r>
            <w:proofErr w:type="spellStart"/>
            <w:r w:rsidRPr="003B6146">
              <w:rPr>
                <w:rFonts w:cstheme="minorHAnsi"/>
                <w:color w:val="000000"/>
                <w:spacing w:val="4"/>
                <w:sz w:val="18"/>
                <w:szCs w:val="18"/>
              </w:rPr>
              <w:t>Mvar</w:t>
            </w:r>
            <w:proofErr w:type="spellEnd"/>
            <w:r w:rsidRPr="003B6146">
              <w:rPr>
                <w:rFonts w:cstheme="minorHAnsi"/>
                <w:color w:val="000000"/>
                <w:spacing w:val="4"/>
                <w:sz w:val="18"/>
                <w:szCs w:val="18"/>
              </w:rPr>
              <w:t>/69 kV.</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201CB951" w14:textId="1AE27319" w:rsidR="0045108B" w:rsidRPr="003B6146" w:rsidRDefault="0045108B" w:rsidP="008F27EE">
            <w:pPr>
              <w:spacing w:after="0"/>
              <w:jc w:val="center"/>
            </w:pPr>
            <w:r w:rsidRPr="003B6146">
              <w:rPr>
                <w:rFonts w:cstheme="minorHAnsi"/>
                <w:sz w:val="18"/>
                <w:szCs w:val="18"/>
              </w:rPr>
              <w:t>MAI/2017 (</w:t>
            </w:r>
            <w:r w:rsidR="008F27EE">
              <w:rPr>
                <w:rFonts w:cstheme="minorHAnsi"/>
                <w:sz w:val="18"/>
                <w:szCs w:val="18"/>
              </w:rPr>
              <w:t>1</w:t>
            </w:r>
            <w:r w:rsidRPr="003B6146">
              <w:rPr>
                <w:rFonts w:cstheme="minorHAnsi"/>
                <w:sz w:val="18"/>
                <w:szCs w:val="18"/>
              </w:rPr>
              <w:t>)</w:t>
            </w:r>
          </w:p>
        </w:tc>
      </w:tr>
    </w:tbl>
    <w:p w14:paraId="7B460AED" w14:textId="77777777" w:rsidR="0045108B" w:rsidRPr="003B6146" w:rsidRDefault="0045108B" w:rsidP="00D114A9">
      <w:pPr>
        <w:numPr>
          <w:ilvl w:val="0"/>
          <w:numId w:val="4"/>
        </w:numPr>
        <w:tabs>
          <w:tab w:val="left" w:pos="0"/>
        </w:tabs>
        <w:spacing w:after="0" w:line="240" w:lineRule="auto"/>
        <w:ind w:left="284" w:hanging="284"/>
        <w:rPr>
          <w:rFonts w:cstheme="minorHAnsi"/>
          <w:sz w:val="16"/>
          <w:szCs w:val="16"/>
        </w:rPr>
      </w:pPr>
      <w:r w:rsidRPr="003B6146">
        <w:rPr>
          <w:rFonts w:cstheme="minorHAnsi"/>
          <w:sz w:val="16"/>
          <w:szCs w:val="16"/>
        </w:rPr>
        <w:t>Data de previsão de entrada da obra de transmissão da Rede Básica.</w:t>
      </w:r>
    </w:p>
    <w:p w14:paraId="6C5BA1E6" w14:textId="77777777" w:rsidR="00F50BB6" w:rsidRPr="003B6146" w:rsidRDefault="00F50BB6" w:rsidP="0045108B">
      <w:pPr>
        <w:autoSpaceDE w:val="0"/>
        <w:autoSpaceDN w:val="0"/>
        <w:adjustRightInd w:val="0"/>
        <w:spacing w:after="0" w:line="241" w:lineRule="atLeast"/>
        <w:jc w:val="center"/>
        <w:rPr>
          <w:rFonts w:cstheme="minorHAnsi"/>
          <w:b/>
          <w:bCs/>
          <w:color w:val="365F91" w:themeColor="accent1" w:themeShade="BF"/>
          <w:sz w:val="20"/>
          <w:szCs w:val="24"/>
        </w:rPr>
      </w:pPr>
    </w:p>
    <w:p w14:paraId="5855E883" w14:textId="77777777" w:rsidR="0045108B" w:rsidRPr="003B6146" w:rsidRDefault="0045108B" w:rsidP="0045108B">
      <w:pPr>
        <w:autoSpaceDE w:val="0"/>
        <w:autoSpaceDN w:val="0"/>
        <w:adjustRightInd w:val="0"/>
        <w:spacing w:after="0" w:line="241" w:lineRule="atLeast"/>
        <w:jc w:val="center"/>
        <w:rPr>
          <w:rFonts w:cstheme="minorHAnsi"/>
          <w:b/>
          <w:bCs/>
          <w:color w:val="365F91" w:themeColor="accent1" w:themeShade="BF"/>
          <w:sz w:val="20"/>
          <w:szCs w:val="24"/>
        </w:rPr>
      </w:pPr>
    </w:p>
    <w:p w14:paraId="72C5BD95" w14:textId="77777777" w:rsidR="0045108B" w:rsidRPr="003B6146" w:rsidRDefault="0045108B" w:rsidP="00F41C59">
      <w:pPr>
        <w:pStyle w:val="Consolidacaotitulostabelas"/>
      </w:pPr>
      <w:bookmarkStart w:id="173" w:name="_Toc422324524"/>
      <w:r w:rsidRPr="003B6146">
        <w:t xml:space="preserve">Tabela </w:t>
      </w:r>
      <w:fldSimple w:instr=" SEQ Tabela \* ARABIC ">
        <w:r w:rsidR="007378E4">
          <w:rPr>
            <w:noProof/>
          </w:rPr>
          <w:t>67</w:t>
        </w:r>
      </w:fldSimple>
      <w:r w:rsidRPr="003B6146">
        <w:t>: Ampliações e/ou reforços de interesse sistêmico na rede de distribuição do Piauí</w:t>
      </w:r>
      <w:bookmarkEnd w:id="173"/>
    </w:p>
    <w:tbl>
      <w:tblPr>
        <w:tblW w:w="4845" w:type="pct"/>
        <w:jc w:val="center"/>
        <w:tblBorders>
          <w:top w:val="single" w:sz="4" w:space="0" w:color="365F91" w:themeColor="accent1" w:themeShade="BF"/>
          <w:bottom w:val="single" w:sz="4" w:space="0" w:color="365F91" w:themeColor="accent1" w:themeShade="BF"/>
          <w:insideH w:val="single" w:sz="4" w:space="0" w:color="365F91" w:themeColor="accent1" w:themeShade="BF"/>
        </w:tblBorders>
        <w:tblLook w:val="01E0" w:firstRow="1" w:lastRow="1" w:firstColumn="1" w:lastColumn="1" w:noHBand="0" w:noVBand="0"/>
      </w:tblPr>
      <w:tblGrid>
        <w:gridCol w:w="2594"/>
        <w:gridCol w:w="1788"/>
        <w:gridCol w:w="476"/>
        <w:gridCol w:w="2886"/>
        <w:gridCol w:w="1805"/>
      </w:tblGrid>
      <w:tr w:rsidR="0045108B" w:rsidRPr="003B6146" w14:paraId="3FBFF1F1" w14:textId="77777777" w:rsidTr="00560B92">
        <w:trPr>
          <w:cantSplit/>
          <w:tblHeader/>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2706EEB9"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LINHA DE TRANSMISSÃO ou SUBESTAÇÃO</w:t>
            </w:r>
          </w:p>
        </w:tc>
        <w:tc>
          <w:tcPr>
            <w:tcW w:w="936"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5000F0C5" w14:textId="77777777" w:rsidR="0045108B" w:rsidRPr="003B6146" w:rsidRDefault="0045108B" w:rsidP="0045108B">
            <w:pPr>
              <w:autoSpaceDE w:val="0"/>
              <w:autoSpaceDN w:val="0"/>
              <w:adjustRightInd w:val="0"/>
              <w:spacing w:after="0"/>
              <w:ind w:right="-108"/>
              <w:jc w:val="center"/>
              <w:textAlignment w:val="center"/>
              <w:rPr>
                <w:rFonts w:cstheme="minorHAnsi"/>
                <w:color w:val="000000"/>
                <w:sz w:val="18"/>
                <w:szCs w:val="18"/>
              </w:rPr>
            </w:pPr>
            <w:r w:rsidRPr="003B6146">
              <w:rPr>
                <w:rFonts w:cstheme="minorHAnsi"/>
                <w:b/>
                <w:bCs/>
                <w:color w:val="000000"/>
                <w:sz w:val="18"/>
                <w:szCs w:val="18"/>
              </w:rPr>
              <w:t>DISTRIBUIDORAS ENVOLVIDAS</w:t>
            </w:r>
          </w:p>
        </w:tc>
        <w:tc>
          <w:tcPr>
            <w:tcW w:w="249"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4F218CEF" w14:textId="77777777" w:rsidR="0045108B" w:rsidRPr="003B6146" w:rsidRDefault="0045108B" w:rsidP="0045108B">
            <w:pPr>
              <w:autoSpaceDE w:val="0"/>
              <w:autoSpaceDN w:val="0"/>
              <w:adjustRightInd w:val="0"/>
              <w:spacing w:after="0"/>
              <w:jc w:val="center"/>
              <w:textAlignment w:val="center"/>
              <w:rPr>
                <w:rFonts w:cstheme="minorHAnsi"/>
                <w:b/>
                <w:bCs/>
                <w:color w:val="000000"/>
                <w:sz w:val="18"/>
                <w:szCs w:val="18"/>
              </w:rPr>
            </w:pPr>
            <w:r w:rsidRPr="003B6146">
              <w:rPr>
                <w:rFonts w:cstheme="minorHAnsi"/>
                <w:b/>
                <w:bCs/>
                <w:color w:val="000000"/>
                <w:sz w:val="18"/>
                <w:szCs w:val="18"/>
              </w:rPr>
              <w:t>UF</w:t>
            </w:r>
          </w:p>
        </w:tc>
        <w:tc>
          <w:tcPr>
            <w:tcW w:w="1511"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55287EB8"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REFORÇO PROPOSTO</w:t>
            </w:r>
          </w:p>
        </w:tc>
        <w:tc>
          <w:tcPr>
            <w:tcW w:w="945"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0D924724" w14:textId="77777777" w:rsidR="0045108B" w:rsidRPr="003B6146" w:rsidRDefault="0045108B" w:rsidP="0045108B">
            <w:pPr>
              <w:autoSpaceDE w:val="0"/>
              <w:autoSpaceDN w:val="0"/>
              <w:adjustRightInd w:val="0"/>
              <w:spacing w:after="0"/>
              <w:ind w:right="-108"/>
              <w:jc w:val="center"/>
              <w:textAlignment w:val="center"/>
              <w:rPr>
                <w:rFonts w:cstheme="minorHAnsi"/>
                <w:b/>
                <w:color w:val="000000"/>
                <w:sz w:val="18"/>
                <w:szCs w:val="18"/>
              </w:rPr>
            </w:pPr>
            <w:r w:rsidRPr="003B6146">
              <w:rPr>
                <w:rFonts w:cstheme="minorHAnsi"/>
                <w:b/>
                <w:bCs/>
                <w:color w:val="000000"/>
                <w:sz w:val="18"/>
                <w:szCs w:val="18"/>
              </w:rPr>
              <w:t>DATA DE NECESSIDADE / OBSERVAÇÃO</w:t>
            </w:r>
          </w:p>
        </w:tc>
      </w:tr>
      <w:tr w:rsidR="00BF1A69" w:rsidRPr="008238F7" w14:paraId="7EC9BEC4" w14:textId="77777777" w:rsidTr="004442F4">
        <w:trPr>
          <w:cantSplit/>
          <w:trHeight w:val="600"/>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tcPr>
          <w:p w14:paraId="41B1776D" w14:textId="07EB741A" w:rsidR="00BF1A69" w:rsidRPr="008238F7"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CHAPADA I – SIMÕES C1</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tcPr>
          <w:p w14:paraId="503F785F" w14:textId="6ED1AE15"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tcPr>
          <w:p w14:paraId="2DF9C44E" w14:textId="7D105502" w:rsidR="00BF1A69" w:rsidRPr="008238F7"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8238F7">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tcPr>
          <w:p w14:paraId="769A37D1" w14:textId="75EFB22D" w:rsidR="00BF1A69" w:rsidRPr="008238F7" w:rsidRDefault="00BF1A69" w:rsidP="004442F4">
            <w:pPr>
              <w:pStyle w:val="Default"/>
              <w:rPr>
                <w:rFonts w:asciiTheme="minorHAnsi" w:hAnsiTheme="minorHAnsi" w:cstheme="minorHAnsi"/>
                <w:spacing w:val="4"/>
                <w:sz w:val="18"/>
                <w:szCs w:val="18"/>
              </w:rPr>
            </w:pPr>
            <w:r w:rsidRPr="008238F7">
              <w:rPr>
                <w:rFonts w:asciiTheme="minorHAnsi" w:hAnsiTheme="minorHAnsi" w:cstheme="minorHAnsi"/>
                <w:spacing w:val="4"/>
                <w:sz w:val="18"/>
                <w:szCs w:val="18"/>
              </w:rPr>
              <w:t xml:space="preserve">Construção de LT 69 kV CS, 12 km, cabo 1x636 </w:t>
            </w:r>
            <w:r w:rsidR="007F3EF2">
              <w:rPr>
                <w:rFonts w:asciiTheme="minorHAnsi" w:hAnsiTheme="minorHAnsi" w:cstheme="minorHAnsi"/>
                <w:spacing w:val="4"/>
                <w:sz w:val="18"/>
                <w:szCs w:val="18"/>
              </w:rPr>
              <w:t>KCMIL</w:t>
            </w:r>
            <w:r w:rsidRPr="008238F7">
              <w:rPr>
                <w:rFonts w:asciiTheme="minorHAnsi" w:hAnsiTheme="minorHAnsi" w:cstheme="minorHAnsi"/>
                <w:spacing w:val="4"/>
                <w:sz w:val="18"/>
                <w:szCs w:val="18"/>
              </w:rPr>
              <w:t xml:space="preserve">, associado à integração das SE Chapada I, II e III (futura Rede Básica) </w:t>
            </w:r>
          </w:p>
          <w:p w14:paraId="61ECBE79" w14:textId="155C4424" w:rsidR="00BF1A69" w:rsidRPr="008238F7"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lang w:val="en-US"/>
              </w:rPr>
            </w:pPr>
            <w:r w:rsidRPr="008238F7">
              <w:rPr>
                <w:rFonts w:cstheme="minorHAnsi"/>
                <w:color w:val="000000"/>
                <w:spacing w:val="4"/>
                <w:sz w:val="18"/>
                <w:szCs w:val="18"/>
                <w:lang w:val="en-US"/>
              </w:rPr>
              <w:t xml:space="preserve">Ref. EPE-DEE- RE-188/2014-rev0 </w:t>
            </w:r>
          </w:p>
        </w:tc>
        <w:tc>
          <w:tcPr>
            <w:tcW w:w="945" w:type="pct"/>
            <w:tcBorders>
              <w:top w:val="single" w:sz="4" w:space="0" w:color="365F91" w:themeColor="accent1" w:themeShade="BF"/>
              <w:left w:val="nil"/>
              <w:bottom w:val="single" w:sz="4" w:space="0" w:color="365F91" w:themeColor="accent1" w:themeShade="BF"/>
              <w:right w:val="nil"/>
            </w:tcBorders>
          </w:tcPr>
          <w:p w14:paraId="52541580" w14:textId="0FAECC42"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 xml:space="preserve">2018 </w:t>
            </w:r>
          </w:p>
        </w:tc>
      </w:tr>
      <w:tr w:rsidR="00BF1A69" w:rsidRPr="008238F7" w14:paraId="4201E114" w14:textId="77777777" w:rsidTr="004442F4">
        <w:trPr>
          <w:cantSplit/>
          <w:trHeight w:val="600"/>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tcPr>
          <w:p w14:paraId="4F3ABA67" w14:textId="3FDEB5C7" w:rsidR="00BF1A69" w:rsidRPr="008238F7"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CURRAL NOVO DO PIAUÍ – PAULISTANA C1</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tcPr>
          <w:p w14:paraId="1B0DD065" w14:textId="5DF056CD"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tcPr>
          <w:p w14:paraId="7C007766" w14:textId="683EE98F" w:rsidR="00BF1A69" w:rsidRPr="008238F7"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8238F7">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tcPr>
          <w:p w14:paraId="50931327" w14:textId="3D91B5CC" w:rsidR="00BF1A69" w:rsidRPr="008238F7" w:rsidRDefault="00BF1A69" w:rsidP="004442F4">
            <w:pPr>
              <w:pStyle w:val="Default"/>
              <w:rPr>
                <w:rFonts w:asciiTheme="minorHAnsi" w:hAnsiTheme="minorHAnsi" w:cstheme="minorHAnsi"/>
                <w:spacing w:val="4"/>
                <w:sz w:val="18"/>
                <w:szCs w:val="18"/>
              </w:rPr>
            </w:pPr>
            <w:r w:rsidRPr="008238F7">
              <w:rPr>
                <w:rFonts w:asciiTheme="minorHAnsi" w:hAnsiTheme="minorHAnsi" w:cstheme="minorHAnsi"/>
                <w:spacing w:val="4"/>
                <w:sz w:val="18"/>
                <w:szCs w:val="18"/>
              </w:rPr>
              <w:t xml:space="preserve">Construção de LT 69 kV CS, 45 km, cabo 1x636 </w:t>
            </w:r>
            <w:r w:rsidR="007F3EF2">
              <w:rPr>
                <w:rFonts w:asciiTheme="minorHAnsi" w:hAnsiTheme="minorHAnsi" w:cstheme="minorHAnsi"/>
                <w:spacing w:val="4"/>
                <w:sz w:val="18"/>
                <w:szCs w:val="18"/>
              </w:rPr>
              <w:t>KCMIL</w:t>
            </w:r>
            <w:r w:rsidRPr="008238F7">
              <w:rPr>
                <w:rFonts w:asciiTheme="minorHAnsi" w:hAnsiTheme="minorHAnsi" w:cstheme="minorHAnsi"/>
                <w:spacing w:val="4"/>
                <w:sz w:val="18"/>
                <w:szCs w:val="18"/>
              </w:rPr>
              <w:t xml:space="preserve">, associado à integração das SE Chapada I, II e III (futura Rede Básica) </w:t>
            </w:r>
          </w:p>
          <w:p w14:paraId="38F1738C" w14:textId="355290D7" w:rsidR="00BF1A69" w:rsidRPr="008238F7"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lang w:val="en-US"/>
              </w:rPr>
            </w:pPr>
            <w:r w:rsidRPr="008238F7">
              <w:rPr>
                <w:rFonts w:cstheme="minorHAnsi"/>
                <w:color w:val="000000"/>
                <w:spacing w:val="4"/>
                <w:sz w:val="18"/>
                <w:szCs w:val="18"/>
                <w:lang w:val="en-US"/>
              </w:rPr>
              <w:t xml:space="preserve">Ref. EPE-DEE- RE-188/2014-rev0 </w:t>
            </w:r>
          </w:p>
        </w:tc>
        <w:tc>
          <w:tcPr>
            <w:tcW w:w="945" w:type="pct"/>
            <w:tcBorders>
              <w:top w:val="single" w:sz="4" w:space="0" w:color="365F91" w:themeColor="accent1" w:themeShade="BF"/>
              <w:left w:val="nil"/>
              <w:bottom w:val="single" w:sz="4" w:space="0" w:color="365F91" w:themeColor="accent1" w:themeShade="BF"/>
              <w:right w:val="nil"/>
            </w:tcBorders>
          </w:tcPr>
          <w:p w14:paraId="21EAA67D" w14:textId="3B8B617F"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 xml:space="preserve">2018 </w:t>
            </w:r>
          </w:p>
        </w:tc>
      </w:tr>
      <w:tr w:rsidR="00BF1A69" w:rsidRPr="008238F7" w14:paraId="2FD4B255" w14:textId="77777777" w:rsidTr="004442F4">
        <w:trPr>
          <w:cantSplit/>
          <w:trHeight w:val="600"/>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tcPr>
          <w:p w14:paraId="0B6D8C66" w14:textId="6D28135C" w:rsidR="00BF1A69" w:rsidRPr="008238F7"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CURRAL NOVO DO PIAUÍ – CARIDADE C1</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tcPr>
          <w:p w14:paraId="04AFE546" w14:textId="357BA28A"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tcPr>
          <w:p w14:paraId="6AFB5517" w14:textId="6317542F" w:rsidR="00BF1A69" w:rsidRPr="008238F7"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8238F7">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tcPr>
          <w:p w14:paraId="110576EE" w14:textId="6026605B" w:rsidR="00BF1A69" w:rsidRPr="008238F7" w:rsidRDefault="00BF1A69" w:rsidP="004442F4">
            <w:pPr>
              <w:pStyle w:val="Default"/>
              <w:rPr>
                <w:rFonts w:asciiTheme="minorHAnsi" w:hAnsiTheme="minorHAnsi" w:cstheme="minorHAnsi"/>
                <w:spacing w:val="4"/>
                <w:sz w:val="18"/>
                <w:szCs w:val="18"/>
              </w:rPr>
            </w:pPr>
            <w:r w:rsidRPr="008238F7">
              <w:rPr>
                <w:rFonts w:asciiTheme="minorHAnsi" w:hAnsiTheme="minorHAnsi" w:cstheme="minorHAnsi"/>
                <w:spacing w:val="4"/>
                <w:sz w:val="18"/>
                <w:szCs w:val="18"/>
              </w:rPr>
              <w:t xml:space="preserve">Construção de LT 69 kV CS, 19 km, cabo 1x636 </w:t>
            </w:r>
            <w:r w:rsidR="007F3EF2">
              <w:rPr>
                <w:rFonts w:asciiTheme="minorHAnsi" w:hAnsiTheme="minorHAnsi" w:cstheme="minorHAnsi"/>
                <w:spacing w:val="4"/>
                <w:sz w:val="18"/>
                <w:szCs w:val="18"/>
              </w:rPr>
              <w:t>KCMIL</w:t>
            </w:r>
            <w:r w:rsidRPr="008238F7">
              <w:rPr>
                <w:rFonts w:asciiTheme="minorHAnsi" w:hAnsiTheme="minorHAnsi" w:cstheme="minorHAnsi"/>
                <w:spacing w:val="4"/>
                <w:sz w:val="18"/>
                <w:szCs w:val="18"/>
              </w:rPr>
              <w:t xml:space="preserve">, associado à integração das SE Chapada I, II e III (futura Rede Básica) </w:t>
            </w:r>
          </w:p>
          <w:p w14:paraId="46FC4911" w14:textId="19B03280" w:rsidR="00BF1A69" w:rsidRPr="008238F7"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lang w:val="en-US"/>
              </w:rPr>
            </w:pPr>
            <w:r w:rsidRPr="008238F7">
              <w:rPr>
                <w:rFonts w:cstheme="minorHAnsi"/>
                <w:color w:val="000000"/>
                <w:spacing w:val="4"/>
                <w:sz w:val="18"/>
                <w:szCs w:val="18"/>
                <w:lang w:val="en-US"/>
              </w:rPr>
              <w:t xml:space="preserve">Ref. EPE-DEE- RE-188/2014-rev0 </w:t>
            </w:r>
          </w:p>
        </w:tc>
        <w:tc>
          <w:tcPr>
            <w:tcW w:w="945" w:type="pct"/>
            <w:tcBorders>
              <w:top w:val="single" w:sz="4" w:space="0" w:color="365F91" w:themeColor="accent1" w:themeShade="BF"/>
              <w:left w:val="nil"/>
              <w:bottom w:val="single" w:sz="4" w:space="0" w:color="365F91" w:themeColor="accent1" w:themeShade="BF"/>
              <w:right w:val="nil"/>
            </w:tcBorders>
          </w:tcPr>
          <w:p w14:paraId="578BF8CD" w14:textId="178E0828"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 xml:space="preserve">2018 </w:t>
            </w:r>
          </w:p>
        </w:tc>
      </w:tr>
      <w:tr w:rsidR="00BF1A69" w:rsidRPr="008238F7" w14:paraId="531F3899" w14:textId="77777777" w:rsidTr="004442F4">
        <w:trPr>
          <w:cantSplit/>
          <w:trHeight w:val="600"/>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tcPr>
          <w:p w14:paraId="44D9132B" w14:textId="3EDBAE17" w:rsidR="00BF1A69" w:rsidRPr="008238F7"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CARIDADE – PATOS C1</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tcPr>
          <w:p w14:paraId="56C13E26" w14:textId="0CB26DBE"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tcPr>
          <w:p w14:paraId="4E7A165D" w14:textId="3428CD25" w:rsidR="00BF1A69" w:rsidRPr="008238F7"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8238F7">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tcPr>
          <w:p w14:paraId="1C52C3FC" w14:textId="550C972A" w:rsidR="00BF1A69" w:rsidRPr="008238F7" w:rsidRDefault="00BF1A69" w:rsidP="004442F4">
            <w:pPr>
              <w:pStyle w:val="Default"/>
              <w:rPr>
                <w:rFonts w:asciiTheme="minorHAnsi" w:hAnsiTheme="minorHAnsi" w:cstheme="minorHAnsi"/>
                <w:spacing w:val="4"/>
                <w:sz w:val="18"/>
                <w:szCs w:val="18"/>
              </w:rPr>
            </w:pPr>
            <w:r w:rsidRPr="008238F7">
              <w:rPr>
                <w:rFonts w:asciiTheme="minorHAnsi" w:hAnsiTheme="minorHAnsi" w:cstheme="minorHAnsi"/>
                <w:spacing w:val="4"/>
                <w:sz w:val="18"/>
                <w:szCs w:val="18"/>
              </w:rPr>
              <w:t xml:space="preserve">Construção de LT 69 kV CS, 31 km, cabo 1x636 </w:t>
            </w:r>
            <w:r w:rsidR="007F3EF2">
              <w:rPr>
                <w:rFonts w:asciiTheme="minorHAnsi" w:hAnsiTheme="minorHAnsi" w:cstheme="minorHAnsi"/>
                <w:spacing w:val="4"/>
                <w:sz w:val="18"/>
                <w:szCs w:val="18"/>
              </w:rPr>
              <w:t>KCMIL</w:t>
            </w:r>
            <w:r w:rsidRPr="008238F7">
              <w:rPr>
                <w:rFonts w:asciiTheme="minorHAnsi" w:hAnsiTheme="minorHAnsi" w:cstheme="minorHAnsi"/>
                <w:spacing w:val="4"/>
                <w:sz w:val="18"/>
                <w:szCs w:val="18"/>
              </w:rPr>
              <w:t xml:space="preserve">, associado à integração das SE Chapada I, II e III (futura Rede Básica) </w:t>
            </w:r>
          </w:p>
          <w:p w14:paraId="3CB8D077" w14:textId="2E354F39" w:rsidR="00BF1A69" w:rsidRPr="008238F7"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lang w:val="en-US"/>
              </w:rPr>
            </w:pPr>
            <w:r w:rsidRPr="008238F7">
              <w:rPr>
                <w:rFonts w:cstheme="minorHAnsi"/>
                <w:color w:val="000000"/>
                <w:spacing w:val="4"/>
                <w:sz w:val="18"/>
                <w:szCs w:val="18"/>
                <w:lang w:val="en-US"/>
              </w:rPr>
              <w:t xml:space="preserve">Ref. EPE-DEE- RE-188/2014-rev0 </w:t>
            </w:r>
          </w:p>
        </w:tc>
        <w:tc>
          <w:tcPr>
            <w:tcW w:w="945" w:type="pct"/>
            <w:tcBorders>
              <w:top w:val="single" w:sz="4" w:space="0" w:color="365F91" w:themeColor="accent1" w:themeShade="BF"/>
              <w:left w:val="nil"/>
              <w:bottom w:val="single" w:sz="4" w:space="0" w:color="365F91" w:themeColor="accent1" w:themeShade="BF"/>
              <w:right w:val="nil"/>
            </w:tcBorders>
          </w:tcPr>
          <w:p w14:paraId="1922478A" w14:textId="4E2D0BC8"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 xml:space="preserve">2018 </w:t>
            </w:r>
          </w:p>
        </w:tc>
      </w:tr>
      <w:tr w:rsidR="00BF1A69" w:rsidRPr="003B6146" w14:paraId="0FABE3F1" w14:textId="77777777" w:rsidTr="004442F4">
        <w:trPr>
          <w:cantSplit/>
          <w:trHeight w:val="600"/>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tcPr>
          <w:p w14:paraId="46692399" w14:textId="3129DBD6" w:rsidR="00BF1A69" w:rsidRPr="008238F7"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CARIDADE – SIMÕES C1</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tcPr>
          <w:p w14:paraId="4A8772A8" w14:textId="2DE374F7"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tcPr>
          <w:p w14:paraId="49467B36" w14:textId="0A0AE181" w:rsidR="00BF1A69" w:rsidRPr="008238F7"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8238F7">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tcPr>
          <w:p w14:paraId="5E79C710" w14:textId="0753090E" w:rsidR="00BF1A69" w:rsidRPr="008238F7" w:rsidRDefault="00BF1A69" w:rsidP="004442F4">
            <w:pPr>
              <w:pStyle w:val="Default"/>
              <w:rPr>
                <w:rFonts w:asciiTheme="minorHAnsi" w:hAnsiTheme="minorHAnsi" w:cstheme="minorHAnsi"/>
                <w:spacing w:val="4"/>
                <w:sz w:val="18"/>
                <w:szCs w:val="18"/>
              </w:rPr>
            </w:pPr>
            <w:r w:rsidRPr="008238F7">
              <w:rPr>
                <w:rFonts w:asciiTheme="minorHAnsi" w:hAnsiTheme="minorHAnsi" w:cstheme="minorHAnsi"/>
                <w:spacing w:val="4"/>
                <w:sz w:val="18"/>
                <w:szCs w:val="18"/>
              </w:rPr>
              <w:t xml:space="preserve">Construção de LT 69 kV CS, 33 km, cabo 1x636 </w:t>
            </w:r>
            <w:r w:rsidR="007F3EF2">
              <w:rPr>
                <w:rFonts w:asciiTheme="minorHAnsi" w:hAnsiTheme="minorHAnsi" w:cstheme="minorHAnsi"/>
                <w:spacing w:val="4"/>
                <w:sz w:val="18"/>
                <w:szCs w:val="18"/>
              </w:rPr>
              <w:t>KCMIL</w:t>
            </w:r>
            <w:r w:rsidRPr="008238F7">
              <w:rPr>
                <w:rFonts w:asciiTheme="minorHAnsi" w:hAnsiTheme="minorHAnsi" w:cstheme="minorHAnsi"/>
                <w:spacing w:val="4"/>
                <w:sz w:val="18"/>
                <w:szCs w:val="18"/>
              </w:rPr>
              <w:t xml:space="preserve">, associado à integração das SE Chapada I, II e III (futura Rede Básica) </w:t>
            </w:r>
          </w:p>
          <w:p w14:paraId="2FF19AD7" w14:textId="00D6894F" w:rsidR="00BF1A69" w:rsidRPr="008238F7"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lang w:val="en-US"/>
              </w:rPr>
            </w:pPr>
            <w:r w:rsidRPr="008238F7">
              <w:rPr>
                <w:rFonts w:cstheme="minorHAnsi"/>
                <w:color w:val="000000"/>
                <w:spacing w:val="4"/>
                <w:sz w:val="18"/>
                <w:szCs w:val="18"/>
                <w:lang w:val="en-US"/>
              </w:rPr>
              <w:t xml:space="preserve">Ref. EPE-DEE- RE-188/2014-rev0 </w:t>
            </w:r>
          </w:p>
        </w:tc>
        <w:tc>
          <w:tcPr>
            <w:tcW w:w="945" w:type="pct"/>
            <w:tcBorders>
              <w:top w:val="single" w:sz="4" w:space="0" w:color="365F91" w:themeColor="accent1" w:themeShade="BF"/>
              <w:left w:val="nil"/>
              <w:bottom w:val="single" w:sz="4" w:space="0" w:color="365F91" w:themeColor="accent1" w:themeShade="BF"/>
              <w:right w:val="nil"/>
            </w:tcBorders>
          </w:tcPr>
          <w:p w14:paraId="62CDE3E0" w14:textId="415E3CAB"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 xml:space="preserve">2018 </w:t>
            </w:r>
          </w:p>
        </w:tc>
      </w:tr>
      <w:tr w:rsidR="00BF1A69" w:rsidRPr="008238F7" w14:paraId="6310465E" w14:textId="77777777" w:rsidTr="004442F4">
        <w:trPr>
          <w:cantSplit/>
          <w:trHeight w:val="600"/>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tcPr>
          <w:p w14:paraId="51825982" w14:textId="574A42F7" w:rsidR="00BF1A69" w:rsidRPr="008238F7"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lastRenderedPageBreak/>
              <w:t>LT SIMÕES – JAICÓS C1</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tcPr>
          <w:p w14:paraId="10B0A353" w14:textId="56F7D0AD"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tcPr>
          <w:p w14:paraId="63766B7C" w14:textId="7C0D599B" w:rsidR="00BF1A69" w:rsidRPr="008238F7"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8238F7">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tcPr>
          <w:p w14:paraId="27338A91" w14:textId="66AFF256" w:rsidR="00BF1A69" w:rsidRPr="008238F7" w:rsidRDefault="00BF1A69" w:rsidP="004442F4">
            <w:pPr>
              <w:pStyle w:val="Default"/>
              <w:rPr>
                <w:rFonts w:asciiTheme="minorHAnsi" w:hAnsiTheme="minorHAnsi" w:cstheme="minorHAnsi"/>
                <w:spacing w:val="4"/>
                <w:sz w:val="18"/>
                <w:szCs w:val="18"/>
              </w:rPr>
            </w:pPr>
            <w:r w:rsidRPr="008238F7">
              <w:rPr>
                <w:rFonts w:asciiTheme="minorHAnsi" w:hAnsiTheme="minorHAnsi" w:cstheme="minorHAnsi"/>
                <w:spacing w:val="4"/>
                <w:sz w:val="18"/>
                <w:szCs w:val="18"/>
              </w:rPr>
              <w:t xml:space="preserve">Construção de LT 69 kV CS, 56 km, cabo 1x636 </w:t>
            </w:r>
            <w:r w:rsidR="007F3EF2">
              <w:rPr>
                <w:rFonts w:asciiTheme="minorHAnsi" w:hAnsiTheme="minorHAnsi" w:cstheme="minorHAnsi"/>
                <w:spacing w:val="4"/>
                <w:sz w:val="18"/>
                <w:szCs w:val="18"/>
              </w:rPr>
              <w:t>KCMIL</w:t>
            </w:r>
            <w:r w:rsidRPr="008238F7">
              <w:rPr>
                <w:rFonts w:asciiTheme="minorHAnsi" w:hAnsiTheme="minorHAnsi" w:cstheme="minorHAnsi"/>
                <w:spacing w:val="4"/>
                <w:sz w:val="18"/>
                <w:szCs w:val="18"/>
              </w:rPr>
              <w:t xml:space="preserve">, associado à integração das SE Chapada I, II e III (futura Rede Básica) </w:t>
            </w:r>
          </w:p>
          <w:p w14:paraId="51066710" w14:textId="7F57AEDE" w:rsidR="00BF1A69" w:rsidRPr="008238F7"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lang w:val="en-US"/>
              </w:rPr>
            </w:pPr>
            <w:r w:rsidRPr="008238F7">
              <w:rPr>
                <w:rFonts w:cstheme="minorHAnsi"/>
                <w:color w:val="000000"/>
                <w:spacing w:val="4"/>
                <w:sz w:val="18"/>
                <w:szCs w:val="18"/>
                <w:lang w:val="en-US"/>
              </w:rPr>
              <w:t xml:space="preserve">Ref. EPE-DEE- RE-188/2014-rev0 </w:t>
            </w:r>
          </w:p>
        </w:tc>
        <w:tc>
          <w:tcPr>
            <w:tcW w:w="945" w:type="pct"/>
            <w:tcBorders>
              <w:top w:val="single" w:sz="4" w:space="0" w:color="365F91" w:themeColor="accent1" w:themeShade="BF"/>
              <w:left w:val="nil"/>
              <w:bottom w:val="single" w:sz="4" w:space="0" w:color="365F91" w:themeColor="accent1" w:themeShade="BF"/>
              <w:right w:val="nil"/>
            </w:tcBorders>
          </w:tcPr>
          <w:p w14:paraId="7DACA3AE" w14:textId="61DC84D1"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 xml:space="preserve">2018 </w:t>
            </w:r>
          </w:p>
        </w:tc>
      </w:tr>
      <w:tr w:rsidR="00BF1A69" w:rsidRPr="008238F7" w14:paraId="02C985C1" w14:textId="77777777" w:rsidTr="004442F4">
        <w:trPr>
          <w:cantSplit/>
          <w:trHeight w:val="600"/>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tcPr>
          <w:p w14:paraId="0766239F" w14:textId="63E01DAA" w:rsidR="00BF1A69" w:rsidRPr="008238F7"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SE JAICÓS</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tcPr>
          <w:p w14:paraId="747144D4" w14:textId="27DEF77F"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tcPr>
          <w:p w14:paraId="386A7074" w14:textId="2FC99CD4" w:rsidR="00BF1A69" w:rsidRPr="008238F7"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8238F7">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tcPr>
          <w:p w14:paraId="649234C0" w14:textId="77777777" w:rsidR="00BF1A69" w:rsidRPr="008238F7" w:rsidRDefault="00BF1A69" w:rsidP="004442F4">
            <w:pPr>
              <w:pStyle w:val="Default"/>
              <w:rPr>
                <w:rFonts w:asciiTheme="minorHAnsi" w:hAnsiTheme="minorHAnsi" w:cstheme="minorHAnsi"/>
                <w:spacing w:val="4"/>
                <w:sz w:val="18"/>
                <w:szCs w:val="18"/>
              </w:rPr>
            </w:pPr>
            <w:r w:rsidRPr="008238F7">
              <w:rPr>
                <w:rFonts w:asciiTheme="minorHAnsi" w:hAnsiTheme="minorHAnsi" w:cstheme="minorHAnsi"/>
                <w:spacing w:val="4"/>
                <w:sz w:val="18"/>
                <w:szCs w:val="18"/>
              </w:rPr>
              <w:t xml:space="preserve">Implantação de 1 AT 69/34,5 kV - 12 MVA, de 1 TR 69/13,8 kV - 12 MVA e de 1 BC 69 kV – 5 </w:t>
            </w:r>
            <w:proofErr w:type="spellStart"/>
            <w:r w:rsidRPr="008238F7">
              <w:rPr>
                <w:rFonts w:asciiTheme="minorHAnsi" w:hAnsiTheme="minorHAnsi" w:cstheme="minorHAnsi"/>
                <w:spacing w:val="4"/>
                <w:sz w:val="18"/>
                <w:szCs w:val="18"/>
              </w:rPr>
              <w:t>Mvar</w:t>
            </w:r>
            <w:proofErr w:type="spellEnd"/>
            <w:r w:rsidRPr="008238F7">
              <w:rPr>
                <w:rFonts w:asciiTheme="minorHAnsi" w:hAnsiTheme="minorHAnsi" w:cstheme="minorHAnsi"/>
                <w:spacing w:val="4"/>
                <w:sz w:val="18"/>
                <w:szCs w:val="18"/>
              </w:rPr>
              <w:t xml:space="preserve">, associado à integração da SE Santana do Araguaia (futura Rede Básica) </w:t>
            </w:r>
          </w:p>
          <w:p w14:paraId="6668DA4B" w14:textId="57FE8B61" w:rsidR="00BF1A69" w:rsidRPr="008238F7"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lang w:val="en-US"/>
              </w:rPr>
            </w:pPr>
            <w:r w:rsidRPr="008238F7">
              <w:rPr>
                <w:rFonts w:cstheme="minorHAnsi"/>
                <w:color w:val="000000"/>
                <w:spacing w:val="4"/>
                <w:sz w:val="18"/>
                <w:szCs w:val="18"/>
                <w:lang w:val="en-US"/>
              </w:rPr>
              <w:t>Ref. EPE-DEE- RE-188/2014-rev0</w:t>
            </w:r>
          </w:p>
        </w:tc>
        <w:tc>
          <w:tcPr>
            <w:tcW w:w="945" w:type="pct"/>
            <w:tcBorders>
              <w:top w:val="single" w:sz="4" w:space="0" w:color="365F91" w:themeColor="accent1" w:themeShade="BF"/>
              <w:left w:val="nil"/>
              <w:bottom w:val="single" w:sz="4" w:space="0" w:color="365F91" w:themeColor="accent1" w:themeShade="BF"/>
              <w:right w:val="nil"/>
            </w:tcBorders>
          </w:tcPr>
          <w:p w14:paraId="5F8B6C60" w14:textId="5B35FC13"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 xml:space="preserve">2018 </w:t>
            </w:r>
          </w:p>
        </w:tc>
      </w:tr>
      <w:tr w:rsidR="00BF1A69" w:rsidRPr="008238F7" w14:paraId="0FA3AB32" w14:textId="77777777" w:rsidTr="004442F4">
        <w:trPr>
          <w:cantSplit/>
          <w:trHeight w:val="600"/>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tcPr>
          <w:p w14:paraId="58A8EA18" w14:textId="41145E10" w:rsidR="00BF1A69" w:rsidRPr="008238F7"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SE CARIDADE</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tcPr>
          <w:p w14:paraId="63297621" w14:textId="45695AA3"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tcPr>
          <w:p w14:paraId="48A5C0E8" w14:textId="75C6FC59" w:rsidR="00BF1A69" w:rsidRPr="008238F7"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8238F7">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tcPr>
          <w:p w14:paraId="6DCBDA11" w14:textId="77777777" w:rsidR="00BF1A69" w:rsidRPr="008238F7" w:rsidRDefault="00BF1A69" w:rsidP="004442F4">
            <w:pPr>
              <w:pStyle w:val="Default"/>
              <w:rPr>
                <w:rFonts w:asciiTheme="minorHAnsi" w:hAnsiTheme="minorHAnsi" w:cstheme="minorHAnsi"/>
                <w:spacing w:val="4"/>
                <w:sz w:val="18"/>
                <w:szCs w:val="18"/>
              </w:rPr>
            </w:pPr>
            <w:r w:rsidRPr="008238F7">
              <w:rPr>
                <w:rFonts w:asciiTheme="minorHAnsi" w:hAnsiTheme="minorHAnsi" w:cstheme="minorHAnsi"/>
                <w:spacing w:val="4"/>
                <w:sz w:val="18"/>
                <w:szCs w:val="18"/>
              </w:rPr>
              <w:t xml:space="preserve">Implantação de 2 BC 69 kV – 2 x 3,6 </w:t>
            </w:r>
            <w:proofErr w:type="spellStart"/>
            <w:r w:rsidRPr="008238F7">
              <w:rPr>
                <w:rFonts w:asciiTheme="minorHAnsi" w:hAnsiTheme="minorHAnsi" w:cstheme="minorHAnsi"/>
                <w:spacing w:val="4"/>
                <w:sz w:val="18"/>
                <w:szCs w:val="18"/>
              </w:rPr>
              <w:t>Mvar</w:t>
            </w:r>
            <w:proofErr w:type="spellEnd"/>
            <w:r w:rsidRPr="008238F7">
              <w:rPr>
                <w:rFonts w:asciiTheme="minorHAnsi" w:hAnsiTheme="minorHAnsi" w:cstheme="minorHAnsi"/>
                <w:spacing w:val="4"/>
                <w:sz w:val="18"/>
                <w:szCs w:val="18"/>
              </w:rPr>
              <w:t xml:space="preserve">, associado à integração da SE Santana do Araguaia (futura Rede Básica) </w:t>
            </w:r>
          </w:p>
          <w:p w14:paraId="19E653DC" w14:textId="4079A235" w:rsidR="00BF1A69" w:rsidRPr="008238F7"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lang w:val="en-US"/>
              </w:rPr>
            </w:pPr>
            <w:r w:rsidRPr="008238F7">
              <w:rPr>
                <w:rFonts w:cstheme="minorHAnsi"/>
                <w:color w:val="000000"/>
                <w:spacing w:val="4"/>
                <w:sz w:val="18"/>
                <w:szCs w:val="18"/>
                <w:lang w:val="en-US"/>
              </w:rPr>
              <w:t>Ref. EPE-DEE- RE-188/2014-rev0</w:t>
            </w:r>
          </w:p>
        </w:tc>
        <w:tc>
          <w:tcPr>
            <w:tcW w:w="945" w:type="pct"/>
            <w:tcBorders>
              <w:top w:val="single" w:sz="4" w:space="0" w:color="365F91" w:themeColor="accent1" w:themeShade="BF"/>
              <w:left w:val="nil"/>
              <w:bottom w:val="single" w:sz="4" w:space="0" w:color="365F91" w:themeColor="accent1" w:themeShade="BF"/>
              <w:right w:val="nil"/>
            </w:tcBorders>
          </w:tcPr>
          <w:p w14:paraId="342BCEA7" w14:textId="1550919D"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 xml:space="preserve">2018 </w:t>
            </w:r>
          </w:p>
        </w:tc>
      </w:tr>
      <w:tr w:rsidR="00BF1A69" w:rsidRPr="008238F7" w14:paraId="59BDC80D" w14:textId="77777777" w:rsidTr="004442F4">
        <w:trPr>
          <w:cantSplit/>
          <w:trHeight w:val="600"/>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tcPr>
          <w:p w14:paraId="4416443E" w14:textId="4EEEFD04" w:rsidR="00BF1A69" w:rsidRPr="008238F7"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SE SIMÕES</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tcPr>
          <w:p w14:paraId="2544E746" w14:textId="416D5925"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tcPr>
          <w:p w14:paraId="5F693FB8" w14:textId="1B01C05A" w:rsidR="00BF1A69" w:rsidRPr="008238F7"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8238F7">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tcPr>
          <w:p w14:paraId="2D3D035B" w14:textId="77777777" w:rsidR="00BF1A69" w:rsidRPr="008238F7" w:rsidRDefault="00BF1A69" w:rsidP="004442F4">
            <w:pPr>
              <w:pStyle w:val="Default"/>
              <w:rPr>
                <w:rFonts w:asciiTheme="minorHAnsi" w:hAnsiTheme="minorHAnsi" w:cstheme="minorHAnsi"/>
                <w:spacing w:val="4"/>
                <w:sz w:val="18"/>
                <w:szCs w:val="18"/>
              </w:rPr>
            </w:pPr>
            <w:r w:rsidRPr="008238F7">
              <w:rPr>
                <w:rFonts w:asciiTheme="minorHAnsi" w:hAnsiTheme="minorHAnsi" w:cstheme="minorHAnsi"/>
                <w:spacing w:val="4"/>
                <w:sz w:val="18"/>
                <w:szCs w:val="18"/>
              </w:rPr>
              <w:t xml:space="preserve">Implantação de 1 BC 69 kV – 5 </w:t>
            </w:r>
            <w:proofErr w:type="spellStart"/>
            <w:r w:rsidRPr="008238F7">
              <w:rPr>
                <w:rFonts w:asciiTheme="minorHAnsi" w:hAnsiTheme="minorHAnsi" w:cstheme="minorHAnsi"/>
                <w:spacing w:val="4"/>
                <w:sz w:val="18"/>
                <w:szCs w:val="18"/>
              </w:rPr>
              <w:t>Mvar</w:t>
            </w:r>
            <w:proofErr w:type="spellEnd"/>
            <w:r w:rsidRPr="008238F7">
              <w:rPr>
                <w:rFonts w:asciiTheme="minorHAnsi" w:hAnsiTheme="minorHAnsi" w:cstheme="minorHAnsi"/>
                <w:spacing w:val="4"/>
                <w:sz w:val="18"/>
                <w:szCs w:val="18"/>
              </w:rPr>
              <w:t xml:space="preserve">, associado à integração da SE Santana do Araguaia (futura Rede Básica) </w:t>
            </w:r>
          </w:p>
          <w:p w14:paraId="63BE6722" w14:textId="18B6788D" w:rsidR="00BF1A69" w:rsidRPr="008238F7"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lang w:val="en-US"/>
              </w:rPr>
            </w:pPr>
            <w:r w:rsidRPr="008238F7">
              <w:rPr>
                <w:rFonts w:cstheme="minorHAnsi"/>
                <w:color w:val="000000"/>
                <w:spacing w:val="4"/>
                <w:sz w:val="18"/>
                <w:szCs w:val="18"/>
                <w:lang w:val="en-US"/>
              </w:rPr>
              <w:t>Ref. EPE-DEE- RE-188/2014-rev0</w:t>
            </w:r>
          </w:p>
        </w:tc>
        <w:tc>
          <w:tcPr>
            <w:tcW w:w="945" w:type="pct"/>
            <w:tcBorders>
              <w:top w:val="single" w:sz="4" w:space="0" w:color="365F91" w:themeColor="accent1" w:themeShade="BF"/>
              <w:left w:val="nil"/>
              <w:bottom w:val="single" w:sz="4" w:space="0" w:color="365F91" w:themeColor="accent1" w:themeShade="BF"/>
              <w:right w:val="nil"/>
            </w:tcBorders>
          </w:tcPr>
          <w:p w14:paraId="1A8775C5" w14:textId="2B3B7F6F"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2018</w:t>
            </w:r>
          </w:p>
        </w:tc>
      </w:tr>
      <w:tr w:rsidR="00BF1A69" w:rsidRPr="008238F7" w14:paraId="0A73EB41" w14:textId="77777777" w:rsidTr="004442F4">
        <w:trPr>
          <w:cantSplit/>
          <w:trHeight w:val="600"/>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tcPr>
          <w:p w14:paraId="17D35929" w14:textId="2494805F" w:rsidR="00BF1A69" w:rsidRPr="008238F7"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SE PAULISTANA</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tcPr>
          <w:p w14:paraId="221025A8" w14:textId="700D7514"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tcPr>
          <w:p w14:paraId="60815481" w14:textId="4F5185CA" w:rsidR="00BF1A69" w:rsidRPr="008238F7"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8238F7">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tcPr>
          <w:p w14:paraId="0586643D" w14:textId="77777777" w:rsidR="00BF1A69" w:rsidRPr="008238F7" w:rsidRDefault="00BF1A69" w:rsidP="004442F4">
            <w:pPr>
              <w:pStyle w:val="Default"/>
              <w:rPr>
                <w:rFonts w:asciiTheme="minorHAnsi" w:hAnsiTheme="minorHAnsi" w:cstheme="minorHAnsi"/>
                <w:spacing w:val="4"/>
                <w:sz w:val="18"/>
                <w:szCs w:val="18"/>
              </w:rPr>
            </w:pPr>
            <w:r w:rsidRPr="008238F7">
              <w:rPr>
                <w:rFonts w:asciiTheme="minorHAnsi" w:hAnsiTheme="minorHAnsi" w:cstheme="minorHAnsi"/>
                <w:spacing w:val="4"/>
                <w:sz w:val="18"/>
                <w:szCs w:val="18"/>
              </w:rPr>
              <w:t xml:space="preserve">Implantação de 1 BC 69 kV –3,6 </w:t>
            </w:r>
            <w:proofErr w:type="spellStart"/>
            <w:r w:rsidRPr="008238F7">
              <w:rPr>
                <w:rFonts w:asciiTheme="minorHAnsi" w:hAnsiTheme="minorHAnsi" w:cstheme="minorHAnsi"/>
                <w:spacing w:val="4"/>
                <w:sz w:val="18"/>
                <w:szCs w:val="18"/>
              </w:rPr>
              <w:t>Mvar</w:t>
            </w:r>
            <w:proofErr w:type="spellEnd"/>
            <w:r w:rsidRPr="008238F7">
              <w:rPr>
                <w:rFonts w:asciiTheme="minorHAnsi" w:hAnsiTheme="minorHAnsi" w:cstheme="minorHAnsi"/>
                <w:spacing w:val="4"/>
                <w:sz w:val="18"/>
                <w:szCs w:val="18"/>
              </w:rPr>
              <w:t xml:space="preserve">, associado à integração da SE Santana do Araguaia (futura Rede Básica) </w:t>
            </w:r>
          </w:p>
          <w:p w14:paraId="5C93B4B9" w14:textId="0FC02113" w:rsidR="00BF1A69" w:rsidRPr="008238F7"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lang w:val="en-US"/>
              </w:rPr>
            </w:pPr>
            <w:r w:rsidRPr="008238F7">
              <w:rPr>
                <w:rFonts w:cstheme="minorHAnsi"/>
                <w:color w:val="000000"/>
                <w:spacing w:val="4"/>
                <w:sz w:val="18"/>
                <w:szCs w:val="18"/>
                <w:lang w:val="en-US"/>
              </w:rPr>
              <w:t>Ref. EPE-DEE- RE-188/2014-rev0</w:t>
            </w:r>
          </w:p>
        </w:tc>
        <w:tc>
          <w:tcPr>
            <w:tcW w:w="945" w:type="pct"/>
            <w:tcBorders>
              <w:top w:val="single" w:sz="4" w:space="0" w:color="365F91" w:themeColor="accent1" w:themeShade="BF"/>
              <w:left w:val="nil"/>
              <w:bottom w:val="single" w:sz="4" w:space="0" w:color="365F91" w:themeColor="accent1" w:themeShade="BF"/>
              <w:right w:val="nil"/>
            </w:tcBorders>
          </w:tcPr>
          <w:p w14:paraId="29891193" w14:textId="58C1901F"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2018</w:t>
            </w:r>
          </w:p>
        </w:tc>
      </w:tr>
      <w:tr w:rsidR="00BF1A69" w:rsidRPr="003B6146" w14:paraId="4C5A188E" w14:textId="77777777" w:rsidTr="004442F4">
        <w:trPr>
          <w:cantSplit/>
          <w:trHeight w:val="600"/>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tcPr>
          <w:p w14:paraId="0618BC35" w14:textId="14C2D446" w:rsidR="00BF1A69" w:rsidRPr="008238F7"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SE CHAPADA I</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tcPr>
          <w:p w14:paraId="7DF8EE8E" w14:textId="11564132"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tcPr>
          <w:p w14:paraId="51E4AB5B" w14:textId="350FE4BF" w:rsidR="00BF1A69" w:rsidRPr="008238F7"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8238F7">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tcPr>
          <w:p w14:paraId="3DC73519" w14:textId="77777777" w:rsidR="00BF1A69" w:rsidRPr="008238F7" w:rsidRDefault="00BF1A69" w:rsidP="004442F4">
            <w:pPr>
              <w:pStyle w:val="Default"/>
              <w:rPr>
                <w:rFonts w:asciiTheme="minorHAnsi" w:hAnsiTheme="minorHAnsi" w:cstheme="minorHAnsi"/>
                <w:spacing w:val="4"/>
                <w:sz w:val="18"/>
                <w:szCs w:val="18"/>
              </w:rPr>
            </w:pPr>
            <w:r w:rsidRPr="008238F7">
              <w:rPr>
                <w:rFonts w:asciiTheme="minorHAnsi" w:hAnsiTheme="minorHAnsi" w:cstheme="minorHAnsi"/>
                <w:spacing w:val="4"/>
                <w:sz w:val="18"/>
                <w:szCs w:val="18"/>
              </w:rPr>
              <w:t xml:space="preserve">Implantação de novo setor de 69 kV e 1 AT 138/69 kV - 100 MVA, associado à integração da SE Santana do Araguaia (futura Rede Básica) </w:t>
            </w:r>
          </w:p>
          <w:p w14:paraId="4C8E9FF1" w14:textId="1E4CE563" w:rsidR="00BF1A69" w:rsidRPr="008238F7"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lang w:val="en-US"/>
              </w:rPr>
            </w:pPr>
            <w:r w:rsidRPr="008238F7">
              <w:rPr>
                <w:rFonts w:cstheme="minorHAnsi"/>
                <w:color w:val="000000"/>
                <w:spacing w:val="4"/>
                <w:sz w:val="18"/>
                <w:szCs w:val="18"/>
                <w:lang w:val="en-US"/>
              </w:rPr>
              <w:t>Ref. EPE-DEE- RE-188/2014-rev0</w:t>
            </w:r>
          </w:p>
        </w:tc>
        <w:tc>
          <w:tcPr>
            <w:tcW w:w="945" w:type="pct"/>
            <w:tcBorders>
              <w:top w:val="single" w:sz="4" w:space="0" w:color="365F91" w:themeColor="accent1" w:themeShade="BF"/>
              <w:left w:val="nil"/>
              <w:bottom w:val="single" w:sz="4" w:space="0" w:color="365F91" w:themeColor="accent1" w:themeShade="BF"/>
              <w:right w:val="nil"/>
            </w:tcBorders>
          </w:tcPr>
          <w:p w14:paraId="169AD13F" w14:textId="0708D0A0"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2018</w:t>
            </w:r>
          </w:p>
        </w:tc>
      </w:tr>
      <w:tr w:rsidR="00BF1A69" w:rsidRPr="003B6146" w14:paraId="5080A191" w14:textId="77777777" w:rsidTr="00560B92">
        <w:trPr>
          <w:cantSplit/>
          <w:trHeight w:val="600"/>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CBCC57F" w14:textId="3B87C744" w:rsidR="00BF1A69" w:rsidRPr="003B6146"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BOA ESPERANÇA –I - BERTOLÍNEA</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0F17F7E" w14:textId="62F45444"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BB4BD0B" w14:textId="5251A95E"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FC538A6" w14:textId="21DB4DDF" w:rsidR="00BF1A69" w:rsidRPr="003B6146"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69 kV</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1C1AF047" w14:textId="75472BDD"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DEZ/2017</w:t>
            </w:r>
          </w:p>
        </w:tc>
      </w:tr>
      <w:tr w:rsidR="00BF1A69" w:rsidRPr="003B6146" w14:paraId="39EF6637" w14:textId="77777777" w:rsidTr="00560B92">
        <w:trPr>
          <w:cantSplit/>
          <w:trHeight w:val="600"/>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CA85B4B" w14:textId="3636AC49" w:rsidR="00BF1A69" w:rsidRPr="003B6146"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BOA ESPERANÇA –I - FLORIANO C2</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1C309EB"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2601C4B"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C2A2B43"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69 kV</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68CA74CA"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DEZ/2017</w:t>
            </w:r>
          </w:p>
        </w:tc>
      </w:tr>
      <w:tr w:rsidR="00BF1A69" w:rsidRPr="003B6146" w14:paraId="1A4C30B0" w14:textId="77777777" w:rsidTr="00560B92">
        <w:trPr>
          <w:cantSplit/>
          <w:trHeight w:val="600"/>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03116FC" w14:textId="6A7C2B4F" w:rsidR="00BF1A69" w:rsidRPr="003B6146"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BOA ESPERANÇA –I - GUADALUPE</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64B9491"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C8F6267"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3BF008E"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69 kV</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71851A3B"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DEZ/2017</w:t>
            </w:r>
          </w:p>
        </w:tc>
      </w:tr>
      <w:tr w:rsidR="00BF1A69" w:rsidRPr="003B6146" w14:paraId="4A7745FD" w14:textId="77777777" w:rsidTr="00560B92">
        <w:trPr>
          <w:cantSplit/>
          <w:trHeight w:val="600"/>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7F48F19"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MIGUEL ALVES – MATIAS OLIMPIO</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C22B700"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AD38431"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F833C1D" w14:textId="5BDEA46D" w:rsidR="00BF1A69" w:rsidRPr="003B6146"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69 kV CS,</w:t>
            </w:r>
            <w:r w:rsidRPr="003B6146" w:rsidDel="00EA4FC8">
              <w:rPr>
                <w:rFonts w:cstheme="minorHAnsi"/>
                <w:color w:val="000000"/>
                <w:spacing w:val="4"/>
                <w:sz w:val="18"/>
                <w:szCs w:val="18"/>
              </w:rPr>
              <w:t xml:space="preserve"> </w:t>
            </w:r>
            <w:r w:rsidRPr="003B6146">
              <w:rPr>
                <w:rFonts w:cstheme="minorHAnsi"/>
                <w:color w:val="000000"/>
                <w:spacing w:val="4"/>
                <w:sz w:val="18"/>
                <w:szCs w:val="18"/>
              </w:rPr>
              <w:t xml:space="preserve">85 km, cabo 1 x 477 </w:t>
            </w:r>
            <w:r w:rsidR="007F3EF2">
              <w:rPr>
                <w:rFonts w:cstheme="minorHAnsi"/>
                <w:color w:val="000000"/>
                <w:spacing w:val="4"/>
                <w:sz w:val="18"/>
                <w:szCs w:val="18"/>
              </w:rPr>
              <w:t>KCMIL</w:t>
            </w:r>
            <w:r w:rsidRPr="003B6146">
              <w:rPr>
                <w:rFonts w:cstheme="minorHAnsi"/>
                <w:color w:val="000000"/>
                <w:spacing w:val="4"/>
                <w:sz w:val="18"/>
                <w:szCs w:val="18"/>
              </w:rPr>
              <w:t>, associada à integração do setor de 69 kV da SE Chapadinha II</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68A62F73"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MAI/2017</w:t>
            </w:r>
          </w:p>
        </w:tc>
      </w:tr>
      <w:tr w:rsidR="00BF1A69" w:rsidRPr="003B6146" w14:paraId="3C529C39"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CC4D460" w14:textId="77777777" w:rsidR="00BF1A69" w:rsidRPr="003B6146" w:rsidRDefault="00BF1A69" w:rsidP="0045108B">
            <w:pPr>
              <w:keepNext/>
              <w:suppressAutoHyphens/>
              <w:autoSpaceDE w:val="0"/>
              <w:autoSpaceDN w:val="0"/>
              <w:adjustRightInd w:val="0"/>
              <w:spacing w:after="0" w:line="240" w:lineRule="atLeast"/>
              <w:jc w:val="both"/>
              <w:textAlignment w:val="center"/>
              <w:rPr>
                <w:rFonts w:cstheme="minorHAnsi"/>
                <w:b/>
                <w:spacing w:val="4"/>
                <w:sz w:val="18"/>
                <w:szCs w:val="18"/>
              </w:rPr>
            </w:pPr>
            <w:r w:rsidRPr="003B6146">
              <w:rPr>
                <w:rFonts w:cstheme="minorHAnsi"/>
                <w:b/>
                <w:spacing w:val="4"/>
                <w:sz w:val="18"/>
                <w:szCs w:val="18"/>
              </w:rPr>
              <w:t>LT BOM JESUS – REDENÇÃO DO GURGUEIA</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6143C13" w14:textId="77777777" w:rsidR="00BF1A69" w:rsidRPr="003B6146" w:rsidRDefault="00BF1A69" w:rsidP="0045108B">
            <w:pPr>
              <w:keepNext/>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151462B" w14:textId="77777777" w:rsidR="00BF1A69" w:rsidRPr="003B6146" w:rsidRDefault="00BF1A69" w:rsidP="0045108B">
            <w:pPr>
              <w:keepNext/>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5FDD256" w14:textId="279445DA" w:rsidR="00BF1A69" w:rsidRPr="003B6146" w:rsidRDefault="00BF1A69" w:rsidP="0045108B">
            <w:pPr>
              <w:keepNext/>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spacing w:val="4"/>
                <w:sz w:val="18"/>
                <w:szCs w:val="18"/>
              </w:rPr>
              <w:t xml:space="preserve">Construção para cabo 556 </w:t>
            </w:r>
            <w:r w:rsidR="007F3EF2">
              <w:rPr>
                <w:rFonts w:cstheme="minorHAnsi"/>
                <w:spacing w:val="4"/>
                <w:sz w:val="18"/>
                <w:szCs w:val="18"/>
              </w:rPr>
              <w:t>KCMIL</w:t>
            </w:r>
            <w:r w:rsidRPr="003B6146">
              <w:rPr>
                <w:rFonts w:cstheme="minorHAnsi"/>
                <w:spacing w:val="4"/>
                <w:sz w:val="18"/>
                <w:szCs w:val="18"/>
              </w:rPr>
              <w:t xml:space="preserve"> – 58,4 km.</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657B0A9A" w14:textId="77777777" w:rsidR="00BF1A69" w:rsidRPr="003B6146" w:rsidRDefault="00BF1A69" w:rsidP="0045108B">
            <w:pPr>
              <w:spacing w:after="0"/>
              <w:jc w:val="center"/>
              <w:rPr>
                <w:rFonts w:cstheme="minorHAnsi"/>
                <w:color w:val="000000"/>
                <w:spacing w:val="4"/>
                <w:sz w:val="18"/>
                <w:szCs w:val="18"/>
              </w:rPr>
            </w:pPr>
            <w:r w:rsidRPr="003B6146">
              <w:rPr>
                <w:rFonts w:cstheme="minorHAnsi"/>
                <w:color w:val="000000"/>
                <w:spacing w:val="4"/>
                <w:sz w:val="18"/>
                <w:szCs w:val="18"/>
              </w:rPr>
              <w:t>(1)</w:t>
            </w:r>
          </w:p>
        </w:tc>
      </w:tr>
      <w:tr w:rsidR="00BF1A69" w:rsidRPr="003B6146" w14:paraId="5397FC83"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8400E39"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spacing w:val="4"/>
                <w:sz w:val="18"/>
                <w:szCs w:val="18"/>
              </w:rPr>
            </w:pPr>
            <w:r w:rsidRPr="003B6146">
              <w:rPr>
                <w:rFonts w:cstheme="minorHAnsi"/>
                <w:b/>
                <w:spacing w:val="4"/>
                <w:sz w:val="18"/>
                <w:szCs w:val="18"/>
              </w:rPr>
              <w:t>LT URUÇUÍ – URUÇUÍ II C2</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C6E808A"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6461430"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981380D" w14:textId="3E666ED6" w:rsidR="00BF1A69" w:rsidRPr="003B6146" w:rsidRDefault="00BF1A69" w:rsidP="0045108B">
            <w:pPr>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spacing w:val="4"/>
                <w:sz w:val="18"/>
                <w:szCs w:val="18"/>
              </w:rPr>
              <w:t xml:space="preserve">Construção de LT 34,5 kV com 10 km, cabo 4/0 </w:t>
            </w:r>
            <w:r w:rsidR="007F3EF2">
              <w:rPr>
                <w:rFonts w:cstheme="minorHAnsi"/>
                <w:spacing w:val="4"/>
                <w:sz w:val="18"/>
                <w:szCs w:val="18"/>
              </w:rPr>
              <w:t>KCMIL</w:t>
            </w:r>
            <w:r w:rsidRPr="003B6146">
              <w:rPr>
                <w:rFonts w:cstheme="minorHAnsi"/>
                <w:spacing w:val="4"/>
                <w:sz w:val="18"/>
                <w:szCs w:val="18"/>
              </w:rPr>
              <w:t xml:space="preserve">. </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0D50108F" w14:textId="77777777" w:rsidR="00BF1A69" w:rsidRPr="003B6146" w:rsidRDefault="00BF1A69" w:rsidP="0045108B">
            <w:pPr>
              <w:spacing w:after="0"/>
              <w:jc w:val="center"/>
            </w:pPr>
            <w:r w:rsidRPr="003B6146">
              <w:rPr>
                <w:rFonts w:cstheme="minorHAnsi"/>
                <w:color w:val="000000"/>
                <w:spacing w:val="4"/>
                <w:sz w:val="18"/>
                <w:szCs w:val="18"/>
              </w:rPr>
              <w:t>(1)</w:t>
            </w:r>
          </w:p>
        </w:tc>
      </w:tr>
      <w:tr w:rsidR="00BF1A69" w:rsidRPr="003B6146" w14:paraId="3B7242E6"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8BF2122"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spacing w:val="4"/>
                <w:sz w:val="18"/>
                <w:szCs w:val="18"/>
              </w:rPr>
            </w:pPr>
            <w:r w:rsidRPr="003B6146">
              <w:rPr>
                <w:rFonts w:cstheme="minorHAnsi"/>
                <w:b/>
                <w:spacing w:val="4"/>
                <w:sz w:val="18"/>
                <w:szCs w:val="18"/>
              </w:rPr>
              <w:t>SE URUÇUÍ II</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766CC47"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DB778BD"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29FC64B"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spacing w:val="4"/>
                <w:sz w:val="18"/>
                <w:szCs w:val="18"/>
              </w:rPr>
              <w:t xml:space="preserve">Implantação de </w:t>
            </w:r>
            <w:r w:rsidRPr="003B6146">
              <w:rPr>
                <w:rFonts w:cstheme="minorHAnsi"/>
                <w:color w:val="000000"/>
                <w:spacing w:val="4"/>
                <w:sz w:val="18"/>
                <w:szCs w:val="18"/>
              </w:rPr>
              <w:t xml:space="preserve">1 BC de 5 </w:t>
            </w:r>
            <w:proofErr w:type="spellStart"/>
            <w:r w:rsidRPr="003B6146">
              <w:rPr>
                <w:rFonts w:cstheme="minorHAnsi"/>
                <w:color w:val="000000"/>
                <w:spacing w:val="4"/>
                <w:sz w:val="18"/>
                <w:szCs w:val="18"/>
              </w:rPr>
              <w:t>Mvar</w:t>
            </w:r>
            <w:proofErr w:type="spellEnd"/>
            <w:r w:rsidRPr="003B6146">
              <w:rPr>
                <w:rFonts w:cstheme="minorHAnsi"/>
                <w:spacing w:val="4"/>
                <w:sz w:val="18"/>
                <w:szCs w:val="18"/>
              </w:rPr>
              <w:t>.</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76873111" w14:textId="77777777" w:rsidR="00BF1A69" w:rsidRPr="003B6146" w:rsidRDefault="00BF1A69" w:rsidP="0045108B">
            <w:pPr>
              <w:spacing w:after="0"/>
              <w:jc w:val="center"/>
            </w:pPr>
            <w:r w:rsidRPr="003B6146">
              <w:rPr>
                <w:rFonts w:cstheme="minorHAnsi"/>
                <w:color w:val="000000"/>
                <w:spacing w:val="4"/>
                <w:sz w:val="18"/>
                <w:szCs w:val="18"/>
              </w:rPr>
              <w:t>(1)</w:t>
            </w:r>
          </w:p>
        </w:tc>
      </w:tr>
      <w:tr w:rsidR="00BF1A69" w:rsidRPr="003B6146" w14:paraId="2A16A74A"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97D56C9"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spacing w:val="4"/>
                <w:sz w:val="18"/>
                <w:szCs w:val="18"/>
              </w:rPr>
            </w:pPr>
            <w:r w:rsidRPr="003B6146">
              <w:rPr>
                <w:rFonts w:cstheme="minorHAnsi"/>
                <w:b/>
                <w:spacing w:val="4"/>
                <w:sz w:val="18"/>
                <w:szCs w:val="18"/>
              </w:rPr>
              <w:lastRenderedPageBreak/>
              <w:t>SE URUÇUÍ</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8771FB5"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D082F8F"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E153B64" w14:textId="389657C8" w:rsidR="00BF1A69" w:rsidRPr="003B6146" w:rsidRDefault="00BF1A69" w:rsidP="0045108B">
            <w:pPr>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spacing w:val="4"/>
                <w:sz w:val="18"/>
                <w:szCs w:val="18"/>
              </w:rPr>
              <w:t>Implantação do 4º TR 34,5/13,8 –V - 5 MVA.</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6F945F3D" w14:textId="77777777" w:rsidR="00BF1A69" w:rsidRPr="003B6146" w:rsidRDefault="00BF1A69" w:rsidP="00B17B83">
            <w:pPr>
              <w:suppressAutoHyphens/>
              <w:autoSpaceDE w:val="0"/>
              <w:autoSpaceDN w:val="0"/>
              <w:adjustRightInd w:val="0"/>
              <w:spacing w:after="0" w:line="240" w:lineRule="atLeast"/>
              <w:jc w:val="center"/>
              <w:textAlignment w:val="center"/>
              <w:rPr>
                <w:rFonts w:eastAsiaTheme="minorHAnsi" w:cstheme="minorHAnsi"/>
                <w:color w:val="000000"/>
                <w:spacing w:val="4"/>
                <w:sz w:val="18"/>
                <w:szCs w:val="18"/>
                <w:lang w:eastAsia="en-US"/>
              </w:rPr>
            </w:pPr>
            <w:r w:rsidRPr="003B6146">
              <w:rPr>
                <w:rFonts w:cstheme="minorHAnsi"/>
                <w:color w:val="000000"/>
                <w:spacing w:val="4"/>
                <w:sz w:val="18"/>
                <w:szCs w:val="18"/>
              </w:rPr>
              <w:t>JAN/2016</w:t>
            </w:r>
          </w:p>
        </w:tc>
      </w:tr>
      <w:tr w:rsidR="00BF1A69" w:rsidRPr="003B6146" w14:paraId="550DCCFD"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21C8CBD"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spacing w:val="4"/>
                <w:sz w:val="18"/>
                <w:szCs w:val="18"/>
              </w:rPr>
            </w:pPr>
            <w:r w:rsidRPr="003B6146">
              <w:rPr>
                <w:rFonts w:cstheme="minorHAnsi"/>
                <w:b/>
                <w:spacing w:val="4"/>
                <w:sz w:val="18"/>
                <w:szCs w:val="18"/>
              </w:rPr>
              <w:t>SE URUÇUÍ II</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C4FF3BE"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246AC00"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C4125A8" w14:textId="7AB26493" w:rsidR="00BF1A69" w:rsidRPr="003B6146" w:rsidRDefault="00BF1A69" w:rsidP="0045108B">
            <w:pPr>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spacing w:val="4"/>
                <w:sz w:val="18"/>
                <w:szCs w:val="18"/>
              </w:rPr>
              <w:t>Implantação do 3º TR 69/34,5 –V - 10 MVA.</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1A4E9DF0" w14:textId="77777777" w:rsidR="00BF1A69" w:rsidRPr="003B6146" w:rsidRDefault="00BF1A69" w:rsidP="00B17B83">
            <w:pPr>
              <w:suppressAutoHyphens/>
              <w:autoSpaceDE w:val="0"/>
              <w:autoSpaceDN w:val="0"/>
              <w:adjustRightInd w:val="0"/>
              <w:spacing w:after="0" w:line="240" w:lineRule="atLeast"/>
              <w:jc w:val="center"/>
              <w:textAlignment w:val="center"/>
              <w:rPr>
                <w:rFonts w:eastAsiaTheme="minorHAnsi" w:cstheme="minorHAnsi"/>
                <w:color w:val="000000"/>
                <w:spacing w:val="4"/>
                <w:sz w:val="18"/>
                <w:szCs w:val="18"/>
                <w:lang w:eastAsia="en-US"/>
              </w:rPr>
            </w:pPr>
            <w:r w:rsidRPr="003B6146">
              <w:rPr>
                <w:rFonts w:cstheme="minorHAnsi"/>
                <w:color w:val="000000"/>
                <w:spacing w:val="4"/>
                <w:sz w:val="18"/>
                <w:szCs w:val="18"/>
              </w:rPr>
              <w:t>JAN/2016</w:t>
            </w:r>
          </w:p>
        </w:tc>
      </w:tr>
      <w:tr w:rsidR="00BF1A69" w:rsidRPr="003B6146" w14:paraId="6CDB680D"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D7DE6B9"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spacing w:val="4"/>
                <w:sz w:val="18"/>
                <w:szCs w:val="18"/>
              </w:rPr>
            </w:pPr>
            <w:r w:rsidRPr="003B6146">
              <w:rPr>
                <w:rFonts w:cstheme="minorHAnsi"/>
                <w:b/>
                <w:spacing w:val="4"/>
                <w:sz w:val="18"/>
                <w:szCs w:val="18"/>
              </w:rPr>
              <w:t xml:space="preserve">SE ANTÔNIO ALMEIDA (NOVO SETOR 69) </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208EE65"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BAE7275"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E69BD36"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color w:val="000000"/>
                <w:spacing w:val="4"/>
                <w:sz w:val="18"/>
                <w:szCs w:val="18"/>
              </w:rPr>
              <w:t xml:space="preserve">Implantação de </w:t>
            </w:r>
            <w:r w:rsidRPr="003B6146">
              <w:rPr>
                <w:rFonts w:cstheme="minorHAnsi"/>
                <w:spacing w:val="4"/>
                <w:sz w:val="18"/>
                <w:szCs w:val="18"/>
              </w:rPr>
              <w:t>1 TR 69/34,5 kV – 5 MVA.</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098C77C5"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DEZ/2015</w:t>
            </w:r>
          </w:p>
        </w:tc>
      </w:tr>
      <w:tr w:rsidR="00BF1A69" w:rsidRPr="003B6146" w14:paraId="498AFA59"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833B05C"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spacing w:val="4"/>
                <w:sz w:val="18"/>
                <w:szCs w:val="18"/>
              </w:rPr>
            </w:pPr>
            <w:r w:rsidRPr="003B6146">
              <w:rPr>
                <w:rFonts w:cstheme="minorHAnsi"/>
                <w:b/>
                <w:spacing w:val="4"/>
                <w:sz w:val="18"/>
                <w:szCs w:val="18"/>
              </w:rPr>
              <w:t xml:space="preserve">LT BERTOLÍNIA – BUNGE </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2019A28"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283B71E"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214B16C"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spacing w:val="4"/>
                <w:sz w:val="18"/>
                <w:szCs w:val="18"/>
              </w:rPr>
              <w:t xml:space="preserve">Derivação para SE Antônio Almeida –30 km. </w:t>
            </w:r>
            <w:proofErr w:type="spellStart"/>
            <w:r w:rsidRPr="003B6146">
              <w:rPr>
                <w:rFonts w:cstheme="minorHAnsi"/>
                <w:spacing w:val="4"/>
                <w:sz w:val="18"/>
                <w:szCs w:val="18"/>
              </w:rPr>
              <w:t>Recondutoramento</w:t>
            </w:r>
            <w:proofErr w:type="spellEnd"/>
            <w:r w:rsidRPr="003B6146">
              <w:rPr>
                <w:rFonts w:cstheme="minorHAnsi"/>
                <w:spacing w:val="4"/>
                <w:sz w:val="18"/>
                <w:szCs w:val="18"/>
              </w:rPr>
              <w:t xml:space="preserve"> do trecho Uruçuí II – Antônio Almeida em cabo 4/0 CAA. Setor de 69 kV.</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3EE74691"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DEZ/2015</w:t>
            </w:r>
          </w:p>
        </w:tc>
      </w:tr>
      <w:tr w:rsidR="00BF1A69" w:rsidRPr="003B6146" w14:paraId="632FB64C"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3B301B8"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spacing w:val="4"/>
                <w:sz w:val="18"/>
                <w:szCs w:val="18"/>
              </w:rPr>
            </w:pPr>
            <w:r w:rsidRPr="003B6146">
              <w:rPr>
                <w:rFonts w:cstheme="minorHAnsi"/>
                <w:b/>
                <w:spacing w:val="4"/>
                <w:sz w:val="18"/>
                <w:szCs w:val="18"/>
              </w:rPr>
              <w:t>SE BERTOLÍNEA</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555E46F"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B294214"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8D8C53E"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spacing w:val="4"/>
                <w:sz w:val="18"/>
                <w:szCs w:val="18"/>
              </w:rPr>
              <w:t xml:space="preserve">Implantação de 1 BC de 5 </w:t>
            </w:r>
            <w:proofErr w:type="spellStart"/>
            <w:r w:rsidRPr="003B6146">
              <w:rPr>
                <w:rFonts w:cstheme="minorHAnsi"/>
                <w:spacing w:val="4"/>
                <w:sz w:val="18"/>
                <w:szCs w:val="18"/>
              </w:rPr>
              <w:t>Mvar</w:t>
            </w:r>
            <w:proofErr w:type="spellEnd"/>
            <w:r w:rsidRPr="003B6146">
              <w:rPr>
                <w:rFonts w:cstheme="minorHAnsi"/>
                <w:spacing w:val="4"/>
                <w:sz w:val="18"/>
                <w:szCs w:val="18"/>
              </w:rPr>
              <w:t>/69 kV.</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6F13BC67"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JAN/2016</w:t>
            </w:r>
          </w:p>
        </w:tc>
      </w:tr>
      <w:tr w:rsidR="00BF1A69" w:rsidRPr="003B6146" w14:paraId="1D0DA9B3"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8717D9E"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spacing w:val="4"/>
                <w:sz w:val="18"/>
                <w:szCs w:val="18"/>
              </w:rPr>
            </w:pPr>
            <w:r w:rsidRPr="003B6146">
              <w:rPr>
                <w:rFonts w:cstheme="minorHAnsi"/>
                <w:b/>
                <w:spacing w:val="4"/>
                <w:sz w:val="18"/>
                <w:szCs w:val="18"/>
              </w:rPr>
              <w:t>SE CORRENTES</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4ECE179"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E92DF4F"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38DB962"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spacing w:val="4"/>
                <w:sz w:val="18"/>
                <w:szCs w:val="18"/>
              </w:rPr>
              <w:t>Implantação de novo setor de 69 kV e de 1 TR 69/34,5 kV – 10/12,5 MVA.</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0F0DBCB8"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JAN/2016</w:t>
            </w:r>
          </w:p>
        </w:tc>
      </w:tr>
      <w:tr w:rsidR="00BF1A69" w:rsidRPr="003B6146" w14:paraId="66F00250"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033FD1D"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spacing w:val="4"/>
                <w:sz w:val="18"/>
                <w:szCs w:val="18"/>
              </w:rPr>
            </w:pPr>
            <w:r w:rsidRPr="003B6146">
              <w:rPr>
                <w:rFonts w:cstheme="minorHAnsi"/>
                <w:b/>
                <w:spacing w:val="4"/>
                <w:sz w:val="18"/>
                <w:szCs w:val="18"/>
              </w:rPr>
              <w:t>SE CRISTINO CASTRO</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5820724"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858E676"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58E3CC6"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spacing w:val="4"/>
                <w:sz w:val="18"/>
                <w:szCs w:val="18"/>
              </w:rPr>
              <w:t xml:space="preserve">Implantação de 2 </w:t>
            </w:r>
            <w:proofErr w:type="spellStart"/>
            <w:r w:rsidRPr="003B6146">
              <w:rPr>
                <w:rFonts w:cstheme="minorHAnsi"/>
                <w:spacing w:val="4"/>
                <w:sz w:val="18"/>
                <w:szCs w:val="18"/>
              </w:rPr>
              <w:t>BCs</w:t>
            </w:r>
            <w:proofErr w:type="spellEnd"/>
            <w:r w:rsidRPr="003B6146">
              <w:rPr>
                <w:rFonts w:cstheme="minorHAnsi"/>
                <w:spacing w:val="4"/>
                <w:sz w:val="18"/>
                <w:szCs w:val="18"/>
              </w:rPr>
              <w:t xml:space="preserve"> de 5 </w:t>
            </w:r>
            <w:proofErr w:type="spellStart"/>
            <w:r w:rsidRPr="003B6146">
              <w:rPr>
                <w:rFonts w:cstheme="minorHAnsi"/>
                <w:spacing w:val="4"/>
                <w:sz w:val="18"/>
                <w:szCs w:val="18"/>
              </w:rPr>
              <w:t>Mvar</w:t>
            </w:r>
            <w:proofErr w:type="spellEnd"/>
            <w:r w:rsidRPr="003B6146">
              <w:rPr>
                <w:rFonts w:cstheme="minorHAnsi"/>
                <w:spacing w:val="4"/>
                <w:sz w:val="18"/>
                <w:szCs w:val="18"/>
              </w:rPr>
              <w:t>/69 kV</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3CBE2DCE"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JAN/2016</w:t>
            </w:r>
          </w:p>
        </w:tc>
      </w:tr>
      <w:tr w:rsidR="00BF1A69" w:rsidRPr="003B6146" w14:paraId="42EA3238"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095A609"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spacing w:val="4"/>
                <w:sz w:val="18"/>
                <w:szCs w:val="18"/>
              </w:rPr>
            </w:pPr>
            <w:r w:rsidRPr="003B6146">
              <w:rPr>
                <w:rFonts w:cstheme="minorHAnsi"/>
                <w:b/>
                <w:spacing w:val="4"/>
                <w:sz w:val="18"/>
                <w:szCs w:val="18"/>
              </w:rPr>
              <w:t>LT GILBUÉS – CORRENTES</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80F5B1F"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0278269"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6C2E14B"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spacing w:val="4"/>
                <w:sz w:val="18"/>
                <w:szCs w:val="18"/>
              </w:rPr>
              <w:t>Construção – 75 km – associada à integração do setor de 69 kV da SE Correntes.</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6D49CA7E"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JAN/2016</w:t>
            </w:r>
          </w:p>
        </w:tc>
      </w:tr>
      <w:tr w:rsidR="00BF1A69" w:rsidRPr="003B6146" w14:paraId="33676CDE"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D955E4B"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spacing w:val="4"/>
                <w:sz w:val="18"/>
                <w:szCs w:val="18"/>
              </w:rPr>
            </w:pPr>
            <w:r w:rsidRPr="003B6146">
              <w:rPr>
                <w:rFonts w:cstheme="minorHAnsi"/>
                <w:b/>
                <w:spacing w:val="4"/>
                <w:sz w:val="18"/>
                <w:szCs w:val="18"/>
              </w:rPr>
              <w:t>SE CURIMATÁ</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64F35D1"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7D07336"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2E0A1C1"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spacing w:val="4"/>
                <w:sz w:val="18"/>
                <w:szCs w:val="18"/>
              </w:rPr>
              <w:t xml:space="preserve">Implantação de novo setor de 69 kV e de 2 </w:t>
            </w:r>
            <w:proofErr w:type="spellStart"/>
            <w:r w:rsidRPr="003B6146">
              <w:rPr>
                <w:rFonts w:cstheme="minorHAnsi"/>
                <w:spacing w:val="4"/>
                <w:sz w:val="18"/>
                <w:szCs w:val="18"/>
              </w:rPr>
              <w:t>TRs</w:t>
            </w:r>
            <w:proofErr w:type="spellEnd"/>
            <w:r w:rsidRPr="003B6146">
              <w:rPr>
                <w:rFonts w:cstheme="minorHAnsi"/>
                <w:spacing w:val="4"/>
                <w:sz w:val="18"/>
                <w:szCs w:val="18"/>
              </w:rPr>
              <w:t xml:space="preserve"> 69/34,5 kV – 12,5 MVA.</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0EAA395D"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JAN/2016</w:t>
            </w:r>
          </w:p>
        </w:tc>
      </w:tr>
      <w:tr w:rsidR="00BF1A69" w:rsidRPr="003B6146" w14:paraId="1EBA9845"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1C85073"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spacing w:val="4"/>
                <w:sz w:val="18"/>
                <w:szCs w:val="18"/>
              </w:rPr>
            </w:pPr>
            <w:r w:rsidRPr="003B6146">
              <w:rPr>
                <w:rFonts w:cstheme="minorHAnsi"/>
                <w:b/>
                <w:spacing w:val="4"/>
                <w:sz w:val="18"/>
                <w:szCs w:val="18"/>
              </w:rPr>
              <w:t>LT REDENÇÃO DO GURGUÉIA – CURIMATÁ</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CC3106A"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25974AC"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CDDACDF"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spacing w:val="4"/>
                <w:sz w:val="18"/>
                <w:szCs w:val="18"/>
              </w:rPr>
              <w:t>Construção de LT 69 kV CS, 80 km, associada à integração do setor de 69 kV da SE Curimatá.</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1F3DBE4F"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JAN/2016</w:t>
            </w:r>
          </w:p>
        </w:tc>
      </w:tr>
      <w:tr w:rsidR="00BF1A69" w:rsidRPr="003B6146" w14:paraId="749E0D85"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770520D"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spacing w:val="4"/>
                <w:sz w:val="18"/>
                <w:szCs w:val="18"/>
              </w:rPr>
            </w:pPr>
            <w:r w:rsidRPr="003B6146">
              <w:rPr>
                <w:rFonts w:cstheme="minorHAnsi"/>
                <w:b/>
                <w:spacing w:val="4"/>
                <w:sz w:val="18"/>
                <w:szCs w:val="18"/>
              </w:rPr>
              <w:t>SE GILBUÉS</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B08A566"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5BE0A75"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6A3DA28" w14:textId="28C96233" w:rsidR="00BF1A69" w:rsidRPr="003B6146" w:rsidRDefault="00BF1A69" w:rsidP="0045108B">
            <w:pPr>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spacing w:val="4"/>
                <w:sz w:val="18"/>
                <w:szCs w:val="18"/>
              </w:rPr>
              <w:t xml:space="preserve">Implantação de novo setor de 69 kV e de 2 </w:t>
            </w:r>
            <w:proofErr w:type="spellStart"/>
            <w:r w:rsidRPr="003B6146">
              <w:rPr>
                <w:rFonts w:cstheme="minorHAnsi"/>
                <w:spacing w:val="4"/>
                <w:sz w:val="18"/>
                <w:szCs w:val="18"/>
              </w:rPr>
              <w:t>TRs</w:t>
            </w:r>
            <w:proofErr w:type="spellEnd"/>
            <w:r w:rsidRPr="003B6146">
              <w:rPr>
                <w:rFonts w:cstheme="minorHAnsi"/>
                <w:spacing w:val="4"/>
                <w:sz w:val="18"/>
                <w:szCs w:val="18"/>
              </w:rPr>
              <w:t xml:space="preserve"> 69/34,5 –V - 12,5 MVA</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36F51E74"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JAN/2016</w:t>
            </w:r>
          </w:p>
        </w:tc>
      </w:tr>
      <w:tr w:rsidR="00BF1A69" w:rsidRPr="003B6146" w14:paraId="7F138729"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E79AF29"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spacing w:val="4"/>
                <w:sz w:val="18"/>
                <w:szCs w:val="18"/>
              </w:rPr>
            </w:pPr>
            <w:r w:rsidRPr="003B6146">
              <w:rPr>
                <w:rFonts w:cstheme="minorHAnsi"/>
                <w:b/>
                <w:spacing w:val="4"/>
                <w:sz w:val="18"/>
                <w:szCs w:val="18"/>
              </w:rPr>
              <w:t>SE SANTA FILOMENA</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D419DDF"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9525617"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6BDA7A5"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spacing w:val="4"/>
                <w:sz w:val="18"/>
                <w:szCs w:val="18"/>
              </w:rPr>
              <w:t>Implantação de novo setor de 69 kV e de 1 TR 69/34,5 kV – 10/12,5 MVA.</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04D51F04"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JAN/2016</w:t>
            </w:r>
          </w:p>
        </w:tc>
      </w:tr>
      <w:tr w:rsidR="00BF1A69" w:rsidRPr="003B6146" w14:paraId="2E787BC9"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B351E44" w14:textId="77777777" w:rsidR="00BF1A69" w:rsidRPr="003B6146" w:rsidRDefault="00BF1A69" w:rsidP="00B17B83">
            <w:pPr>
              <w:suppressAutoHyphens/>
              <w:autoSpaceDE w:val="0"/>
              <w:autoSpaceDN w:val="0"/>
              <w:adjustRightInd w:val="0"/>
              <w:spacing w:after="0" w:line="240" w:lineRule="atLeast"/>
              <w:textAlignment w:val="center"/>
              <w:rPr>
                <w:rFonts w:cstheme="minorHAnsi"/>
                <w:b/>
                <w:spacing w:val="4"/>
                <w:sz w:val="18"/>
                <w:szCs w:val="18"/>
              </w:rPr>
            </w:pPr>
            <w:r w:rsidRPr="003B6146">
              <w:rPr>
                <w:rFonts w:cstheme="minorHAnsi"/>
                <w:b/>
                <w:spacing w:val="4"/>
                <w:sz w:val="18"/>
                <w:szCs w:val="18"/>
              </w:rPr>
              <w:t xml:space="preserve">LT GILBUÉS – SANTA FILOMENA </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FD6DF9C"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14D3365"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spacing w:val="4"/>
                <w:sz w:val="18"/>
                <w:szCs w:val="18"/>
              </w:rPr>
            </w:pPr>
            <w:r w:rsidRPr="003B6146">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9B98DB8" w14:textId="50C90FAD" w:rsidR="00BF1A69" w:rsidRPr="003B6146" w:rsidRDefault="00BF1A69" w:rsidP="0045108B">
            <w:pPr>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spacing w:val="4"/>
                <w:sz w:val="18"/>
                <w:szCs w:val="18"/>
              </w:rPr>
              <w:t>Construção de LT 69 kV CS, 140 km – associada à integração do setor de 69 kV da SE Santa Filomena.</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0E7EB87E" w14:textId="4C6B2ED2"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JAN/2016</w:t>
            </w:r>
          </w:p>
        </w:tc>
      </w:tr>
      <w:tr w:rsidR="00BF1A69" w:rsidRPr="003B6146" w14:paraId="16535177"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F31A8D5" w14:textId="77777777" w:rsidR="00BF1A69" w:rsidRPr="003B6146" w:rsidDel="000A34FC"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BOM JESUS II – BOM JESUS</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tcPr>
          <w:p w14:paraId="0F26D2EA" w14:textId="77777777" w:rsidR="00BF1A69" w:rsidRPr="003B6146" w:rsidDel="000A34FC"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F76252F" w14:textId="77777777" w:rsidR="00BF1A69" w:rsidRPr="003B6146" w:rsidDel="000A34FC"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27D7588" w14:textId="528CDEF7" w:rsidR="00BF1A69" w:rsidRPr="003B6146"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 xml:space="preserve">Construção de LT 69 kV CD, 1 km – associada à integração do setor de 69 kV das </w:t>
            </w:r>
            <w:proofErr w:type="spellStart"/>
            <w:r w:rsidRPr="003B6146">
              <w:rPr>
                <w:rFonts w:cstheme="minorHAnsi"/>
                <w:color w:val="000000"/>
                <w:spacing w:val="4"/>
                <w:sz w:val="18"/>
                <w:szCs w:val="18"/>
              </w:rPr>
              <w:t>SEs</w:t>
            </w:r>
            <w:proofErr w:type="spellEnd"/>
            <w:r w:rsidRPr="003B6146">
              <w:rPr>
                <w:rFonts w:cstheme="minorHAnsi"/>
                <w:color w:val="000000"/>
                <w:spacing w:val="4"/>
                <w:sz w:val="18"/>
                <w:szCs w:val="18"/>
              </w:rPr>
              <w:t xml:space="preserve"> Bom Jesus II e Gilbués II. </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3212CD1B"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OUT/2016 (2)</w:t>
            </w:r>
          </w:p>
        </w:tc>
      </w:tr>
      <w:tr w:rsidR="00BF1A69" w:rsidRPr="003B6146" w14:paraId="6CDAEB24"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568EEBE" w14:textId="77777777" w:rsidR="00BF1A69" w:rsidRPr="003B6146" w:rsidDel="000A34FC"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BOM JESUS – REDENÇÃO C2</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tcPr>
          <w:p w14:paraId="759B9E73"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highlight w:val="green"/>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E1AA127"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highlight w:val="green"/>
              </w:rPr>
            </w:pPr>
            <w:r w:rsidRPr="003B6146">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EA54D48" w14:textId="5679FF1B" w:rsidR="00BF1A69" w:rsidRPr="003B6146"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highlight w:val="green"/>
              </w:rPr>
            </w:pPr>
            <w:r w:rsidRPr="003B6146">
              <w:rPr>
                <w:rFonts w:cstheme="minorHAnsi"/>
                <w:color w:val="000000"/>
                <w:spacing w:val="4"/>
                <w:sz w:val="18"/>
                <w:szCs w:val="18"/>
              </w:rPr>
              <w:t>Construção de LT 69 kV CS</w:t>
            </w:r>
            <w:r w:rsidRPr="003B6146" w:rsidDel="00E23C1A">
              <w:rPr>
                <w:rFonts w:cstheme="minorHAnsi"/>
                <w:color w:val="000000"/>
                <w:spacing w:val="4"/>
                <w:sz w:val="18"/>
                <w:szCs w:val="18"/>
              </w:rPr>
              <w:t xml:space="preserve"> </w:t>
            </w:r>
            <w:r w:rsidRPr="003B6146">
              <w:rPr>
                <w:rFonts w:cstheme="minorHAnsi"/>
                <w:color w:val="000000"/>
                <w:spacing w:val="4"/>
                <w:sz w:val="18"/>
                <w:szCs w:val="18"/>
              </w:rPr>
              <w:t xml:space="preserve">58 km – associada à integração do setor de 69 kV das </w:t>
            </w:r>
            <w:proofErr w:type="spellStart"/>
            <w:r w:rsidRPr="003B6146">
              <w:rPr>
                <w:rFonts w:cstheme="minorHAnsi"/>
                <w:color w:val="000000"/>
                <w:spacing w:val="4"/>
                <w:sz w:val="18"/>
                <w:szCs w:val="18"/>
              </w:rPr>
              <w:t>SEs</w:t>
            </w:r>
            <w:proofErr w:type="spellEnd"/>
            <w:r w:rsidRPr="003B6146">
              <w:rPr>
                <w:rFonts w:cstheme="minorHAnsi"/>
                <w:color w:val="000000"/>
                <w:spacing w:val="4"/>
                <w:sz w:val="18"/>
                <w:szCs w:val="18"/>
              </w:rPr>
              <w:t xml:space="preserve"> Bom Jesus II e Gilbués II. </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76927D39" w14:textId="77777777" w:rsidR="00BF1A69" w:rsidRPr="003B6146" w:rsidRDefault="00BF1A69" w:rsidP="0045108B">
            <w:pPr>
              <w:jc w:val="center"/>
              <w:rPr>
                <w:sz w:val="18"/>
                <w:szCs w:val="18"/>
              </w:rPr>
            </w:pPr>
            <w:r w:rsidRPr="003B6146">
              <w:rPr>
                <w:rFonts w:cstheme="minorHAnsi"/>
                <w:sz w:val="18"/>
                <w:szCs w:val="18"/>
              </w:rPr>
              <w:t>OUT/2016 (2)</w:t>
            </w:r>
          </w:p>
        </w:tc>
      </w:tr>
      <w:tr w:rsidR="00BF1A69" w:rsidRPr="003B6146" w14:paraId="6E60B51B"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57BB299" w14:textId="77777777" w:rsidR="00BF1A69" w:rsidRPr="003B6146" w:rsidDel="000A34FC"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lastRenderedPageBreak/>
              <w:t>LT GILBUÉS II – GILBUÉS</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tcPr>
          <w:p w14:paraId="157F6E6D"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highlight w:val="green"/>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4BC1314"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highlight w:val="green"/>
              </w:rPr>
            </w:pPr>
            <w:r w:rsidRPr="003B6146">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E34CB0B" w14:textId="2B5B998B" w:rsidR="00BF1A69" w:rsidRPr="003B6146"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highlight w:val="green"/>
              </w:rPr>
            </w:pPr>
            <w:r w:rsidRPr="003B6146">
              <w:rPr>
                <w:rFonts w:cstheme="minorHAnsi"/>
                <w:color w:val="000000"/>
                <w:spacing w:val="4"/>
                <w:sz w:val="18"/>
                <w:szCs w:val="18"/>
              </w:rPr>
              <w:t xml:space="preserve">Construção de LT 69 kV CD, 7 km – associada à integração do setor de 69 kV das </w:t>
            </w:r>
            <w:proofErr w:type="spellStart"/>
            <w:r w:rsidRPr="003B6146">
              <w:rPr>
                <w:rFonts w:cstheme="minorHAnsi"/>
                <w:color w:val="000000"/>
                <w:spacing w:val="4"/>
                <w:sz w:val="18"/>
                <w:szCs w:val="18"/>
              </w:rPr>
              <w:t>SEs</w:t>
            </w:r>
            <w:proofErr w:type="spellEnd"/>
            <w:r w:rsidRPr="003B6146">
              <w:rPr>
                <w:rFonts w:cstheme="minorHAnsi"/>
                <w:color w:val="000000"/>
                <w:spacing w:val="4"/>
                <w:sz w:val="18"/>
                <w:szCs w:val="18"/>
              </w:rPr>
              <w:t xml:space="preserve"> Bom Jesus II e Gilbués II. </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5A5E4A99" w14:textId="77777777" w:rsidR="00BF1A69" w:rsidRPr="003B6146" w:rsidRDefault="00BF1A69" w:rsidP="0045108B">
            <w:pPr>
              <w:jc w:val="center"/>
              <w:rPr>
                <w:sz w:val="18"/>
                <w:szCs w:val="18"/>
              </w:rPr>
            </w:pPr>
            <w:r w:rsidRPr="003B6146">
              <w:rPr>
                <w:rFonts w:cstheme="minorHAnsi"/>
                <w:sz w:val="18"/>
                <w:szCs w:val="18"/>
              </w:rPr>
              <w:t>OUT/2016 (2)</w:t>
            </w:r>
          </w:p>
        </w:tc>
      </w:tr>
      <w:tr w:rsidR="00BF1A69" w:rsidRPr="003B6146" w14:paraId="1FEE1AA1"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F10D1BC"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TERESINA II – NAZÁRIA</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34AD5C4"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8F78A15"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B792538"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69 kV CS, 14 km – associada à integração do setor de 69 kV da SE Teresina II.</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419583CD" w14:textId="0409CDEB" w:rsidR="00BF1A69" w:rsidRPr="003B6146" w:rsidRDefault="00BF1A69" w:rsidP="0045108B">
            <w:pPr>
              <w:jc w:val="center"/>
              <w:rPr>
                <w:rFonts w:cstheme="minorHAnsi"/>
                <w:sz w:val="18"/>
                <w:szCs w:val="18"/>
              </w:rPr>
            </w:pPr>
            <w:r w:rsidRPr="003B6146" w:rsidDel="00223A5D">
              <w:rPr>
                <w:rFonts w:cstheme="minorHAnsi"/>
                <w:sz w:val="18"/>
                <w:szCs w:val="18"/>
              </w:rPr>
              <w:t>J</w:t>
            </w:r>
            <w:r w:rsidRPr="003B6146">
              <w:rPr>
                <w:rFonts w:cstheme="minorHAnsi"/>
                <w:sz w:val="18"/>
                <w:szCs w:val="18"/>
              </w:rPr>
              <w:t>DEZ/2017 (2)</w:t>
            </w:r>
          </w:p>
        </w:tc>
      </w:tr>
      <w:tr w:rsidR="00BF1A69" w:rsidRPr="003B6146" w14:paraId="4652F2C9"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C804D16" w14:textId="072D6EA4" w:rsidR="00BF1A69" w:rsidRPr="003B6146" w:rsidRDefault="00BF1A69" w:rsidP="00B17B83">
            <w:pPr>
              <w:suppressAutoHyphens/>
              <w:autoSpaceDE w:val="0"/>
              <w:autoSpaceDN w:val="0"/>
              <w:adjustRightInd w:val="0"/>
              <w:spacing w:after="0" w:line="240" w:lineRule="atLeast"/>
              <w:textAlignment w:val="center"/>
              <w:rPr>
                <w:rFonts w:cstheme="minorHAnsi"/>
                <w:b/>
                <w:color w:val="000000"/>
                <w:spacing w:val="4"/>
                <w:sz w:val="18"/>
                <w:szCs w:val="18"/>
              </w:rPr>
            </w:pPr>
            <w:r w:rsidRPr="003B6146">
              <w:rPr>
                <w:rFonts w:cstheme="minorHAnsi"/>
                <w:b/>
                <w:color w:val="000000"/>
                <w:spacing w:val="4"/>
                <w:sz w:val="18"/>
                <w:szCs w:val="18"/>
              </w:rPr>
              <w:t>LT TERESINA II – MONSENHOR GIL E BARRA DURO (3)</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119FA1E"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C9D226C"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33E54B0" w14:textId="74FA3AE1" w:rsidR="00BF1A69" w:rsidRPr="003B6146"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69 kV CS, 14 km – associada à integração do setor de 69 kV da SE Teresina II.</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4943BA68" w14:textId="3EB1B782" w:rsidR="00BF1A69" w:rsidRPr="003B6146" w:rsidRDefault="00BF1A69" w:rsidP="0045108B">
            <w:pPr>
              <w:jc w:val="center"/>
              <w:rPr>
                <w:rFonts w:cstheme="minorHAnsi"/>
                <w:sz w:val="18"/>
                <w:szCs w:val="18"/>
              </w:rPr>
            </w:pPr>
            <w:r w:rsidRPr="003B6146" w:rsidDel="00223A5D">
              <w:rPr>
                <w:rFonts w:cstheme="minorHAnsi"/>
                <w:sz w:val="18"/>
                <w:szCs w:val="18"/>
              </w:rPr>
              <w:t>J</w:t>
            </w:r>
            <w:r w:rsidRPr="003B6146">
              <w:rPr>
                <w:rFonts w:cstheme="minorHAnsi"/>
                <w:sz w:val="18"/>
                <w:szCs w:val="18"/>
              </w:rPr>
              <w:t>DEZ/2017 (2)</w:t>
            </w:r>
          </w:p>
        </w:tc>
      </w:tr>
      <w:tr w:rsidR="00BF1A69" w:rsidRPr="003B6146" w14:paraId="581A1264"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738DC09"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TERESINA II – ESPLANADA</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B5E4F5C"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C1773A2"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ABBE751"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69 kV CS, 11 km – associada à integração do setor de 69 kV da SE Teresina II.</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55A5E39E" w14:textId="42D9D41D" w:rsidR="00BF1A69" w:rsidRPr="003B6146" w:rsidRDefault="00BF1A69" w:rsidP="0045108B">
            <w:pPr>
              <w:jc w:val="center"/>
              <w:rPr>
                <w:rFonts w:cstheme="minorHAnsi"/>
                <w:sz w:val="18"/>
                <w:szCs w:val="18"/>
              </w:rPr>
            </w:pPr>
            <w:r w:rsidRPr="003B6146" w:rsidDel="00223A5D">
              <w:rPr>
                <w:rFonts w:cstheme="minorHAnsi"/>
                <w:sz w:val="18"/>
                <w:szCs w:val="18"/>
              </w:rPr>
              <w:t>J</w:t>
            </w:r>
            <w:r w:rsidRPr="003B6146">
              <w:rPr>
                <w:rFonts w:cstheme="minorHAnsi"/>
                <w:sz w:val="18"/>
                <w:szCs w:val="18"/>
              </w:rPr>
              <w:t>DEZ/2017 (2)</w:t>
            </w:r>
          </w:p>
        </w:tc>
      </w:tr>
      <w:tr w:rsidR="00BF1A69" w:rsidRPr="003B6146" w14:paraId="604C600C"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B40790A" w14:textId="77777777" w:rsidR="00BF1A69" w:rsidRPr="003B6146" w:rsidRDefault="00BF1A69"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SÃO PEDRO</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370785B"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CC6217C" w14:textId="77777777" w:rsidR="00BF1A69" w:rsidRPr="003B6146"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7FF7794" w14:textId="75FECD50" w:rsidR="00BF1A69" w:rsidRPr="003B6146" w:rsidRDefault="00BF1A69"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spacing w:val="4"/>
                <w:sz w:val="18"/>
                <w:szCs w:val="18"/>
              </w:rPr>
              <w:t xml:space="preserve">Implantação do 3° BC 6 </w:t>
            </w:r>
            <w:proofErr w:type="spellStart"/>
            <w:r w:rsidRPr="003B6146">
              <w:rPr>
                <w:rFonts w:cstheme="minorHAnsi"/>
                <w:spacing w:val="4"/>
                <w:sz w:val="18"/>
                <w:szCs w:val="18"/>
              </w:rPr>
              <w:t>Mvar</w:t>
            </w:r>
            <w:proofErr w:type="spellEnd"/>
            <w:r w:rsidRPr="003B6146">
              <w:rPr>
                <w:rFonts w:cstheme="minorHAnsi"/>
                <w:spacing w:val="4"/>
                <w:sz w:val="18"/>
                <w:szCs w:val="18"/>
              </w:rPr>
              <w:t xml:space="preserve"> – 69 kV.</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3E9B20F6" w14:textId="4B177EE2" w:rsidR="00BF1A69" w:rsidRPr="003B6146" w:rsidRDefault="00BF1A69" w:rsidP="0045108B">
            <w:pPr>
              <w:jc w:val="center"/>
              <w:rPr>
                <w:rFonts w:cstheme="minorHAnsi"/>
                <w:sz w:val="18"/>
                <w:szCs w:val="18"/>
              </w:rPr>
            </w:pPr>
            <w:r w:rsidRPr="003B6146" w:rsidDel="00471D18">
              <w:rPr>
                <w:rFonts w:cstheme="minorHAnsi"/>
                <w:sz w:val="18"/>
                <w:szCs w:val="18"/>
              </w:rPr>
              <w:t>J</w:t>
            </w:r>
            <w:r w:rsidRPr="003B6146">
              <w:rPr>
                <w:rFonts w:cstheme="minorHAnsi"/>
                <w:sz w:val="18"/>
                <w:szCs w:val="18"/>
              </w:rPr>
              <w:t>DEZ/2017</w:t>
            </w:r>
          </w:p>
        </w:tc>
      </w:tr>
      <w:tr w:rsidR="00BF1A69" w:rsidRPr="008238F7" w14:paraId="275B455E" w14:textId="77777777" w:rsidTr="00391046">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546AAE2" w14:textId="77777777" w:rsidR="00BF1A69" w:rsidRPr="008238F7" w:rsidRDefault="00BF1A69" w:rsidP="00391046">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spacing w:val="4"/>
                <w:sz w:val="18"/>
                <w:szCs w:val="18"/>
              </w:rPr>
              <w:t xml:space="preserve">SE CHAPADA I (NOVO SETOR 69) </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3167C90" w14:textId="77777777" w:rsidR="00BF1A69" w:rsidRPr="008238F7" w:rsidRDefault="00BF1A69" w:rsidP="00391046">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0B57FB2" w14:textId="77777777" w:rsidR="00BF1A69" w:rsidRPr="008238F7" w:rsidRDefault="00BF1A69" w:rsidP="00391046">
            <w:pPr>
              <w:suppressAutoHyphens/>
              <w:autoSpaceDE w:val="0"/>
              <w:autoSpaceDN w:val="0"/>
              <w:adjustRightInd w:val="0"/>
              <w:spacing w:after="0" w:line="240" w:lineRule="atLeast"/>
              <w:jc w:val="center"/>
              <w:textAlignment w:val="center"/>
              <w:rPr>
                <w:rFonts w:cstheme="minorHAnsi"/>
                <w:spacing w:val="4"/>
                <w:sz w:val="18"/>
                <w:szCs w:val="18"/>
              </w:rPr>
            </w:pPr>
            <w:r w:rsidRPr="008238F7">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DF0B245" w14:textId="2623CBA5" w:rsidR="00BF1A69" w:rsidRPr="008238F7" w:rsidRDefault="00BF1A69" w:rsidP="00391046">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8238F7">
              <w:rPr>
                <w:rFonts w:cstheme="minorHAnsi"/>
                <w:color w:val="000000"/>
                <w:spacing w:val="4"/>
                <w:sz w:val="18"/>
                <w:szCs w:val="18"/>
              </w:rPr>
              <w:t xml:space="preserve">Implantação de </w:t>
            </w:r>
            <w:r w:rsidRPr="008238F7">
              <w:rPr>
                <w:rFonts w:cstheme="minorHAnsi"/>
                <w:spacing w:val="4"/>
                <w:sz w:val="18"/>
                <w:szCs w:val="18"/>
              </w:rPr>
              <w:t>1 ATR 138/69 kV – 100 MVA.</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75F3DC67" w14:textId="77777777" w:rsidR="00BF1A69" w:rsidRPr="008238F7" w:rsidRDefault="00BF1A69" w:rsidP="00391046">
            <w:pPr>
              <w:jc w:val="center"/>
              <w:rPr>
                <w:rFonts w:cstheme="minorHAnsi"/>
                <w:color w:val="000000"/>
                <w:spacing w:val="4"/>
                <w:sz w:val="18"/>
                <w:szCs w:val="18"/>
              </w:rPr>
            </w:pPr>
            <w:r w:rsidRPr="008238F7">
              <w:rPr>
                <w:rFonts w:cstheme="minorHAnsi"/>
                <w:color w:val="000000"/>
                <w:spacing w:val="4"/>
                <w:sz w:val="18"/>
                <w:szCs w:val="18"/>
              </w:rPr>
              <w:t>DEZ/2018</w:t>
            </w:r>
          </w:p>
        </w:tc>
      </w:tr>
      <w:tr w:rsidR="00BF1A69" w:rsidRPr="008238F7" w14:paraId="5B68AF11"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5B7F9AB" w14:textId="58141405" w:rsidR="00BF1A69" w:rsidRPr="008238F7" w:rsidRDefault="00BF1A69" w:rsidP="00560B92">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CHAPADA I –- SIMÕES-C1</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DF1CDC5" w14:textId="508A5433"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06FBE54" w14:textId="65CD0AC2"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9E58C76" w14:textId="51E5463C" w:rsidR="00BF1A69" w:rsidRPr="008238F7" w:rsidRDefault="00BF1A69" w:rsidP="00787943">
            <w:pPr>
              <w:suppressAutoHyphens/>
              <w:autoSpaceDE w:val="0"/>
              <w:autoSpaceDN w:val="0"/>
              <w:adjustRightInd w:val="0"/>
              <w:spacing w:after="0" w:line="240" w:lineRule="atLeast"/>
              <w:jc w:val="both"/>
              <w:textAlignment w:val="center"/>
              <w:rPr>
                <w:rFonts w:cstheme="minorHAnsi"/>
                <w:spacing w:val="4"/>
                <w:sz w:val="18"/>
                <w:szCs w:val="18"/>
              </w:rPr>
            </w:pPr>
            <w:r w:rsidRPr="008238F7">
              <w:rPr>
                <w:rFonts w:cstheme="minorHAnsi"/>
                <w:color w:val="000000"/>
                <w:spacing w:val="4"/>
                <w:sz w:val="18"/>
                <w:szCs w:val="18"/>
              </w:rPr>
              <w:t xml:space="preserve">Construção de LT 69 kV, 12 km – 1X636 </w:t>
            </w:r>
            <w:r w:rsidR="007F3EF2">
              <w:rPr>
                <w:rFonts w:cstheme="minorHAnsi"/>
                <w:color w:val="000000"/>
                <w:spacing w:val="4"/>
                <w:sz w:val="18"/>
                <w:szCs w:val="18"/>
              </w:rPr>
              <w:t>KCMIL</w:t>
            </w:r>
            <w:r w:rsidRPr="008238F7">
              <w:rPr>
                <w:rFonts w:cstheme="minorHAnsi"/>
                <w:color w:val="000000"/>
                <w:spacing w:val="4"/>
                <w:sz w:val="18"/>
                <w:szCs w:val="18"/>
              </w:rPr>
              <w:t xml:space="preserve"> associada à integração do setor de 69 kV da SE Curral Novo do Piauí II.</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364A4C95" w14:textId="5D0068EC" w:rsidR="00BF1A69" w:rsidRPr="008238F7" w:rsidDel="00471D18" w:rsidRDefault="00BF1A69" w:rsidP="007950E4">
            <w:pPr>
              <w:jc w:val="center"/>
              <w:rPr>
                <w:rFonts w:cstheme="minorHAnsi"/>
                <w:sz w:val="18"/>
                <w:szCs w:val="18"/>
              </w:rPr>
            </w:pPr>
            <w:r w:rsidRPr="008238F7">
              <w:rPr>
                <w:rFonts w:cstheme="minorHAnsi"/>
                <w:color w:val="000000"/>
                <w:spacing w:val="4"/>
                <w:sz w:val="18"/>
                <w:szCs w:val="18"/>
              </w:rPr>
              <w:t>DEZ/2018</w:t>
            </w:r>
          </w:p>
        </w:tc>
      </w:tr>
      <w:tr w:rsidR="00BF1A69" w:rsidRPr="008238F7" w14:paraId="2512DF43" w14:textId="77777777" w:rsidTr="00391046">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52BAD64" w14:textId="77777777" w:rsidR="00BF1A69" w:rsidRPr="008238F7" w:rsidRDefault="00BF1A69" w:rsidP="00391046">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CURRAL NOVO DO PIAUÍ –- PAULISITNHA-C1</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7A7B4B6" w14:textId="77777777" w:rsidR="00BF1A69" w:rsidRPr="008238F7" w:rsidRDefault="00BF1A69" w:rsidP="00391046">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7CC8CBA" w14:textId="77777777" w:rsidR="00BF1A69" w:rsidRPr="008238F7" w:rsidRDefault="00BF1A69" w:rsidP="00391046">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D3F708B" w14:textId="7E1D33F3" w:rsidR="00BF1A69" w:rsidRPr="008238F7" w:rsidRDefault="00BF1A69" w:rsidP="00391046">
            <w:pPr>
              <w:suppressAutoHyphens/>
              <w:autoSpaceDE w:val="0"/>
              <w:autoSpaceDN w:val="0"/>
              <w:adjustRightInd w:val="0"/>
              <w:spacing w:after="0" w:line="240" w:lineRule="atLeast"/>
              <w:jc w:val="both"/>
              <w:textAlignment w:val="center"/>
              <w:rPr>
                <w:rFonts w:cstheme="minorHAnsi"/>
                <w:spacing w:val="4"/>
                <w:sz w:val="18"/>
                <w:szCs w:val="18"/>
              </w:rPr>
            </w:pPr>
            <w:r w:rsidRPr="008238F7">
              <w:rPr>
                <w:rFonts w:cstheme="minorHAnsi"/>
                <w:color w:val="000000"/>
                <w:spacing w:val="4"/>
                <w:sz w:val="18"/>
                <w:szCs w:val="18"/>
              </w:rPr>
              <w:t xml:space="preserve">Construção de LT 69 kV, 45 km – a1X636 </w:t>
            </w:r>
            <w:r w:rsidR="007F3EF2">
              <w:rPr>
                <w:rFonts w:cstheme="minorHAnsi"/>
                <w:color w:val="000000"/>
                <w:spacing w:val="4"/>
                <w:sz w:val="18"/>
                <w:szCs w:val="18"/>
              </w:rPr>
              <w:t>KCMIL</w:t>
            </w:r>
            <w:r w:rsidRPr="008238F7">
              <w:rPr>
                <w:rFonts w:cstheme="minorHAnsi"/>
                <w:color w:val="000000"/>
                <w:spacing w:val="4"/>
                <w:sz w:val="18"/>
                <w:szCs w:val="18"/>
              </w:rPr>
              <w:t xml:space="preserve"> associada à integração do setor de 69 kV da SE Curral Novo do Piauí II.</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35CD6E72" w14:textId="77777777" w:rsidR="00BF1A69" w:rsidRPr="008238F7" w:rsidRDefault="00BF1A69" w:rsidP="00391046">
            <w:pPr>
              <w:jc w:val="center"/>
              <w:rPr>
                <w:rFonts w:cstheme="minorHAnsi"/>
                <w:sz w:val="18"/>
                <w:szCs w:val="18"/>
              </w:rPr>
            </w:pPr>
            <w:r w:rsidRPr="008238F7">
              <w:rPr>
                <w:rFonts w:cstheme="minorHAnsi"/>
                <w:color w:val="000000"/>
                <w:spacing w:val="4"/>
                <w:sz w:val="18"/>
                <w:szCs w:val="18"/>
              </w:rPr>
              <w:t>DEZ/2018</w:t>
            </w:r>
          </w:p>
        </w:tc>
      </w:tr>
      <w:tr w:rsidR="00BF1A69" w:rsidRPr="008238F7" w14:paraId="15392F3D" w14:textId="77777777" w:rsidTr="00391046">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00BCAA1" w14:textId="77777777" w:rsidR="00BF1A69" w:rsidRPr="008238F7" w:rsidRDefault="00BF1A69" w:rsidP="00391046">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CURRAL NOVO DO PIAUÍ –- CARIDADE-C1</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F6972A8" w14:textId="77777777" w:rsidR="00BF1A69" w:rsidRPr="008238F7" w:rsidRDefault="00BF1A69" w:rsidP="00391046">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B606DA6" w14:textId="77777777" w:rsidR="00BF1A69" w:rsidRPr="008238F7" w:rsidRDefault="00BF1A69" w:rsidP="00391046">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D5B523E" w14:textId="71269BA7" w:rsidR="00BF1A69" w:rsidRPr="008238F7" w:rsidRDefault="00BF1A69" w:rsidP="006B102C">
            <w:pPr>
              <w:suppressAutoHyphens/>
              <w:autoSpaceDE w:val="0"/>
              <w:autoSpaceDN w:val="0"/>
              <w:adjustRightInd w:val="0"/>
              <w:spacing w:after="0" w:line="240" w:lineRule="atLeast"/>
              <w:jc w:val="both"/>
              <w:textAlignment w:val="center"/>
              <w:rPr>
                <w:rFonts w:cstheme="minorHAnsi"/>
                <w:spacing w:val="4"/>
                <w:sz w:val="18"/>
                <w:szCs w:val="18"/>
              </w:rPr>
            </w:pPr>
            <w:r w:rsidRPr="008238F7">
              <w:rPr>
                <w:rFonts w:cstheme="minorHAnsi"/>
                <w:color w:val="000000"/>
                <w:spacing w:val="4"/>
                <w:sz w:val="18"/>
                <w:szCs w:val="18"/>
              </w:rPr>
              <w:t xml:space="preserve">Construção de LT 69 kV, 19 km –1X636 </w:t>
            </w:r>
            <w:r w:rsidR="007F3EF2">
              <w:rPr>
                <w:rFonts w:cstheme="minorHAnsi"/>
                <w:color w:val="000000"/>
                <w:spacing w:val="4"/>
                <w:sz w:val="18"/>
                <w:szCs w:val="18"/>
              </w:rPr>
              <w:t>KCMIL</w:t>
            </w:r>
            <w:r w:rsidRPr="008238F7">
              <w:rPr>
                <w:rFonts w:cstheme="minorHAnsi"/>
                <w:color w:val="000000"/>
                <w:spacing w:val="4"/>
                <w:sz w:val="18"/>
                <w:szCs w:val="18"/>
              </w:rPr>
              <w:t xml:space="preserve"> associada à integração do setor de 69 kV da SE Curral Novo do Piauí II.</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436F05AA" w14:textId="77777777" w:rsidR="00BF1A69" w:rsidRPr="008238F7" w:rsidRDefault="00BF1A69" w:rsidP="00391046">
            <w:pPr>
              <w:jc w:val="center"/>
              <w:rPr>
                <w:rFonts w:cstheme="minorHAnsi"/>
                <w:sz w:val="18"/>
                <w:szCs w:val="18"/>
              </w:rPr>
            </w:pPr>
            <w:r w:rsidRPr="008238F7">
              <w:rPr>
                <w:rFonts w:cstheme="minorHAnsi"/>
                <w:color w:val="000000"/>
                <w:spacing w:val="4"/>
                <w:sz w:val="18"/>
                <w:szCs w:val="18"/>
              </w:rPr>
              <w:t>DEZ/2018</w:t>
            </w:r>
          </w:p>
        </w:tc>
      </w:tr>
      <w:tr w:rsidR="00BF1A69" w:rsidRPr="008238F7" w:rsidDel="00471D18" w14:paraId="258CB506" w14:textId="77777777" w:rsidTr="00391046">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8D83145" w14:textId="010CED05" w:rsidR="00BF1A69" w:rsidRPr="008238F7" w:rsidRDefault="00BF1A69" w:rsidP="00B24D2A">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CARIDADE –- PATOS-C1</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8E70E8B" w14:textId="17577DD0" w:rsidR="00BF1A69" w:rsidRPr="008238F7" w:rsidRDefault="00BF1A69" w:rsidP="00391046">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325A23E" w14:textId="12825BF9" w:rsidR="00BF1A69" w:rsidRPr="008238F7" w:rsidRDefault="00BF1A69" w:rsidP="00391046">
            <w:pPr>
              <w:suppressAutoHyphens/>
              <w:autoSpaceDE w:val="0"/>
              <w:autoSpaceDN w:val="0"/>
              <w:adjustRightInd w:val="0"/>
              <w:spacing w:after="0" w:line="240" w:lineRule="atLeast"/>
              <w:jc w:val="center"/>
              <w:textAlignment w:val="center"/>
              <w:rPr>
                <w:rFonts w:cstheme="minorHAnsi"/>
                <w:spacing w:val="4"/>
                <w:sz w:val="18"/>
                <w:szCs w:val="18"/>
              </w:rPr>
            </w:pPr>
            <w:r w:rsidRPr="008238F7">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5CE03C3" w14:textId="198CFE97" w:rsidR="00BF1A69" w:rsidRPr="008238F7" w:rsidRDefault="00BF1A69" w:rsidP="00B24D2A">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8238F7">
              <w:rPr>
                <w:rFonts w:cstheme="minorHAnsi"/>
                <w:color w:val="000000"/>
                <w:spacing w:val="4"/>
                <w:sz w:val="18"/>
                <w:szCs w:val="18"/>
              </w:rPr>
              <w:t xml:space="preserve">Construção de LT 69 kV, 31 km – 1X636 </w:t>
            </w:r>
            <w:r w:rsidR="007F3EF2">
              <w:rPr>
                <w:rFonts w:cstheme="minorHAnsi"/>
                <w:color w:val="000000"/>
                <w:spacing w:val="4"/>
                <w:sz w:val="18"/>
                <w:szCs w:val="18"/>
              </w:rPr>
              <w:t>KCMIL</w:t>
            </w:r>
            <w:r w:rsidRPr="008238F7">
              <w:rPr>
                <w:rFonts w:cstheme="minorHAnsi"/>
                <w:color w:val="000000"/>
                <w:spacing w:val="4"/>
                <w:sz w:val="18"/>
                <w:szCs w:val="18"/>
              </w:rPr>
              <w:t xml:space="preserve"> associada à integração do setor de 69 kV da SE Curral Novo do Piauí II.</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1B72FE26" w14:textId="13EE85A5" w:rsidR="00BF1A69" w:rsidRPr="008238F7" w:rsidRDefault="00BF1A69" w:rsidP="00391046">
            <w:pPr>
              <w:jc w:val="center"/>
              <w:rPr>
                <w:rFonts w:cstheme="minorHAnsi"/>
                <w:color w:val="000000"/>
                <w:spacing w:val="4"/>
                <w:sz w:val="18"/>
                <w:szCs w:val="18"/>
              </w:rPr>
            </w:pPr>
            <w:r w:rsidRPr="008238F7">
              <w:rPr>
                <w:rFonts w:cstheme="minorHAnsi"/>
                <w:color w:val="000000"/>
                <w:spacing w:val="4"/>
                <w:sz w:val="18"/>
                <w:szCs w:val="18"/>
              </w:rPr>
              <w:t>DEZ/2018</w:t>
            </w:r>
          </w:p>
        </w:tc>
      </w:tr>
      <w:tr w:rsidR="00BF1A69" w:rsidRPr="008238F7" w:rsidDel="00471D18" w14:paraId="202777C1" w14:textId="77777777" w:rsidTr="00391046">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5E37F07" w14:textId="5B5EEBBD" w:rsidR="00BF1A69" w:rsidRPr="008238F7" w:rsidRDefault="00BF1A69" w:rsidP="00787943">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CARIDADE –- SIMÕES-C1</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38CDC80" w14:textId="77777777" w:rsidR="00BF1A69" w:rsidRPr="008238F7" w:rsidRDefault="00BF1A69" w:rsidP="00391046">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DF3F3BD" w14:textId="77777777" w:rsidR="00BF1A69" w:rsidRPr="008238F7" w:rsidRDefault="00BF1A69" w:rsidP="00391046">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2DA804F" w14:textId="62E4CF68" w:rsidR="00BF1A69" w:rsidRPr="008238F7" w:rsidRDefault="00BF1A69" w:rsidP="00787943">
            <w:pPr>
              <w:suppressAutoHyphens/>
              <w:autoSpaceDE w:val="0"/>
              <w:autoSpaceDN w:val="0"/>
              <w:adjustRightInd w:val="0"/>
              <w:spacing w:after="0" w:line="240" w:lineRule="atLeast"/>
              <w:jc w:val="both"/>
              <w:textAlignment w:val="center"/>
              <w:rPr>
                <w:rFonts w:cstheme="minorHAnsi"/>
                <w:spacing w:val="4"/>
                <w:sz w:val="18"/>
                <w:szCs w:val="18"/>
              </w:rPr>
            </w:pPr>
            <w:r w:rsidRPr="008238F7">
              <w:rPr>
                <w:rFonts w:cstheme="minorHAnsi"/>
                <w:color w:val="000000"/>
                <w:spacing w:val="4"/>
                <w:sz w:val="18"/>
                <w:szCs w:val="18"/>
              </w:rPr>
              <w:t xml:space="preserve">Construção de LT 69 kV, 33 km – 1X636 </w:t>
            </w:r>
            <w:r w:rsidR="007F3EF2">
              <w:rPr>
                <w:rFonts w:cstheme="minorHAnsi"/>
                <w:color w:val="000000"/>
                <w:spacing w:val="4"/>
                <w:sz w:val="18"/>
                <w:szCs w:val="18"/>
              </w:rPr>
              <w:t>KCMIL</w:t>
            </w:r>
            <w:r w:rsidRPr="008238F7">
              <w:rPr>
                <w:rFonts w:cstheme="minorHAnsi"/>
                <w:color w:val="000000"/>
                <w:spacing w:val="4"/>
                <w:sz w:val="18"/>
                <w:szCs w:val="18"/>
              </w:rPr>
              <w:t xml:space="preserve"> associada à integração do setor de 69 kV da SE Curral Novo do Piauí II.</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4379510F" w14:textId="77777777" w:rsidR="00BF1A69" w:rsidRPr="008238F7" w:rsidDel="00471D18" w:rsidRDefault="00BF1A69" w:rsidP="00391046">
            <w:pPr>
              <w:jc w:val="center"/>
              <w:rPr>
                <w:rFonts w:cstheme="minorHAnsi"/>
                <w:sz w:val="18"/>
                <w:szCs w:val="18"/>
              </w:rPr>
            </w:pPr>
            <w:r w:rsidRPr="008238F7">
              <w:rPr>
                <w:rFonts w:cstheme="minorHAnsi"/>
                <w:color w:val="000000"/>
                <w:spacing w:val="4"/>
                <w:sz w:val="18"/>
                <w:szCs w:val="18"/>
              </w:rPr>
              <w:t>DEZ/2018</w:t>
            </w:r>
          </w:p>
        </w:tc>
      </w:tr>
      <w:tr w:rsidR="00BF1A69" w:rsidRPr="008238F7" w14:paraId="2ED04487" w14:textId="77777777" w:rsidTr="00391046">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AEC67BD" w14:textId="48712426" w:rsidR="00BF1A69" w:rsidRPr="008238F7" w:rsidRDefault="00BF1A69" w:rsidP="00D25BEA">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SIMÕES –- JAICÓS-C1</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A5485AB" w14:textId="5C4DEF3E" w:rsidR="00BF1A69" w:rsidRPr="008238F7" w:rsidRDefault="00BF1A69" w:rsidP="00391046">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798B9F4" w14:textId="34E016D6" w:rsidR="00BF1A69" w:rsidRPr="008238F7" w:rsidRDefault="00BF1A69" w:rsidP="00391046">
            <w:pPr>
              <w:suppressAutoHyphens/>
              <w:autoSpaceDE w:val="0"/>
              <w:autoSpaceDN w:val="0"/>
              <w:adjustRightInd w:val="0"/>
              <w:spacing w:after="0" w:line="240" w:lineRule="atLeast"/>
              <w:jc w:val="center"/>
              <w:textAlignment w:val="center"/>
              <w:rPr>
                <w:rFonts w:cstheme="minorHAnsi"/>
                <w:spacing w:val="4"/>
                <w:sz w:val="18"/>
                <w:szCs w:val="18"/>
              </w:rPr>
            </w:pPr>
            <w:r w:rsidRPr="008238F7">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9228E65" w14:textId="3163B450" w:rsidR="00BF1A69" w:rsidRPr="008238F7" w:rsidRDefault="00BF1A69" w:rsidP="00D25BEA">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8238F7">
              <w:rPr>
                <w:rFonts w:cstheme="minorHAnsi"/>
                <w:color w:val="000000"/>
                <w:spacing w:val="4"/>
                <w:sz w:val="18"/>
                <w:szCs w:val="18"/>
              </w:rPr>
              <w:t xml:space="preserve">Construção de LT 69 kV, 56 km – 1X636 </w:t>
            </w:r>
            <w:r w:rsidR="007F3EF2">
              <w:rPr>
                <w:rFonts w:cstheme="minorHAnsi"/>
                <w:color w:val="000000"/>
                <w:spacing w:val="4"/>
                <w:sz w:val="18"/>
                <w:szCs w:val="18"/>
              </w:rPr>
              <w:t>KCMIL</w:t>
            </w:r>
            <w:r w:rsidRPr="008238F7">
              <w:rPr>
                <w:rFonts w:cstheme="minorHAnsi"/>
                <w:color w:val="000000"/>
                <w:spacing w:val="4"/>
                <w:sz w:val="18"/>
                <w:szCs w:val="18"/>
              </w:rPr>
              <w:t xml:space="preserve"> associada à integração do setor de 69 kV da SE Curral Novo do Piauí II.</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3DBDA0D8" w14:textId="7FEDF42E" w:rsidR="00BF1A69" w:rsidRPr="008238F7" w:rsidRDefault="00BF1A69" w:rsidP="00391046">
            <w:pPr>
              <w:jc w:val="center"/>
              <w:rPr>
                <w:rFonts w:cstheme="minorHAnsi"/>
                <w:color w:val="000000"/>
                <w:spacing w:val="4"/>
                <w:sz w:val="18"/>
                <w:szCs w:val="18"/>
              </w:rPr>
            </w:pPr>
            <w:r w:rsidRPr="008238F7">
              <w:rPr>
                <w:rFonts w:cstheme="minorHAnsi"/>
                <w:color w:val="000000"/>
                <w:spacing w:val="4"/>
                <w:sz w:val="18"/>
                <w:szCs w:val="18"/>
              </w:rPr>
              <w:t>DEZ/2018</w:t>
            </w:r>
          </w:p>
        </w:tc>
      </w:tr>
      <w:tr w:rsidR="00BF1A69" w:rsidRPr="008238F7" w14:paraId="6A5DB9F0" w14:textId="77777777" w:rsidTr="00391046">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0BC670C" w14:textId="77777777" w:rsidR="00BF1A69" w:rsidRPr="008238F7" w:rsidRDefault="00BF1A69" w:rsidP="00391046">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SE CARIDADE</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6CA1492" w14:textId="77777777" w:rsidR="00BF1A69" w:rsidRPr="008238F7" w:rsidRDefault="00BF1A69" w:rsidP="00391046">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183FD61" w14:textId="77777777" w:rsidR="00BF1A69" w:rsidRPr="008238F7" w:rsidRDefault="00BF1A69" w:rsidP="00391046">
            <w:pPr>
              <w:suppressAutoHyphens/>
              <w:autoSpaceDE w:val="0"/>
              <w:autoSpaceDN w:val="0"/>
              <w:adjustRightInd w:val="0"/>
              <w:spacing w:after="0" w:line="240" w:lineRule="atLeast"/>
              <w:jc w:val="center"/>
              <w:textAlignment w:val="center"/>
              <w:rPr>
                <w:rFonts w:cstheme="minorHAnsi"/>
                <w:spacing w:val="4"/>
                <w:sz w:val="18"/>
                <w:szCs w:val="18"/>
              </w:rPr>
            </w:pPr>
            <w:r w:rsidRPr="008238F7">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F9C51FF" w14:textId="77777777" w:rsidR="00BF1A69" w:rsidRPr="008238F7" w:rsidRDefault="00BF1A69" w:rsidP="00391046">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8238F7">
              <w:rPr>
                <w:rFonts w:cstheme="minorHAnsi"/>
                <w:spacing w:val="4"/>
                <w:sz w:val="18"/>
                <w:szCs w:val="18"/>
              </w:rPr>
              <w:t xml:space="preserve">Implantação do 2° BC 3,6 </w:t>
            </w:r>
            <w:proofErr w:type="spellStart"/>
            <w:r w:rsidRPr="008238F7">
              <w:rPr>
                <w:rFonts w:cstheme="minorHAnsi"/>
                <w:spacing w:val="4"/>
                <w:sz w:val="18"/>
                <w:szCs w:val="18"/>
              </w:rPr>
              <w:t>Mvar</w:t>
            </w:r>
            <w:proofErr w:type="spellEnd"/>
            <w:r w:rsidRPr="008238F7">
              <w:rPr>
                <w:rFonts w:cstheme="minorHAnsi"/>
                <w:spacing w:val="4"/>
                <w:sz w:val="18"/>
                <w:szCs w:val="18"/>
              </w:rPr>
              <w:t xml:space="preserve"> – 69 kV.</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3B0282B9" w14:textId="77777777" w:rsidR="00BF1A69" w:rsidRPr="008238F7" w:rsidRDefault="00BF1A69" w:rsidP="00391046">
            <w:pPr>
              <w:jc w:val="center"/>
              <w:rPr>
                <w:rFonts w:cstheme="minorHAnsi"/>
                <w:color w:val="000000"/>
                <w:spacing w:val="4"/>
                <w:sz w:val="18"/>
                <w:szCs w:val="18"/>
              </w:rPr>
            </w:pPr>
            <w:r w:rsidRPr="008238F7">
              <w:rPr>
                <w:rFonts w:cstheme="minorHAnsi"/>
                <w:sz w:val="18"/>
                <w:szCs w:val="18"/>
              </w:rPr>
              <w:t>DEZ/2018</w:t>
            </w:r>
          </w:p>
        </w:tc>
      </w:tr>
      <w:tr w:rsidR="00BF1A69" w:rsidRPr="008238F7" w14:paraId="316FB0CB" w14:textId="77777777" w:rsidTr="00391046">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8B31803" w14:textId="77777777" w:rsidR="00BF1A69" w:rsidRPr="008238F7" w:rsidRDefault="00BF1A69" w:rsidP="00391046">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SE SIMÕES</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9ACED2C" w14:textId="77777777" w:rsidR="00BF1A69" w:rsidRPr="008238F7" w:rsidRDefault="00BF1A69" w:rsidP="00391046">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A13B920" w14:textId="77777777" w:rsidR="00BF1A69" w:rsidRPr="008238F7" w:rsidRDefault="00BF1A69" w:rsidP="00391046">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1B20279" w14:textId="77777777" w:rsidR="00BF1A69" w:rsidRPr="008238F7" w:rsidRDefault="00BF1A69" w:rsidP="00391046">
            <w:pPr>
              <w:suppressAutoHyphens/>
              <w:autoSpaceDE w:val="0"/>
              <w:autoSpaceDN w:val="0"/>
              <w:adjustRightInd w:val="0"/>
              <w:spacing w:after="0" w:line="240" w:lineRule="atLeast"/>
              <w:jc w:val="both"/>
              <w:textAlignment w:val="center"/>
              <w:rPr>
                <w:rFonts w:cstheme="minorHAnsi"/>
                <w:spacing w:val="4"/>
                <w:sz w:val="18"/>
                <w:szCs w:val="18"/>
              </w:rPr>
            </w:pPr>
            <w:r w:rsidRPr="008238F7">
              <w:rPr>
                <w:rFonts w:cstheme="minorHAnsi"/>
                <w:spacing w:val="4"/>
                <w:sz w:val="18"/>
                <w:szCs w:val="18"/>
              </w:rPr>
              <w:t xml:space="preserve">Implantação do 1° BC 5,0 </w:t>
            </w:r>
            <w:proofErr w:type="spellStart"/>
            <w:r w:rsidRPr="008238F7">
              <w:rPr>
                <w:rFonts w:cstheme="minorHAnsi"/>
                <w:spacing w:val="4"/>
                <w:sz w:val="18"/>
                <w:szCs w:val="18"/>
              </w:rPr>
              <w:t>Mvar</w:t>
            </w:r>
            <w:proofErr w:type="spellEnd"/>
            <w:r w:rsidRPr="008238F7">
              <w:rPr>
                <w:rFonts w:cstheme="minorHAnsi"/>
                <w:spacing w:val="4"/>
                <w:sz w:val="18"/>
                <w:szCs w:val="18"/>
              </w:rPr>
              <w:t xml:space="preserve"> – 69 kV.</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0515D3EC" w14:textId="77777777" w:rsidR="00BF1A69" w:rsidRPr="008238F7" w:rsidRDefault="00BF1A69" w:rsidP="00391046">
            <w:pPr>
              <w:jc w:val="center"/>
              <w:rPr>
                <w:rFonts w:cstheme="minorHAnsi"/>
                <w:sz w:val="18"/>
                <w:szCs w:val="18"/>
              </w:rPr>
            </w:pPr>
            <w:r w:rsidRPr="008238F7">
              <w:rPr>
                <w:rFonts w:cstheme="minorHAnsi"/>
                <w:sz w:val="18"/>
                <w:szCs w:val="18"/>
              </w:rPr>
              <w:t>DEZ/2018</w:t>
            </w:r>
          </w:p>
        </w:tc>
      </w:tr>
      <w:tr w:rsidR="00BF1A69" w:rsidRPr="00560B92" w:rsidDel="00471D18" w14:paraId="15436B52" w14:textId="77777777" w:rsidTr="007950E4">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5AAAFF5" w14:textId="262061B9" w:rsidR="00BF1A69" w:rsidRPr="008238F7" w:rsidRDefault="00BF1A69" w:rsidP="00787943">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CHAPADA I –- SIMÕES-C2</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02D4123" w14:textId="77777777" w:rsidR="00BF1A69" w:rsidRPr="008238F7" w:rsidRDefault="00BF1A69" w:rsidP="007950E4">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328D493" w14:textId="77777777" w:rsidR="00BF1A69" w:rsidRPr="008238F7" w:rsidRDefault="00BF1A69" w:rsidP="007950E4">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06FE4B8" w14:textId="50B59225" w:rsidR="00BF1A69" w:rsidRPr="008238F7" w:rsidRDefault="00BF1A69" w:rsidP="00787943">
            <w:pPr>
              <w:suppressAutoHyphens/>
              <w:autoSpaceDE w:val="0"/>
              <w:autoSpaceDN w:val="0"/>
              <w:adjustRightInd w:val="0"/>
              <w:spacing w:after="0" w:line="240" w:lineRule="atLeast"/>
              <w:jc w:val="both"/>
              <w:textAlignment w:val="center"/>
              <w:rPr>
                <w:rFonts w:cstheme="minorHAnsi"/>
                <w:spacing w:val="4"/>
                <w:sz w:val="18"/>
                <w:szCs w:val="18"/>
              </w:rPr>
            </w:pPr>
            <w:r w:rsidRPr="008238F7">
              <w:rPr>
                <w:rFonts w:cstheme="minorHAnsi"/>
                <w:color w:val="000000"/>
                <w:spacing w:val="4"/>
                <w:sz w:val="18"/>
                <w:szCs w:val="18"/>
              </w:rPr>
              <w:t xml:space="preserve">Construção de LT 69 kV, 12 km – a1X636 </w:t>
            </w:r>
            <w:r w:rsidR="007F3EF2">
              <w:rPr>
                <w:rFonts w:cstheme="minorHAnsi"/>
                <w:color w:val="000000"/>
                <w:spacing w:val="4"/>
                <w:sz w:val="18"/>
                <w:szCs w:val="18"/>
              </w:rPr>
              <w:t>KCMIL</w:t>
            </w:r>
            <w:r w:rsidRPr="008238F7">
              <w:rPr>
                <w:rFonts w:cstheme="minorHAnsi"/>
                <w:color w:val="000000"/>
                <w:spacing w:val="4"/>
                <w:sz w:val="18"/>
                <w:szCs w:val="18"/>
              </w:rPr>
              <w:t xml:space="preserve"> associada à integração do setor de 69 kV da SE Curral Novo do Piauí II.</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2FA62E1A" w14:textId="54A78A4B" w:rsidR="00BF1A69" w:rsidRPr="008238F7" w:rsidDel="00471D18" w:rsidRDefault="00BF1A69" w:rsidP="00787943">
            <w:pPr>
              <w:jc w:val="center"/>
              <w:rPr>
                <w:rFonts w:cstheme="minorHAnsi"/>
                <w:sz w:val="18"/>
                <w:szCs w:val="18"/>
              </w:rPr>
            </w:pPr>
            <w:r w:rsidRPr="008238F7">
              <w:rPr>
                <w:rFonts w:cstheme="minorHAnsi"/>
                <w:color w:val="000000"/>
                <w:spacing w:val="4"/>
                <w:sz w:val="18"/>
                <w:szCs w:val="18"/>
              </w:rPr>
              <w:t>DEZ/2019</w:t>
            </w:r>
          </w:p>
        </w:tc>
      </w:tr>
      <w:tr w:rsidR="00BF1A69" w:rsidRPr="003B6146" w14:paraId="2D275320" w14:textId="77777777" w:rsidTr="00560B92">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C60B835" w14:textId="288160E8" w:rsidR="00BF1A69" w:rsidRPr="008238F7" w:rsidRDefault="00BF1A69" w:rsidP="001D41D1">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lastRenderedPageBreak/>
              <w:t>SE CURRAL NOVO DO PIAUÍ</w:t>
            </w:r>
          </w:p>
        </w:tc>
        <w:tc>
          <w:tcPr>
            <w:tcW w:w="936"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587B65A" w14:textId="4FBD79BD"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ELETROBRAS DISTRIBUIDORA PIAUÍ</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26B6027" w14:textId="32F42ACB" w:rsidR="00BF1A69" w:rsidRPr="008238F7" w:rsidRDefault="00BF1A69"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cstheme="minorHAnsi"/>
                <w:color w:val="000000"/>
                <w:spacing w:val="4"/>
                <w:sz w:val="18"/>
                <w:szCs w:val="18"/>
              </w:rPr>
              <w:t>PI</w:t>
            </w:r>
          </w:p>
        </w:tc>
        <w:tc>
          <w:tcPr>
            <w:tcW w:w="151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C54A09E" w14:textId="79E52F5E" w:rsidR="00BF1A69" w:rsidRPr="008238F7" w:rsidRDefault="00BF1A69" w:rsidP="001D41D1">
            <w:pPr>
              <w:suppressAutoHyphens/>
              <w:autoSpaceDE w:val="0"/>
              <w:autoSpaceDN w:val="0"/>
              <w:adjustRightInd w:val="0"/>
              <w:spacing w:after="0" w:line="240" w:lineRule="atLeast"/>
              <w:jc w:val="both"/>
              <w:textAlignment w:val="center"/>
              <w:rPr>
                <w:rFonts w:cstheme="minorHAnsi"/>
                <w:spacing w:val="4"/>
                <w:sz w:val="18"/>
                <w:szCs w:val="18"/>
              </w:rPr>
            </w:pPr>
            <w:r w:rsidRPr="008238F7">
              <w:rPr>
                <w:rFonts w:cstheme="minorHAnsi"/>
                <w:spacing w:val="4"/>
                <w:sz w:val="18"/>
                <w:szCs w:val="18"/>
              </w:rPr>
              <w:t xml:space="preserve">Implantação do 1° BC 2,4 </w:t>
            </w:r>
            <w:proofErr w:type="spellStart"/>
            <w:r w:rsidRPr="008238F7">
              <w:rPr>
                <w:rFonts w:cstheme="minorHAnsi"/>
                <w:spacing w:val="4"/>
                <w:sz w:val="18"/>
                <w:szCs w:val="18"/>
              </w:rPr>
              <w:t>Mvar</w:t>
            </w:r>
            <w:proofErr w:type="spellEnd"/>
            <w:r w:rsidRPr="008238F7">
              <w:rPr>
                <w:rFonts w:cstheme="minorHAnsi"/>
                <w:spacing w:val="4"/>
                <w:sz w:val="18"/>
                <w:szCs w:val="18"/>
              </w:rPr>
              <w:t xml:space="preserve"> – 69 kV.</w:t>
            </w:r>
          </w:p>
        </w:tc>
        <w:tc>
          <w:tcPr>
            <w:tcW w:w="945" w:type="pct"/>
            <w:tcBorders>
              <w:top w:val="single" w:sz="4" w:space="0" w:color="365F91" w:themeColor="accent1" w:themeShade="BF"/>
              <w:left w:val="nil"/>
              <w:bottom w:val="single" w:sz="4" w:space="0" w:color="365F91" w:themeColor="accent1" w:themeShade="BF"/>
              <w:right w:val="nil"/>
            </w:tcBorders>
            <w:vAlign w:val="center"/>
          </w:tcPr>
          <w:p w14:paraId="65A2AF2E" w14:textId="722DBB33" w:rsidR="00BF1A69" w:rsidRPr="008238F7" w:rsidRDefault="00BF1A69" w:rsidP="001D41D1">
            <w:pPr>
              <w:jc w:val="center"/>
              <w:rPr>
                <w:rFonts w:cstheme="minorHAnsi"/>
                <w:sz w:val="18"/>
                <w:szCs w:val="18"/>
              </w:rPr>
            </w:pPr>
            <w:r w:rsidRPr="008238F7">
              <w:rPr>
                <w:rFonts w:cstheme="minorHAnsi"/>
                <w:sz w:val="18"/>
                <w:szCs w:val="18"/>
              </w:rPr>
              <w:t>DEZ/2019</w:t>
            </w:r>
          </w:p>
        </w:tc>
      </w:tr>
    </w:tbl>
    <w:p w14:paraId="6D0D8EAA" w14:textId="77777777" w:rsidR="0045108B" w:rsidRPr="003B6146" w:rsidRDefault="0045108B" w:rsidP="00D114A9">
      <w:pPr>
        <w:numPr>
          <w:ilvl w:val="0"/>
          <w:numId w:val="8"/>
        </w:numPr>
        <w:tabs>
          <w:tab w:val="left" w:pos="0"/>
        </w:tabs>
        <w:spacing w:after="0" w:line="240" w:lineRule="auto"/>
        <w:rPr>
          <w:rFonts w:cstheme="minorHAnsi"/>
          <w:sz w:val="16"/>
          <w:szCs w:val="16"/>
        </w:rPr>
      </w:pPr>
      <w:r w:rsidRPr="003B6146">
        <w:rPr>
          <w:rFonts w:cstheme="minorHAnsi"/>
          <w:sz w:val="16"/>
          <w:szCs w:val="16"/>
        </w:rPr>
        <w:t>Obra deverá ser implantada no prazo mais curto possível.</w:t>
      </w:r>
    </w:p>
    <w:p w14:paraId="3C26F596" w14:textId="77777777" w:rsidR="0045108B" w:rsidRPr="003B6146" w:rsidRDefault="0045108B" w:rsidP="00D114A9">
      <w:pPr>
        <w:numPr>
          <w:ilvl w:val="0"/>
          <w:numId w:val="8"/>
        </w:numPr>
        <w:tabs>
          <w:tab w:val="left" w:pos="0"/>
        </w:tabs>
        <w:spacing w:after="0" w:line="240" w:lineRule="auto"/>
        <w:rPr>
          <w:rFonts w:cstheme="minorHAnsi"/>
          <w:sz w:val="16"/>
          <w:szCs w:val="16"/>
        </w:rPr>
      </w:pPr>
      <w:r w:rsidRPr="003B6146">
        <w:rPr>
          <w:rFonts w:cstheme="minorHAnsi"/>
          <w:sz w:val="16"/>
          <w:szCs w:val="16"/>
        </w:rPr>
        <w:t>Data de previsão de entrada da obra de transmissão da Rede Básica.</w:t>
      </w:r>
    </w:p>
    <w:p w14:paraId="7D03F960" w14:textId="77777777" w:rsidR="0045108B" w:rsidRDefault="0045108B" w:rsidP="0045108B">
      <w:pPr>
        <w:autoSpaceDE w:val="0"/>
        <w:autoSpaceDN w:val="0"/>
        <w:adjustRightInd w:val="0"/>
        <w:spacing w:after="0" w:line="241" w:lineRule="atLeast"/>
        <w:rPr>
          <w:rFonts w:cstheme="minorHAnsi"/>
          <w:b/>
          <w:bCs/>
          <w:color w:val="365F91" w:themeColor="accent1" w:themeShade="BF"/>
          <w:sz w:val="20"/>
          <w:szCs w:val="24"/>
        </w:rPr>
      </w:pPr>
    </w:p>
    <w:p w14:paraId="23CEF8C6" w14:textId="77777777" w:rsidR="00930F7A" w:rsidRPr="003B6146" w:rsidRDefault="00930F7A" w:rsidP="0045108B">
      <w:pPr>
        <w:autoSpaceDE w:val="0"/>
        <w:autoSpaceDN w:val="0"/>
        <w:adjustRightInd w:val="0"/>
        <w:spacing w:after="0" w:line="241" w:lineRule="atLeast"/>
        <w:rPr>
          <w:rFonts w:cstheme="minorHAnsi"/>
          <w:b/>
          <w:bCs/>
          <w:color w:val="365F91" w:themeColor="accent1" w:themeShade="BF"/>
          <w:sz w:val="20"/>
          <w:szCs w:val="24"/>
        </w:rPr>
      </w:pPr>
    </w:p>
    <w:p w14:paraId="1C82DDED" w14:textId="77777777" w:rsidR="0045108B" w:rsidRPr="003B6146" w:rsidRDefault="0045108B" w:rsidP="0045108B">
      <w:pPr>
        <w:autoSpaceDE w:val="0"/>
        <w:autoSpaceDN w:val="0"/>
        <w:adjustRightInd w:val="0"/>
        <w:spacing w:after="0" w:line="241" w:lineRule="atLeast"/>
        <w:jc w:val="center"/>
        <w:rPr>
          <w:rFonts w:cstheme="minorHAnsi"/>
          <w:b/>
          <w:bCs/>
          <w:color w:val="365F91" w:themeColor="accent1" w:themeShade="BF"/>
          <w:sz w:val="20"/>
          <w:szCs w:val="24"/>
        </w:rPr>
      </w:pPr>
    </w:p>
    <w:p w14:paraId="63887EEC" w14:textId="77777777" w:rsidR="0045108B" w:rsidRPr="003B6146" w:rsidRDefault="0045108B" w:rsidP="00F41C59">
      <w:pPr>
        <w:pStyle w:val="Consolidacaotitulostabelas"/>
      </w:pPr>
      <w:bookmarkStart w:id="174" w:name="_Toc422324525"/>
      <w:r w:rsidRPr="003B6146">
        <w:t xml:space="preserve">Tabela </w:t>
      </w:r>
      <w:fldSimple w:instr=" SEQ Tabela \* ARABIC ">
        <w:r w:rsidR="007378E4">
          <w:rPr>
            <w:noProof/>
          </w:rPr>
          <w:t>68</w:t>
        </w:r>
      </w:fldSimple>
      <w:r w:rsidRPr="003B6146">
        <w:t>: Ampliações e/ou reforços de interesse sistêmico na rede de distribuição do Rio Grande do Norte</w:t>
      </w:r>
      <w:bookmarkEnd w:id="174"/>
    </w:p>
    <w:tbl>
      <w:tblPr>
        <w:tblW w:w="4845" w:type="pct"/>
        <w:jc w:val="center"/>
        <w:tblBorders>
          <w:top w:val="single" w:sz="4" w:space="0" w:color="365F91" w:themeColor="accent1" w:themeShade="BF"/>
          <w:bottom w:val="single" w:sz="4" w:space="0" w:color="365F91" w:themeColor="accent1" w:themeShade="BF"/>
          <w:insideH w:val="single" w:sz="4" w:space="0" w:color="365F91" w:themeColor="accent1" w:themeShade="BF"/>
        </w:tblBorders>
        <w:tblLook w:val="01E0" w:firstRow="1" w:lastRow="1" w:firstColumn="1" w:lastColumn="1" w:noHBand="0" w:noVBand="0"/>
      </w:tblPr>
      <w:tblGrid>
        <w:gridCol w:w="2688"/>
        <w:gridCol w:w="1663"/>
        <w:gridCol w:w="567"/>
        <w:gridCol w:w="2975"/>
        <w:gridCol w:w="1656"/>
      </w:tblGrid>
      <w:tr w:rsidR="0045108B" w:rsidRPr="003B6146" w14:paraId="29358EAB" w14:textId="77777777" w:rsidTr="0045108B">
        <w:trPr>
          <w:cantSplit/>
          <w:tblHeader/>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067A1BEC"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LINHA DE TRANSMISSÃO ou SUBESTAÇÃO</w:t>
            </w:r>
          </w:p>
        </w:tc>
        <w:tc>
          <w:tcPr>
            <w:tcW w:w="871"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158DEDB3" w14:textId="77777777" w:rsidR="0045108B" w:rsidRPr="003B6146" w:rsidRDefault="0045108B" w:rsidP="0045108B">
            <w:pPr>
              <w:autoSpaceDE w:val="0"/>
              <w:autoSpaceDN w:val="0"/>
              <w:adjustRightInd w:val="0"/>
              <w:spacing w:after="0"/>
              <w:ind w:right="-108"/>
              <w:jc w:val="center"/>
              <w:textAlignment w:val="center"/>
              <w:rPr>
                <w:rFonts w:cstheme="minorHAnsi"/>
                <w:color w:val="000000"/>
                <w:sz w:val="18"/>
                <w:szCs w:val="18"/>
              </w:rPr>
            </w:pPr>
            <w:r w:rsidRPr="003B6146">
              <w:rPr>
                <w:rFonts w:cstheme="minorHAnsi"/>
                <w:b/>
                <w:bCs/>
                <w:color w:val="000000"/>
                <w:sz w:val="18"/>
                <w:szCs w:val="18"/>
              </w:rPr>
              <w:t>DISTRIBUIDORAS ENVOLVIDAS</w:t>
            </w:r>
          </w:p>
        </w:tc>
        <w:tc>
          <w:tcPr>
            <w:tcW w:w="297"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00E4B204" w14:textId="77777777" w:rsidR="0045108B" w:rsidRPr="003B6146" w:rsidRDefault="0045108B" w:rsidP="0045108B">
            <w:pPr>
              <w:autoSpaceDE w:val="0"/>
              <w:autoSpaceDN w:val="0"/>
              <w:adjustRightInd w:val="0"/>
              <w:spacing w:after="0"/>
              <w:jc w:val="center"/>
              <w:textAlignment w:val="center"/>
              <w:rPr>
                <w:rFonts w:cstheme="minorHAnsi"/>
                <w:b/>
                <w:bCs/>
                <w:color w:val="000000"/>
                <w:sz w:val="18"/>
                <w:szCs w:val="18"/>
              </w:rPr>
            </w:pPr>
            <w:r w:rsidRPr="003B6146">
              <w:rPr>
                <w:rFonts w:cstheme="minorHAnsi"/>
                <w:b/>
                <w:bCs/>
                <w:color w:val="000000"/>
                <w:sz w:val="18"/>
                <w:szCs w:val="18"/>
              </w:rPr>
              <w:t>UF</w:t>
            </w:r>
          </w:p>
        </w:tc>
        <w:tc>
          <w:tcPr>
            <w:tcW w:w="1558"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608DE997"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REFORÇO PROPOSTO</w:t>
            </w:r>
          </w:p>
        </w:tc>
        <w:tc>
          <w:tcPr>
            <w:tcW w:w="867"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3F473128" w14:textId="77777777" w:rsidR="0045108B" w:rsidRPr="003B6146" w:rsidRDefault="0045108B" w:rsidP="0045108B">
            <w:pPr>
              <w:autoSpaceDE w:val="0"/>
              <w:autoSpaceDN w:val="0"/>
              <w:adjustRightInd w:val="0"/>
              <w:spacing w:after="0"/>
              <w:ind w:right="-108"/>
              <w:jc w:val="center"/>
              <w:textAlignment w:val="center"/>
              <w:rPr>
                <w:rFonts w:cstheme="minorHAnsi"/>
                <w:b/>
                <w:color w:val="000000"/>
                <w:sz w:val="18"/>
                <w:szCs w:val="18"/>
              </w:rPr>
            </w:pPr>
            <w:r w:rsidRPr="003B6146">
              <w:rPr>
                <w:rFonts w:cstheme="minorHAnsi"/>
                <w:b/>
                <w:bCs/>
                <w:color w:val="000000"/>
                <w:sz w:val="18"/>
                <w:szCs w:val="18"/>
              </w:rPr>
              <w:t>DATA DE NECESSIDADE / OBSERVAÇÃO</w:t>
            </w:r>
          </w:p>
        </w:tc>
      </w:tr>
      <w:tr w:rsidR="0045108B" w:rsidRPr="003B6146" w14:paraId="3938EFB9"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6AF0660"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SE SANTANA DO MATOS</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3943299"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COSERN</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765C104"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RN</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5AAA173" w14:textId="4771B2C5"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Implantação de </w:t>
            </w:r>
            <w:r w:rsidR="00064E1A" w:rsidRPr="003B6146">
              <w:rPr>
                <w:rFonts w:ascii="Calibri" w:hAnsi="Calibri" w:cs="Calibri"/>
                <w:color w:val="000000"/>
                <w:sz w:val="18"/>
                <w:szCs w:val="18"/>
              </w:rPr>
              <w:t>2</w:t>
            </w:r>
            <w:r w:rsidRPr="003B6146">
              <w:rPr>
                <w:rFonts w:ascii="Calibri" w:hAnsi="Calibri" w:cs="Calibri"/>
                <w:color w:val="000000"/>
                <w:sz w:val="18"/>
                <w:szCs w:val="18"/>
              </w:rPr>
              <w:t xml:space="preserve"> </w:t>
            </w:r>
            <w:proofErr w:type="spellStart"/>
            <w:r w:rsidRPr="003B6146">
              <w:rPr>
                <w:rFonts w:ascii="Calibri" w:hAnsi="Calibri" w:cs="Calibri"/>
                <w:color w:val="000000"/>
                <w:sz w:val="18"/>
                <w:szCs w:val="18"/>
              </w:rPr>
              <w:t>ELs</w:t>
            </w:r>
            <w:proofErr w:type="spellEnd"/>
            <w:r w:rsidRPr="003B6146">
              <w:rPr>
                <w:rFonts w:ascii="Calibri" w:hAnsi="Calibri" w:cs="Calibri"/>
                <w:color w:val="000000"/>
                <w:sz w:val="18"/>
                <w:szCs w:val="18"/>
              </w:rPr>
              <w:t xml:space="preserve"> 69 kV e 3 ELS 13,8 kV para complementação de conexão de </w:t>
            </w:r>
            <w:proofErr w:type="spellStart"/>
            <w:r w:rsidRPr="003B6146">
              <w:rPr>
                <w:rFonts w:ascii="Calibri" w:hAnsi="Calibri" w:cs="Calibri"/>
                <w:color w:val="000000"/>
                <w:sz w:val="18"/>
                <w:szCs w:val="18"/>
              </w:rPr>
              <w:t>LTs</w:t>
            </w:r>
            <w:proofErr w:type="spellEnd"/>
            <w:r w:rsidRPr="003B6146">
              <w:rPr>
                <w:rFonts w:ascii="Calibri" w:hAnsi="Calibri" w:cs="Calibri"/>
                <w:color w:val="000000"/>
                <w:sz w:val="18"/>
                <w:szCs w:val="18"/>
              </w:rPr>
              <w:t xml:space="preserve"> da COSERN.</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3E00A14E"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(1)</w:t>
            </w:r>
          </w:p>
        </w:tc>
      </w:tr>
      <w:tr w:rsidR="0045108B" w:rsidRPr="003B6146" w14:paraId="32411B0A"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851637F"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SE SANTA CRUZ II</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562F06E"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COSERN</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FAE7802"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RN</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33EF2F0" w14:textId="18780168"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Implantação de </w:t>
            </w:r>
            <w:r w:rsidR="00064E1A" w:rsidRPr="003B6146">
              <w:rPr>
                <w:rFonts w:ascii="Calibri" w:hAnsi="Calibri" w:cs="Calibri"/>
                <w:color w:val="000000"/>
                <w:sz w:val="18"/>
                <w:szCs w:val="18"/>
              </w:rPr>
              <w:t>2</w:t>
            </w:r>
            <w:r w:rsidRPr="003B6146">
              <w:rPr>
                <w:rFonts w:ascii="Calibri" w:hAnsi="Calibri" w:cs="Calibri"/>
                <w:color w:val="000000"/>
                <w:sz w:val="18"/>
                <w:szCs w:val="18"/>
              </w:rPr>
              <w:t xml:space="preserve"> </w:t>
            </w:r>
            <w:proofErr w:type="spellStart"/>
            <w:r w:rsidRPr="003B6146">
              <w:rPr>
                <w:rFonts w:ascii="Calibri" w:hAnsi="Calibri" w:cs="Calibri"/>
                <w:color w:val="000000"/>
                <w:sz w:val="18"/>
                <w:szCs w:val="18"/>
              </w:rPr>
              <w:t>ELs</w:t>
            </w:r>
            <w:proofErr w:type="spellEnd"/>
            <w:r w:rsidRPr="003B6146">
              <w:rPr>
                <w:rFonts w:ascii="Calibri" w:hAnsi="Calibri" w:cs="Calibri"/>
                <w:color w:val="000000"/>
                <w:sz w:val="18"/>
                <w:szCs w:val="18"/>
              </w:rPr>
              <w:t xml:space="preserve"> 69 kV e 3 EL 13,8 kV para complementação de conexão de </w:t>
            </w:r>
            <w:proofErr w:type="spellStart"/>
            <w:r w:rsidRPr="003B6146">
              <w:rPr>
                <w:rFonts w:ascii="Calibri" w:hAnsi="Calibri" w:cs="Calibri"/>
                <w:color w:val="000000"/>
                <w:sz w:val="18"/>
                <w:szCs w:val="18"/>
              </w:rPr>
              <w:t>LTs</w:t>
            </w:r>
            <w:proofErr w:type="spellEnd"/>
            <w:r w:rsidRPr="003B6146">
              <w:rPr>
                <w:rFonts w:ascii="Calibri" w:hAnsi="Calibri" w:cs="Calibri"/>
                <w:color w:val="000000"/>
                <w:sz w:val="18"/>
                <w:szCs w:val="18"/>
              </w:rPr>
              <w:t xml:space="preserve"> da COSERN.</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00FAD81A"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(1)</w:t>
            </w:r>
          </w:p>
        </w:tc>
      </w:tr>
      <w:tr w:rsidR="0045108B" w:rsidRPr="003B6146" w14:paraId="650F1C3A"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6B70DF4"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AÇU II – SANTANA DO MATOS II C2</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79EF4EA"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COSERN</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82677BB"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RN</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6CC2471" w14:textId="039CC029"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LT 138 kV CS, 50 km, cabo 1 x 336 </w:t>
            </w:r>
            <w:r w:rsidR="007F3EF2">
              <w:rPr>
                <w:rFonts w:ascii="Calibri" w:hAnsi="Calibri" w:cs="Calibri"/>
                <w:color w:val="000000"/>
                <w:sz w:val="18"/>
                <w:szCs w:val="18"/>
              </w:rPr>
              <w:t>KCMIL</w:t>
            </w:r>
            <w:r w:rsidRPr="003B6146">
              <w:rPr>
                <w:rFonts w:ascii="Calibri" w:hAnsi="Calibri" w:cs="Calibri"/>
                <w:color w:val="000000"/>
                <w:sz w:val="18"/>
                <w:szCs w:val="18"/>
              </w:rPr>
              <w:t>.</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009EBEEC"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(1)</w:t>
            </w:r>
          </w:p>
        </w:tc>
      </w:tr>
      <w:tr w:rsidR="0045108B" w:rsidRPr="003B6146" w14:paraId="10C52E54"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FBADBA1"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AÇU II – SANTANA DO MATOS II C2</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E88666A"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COSERN</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1CDA975"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RN</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9EAA2C7"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Implantação de 1 EL 138 kV para conexão na SE Santana do Matos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69738BC0"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(1)</w:t>
            </w:r>
          </w:p>
        </w:tc>
      </w:tr>
    </w:tbl>
    <w:p w14:paraId="778EFD5E" w14:textId="77777777" w:rsidR="0045108B" w:rsidRPr="003B6146" w:rsidRDefault="0045108B" w:rsidP="00D114A9">
      <w:pPr>
        <w:numPr>
          <w:ilvl w:val="0"/>
          <w:numId w:val="18"/>
        </w:numPr>
        <w:tabs>
          <w:tab w:val="left" w:pos="0"/>
        </w:tabs>
        <w:spacing w:after="0" w:line="240" w:lineRule="auto"/>
        <w:rPr>
          <w:rFonts w:cstheme="minorHAnsi"/>
          <w:sz w:val="16"/>
          <w:szCs w:val="16"/>
        </w:rPr>
      </w:pPr>
      <w:r w:rsidRPr="003B6146">
        <w:rPr>
          <w:rFonts w:cstheme="minorHAnsi"/>
          <w:sz w:val="16"/>
          <w:szCs w:val="16"/>
        </w:rPr>
        <w:t>Obra deverá ser implantada no prazo mais curto possível.</w:t>
      </w:r>
    </w:p>
    <w:p w14:paraId="439AE979" w14:textId="77777777" w:rsidR="0045108B" w:rsidRDefault="0045108B" w:rsidP="0045108B">
      <w:pPr>
        <w:autoSpaceDE w:val="0"/>
        <w:autoSpaceDN w:val="0"/>
        <w:adjustRightInd w:val="0"/>
        <w:spacing w:before="113" w:after="0" w:line="288" w:lineRule="auto"/>
        <w:ind w:firstLine="397"/>
        <w:jc w:val="both"/>
        <w:textAlignment w:val="center"/>
        <w:rPr>
          <w:rFonts w:cstheme="minorHAnsi"/>
          <w:color w:val="000000"/>
        </w:rPr>
      </w:pPr>
    </w:p>
    <w:p w14:paraId="730CCEBD" w14:textId="77777777" w:rsidR="00F72847" w:rsidRPr="003B6146" w:rsidRDefault="00F72847" w:rsidP="0045108B">
      <w:pPr>
        <w:autoSpaceDE w:val="0"/>
        <w:autoSpaceDN w:val="0"/>
        <w:adjustRightInd w:val="0"/>
        <w:spacing w:before="113" w:after="0" w:line="288" w:lineRule="auto"/>
        <w:ind w:firstLine="397"/>
        <w:jc w:val="both"/>
        <w:textAlignment w:val="center"/>
        <w:rPr>
          <w:rFonts w:cstheme="minorHAnsi"/>
          <w:color w:val="000000"/>
        </w:rPr>
      </w:pPr>
    </w:p>
    <w:p w14:paraId="28FB9735" w14:textId="77777777" w:rsidR="0045108B" w:rsidRPr="003B6146" w:rsidRDefault="0045108B" w:rsidP="00F41C59">
      <w:pPr>
        <w:pStyle w:val="Consolidacaotitulostabelas"/>
      </w:pPr>
      <w:bookmarkStart w:id="175" w:name="_Toc422324526"/>
      <w:r w:rsidRPr="003B6146">
        <w:t xml:space="preserve">Tabela </w:t>
      </w:r>
      <w:fldSimple w:instr=" SEQ Tabela \* ARABIC ">
        <w:r w:rsidR="007378E4">
          <w:rPr>
            <w:noProof/>
          </w:rPr>
          <w:t>69</w:t>
        </w:r>
      </w:fldSimple>
      <w:r w:rsidRPr="003B6146">
        <w:t>: Ampliações e/ou reforços de interesse sistêmico na rede de distribuição da Paraíba</w:t>
      </w:r>
      <w:bookmarkEnd w:id="175"/>
    </w:p>
    <w:tbl>
      <w:tblPr>
        <w:tblW w:w="4845" w:type="pct"/>
        <w:jc w:val="center"/>
        <w:tblBorders>
          <w:top w:val="single" w:sz="4" w:space="0" w:color="365F91" w:themeColor="accent1" w:themeShade="BF"/>
          <w:bottom w:val="single" w:sz="4" w:space="0" w:color="365F91" w:themeColor="accent1" w:themeShade="BF"/>
          <w:insideH w:val="single" w:sz="4" w:space="0" w:color="365F91" w:themeColor="accent1" w:themeShade="BF"/>
        </w:tblBorders>
        <w:tblLook w:val="01E0" w:firstRow="1" w:lastRow="1" w:firstColumn="1" w:lastColumn="1" w:noHBand="0" w:noVBand="0"/>
      </w:tblPr>
      <w:tblGrid>
        <w:gridCol w:w="2688"/>
        <w:gridCol w:w="1663"/>
        <w:gridCol w:w="567"/>
        <w:gridCol w:w="2975"/>
        <w:gridCol w:w="1656"/>
      </w:tblGrid>
      <w:tr w:rsidR="0045108B" w:rsidRPr="003B6146" w14:paraId="2EA76866" w14:textId="77777777" w:rsidTr="0045108B">
        <w:trPr>
          <w:cantSplit/>
          <w:tblHeader/>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56E49455"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LINHA DE TRANSMISSÃO ou SUBESTAÇÃO</w:t>
            </w:r>
          </w:p>
        </w:tc>
        <w:tc>
          <w:tcPr>
            <w:tcW w:w="871"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1A1B770B" w14:textId="77777777" w:rsidR="0045108B" w:rsidRPr="003B6146" w:rsidRDefault="0045108B" w:rsidP="0045108B">
            <w:pPr>
              <w:autoSpaceDE w:val="0"/>
              <w:autoSpaceDN w:val="0"/>
              <w:adjustRightInd w:val="0"/>
              <w:spacing w:after="0"/>
              <w:ind w:right="-108"/>
              <w:jc w:val="center"/>
              <w:textAlignment w:val="center"/>
              <w:rPr>
                <w:rFonts w:cstheme="minorHAnsi"/>
                <w:color w:val="000000"/>
                <w:sz w:val="18"/>
                <w:szCs w:val="18"/>
              </w:rPr>
            </w:pPr>
            <w:r w:rsidRPr="003B6146">
              <w:rPr>
                <w:rFonts w:cstheme="minorHAnsi"/>
                <w:b/>
                <w:bCs/>
                <w:color w:val="000000"/>
                <w:sz w:val="18"/>
                <w:szCs w:val="18"/>
              </w:rPr>
              <w:t>DISTRIBUIDORAS ENVOLVIDAS</w:t>
            </w:r>
          </w:p>
        </w:tc>
        <w:tc>
          <w:tcPr>
            <w:tcW w:w="297"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2AB2A5A2" w14:textId="77777777" w:rsidR="0045108B" w:rsidRPr="003B6146" w:rsidRDefault="0045108B" w:rsidP="0045108B">
            <w:pPr>
              <w:autoSpaceDE w:val="0"/>
              <w:autoSpaceDN w:val="0"/>
              <w:adjustRightInd w:val="0"/>
              <w:spacing w:after="0"/>
              <w:jc w:val="center"/>
              <w:textAlignment w:val="center"/>
              <w:rPr>
                <w:rFonts w:cstheme="minorHAnsi"/>
                <w:b/>
                <w:bCs/>
                <w:color w:val="000000"/>
                <w:sz w:val="18"/>
                <w:szCs w:val="18"/>
              </w:rPr>
            </w:pPr>
            <w:r w:rsidRPr="003B6146">
              <w:rPr>
                <w:rFonts w:cstheme="minorHAnsi"/>
                <w:b/>
                <w:bCs/>
                <w:color w:val="000000"/>
                <w:sz w:val="18"/>
                <w:szCs w:val="18"/>
              </w:rPr>
              <w:t>UF</w:t>
            </w:r>
          </w:p>
        </w:tc>
        <w:tc>
          <w:tcPr>
            <w:tcW w:w="1558"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2288FA04"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REFORÇO PROPOSTO</w:t>
            </w:r>
          </w:p>
        </w:tc>
        <w:tc>
          <w:tcPr>
            <w:tcW w:w="867"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7BEC2DD6" w14:textId="77777777" w:rsidR="0045108B" w:rsidRPr="003B6146" w:rsidRDefault="0045108B" w:rsidP="0045108B">
            <w:pPr>
              <w:autoSpaceDE w:val="0"/>
              <w:autoSpaceDN w:val="0"/>
              <w:adjustRightInd w:val="0"/>
              <w:spacing w:after="0"/>
              <w:ind w:right="-108"/>
              <w:jc w:val="center"/>
              <w:textAlignment w:val="center"/>
              <w:rPr>
                <w:rFonts w:cstheme="minorHAnsi"/>
                <w:b/>
                <w:color w:val="000000"/>
                <w:sz w:val="18"/>
                <w:szCs w:val="18"/>
              </w:rPr>
            </w:pPr>
            <w:r w:rsidRPr="003B6146">
              <w:rPr>
                <w:rFonts w:cstheme="minorHAnsi"/>
                <w:b/>
                <w:bCs/>
                <w:color w:val="000000"/>
                <w:sz w:val="18"/>
                <w:szCs w:val="18"/>
              </w:rPr>
              <w:t>DATA DE NECESSIDADE / OBSERVAÇÃO</w:t>
            </w:r>
          </w:p>
        </w:tc>
      </w:tr>
      <w:tr w:rsidR="0045108B" w:rsidRPr="003B6146" w14:paraId="06B6416E"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75CDC0E"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CAMPINA GRANDE II – AEROCLUBE</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072FE78"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ENERGISA PARAÍBA</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6992554"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PB</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C39B200"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da LT 69 kV.</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0C6E8378"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cstheme="minorHAnsi"/>
                <w:color w:val="000000"/>
                <w:sz w:val="18"/>
                <w:szCs w:val="18"/>
              </w:rPr>
              <w:t>(1)</w:t>
            </w:r>
          </w:p>
        </w:tc>
      </w:tr>
    </w:tbl>
    <w:p w14:paraId="18F8BA3B" w14:textId="77777777" w:rsidR="0045108B" w:rsidRPr="003B6146" w:rsidRDefault="0045108B" w:rsidP="00D114A9">
      <w:pPr>
        <w:numPr>
          <w:ilvl w:val="0"/>
          <w:numId w:val="23"/>
        </w:numPr>
        <w:tabs>
          <w:tab w:val="left" w:pos="0"/>
        </w:tabs>
        <w:spacing w:after="0" w:line="240" w:lineRule="auto"/>
        <w:rPr>
          <w:rFonts w:cstheme="minorHAnsi"/>
          <w:sz w:val="16"/>
          <w:szCs w:val="16"/>
        </w:rPr>
      </w:pPr>
      <w:r w:rsidRPr="003B6146">
        <w:rPr>
          <w:rFonts w:cstheme="minorHAnsi"/>
          <w:sz w:val="16"/>
          <w:szCs w:val="16"/>
        </w:rPr>
        <w:t>Obra deverá ser implantada no prazo mais curto possível.</w:t>
      </w:r>
    </w:p>
    <w:p w14:paraId="190D35CA" w14:textId="77777777" w:rsidR="0045108B" w:rsidRPr="003B6146" w:rsidRDefault="0045108B" w:rsidP="0045108B">
      <w:pPr>
        <w:rPr>
          <w:rFonts w:cstheme="minorHAnsi"/>
        </w:rPr>
      </w:pPr>
    </w:p>
    <w:p w14:paraId="2AD53D62" w14:textId="77777777" w:rsidR="0045108B" w:rsidRPr="003B6146" w:rsidRDefault="0045108B" w:rsidP="00F41C59">
      <w:pPr>
        <w:pStyle w:val="Consolidacaotitulostabelas"/>
      </w:pPr>
      <w:bookmarkStart w:id="176" w:name="_Toc422324527"/>
      <w:r w:rsidRPr="003B6146">
        <w:t xml:space="preserve">Tabela </w:t>
      </w:r>
      <w:fldSimple w:instr=" SEQ Tabela \* ARABIC ">
        <w:r w:rsidR="007378E4">
          <w:rPr>
            <w:noProof/>
          </w:rPr>
          <w:t>70</w:t>
        </w:r>
      </w:fldSimple>
      <w:r w:rsidRPr="003B6146">
        <w:t>: Ampliações e/ou reforços de interesse sistêmico na rede de distribuição de Pernambuco</w:t>
      </w:r>
      <w:bookmarkEnd w:id="176"/>
    </w:p>
    <w:tbl>
      <w:tblPr>
        <w:tblW w:w="4845" w:type="pct"/>
        <w:jc w:val="center"/>
        <w:tblBorders>
          <w:top w:val="single" w:sz="4" w:space="0" w:color="365F91" w:themeColor="accent1" w:themeShade="BF"/>
          <w:bottom w:val="single" w:sz="4" w:space="0" w:color="365F91" w:themeColor="accent1" w:themeShade="BF"/>
          <w:insideH w:val="single" w:sz="4" w:space="0" w:color="365F91" w:themeColor="accent1" w:themeShade="BF"/>
        </w:tblBorders>
        <w:tblLook w:val="01E0" w:firstRow="1" w:lastRow="1" w:firstColumn="1" w:lastColumn="1" w:noHBand="0" w:noVBand="0"/>
      </w:tblPr>
      <w:tblGrid>
        <w:gridCol w:w="2593"/>
        <w:gridCol w:w="92"/>
        <w:gridCol w:w="1663"/>
        <w:gridCol w:w="32"/>
        <w:gridCol w:w="476"/>
        <w:gridCol w:w="59"/>
        <w:gridCol w:w="2827"/>
        <w:gridCol w:w="149"/>
        <w:gridCol w:w="1658"/>
      </w:tblGrid>
      <w:tr w:rsidR="0045108B" w:rsidRPr="003B6146" w14:paraId="11C3B5FE" w14:textId="77777777" w:rsidTr="007950E4">
        <w:trPr>
          <w:cantSplit/>
          <w:tblHeader/>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51A09884"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LINHA DE TRANSMISSÃO ou SUBESTAÇÃO</w:t>
            </w:r>
          </w:p>
        </w:tc>
        <w:tc>
          <w:tcPr>
            <w:tcW w:w="871"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1907D779" w14:textId="77777777" w:rsidR="0045108B" w:rsidRPr="003B6146" w:rsidRDefault="0045108B" w:rsidP="0045108B">
            <w:pPr>
              <w:autoSpaceDE w:val="0"/>
              <w:autoSpaceDN w:val="0"/>
              <w:adjustRightInd w:val="0"/>
              <w:spacing w:after="0"/>
              <w:ind w:right="-108"/>
              <w:jc w:val="center"/>
              <w:textAlignment w:val="center"/>
              <w:rPr>
                <w:rFonts w:cstheme="minorHAnsi"/>
                <w:color w:val="000000"/>
                <w:sz w:val="18"/>
                <w:szCs w:val="18"/>
              </w:rPr>
            </w:pPr>
            <w:r w:rsidRPr="003B6146">
              <w:rPr>
                <w:rFonts w:cstheme="minorHAnsi"/>
                <w:b/>
                <w:bCs/>
                <w:color w:val="000000"/>
                <w:sz w:val="18"/>
                <w:szCs w:val="18"/>
              </w:rPr>
              <w:t>DISTRIBUIDORAS ENVOLVIDAS</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5CE1F66D" w14:textId="77777777" w:rsidR="0045108B" w:rsidRPr="003B6146" w:rsidRDefault="0045108B" w:rsidP="0045108B">
            <w:pPr>
              <w:autoSpaceDE w:val="0"/>
              <w:autoSpaceDN w:val="0"/>
              <w:adjustRightInd w:val="0"/>
              <w:spacing w:after="0"/>
              <w:jc w:val="center"/>
              <w:textAlignment w:val="center"/>
              <w:rPr>
                <w:rFonts w:cstheme="minorHAnsi"/>
                <w:b/>
                <w:bCs/>
                <w:color w:val="000000"/>
                <w:sz w:val="18"/>
                <w:szCs w:val="18"/>
              </w:rPr>
            </w:pPr>
            <w:r w:rsidRPr="003B6146">
              <w:rPr>
                <w:rFonts w:cstheme="minorHAnsi"/>
                <w:b/>
                <w:bCs/>
                <w:color w:val="000000"/>
                <w:sz w:val="18"/>
                <w:szCs w:val="18"/>
              </w:rPr>
              <w:t>UF</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63B799A6"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REFORÇO PROPOSTO</w:t>
            </w:r>
          </w:p>
        </w:tc>
        <w:tc>
          <w:tcPr>
            <w:tcW w:w="868"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158E5E48" w14:textId="77777777" w:rsidR="0045108B" w:rsidRPr="003B6146" w:rsidRDefault="0045108B" w:rsidP="0045108B">
            <w:pPr>
              <w:autoSpaceDE w:val="0"/>
              <w:autoSpaceDN w:val="0"/>
              <w:adjustRightInd w:val="0"/>
              <w:spacing w:after="0"/>
              <w:ind w:right="-108"/>
              <w:jc w:val="center"/>
              <w:textAlignment w:val="center"/>
              <w:rPr>
                <w:rFonts w:cstheme="minorHAnsi"/>
                <w:b/>
                <w:color w:val="000000"/>
                <w:sz w:val="18"/>
                <w:szCs w:val="18"/>
              </w:rPr>
            </w:pPr>
            <w:r w:rsidRPr="003B6146">
              <w:rPr>
                <w:rFonts w:cstheme="minorHAnsi"/>
                <w:b/>
                <w:bCs/>
                <w:color w:val="000000"/>
                <w:sz w:val="18"/>
                <w:szCs w:val="18"/>
              </w:rPr>
              <w:t>DATA DE NECESSIDADE / OBSERVAÇÃO</w:t>
            </w:r>
          </w:p>
        </w:tc>
      </w:tr>
      <w:tr w:rsidR="00BF1A69" w:rsidRPr="003B6146" w14:paraId="3F0C0464"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2F288B34" w14:textId="2DCD423C" w:rsidR="00BF1A69" w:rsidRPr="003B6146" w:rsidRDefault="00BF1A69" w:rsidP="0045108B">
            <w:pPr>
              <w:suppressAutoHyphens/>
              <w:autoSpaceDE w:val="0"/>
              <w:autoSpaceDN w:val="0"/>
              <w:adjustRightInd w:val="0"/>
              <w:spacing w:before="40" w:after="4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JABOATÃO II – PRAZERES C1</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1712048" w14:textId="3672CBB8" w:rsidR="00BF1A69" w:rsidRPr="003B6146" w:rsidRDefault="00BF1A69" w:rsidP="0045108B">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2BF0548E" w14:textId="6CFE161A" w:rsidR="00BF1A69" w:rsidRPr="003B6146" w:rsidRDefault="00BF1A69" w:rsidP="0045108B">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3DE8A2BA" w14:textId="6AA2CF7D" w:rsidR="00BF1A69" w:rsidRPr="003B6146" w:rsidRDefault="00BF1A69" w:rsidP="0045108B">
            <w:pPr>
              <w:suppressAutoHyphens/>
              <w:autoSpaceDE w:val="0"/>
              <w:autoSpaceDN w:val="0"/>
              <w:adjustRightInd w:val="0"/>
              <w:spacing w:before="40" w:after="40" w:line="240" w:lineRule="atLeast"/>
              <w:jc w:val="both"/>
              <w:textAlignment w:val="center"/>
              <w:rPr>
                <w:rFonts w:cstheme="minorHAnsi"/>
                <w:spacing w:val="4"/>
                <w:sz w:val="18"/>
                <w:szCs w:val="18"/>
              </w:rPr>
            </w:pPr>
            <w:r w:rsidRPr="003B6146">
              <w:rPr>
                <w:rFonts w:cstheme="minorHAnsi"/>
                <w:spacing w:val="4"/>
                <w:sz w:val="18"/>
                <w:szCs w:val="18"/>
              </w:rPr>
              <w:t>Construção da LT 69 kV.</w:t>
            </w: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20B79CED" w14:textId="02FEEBEB" w:rsidR="00BF1A69" w:rsidRPr="003B6146" w:rsidRDefault="00BF1A69" w:rsidP="008F27EE">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ABR/2016 (</w:t>
            </w:r>
            <w:r>
              <w:rPr>
                <w:rFonts w:cstheme="minorHAnsi"/>
                <w:color w:val="000000"/>
                <w:spacing w:val="4"/>
                <w:sz w:val="18"/>
                <w:szCs w:val="18"/>
              </w:rPr>
              <w:t>1</w:t>
            </w:r>
            <w:r w:rsidRPr="003B6146">
              <w:rPr>
                <w:rFonts w:cstheme="minorHAnsi"/>
                <w:color w:val="000000"/>
                <w:spacing w:val="4"/>
                <w:sz w:val="18"/>
                <w:szCs w:val="18"/>
              </w:rPr>
              <w:t>)</w:t>
            </w:r>
          </w:p>
        </w:tc>
      </w:tr>
      <w:tr w:rsidR="00BF1A69" w:rsidRPr="003B6146" w14:paraId="50D7E183"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66B49412" w14:textId="77777777" w:rsidR="00BF1A69" w:rsidRPr="003B6146" w:rsidRDefault="00BF1A69" w:rsidP="0045108B">
            <w:pPr>
              <w:suppressAutoHyphens/>
              <w:autoSpaceDE w:val="0"/>
              <w:autoSpaceDN w:val="0"/>
              <w:adjustRightInd w:val="0"/>
              <w:spacing w:before="40" w:after="4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JABOATÃO II – PRAZERES C2</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8A160F0" w14:textId="77777777" w:rsidR="00BF1A69" w:rsidRPr="003B6146" w:rsidRDefault="00BF1A69" w:rsidP="0045108B">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2210AE55" w14:textId="77777777" w:rsidR="00BF1A69" w:rsidRPr="003B6146" w:rsidRDefault="00BF1A69" w:rsidP="0045108B">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74FCAFDE" w14:textId="77777777" w:rsidR="00BF1A69" w:rsidRPr="003B6146" w:rsidRDefault="00BF1A69" w:rsidP="0045108B">
            <w:pPr>
              <w:suppressAutoHyphens/>
              <w:autoSpaceDE w:val="0"/>
              <w:autoSpaceDN w:val="0"/>
              <w:adjustRightInd w:val="0"/>
              <w:spacing w:before="40" w:after="40" w:line="240" w:lineRule="atLeast"/>
              <w:jc w:val="both"/>
              <w:textAlignment w:val="center"/>
              <w:rPr>
                <w:rFonts w:cstheme="minorHAnsi"/>
                <w:spacing w:val="4"/>
                <w:sz w:val="18"/>
                <w:szCs w:val="18"/>
              </w:rPr>
            </w:pPr>
            <w:r w:rsidRPr="003B6146">
              <w:rPr>
                <w:rFonts w:cstheme="minorHAnsi"/>
                <w:spacing w:val="4"/>
                <w:sz w:val="18"/>
                <w:szCs w:val="18"/>
              </w:rPr>
              <w:t>Construção da LT 69 kV.</w:t>
            </w:r>
          </w:p>
        </w:tc>
        <w:tc>
          <w:tcPr>
            <w:tcW w:w="868" w:type="pct"/>
            <w:tcBorders>
              <w:top w:val="single" w:sz="4" w:space="0" w:color="365F91" w:themeColor="accent1" w:themeShade="BF"/>
              <w:left w:val="nil"/>
              <w:bottom w:val="single" w:sz="4" w:space="0" w:color="365F91" w:themeColor="accent1" w:themeShade="BF"/>
              <w:right w:val="nil"/>
            </w:tcBorders>
          </w:tcPr>
          <w:p w14:paraId="1CF3D24F" w14:textId="1002134A" w:rsidR="00BF1A69" w:rsidRPr="003B6146" w:rsidRDefault="00BF1A69" w:rsidP="008F27EE">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ABR/2016 (</w:t>
            </w:r>
            <w:r>
              <w:rPr>
                <w:rFonts w:cstheme="minorHAnsi"/>
                <w:color w:val="000000"/>
                <w:spacing w:val="4"/>
                <w:sz w:val="18"/>
                <w:szCs w:val="18"/>
              </w:rPr>
              <w:t>1</w:t>
            </w:r>
            <w:r w:rsidRPr="003B6146">
              <w:rPr>
                <w:rFonts w:cstheme="minorHAnsi"/>
                <w:color w:val="000000"/>
                <w:spacing w:val="4"/>
                <w:sz w:val="18"/>
                <w:szCs w:val="18"/>
              </w:rPr>
              <w:t>)</w:t>
            </w:r>
          </w:p>
        </w:tc>
      </w:tr>
      <w:tr w:rsidR="00BF1A69" w:rsidRPr="003B6146" w14:paraId="1C8C646F"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04F33D01" w14:textId="77777777" w:rsidR="00BF1A69" w:rsidRPr="003B6146" w:rsidRDefault="00BF1A69" w:rsidP="0045108B">
            <w:pPr>
              <w:suppressAutoHyphens/>
              <w:autoSpaceDE w:val="0"/>
              <w:autoSpaceDN w:val="0"/>
              <w:adjustRightInd w:val="0"/>
              <w:spacing w:before="40" w:after="4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JABOATÃO II – PRAZERES C3</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277FDBF" w14:textId="77777777" w:rsidR="00BF1A69" w:rsidRPr="003B6146" w:rsidRDefault="00BF1A69" w:rsidP="0045108B">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504E4C92" w14:textId="77777777" w:rsidR="00BF1A69" w:rsidRPr="003B6146" w:rsidRDefault="00BF1A69" w:rsidP="0045108B">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66DC621E" w14:textId="77777777" w:rsidR="00BF1A69" w:rsidRPr="003B6146" w:rsidRDefault="00BF1A69" w:rsidP="0045108B">
            <w:pPr>
              <w:suppressAutoHyphens/>
              <w:autoSpaceDE w:val="0"/>
              <w:autoSpaceDN w:val="0"/>
              <w:adjustRightInd w:val="0"/>
              <w:spacing w:before="40" w:after="40" w:line="240" w:lineRule="atLeast"/>
              <w:jc w:val="both"/>
              <w:textAlignment w:val="center"/>
              <w:rPr>
                <w:rFonts w:cstheme="minorHAnsi"/>
                <w:spacing w:val="4"/>
                <w:sz w:val="18"/>
                <w:szCs w:val="18"/>
              </w:rPr>
            </w:pPr>
            <w:r w:rsidRPr="003B6146">
              <w:rPr>
                <w:rFonts w:cstheme="minorHAnsi"/>
                <w:spacing w:val="4"/>
                <w:sz w:val="18"/>
                <w:szCs w:val="18"/>
              </w:rPr>
              <w:t>Construção da LT 69 kV.</w:t>
            </w:r>
          </w:p>
        </w:tc>
        <w:tc>
          <w:tcPr>
            <w:tcW w:w="868" w:type="pct"/>
            <w:tcBorders>
              <w:top w:val="single" w:sz="4" w:space="0" w:color="365F91" w:themeColor="accent1" w:themeShade="BF"/>
              <w:left w:val="nil"/>
              <w:bottom w:val="single" w:sz="4" w:space="0" w:color="365F91" w:themeColor="accent1" w:themeShade="BF"/>
              <w:right w:val="nil"/>
            </w:tcBorders>
          </w:tcPr>
          <w:p w14:paraId="2FAD0B04" w14:textId="3AAAA645" w:rsidR="00BF1A69" w:rsidRPr="003B6146" w:rsidRDefault="00BF1A69" w:rsidP="008F27EE">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ABR/2016 (</w:t>
            </w:r>
            <w:r>
              <w:rPr>
                <w:rFonts w:cstheme="minorHAnsi"/>
                <w:color w:val="000000"/>
                <w:spacing w:val="4"/>
                <w:sz w:val="18"/>
                <w:szCs w:val="18"/>
              </w:rPr>
              <w:t>1</w:t>
            </w:r>
            <w:r w:rsidRPr="003B6146">
              <w:rPr>
                <w:rFonts w:cstheme="minorHAnsi"/>
                <w:color w:val="000000"/>
                <w:spacing w:val="4"/>
                <w:sz w:val="18"/>
                <w:szCs w:val="18"/>
              </w:rPr>
              <w:t>)</w:t>
            </w:r>
          </w:p>
        </w:tc>
      </w:tr>
      <w:tr w:rsidR="00BF1A69" w:rsidRPr="003B6146" w14:paraId="33A88EC2"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50F5B0D8" w14:textId="77777777" w:rsidR="00BF1A69" w:rsidRPr="003B6146" w:rsidRDefault="00BF1A69" w:rsidP="0045108B">
            <w:pPr>
              <w:suppressAutoHyphens/>
              <w:autoSpaceDE w:val="0"/>
              <w:autoSpaceDN w:val="0"/>
              <w:adjustRightInd w:val="0"/>
              <w:spacing w:before="40" w:after="4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JABOATÃO II – PRAZERES C4</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C8E22FC" w14:textId="77777777" w:rsidR="00BF1A69" w:rsidRPr="003B6146" w:rsidRDefault="00BF1A69" w:rsidP="0045108B">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73E1198D" w14:textId="77777777" w:rsidR="00BF1A69" w:rsidRPr="003B6146" w:rsidRDefault="00BF1A69" w:rsidP="0045108B">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1D9E27BE" w14:textId="77777777" w:rsidR="00BF1A69" w:rsidRPr="003B6146" w:rsidRDefault="00BF1A69" w:rsidP="0045108B">
            <w:pPr>
              <w:suppressAutoHyphens/>
              <w:autoSpaceDE w:val="0"/>
              <w:autoSpaceDN w:val="0"/>
              <w:adjustRightInd w:val="0"/>
              <w:spacing w:before="40" w:after="40" w:line="240" w:lineRule="atLeast"/>
              <w:jc w:val="both"/>
              <w:textAlignment w:val="center"/>
              <w:rPr>
                <w:rFonts w:cstheme="minorHAnsi"/>
                <w:spacing w:val="4"/>
                <w:sz w:val="18"/>
                <w:szCs w:val="18"/>
              </w:rPr>
            </w:pPr>
            <w:r w:rsidRPr="003B6146">
              <w:rPr>
                <w:rFonts w:cstheme="minorHAnsi"/>
                <w:spacing w:val="4"/>
                <w:sz w:val="18"/>
                <w:szCs w:val="18"/>
              </w:rPr>
              <w:t>Construção da LT 69 kV.</w:t>
            </w:r>
          </w:p>
        </w:tc>
        <w:tc>
          <w:tcPr>
            <w:tcW w:w="868" w:type="pct"/>
            <w:tcBorders>
              <w:top w:val="single" w:sz="4" w:space="0" w:color="365F91" w:themeColor="accent1" w:themeShade="BF"/>
              <w:left w:val="nil"/>
              <w:bottom w:val="single" w:sz="4" w:space="0" w:color="365F91" w:themeColor="accent1" w:themeShade="BF"/>
              <w:right w:val="nil"/>
            </w:tcBorders>
          </w:tcPr>
          <w:p w14:paraId="57675EB1" w14:textId="3FB97B3C" w:rsidR="00BF1A69" w:rsidRPr="003B6146" w:rsidRDefault="00BF1A69" w:rsidP="008F27EE">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ABR/2016 (</w:t>
            </w:r>
            <w:r>
              <w:rPr>
                <w:rFonts w:cstheme="minorHAnsi"/>
                <w:color w:val="000000"/>
                <w:spacing w:val="4"/>
                <w:sz w:val="18"/>
                <w:szCs w:val="18"/>
              </w:rPr>
              <w:t>1</w:t>
            </w:r>
            <w:r w:rsidRPr="003B6146">
              <w:rPr>
                <w:rFonts w:cstheme="minorHAnsi"/>
                <w:color w:val="000000"/>
                <w:spacing w:val="4"/>
                <w:sz w:val="18"/>
                <w:szCs w:val="18"/>
              </w:rPr>
              <w:t>)</w:t>
            </w:r>
          </w:p>
        </w:tc>
      </w:tr>
      <w:tr w:rsidR="00BF1A69" w:rsidRPr="003B6146" w14:paraId="4F4BB386"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647975E0" w14:textId="77777777" w:rsidR="00BF1A69" w:rsidRPr="003B6146" w:rsidRDefault="00BF1A69" w:rsidP="0045108B">
            <w:pPr>
              <w:suppressAutoHyphens/>
              <w:autoSpaceDE w:val="0"/>
              <w:autoSpaceDN w:val="0"/>
              <w:adjustRightInd w:val="0"/>
              <w:spacing w:before="40" w:after="4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JABOATÃO II – VITARELA</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2AC0491" w14:textId="77777777" w:rsidR="00BF1A69" w:rsidRPr="003B6146" w:rsidRDefault="00BF1A69" w:rsidP="0045108B">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3C38019F" w14:textId="77777777" w:rsidR="00BF1A69" w:rsidRPr="003B6146" w:rsidRDefault="00BF1A69" w:rsidP="0045108B">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4BA30D86" w14:textId="77777777" w:rsidR="00BF1A69" w:rsidRPr="003B6146" w:rsidRDefault="00BF1A69" w:rsidP="0045108B">
            <w:pPr>
              <w:suppressAutoHyphens/>
              <w:autoSpaceDE w:val="0"/>
              <w:autoSpaceDN w:val="0"/>
              <w:adjustRightInd w:val="0"/>
              <w:spacing w:before="40" w:after="40" w:line="240" w:lineRule="atLeast"/>
              <w:jc w:val="both"/>
              <w:textAlignment w:val="center"/>
              <w:rPr>
                <w:rFonts w:cstheme="minorHAnsi"/>
                <w:spacing w:val="4"/>
                <w:sz w:val="18"/>
                <w:szCs w:val="18"/>
              </w:rPr>
            </w:pPr>
            <w:r w:rsidRPr="003B6146">
              <w:rPr>
                <w:rFonts w:cstheme="minorHAnsi"/>
                <w:spacing w:val="4"/>
                <w:sz w:val="18"/>
                <w:szCs w:val="18"/>
              </w:rPr>
              <w:t>Construção da LT 69 kV.</w:t>
            </w:r>
          </w:p>
        </w:tc>
        <w:tc>
          <w:tcPr>
            <w:tcW w:w="868" w:type="pct"/>
            <w:tcBorders>
              <w:top w:val="single" w:sz="4" w:space="0" w:color="365F91" w:themeColor="accent1" w:themeShade="BF"/>
              <w:left w:val="nil"/>
              <w:bottom w:val="single" w:sz="4" w:space="0" w:color="365F91" w:themeColor="accent1" w:themeShade="BF"/>
              <w:right w:val="nil"/>
            </w:tcBorders>
          </w:tcPr>
          <w:p w14:paraId="494AA293" w14:textId="49B9824A" w:rsidR="00BF1A69" w:rsidRPr="003B6146" w:rsidRDefault="00BF1A69" w:rsidP="008F27EE">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ABR/2016 (</w:t>
            </w:r>
            <w:r>
              <w:rPr>
                <w:rFonts w:cstheme="minorHAnsi"/>
                <w:color w:val="000000"/>
                <w:spacing w:val="4"/>
                <w:sz w:val="18"/>
                <w:szCs w:val="18"/>
              </w:rPr>
              <w:t>1</w:t>
            </w:r>
            <w:r w:rsidRPr="003B6146">
              <w:rPr>
                <w:rFonts w:cstheme="minorHAnsi"/>
                <w:color w:val="000000"/>
                <w:spacing w:val="4"/>
                <w:sz w:val="18"/>
                <w:szCs w:val="18"/>
              </w:rPr>
              <w:t>)</w:t>
            </w:r>
          </w:p>
        </w:tc>
      </w:tr>
      <w:tr w:rsidR="00BF1A69" w:rsidRPr="003B6146" w14:paraId="1C376165"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2632F885" w14:textId="77777777" w:rsidR="00BF1A69" w:rsidRPr="003B6146" w:rsidRDefault="00BF1A69" w:rsidP="0045108B">
            <w:pPr>
              <w:suppressAutoHyphens/>
              <w:autoSpaceDE w:val="0"/>
              <w:autoSpaceDN w:val="0"/>
              <w:adjustRightInd w:val="0"/>
              <w:spacing w:before="40" w:after="4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PRAZERES – BOA VIAGEM</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C74BBD2" w14:textId="77777777" w:rsidR="00BF1A69" w:rsidRPr="003B6146" w:rsidRDefault="00BF1A69" w:rsidP="0045108B">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75560EEC" w14:textId="77777777" w:rsidR="00BF1A69" w:rsidRPr="003B6146" w:rsidRDefault="00BF1A69" w:rsidP="0045108B">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01877750" w14:textId="77777777" w:rsidR="00BF1A69" w:rsidRPr="003B6146" w:rsidRDefault="00BF1A69" w:rsidP="0045108B">
            <w:pPr>
              <w:suppressAutoHyphens/>
              <w:autoSpaceDE w:val="0"/>
              <w:autoSpaceDN w:val="0"/>
              <w:adjustRightInd w:val="0"/>
              <w:spacing w:before="40" w:after="40" w:line="240" w:lineRule="atLeast"/>
              <w:jc w:val="both"/>
              <w:textAlignment w:val="center"/>
              <w:rPr>
                <w:rFonts w:cstheme="minorHAnsi"/>
                <w:spacing w:val="4"/>
                <w:sz w:val="18"/>
                <w:szCs w:val="18"/>
              </w:rPr>
            </w:pPr>
            <w:r w:rsidRPr="003B6146">
              <w:rPr>
                <w:rFonts w:cstheme="minorHAnsi"/>
                <w:spacing w:val="4"/>
                <w:sz w:val="18"/>
                <w:szCs w:val="18"/>
              </w:rPr>
              <w:t>Construção da LT 69 kV.</w:t>
            </w:r>
          </w:p>
        </w:tc>
        <w:tc>
          <w:tcPr>
            <w:tcW w:w="868" w:type="pct"/>
            <w:tcBorders>
              <w:top w:val="single" w:sz="4" w:space="0" w:color="365F91" w:themeColor="accent1" w:themeShade="BF"/>
              <w:left w:val="nil"/>
              <w:bottom w:val="single" w:sz="4" w:space="0" w:color="365F91" w:themeColor="accent1" w:themeShade="BF"/>
              <w:right w:val="nil"/>
            </w:tcBorders>
          </w:tcPr>
          <w:p w14:paraId="44F8EA0A" w14:textId="6CC83463" w:rsidR="00BF1A69" w:rsidRPr="003B6146" w:rsidRDefault="00BF1A69" w:rsidP="008F27EE">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ABR/2016 (</w:t>
            </w:r>
            <w:r>
              <w:rPr>
                <w:rFonts w:cstheme="minorHAnsi"/>
                <w:color w:val="000000"/>
                <w:spacing w:val="4"/>
                <w:sz w:val="18"/>
                <w:szCs w:val="18"/>
              </w:rPr>
              <w:t>1</w:t>
            </w:r>
            <w:r w:rsidRPr="003B6146">
              <w:rPr>
                <w:rFonts w:cstheme="minorHAnsi"/>
                <w:color w:val="000000"/>
                <w:spacing w:val="4"/>
                <w:sz w:val="18"/>
                <w:szCs w:val="18"/>
              </w:rPr>
              <w:t>)</w:t>
            </w:r>
          </w:p>
        </w:tc>
      </w:tr>
      <w:tr w:rsidR="00BF1A69" w:rsidRPr="003B6146" w14:paraId="1BA8CC23"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13A023E1"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MIRUEIRA II – PARATIBE 1 C1</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18D2D75"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20159641"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773210A8"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da LT 69 kV.</w:t>
            </w: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56B5E897" w14:textId="578E9C32" w:rsidR="00BF1A69" w:rsidRPr="003B6146" w:rsidRDefault="00BF1A69" w:rsidP="008F27EE">
            <w:pPr>
              <w:autoSpaceDE w:val="0"/>
              <w:autoSpaceDN w:val="0"/>
              <w:adjustRightInd w:val="0"/>
              <w:spacing w:after="0" w:line="240" w:lineRule="auto"/>
              <w:jc w:val="center"/>
              <w:rPr>
                <w:rFonts w:ascii="Calibri" w:hAnsi="Calibri" w:cs="Calibri"/>
                <w:color w:val="000000"/>
                <w:sz w:val="18"/>
                <w:szCs w:val="18"/>
              </w:rPr>
            </w:pPr>
            <w:r w:rsidRPr="003B6146">
              <w:rPr>
                <w:rFonts w:cstheme="minorHAnsi"/>
                <w:color w:val="000000"/>
                <w:sz w:val="18"/>
                <w:szCs w:val="18"/>
              </w:rPr>
              <w:t>ABR/2016 (</w:t>
            </w:r>
            <w:r>
              <w:rPr>
                <w:rFonts w:cstheme="minorHAnsi"/>
                <w:color w:val="000000"/>
                <w:sz w:val="18"/>
                <w:szCs w:val="18"/>
              </w:rPr>
              <w:t>1</w:t>
            </w:r>
            <w:r w:rsidRPr="003B6146">
              <w:rPr>
                <w:rFonts w:cstheme="minorHAnsi"/>
                <w:color w:val="000000"/>
                <w:sz w:val="18"/>
                <w:szCs w:val="18"/>
              </w:rPr>
              <w:t>)</w:t>
            </w:r>
          </w:p>
        </w:tc>
      </w:tr>
      <w:tr w:rsidR="00BF1A69" w:rsidRPr="003B6146" w14:paraId="102F3F18"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35AC280B"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MIRUEIRA II – PARATIBE 2 C1</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888F2DB"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28D992A1"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3DDAE083"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da LT 69 kV.</w:t>
            </w: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10E3DA02" w14:textId="150B091A" w:rsidR="00BF1A69" w:rsidRPr="003B6146" w:rsidRDefault="00BF1A69" w:rsidP="008F27EE">
            <w:pPr>
              <w:autoSpaceDE w:val="0"/>
              <w:autoSpaceDN w:val="0"/>
              <w:adjustRightInd w:val="0"/>
              <w:spacing w:after="0" w:line="240" w:lineRule="auto"/>
              <w:jc w:val="center"/>
              <w:rPr>
                <w:rFonts w:cstheme="minorHAnsi"/>
                <w:color w:val="000000"/>
                <w:spacing w:val="4"/>
                <w:sz w:val="18"/>
                <w:szCs w:val="18"/>
              </w:rPr>
            </w:pPr>
            <w:r w:rsidRPr="003B6146">
              <w:rPr>
                <w:rFonts w:cstheme="minorHAnsi"/>
                <w:color w:val="000000"/>
                <w:spacing w:val="4"/>
                <w:sz w:val="18"/>
                <w:szCs w:val="18"/>
              </w:rPr>
              <w:t>ABR/2016 (</w:t>
            </w:r>
            <w:r>
              <w:rPr>
                <w:rFonts w:cstheme="minorHAnsi"/>
                <w:color w:val="000000"/>
                <w:spacing w:val="4"/>
                <w:sz w:val="18"/>
                <w:szCs w:val="18"/>
              </w:rPr>
              <w:t>1</w:t>
            </w:r>
            <w:r w:rsidRPr="003B6146">
              <w:rPr>
                <w:rFonts w:cstheme="minorHAnsi"/>
                <w:color w:val="000000"/>
                <w:spacing w:val="4"/>
                <w:sz w:val="18"/>
                <w:szCs w:val="18"/>
              </w:rPr>
              <w:t>)</w:t>
            </w:r>
          </w:p>
        </w:tc>
      </w:tr>
      <w:tr w:rsidR="00BF1A69" w:rsidRPr="003B6146" w14:paraId="41C103FC"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7F943051"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MIRUEIRA II – SÃO BENEDITO C1</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30E80E5"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0E73B992"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08A2CA91"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da LT 69 kV.</w:t>
            </w: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6841DCD0" w14:textId="6368E33D" w:rsidR="00BF1A69" w:rsidRPr="003B6146" w:rsidRDefault="00BF1A69" w:rsidP="008F27EE">
            <w:pPr>
              <w:autoSpaceDE w:val="0"/>
              <w:autoSpaceDN w:val="0"/>
              <w:adjustRightInd w:val="0"/>
              <w:spacing w:after="0" w:line="240" w:lineRule="auto"/>
              <w:jc w:val="center"/>
              <w:rPr>
                <w:rFonts w:cstheme="minorHAnsi"/>
                <w:color w:val="000000"/>
                <w:spacing w:val="4"/>
                <w:sz w:val="18"/>
                <w:szCs w:val="18"/>
              </w:rPr>
            </w:pPr>
            <w:r w:rsidRPr="003B6146">
              <w:rPr>
                <w:rFonts w:cstheme="minorHAnsi"/>
                <w:color w:val="000000"/>
                <w:spacing w:val="4"/>
                <w:sz w:val="18"/>
                <w:szCs w:val="18"/>
              </w:rPr>
              <w:t>ABR/2016 (</w:t>
            </w:r>
            <w:r>
              <w:rPr>
                <w:rFonts w:cstheme="minorHAnsi"/>
                <w:color w:val="000000"/>
                <w:spacing w:val="4"/>
                <w:sz w:val="18"/>
                <w:szCs w:val="18"/>
              </w:rPr>
              <w:t>1</w:t>
            </w:r>
            <w:r w:rsidRPr="003B6146">
              <w:rPr>
                <w:rFonts w:cstheme="minorHAnsi"/>
                <w:color w:val="000000"/>
                <w:spacing w:val="4"/>
                <w:sz w:val="18"/>
                <w:szCs w:val="18"/>
              </w:rPr>
              <w:t>)</w:t>
            </w:r>
          </w:p>
        </w:tc>
      </w:tr>
      <w:tr w:rsidR="00BF1A69" w:rsidRPr="003B6146" w14:paraId="166B719D"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24C2AE05"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MIRUEIRA II – SÃO BENEDITO C2</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B9AB6A1"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595D1CE6"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642A784C"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da LT 69 kV.</w:t>
            </w: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4C55E628" w14:textId="49E28F39" w:rsidR="00BF1A69" w:rsidRPr="003B6146" w:rsidRDefault="00BF1A69" w:rsidP="008F27EE">
            <w:pPr>
              <w:autoSpaceDE w:val="0"/>
              <w:autoSpaceDN w:val="0"/>
              <w:adjustRightInd w:val="0"/>
              <w:spacing w:after="0" w:line="240" w:lineRule="auto"/>
              <w:jc w:val="center"/>
              <w:rPr>
                <w:rFonts w:cstheme="minorHAnsi"/>
                <w:color w:val="000000"/>
                <w:spacing w:val="4"/>
                <w:sz w:val="18"/>
                <w:szCs w:val="18"/>
              </w:rPr>
            </w:pPr>
            <w:r w:rsidRPr="003B6146">
              <w:rPr>
                <w:rFonts w:cstheme="minorHAnsi"/>
                <w:color w:val="000000"/>
                <w:spacing w:val="4"/>
                <w:sz w:val="18"/>
                <w:szCs w:val="18"/>
              </w:rPr>
              <w:t>ABR/2016 (</w:t>
            </w:r>
            <w:r>
              <w:rPr>
                <w:rFonts w:cstheme="minorHAnsi"/>
                <w:color w:val="000000"/>
                <w:spacing w:val="4"/>
                <w:sz w:val="18"/>
                <w:szCs w:val="18"/>
              </w:rPr>
              <w:t>1</w:t>
            </w:r>
            <w:r w:rsidRPr="003B6146">
              <w:rPr>
                <w:rFonts w:cstheme="minorHAnsi"/>
                <w:color w:val="000000"/>
                <w:spacing w:val="4"/>
                <w:sz w:val="18"/>
                <w:szCs w:val="18"/>
              </w:rPr>
              <w:t>)</w:t>
            </w:r>
          </w:p>
        </w:tc>
      </w:tr>
      <w:tr w:rsidR="00BF1A69" w:rsidRPr="003B6146" w14:paraId="2103AE90"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32F248C9"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MIRUEIRA II – MACAXEIRA C1</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3DF1C11"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714471DE"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69D14C9B"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da LT 69 kV.</w:t>
            </w: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1D74B2FF"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DEZ/2016</w:t>
            </w:r>
          </w:p>
        </w:tc>
      </w:tr>
      <w:tr w:rsidR="00BF1A69" w:rsidRPr="003B6146" w14:paraId="5088C5D2"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5E109896" w14:textId="5F6B71A7" w:rsidR="00BF1A69" w:rsidRPr="003B6146" w:rsidRDefault="00BF1A69" w:rsidP="0045108B">
            <w:pPr>
              <w:autoSpaceDE w:val="0"/>
              <w:autoSpaceDN w:val="0"/>
              <w:adjustRightInd w:val="0"/>
              <w:spacing w:after="0" w:line="240" w:lineRule="auto"/>
              <w:jc w:val="both"/>
              <w:rPr>
                <w:rFonts w:ascii="Calibri" w:hAnsi="Calibri" w:cs="Calibri"/>
                <w:b/>
                <w:bCs/>
                <w:color w:val="000000"/>
                <w:sz w:val="18"/>
                <w:szCs w:val="18"/>
              </w:rPr>
            </w:pPr>
            <w:r w:rsidRPr="003B6146">
              <w:rPr>
                <w:rFonts w:ascii="Calibri" w:hAnsi="Calibri" w:cs="Calibri"/>
                <w:b/>
                <w:bCs/>
                <w:color w:val="000000"/>
                <w:sz w:val="18"/>
                <w:szCs w:val="18"/>
              </w:rPr>
              <w:lastRenderedPageBreak/>
              <w:t>LT GARANHUNS –I - BREJÃO C1</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DBA8B0F"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38758CC0"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10A57479" w14:textId="37F3ED6F"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proofErr w:type="spellStart"/>
            <w:r w:rsidRPr="003B6146">
              <w:rPr>
                <w:rFonts w:ascii="Calibri" w:hAnsi="Calibri" w:cs="Calibri"/>
                <w:color w:val="000000"/>
                <w:sz w:val="18"/>
                <w:szCs w:val="18"/>
              </w:rPr>
              <w:t>Recondutoramento</w:t>
            </w:r>
            <w:proofErr w:type="spellEnd"/>
            <w:r w:rsidRPr="003B6146">
              <w:rPr>
                <w:rFonts w:ascii="Calibri" w:hAnsi="Calibri" w:cs="Calibri"/>
                <w:color w:val="000000"/>
                <w:sz w:val="18"/>
                <w:szCs w:val="18"/>
              </w:rPr>
              <w:t xml:space="preserve"> da LD 69 kV </w:t>
            </w:r>
            <w:proofErr w:type="spellStart"/>
            <w:r w:rsidRPr="003B6146">
              <w:rPr>
                <w:rFonts w:ascii="Calibri" w:hAnsi="Calibri" w:cs="Calibri"/>
                <w:color w:val="000000"/>
                <w:sz w:val="18"/>
                <w:szCs w:val="18"/>
              </w:rPr>
              <w:t>Garanhu</w:t>
            </w:r>
            <w:proofErr w:type="spellEnd"/>
            <w:r w:rsidRPr="003B6146">
              <w:rPr>
                <w:rFonts w:ascii="Calibri" w:hAnsi="Calibri" w:cs="Calibri"/>
                <w:color w:val="000000"/>
                <w:sz w:val="18"/>
                <w:szCs w:val="18"/>
              </w:rPr>
              <w:t>–s - Brejão existente, que possui cabo 1/0 AA.</w:t>
            </w: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36720DD0" w14:textId="139D6569" w:rsidR="00BF1A69" w:rsidRPr="003B6146" w:rsidRDefault="00BF1A69" w:rsidP="008F27EE">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JAN/2017 (</w:t>
            </w:r>
            <w:r>
              <w:rPr>
                <w:rFonts w:ascii="Calibri" w:hAnsi="Calibri" w:cs="Calibri"/>
                <w:color w:val="000000"/>
                <w:sz w:val="18"/>
                <w:szCs w:val="18"/>
              </w:rPr>
              <w:t>1</w:t>
            </w:r>
            <w:r w:rsidRPr="003B6146">
              <w:rPr>
                <w:rFonts w:ascii="Calibri" w:hAnsi="Calibri" w:cs="Calibri"/>
                <w:color w:val="000000"/>
                <w:sz w:val="18"/>
                <w:szCs w:val="18"/>
              </w:rPr>
              <w:t>)</w:t>
            </w:r>
          </w:p>
        </w:tc>
      </w:tr>
      <w:tr w:rsidR="00BF1A69" w:rsidRPr="003B6146" w14:paraId="3C6A9F99"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2A19DA4A" w14:textId="23E88608" w:rsidR="00BF1A69" w:rsidRPr="003B6146" w:rsidRDefault="00BF1A69" w:rsidP="0045108B">
            <w:pPr>
              <w:autoSpaceDE w:val="0"/>
              <w:autoSpaceDN w:val="0"/>
              <w:adjustRightInd w:val="0"/>
              <w:spacing w:after="0" w:line="240" w:lineRule="auto"/>
              <w:jc w:val="both"/>
              <w:rPr>
                <w:rFonts w:ascii="Calibri" w:hAnsi="Calibri" w:cs="Calibri"/>
                <w:b/>
                <w:bCs/>
                <w:color w:val="000000"/>
                <w:sz w:val="18"/>
                <w:szCs w:val="18"/>
              </w:rPr>
            </w:pPr>
            <w:r w:rsidRPr="003B6146">
              <w:rPr>
                <w:rFonts w:ascii="Calibri" w:hAnsi="Calibri" w:cs="Calibri"/>
                <w:b/>
                <w:bCs/>
                <w:color w:val="000000"/>
                <w:sz w:val="18"/>
                <w:szCs w:val="18"/>
              </w:rPr>
              <w:t>LT GARANHUNS –I - BREJÃO C1 e C2</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CD809EC"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47016FB0"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1D267B52" w14:textId="56581EEF"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um trecho de </w:t>
            </w:r>
            <w:proofErr w:type="spellStart"/>
            <w:r w:rsidRPr="003B6146">
              <w:rPr>
                <w:rFonts w:ascii="Calibri" w:hAnsi="Calibri" w:cs="Calibri"/>
                <w:color w:val="000000"/>
                <w:sz w:val="18"/>
                <w:szCs w:val="18"/>
              </w:rPr>
              <w:t>LTs</w:t>
            </w:r>
            <w:proofErr w:type="spellEnd"/>
            <w:r w:rsidRPr="003B6146">
              <w:rPr>
                <w:rFonts w:ascii="Calibri" w:hAnsi="Calibri" w:cs="Calibri"/>
                <w:color w:val="000000"/>
                <w:sz w:val="18"/>
                <w:szCs w:val="18"/>
              </w:rPr>
              <w:t xml:space="preserve"> de 3,5 km, para possibilitar a conexão das </w:t>
            </w:r>
            <w:proofErr w:type="spellStart"/>
            <w:r w:rsidRPr="003B6146">
              <w:rPr>
                <w:rFonts w:ascii="Calibri" w:hAnsi="Calibri" w:cs="Calibri"/>
                <w:color w:val="000000"/>
                <w:sz w:val="18"/>
                <w:szCs w:val="18"/>
              </w:rPr>
              <w:t>LTs</w:t>
            </w:r>
            <w:proofErr w:type="spellEnd"/>
            <w:r w:rsidRPr="003B6146">
              <w:rPr>
                <w:rFonts w:ascii="Calibri" w:hAnsi="Calibri" w:cs="Calibri"/>
                <w:color w:val="000000"/>
                <w:sz w:val="18"/>
                <w:szCs w:val="18"/>
              </w:rPr>
              <w:t xml:space="preserve"> Garanhuns –I - Brejão C1 e C2, quando da abertura dos dois circuitos da LD 69 kV </w:t>
            </w:r>
            <w:proofErr w:type="spellStart"/>
            <w:r w:rsidRPr="003B6146">
              <w:rPr>
                <w:rFonts w:ascii="Calibri" w:hAnsi="Calibri" w:cs="Calibri"/>
                <w:color w:val="000000"/>
                <w:sz w:val="18"/>
                <w:szCs w:val="18"/>
              </w:rPr>
              <w:t>Brej</w:t>
            </w:r>
            <w:proofErr w:type="spellEnd"/>
            <w:r w:rsidRPr="003B6146">
              <w:rPr>
                <w:rFonts w:ascii="Calibri" w:hAnsi="Calibri" w:cs="Calibri"/>
                <w:color w:val="000000"/>
                <w:sz w:val="18"/>
                <w:szCs w:val="18"/>
              </w:rPr>
              <w:t>–o - TAP LD Angelim/Garanhuns.</w:t>
            </w: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6855BE18" w14:textId="18482F9C" w:rsidR="00BF1A69" w:rsidRPr="003B6146" w:rsidRDefault="00BF1A69" w:rsidP="008F27EE">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JAN/2017 (</w:t>
            </w:r>
            <w:r>
              <w:rPr>
                <w:rFonts w:ascii="Calibri" w:hAnsi="Calibri" w:cs="Calibri"/>
                <w:color w:val="000000"/>
                <w:sz w:val="18"/>
                <w:szCs w:val="18"/>
              </w:rPr>
              <w:t>1</w:t>
            </w:r>
            <w:r w:rsidRPr="003B6146">
              <w:rPr>
                <w:rFonts w:ascii="Calibri" w:hAnsi="Calibri" w:cs="Calibri"/>
                <w:color w:val="000000"/>
                <w:sz w:val="18"/>
                <w:szCs w:val="18"/>
              </w:rPr>
              <w:t>)</w:t>
            </w:r>
          </w:p>
        </w:tc>
      </w:tr>
      <w:tr w:rsidR="00BF1A69" w:rsidRPr="003B6146" w14:paraId="27B30EAF"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6179743E" w14:textId="77777777" w:rsidR="00BF1A69" w:rsidRPr="003B6146" w:rsidRDefault="00BF1A69" w:rsidP="0045108B">
            <w:pPr>
              <w:autoSpaceDE w:val="0"/>
              <w:autoSpaceDN w:val="0"/>
              <w:adjustRightInd w:val="0"/>
              <w:spacing w:after="0" w:line="240" w:lineRule="auto"/>
              <w:jc w:val="both"/>
              <w:rPr>
                <w:rFonts w:ascii="Calibri" w:hAnsi="Calibri" w:cs="Calibri"/>
                <w:b/>
                <w:bCs/>
                <w:color w:val="000000"/>
                <w:sz w:val="18"/>
                <w:szCs w:val="18"/>
              </w:rPr>
            </w:pPr>
            <w:r w:rsidRPr="003B6146">
              <w:rPr>
                <w:rFonts w:ascii="Calibri" w:hAnsi="Calibri" w:cs="Calibri"/>
                <w:b/>
                <w:bCs/>
                <w:color w:val="000000"/>
                <w:sz w:val="18"/>
                <w:szCs w:val="18"/>
              </w:rPr>
              <w:t>LT GARANHUNS II – HELIÓPOLIS C1 e C2</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B6D4931"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7A9D8808"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087893B2" w14:textId="0DA7AC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de LT 69 kV 1 x 336,4 M–M - C1 e C2, 8 km.</w:t>
            </w: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14C6BFA6" w14:textId="24572B92" w:rsidR="00BF1A69" w:rsidRPr="003B6146" w:rsidRDefault="00BF1A69" w:rsidP="008F27EE">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JAN/2017 (</w:t>
            </w:r>
            <w:r>
              <w:rPr>
                <w:rFonts w:ascii="Calibri" w:hAnsi="Calibri" w:cs="Calibri"/>
                <w:color w:val="000000"/>
                <w:sz w:val="18"/>
                <w:szCs w:val="18"/>
              </w:rPr>
              <w:t>1</w:t>
            </w:r>
            <w:r w:rsidRPr="003B6146">
              <w:rPr>
                <w:rFonts w:ascii="Calibri" w:hAnsi="Calibri" w:cs="Calibri"/>
                <w:color w:val="000000"/>
                <w:sz w:val="18"/>
                <w:szCs w:val="18"/>
              </w:rPr>
              <w:t>)</w:t>
            </w:r>
          </w:p>
        </w:tc>
      </w:tr>
      <w:tr w:rsidR="00BF1A69" w:rsidRPr="003B6146" w14:paraId="6993130C"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1B471F13" w14:textId="77777777" w:rsidR="00BF1A69" w:rsidRPr="003B6146" w:rsidRDefault="00BF1A69" w:rsidP="0045108B">
            <w:pPr>
              <w:autoSpaceDE w:val="0"/>
              <w:autoSpaceDN w:val="0"/>
              <w:adjustRightInd w:val="0"/>
              <w:spacing w:after="0" w:line="240" w:lineRule="auto"/>
              <w:jc w:val="both"/>
              <w:rPr>
                <w:rFonts w:ascii="Calibri" w:hAnsi="Calibri" w:cs="Calibri"/>
                <w:b/>
                <w:bCs/>
                <w:color w:val="000000"/>
                <w:sz w:val="18"/>
                <w:szCs w:val="18"/>
              </w:rPr>
            </w:pPr>
            <w:r w:rsidRPr="003B6146">
              <w:rPr>
                <w:rFonts w:ascii="Calibri" w:hAnsi="Calibri" w:cs="Calibri"/>
                <w:b/>
                <w:bCs/>
                <w:color w:val="000000"/>
                <w:sz w:val="18"/>
                <w:szCs w:val="18"/>
              </w:rPr>
              <w:t>SE ÁGUAS BELAS</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27FEB08"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50683E30"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4A269EB0"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Implantação de 1 BC de 1,2 </w:t>
            </w:r>
            <w:proofErr w:type="spellStart"/>
            <w:r w:rsidRPr="003B6146">
              <w:rPr>
                <w:rFonts w:ascii="Calibri" w:hAnsi="Calibri" w:cs="Calibri"/>
                <w:color w:val="000000"/>
                <w:sz w:val="18"/>
                <w:szCs w:val="18"/>
              </w:rPr>
              <w:t>Mvar</w:t>
            </w:r>
            <w:proofErr w:type="spellEnd"/>
            <w:r w:rsidRPr="003B6146">
              <w:rPr>
                <w:rFonts w:ascii="Calibri" w:hAnsi="Calibri" w:cs="Calibri"/>
                <w:color w:val="000000"/>
                <w:sz w:val="18"/>
                <w:szCs w:val="18"/>
              </w:rPr>
              <w:t>/13,8 kV.</w:t>
            </w: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46A2AB51" w14:textId="3F2F46D9" w:rsidR="00BF1A69" w:rsidRPr="003B6146" w:rsidRDefault="00BF1A69" w:rsidP="008F27EE">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JAN/2017</w:t>
            </w:r>
            <w:r w:rsidRPr="003B6146" w:rsidDel="00D92FCA">
              <w:rPr>
                <w:rFonts w:ascii="Calibri" w:hAnsi="Calibri" w:cs="Calibri"/>
                <w:color w:val="000000"/>
                <w:sz w:val="18"/>
                <w:szCs w:val="18"/>
              </w:rPr>
              <w:t xml:space="preserve"> </w:t>
            </w:r>
            <w:r w:rsidRPr="003B6146">
              <w:rPr>
                <w:rFonts w:ascii="Calibri" w:hAnsi="Calibri" w:cs="Calibri"/>
                <w:color w:val="000000"/>
                <w:sz w:val="18"/>
                <w:szCs w:val="18"/>
              </w:rPr>
              <w:t>(</w:t>
            </w:r>
            <w:r>
              <w:rPr>
                <w:rFonts w:ascii="Calibri" w:hAnsi="Calibri" w:cs="Calibri"/>
                <w:color w:val="000000"/>
                <w:sz w:val="18"/>
                <w:szCs w:val="18"/>
              </w:rPr>
              <w:t>1</w:t>
            </w:r>
            <w:r w:rsidRPr="003B6146">
              <w:rPr>
                <w:rFonts w:ascii="Calibri" w:hAnsi="Calibri" w:cs="Calibri"/>
                <w:color w:val="000000"/>
                <w:sz w:val="18"/>
                <w:szCs w:val="18"/>
              </w:rPr>
              <w:t>)</w:t>
            </w:r>
          </w:p>
        </w:tc>
      </w:tr>
      <w:tr w:rsidR="00BF1A69" w:rsidRPr="003B6146" w14:paraId="3E83B7E3"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4A4E9E48" w14:textId="77777777" w:rsidR="00BF1A69" w:rsidRPr="003B6146" w:rsidRDefault="00BF1A69" w:rsidP="0045108B">
            <w:pPr>
              <w:autoSpaceDE w:val="0"/>
              <w:autoSpaceDN w:val="0"/>
              <w:adjustRightInd w:val="0"/>
              <w:spacing w:after="0" w:line="240" w:lineRule="auto"/>
              <w:jc w:val="both"/>
              <w:rPr>
                <w:rFonts w:ascii="Calibri" w:hAnsi="Calibri" w:cs="Calibri"/>
                <w:b/>
                <w:bCs/>
                <w:color w:val="000000"/>
                <w:sz w:val="18"/>
                <w:szCs w:val="18"/>
              </w:rPr>
            </w:pPr>
            <w:r w:rsidRPr="003B6146">
              <w:rPr>
                <w:rFonts w:ascii="Calibri" w:hAnsi="Calibri" w:cs="Calibri"/>
                <w:b/>
                <w:bCs/>
                <w:color w:val="000000"/>
                <w:sz w:val="18"/>
                <w:szCs w:val="18"/>
              </w:rPr>
              <w:t>SE BOM CONSELHO</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51B11B7"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3A835FFD"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5D0643D3"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Implantação de 3 </w:t>
            </w:r>
            <w:proofErr w:type="spellStart"/>
            <w:r w:rsidRPr="003B6146">
              <w:rPr>
                <w:rFonts w:ascii="Calibri" w:hAnsi="Calibri" w:cs="Calibri"/>
                <w:color w:val="000000"/>
                <w:sz w:val="18"/>
                <w:szCs w:val="18"/>
              </w:rPr>
              <w:t>BCs</w:t>
            </w:r>
            <w:proofErr w:type="spellEnd"/>
            <w:r w:rsidRPr="003B6146">
              <w:rPr>
                <w:rFonts w:ascii="Calibri" w:hAnsi="Calibri" w:cs="Calibri"/>
                <w:color w:val="000000"/>
                <w:sz w:val="18"/>
                <w:szCs w:val="18"/>
              </w:rPr>
              <w:t xml:space="preserve"> de 5,0 </w:t>
            </w:r>
            <w:proofErr w:type="spellStart"/>
            <w:r w:rsidRPr="003B6146">
              <w:rPr>
                <w:rFonts w:ascii="Calibri" w:hAnsi="Calibri" w:cs="Calibri"/>
                <w:color w:val="000000"/>
                <w:sz w:val="18"/>
                <w:szCs w:val="18"/>
              </w:rPr>
              <w:t>Mvar</w:t>
            </w:r>
            <w:proofErr w:type="spellEnd"/>
            <w:r w:rsidRPr="003B6146">
              <w:rPr>
                <w:rFonts w:ascii="Calibri" w:hAnsi="Calibri" w:cs="Calibri"/>
                <w:color w:val="000000"/>
                <w:sz w:val="18"/>
                <w:szCs w:val="18"/>
              </w:rPr>
              <w:t>/69 kV.</w:t>
            </w: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5464EA77" w14:textId="13BDBF43" w:rsidR="00BF1A69" w:rsidRPr="003B6146" w:rsidRDefault="00BF1A69" w:rsidP="008F27EE">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JAN/2017</w:t>
            </w:r>
            <w:r w:rsidRPr="003B6146" w:rsidDel="00D92FCA">
              <w:rPr>
                <w:rFonts w:ascii="Calibri" w:hAnsi="Calibri" w:cs="Calibri"/>
                <w:color w:val="000000"/>
                <w:sz w:val="18"/>
                <w:szCs w:val="18"/>
              </w:rPr>
              <w:t xml:space="preserve"> </w:t>
            </w:r>
            <w:r w:rsidRPr="003B6146">
              <w:rPr>
                <w:rFonts w:ascii="Calibri" w:hAnsi="Calibri" w:cs="Calibri"/>
                <w:color w:val="000000"/>
                <w:sz w:val="18"/>
                <w:szCs w:val="18"/>
              </w:rPr>
              <w:t>(</w:t>
            </w:r>
            <w:r>
              <w:rPr>
                <w:rFonts w:ascii="Calibri" w:hAnsi="Calibri" w:cs="Calibri"/>
                <w:color w:val="000000"/>
                <w:sz w:val="18"/>
                <w:szCs w:val="18"/>
              </w:rPr>
              <w:t>1</w:t>
            </w:r>
            <w:r w:rsidRPr="003B6146">
              <w:rPr>
                <w:rFonts w:ascii="Calibri" w:hAnsi="Calibri" w:cs="Calibri"/>
                <w:color w:val="000000"/>
                <w:sz w:val="18"/>
                <w:szCs w:val="18"/>
              </w:rPr>
              <w:t>)</w:t>
            </w:r>
          </w:p>
        </w:tc>
      </w:tr>
      <w:tr w:rsidR="00BF1A69" w:rsidRPr="003B6146" w14:paraId="5D48410F"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5E326571" w14:textId="77777777" w:rsidR="00BF1A69" w:rsidRPr="003B6146" w:rsidRDefault="00BF1A69" w:rsidP="0045108B">
            <w:pPr>
              <w:autoSpaceDE w:val="0"/>
              <w:autoSpaceDN w:val="0"/>
              <w:adjustRightInd w:val="0"/>
              <w:spacing w:after="0" w:line="240" w:lineRule="auto"/>
              <w:jc w:val="both"/>
              <w:rPr>
                <w:rFonts w:ascii="Calibri" w:hAnsi="Calibri" w:cs="Calibri"/>
                <w:b/>
                <w:bCs/>
                <w:color w:val="000000"/>
                <w:sz w:val="18"/>
                <w:szCs w:val="18"/>
              </w:rPr>
            </w:pPr>
            <w:r w:rsidRPr="003B6146">
              <w:rPr>
                <w:rFonts w:ascii="Calibri" w:hAnsi="Calibri" w:cs="Calibri"/>
                <w:b/>
                <w:bCs/>
                <w:color w:val="000000"/>
                <w:sz w:val="18"/>
                <w:szCs w:val="18"/>
              </w:rPr>
              <w:t>SE MONTEIRO</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E6A820E"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670C4367"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5C82AAF8" w14:textId="77777777"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Implantação de 3 </w:t>
            </w:r>
            <w:proofErr w:type="spellStart"/>
            <w:r w:rsidRPr="003B6146">
              <w:rPr>
                <w:rFonts w:ascii="Calibri" w:hAnsi="Calibri" w:cs="Calibri"/>
                <w:color w:val="000000"/>
                <w:sz w:val="18"/>
                <w:szCs w:val="18"/>
              </w:rPr>
              <w:t>BCs</w:t>
            </w:r>
            <w:proofErr w:type="spellEnd"/>
            <w:r w:rsidRPr="003B6146">
              <w:rPr>
                <w:rFonts w:ascii="Calibri" w:hAnsi="Calibri" w:cs="Calibri"/>
                <w:color w:val="000000"/>
                <w:sz w:val="18"/>
                <w:szCs w:val="18"/>
              </w:rPr>
              <w:t xml:space="preserve"> de 1,2 </w:t>
            </w:r>
            <w:proofErr w:type="spellStart"/>
            <w:r w:rsidRPr="003B6146">
              <w:rPr>
                <w:rFonts w:ascii="Calibri" w:hAnsi="Calibri" w:cs="Calibri"/>
                <w:color w:val="000000"/>
                <w:sz w:val="18"/>
                <w:szCs w:val="18"/>
              </w:rPr>
              <w:t>Mvar</w:t>
            </w:r>
            <w:proofErr w:type="spellEnd"/>
            <w:r w:rsidRPr="003B6146">
              <w:rPr>
                <w:rFonts w:ascii="Calibri" w:hAnsi="Calibri" w:cs="Calibri"/>
                <w:color w:val="000000"/>
                <w:sz w:val="18"/>
                <w:szCs w:val="18"/>
              </w:rPr>
              <w:t>/13,8 kV.</w:t>
            </w: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1BE5E328" w14:textId="715F2B4E" w:rsidR="00BF1A69" w:rsidRPr="003B6146" w:rsidRDefault="00BF1A69" w:rsidP="008F27EE">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JAN/2017</w:t>
            </w:r>
            <w:r w:rsidRPr="003B6146" w:rsidDel="00D92FCA">
              <w:rPr>
                <w:rFonts w:ascii="Calibri" w:hAnsi="Calibri" w:cs="Calibri"/>
                <w:color w:val="000000"/>
                <w:sz w:val="18"/>
                <w:szCs w:val="18"/>
              </w:rPr>
              <w:t xml:space="preserve"> </w:t>
            </w:r>
            <w:r w:rsidRPr="003B6146">
              <w:rPr>
                <w:rFonts w:ascii="Calibri" w:hAnsi="Calibri" w:cs="Calibri"/>
                <w:color w:val="000000"/>
                <w:sz w:val="18"/>
                <w:szCs w:val="18"/>
              </w:rPr>
              <w:t>(</w:t>
            </w:r>
            <w:r>
              <w:rPr>
                <w:rFonts w:ascii="Calibri" w:hAnsi="Calibri" w:cs="Calibri"/>
                <w:color w:val="000000"/>
                <w:sz w:val="18"/>
                <w:szCs w:val="18"/>
              </w:rPr>
              <w:t>1</w:t>
            </w:r>
            <w:r w:rsidRPr="003B6146">
              <w:rPr>
                <w:rFonts w:ascii="Calibri" w:hAnsi="Calibri" w:cs="Calibri"/>
                <w:color w:val="000000"/>
                <w:sz w:val="18"/>
                <w:szCs w:val="18"/>
              </w:rPr>
              <w:t>)</w:t>
            </w:r>
          </w:p>
        </w:tc>
      </w:tr>
      <w:tr w:rsidR="00BF1A69" w:rsidRPr="003B6146" w14:paraId="243F9B19"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37F4B9E3" w14:textId="26ADED63" w:rsidR="00BF1A69" w:rsidRPr="003B6146" w:rsidRDefault="00BF1A69" w:rsidP="00B17B83">
            <w:pPr>
              <w:autoSpaceDE w:val="0"/>
              <w:autoSpaceDN w:val="0"/>
              <w:adjustRightInd w:val="0"/>
              <w:spacing w:after="0" w:line="240" w:lineRule="auto"/>
              <w:rPr>
                <w:rFonts w:ascii="Calibri" w:eastAsiaTheme="minorHAnsi" w:hAnsi="Calibri" w:cs="Calibri"/>
                <w:b/>
                <w:bCs/>
                <w:color w:val="000000"/>
                <w:sz w:val="18"/>
                <w:szCs w:val="18"/>
                <w:lang w:eastAsia="en-US"/>
              </w:rPr>
            </w:pPr>
            <w:r w:rsidRPr="003B6146">
              <w:rPr>
                <w:rFonts w:ascii="Calibri" w:hAnsi="Calibri" w:cs="Calibri"/>
                <w:b/>
                <w:bCs/>
                <w:color w:val="000000"/>
                <w:sz w:val="18"/>
                <w:szCs w:val="18"/>
              </w:rPr>
              <w:t>LT ARCOVERDE –I - ARCOVERDE C1 e C2</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28C0059"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0FF629BB"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71ABA4C7" w14:textId="262481E5"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Seccionamento das </w:t>
            </w:r>
            <w:proofErr w:type="spellStart"/>
            <w:r w:rsidRPr="003B6146">
              <w:rPr>
                <w:rFonts w:ascii="Calibri" w:hAnsi="Calibri" w:cs="Calibri"/>
                <w:color w:val="000000"/>
                <w:sz w:val="18"/>
                <w:szCs w:val="18"/>
              </w:rPr>
              <w:t>LTs</w:t>
            </w:r>
            <w:proofErr w:type="spellEnd"/>
            <w:r w:rsidRPr="003B6146">
              <w:rPr>
                <w:rFonts w:ascii="Calibri" w:hAnsi="Calibri" w:cs="Calibri"/>
                <w:color w:val="000000"/>
                <w:sz w:val="18"/>
                <w:szCs w:val="18"/>
              </w:rPr>
              <w:t xml:space="preserve"> 69 kV </w:t>
            </w:r>
            <w:proofErr w:type="spellStart"/>
            <w:r w:rsidRPr="003B6146">
              <w:rPr>
                <w:rFonts w:ascii="Calibri" w:hAnsi="Calibri" w:cs="Calibri"/>
                <w:color w:val="000000"/>
                <w:sz w:val="18"/>
                <w:szCs w:val="18"/>
              </w:rPr>
              <w:t>Arcover</w:t>
            </w:r>
            <w:proofErr w:type="spellEnd"/>
            <w:r w:rsidRPr="003B6146">
              <w:rPr>
                <w:rFonts w:ascii="Calibri" w:hAnsi="Calibri" w:cs="Calibri"/>
                <w:color w:val="000000"/>
                <w:sz w:val="18"/>
                <w:szCs w:val="18"/>
              </w:rPr>
              <w:t xml:space="preserve">–e - </w:t>
            </w:r>
            <w:proofErr w:type="spellStart"/>
            <w:r w:rsidRPr="003B6146">
              <w:rPr>
                <w:rFonts w:ascii="Calibri" w:hAnsi="Calibri" w:cs="Calibri"/>
                <w:color w:val="000000"/>
                <w:sz w:val="18"/>
                <w:szCs w:val="18"/>
              </w:rPr>
              <w:t>Buique</w:t>
            </w:r>
            <w:proofErr w:type="spellEnd"/>
            <w:r w:rsidRPr="003B6146">
              <w:rPr>
                <w:rFonts w:ascii="Calibri" w:hAnsi="Calibri" w:cs="Calibri"/>
                <w:color w:val="000000"/>
                <w:sz w:val="18"/>
                <w:szCs w:val="18"/>
              </w:rPr>
              <w:t xml:space="preserve"> e </w:t>
            </w:r>
            <w:proofErr w:type="spellStart"/>
            <w:r w:rsidRPr="003B6146">
              <w:rPr>
                <w:rFonts w:ascii="Calibri" w:hAnsi="Calibri" w:cs="Calibri"/>
                <w:color w:val="000000"/>
                <w:sz w:val="18"/>
                <w:szCs w:val="18"/>
              </w:rPr>
              <w:t>Arcover</w:t>
            </w:r>
            <w:proofErr w:type="spellEnd"/>
            <w:r w:rsidRPr="003B6146">
              <w:rPr>
                <w:rFonts w:ascii="Calibri" w:hAnsi="Calibri" w:cs="Calibri"/>
                <w:color w:val="000000"/>
                <w:sz w:val="18"/>
                <w:szCs w:val="18"/>
              </w:rPr>
              <w:t>–e - Ibimirim, na SE Arcoverde II.</w:t>
            </w: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60DD48D2" w14:textId="6B0D317D" w:rsidR="00BF1A69" w:rsidRPr="003B6146" w:rsidRDefault="00BF1A69" w:rsidP="008F27EE">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JAN/2017 (</w:t>
            </w:r>
            <w:r>
              <w:rPr>
                <w:rFonts w:ascii="Calibri" w:hAnsi="Calibri" w:cs="Calibri"/>
                <w:color w:val="000000"/>
                <w:sz w:val="18"/>
                <w:szCs w:val="18"/>
              </w:rPr>
              <w:t>1</w:t>
            </w:r>
            <w:r w:rsidRPr="003B6146">
              <w:rPr>
                <w:rFonts w:ascii="Calibri" w:hAnsi="Calibri" w:cs="Calibri"/>
                <w:color w:val="000000"/>
                <w:sz w:val="18"/>
                <w:szCs w:val="18"/>
              </w:rPr>
              <w:t>)</w:t>
            </w:r>
          </w:p>
        </w:tc>
      </w:tr>
      <w:tr w:rsidR="00BF1A69" w:rsidRPr="003B6146" w14:paraId="1410206F"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372DDCC2" w14:textId="6197EFC0" w:rsidR="00BF1A69" w:rsidRPr="003B6146" w:rsidRDefault="00BF1A69" w:rsidP="00B17B83">
            <w:pPr>
              <w:autoSpaceDE w:val="0"/>
              <w:autoSpaceDN w:val="0"/>
              <w:adjustRightInd w:val="0"/>
              <w:spacing w:after="0" w:line="240" w:lineRule="auto"/>
              <w:rPr>
                <w:rFonts w:ascii="Calibri" w:eastAsiaTheme="minorHAnsi" w:hAnsi="Calibri" w:cs="Calibri"/>
                <w:b/>
                <w:bCs/>
                <w:color w:val="000000"/>
                <w:sz w:val="18"/>
                <w:szCs w:val="18"/>
                <w:lang w:eastAsia="en-US"/>
              </w:rPr>
            </w:pPr>
            <w:r w:rsidRPr="003B6146">
              <w:rPr>
                <w:rFonts w:ascii="Calibri" w:hAnsi="Calibri" w:cs="Calibri"/>
                <w:b/>
                <w:bCs/>
                <w:color w:val="000000"/>
                <w:sz w:val="18"/>
                <w:szCs w:val="18"/>
              </w:rPr>
              <w:t>LT ARCOVERDE –I - BUÍQUE C1</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57ACDAC"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03313F77"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135C7500" w14:textId="1CD5967B"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Seccionamento da LT 69 kV </w:t>
            </w:r>
            <w:proofErr w:type="spellStart"/>
            <w:r w:rsidRPr="003B6146">
              <w:rPr>
                <w:rFonts w:ascii="Calibri" w:hAnsi="Calibri" w:cs="Calibri"/>
                <w:color w:val="000000"/>
                <w:sz w:val="18"/>
                <w:szCs w:val="18"/>
              </w:rPr>
              <w:t>Arcover</w:t>
            </w:r>
            <w:proofErr w:type="spellEnd"/>
            <w:r w:rsidRPr="003B6146">
              <w:rPr>
                <w:rFonts w:ascii="Calibri" w:hAnsi="Calibri" w:cs="Calibri"/>
                <w:color w:val="000000"/>
                <w:sz w:val="18"/>
                <w:szCs w:val="18"/>
              </w:rPr>
              <w:t>–e - Buíque, na SE Arcoverde II.</w:t>
            </w: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5D014064" w14:textId="743086D0" w:rsidR="00BF1A69" w:rsidRPr="003B6146" w:rsidRDefault="00BF1A69" w:rsidP="008F27EE">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JAN/2017 (</w:t>
            </w:r>
            <w:r>
              <w:rPr>
                <w:rFonts w:ascii="Calibri" w:hAnsi="Calibri" w:cs="Calibri"/>
                <w:color w:val="000000"/>
                <w:sz w:val="18"/>
                <w:szCs w:val="18"/>
              </w:rPr>
              <w:t>1</w:t>
            </w:r>
            <w:r w:rsidRPr="003B6146">
              <w:rPr>
                <w:rFonts w:ascii="Calibri" w:hAnsi="Calibri" w:cs="Calibri"/>
                <w:color w:val="000000"/>
                <w:sz w:val="18"/>
                <w:szCs w:val="18"/>
              </w:rPr>
              <w:t>)</w:t>
            </w:r>
          </w:p>
        </w:tc>
      </w:tr>
      <w:tr w:rsidR="00BF1A69" w:rsidRPr="003B6146" w14:paraId="59D9F79B"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49B90F93" w14:textId="48FABE94" w:rsidR="00BF1A69" w:rsidRPr="003B6146" w:rsidRDefault="00BF1A69" w:rsidP="00B17B83">
            <w:pPr>
              <w:autoSpaceDE w:val="0"/>
              <w:autoSpaceDN w:val="0"/>
              <w:adjustRightInd w:val="0"/>
              <w:spacing w:after="0" w:line="240" w:lineRule="auto"/>
              <w:rPr>
                <w:rFonts w:ascii="Calibri" w:eastAsiaTheme="minorHAnsi" w:hAnsi="Calibri" w:cs="Calibri"/>
                <w:b/>
                <w:bCs/>
                <w:color w:val="000000"/>
                <w:sz w:val="18"/>
                <w:szCs w:val="18"/>
                <w:lang w:eastAsia="en-US"/>
              </w:rPr>
            </w:pPr>
            <w:r w:rsidRPr="003B6146">
              <w:rPr>
                <w:rFonts w:ascii="Calibri" w:hAnsi="Calibri" w:cs="Calibri"/>
                <w:b/>
                <w:bCs/>
                <w:color w:val="000000"/>
                <w:sz w:val="18"/>
                <w:szCs w:val="18"/>
              </w:rPr>
              <w:t>LT ARCOVERDE –I - IBIMIRIM C1</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B975EA8"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59172E38" w14:textId="77777777" w:rsidR="00BF1A69" w:rsidRPr="003B6146" w:rsidRDefault="00BF1A69"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6954F65A" w14:textId="566E220F" w:rsidR="00BF1A69" w:rsidRPr="003B6146" w:rsidRDefault="00BF1A69"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Seccionamento da LT 69 kV </w:t>
            </w:r>
            <w:proofErr w:type="spellStart"/>
            <w:r w:rsidRPr="003B6146">
              <w:rPr>
                <w:rFonts w:ascii="Calibri" w:hAnsi="Calibri" w:cs="Calibri"/>
                <w:color w:val="000000"/>
                <w:sz w:val="18"/>
                <w:szCs w:val="18"/>
              </w:rPr>
              <w:t>Arcover</w:t>
            </w:r>
            <w:proofErr w:type="spellEnd"/>
            <w:r w:rsidRPr="003B6146">
              <w:rPr>
                <w:rFonts w:ascii="Calibri" w:hAnsi="Calibri" w:cs="Calibri"/>
                <w:color w:val="000000"/>
                <w:sz w:val="18"/>
                <w:szCs w:val="18"/>
              </w:rPr>
              <w:t>–e - Ibimirim, na SE Arcoverde II.</w:t>
            </w: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7B7BDCFE" w14:textId="04B0C3E4" w:rsidR="00BF1A69" w:rsidRPr="003B6146" w:rsidRDefault="00BF1A69" w:rsidP="008F27EE">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JAN/2017 (</w:t>
            </w:r>
            <w:r>
              <w:rPr>
                <w:rFonts w:ascii="Calibri" w:hAnsi="Calibri" w:cs="Calibri"/>
                <w:color w:val="000000"/>
                <w:sz w:val="18"/>
                <w:szCs w:val="18"/>
              </w:rPr>
              <w:t>1</w:t>
            </w:r>
            <w:r w:rsidRPr="003B6146">
              <w:rPr>
                <w:rFonts w:ascii="Calibri" w:hAnsi="Calibri" w:cs="Calibri"/>
                <w:color w:val="000000"/>
                <w:sz w:val="18"/>
                <w:szCs w:val="18"/>
              </w:rPr>
              <w:t>)</w:t>
            </w:r>
          </w:p>
        </w:tc>
      </w:tr>
      <w:tr w:rsidR="00BF1A69" w:rsidRPr="008238F7" w:rsidDel="00471D18" w14:paraId="6A1728C3" w14:textId="77777777" w:rsidTr="007950E4">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BAA28F7" w14:textId="272D1092" w:rsidR="00BF1A69" w:rsidRPr="008238F7" w:rsidRDefault="00BF1A69" w:rsidP="007950E4">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CHAPADA I –- ARARIPINA C1/C2</w:t>
            </w:r>
          </w:p>
        </w:tc>
        <w:tc>
          <w:tcPr>
            <w:tcW w:w="936"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69F2547C" w14:textId="706126A8" w:rsidR="00BF1A69" w:rsidRPr="008238F7" w:rsidRDefault="00BF1A69" w:rsidP="007950E4">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ascii="Calibri" w:hAnsi="Calibri" w:cs="Calibri"/>
                <w:color w:val="000000"/>
                <w:sz w:val="18"/>
                <w:szCs w:val="18"/>
              </w:rPr>
              <w:t>CELPE</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0A00133" w14:textId="6D67F30C" w:rsidR="00BF1A69" w:rsidRPr="008238F7" w:rsidRDefault="00BF1A69" w:rsidP="007950E4">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ascii="Calibri" w:hAnsi="Calibri" w:cs="Calibri"/>
                <w:color w:val="000000"/>
                <w:sz w:val="18"/>
                <w:szCs w:val="18"/>
              </w:rPr>
              <w:t>PE</w:t>
            </w:r>
          </w:p>
        </w:tc>
        <w:tc>
          <w:tcPr>
            <w:tcW w:w="1511"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655AC76F" w14:textId="4030B218" w:rsidR="00BF1A69" w:rsidRPr="008238F7" w:rsidRDefault="00BF1A69" w:rsidP="007950E4">
            <w:pPr>
              <w:suppressAutoHyphens/>
              <w:autoSpaceDE w:val="0"/>
              <w:autoSpaceDN w:val="0"/>
              <w:adjustRightInd w:val="0"/>
              <w:spacing w:after="0" w:line="240" w:lineRule="atLeast"/>
              <w:jc w:val="both"/>
              <w:textAlignment w:val="center"/>
              <w:rPr>
                <w:rFonts w:cstheme="minorHAnsi"/>
                <w:spacing w:val="4"/>
                <w:sz w:val="18"/>
                <w:szCs w:val="18"/>
              </w:rPr>
            </w:pPr>
            <w:r w:rsidRPr="008238F7">
              <w:rPr>
                <w:rFonts w:cstheme="minorHAnsi"/>
                <w:color w:val="000000"/>
                <w:spacing w:val="4"/>
                <w:sz w:val="18"/>
                <w:szCs w:val="18"/>
              </w:rPr>
              <w:t>Construção de LT 138 kV, 25 km – 1X636 associada à integração do setor de 138 kV da SE Curral Novo do Piauí II.</w:t>
            </w:r>
          </w:p>
        </w:tc>
        <w:tc>
          <w:tcPr>
            <w:tcW w:w="946" w:type="pct"/>
            <w:gridSpan w:val="2"/>
            <w:tcBorders>
              <w:top w:val="single" w:sz="4" w:space="0" w:color="365F91" w:themeColor="accent1" w:themeShade="BF"/>
              <w:left w:val="nil"/>
              <w:bottom w:val="single" w:sz="4" w:space="0" w:color="365F91" w:themeColor="accent1" w:themeShade="BF"/>
              <w:right w:val="nil"/>
            </w:tcBorders>
            <w:vAlign w:val="center"/>
          </w:tcPr>
          <w:p w14:paraId="66A1D938" w14:textId="77777777" w:rsidR="00BF1A69" w:rsidRPr="008238F7" w:rsidDel="00471D18" w:rsidRDefault="00BF1A69" w:rsidP="007950E4">
            <w:pPr>
              <w:jc w:val="center"/>
              <w:rPr>
                <w:rFonts w:cstheme="minorHAnsi"/>
                <w:sz w:val="18"/>
                <w:szCs w:val="18"/>
              </w:rPr>
            </w:pPr>
            <w:r w:rsidRPr="008238F7">
              <w:rPr>
                <w:rFonts w:cstheme="minorHAnsi"/>
                <w:color w:val="000000"/>
                <w:spacing w:val="4"/>
                <w:sz w:val="18"/>
                <w:szCs w:val="18"/>
              </w:rPr>
              <w:t>DEZ/2018</w:t>
            </w:r>
          </w:p>
        </w:tc>
      </w:tr>
      <w:tr w:rsidR="00BF1A69" w:rsidRPr="008238F7" w:rsidDel="00471D18" w14:paraId="2073CF76" w14:textId="77777777" w:rsidTr="007950E4">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E48097F" w14:textId="2A0E745E" w:rsidR="00BF1A69" w:rsidRPr="008238F7" w:rsidRDefault="00BF1A69" w:rsidP="003C05C3">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ARARIPINA –- TRINDADE-C1</w:t>
            </w:r>
          </w:p>
        </w:tc>
        <w:tc>
          <w:tcPr>
            <w:tcW w:w="936"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6CA12074" w14:textId="77777777" w:rsidR="00BF1A69" w:rsidRPr="008238F7" w:rsidRDefault="00BF1A69" w:rsidP="007950E4">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ascii="Calibri" w:hAnsi="Calibri" w:cs="Calibri"/>
                <w:color w:val="000000"/>
                <w:sz w:val="18"/>
                <w:szCs w:val="18"/>
              </w:rPr>
              <w:t>CELPE</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C6701BD" w14:textId="77777777" w:rsidR="00BF1A69" w:rsidRPr="008238F7" w:rsidRDefault="00BF1A69" w:rsidP="007950E4">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ascii="Calibri" w:hAnsi="Calibri" w:cs="Calibri"/>
                <w:color w:val="000000"/>
                <w:sz w:val="18"/>
                <w:szCs w:val="18"/>
              </w:rPr>
              <w:t>PE</w:t>
            </w:r>
          </w:p>
        </w:tc>
        <w:tc>
          <w:tcPr>
            <w:tcW w:w="1511"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16BABCC1" w14:textId="44B7CD03" w:rsidR="00BF1A69" w:rsidRPr="008238F7" w:rsidRDefault="00BF1A69" w:rsidP="007950E4">
            <w:pPr>
              <w:suppressAutoHyphens/>
              <w:autoSpaceDE w:val="0"/>
              <w:autoSpaceDN w:val="0"/>
              <w:adjustRightInd w:val="0"/>
              <w:spacing w:after="0" w:line="240" w:lineRule="atLeast"/>
              <w:jc w:val="both"/>
              <w:textAlignment w:val="center"/>
              <w:rPr>
                <w:rFonts w:cstheme="minorHAnsi"/>
                <w:spacing w:val="4"/>
                <w:sz w:val="18"/>
                <w:szCs w:val="18"/>
              </w:rPr>
            </w:pPr>
            <w:r w:rsidRPr="008238F7">
              <w:rPr>
                <w:rFonts w:cstheme="minorHAnsi"/>
                <w:color w:val="000000"/>
                <w:spacing w:val="4"/>
                <w:sz w:val="18"/>
                <w:szCs w:val="18"/>
              </w:rPr>
              <w:t>Construção de LT 138 kV, 33 km – associada à integração do setor de 138 kV da SE Curral Novo do Piauí II.</w:t>
            </w:r>
          </w:p>
        </w:tc>
        <w:tc>
          <w:tcPr>
            <w:tcW w:w="946" w:type="pct"/>
            <w:gridSpan w:val="2"/>
            <w:tcBorders>
              <w:top w:val="single" w:sz="4" w:space="0" w:color="365F91" w:themeColor="accent1" w:themeShade="BF"/>
              <w:left w:val="nil"/>
              <w:bottom w:val="single" w:sz="4" w:space="0" w:color="365F91" w:themeColor="accent1" w:themeShade="BF"/>
              <w:right w:val="nil"/>
            </w:tcBorders>
            <w:vAlign w:val="center"/>
          </w:tcPr>
          <w:p w14:paraId="14E7ECCA" w14:textId="77777777" w:rsidR="00BF1A69" w:rsidRPr="008238F7" w:rsidDel="00471D18" w:rsidRDefault="00BF1A69" w:rsidP="007950E4">
            <w:pPr>
              <w:jc w:val="center"/>
              <w:rPr>
                <w:rFonts w:cstheme="minorHAnsi"/>
                <w:sz w:val="18"/>
                <w:szCs w:val="18"/>
              </w:rPr>
            </w:pPr>
            <w:r w:rsidRPr="008238F7">
              <w:rPr>
                <w:rFonts w:cstheme="minorHAnsi"/>
                <w:color w:val="000000"/>
                <w:spacing w:val="4"/>
                <w:sz w:val="18"/>
                <w:szCs w:val="18"/>
              </w:rPr>
              <w:t>DEZ/2018</w:t>
            </w:r>
          </w:p>
        </w:tc>
      </w:tr>
      <w:tr w:rsidR="00BF1A69" w:rsidRPr="008238F7" w14:paraId="767C5A89"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1F38887E" w14:textId="50DDD032" w:rsidR="00BF1A69" w:rsidRPr="008238F7" w:rsidRDefault="00BF1A69" w:rsidP="007950E4">
            <w:pPr>
              <w:autoSpaceDE w:val="0"/>
              <w:autoSpaceDN w:val="0"/>
              <w:adjustRightInd w:val="0"/>
              <w:spacing w:after="0" w:line="240" w:lineRule="auto"/>
              <w:rPr>
                <w:rFonts w:ascii="Calibri" w:hAnsi="Calibri" w:cs="Calibri"/>
                <w:b/>
                <w:bCs/>
                <w:color w:val="000000"/>
                <w:sz w:val="18"/>
                <w:szCs w:val="18"/>
              </w:rPr>
            </w:pPr>
            <w:r w:rsidRPr="008238F7">
              <w:rPr>
                <w:rFonts w:cstheme="minorHAnsi"/>
                <w:b/>
                <w:spacing w:val="4"/>
                <w:sz w:val="18"/>
                <w:szCs w:val="18"/>
              </w:rPr>
              <w:t xml:space="preserve">SE ARARIPINA </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6D9057D" w14:textId="7A545563" w:rsidR="00BF1A69" w:rsidRPr="008238F7" w:rsidRDefault="00BF1A69" w:rsidP="0045108B">
            <w:pPr>
              <w:autoSpaceDE w:val="0"/>
              <w:autoSpaceDN w:val="0"/>
              <w:adjustRightInd w:val="0"/>
              <w:spacing w:after="0" w:line="240" w:lineRule="auto"/>
              <w:jc w:val="center"/>
              <w:rPr>
                <w:rFonts w:ascii="Calibri" w:hAnsi="Calibri" w:cs="Calibri"/>
                <w:color w:val="000000"/>
                <w:sz w:val="18"/>
                <w:szCs w:val="18"/>
              </w:rPr>
            </w:pPr>
            <w:r w:rsidRPr="008238F7">
              <w:rPr>
                <w:rFonts w:ascii="Calibri" w:hAnsi="Calibri" w:cs="Calibri"/>
                <w:color w:val="000000"/>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5EB483B2" w14:textId="4D8D3995" w:rsidR="00BF1A69" w:rsidRPr="008238F7" w:rsidRDefault="00BF1A69" w:rsidP="0045108B">
            <w:pPr>
              <w:autoSpaceDE w:val="0"/>
              <w:autoSpaceDN w:val="0"/>
              <w:adjustRightInd w:val="0"/>
              <w:spacing w:after="0" w:line="240" w:lineRule="auto"/>
              <w:jc w:val="center"/>
              <w:rPr>
                <w:rFonts w:ascii="Calibri" w:hAnsi="Calibri" w:cs="Calibri"/>
                <w:color w:val="000000"/>
                <w:sz w:val="18"/>
                <w:szCs w:val="18"/>
              </w:rPr>
            </w:pPr>
            <w:r w:rsidRPr="008238F7">
              <w:rPr>
                <w:rFonts w:ascii="Calibri" w:hAnsi="Calibri" w:cs="Calibri"/>
                <w:color w:val="000000"/>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4E2D2419" w14:textId="09233137" w:rsidR="00BF1A69" w:rsidRPr="008238F7" w:rsidRDefault="00BF1A69" w:rsidP="007950E4">
            <w:pPr>
              <w:autoSpaceDE w:val="0"/>
              <w:autoSpaceDN w:val="0"/>
              <w:adjustRightInd w:val="0"/>
              <w:spacing w:after="0" w:line="240" w:lineRule="auto"/>
              <w:jc w:val="both"/>
              <w:rPr>
                <w:rFonts w:ascii="Calibri" w:hAnsi="Calibri" w:cs="Calibri"/>
                <w:color w:val="000000"/>
                <w:sz w:val="18"/>
                <w:szCs w:val="18"/>
              </w:rPr>
            </w:pPr>
            <w:r w:rsidRPr="008238F7">
              <w:rPr>
                <w:rFonts w:cstheme="minorHAnsi"/>
                <w:color w:val="000000"/>
                <w:spacing w:val="4"/>
                <w:sz w:val="18"/>
                <w:szCs w:val="18"/>
              </w:rPr>
              <w:t xml:space="preserve">Implantação de </w:t>
            </w:r>
            <w:r w:rsidRPr="008238F7">
              <w:rPr>
                <w:rFonts w:cstheme="minorHAnsi"/>
                <w:spacing w:val="4"/>
                <w:sz w:val="18"/>
                <w:szCs w:val="18"/>
              </w:rPr>
              <w:t>1 ATR 138/69 kV – 25 MVA.</w:t>
            </w: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34CEA428" w14:textId="410B02A9" w:rsidR="00BF1A69" w:rsidRPr="008238F7" w:rsidRDefault="00BF1A69" w:rsidP="008F27EE">
            <w:pPr>
              <w:autoSpaceDE w:val="0"/>
              <w:autoSpaceDN w:val="0"/>
              <w:adjustRightInd w:val="0"/>
              <w:spacing w:after="0" w:line="240" w:lineRule="auto"/>
              <w:jc w:val="center"/>
              <w:rPr>
                <w:rFonts w:ascii="Calibri" w:hAnsi="Calibri" w:cs="Calibri"/>
                <w:color w:val="000000"/>
                <w:sz w:val="18"/>
                <w:szCs w:val="18"/>
              </w:rPr>
            </w:pPr>
            <w:r w:rsidRPr="008238F7">
              <w:rPr>
                <w:rFonts w:cstheme="minorHAnsi"/>
                <w:color w:val="000000"/>
                <w:spacing w:val="4"/>
                <w:sz w:val="18"/>
                <w:szCs w:val="18"/>
              </w:rPr>
              <w:t>DEZ/2018</w:t>
            </w:r>
          </w:p>
        </w:tc>
      </w:tr>
      <w:tr w:rsidR="00BF1A69" w:rsidRPr="008238F7" w14:paraId="2E14D85D"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4D90A87E" w14:textId="7519783F" w:rsidR="00BF1A69" w:rsidRPr="008238F7" w:rsidRDefault="00BF1A69" w:rsidP="00421CF1">
            <w:pPr>
              <w:autoSpaceDE w:val="0"/>
              <w:autoSpaceDN w:val="0"/>
              <w:adjustRightInd w:val="0"/>
              <w:spacing w:after="0" w:line="240" w:lineRule="auto"/>
              <w:rPr>
                <w:rFonts w:ascii="Calibri" w:hAnsi="Calibri" w:cs="Calibri"/>
                <w:b/>
                <w:bCs/>
                <w:color w:val="000000"/>
                <w:sz w:val="18"/>
                <w:szCs w:val="18"/>
              </w:rPr>
            </w:pPr>
            <w:r w:rsidRPr="008238F7">
              <w:rPr>
                <w:rFonts w:cstheme="minorHAnsi"/>
                <w:b/>
                <w:color w:val="000000"/>
                <w:spacing w:val="4"/>
                <w:sz w:val="18"/>
                <w:szCs w:val="18"/>
              </w:rPr>
              <w:t>SE TRINDADE</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19CD359" w14:textId="53293119" w:rsidR="00BF1A69" w:rsidRPr="008238F7" w:rsidRDefault="00BF1A69" w:rsidP="0045108B">
            <w:pPr>
              <w:autoSpaceDE w:val="0"/>
              <w:autoSpaceDN w:val="0"/>
              <w:adjustRightInd w:val="0"/>
              <w:spacing w:after="0" w:line="240" w:lineRule="auto"/>
              <w:jc w:val="center"/>
              <w:rPr>
                <w:rFonts w:ascii="Calibri" w:hAnsi="Calibri" w:cs="Calibri"/>
                <w:color w:val="000000"/>
                <w:sz w:val="18"/>
                <w:szCs w:val="18"/>
              </w:rPr>
            </w:pPr>
            <w:r w:rsidRPr="008238F7">
              <w:rPr>
                <w:rFonts w:ascii="Calibri" w:hAnsi="Calibri" w:cs="Calibri"/>
                <w:color w:val="000000"/>
                <w:sz w:val="18"/>
                <w:szCs w:val="18"/>
              </w:rPr>
              <w:t>CELPE</w:t>
            </w: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3864D48D" w14:textId="295D4B24" w:rsidR="00BF1A69" w:rsidRPr="008238F7" w:rsidRDefault="00BF1A69" w:rsidP="0045108B">
            <w:pPr>
              <w:autoSpaceDE w:val="0"/>
              <w:autoSpaceDN w:val="0"/>
              <w:adjustRightInd w:val="0"/>
              <w:spacing w:after="0" w:line="240" w:lineRule="auto"/>
              <w:jc w:val="center"/>
              <w:rPr>
                <w:rFonts w:ascii="Calibri" w:hAnsi="Calibri" w:cs="Calibri"/>
                <w:color w:val="000000"/>
                <w:sz w:val="18"/>
                <w:szCs w:val="18"/>
              </w:rPr>
            </w:pPr>
            <w:r w:rsidRPr="008238F7">
              <w:rPr>
                <w:rFonts w:ascii="Calibri" w:hAnsi="Calibri" w:cs="Calibri"/>
                <w:color w:val="000000"/>
                <w:sz w:val="18"/>
                <w:szCs w:val="18"/>
              </w:rPr>
              <w:t>PE</w:t>
            </w: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0F3AE930" w14:textId="71F07A38" w:rsidR="00BF1A69" w:rsidRPr="008238F7" w:rsidRDefault="00BF1A69" w:rsidP="00421CF1">
            <w:pPr>
              <w:autoSpaceDE w:val="0"/>
              <w:autoSpaceDN w:val="0"/>
              <w:adjustRightInd w:val="0"/>
              <w:spacing w:after="0" w:line="240" w:lineRule="auto"/>
              <w:jc w:val="both"/>
              <w:rPr>
                <w:rFonts w:ascii="Calibri" w:hAnsi="Calibri" w:cs="Calibri"/>
                <w:color w:val="000000"/>
                <w:sz w:val="18"/>
                <w:szCs w:val="18"/>
              </w:rPr>
            </w:pPr>
            <w:r w:rsidRPr="008238F7">
              <w:rPr>
                <w:rFonts w:cstheme="minorHAnsi"/>
                <w:spacing w:val="4"/>
                <w:sz w:val="18"/>
                <w:szCs w:val="18"/>
              </w:rPr>
              <w:t xml:space="preserve">Implantação do 1° BC 10 </w:t>
            </w:r>
            <w:proofErr w:type="spellStart"/>
            <w:r w:rsidRPr="008238F7">
              <w:rPr>
                <w:rFonts w:cstheme="minorHAnsi"/>
                <w:spacing w:val="4"/>
                <w:sz w:val="18"/>
                <w:szCs w:val="18"/>
              </w:rPr>
              <w:t>Mvar</w:t>
            </w:r>
            <w:proofErr w:type="spellEnd"/>
            <w:r w:rsidRPr="008238F7">
              <w:rPr>
                <w:rFonts w:cstheme="minorHAnsi"/>
                <w:spacing w:val="4"/>
                <w:sz w:val="18"/>
                <w:szCs w:val="18"/>
              </w:rPr>
              <w:t xml:space="preserve"> – 69 kV.</w:t>
            </w: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6210803F" w14:textId="72A7108F" w:rsidR="00BF1A69" w:rsidRPr="008238F7" w:rsidRDefault="00BF1A69" w:rsidP="008F27EE">
            <w:pPr>
              <w:autoSpaceDE w:val="0"/>
              <w:autoSpaceDN w:val="0"/>
              <w:adjustRightInd w:val="0"/>
              <w:spacing w:after="0" w:line="240" w:lineRule="auto"/>
              <w:jc w:val="center"/>
              <w:rPr>
                <w:rFonts w:ascii="Calibri" w:hAnsi="Calibri" w:cs="Calibri"/>
                <w:color w:val="000000"/>
                <w:sz w:val="18"/>
                <w:szCs w:val="18"/>
              </w:rPr>
            </w:pPr>
            <w:r w:rsidRPr="008238F7">
              <w:rPr>
                <w:rFonts w:cstheme="minorHAnsi"/>
                <w:sz w:val="18"/>
                <w:szCs w:val="18"/>
              </w:rPr>
              <w:t>DEZ/2018</w:t>
            </w:r>
          </w:p>
        </w:tc>
      </w:tr>
      <w:tr w:rsidR="00BF1A69" w:rsidRPr="00560B92" w:rsidDel="00471D18" w14:paraId="29FEBAE6" w14:textId="77777777" w:rsidTr="00391046">
        <w:trPr>
          <w:cantSplit/>
          <w:jc w:val="center"/>
        </w:trPr>
        <w:tc>
          <w:tcPr>
            <w:tcW w:w="13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8A2A505" w14:textId="14A3D166" w:rsidR="00BF1A69" w:rsidRPr="008238F7" w:rsidRDefault="00BF1A69" w:rsidP="000D421F">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8238F7">
              <w:rPr>
                <w:rFonts w:cstheme="minorHAnsi"/>
                <w:b/>
                <w:color w:val="000000"/>
                <w:spacing w:val="4"/>
                <w:sz w:val="18"/>
                <w:szCs w:val="18"/>
              </w:rPr>
              <w:t>LT FIAT SECCIONADORA –- CAAPORÃ C1/C2/C3</w:t>
            </w:r>
          </w:p>
        </w:tc>
        <w:tc>
          <w:tcPr>
            <w:tcW w:w="936"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62A16E08" w14:textId="77777777" w:rsidR="00BF1A69" w:rsidRPr="008238F7" w:rsidRDefault="00BF1A69" w:rsidP="00391046">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ascii="Calibri" w:hAnsi="Calibri" w:cs="Calibri"/>
                <w:color w:val="000000"/>
                <w:sz w:val="18"/>
                <w:szCs w:val="18"/>
              </w:rPr>
              <w:t>CELPE</w:t>
            </w:r>
          </w:p>
        </w:tc>
        <w:tc>
          <w:tcPr>
            <w:tcW w:w="249"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607121B" w14:textId="77777777" w:rsidR="00BF1A69" w:rsidRPr="008238F7" w:rsidRDefault="00BF1A69" w:rsidP="00391046">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8238F7">
              <w:rPr>
                <w:rFonts w:ascii="Calibri" w:hAnsi="Calibri" w:cs="Calibri"/>
                <w:color w:val="000000"/>
                <w:sz w:val="18"/>
                <w:szCs w:val="18"/>
              </w:rPr>
              <w:t>PE</w:t>
            </w:r>
          </w:p>
        </w:tc>
        <w:tc>
          <w:tcPr>
            <w:tcW w:w="1511"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384E708C" w14:textId="35040604" w:rsidR="00BF1A69" w:rsidRPr="008238F7" w:rsidRDefault="00BF1A69" w:rsidP="000D421F">
            <w:pPr>
              <w:suppressAutoHyphens/>
              <w:autoSpaceDE w:val="0"/>
              <w:autoSpaceDN w:val="0"/>
              <w:adjustRightInd w:val="0"/>
              <w:spacing w:after="0" w:line="240" w:lineRule="atLeast"/>
              <w:jc w:val="both"/>
              <w:textAlignment w:val="center"/>
              <w:rPr>
                <w:rFonts w:cstheme="minorHAnsi"/>
                <w:spacing w:val="4"/>
                <w:sz w:val="18"/>
                <w:szCs w:val="18"/>
              </w:rPr>
            </w:pPr>
            <w:r w:rsidRPr="008238F7">
              <w:rPr>
                <w:rFonts w:cstheme="minorHAnsi"/>
                <w:color w:val="000000"/>
                <w:spacing w:val="4"/>
                <w:sz w:val="18"/>
                <w:szCs w:val="18"/>
              </w:rPr>
              <w:t>Construção de LT 69 kV, 18 km – 1X636 associada à integração do setor de 69 kV da SE FIAT.</w:t>
            </w:r>
          </w:p>
        </w:tc>
        <w:tc>
          <w:tcPr>
            <w:tcW w:w="946" w:type="pct"/>
            <w:gridSpan w:val="2"/>
            <w:tcBorders>
              <w:top w:val="single" w:sz="4" w:space="0" w:color="365F91" w:themeColor="accent1" w:themeShade="BF"/>
              <w:left w:val="nil"/>
              <w:bottom w:val="single" w:sz="4" w:space="0" w:color="365F91" w:themeColor="accent1" w:themeShade="BF"/>
              <w:right w:val="nil"/>
            </w:tcBorders>
            <w:vAlign w:val="center"/>
          </w:tcPr>
          <w:p w14:paraId="3440836D" w14:textId="61FEDAF7" w:rsidR="00BF1A69" w:rsidRPr="008238F7" w:rsidDel="00471D18" w:rsidRDefault="00BF1A69" w:rsidP="00A07709">
            <w:pPr>
              <w:jc w:val="center"/>
              <w:rPr>
                <w:rFonts w:cstheme="minorHAnsi"/>
                <w:sz w:val="18"/>
                <w:szCs w:val="18"/>
              </w:rPr>
            </w:pPr>
            <w:r w:rsidRPr="008238F7">
              <w:rPr>
                <w:rFonts w:cstheme="minorHAnsi"/>
                <w:color w:val="000000"/>
                <w:spacing w:val="4"/>
                <w:sz w:val="18"/>
                <w:szCs w:val="18"/>
              </w:rPr>
              <w:t>DEZ/2019</w:t>
            </w:r>
          </w:p>
        </w:tc>
      </w:tr>
      <w:tr w:rsidR="00BF1A69" w:rsidRPr="003B6146" w14:paraId="357D898A" w14:textId="77777777" w:rsidTr="007950E4">
        <w:trPr>
          <w:cantSplit/>
          <w:jc w:val="center"/>
        </w:trPr>
        <w:tc>
          <w:tcPr>
            <w:tcW w:w="1406"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151219D9" w14:textId="77777777" w:rsidR="00BF1A69" w:rsidRPr="001D41D1" w:rsidRDefault="00BF1A69" w:rsidP="00421CF1">
            <w:pPr>
              <w:autoSpaceDE w:val="0"/>
              <w:autoSpaceDN w:val="0"/>
              <w:adjustRightInd w:val="0"/>
              <w:spacing w:after="0" w:line="240" w:lineRule="auto"/>
              <w:rPr>
                <w:rFonts w:cstheme="minorHAnsi"/>
                <w:b/>
                <w:color w:val="000000"/>
                <w:spacing w:val="4"/>
                <w:sz w:val="18"/>
                <w:szCs w:val="18"/>
                <w:highlight w:val="cyan"/>
              </w:rPr>
            </w:pP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2765EF3" w14:textId="77777777" w:rsidR="00BF1A69" w:rsidRPr="007950E4" w:rsidRDefault="00BF1A69" w:rsidP="0045108B">
            <w:pPr>
              <w:autoSpaceDE w:val="0"/>
              <w:autoSpaceDN w:val="0"/>
              <w:adjustRightInd w:val="0"/>
              <w:spacing w:after="0" w:line="240" w:lineRule="auto"/>
              <w:jc w:val="center"/>
              <w:rPr>
                <w:rFonts w:ascii="Calibri" w:hAnsi="Calibri" w:cs="Calibri"/>
                <w:color w:val="000000"/>
                <w:sz w:val="18"/>
                <w:szCs w:val="18"/>
                <w:highlight w:val="cyan"/>
              </w:rPr>
            </w:pPr>
          </w:p>
        </w:tc>
        <w:tc>
          <w:tcPr>
            <w:tcW w:w="297" w:type="pct"/>
            <w:gridSpan w:val="3"/>
            <w:tcBorders>
              <w:top w:val="single" w:sz="4" w:space="0" w:color="365F91" w:themeColor="accent1" w:themeShade="BF"/>
              <w:left w:val="nil"/>
              <w:bottom w:val="single" w:sz="4" w:space="0" w:color="365F91" w:themeColor="accent1" w:themeShade="BF"/>
              <w:right w:val="nil"/>
            </w:tcBorders>
            <w:shd w:val="clear" w:color="auto" w:fill="auto"/>
            <w:vAlign w:val="center"/>
          </w:tcPr>
          <w:p w14:paraId="422592EA" w14:textId="77777777" w:rsidR="00BF1A69" w:rsidRPr="007950E4" w:rsidRDefault="00BF1A69" w:rsidP="0045108B">
            <w:pPr>
              <w:autoSpaceDE w:val="0"/>
              <w:autoSpaceDN w:val="0"/>
              <w:adjustRightInd w:val="0"/>
              <w:spacing w:after="0" w:line="240" w:lineRule="auto"/>
              <w:jc w:val="center"/>
              <w:rPr>
                <w:rFonts w:ascii="Calibri" w:hAnsi="Calibri" w:cs="Calibri"/>
                <w:color w:val="000000"/>
                <w:sz w:val="18"/>
                <w:szCs w:val="18"/>
                <w:highlight w:val="cyan"/>
              </w:rPr>
            </w:pPr>
          </w:p>
        </w:tc>
        <w:tc>
          <w:tcPr>
            <w:tcW w:w="1558" w:type="pct"/>
            <w:gridSpan w:val="2"/>
            <w:tcBorders>
              <w:top w:val="single" w:sz="4" w:space="0" w:color="365F91" w:themeColor="accent1" w:themeShade="BF"/>
              <w:left w:val="nil"/>
              <w:bottom w:val="single" w:sz="4" w:space="0" w:color="365F91" w:themeColor="accent1" w:themeShade="BF"/>
              <w:right w:val="nil"/>
            </w:tcBorders>
            <w:shd w:val="clear" w:color="auto" w:fill="auto"/>
            <w:vAlign w:val="center"/>
          </w:tcPr>
          <w:p w14:paraId="3681FC31" w14:textId="77777777" w:rsidR="00BF1A69" w:rsidRPr="001D41D1" w:rsidRDefault="00BF1A69" w:rsidP="00421CF1">
            <w:pPr>
              <w:autoSpaceDE w:val="0"/>
              <w:autoSpaceDN w:val="0"/>
              <w:adjustRightInd w:val="0"/>
              <w:spacing w:after="0" w:line="240" w:lineRule="auto"/>
              <w:jc w:val="both"/>
              <w:rPr>
                <w:rFonts w:cstheme="minorHAnsi"/>
                <w:spacing w:val="4"/>
                <w:sz w:val="18"/>
                <w:szCs w:val="18"/>
                <w:highlight w:val="cyan"/>
              </w:rPr>
            </w:pPr>
          </w:p>
        </w:tc>
        <w:tc>
          <w:tcPr>
            <w:tcW w:w="868" w:type="pct"/>
            <w:tcBorders>
              <w:top w:val="single" w:sz="4" w:space="0" w:color="365F91" w:themeColor="accent1" w:themeShade="BF"/>
              <w:left w:val="nil"/>
              <w:bottom w:val="single" w:sz="4" w:space="0" w:color="365F91" w:themeColor="accent1" w:themeShade="BF"/>
              <w:right w:val="nil"/>
            </w:tcBorders>
            <w:vAlign w:val="center"/>
          </w:tcPr>
          <w:p w14:paraId="33B4ADD5" w14:textId="77777777" w:rsidR="00BF1A69" w:rsidRPr="001D41D1" w:rsidRDefault="00BF1A69" w:rsidP="008F27EE">
            <w:pPr>
              <w:autoSpaceDE w:val="0"/>
              <w:autoSpaceDN w:val="0"/>
              <w:adjustRightInd w:val="0"/>
              <w:spacing w:after="0" w:line="240" w:lineRule="auto"/>
              <w:jc w:val="center"/>
              <w:rPr>
                <w:rFonts w:cstheme="minorHAnsi"/>
                <w:sz w:val="18"/>
                <w:szCs w:val="18"/>
                <w:highlight w:val="cyan"/>
              </w:rPr>
            </w:pPr>
          </w:p>
        </w:tc>
      </w:tr>
    </w:tbl>
    <w:p w14:paraId="128CB784" w14:textId="77777777" w:rsidR="0045108B" w:rsidRPr="003B6146" w:rsidRDefault="0045108B" w:rsidP="00D114A9">
      <w:pPr>
        <w:numPr>
          <w:ilvl w:val="0"/>
          <w:numId w:val="24"/>
        </w:numPr>
        <w:tabs>
          <w:tab w:val="left" w:pos="0"/>
        </w:tabs>
        <w:spacing w:after="0" w:line="240" w:lineRule="auto"/>
        <w:rPr>
          <w:rFonts w:cstheme="minorHAnsi"/>
          <w:sz w:val="16"/>
          <w:szCs w:val="16"/>
        </w:rPr>
      </w:pPr>
      <w:r w:rsidRPr="003B6146">
        <w:rPr>
          <w:rFonts w:cstheme="minorHAnsi"/>
          <w:sz w:val="16"/>
          <w:szCs w:val="16"/>
        </w:rPr>
        <w:t>Data de previsão de entrada da obra de transmissão da Rede Básica.</w:t>
      </w:r>
    </w:p>
    <w:p w14:paraId="3B68F096" w14:textId="77777777" w:rsidR="0045108B" w:rsidRPr="003B6146" w:rsidRDefault="0045108B" w:rsidP="0045108B">
      <w:pPr>
        <w:autoSpaceDE w:val="0"/>
        <w:autoSpaceDN w:val="0"/>
        <w:adjustRightInd w:val="0"/>
        <w:spacing w:after="0" w:line="241" w:lineRule="atLeast"/>
        <w:jc w:val="center"/>
        <w:rPr>
          <w:rFonts w:cstheme="minorHAnsi"/>
          <w:b/>
          <w:bCs/>
          <w:color w:val="365F91" w:themeColor="accent1" w:themeShade="BF"/>
          <w:sz w:val="20"/>
          <w:szCs w:val="24"/>
        </w:rPr>
      </w:pPr>
    </w:p>
    <w:p w14:paraId="3C643B93" w14:textId="77777777" w:rsidR="00F41C59" w:rsidRDefault="00F41C59">
      <w:pPr>
        <w:rPr>
          <w:b/>
          <w:bCs/>
          <w:color w:val="365F91" w:themeColor="accent1" w:themeShade="BF"/>
          <w:sz w:val="20"/>
          <w:szCs w:val="24"/>
        </w:rPr>
      </w:pPr>
      <w:r>
        <w:br w:type="page"/>
      </w:r>
    </w:p>
    <w:p w14:paraId="43E275B8" w14:textId="5B007A64" w:rsidR="0045108B" w:rsidRPr="003B6146" w:rsidRDefault="0045108B" w:rsidP="00F41C59">
      <w:pPr>
        <w:pStyle w:val="Consolidacaotitulostabelas"/>
      </w:pPr>
      <w:bookmarkStart w:id="177" w:name="_Toc422324528"/>
      <w:r w:rsidRPr="003B6146">
        <w:lastRenderedPageBreak/>
        <w:t xml:space="preserve">Tabela </w:t>
      </w:r>
      <w:fldSimple w:instr=" SEQ Tabela \* ARABIC ">
        <w:r w:rsidR="007378E4">
          <w:rPr>
            <w:noProof/>
          </w:rPr>
          <w:t>71</w:t>
        </w:r>
      </w:fldSimple>
      <w:r w:rsidRPr="003B6146">
        <w:t>: Ampliações e/ou reforços de interesse sistêmico na rede de distribuição de Alagoas</w:t>
      </w:r>
      <w:bookmarkEnd w:id="177"/>
    </w:p>
    <w:tbl>
      <w:tblPr>
        <w:tblW w:w="4845" w:type="pct"/>
        <w:jc w:val="center"/>
        <w:tblBorders>
          <w:top w:val="single" w:sz="4" w:space="0" w:color="365F91" w:themeColor="accent1" w:themeShade="BF"/>
          <w:bottom w:val="single" w:sz="4" w:space="0" w:color="365F91" w:themeColor="accent1" w:themeShade="BF"/>
          <w:insideH w:val="single" w:sz="4" w:space="0" w:color="365F91" w:themeColor="accent1" w:themeShade="BF"/>
        </w:tblBorders>
        <w:tblLook w:val="01E0" w:firstRow="1" w:lastRow="1" w:firstColumn="1" w:lastColumn="1" w:noHBand="0" w:noVBand="0"/>
      </w:tblPr>
      <w:tblGrid>
        <w:gridCol w:w="2643"/>
        <w:gridCol w:w="1835"/>
        <w:gridCol w:w="525"/>
        <w:gridCol w:w="2932"/>
        <w:gridCol w:w="1614"/>
      </w:tblGrid>
      <w:tr w:rsidR="0045108B" w:rsidRPr="003B6146" w14:paraId="13D1A66E" w14:textId="77777777" w:rsidTr="0045108B">
        <w:trPr>
          <w:cantSplit/>
          <w:tblHeader/>
          <w:jc w:val="center"/>
        </w:trPr>
        <w:tc>
          <w:tcPr>
            <w:tcW w:w="1384"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61CAFBC4"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LINHA DE TRANSMISSÃO ou SUBESTAÇÃO</w:t>
            </w:r>
          </w:p>
        </w:tc>
        <w:tc>
          <w:tcPr>
            <w:tcW w:w="961"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43298BEF" w14:textId="77777777" w:rsidR="0045108B" w:rsidRPr="003B6146" w:rsidRDefault="0045108B" w:rsidP="0045108B">
            <w:pPr>
              <w:autoSpaceDE w:val="0"/>
              <w:autoSpaceDN w:val="0"/>
              <w:adjustRightInd w:val="0"/>
              <w:spacing w:after="0"/>
              <w:ind w:right="-108"/>
              <w:jc w:val="center"/>
              <w:textAlignment w:val="center"/>
              <w:rPr>
                <w:rFonts w:cstheme="minorHAnsi"/>
                <w:color w:val="000000"/>
                <w:sz w:val="18"/>
                <w:szCs w:val="18"/>
              </w:rPr>
            </w:pPr>
            <w:r w:rsidRPr="003B6146">
              <w:rPr>
                <w:rFonts w:cstheme="minorHAnsi"/>
                <w:b/>
                <w:bCs/>
                <w:color w:val="000000"/>
                <w:sz w:val="18"/>
                <w:szCs w:val="18"/>
              </w:rPr>
              <w:t>DISTRIBUIDORAS ENVOLVIDAS</w:t>
            </w:r>
          </w:p>
        </w:tc>
        <w:tc>
          <w:tcPr>
            <w:tcW w:w="275"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2BEA21B9" w14:textId="77777777" w:rsidR="0045108B" w:rsidRPr="003B6146" w:rsidRDefault="0045108B" w:rsidP="0045108B">
            <w:pPr>
              <w:autoSpaceDE w:val="0"/>
              <w:autoSpaceDN w:val="0"/>
              <w:adjustRightInd w:val="0"/>
              <w:spacing w:after="0"/>
              <w:jc w:val="center"/>
              <w:textAlignment w:val="center"/>
              <w:rPr>
                <w:rFonts w:cstheme="minorHAnsi"/>
                <w:b/>
                <w:bCs/>
                <w:color w:val="000000"/>
                <w:sz w:val="18"/>
                <w:szCs w:val="18"/>
              </w:rPr>
            </w:pPr>
            <w:r w:rsidRPr="003B6146">
              <w:rPr>
                <w:rFonts w:cstheme="minorHAnsi"/>
                <w:b/>
                <w:bCs/>
                <w:color w:val="000000"/>
                <w:sz w:val="18"/>
                <w:szCs w:val="18"/>
              </w:rPr>
              <w:t>UF</w:t>
            </w:r>
          </w:p>
        </w:tc>
        <w:tc>
          <w:tcPr>
            <w:tcW w:w="1535"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501C7E23"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REFORÇO PROPOSTO</w:t>
            </w:r>
          </w:p>
        </w:tc>
        <w:tc>
          <w:tcPr>
            <w:tcW w:w="845"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701FECF0" w14:textId="77777777" w:rsidR="0045108B" w:rsidRPr="003B6146" w:rsidRDefault="0045108B" w:rsidP="0045108B">
            <w:pPr>
              <w:autoSpaceDE w:val="0"/>
              <w:autoSpaceDN w:val="0"/>
              <w:adjustRightInd w:val="0"/>
              <w:spacing w:after="0"/>
              <w:ind w:right="-108"/>
              <w:jc w:val="center"/>
              <w:textAlignment w:val="center"/>
              <w:rPr>
                <w:rFonts w:cstheme="minorHAnsi"/>
                <w:b/>
                <w:color w:val="000000"/>
                <w:sz w:val="18"/>
                <w:szCs w:val="18"/>
              </w:rPr>
            </w:pPr>
            <w:r w:rsidRPr="003B6146">
              <w:rPr>
                <w:rFonts w:cstheme="minorHAnsi"/>
                <w:b/>
                <w:bCs/>
                <w:color w:val="000000"/>
                <w:sz w:val="18"/>
                <w:szCs w:val="18"/>
              </w:rPr>
              <w:t>DATA DE NECESSIDADE / OBSERVAÇÃO</w:t>
            </w:r>
          </w:p>
        </w:tc>
      </w:tr>
      <w:tr w:rsidR="0045108B" w:rsidRPr="003B6146" w14:paraId="38A88266" w14:textId="77777777" w:rsidTr="0045108B">
        <w:trPr>
          <w:cantSplit/>
          <w:jc w:val="center"/>
        </w:trPr>
        <w:tc>
          <w:tcPr>
            <w:tcW w:w="1384"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CEA8B85"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ARAPIRACA II</w:t>
            </w:r>
          </w:p>
        </w:tc>
        <w:tc>
          <w:tcPr>
            <w:tcW w:w="96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CF76B0B"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ALAGOAS</w:t>
            </w:r>
          </w:p>
        </w:tc>
        <w:tc>
          <w:tcPr>
            <w:tcW w:w="27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AD27D68"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AL</w:t>
            </w:r>
          </w:p>
        </w:tc>
        <w:tc>
          <w:tcPr>
            <w:tcW w:w="153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821D4BA" w14:textId="0C57ABB7" w:rsidR="0045108B" w:rsidRPr="003B6146" w:rsidRDefault="0045108B" w:rsidP="000073C3">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spacing w:val="4"/>
                <w:sz w:val="18"/>
                <w:szCs w:val="18"/>
              </w:rPr>
              <w:t xml:space="preserve">Implantação de </w:t>
            </w:r>
            <w:r w:rsidRPr="003B6146">
              <w:rPr>
                <w:rFonts w:cstheme="minorHAnsi"/>
                <w:color w:val="000000"/>
                <w:spacing w:val="4"/>
                <w:sz w:val="18"/>
                <w:szCs w:val="18"/>
              </w:rPr>
              <w:t xml:space="preserve">2 BC 5,0 </w:t>
            </w:r>
            <w:proofErr w:type="spellStart"/>
            <w:r w:rsidRPr="003B6146">
              <w:rPr>
                <w:rFonts w:cstheme="minorHAnsi"/>
                <w:color w:val="000000"/>
                <w:spacing w:val="4"/>
                <w:sz w:val="18"/>
                <w:szCs w:val="18"/>
              </w:rPr>
              <w:t>Mv</w:t>
            </w:r>
            <w:r w:rsidR="000073C3" w:rsidRPr="003B6146">
              <w:rPr>
                <w:rFonts w:cstheme="minorHAnsi"/>
                <w:color w:val="000000"/>
                <w:spacing w:val="4"/>
                <w:sz w:val="18"/>
                <w:szCs w:val="18"/>
              </w:rPr>
              <w:t>a</w:t>
            </w:r>
            <w:r w:rsidRPr="003B6146">
              <w:rPr>
                <w:rFonts w:cstheme="minorHAnsi"/>
                <w:color w:val="000000"/>
                <w:spacing w:val="4"/>
                <w:sz w:val="18"/>
                <w:szCs w:val="18"/>
              </w:rPr>
              <w:t>r</w:t>
            </w:r>
            <w:proofErr w:type="spellEnd"/>
            <w:r w:rsidRPr="003B6146">
              <w:rPr>
                <w:rFonts w:cstheme="minorHAnsi"/>
                <w:color w:val="000000"/>
                <w:spacing w:val="4"/>
                <w:sz w:val="18"/>
                <w:szCs w:val="18"/>
              </w:rPr>
              <w:t xml:space="preserve"> </w:t>
            </w:r>
            <w:r w:rsidR="008F27EE">
              <w:rPr>
                <w:rFonts w:cstheme="minorHAnsi"/>
                <w:color w:val="000000"/>
                <w:spacing w:val="4"/>
                <w:sz w:val="18"/>
                <w:szCs w:val="18"/>
              </w:rPr>
              <w:t>–</w:t>
            </w:r>
            <w:r w:rsidRPr="003B6146">
              <w:rPr>
                <w:rFonts w:cstheme="minorHAnsi"/>
                <w:color w:val="000000"/>
                <w:spacing w:val="4"/>
                <w:sz w:val="18"/>
                <w:szCs w:val="18"/>
              </w:rPr>
              <w:t xml:space="preserve"> 69 kV.</w:t>
            </w:r>
          </w:p>
        </w:tc>
        <w:tc>
          <w:tcPr>
            <w:tcW w:w="845" w:type="pct"/>
            <w:tcBorders>
              <w:top w:val="single" w:sz="4" w:space="0" w:color="365F91" w:themeColor="accent1" w:themeShade="BF"/>
              <w:left w:val="nil"/>
              <w:bottom w:val="single" w:sz="4" w:space="0" w:color="365F91" w:themeColor="accent1" w:themeShade="BF"/>
              <w:right w:val="nil"/>
            </w:tcBorders>
            <w:vAlign w:val="center"/>
          </w:tcPr>
          <w:p w14:paraId="04EAA42A"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(1)</w:t>
            </w:r>
          </w:p>
        </w:tc>
      </w:tr>
      <w:tr w:rsidR="0045108B" w:rsidRPr="003B6146" w14:paraId="67827AEE" w14:textId="77777777" w:rsidTr="0045108B">
        <w:trPr>
          <w:cantSplit/>
          <w:trHeight w:val="720"/>
          <w:jc w:val="center"/>
        </w:trPr>
        <w:tc>
          <w:tcPr>
            <w:tcW w:w="1384" w:type="pct"/>
            <w:tcBorders>
              <w:top w:val="single" w:sz="4" w:space="0" w:color="365F91" w:themeColor="accent1" w:themeShade="BF"/>
              <w:left w:val="nil"/>
              <w:right w:val="nil"/>
            </w:tcBorders>
            <w:shd w:val="clear" w:color="auto" w:fill="auto"/>
            <w:vAlign w:val="center"/>
          </w:tcPr>
          <w:p w14:paraId="339F642A"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ARAPIRACA</w:t>
            </w:r>
          </w:p>
        </w:tc>
        <w:tc>
          <w:tcPr>
            <w:tcW w:w="961" w:type="pct"/>
            <w:tcBorders>
              <w:top w:val="single" w:sz="4" w:space="0" w:color="365F91" w:themeColor="accent1" w:themeShade="BF"/>
              <w:left w:val="nil"/>
              <w:right w:val="nil"/>
            </w:tcBorders>
            <w:shd w:val="clear" w:color="auto" w:fill="auto"/>
            <w:vAlign w:val="center"/>
          </w:tcPr>
          <w:p w14:paraId="04D26253"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ALAGOAS</w:t>
            </w:r>
          </w:p>
        </w:tc>
        <w:tc>
          <w:tcPr>
            <w:tcW w:w="275" w:type="pct"/>
            <w:tcBorders>
              <w:top w:val="single" w:sz="4" w:space="0" w:color="365F91" w:themeColor="accent1" w:themeShade="BF"/>
              <w:left w:val="nil"/>
              <w:right w:val="nil"/>
            </w:tcBorders>
            <w:shd w:val="clear" w:color="auto" w:fill="auto"/>
            <w:vAlign w:val="center"/>
          </w:tcPr>
          <w:p w14:paraId="1612AD12"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AL</w:t>
            </w:r>
          </w:p>
        </w:tc>
        <w:tc>
          <w:tcPr>
            <w:tcW w:w="1535" w:type="pct"/>
            <w:tcBorders>
              <w:top w:val="single" w:sz="4" w:space="0" w:color="365F91" w:themeColor="accent1" w:themeShade="BF"/>
              <w:left w:val="nil"/>
              <w:right w:val="nil"/>
            </w:tcBorders>
            <w:shd w:val="clear" w:color="auto" w:fill="auto"/>
            <w:vAlign w:val="center"/>
          </w:tcPr>
          <w:p w14:paraId="658657BD" w14:textId="1A635390" w:rsidR="0045108B" w:rsidRPr="003B6146" w:rsidRDefault="0045108B" w:rsidP="000073C3">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spacing w:val="4"/>
                <w:sz w:val="18"/>
                <w:szCs w:val="18"/>
              </w:rPr>
              <w:t xml:space="preserve">Implantação de </w:t>
            </w:r>
            <w:r w:rsidRPr="003B6146">
              <w:rPr>
                <w:rFonts w:cstheme="minorHAnsi"/>
                <w:color w:val="000000"/>
                <w:spacing w:val="4"/>
                <w:sz w:val="18"/>
                <w:szCs w:val="18"/>
              </w:rPr>
              <w:t xml:space="preserve">1 BC 5,0 </w:t>
            </w:r>
            <w:proofErr w:type="spellStart"/>
            <w:r w:rsidRPr="003B6146">
              <w:rPr>
                <w:rFonts w:cstheme="minorHAnsi"/>
                <w:color w:val="000000"/>
                <w:spacing w:val="4"/>
                <w:sz w:val="18"/>
                <w:szCs w:val="18"/>
              </w:rPr>
              <w:t>Mv</w:t>
            </w:r>
            <w:r w:rsidR="000073C3" w:rsidRPr="003B6146">
              <w:rPr>
                <w:rFonts w:cstheme="minorHAnsi"/>
                <w:color w:val="000000"/>
                <w:spacing w:val="4"/>
                <w:sz w:val="18"/>
                <w:szCs w:val="18"/>
              </w:rPr>
              <w:t>a</w:t>
            </w:r>
            <w:r w:rsidRPr="003B6146">
              <w:rPr>
                <w:rFonts w:cstheme="minorHAnsi"/>
                <w:color w:val="000000"/>
                <w:spacing w:val="4"/>
                <w:sz w:val="18"/>
                <w:szCs w:val="18"/>
              </w:rPr>
              <w:t>r</w:t>
            </w:r>
            <w:proofErr w:type="spellEnd"/>
            <w:r w:rsidRPr="003B6146">
              <w:rPr>
                <w:rFonts w:cstheme="minorHAnsi"/>
                <w:color w:val="000000"/>
                <w:spacing w:val="4"/>
                <w:sz w:val="18"/>
                <w:szCs w:val="18"/>
              </w:rPr>
              <w:t xml:space="preserve"> </w:t>
            </w:r>
            <w:r w:rsidR="008F27EE">
              <w:rPr>
                <w:rFonts w:cstheme="minorHAnsi"/>
                <w:color w:val="000000"/>
                <w:spacing w:val="4"/>
                <w:sz w:val="18"/>
                <w:szCs w:val="18"/>
              </w:rPr>
              <w:t>–</w:t>
            </w:r>
            <w:r w:rsidRPr="003B6146">
              <w:rPr>
                <w:rFonts w:cstheme="minorHAnsi"/>
                <w:color w:val="000000"/>
                <w:spacing w:val="4"/>
                <w:sz w:val="18"/>
                <w:szCs w:val="18"/>
              </w:rPr>
              <w:t xml:space="preserve"> 69 kV.</w:t>
            </w:r>
          </w:p>
        </w:tc>
        <w:tc>
          <w:tcPr>
            <w:tcW w:w="845" w:type="pct"/>
            <w:tcBorders>
              <w:top w:val="single" w:sz="4" w:space="0" w:color="365F91" w:themeColor="accent1" w:themeShade="BF"/>
              <w:left w:val="nil"/>
              <w:right w:val="nil"/>
            </w:tcBorders>
            <w:vAlign w:val="center"/>
          </w:tcPr>
          <w:p w14:paraId="6DE0E372"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JAN/2016</w:t>
            </w:r>
          </w:p>
        </w:tc>
      </w:tr>
      <w:tr w:rsidR="0045108B" w:rsidRPr="003B6146" w14:paraId="212E4222" w14:textId="77777777" w:rsidTr="0045108B">
        <w:trPr>
          <w:cantSplit/>
          <w:jc w:val="center"/>
        </w:trPr>
        <w:tc>
          <w:tcPr>
            <w:tcW w:w="1384"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3B2F9AB"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PALMEIRA DOS ÍNDIOS</w:t>
            </w:r>
          </w:p>
        </w:tc>
        <w:tc>
          <w:tcPr>
            <w:tcW w:w="96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420DC9A"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ALAGOAS</w:t>
            </w:r>
          </w:p>
        </w:tc>
        <w:tc>
          <w:tcPr>
            <w:tcW w:w="27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BBBE4BA"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AL</w:t>
            </w:r>
          </w:p>
        </w:tc>
        <w:tc>
          <w:tcPr>
            <w:tcW w:w="153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24272CF" w14:textId="6F898B1C" w:rsidR="0045108B" w:rsidRPr="003B6146" w:rsidRDefault="0045108B" w:rsidP="000073C3">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spacing w:val="4"/>
                <w:sz w:val="18"/>
                <w:szCs w:val="18"/>
              </w:rPr>
              <w:t xml:space="preserve">Implantação de </w:t>
            </w:r>
            <w:r w:rsidRPr="003B6146">
              <w:rPr>
                <w:rFonts w:cstheme="minorHAnsi"/>
                <w:color w:val="000000"/>
                <w:spacing w:val="4"/>
                <w:sz w:val="18"/>
                <w:szCs w:val="18"/>
              </w:rPr>
              <w:t xml:space="preserve">1 BC 3,7 </w:t>
            </w:r>
            <w:proofErr w:type="spellStart"/>
            <w:r w:rsidRPr="003B6146">
              <w:rPr>
                <w:rFonts w:cstheme="minorHAnsi"/>
                <w:color w:val="000000"/>
                <w:spacing w:val="4"/>
                <w:sz w:val="18"/>
                <w:szCs w:val="18"/>
              </w:rPr>
              <w:t>Mv</w:t>
            </w:r>
            <w:r w:rsidR="000073C3" w:rsidRPr="003B6146">
              <w:rPr>
                <w:rFonts w:cstheme="minorHAnsi"/>
                <w:color w:val="000000"/>
                <w:spacing w:val="4"/>
                <w:sz w:val="18"/>
                <w:szCs w:val="18"/>
              </w:rPr>
              <w:t>a</w:t>
            </w:r>
            <w:r w:rsidRPr="003B6146">
              <w:rPr>
                <w:rFonts w:cstheme="minorHAnsi"/>
                <w:color w:val="000000"/>
                <w:spacing w:val="4"/>
                <w:sz w:val="18"/>
                <w:szCs w:val="18"/>
              </w:rPr>
              <w:t>r</w:t>
            </w:r>
            <w:proofErr w:type="spellEnd"/>
            <w:r w:rsidRPr="003B6146">
              <w:rPr>
                <w:rFonts w:cstheme="minorHAnsi"/>
                <w:color w:val="000000"/>
                <w:spacing w:val="4"/>
                <w:sz w:val="18"/>
                <w:szCs w:val="18"/>
              </w:rPr>
              <w:t xml:space="preserve"> </w:t>
            </w:r>
            <w:r w:rsidR="008F27EE">
              <w:rPr>
                <w:rFonts w:cstheme="minorHAnsi"/>
                <w:color w:val="000000"/>
                <w:spacing w:val="4"/>
                <w:sz w:val="18"/>
                <w:szCs w:val="18"/>
              </w:rPr>
              <w:t>–</w:t>
            </w:r>
            <w:r w:rsidRPr="003B6146">
              <w:rPr>
                <w:rFonts w:cstheme="minorHAnsi"/>
                <w:color w:val="000000"/>
                <w:spacing w:val="4"/>
                <w:sz w:val="18"/>
                <w:szCs w:val="18"/>
              </w:rPr>
              <w:t xml:space="preserve"> 69 kV.</w:t>
            </w:r>
          </w:p>
        </w:tc>
        <w:tc>
          <w:tcPr>
            <w:tcW w:w="845" w:type="pct"/>
            <w:tcBorders>
              <w:top w:val="single" w:sz="4" w:space="0" w:color="365F91" w:themeColor="accent1" w:themeShade="BF"/>
              <w:left w:val="nil"/>
              <w:bottom w:val="single" w:sz="4" w:space="0" w:color="365F91" w:themeColor="accent1" w:themeShade="BF"/>
              <w:right w:val="nil"/>
            </w:tcBorders>
            <w:vAlign w:val="center"/>
          </w:tcPr>
          <w:p w14:paraId="0A3B54BB"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(1)</w:t>
            </w:r>
          </w:p>
        </w:tc>
      </w:tr>
      <w:tr w:rsidR="0045108B" w:rsidRPr="003B6146" w14:paraId="58EA60F8" w14:textId="77777777" w:rsidTr="0045108B">
        <w:trPr>
          <w:cantSplit/>
          <w:jc w:val="center"/>
        </w:trPr>
        <w:tc>
          <w:tcPr>
            <w:tcW w:w="1384"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6ABCEAC"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SÃO BRAZ</w:t>
            </w:r>
          </w:p>
        </w:tc>
        <w:tc>
          <w:tcPr>
            <w:tcW w:w="96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824586E"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ALAGOAS</w:t>
            </w:r>
          </w:p>
        </w:tc>
        <w:tc>
          <w:tcPr>
            <w:tcW w:w="27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561336C"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AL</w:t>
            </w:r>
          </w:p>
        </w:tc>
        <w:tc>
          <w:tcPr>
            <w:tcW w:w="153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CFEB0AB" w14:textId="0AAA9C2C" w:rsidR="0045108B" w:rsidRPr="003B6146" w:rsidRDefault="0045108B" w:rsidP="000073C3">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spacing w:val="4"/>
                <w:sz w:val="18"/>
                <w:szCs w:val="18"/>
              </w:rPr>
              <w:t xml:space="preserve">Implantação de </w:t>
            </w:r>
            <w:r w:rsidRPr="003B6146">
              <w:rPr>
                <w:rFonts w:cstheme="minorHAnsi"/>
                <w:color w:val="000000"/>
                <w:spacing w:val="4"/>
                <w:sz w:val="18"/>
                <w:szCs w:val="18"/>
              </w:rPr>
              <w:t xml:space="preserve">1 BC 5,0 </w:t>
            </w:r>
            <w:proofErr w:type="spellStart"/>
            <w:r w:rsidRPr="003B6146">
              <w:rPr>
                <w:rFonts w:cstheme="minorHAnsi"/>
                <w:color w:val="000000"/>
                <w:spacing w:val="4"/>
                <w:sz w:val="18"/>
                <w:szCs w:val="18"/>
              </w:rPr>
              <w:t>Mv</w:t>
            </w:r>
            <w:r w:rsidR="000073C3" w:rsidRPr="003B6146">
              <w:rPr>
                <w:rFonts w:cstheme="minorHAnsi"/>
                <w:color w:val="000000"/>
                <w:spacing w:val="4"/>
                <w:sz w:val="18"/>
                <w:szCs w:val="18"/>
              </w:rPr>
              <w:t>a</w:t>
            </w:r>
            <w:r w:rsidRPr="003B6146">
              <w:rPr>
                <w:rFonts w:cstheme="minorHAnsi"/>
                <w:color w:val="000000"/>
                <w:spacing w:val="4"/>
                <w:sz w:val="18"/>
                <w:szCs w:val="18"/>
              </w:rPr>
              <w:t>r</w:t>
            </w:r>
            <w:proofErr w:type="spellEnd"/>
            <w:r w:rsidRPr="003B6146">
              <w:rPr>
                <w:rFonts w:cstheme="minorHAnsi"/>
                <w:color w:val="000000"/>
                <w:spacing w:val="4"/>
                <w:sz w:val="18"/>
                <w:szCs w:val="18"/>
              </w:rPr>
              <w:t xml:space="preserve"> </w:t>
            </w:r>
            <w:r w:rsidR="008F27EE">
              <w:rPr>
                <w:rFonts w:cstheme="minorHAnsi"/>
                <w:color w:val="000000"/>
                <w:spacing w:val="4"/>
                <w:sz w:val="18"/>
                <w:szCs w:val="18"/>
              </w:rPr>
              <w:t>–</w:t>
            </w:r>
            <w:r w:rsidRPr="003B6146">
              <w:rPr>
                <w:rFonts w:cstheme="minorHAnsi"/>
                <w:color w:val="000000"/>
                <w:spacing w:val="4"/>
                <w:sz w:val="18"/>
                <w:szCs w:val="18"/>
              </w:rPr>
              <w:t xml:space="preserve"> 69 kV.</w:t>
            </w:r>
          </w:p>
        </w:tc>
        <w:tc>
          <w:tcPr>
            <w:tcW w:w="845" w:type="pct"/>
            <w:tcBorders>
              <w:top w:val="single" w:sz="4" w:space="0" w:color="365F91" w:themeColor="accent1" w:themeShade="BF"/>
              <w:left w:val="nil"/>
              <w:bottom w:val="single" w:sz="4" w:space="0" w:color="365F91" w:themeColor="accent1" w:themeShade="BF"/>
              <w:right w:val="nil"/>
            </w:tcBorders>
            <w:vAlign w:val="center"/>
          </w:tcPr>
          <w:p w14:paraId="41CC6278"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(1)</w:t>
            </w:r>
          </w:p>
        </w:tc>
      </w:tr>
      <w:tr w:rsidR="0045108B" w:rsidRPr="003B6146" w14:paraId="63483C46" w14:textId="77777777" w:rsidTr="0045108B">
        <w:trPr>
          <w:cantSplit/>
          <w:jc w:val="center"/>
        </w:trPr>
        <w:tc>
          <w:tcPr>
            <w:tcW w:w="1384"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296FFF5"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SERRARIA</w:t>
            </w:r>
          </w:p>
        </w:tc>
        <w:tc>
          <w:tcPr>
            <w:tcW w:w="96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5E62920"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ALAGOAS</w:t>
            </w:r>
          </w:p>
        </w:tc>
        <w:tc>
          <w:tcPr>
            <w:tcW w:w="27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9C4A9A2"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AL</w:t>
            </w:r>
          </w:p>
        </w:tc>
        <w:tc>
          <w:tcPr>
            <w:tcW w:w="153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8AC931B"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Novo pátio da subestação 69/13,8 kV.</w:t>
            </w:r>
          </w:p>
        </w:tc>
        <w:tc>
          <w:tcPr>
            <w:tcW w:w="845" w:type="pct"/>
            <w:tcBorders>
              <w:top w:val="single" w:sz="4" w:space="0" w:color="365F91" w:themeColor="accent1" w:themeShade="BF"/>
              <w:left w:val="nil"/>
              <w:bottom w:val="single" w:sz="4" w:space="0" w:color="365F91" w:themeColor="accent1" w:themeShade="BF"/>
              <w:right w:val="nil"/>
            </w:tcBorders>
            <w:vAlign w:val="center"/>
          </w:tcPr>
          <w:p w14:paraId="2F9431D3"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FEV/2016 (2)</w:t>
            </w:r>
          </w:p>
        </w:tc>
      </w:tr>
      <w:tr w:rsidR="0045108B" w:rsidRPr="003B6146" w14:paraId="641C4871" w14:textId="77777777" w:rsidTr="0045108B">
        <w:trPr>
          <w:cantSplit/>
          <w:jc w:val="center"/>
        </w:trPr>
        <w:tc>
          <w:tcPr>
            <w:tcW w:w="1384"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53D345A"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MACEIÓ II – SERRARIA C1</w:t>
            </w:r>
          </w:p>
        </w:tc>
        <w:tc>
          <w:tcPr>
            <w:tcW w:w="96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80E4240"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ALAGOAS</w:t>
            </w:r>
          </w:p>
        </w:tc>
        <w:tc>
          <w:tcPr>
            <w:tcW w:w="27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6107E1F"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AL</w:t>
            </w:r>
          </w:p>
        </w:tc>
        <w:tc>
          <w:tcPr>
            <w:tcW w:w="153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1C34241" w14:textId="0F09ACD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69 kV C1 – 1 x 954 </w:t>
            </w:r>
            <w:r w:rsidR="007F3EF2">
              <w:rPr>
                <w:rFonts w:cstheme="minorHAnsi"/>
                <w:color w:val="000000"/>
                <w:spacing w:val="4"/>
                <w:sz w:val="18"/>
                <w:szCs w:val="18"/>
              </w:rPr>
              <w:t>KCMIL</w:t>
            </w:r>
            <w:r w:rsidRPr="003B6146">
              <w:rPr>
                <w:rFonts w:cstheme="minorHAnsi"/>
                <w:color w:val="000000"/>
                <w:spacing w:val="4"/>
                <w:sz w:val="18"/>
                <w:szCs w:val="18"/>
              </w:rPr>
              <w:t>, 12 km.</w:t>
            </w:r>
          </w:p>
        </w:tc>
        <w:tc>
          <w:tcPr>
            <w:tcW w:w="845" w:type="pct"/>
            <w:tcBorders>
              <w:top w:val="single" w:sz="4" w:space="0" w:color="365F91" w:themeColor="accent1" w:themeShade="BF"/>
              <w:left w:val="nil"/>
              <w:bottom w:val="single" w:sz="4" w:space="0" w:color="365F91" w:themeColor="accent1" w:themeShade="BF"/>
              <w:right w:val="nil"/>
            </w:tcBorders>
            <w:vAlign w:val="center"/>
          </w:tcPr>
          <w:p w14:paraId="4AD18D08"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FEV/2016 (2)</w:t>
            </w:r>
          </w:p>
        </w:tc>
      </w:tr>
      <w:tr w:rsidR="0045108B" w:rsidRPr="003B6146" w14:paraId="2A670D76" w14:textId="77777777" w:rsidTr="0045108B">
        <w:trPr>
          <w:cantSplit/>
          <w:jc w:val="center"/>
        </w:trPr>
        <w:tc>
          <w:tcPr>
            <w:tcW w:w="1384"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C13FD68"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MACEIÓ II – SERRARIA C2</w:t>
            </w:r>
          </w:p>
        </w:tc>
        <w:tc>
          <w:tcPr>
            <w:tcW w:w="96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5ED36E8"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ALAGOAS</w:t>
            </w:r>
          </w:p>
        </w:tc>
        <w:tc>
          <w:tcPr>
            <w:tcW w:w="27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86017A1"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AL</w:t>
            </w:r>
          </w:p>
        </w:tc>
        <w:tc>
          <w:tcPr>
            <w:tcW w:w="153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97761EB" w14:textId="6B88D532"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69 kV C2 – 1 x 954 </w:t>
            </w:r>
            <w:r w:rsidR="007F3EF2">
              <w:rPr>
                <w:rFonts w:cstheme="minorHAnsi"/>
                <w:color w:val="000000"/>
                <w:spacing w:val="4"/>
                <w:sz w:val="18"/>
                <w:szCs w:val="18"/>
              </w:rPr>
              <w:t>KCMIL</w:t>
            </w:r>
            <w:r w:rsidRPr="003B6146">
              <w:rPr>
                <w:rFonts w:cstheme="minorHAnsi"/>
                <w:color w:val="000000"/>
                <w:spacing w:val="4"/>
                <w:sz w:val="18"/>
                <w:szCs w:val="18"/>
              </w:rPr>
              <w:t>, 12 km.</w:t>
            </w:r>
          </w:p>
        </w:tc>
        <w:tc>
          <w:tcPr>
            <w:tcW w:w="845" w:type="pct"/>
            <w:tcBorders>
              <w:top w:val="single" w:sz="4" w:space="0" w:color="365F91" w:themeColor="accent1" w:themeShade="BF"/>
              <w:left w:val="nil"/>
              <w:bottom w:val="single" w:sz="4" w:space="0" w:color="365F91" w:themeColor="accent1" w:themeShade="BF"/>
              <w:right w:val="nil"/>
            </w:tcBorders>
            <w:vAlign w:val="center"/>
          </w:tcPr>
          <w:p w14:paraId="63F43375"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FEV/2016 (2)</w:t>
            </w:r>
          </w:p>
        </w:tc>
      </w:tr>
      <w:tr w:rsidR="0045108B" w:rsidRPr="003B6146" w14:paraId="05411C4B" w14:textId="77777777" w:rsidTr="0045108B">
        <w:trPr>
          <w:cantSplit/>
          <w:jc w:val="center"/>
        </w:trPr>
        <w:tc>
          <w:tcPr>
            <w:tcW w:w="1384"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E7C284E"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MACEIÓ II – BENEDITO BENTES C1</w:t>
            </w:r>
          </w:p>
        </w:tc>
        <w:tc>
          <w:tcPr>
            <w:tcW w:w="96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C231A45"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ALAGOAS</w:t>
            </w:r>
          </w:p>
        </w:tc>
        <w:tc>
          <w:tcPr>
            <w:tcW w:w="27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9B38C0E"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AL</w:t>
            </w:r>
          </w:p>
        </w:tc>
        <w:tc>
          <w:tcPr>
            <w:tcW w:w="153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810B766" w14:textId="58E00E3B"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69 kV C1 – 1 x 954 </w:t>
            </w:r>
            <w:r w:rsidR="007F3EF2">
              <w:rPr>
                <w:rFonts w:cstheme="minorHAnsi"/>
                <w:color w:val="000000"/>
                <w:spacing w:val="4"/>
                <w:sz w:val="18"/>
                <w:szCs w:val="18"/>
              </w:rPr>
              <w:t>KCMIL</w:t>
            </w:r>
            <w:r w:rsidRPr="003B6146">
              <w:rPr>
                <w:rFonts w:cstheme="minorHAnsi"/>
                <w:color w:val="000000"/>
                <w:spacing w:val="4"/>
                <w:sz w:val="18"/>
                <w:szCs w:val="18"/>
              </w:rPr>
              <w:t>, 6 km.</w:t>
            </w:r>
          </w:p>
        </w:tc>
        <w:tc>
          <w:tcPr>
            <w:tcW w:w="845" w:type="pct"/>
            <w:tcBorders>
              <w:top w:val="single" w:sz="4" w:space="0" w:color="365F91" w:themeColor="accent1" w:themeShade="BF"/>
              <w:left w:val="nil"/>
              <w:bottom w:val="single" w:sz="4" w:space="0" w:color="365F91" w:themeColor="accent1" w:themeShade="BF"/>
              <w:right w:val="nil"/>
            </w:tcBorders>
            <w:vAlign w:val="center"/>
          </w:tcPr>
          <w:p w14:paraId="74589460"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FEV/2016 (2)</w:t>
            </w:r>
          </w:p>
        </w:tc>
      </w:tr>
      <w:tr w:rsidR="0045108B" w:rsidRPr="003B6146" w14:paraId="690E45DC" w14:textId="77777777" w:rsidTr="0045108B">
        <w:trPr>
          <w:cantSplit/>
          <w:jc w:val="center"/>
        </w:trPr>
        <w:tc>
          <w:tcPr>
            <w:tcW w:w="1384"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DE70EA3"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MACEIÓ II – BENEDITO BENTES C2</w:t>
            </w:r>
          </w:p>
        </w:tc>
        <w:tc>
          <w:tcPr>
            <w:tcW w:w="96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4294F32"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ALAGOAS</w:t>
            </w:r>
          </w:p>
        </w:tc>
        <w:tc>
          <w:tcPr>
            <w:tcW w:w="27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FCFEBB0"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AL</w:t>
            </w:r>
          </w:p>
        </w:tc>
        <w:tc>
          <w:tcPr>
            <w:tcW w:w="153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6916D18" w14:textId="4DFB600D"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69 kV C2 – 1 x 954 </w:t>
            </w:r>
            <w:r w:rsidR="007F3EF2">
              <w:rPr>
                <w:rFonts w:cstheme="minorHAnsi"/>
                <w:color w:val="000000"/>
                <w:spacing w:val="4"/>
                <w:sz w:val="18"/>
                <w:szCs w:val="18"/>
              </w:rPr>
              <w:t>KCMIL</w:t>
            </w:r>
            <w:r w:rsidRPr="003B6146">
              <w:rPr>
                <w:rFonts w:cstheme="minorHAnsi"/>
                <w:color w:val="000000"/>
                <w:spacing w:val="4"/>
                <w:sz w:val="18"/>
                <w:szCs w:val="18"/>
              </w:rPr>
              <w:t>, 6 km.</w:t>
            </w:r>
          </w:p>
        </w:tc>
        <w:tc>
          <w:tcPr>
            <w:tcW w:w="845" w:type="pct"/>
            <w:tcBorders>
              <w:top w:val="single" w:sz="4" w:space="0" w:color="365F91" w:themeColor="accent1" w:themeShade="BF"/>
              <w:left w:val="nil"/>
              <w:bottom w:val="single" w:sz="4" w:space="0" w:color="365F91" w:themeColor="accent1" w:themeShade="BF"/>
              <w:right w:val="nil"/>
            </w:tcBorders>
            <w:vAlign w:val="center"/>
          </w:tcPr>
          <w:p w14:paraId="0413075E"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FEV/2016 (2)</w:t>
            </w:r>
          </w:p>
        </w:tc>
      </w:tr>
      <w:tr w:rsidR="0045108B" w:rsidRPr="003B6146" w14:paraId="53236D84" w14:textId="77777777" w:rsidTr="0045108B">
        <w:trPr>
          <w:cantSplit/>
          <w:jc w:val="center"/>
        </w:trPr>
        <w:tc>
          <w:tcPr>
            <w:tcW w:w="1384"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39B0946"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TABULEIRO DOS MARTINS – CRUZ DAS ALMAS C1</w:t>
            </w:r>
          </w:p>
        </w:tc>
        <w:tc>
          <w:tcPr>
            <w:tcW w:w="96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DBFA20A"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ALAGOAS</w:t>
            </w:r>
          </w:p>
        </w:tc>
        <w:tc>
          <w:tcPr>
            <w:tcW w:w="27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BB82AC8"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AL</w:t>
            </w:r>
          </w:p>
        </w:tc>
        <w:tc>
          <w:tcPr>
            <w:tcW w:w="153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34E09A1" w14:textId="11A166A5"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Seccionamento na SE Benedito Bentes 69 kV – 1 x 477 </w:t>
            </w:r>
            <w:r w:rsidR="007F3EF2">
              <w:rPr>
                <w:rFonts w:cstheme="minorHAnsi"/>
                <w:color w:val="000000"/>
                <w:spacing w:val="4"/>
                <w:sz w:val="18"/>
                <w:szCs w:val="18"/>
              </w:rPr>
              <w:t>KCMIL</w:t>
            </w:r>
            <w:r w:rsidRPr="003B6146">
              <w:rPr>
                <w:rFonts w:cstheme="minorHAnsi"/>
                <w:color w:val="000000"/>
                <w:spacing w:val="4"/>
                <w:sz w:val="18"/>
                <w:szCs w:val="18"/>
              </w:rPr>
              <w:t>, 3 km.</w:t>
            </w:r>
          </w:p>
        </w:tc>
        <w:tc>
          <w:tcPr>
            <w:tcW w:w="845" w:type="pct"/>
            <w:tcBorders>
              <w:top w:val="single" w:sz="4" w:space="0" w:color="365F91" w:themeColor="accent1" w:themeShade="BF"/>
              <w:left w:val="nil"/>
              <w:bottom w:val="single" w:sz="4" w:space="0" w:color="365F91" w:themeColor="accent1" w:themeShade="BF"/>
              <w:right w:val="nil"/>
            </w:tcBorders>
            <w:vAlign w:val="center"/>
          </w:tcPr>
          <w:p w14:paraId="13D45090"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FEV/2016 (2)</w:t>
            </w:r>
          </w:p>
        </w:tc>
      </w:tr>
      <w:tr w:rsidR="0045108B" w:rsidRPr="003B6146" w14:paraId="030E67C5" w14:textId="77777777" w:rsidTr="0045108B">
        <w:trPr>
          <w:cantSplit/>
          <w:jc w:val="center"/>
        </w:trPr>
        <w:tc>
          <w:tcPr>
            <w:tcW w:w="1384"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12D4C8E"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TABULEIRO DOS MARTINS – CRUZ DAS ALMAS C2</w:t>
            </w:r>
          </w:p>
        </w:tc>
        <w:tc>
          <w:tcPr>
            <w:tcW w:w="96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1DE90C5"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ALAGOAS</w:t>
            </w:r>
          </w:p>
        </w:tc>
        <w:tc>
          <w:tcPr>
            <w:tcW w:w="27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2649D5A"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AL</w:t>
            </w:r>
          </w:p>
        </w:tc>
        <w:tc>
          <w:tcPr>
            <w:tcW w:w="153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8F539A0" w14:textId="1F15D31E"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Seccionamento na SE Benedito Bentes 69 kV – 1 x 477 </w:t>
            </w:r>
            <w:r w:rsidR="007F3EF2">
              <w:rPr>
                <w:rFonts w:cstheme="minorHAnsi"/>
                <w:color w:val="000000"/>
                <w:spacing w:val="4"/>
                <w:sz w:val="18"/>
                <w:szCs w:val="18"/>
              </w:rPr>
              <w:t>KCMIL</w:t>
            </w:r>
            <w:r w:rsidRPr="003B6146">
              <w:rPr>
                <w:rFonts w:cstheme="minorHAnsi"/>
                <w:color w:val="000000"/>
                <w:spacing w:val="4"/>
                <w:sz w:val="18"/>
                <w:szCs w:val="18"/>
              </w:rPr>
              <w:t>, 3 km.</w:t>
            </w:r>
          </w:p>
        </w:tc>
        <w:tc>
          <w:tcPr>
            <w:tcW w:w="845" w:type="pct"/>
            <w:tcBorders>
              <w:top w:val="single" w:sz="4" w:space="0" w:color="365F91" w:themeColor="accent1" w:themeShade="BF"/>
              <w:left w:val="nil"/>
              <w:bottom w:val="single" w:sz="4" w:space="0" w:color="365F91" w:themeColor="accent1" w:themeShade="BF"/>
              <w:right w:val="nil"/>
            </w:tcBorders>
            <w:vAlign w:val="center"/>
          </w:tcPr>
          <w:p w14:paraId="42B05DE1" w14:textId="77777777" w:rsidR="0045108B" w:rsidRPr="00583E2F" w:rsidRDefault="0045108B" w:rsidP="00583E2F">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FEV/2016 (2)</w:t>
            </w:r>
          </w:p>
        </w:tc>
      </w:tr>
      <w:tr w:rsidR="0045108B" w:rsidRPr="003B6146" w14:paraId="338429F3" w14:textId="77777777" w:rsidTr="0045108B">
        <w:trPr>
          <w:cantSplit/>
          <w:jc w:val="center"/>
        </w:trPr>
        <w:tc>
          <w:tcPr>
            <w:tcW w:w="1384"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AAF9AAD"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BENEDITO BENTES – CRUZ DAS ALMAS C1</w:t>
            </w:r>
          </w:p>
        </w:tc>
        <w:tc>
          <w:tcPr>
            <w:tcW w:w="96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DCDBBD7"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ALAGOAS</w:t>
            </w:r>
          </w:p>
        </w:tc>
        <w:tc>
          <w:tcPr>
            <w:tcW w:w="27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8ABDB2D"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AL</w:t>
            </w:r>
          </w:p>
        </w:tc>
        <w:tc>
          <w:tcPr>
            <w:tcW w:w="153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40456C3" w14:textId="6F540DAF"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Seccionamento na SE Serraria 69 kV – 1 x 477 </w:t>
            </w:r>
            <w:r w:rsidR="007F3EF2">
              <w:rPr>
                <w:rFonts w:cstheme="minorHAnsi"/>
                <w:color w:val="000000"/>
                <w:spacing w:val="4"/>
                <w:sz w:val="18"/>
                <w:szCs w:val="18"/>
              </w:rPr>
              <w:t>KCMIL</w:t>
            </w:r>
            <w:r w:rsidRPr="003B6146">
              <w:rPr>
                <w:rFonts w:cstheme="minorHAnsi"/>
                <w:color w:val="000000"/>
                <w:spacing w:val="4"/>
                <w:sz w:val="18"/>
                <w:szCs w:val="18"/>
              </w:rPr>
              <w:t>, 4 km.</w:t>
            </w:r>
          </w:p>
        </w:tc>
        <w:tc>
          <w:tcPr>
            <w:tcW w:w="845" w:type="pct"/>
            <w:tcBorders>
              <w:top w:val="single" w:sz="4" w:space="0" w:color="365F91" w:themeColor="accent1" w:themeShade="BF"/>
              <w:left w:val="nil"/>
              <w:bottom w:val="single" w:sz="4" w:space="0" w:color="365F91" w:themeColor="accent1" w:themeShade="BF"/>
              <w:right w:val="nil"/>
            </w:tcBorders>
            <w:vAlign w:val="center"/>
          </w:tcPr>
          <w:p w14:paraId="65817C23" w14:textId="77777777" w:rsidR="0045108B" w:rsidRPr="00583E2F" w:rsidRDefault="0045108B" w:rsidP="00583E2F">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FEV/2016 (2)</w:t>
            </w:r>
          </w:p>
        </w:tc>
      </w:tr>
      <w:tr w:rsidR="0045108B" w:rsidRPr="003B6146" w14:paraId="5856556F" w14:textId="77777777" w:rsidTr="0045108B">
        <w:trPr>
          <w:cantSplit/>
          <w:jc w:val="center"/>
        </w:trPr>
        <w:tc>
          <w:tcPr>
            <w:tcW w:w="1384"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04A23F2"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BENEDITO BENTES – CRUZ DAS ALMAS C2</w:t>
            </w:r>
          </w:p>
        </w:tc>
        <w:tc>
          <w:tcPr>
            <w:tcW w:w="96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751DE7E"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ELETROBRAS DISTRIBUIDORA ALAGOAS</w:t>
            </w:r>
          </w:p>
        </w:tc>
        <w:tc>
          <w:tcPr>
            <w:tcW w:w="27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AD1710C"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AL</w:t>
            </w:r>
          </w:p>
        </w:tc>
        <w:tc>
          <w:tcPr>
            <w:tcW w:w="153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FEABB10" w14:textId="712A740F"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Seccionamento na SE Serraria 69 kV – 1 x 477 </w:t>
            </w:r>
            <w:r w:rsidR="007F3EF2">
              <w:rPr>
                <w:rFonts w:cstheme="minorHAnsi"/>
                <w:color w:val="000000"/>
                <w:spacing w:val="4"/>
                <w:sz w:val="18"/>
                <w:szCs w:val="18"/>
              </w:rPr>
              <w:t>KCMIL</w:t>
            </w:r>
            <w:r w:rsidRPr="003B6146">
              <w:rPr>
                <w:rFonts w:cstheme="minorHAnsi"/>
                <w:color w:val="000000"/>
                <w:spacing w:val="4"/>
                <w:sz w:val="18"/>
                <w:szCs w:val="18"/>
              </w:rPr>
              <w:t>, 4 km.</w:t>
            </w:r>
          </w:p>
        </w:tc>
        <w:tc>
          <w:tcPr>
            <w:tcW w:w="845" w:type="pct"/>
            <w:tcBorders>
              <w:top w:val="single" w:sz="4" w:space="0" w:color="365F91" w:themeColor="accent1" w:themeShade="BF"/>
              <w:left w:val="nil"/>
              <w:bottom w:val="single" w:sz="4" w:space="0" w:color="365F91" w:themeColor="accent1" w:themeShade="BF"/>
              <w:right w:val="nil"/>
            </w:tcBorders>
            <w:vAlign w:val="center"/>
          </w:tcPr>
          <w:p w14:paraId="4B174F9F" w14:textId="77777777" w:rsidR="0045108B" w:rsidRPr="00583E2F" w:rsidRDefault="0045108B" w:rsidP="00583E2F">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FEV/2016 (2)</w:t>
            </w:r>
          </w:p>
        </w:tc>
      </w:tr>
    </w:tbl>
    <w:p w14:paraId="031878E4" w14:textId="77777777" w:rsidR="0045108B" w:rsidRPr="003B6146" w:rsidRDefault="0045108B" w:rsidP="00D114A9">
      <w:pPr>
        <w:numPr>
          <w:ilvl w:val="0"/>
          <w:numId w:val="19"/>
        </w:numPr>
        <w:tabs>
          <w:tab w:val="left" w:pos="0"/>
        </w:tabs>
        <w:spacing w:after="0" w:line="240" w:lineRule="auto"/>
        <w:rPr>
          <w:rFonts w:cstheme="minorHAnsi"/>
          <w:sz w:val="16"/>
          <w:szCs w:val="16"/>
        </w:rPr>
      </w:pPr>
      <w:r w:rsidRPr="003B6146">
        <w:rPr>
          <w:rFonts w:cstheme="minorHAnsi"/>
          <w:sz w:val="16"/>
          <w:szCs w:val="16"/>
        </w:rPr>
        <w:t>Obra deverá ser implantada no prazo mais curto possível.</w:t>
      </w:r>
    </w:p>
    <w:p w14:paraId="5CE27614" w14:textId="77777777" w:rsidR="0045108B" w:rsidRPr="003B6146" w:rsidRDefault="0045108B" w:rsidP="00D114A9">
      <w:pPr>
        <w:numPr>
          <w:ilvl w:val="0"/>
          <w:numId w:val="19"/>
        </w:numPr>
        <w:tabs>
          <w:tab w:val="left" w:pos="0"/>
        </w:tabs>
        <w:spacing w:after="0" w:line="240" w:lineRule="auto"/>
        <w:rPr>
          <w:rFonts w:cstheme="minorHAnsi"/>
          <w:sz w:val="16"/>
          <w:szCs w:val="16"/>
        </w:rPr>
      </w:pPr>
      <w:r w:rsidRPr="003B6146">
        <w:rPr>
          <w:rFonts w:cstheme="minorHAnsi"/>
          <w:sz w:val="16"/>
          <w:szCs w:val="16"/>
        </w:rPr>
        <w:t>Data de previsão de entrada da obra de transmissão da Rede Básica.</w:t>
      </w:r>
    </w:p>
    <w:p w14:paraId="76D8C065" w14:textId="77777777" w:rsidR="0045108B" w:rsidRPr="003B6146" w:rsidRDefault="0045108B" w:rsidP="0045108B">
      <w:pPr>
        <w:autoSpaceDE w:val="0"/>
        <w:autoSpaceDN w:val="0"/>
        <w:adjustRightInd w:val="0"/>
        <w:spacing w:after="0" w:line="241" w:lineRule="atLeast"/>
        <w:ind w:left="720"/>
        <w:rPr>
          <w:rFonts w:cstheme="minorHAnsi"/>
          <w:b/>
          <w:bCs/>
          <w:color w:val="365F91" w:themeColor="accent1" w:themeShade="BF"/>
          <w:sz w:val="20"/>
          <w:szCs w:val="24"/>
        </w:rPr>
      </w:pPr>
    </w:p>
    <w:p w14:paraId="7459DF72" w14:textId="77777777" w:rsidR="0045108B" w:rsidRPr="003B6146" w:rsidRDefault="0045108B" w:rsidP="0045108B">
      <w:pPr>
        <w:autoSpaceDE w:val="0"/>
        <w:autoSpaceDN w:val="0"/>
        <w:adjustRightInd w:val="0"/>
        <w:spacing w:after="0" w:line="241" w:lineRule="atLeast"/>
        <w:jc w:val="center"/>
        <w:rPr>
          <w:rFonts w:cstheme="minorHAnsi"/>
          <w:b/>
          <w:bCs/>
          <w:color w:val="365F91" w:themeColor="accent1" w:themeShade="BF"/>
          <w:sz w:val="20"/>
          <w:szCs w:val="24"/>
        </w:rPr>
      </w:pPr>
    </w:p>
    <w:p w14:paraId="1271F752" w14:textId="77777777" w:rsidR="00F41C59" w:rsidRDefault="00F41C59">
      <w:pPr>
        <w:rPr>
          <w:b/>
          <w:bCs/>
          <w:color w:val="365F91" w:themeColor="accent1" w:themeShade="BF"/>
          <w:sz w:val="20"/>
          <w:szCs w:val="24"/>
        </w:rPr>
      </w:pPr>
      <w:r>
        <w:br w:type="page"/>
      </w:r>
    </w:p>
    <w:p w14:paraId="36DE02E3" w14:textId="6C4E49CC" w:rsidR="0045108B" w:rsidRPr="003B6146" w:rsidRDefault="0045108B" w:rsidP="00F41C59">
      <w:pPr>
        <w:pStyle w:val="Consolidacaotitulostabelas"/>
      </w:pPr>
      <w:bookmarkStart w:id="178" w:name="_Toc422324529"/>
      <w:r w:rsidRPr="003B6146">
        <w:lastRenderedPageBreak/>
        <w:t xml:space="preserve">Tabela </w:t>
      </w:r>
      <w:fldSimple w:instr=" SEQ Tabela \* ARABIC ">
        <w:r w:rsidR="007378E4">
          <w:rPr>
            <w:noProof/>
          </w:rPr>
          <w:t>72</w:t>
        </w:r>
      </w:fldSimple>
      <w:r w:rsidRPr="003B6146">
        <w:t>: Ampliações e/ou reforços de interesse sistêmico na rede de distribuição da Bahia</w:t>
      </w:r>
      <w:bookmarkEnd w:id="178"/>
    </w:p>
    <w:tbl>
      <w:tblPr>
        <w:tblW w:w="4851" w:type="pct"/>
        <w:jc w:val="center"/>
        <w:tblBorders>
          <w:top w:val="single" w:sz="4" w:space="0" w:color="365F91" w:themeColor="accent1" w:themeShade="BF"/>
          <w:bottom w:val="single" w:sz="4" w:space="0" w:color="365F91" w:themeColor="accent1" w:themeShade="BF"/>
          <w:insideH w:val="single" w:sz="4" w:space="0" w:color="365F91" w:themeColor="accent1" w:themeShade="BF"/>
        </w:tblBorders>
        <w:tblLook w:val="01E0" w:firstRow="1" w:lastRow="1" w:firstColumn="1" w:lastColumn="1" w:noHBand="0" w:noVBand="0"/>
      </w:tblPr>
      <w:tblGrid>
        <w:gridCol w:w="2472"/>
        <w:gridCol w:w="1614"/>
        <w:gridCol w:w="491"/>
        <w:gridCol w:w="3387"/>
        <w:gridCol w:w="1597"/>
      </w:tblGrid>
      <w:tr w:rsidR="0045108B" w:rsidRPr="003B6146" w14:paraId="087E65DE" w14:textId="77777777" w:rsidTr="0045108B">
        <w:trPr>
          <w:cantSplit/>
          <w:tblHeader/>
          <w:jc w:val="center"/>
        </w:trPr>
        <w:tc>
          <w:tcPr>
            <w:tcW w:w="1293"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7E219CA5" w14:textId="77777777" w:rsidR="0045108B" w:rsidRPr="003B6146" w:rsidRDefault="0045108B" w:rsidP="0045108B">
            <w:pPr>
              <w:autoSpaceDE w:val="0"/>
              <w:autoSpaceDN w:val="0"/>
              <w:adjustRightInd w:val="0"/>
              <w:spacing w:after="0"/>
              <w:jc w:val="center"/>
              <w:textAlignment w:val="center"/>
              <w:rPr>
                <w:rFonts w:cstheme="minorHAnsi"/>
                <w:b/>
                <w:bCs/>
                <w:color w:val="000000"/>
                <w:sz w:val="18"/>
                <w:szCs w:val="18"/>
              </w:rPr>
            </w:pPr>
            <w:r w:rsidRPr="003B6146">
              <w:rPr>
                <w:rFonts w:cstheme="minorHAnsi"/>
                <w:b/>
                <w:bCs/>
                <w:color w:val="000000"/>
                <w:sz w:val="18"/>
                <w:szCs w:val="18"/>
              </w:rPr>
              <w:t>LINHA DE TRANSMISSÃO ou SUBESTAÇÃO</w:t>
            </w:r>
          </w:p>
        </w:tc>
        <w:tc>
          <w:tcPr>
            <w:tcW w:w="844"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6A837281" w14:textId="77777777" w:rsidR="0045108B" w:rsidRPr="003B6146" w:rsidRDefault="0045108B" w:rsidP="0045108B">
            <w:pPr>
              <w:autoSpaceDE w:val="0"/>
              <w:autoSpaceDN w:val="0"/>
              <w:adjustRightInd w:val="0"/>
              <w:spacing w:after="0"/>
              <w:ind w:right="-108"/>
              <w:jc w:val="center"/>
              <w:textAlignment w:val="center"/>
              <w:rPr>
                <w:rFonts w:cstheme="minorHAnsi"/>
                <w:b/>
                <w:bCs/>
                <w:color w:val="000000"/>
                <w:sz w:val="18"/>
                <w:szCs w:val="18"/>
              </w:rPr>
            </w:pPr>
            <w:r w:rsidRPr="003B6146">
              <w:rPr>
                <w:rFonts w:cstheme="minorHAnsi"/>
                <w:b/>
                <w:bCs/>
                <w:color w:val="000000"/>
                <w:sz w:val="18"/>
                <w:szCs w:val="18"/>
              </w:rPr>
              <w:t>DISTRIBUIDORAS ENVOLVIDAS</w:t>
            </w:r>
          </w:p>
        </w:tc>
        <w:tc>
          <w:tcPr>
            <w:tcW w:w="257"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4FCCB5C6" w14:textId="77777777" w:rsidR="0045108B" w:rsidRPr="003B6146" w:rsidRDefault="0045108B" w:rsidP="0045108B">
            <w:pPr>
              <w:autoSpaceDE w:val="0"/>
              <w:autoSpaceDN w:val="0"/>
              <w:adjustRightInd w:val="0"/>
              <w:spacing w:after="0"/>
              <w:jc w:val="center"/>
              <w:textAlignment w:val="center"/>
              <w:rPr>
                <w:rFonts w:cstheme="minorHAnsi"/>
                <w:b/>
                <w:bCs/>
                <w:color w:val="000000"/>
                <w:sz w:val="18"/>
                <w:szCs w:val="18"/>
              </w:rPr>
            </w:pPr>
            <w:r w:rsidRPr="003B6146">
              <w:rPr>
                <w:rFonts w:cstheme="minorHAnsi"/>
                <w:b/>
                <w:bCs/>
                <w:color w:val="000000"/>
                <w:sz w:val="18"/>
                <w:szCs w:val="18"/>
              </w:rPr>
              <w:t>UF</w:t>
            </w:r>
          </w:p>
        </w:tc>
        <w:tc>
          <w:tcPr>
            <w:tcW w:w="1771"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7B6650E1" w14:textId="77777777" w:rsidR="0045108B" w:rsidRPr="003B6146" w:rsidRDefault="0045108B" w:rsidP="0045108B">
            <w:pPr>
              <w:autoSpaceDE w:val="0"/>
              <w:autoSpaceDN w:val="0"/>
              <w:adjustRightInd w:val="0"/>
              <w:spacing w:after="0"/>
              <w:jc w:val="center"/>
              <w:textAlignment w:val="center"/>
              <w:rPr>
                <w:rFonts w:cstheme="minorHAnsi"/>
                <w:b/>
                <w:bCs/>
                <w:color w:val="000000"/>
                <w:sz w:val="18"/>
                <w:szCs w:val="18"/>
              </w:rPr>
            </w:pPr>
            <w:r w:rsidRPr="003B6146">
              <w:rPr>
                <w:rFonts w:cstheme="minorHAnsi"/>
                <w:b/>
                <w:bCs/>
                <w:color w:val="000000"/>
                <w:sz w:val="18"/>
                <w:szCs w:val="18"/>
              </w:rPr>
              <w:t>REFORÇO PROPOSTO</w:t>
            </w:r>
          </w:p>
        </w:tc>
        <w:tc>
          <w:tcPr>
            <w:tcW w:w="835"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1F39D3C8" w14:textId="77777777" w:rsidR="0045108B" w:rsidRPr="003B6146" w:rsidRDefault="0045108B" w:rsidP="0045108B">
            <w:pPr>
              <w:autoSpaceDE w:val="0"/>
              <w:autoSpaceDN w:val="0"/>
              <w:adjustRightInd w:val="0"/>
              <w:spacing w:after="0"/>
              <w:ind w:right="-108"/>
              <w:jc w:val="center"/>
              <w:textAlignment w:val="center"/>
              <w:rPr>
                <w:rFonts w:cstheme="minorHAnsi"/>
                <w:b/>
                <w:bCs/>
                <w:color w:val="000000"/>
                <w:sz w:val="18"/>
                <w:szCs w:val="18"/>
              </w:rPr>
            </w:pPr>
            <w:r w:rsidRPr="003B6146">
              <w:rPr>
                <w:rFonts w:cstheme="minorHAnsi"/>
                <w:b/>
                <w:bCs/>
                <w:color w:val="000000"/>
                <w:sz w:val="18"/>
                <w:szCs w:val="18"/>
              </w:rPr>
              <w:t>DATA DE NECESSIDADE / OBSERVAÇÃO</w:t>
            </w:r>
          </w:p>
        </w:tc>
      </w:tr>
      <w:tr w:rsidR="0045108B" w:rsidRPr="003B6146" w14:paraId="21EEBD63" w14:textId="77777777" w:rsidTr="0045108B">
        <w:trPr>
          <w:cantSplit/>
          <w:tblHeader/>
          <w:jc w:val="center"/>
        </w:trPr>
        <w:tc>
          <w:tcPr>
            <w:tcW w:w="1293" w:type="pct"/>
            <w:tcBorders>
              <w:top w:val="single" w:sz="4" w:space="0" w:color="365F91" w:themeColor="accent1" w:themeShade="BF"/>
              <w:left w:val="nil"/>
              <w:bottom w:val="single" w:sz="4" w:space="0" w:color="365F91" w:themeColor="accent1" w:themeShade="BF"/>
              <w:right w:val="nil"/>
            </w:tcBorders>
            <w:shd w:val="clear" w:color="auto" w:fill="auto"/>
            <w:vAlign w:val="center"/>
            <w:hideMark/>
          </w:tcPr>
          <w:p w14:paraId="7416B0B0"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DERIVAÇÃO TEIXEIRA DE FREITAS/POSTO DA MATA – TEIXEIRA DE FREITAS II</w:t>
            </w:r>
          </w:p>
        </w:tc>
        <w:tc>
          <w:tcPr>
            <w:tcW w:w="844" w:type="pct"/>
            <w:tcBorders>
              <w:top w:val="single" w:sz="4" w:space="0" w:color="365F91" w:themeColor="accent1" w:themeShade="BF"/>
              <w:left w:val="nil"/>
              <w:bottom w:val="single" w:sz="4" w:space="0" w:color="365F91" w:themeColor="accent1" w:themeShade="BF"/>
              <w:right w:val="nil"/>
            </w:tcBorders>
            <w:shd w:val="clear" w:color="auto" w:fill="auto"/>
            <w:vAlign w:val="center"/>
            <w:hideMark/>
          </w:tcPr>
          <w:p w14:paraId="2585553D"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COELBA</w:t>
            </w:r>
          </w:p>
        </w:tc>
        <w:tc>
          <w:tcPr>
            <w:tcW w:w="257" w:type="pct"/>
            <w:tcBorders>
              <w:top w:val="single" w:sz="4" w:space="0" w:color="365F91" w:themeColor="accent1" w:themeShade="BF"/>
              <w:left w:val="nil"/>
              <w:bottom w:val="single" w:sz="4" w:space="0" w:color="365F91" w:themeColor="accent1" w:themeShade="BF"/>
              <w:right w:val="nil"/>
            </w:tcBorders>
            <w:shd w:val="clear" w:color="auto" w:fill="auto"/>
            <w:vAlign w:val="center"/>
            <w:hideMark/>
          </w:tcPr>
          <w:p w14:paraId="0723BE09"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BA</w:t>
            </w:r>
          </w:p>
        </w:tc>
        <w:tc>
          <w:tcPr>
            <w:tcW w:w="1771" w:type="pct"/>
            <w:tcBorders>
              <w:top w:val="single" w:sz="4" w:space="0" w:color="365F91" w:themeColor="accent1" w:themeShade="BF"/>
              <w:left w:val="nil"/>
              <w:bottom w:val="single" w:sz="4" w:space="0" w:color="365F91" w:themeColor="accent1" w:themeShade="BF"/>
              <w:right w:val="nil"/>
            </w:tcBorders>
            <w:shd w:val="clear" w:color="auto" w:fill="auto"/>
            <w:vAlign w:val="center"/>
            <w:hideMark/>
          </w:tcPr>
          <w:p w14:paraId="013E0D94"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 1 km – associada à integração do setor de 138 kV da SE Teixeira de Freitas II.</w:t>
            </w:r>
          </w:p>
        </w:tc>
        <w:tc>
          <w:tcPr>
            <w:tcW w:w="835" w:type="pct"/>
            <w:tcBorders>
              <w:top w:val="single" w:sz="4" w:space="0" w:color="365F91" w:themeColor="accent1" w:themeShade="BF"/>
              <w:left w:val="nil"/>
              <w:bottom w:val="single" w:sz="4" w:space="0" w:color="365F91" w:themeColor="accent1" w:themeShade="BF"/>
              <w:right w:val="nil"/>
            </w:tcBorders>
            <w:shd w:val="clear" w:color="auto" w:fill="auto"/>
            <w:vAlign w:val="center"/>
            <w:hideMark/>
          </w:tcPr>
          <w:p w14:paraId="449BA3FB"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DEZ/2015 (1)</w:t>
            </w:r>
          </w:p>
        </w:tc>
      </w:tr>
      <w:tr w:rsidR="0045108B" w:rsidRPr="003B6146" w14:paraId="4BED971D" w14:textId="77777777" w:rsidTr="0045108B">
        <w:trPr>
          <w:cantSplit/>
          <w:tblHeader/>
          <w:jc w:val="center"/>
        </w:trPr>
        <w:tc>
          <w:tcPr>
            <w:tcW w:w="1293"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EE43ECD"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POÇÕES II – POÇÕES</w:t>
            </w:r>
          </w:p>
        </w:tc>
        <w:tc>
          <w:tcPr>
            <w:tcW w:w="844"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54A3562"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COELBA</w:t>
            </w:r>
          </w:p>
        </w:tc>
        <w:tc>
          <w:tcPr>
            <w:tcW w:w="25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AEED48E"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BA</w:t>
            </w:r>
          </w:p>
        </w:tc>
        <w:tc>
          <w:tcPr>
            <w:tcW w:w="17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75D3169" w14:textId="6F95BFC3"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 xml:space="preserve">Construção de LT 138 kV – 1X336,4 </w:t>
            </w:r>
            <w:r w:rsidR="007F3EF2">
              <w:rPr>
                <w:rFonts w:cstheme="minorHAnsi"/>
                <w:color w:val="000000"/>
                <w:spacing w:val="4"/>
                <w:sz w:val="18"/>
                <w:szCs w:val="18"/>
              </w:rPr>
              <w:t>KCMIL</w:t>
            </w:r>
            <w:r w:rsidRPr="003B6146">
              <w:rPr>
                <w:rFonts w:cstheme="minorHAnsi"/>
                <w:color w:val="000000"/>
                <w:spacing w:val="4"/>
                <w:sz w:val="18"/>
                <w:szCs w:val="18"/>
              </w:rPr>
              <w:t>, 100 m.</w:t>
            </w:r>
          </w:p>
        </w:tc>
        <w:tc>
          <w:tcPr>
            <w:tcW w:w="83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D3D8394" w14:textId="77777777" w:rsidR="0045108B" w:rsidRPr="003B6146" w:rsidRDefault="0045108B" w:rsidP="0045108B">
            <w:pPr>
              <w:suppressAutoHyphens/>
              <w:autoSpaceDE w:val="0"/>
              <w:autoSpaceDN w:val="0"/>
              <w:adjustRightInd w:val="0"/>
              <w:spacing w:after="0" w:line="240" w:lineRule="atLeast"/>
              <w:jc w:val="center"/>
              <w:textAlignment w:val="center"/>
              <w:rPr>
                <w:rFonts w:ascii="Swiss 721 BT Bold" w:hAnsi="Swiss 721 BT Bold" w:cstheme="minorHAnsi"/>
                <w:color w:val="000000"/>
                <w:spacing w:val="4"/>
                <w:sz w:val="18"/>
                <w:szCs w:val="18"/>
              </w:rPr>
            </w:pPr>
            <w:r w:rsidRPr="003B6146">
              <w:rPr>
                <w:rFonts w:cstheme="minorHAnsi"/>
                <w:color w:val="000000"/>
                <w:spacing w:val="4"/>
                <w:sz w:val="18"/>
                <w:szCs w:val="18"/>
              </w:rPr>
              <w:t>MAI/2015 (1)</w:t>
            </w:r>
          </w:p>
        </w:tc>
      </w:tr>
      <w:tr w:rsidR="0045108B" w:rsidRPr="003B6146" w14:paraId="009DB625" w14:textId="77777777" w:rsidTr="0045108B">
        <w:trPr>
          <w:cantSplit/>
          <w:tblHeader/>
          <w:jc w:val="center"/>
        </w:trPr>
        <w:tc>
          <w:tcPr>
            <w:tcW w:w="1293"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4CAFEE9" w14:textId="4E360625"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 xml:space="preserve">LT POÇÕES </w:t>
            </w:r>
            <w:r w:rsidR="00064E1A" w:rsidRPr="003B6146">
              <w:rPr>
                <w:rFonts w:cstheme="minorHAnsi"/>
                <w:b/>
                <w:color w:val="000000"/>
                <w:spacing w:val="4"/>
                <w:sz w:val="18"/>
                <w:szCs w:val="18"/>
              </w:rPr>
              <w:t>–</w:t>
            </w:r>
            <w:r w:rsidRPr="003B6146">
              <w:rPr>
                <w:rFonts w:cstheme="minorHAnsi"/>
                <w:b/>
                <w:color w:val="000000"/>
                <w:spacing w:val="4"/>
                <w:sz w:val="18"/>
                <w:szCs w:val="18"/>
              </w:rPr>
              <w:t xml:space="preserve">I </w:t>
            </w:r>
            <w:r w:rsidR="008F27EE">
              <w:rPr>
                <w:rFonts w:cstheme="minorHAnsi"/>
                <w:b/>
                <w:color w:val="000000"/>
                <w:spacing w:val="4"/>
                <w:sz w:val="18"/>
                <w:szCs w:val="18"/>
              </w:rPr>
              <w:t>–</w:t>
            </w:r>
            <w:r w:rsidRPr="003B6146">
              <w:rPr>
                <w:rFonts w:cstheme="minorHAnsi"/>
                <w:b/>
                <w:color w:val="000000"/>
                <w:spacing w:val="4"/>
                <w:sz w:val="18"/>
                <w:szCs w:val="18"/>
              </w:rPr>
              <w:t xml:space="preserve"> VITÓRIA DA CONQUISTA</w:t>
            </w:r>
          </w:p>
        </w:tc>
        <w:tc>
          <w:tcPr>
            <w:tcW w:w="844"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AA22682"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COELBA</w:t>
            </w:r>
          </w:p>
        </w:tc>
        <w:tc>
          <w:tcPr>
            <w:tcW w:w="25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9AC186D"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BA</w:t>
            </w:r>
          </w:p>
        </w:tc>
        <w:tc>
          <w:tcPr>
            <w:tcW w:w="17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A31E736" w14:textId="6751DC42"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spacing w:val="4"/>
                <w:sz w:val="18"/>
                <w:szCs w:val="18"/>
              </w:rPr>
              <w:t xml:space="preserve">Construção de LT 138 </w:t>
            </w:r>
            <w:r w:rsidR="00064E1A" w:rsidRPr="003B6146">
              <w:rPr>
                <w:rFonts w:cstheme="minorHAnsi"/>
                <w:spacing w:val="4"/>
                <w:sz w:val="18"/>
                <w:szCs w:val="18"/>
              </w:rPr>
              <w:t>–</w:t>
            </w:r>
            <w:r w:rsidRPr="003B6146">
              <w:rPr>
                <w:rFonts w:cstheme="minorHAnsi"/>
                <w:spacing w:val="4"/>
                <w:sz w:val="18"/>
                <w:szCs w:val="18"/>
              </w:rPr>
              <w:t xml:space="preserve">V </w:t>
            </w:r>
            <w:r w:rsidR="008F27EE">
              <w:rPr>
                <w:rFonts w:cstheme="minorHAnsi"/>
                <w:spacing w:val="4"/>
                <w:sz w:val="18"/>
                <w:szCs w:val="18"/>
              </w:rPr>
              <w:t>–</w:t>
            </w:r>
            <w:r w:rsidRPr="003B6146">
              <w:rPr>
                <w:rFonts w:cstheme="minorHAnsi"/>
                <w:spacing w:val="4"/>
                <w:sz w:val="18"/>
                <w:szCs w:val="18"/>
              </w:rPr>
              <w:t xml:space="preserve"> 1X336,4 </w:t>
            </w:r>
            <w:r w:rsidR="007F3EF2">
              <w:rPr>
                <w:rFonts w:cstheme="minorHAnsi"/>
                <w:spacing w:val="4"/>
                <w:sz w:val="18"/>
                <w:szCs w:val="18"/>
              </w:rPr>
              <w:t>KCMIL</w:t>
            </w:r>
            <w:r w:rsidRPr="003B6146">
              <w:rPr>
                <w:rFonts w:cstheme="minorHAnsi"/>
                <w:spacing w:val="4"/>
                <w:sz w:val="18"/>
                <w:szCs w:val="18"/>
              </w:rPr>
              <w:t>, 100 m.</w:t>
            </w:r>
          </w:p>
        </w:tc>
        <w:tc>
          <w:tcPr>
            <w:tcW w:w="83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77FE5BF"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MAI/2015 (1)</w:t>
            </w:r>
          </w:p>
        </w:tc>
      </w:tr>
      <w:tr w:rsidR="0045108B" w:rsidRPr="003B6146" w14:paraId="78F8752C" w14:textId="77777777" w:rsidTr="0045108B">
        <w:trPr>
          <w:cantSplit/>
          <w:tblHeader/>
          <w:jc w:val="center"/>
        </w:trPr>
        <w:tc>
          <w:tcPr>
            <w:tcW w:w="1293"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D615054"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RIO GRANDE II – RIO GRANDE C1 e C2</w:t>
            </w:r>
          </w:p>
        </w:tc>
        <w:tc>
          <w:tcPr>
            <w:tcW w:w="844"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9538AC5"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COELBA</w:t>
            </w:r>
          </w:p>
        </w:tc>
        <w:tc>
          <w:tcPr>
            <w:tcW w:w="25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4FF8E37"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BA</w:t>
            </w:r>
          </w:p>
        </w:tc>
        <w:tc>
          <w:tcPr>
            <w:tcW w:w="17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AFFCE58"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spacing w:val="4"/>
                <w:sz w:val="18"/>
                <w:szCs w:val="18"/>
              </w:rPr>
              <w:t xml:space="preserve">Construção das </w:t>
            </w:r>
            <w:proofErr w:type="spellStart"/>
            <w:r w:rsidRPr="003B6146">
              <w:rPr>
                <w:rFonts w:cstheme="minorHAnsi"/>
                <w:spacing w:val="4"/>
                <w:sz w:val="18"/>
                <w:szCs w:val="18"/>
              </w:rPr>
              <w:t>LTs</w:t>
            </w:r>
            <w:proofErr w:type="spellEnd"/>
            <w:r w:rsidRPr="003B6146">
              <w:rPr>
                <w:rFonts w:cstheme="minorHAnsi"/>
                <w:spacing w:val="4"/>
                <w:sz w:val="18"/>
                <w:szCs w:val="18"/>
              </w:rPr>
              <w:t xml:space="preserve"> 138 kV.</w:t>
            </w:r>
          </w:p>
        </w:tc>
        <w:tc>
          <w:tcPr>
            <w:tcW w:w="835"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29BAAE9" w14:textId="77777777" w:rsidR="0045108B" w:rsidRPr="003B6146" w:rsidRDefault="0045108B" w:rsidP="0045108B">
            <w:pPr>
              <w:suppressAutoHyphens/>
              <w:autoSpaceDE w:val="0"/>
              <w:autoSpaceDN w:val="0"/>
              <w:adjustRightInd w:val="0"/>
              <w:spacing w:after="0" w:line="240" w:lineRule="atLeast"/>
              <w:jc w:val="center"/>
              <w:textAlignment w:val="center"/>
              <w:rPr>
                <w:rFonts w:ascii="Swiss 721 BT Bold" w:hAnsi="Swiss 721 BT Bold" w:cstheme="minorHAnsi"/>
                <w:color w:val="000000"/>
                <w:spacing w:val="4"/>
                <w:sz w:val="18"/>
                <w:szCs w:val="18"/>
              </w:rPr>
            </w:pPr>
            <w:r w:rsidRPr="003B6146">
              <w:rPr>
                <w:rFonts w:cstheme="minorHAnsi"/>
                <w:color w:val="000000"/>
                <w:spacing w:val="4"/>
                <w:sz w:val="18"/>
                <w:szCs w:val="18"/>
              </w:rPr>
              <w:t>OUT/2016 (1)</w:t>
            </w:r>
          </w:p>
        </w:tc>
      </w:tr>
    </w:tbl>
    <w:p w14:paraId="6EB41297" w14:textId="77777777" w:rsidR="0045108B" w:rsidRPr="003B6146" w:rsidRDefault="0045108B" w:rsidP="00D114A9">
      <w:pPr>
        <w:numPr>
          <w:ilvl w:val="0"/>
          <w:numId w:val="25"/>
        </w:numPr>
        <w:tabs>
          <w:tab w:val="left" w:pos="0"/>
        </w:tabs>
        <w:spacing w:after="0" w:line="240" w:lineRule="auto"/>
        <w:rPr>
          <w:rFonts w:cstheme="minorHAnsi"/>
          <w:sz w:val="16"/>
          <w:szCs w:val="16"/>
        </w:rPr>
      </w:pPr>
      <w:r w:rsidRPr="003B6146">
        <w:rPr>
          <w:rFonts w:cstheme="minorHAnsi"/>
          <w:sz w:val="16"/>
          <w:szCs w:val="16"/>
        </w:rPr>
        <w:t>Data de previsão de entrada da obra de transmissão da Rede Básica.</w:t>
      </w:r>
    </w:p>
    <w:p w14:paraId="125EDE82" w14:textId="77777777" w:rsidR="00F50BB6" w:rsidRPr="003B6146" w:rsidRDefault="00F50BB6" w:rsidP="00F50BB6"/>
    <w:p w14:paraId="0D3A2392" w14:textId="77777777" w:rsidR="0045108B" w:rsidRPr="003B6146" w:rsidRDefault="0045108B" w:rsidP="00F41C59">
      <w:pPr>
        <w:pStyle w:val="Consolidacaotitulostabelas"/>
      </w:pPr>
      <w:bookmarkStart w:id="179" w:name="_Toc422324530"/>
      <w:r w:rsidRPr="003B6146">
        <w:t xml:space="preserve">Tabela </w:t>
      </w:r>
      <w:fldSimple w:instr=" SEQ Tabela \* ARABIC ">
        <w:r w:rsidR="007378E4">
          <w:rPr>
            <w:noProof/>
          </w:rPr>
          <w:t>73</w:t>
        </w:r>
      </w:fldSimple>
      <w:r w:rsidRPr="003B6146">
        <w:t>: Ampliações e/ou reforços de interesse sistêmico na rede de distribuição do Ceará</w:t>
      </w:r>
      <w:bookmarkEnd w:id="179"/>
    </w:p>
    <w:tbl>
      <w:tblPr>
        <w:tblW w:w="4845" w:type="pct"/>
        <w:jc w:val="center"/>
        <w:tblBorders>
          <w:top w:val="single" w:sz="4" w:space="0" w:color="365F91" w:themeColor="accent1" w:themeShade="BF"/>
          <w:bottom w:val="single" w:sz="4" w:space="0" w:color="365F91" w:themeColor="accent1" w:themeShade="BF"/>
          <w:insideH w:val="single" w:sz="4" w:space="0" w:color="365F91" w:themeColor="accent1" w:themeShade="BF"/>
        </w:tblBorders>
        <w:tblLook w:val="01E0" w:firstRow="1" w:lastRow="1" w:firstColumn="1" w:lastColumn="1" w:noHBand="0" w:noVBand="0"/>
      </w:tblPr>
      <w:tblGrid>
        <w:gridCol w:w="2688"/>
        <w:gridCol w:w="1663"/>
        <w:gridCol w:w="567"/>
        <w:gridCol w:w="2975"/>
        <w:gridCol w:w="1656"/>
      </w:tblGrid>
      <w:tr w:rsidR="0045108B" w:rsidRPr="003B6146" w14:paraId="44061878" w14:textId="77777777" w:rsidTr="0045108B">
        <w:trPr>
          <w:cantSplit/>
          <w:tblHeader/>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0A733D22" w14:textId="77777777" w:rsidR="0045108B" w:rsidRPr="003B6146" w:rsidRDefault="0045108B" w:rsidP="0045108B">
            <w:pPr>
              <w:autoSpaceDE w:val="0"/>
              <w:autoSpaceDN w:val="0"/>
              <w:adjustRightInd w:val="0"/>
              <w:spacing w:after="0"/>
              <w:jc w:val="both"/>
              <w:textAlignment w:val="center"/>
              <w:rPr>
                <w:rFonts w:cstheme="minorHAnsi"/>
                <w:color w:val="000000"/>
                <w:sz w:val="18"/>
                <w:szCs w:val="18"/>
              </w:rPr>
            </w:pPr>
            <w:r w:rsidRPr="003B6146">
              <w:rPr>
                <w:rFonts w:cstheme="minorHAnsi"/>
                <w:b/>
                <w:bCs/>
                <w:color w:val="000000"/>
                <w:sz w:val="18"/>
                <w:szCs w:val="18"/>
              </w:rPr>
              <w:t>LINHA DE TRANSMISSÃO ou SUBESTAÇÃO</w:t>
            </w:r>
          </w:p>
        </w:tc>
        <w:tc>
          <w:tcPr>
            <w:tcW w:w="871"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01FCF176" w14:textId="77777777" w:rsidR="0045108B" w:rsidRPr="003B6146" w:rsidRDefault="0045108B" w:rsidP="0045108B">
            <w:pPr>
              <w:autoSpaceDE w:val="0"/>
              <w:autoSpaceDN w:val="0"/>
              <w:adjustRightInd w:val="0"/>
              <w:spacing w:after="0"/>
              <w:ind w:right="-108"/>
              <w:jc w:val="center"/>
              <w:textAlignment w:val="center"/>
              <w:rPr>
                <w:rFonts w:cstheme="minorHAnsi"/>
                <w:color w:val="000000"/>
                <w:sz w:val="18"/>
                <w:szCs w:val="18"/>
              </w:rPr>
            </w:pPr>
            <w:r w:rsidRPr="003B6146">
              <w:rPr>
                <w:rFonts w:cstheme="minorHAnsi"/>
                <w:b/>
                <w:bCs/>
                <w:color w:val="000000"/>
                <w:sz w:val="18"/>
                <w:szCs w:val="18"/>
              </w:rPr>
              <w:t>DISTRIBUIDORAS ENVOLVIDAS</w:t>
            </w:r>
          </w:p>
        </w:tc>
        <w:tc>
          <w:tcPr>
            <w:tcW w:w="297"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5FC7E081" w14:textId="77777777" w:rsidR="0045108B" w:rsidRPr="003B6146" w:rsidRDefault="0045108B" w:rsidP="0045108B">
            <w:pPr>
              <w:autoSpaceDE w:val="0"/>
              <w:autoSpaceDN w:val="0"/>
              <w:adjustRightInd w:val="0"/>
              <w:spacing w:after="0"/>
              <w:jc w:val="center"/>
              <w:textAlignment w:val="center"/>
              <w:rPr>
                <w:rFonts w:cstheme="minorHAnsi"/>
                <w:b/>
                <w:bCs/>
                <w:color w:val="000000"/>
                <w:sz w:val="18"/>
                <w:szCs w:val="18"/>
              </w:rPr>
            </w:pPr>
            <w:r w:rsidRPr="003B6146">
              <w:rPr>
                <w:rFonts w:cstheme="minorHAnsi"/>
                <w:b/>
                <w:bCs/>
                <w:color w:val="000000"/>
                <w:sz w:val="18"/>
                <w:szCs w:val="18"/>
              </w:rPr>
              <w:t>UF</w:t>
            </w:r>
          </w:p>
        </w:tc>
        <w:tc>
          <w:tcPr>
            <w:tcW w:w="1558"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11FCAE41" w14:textId="77777777" w:rsidR="0045108B" w:rsidRPr="003B6146" w:rsidRDefault="0045108B" w:rsidP="0045108B">
            <w:pPr>
              <w:autoSpaceDE w:val="0"/>
              <w:autoSpaceDN w:val="0"/>
              <w:adjustRightInd w:val="0"/>
              <w:spacing w:after="0"/>
              <w:jc w:val="center"/>
              <w:textAlignment w:val="center"/>
              <w:rPr>
                <w:rFonts w:cstheme="minorHAnsi"/>
                <w:color w:val="000000"/>
                <w:sz w:val="18"/>
                <w:szCs w:val="18"/>
              </w:rPr>
            </w:pPr>
            <w:r w:rsidRPr="003B6146">
              <w:rPr>
                <w:rFonts w:cstheme="minorHAnsi"/>
                <w:b/>
                <w:bCs/>
                <w:color w:val="000000"/>
                <w:sz w:val="18"/>
                <w:szCs w:val="18"/>
              </w:rPr>
              <w:t>REFORÇO PROPOSTO</w:t>
            </w:r>
          </w:p>
        </w:tc>
        <w:tc>
          <w:tcPr>
            <w:tcW w:w="867" w:type="pct"/>
            <w:tcBorders>
              <w:top w:val="single" w:sz="4" w:space="0" w:color="365F91" w:themeColor="accent1" w:themeShade="BF"/>
              <w:left w:val="nil"/>
              <w:bottom w:val="single" w:sz="4" w:space="0" w:color="365F91" w:themeColor="accent1" w:themeShade="BF"/>
              <w:right w:val="nil"/>
            </w:tcBorders>
            <w:shd w:val="clear" w:color="auto" w:fill="95B3D7" w:themeFill="accent1" w:themeFillTint="99"/>
            <w:vAlign w:val="center"/>
            <w:hideMark/>
          </w:tcPr>
          <w:p w14:paraId="25B5A19F" w14:textId="77777777" w:rsidR="0045108B" w:rsidRPr="003B6146" w:rsidRDefault="0045108B" w:rsidP="0045108B">
            <w:pPr>
              <w:autoSpaceDE w:val="0"/>
              <w:autoSpaceDN w:val="0"/>
              <w:adjustRightInd w:val="0"/>
              <w:spacing w:after="0"/>
              <w:ind w:right="-108"/>
              <w:jc w:val="center"/>
              <w:textAlignment w:val="center"/>
              <w:rPr>
                <w:rFonts w:cstheme="minorHAnsi"/>
                <w:b/>
                <w:color w:val="000000"/>
                <w:sz w:val="18"/>
                <w:szCs w:val="18"/>
              </w:rPr>
            </w:pPr>
            <w:r w:rsidRPr="003B6146">
              <w:rPr>
                <w:rFonts w:cstheme="minorHAnsi"/>
                <w:b/>
                <w:bCs/>
                <w:color w:val="000000"/>
                <w:sz w:val="18"/>
                <w:szCs w:val="18"/>
              </w:rPr>
              <w:t>DATA DE NECESSIDADE / OBSERVAÇÃO</w:t>
            </w:r>
          </w:p>
        </w:tc>
      </w:tr>
      <w:tr w:rsidR="0045108B" w:rsidRPr="003B6146" w14:paraId="536EABE8"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8E586EA" w14:textId="72D9091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CENTRO DE EVENT</w:t>
            </w:r>
            <w:r w:rsidR="00064E1A" w:rsidRPr="003B6146">
              <w:rPr>
                <w:rFonts w:cstheme="minorHAnsi"/>
                <w:b/>
                <w:color w:val="000000"/>
                <w:spacing w:val="4"/>
                <w:sz w:val="18"/>
                <w:szCs w:val="18"/>
              </w:rPr>
              <w:t>–</w:t>
            </w:r>
            <w:r w:rsidRPr="003B6146">
              <w:rPr>
                <w:rFonts w:cstheme="minorHAnsi"/>
                <w:b/>
                <w:color w:val="000000"/>
                <w:spacing w:val="4"/>
                <w:sz w:val="18"/>
                <w:szCs w:val="18"/>
              </w:rPr>
              <w:t xml:space="preserve">S </w:t>
            </w:r>
            <w:r w:rsidR="008F27EE">
              <w:rPr>
                <w:rFonts w:cstheme="minorHAnsi"/>
                <w:b/>
                <w:color w:val="000000"/>
                <w:spacing w:val="4"/>
                <w:sz w:val="18"/>
                <w:szCs w:val="18"/>
              </w:rPr>
              <w:t>–</w:t>
            </w:r>
            <w:r w:rsidRPr="003B6146">
              <w:rPr>
                <w:rFonts w:cstheme="minorHAnsi"/>
                <w:b/>
                <w:color w:val="000000"/>
                <w:spacing w:val="4"/>
                <w:sz w:val="18"/>
                <w:szCs w:val="18"/>
              </w:rPr>
              <w:t xml:space="preserve"> PAPICU </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875983F"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25E8F8A"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0B57520"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color w:val="000000"/>
                <w:spacing w:val="4"/>
                <w:sz w:val="18"/>
                <w:szCs w:val="18"/>
              </w:rPr>
              <w:t xml:space="preserve">Construção de circuito 69 kV em cabo 315 mm² CAL, correspondendo à 2ª etapa do circuito Agua Fria – </w:t>
            </w:r>
            <w:proofErr w:type="spellStart"/>
            <w:r w:rsidRPr="003B6146">
              <w:rPr>
                <w:rFonts w:cstheme="minorHAnsi"/>
                <w:color w:val="000000"/>
                <w:spacing w:val="4"/>
                <w:sz w:val="18"/>
                <w:szCs w:val="18"/>
              </w:rPr>
              <w:t>Papicu</w:t>
            </w:r>
            <w:proofErr w:type="spellEnd"/>
            <w:r w:rsidRPr="003B6146">
              <w:rPr>
                <w:rFonts w:cstheme="minorHAnsi"/>
                <w:color w:val="000000"/>
                <w:spacing w:val="4"/>
                <w:sz w:val="18"/>
                <w:szCs w:val="18"/>
              </w:rPr>
              <w:t xml:space="preserve"> associado à integração da SE Aquiraz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7C5B3E37" w14:textId="77777777" w:rsidR="0045108B" w:rsidRPr="003B6146" w:rsidRDefault="0045108B" w:rsidP="0045108B">
            <w:pPr>
              <w:spacing w:after="0"/>
              <w:jc w:val="center"/>
              <w:rPr>
                <w:rFonts w:cstheme="minorHAnsi"/>
                <w:color w:val="000000"/>
                <w:spacing w:val="4"/>
                <w:sz w:val="18"/>
                <w:szCs w:val="18"/>
              </w:rPr>
            </w:pPr>
            <w:r w:rsidRPr="003B6146">
              <w:rPr>
                <w:rFonts w:cstheme="minorHAnsi"/>
                <w:color w:val="000000"/>
                <w:spacing w:val="4"/>
                <w:sz w:val="18"/>
                <w:szCs w:val="18"/>
              </w:rPr>
              <w:t>(1)</w:t>
            </w:r>
          </w:p>
        </w:tc>
      </w:tr>
      <w:tr w:rsidR="0045108B" w:rsidRPr="003B6146" w14:paraId="339871C6"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7C5BAB9"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SE EUSÉBIO (NOVA)</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7992412"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909B0B7"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3CD1EB7"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Associada à integração da SE Aquiraz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1F204233" w14:textId="77777777" w:rsidR="0045108B" w:rsidRPr="003B6146" w:rsidRDefault="0045108B" w:rsidP="0045108B">
            <w:pPr>
              <w:spacing w:after="0"/>
              <w:jc w:val="center"/>
              <w:rPr>
                <w:rFonts w:cstheme="minorHAnsi"/>
                <w:color w:val="000000"/>
                <w:spacing w:val="4"/>
                <w:sz w:val="18"/>
                <w:szCs w:val="18"/>
              </w:rPr>
            </w:pPr>
            <w:r w:rsidRPr="003B6146">
              <w:rPr>
                <w:rFonts w:cstheme="minorHAnsi"/>
                <w:color w:val="000000"/>
                <w:spacing w:val="4"/>
                <w:sz w:val="18"/>
                <w:szCs w:val="18"/>
              </w:rPr>
              <w:t>(1)</w:t>
            </w:r>
          </w:p>
        </w:tc>
      </w:tr>
      <w:tr w:rsidR="0045108B" w:rsidRPr="003B6146" w14:paraId="3C836C09"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A518B33" w14:textId="0B3EA8A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 xml:space="preserve">LT AQUIRAZ </w:t>
            </w:r>
            <w:r w:rsidR="00064E1A" w:rsidRPr="003B6146">
              <w:rPr>
                <w:rFonts w:cstheme="minorHAnsi"/>
                <w:b/>
                <w:color w:val="000000"/>
                <w:spacing w:val="4"/>
                <w:sz w:val="18"/>
                <w:szCs w:val="18"/>
              </w:rPr>
              <w:t>–</w:t>
            </w:r>
            <w:r w:rsidRPr="003B6146">
              <w:rPr>
                <w:rFonts w:cstheme="minorHAnsi"/>
                <w:b/>
                <w:color w:val="000000"/>
                <w:spacing w:val="4"/>
                <w:sz w:val="18"/>
                <w:szCs w:val="18"/>
              </w:rPr>
              <w:t xml:space="preserve">I </w:t>
            </w:r>
            <w:r w:rsidR="008F27EE">
              <w:rPr>
                <w:rFonts w:cstheme="minorHAnsi"/>
                <w:b/>
                <w:color w:val="000000"/>
                <w:spacing w:val="4"/>
                <w:sz w:val="18"/>
                <w:szCs w:val="18"/>
              </w:rPr>
              <w:t>–</w:t>
            </w:r>
            <w:r w:rsidRPr="003B6146">
              <w:rPr>
                <w:rFonts w:cstheme="minorHAnsi"/>
                <w:b/>
                <w:color w:val="000000"/>
                <w:spacing w:val="4"/>
                <w:sz w:val="18"/>
                <w:szCs w:val="18"/>
              </w:rPr>
              <w:t xml:space="preserve"> ÁGUA FRIA C1</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5560E4D"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16F73AA"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BB53CD6"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color w:val="000000"/>
                <w:spacing w:val="4"/>
                <w:sz w:val="18"/>
                <w:szCs w:val="18"/>
              </w:rPr>
              <w:t>Seccionamento na futura SE Eusébio. Associada à integração da SE Aquiraz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52EBD627" w14:textId="77777777" w:rsidR="0045108B" w:rsidRPr="003B6146" w:rsidRDefault="0045108B" w:rsidP="0045108B">
            <w:pPr>
              <w:spacing w:after="0"/>
              <w:jc w:val="center"/>
              <w:rPr>
                <w:rFonts w:cstheme="minorHAnsi"/>
                <w:color w:val="000000"/>
                <w:spacing w:val="4"/>
                <w:sz w:val="18"/>
                <w:szCs w:val="18"/>
              </w:rPr>
            </w:pPr>
            <w:r w:rsidRPr="003B6146">
              <w:rPr>
                <w:rFonts w:cstheme="minorHAnsi"/>
                <w:color w:val="000000"/>
                <w:spacing w:val="4"/>
                <w:sz w:val="18"/>
                <w:szCs w:val="18"/>
              </w:rPr>
              <w:t>(1)</w:t>
            </w:r>
          </w:p>
        </w:tc>
      </w:tr>
      <w:tr w:rsidR="0045108B" w:rsidRPr="003B6146" w14:paraId="2D6E8FFF"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8D47541" w14:textId="7DD8B45A" w:rsidR="0045108B" w:rsidRPr="003B6146" w:rsidDel="00094687"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 xml:space="preserve">LT AQUIRAZ </w:t>
            </w:r>
            <w:r w:rsidR="00064E1A" w:rsidRPr="003B6146">
              <w:rPr>
                <w:rFonts w:cstheme="minorHAnsi"/>
                <w:b/>
                <w:color w:val="000000"/>
                <w:spacing w:val="4"/>
                <w:sz w:val="18"/>
                <w:szCs w:val="18"/>
              </w:rPr>
              <w:t>–</w:t>
            </w:r>
            <w:r w:rsidRPr="003B6146">
              <w:rPr>
                <w:rFonts w:cstheme="minorHAnsi"/>
                <w:b/>
                <w:color w:val="000000"/>
                <w:spacing w:val="4"/>
                <w:sz w:val="18"/>
                <w:szCs w:val="18"/>
              </w:rPr>
              <w:t xml:space="preserve">I </w:t>
            </w:r>
            <w:r w:rsidR="008F27EE">
              <w:rPr>
                <w:rFonts w:cstheme="minorHAnsi"/>
                <w:b/>
                <w:color w:val="000000"/>
                <w:spacing w:val="4"/>
                <w:sz w:val="18"/>
                <w:szCs w:val="18"/>
              </w:rPr>
              <w:t>–</w:t>
            </w:r>
            <w:r w:rsidRPr="003B6146">
              <w:rPr>
                <w:rFonts w:cstheme="minorHAnsi"/>
                <w:b/>
                <w:color w:val="000000"/>
                <w:spacing w:val="4"/>
                <w:sz w:val="18"/>
                <w:szCs w:val="18"/>
              </w:rPr>
              <w:t xml:space="preserve"> CASCAVEL </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9A30C3E" w14:textId="77777777" w:rsidR="0045108B" w:rsidRPr="003B6146" w:rsidDel="00094687"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F1960E4" w14:textId="77777777" w:rsidR="0045108B" w:rsidRPr="003B6146" w:rsidDel="00094687"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BA6F7C6" w14:textId="3F921BD5" w:rsidR="0045108B" w:rsidRPr="003B6146" w:rsidDel="00094687" w:rsidRDefault="0045108B" w:rsidP="000073C3">
            <w:pPr>
              <w:suppressAutoHyphens/>
              <w:autoSpaceDE w:val="0"/>
              <w:autoSpaceDN w:val="0"/>
              <w:adjustRightInd w:val="0"/>
              <w:spacing w:after="0" w:line="240" w:lineRule="atLeast"/>
              <w:jc w:val="both"/>
              <w:textAlignment w:val="center"/>
              <w:rPr>
                <w:rFonts w:cstheme="minorHAnsi"/>
                <w:spacing w:val="4"/>
                <w:sz w:val="18"/>
                <w:szCs w:val="18"/>
              </w:rPr>
            </w:pPr>
            <w:r w:rsidRPr="003B6146">
              <w:rPr>
                <w:rFonts w:cstheme="minorHAnsi"/>
                <w:color w:val="000000"/>
                <w:spacing w:val="4"/>
                <w:sz w:val="18"/>
                <w:szCs w:val="18"/>
              </w:rPr>
              <w:t>Construção de circuito 69 kV em cabo 315 mm² CAL, associado à integração da SE Aquiraz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0F7C44F8" w14:textId="77777777" w:rsidR="0045108B" w:rsidRPr="003B6146" w:rsidDel="00094687" w:rsidRDefault="0045108B" w:rsidP="0045108B">
            <w:pPr>
              <w:spacing w:after="0"/>
              <w:jc w:val="center"/>
              <w:rPr>
                <w:rFonts w:cstheme="minorHAnsi"/>
                <w:color w:val="000000"/>
                <w:spacing w:val="4"/>
                <w:sz w:val="18"/>
                <w:szCs w:val="18"/>
              </w:rPr>
            </w:pPr>
            <w:r w:rsidRPr="003B6146">
              <w:rPr>
                <w:rFonts w:cstheme="minorHAnsi"/>
                <w:color w:val="000000"/>
                <w:spacing w:val="4"/>
                <w:sz w:val="18"/>
                <w:szCs w:val="18"/>
              </w:rPr>
              <w:t>(1)</w:t>
            </w:r>
          </w:p>
        </w:tc>
      </w:tr>
      <w:tr w:rsidR="0045108B" w:rsidRPr="003B6146" w14:paraId="520C1C42"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597026E" w14:textId="7D8BEEE8"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AQUIRAZ II – EUSÉB</w:t>
            </w:r>
            <w:r w:rsidR="00064E1A" w:rsidRPr="003B6146">
              <w:rPr>
                <w:rFonts w:cstheme="minorHAnsi"/>
                <w:b/>
                <w:color w:val="000000"/>
                <w:spacing w:val="4"/>
                <w:sz w:val="18"/>
                <w:szCs w:val="18"/>
              </w:rPr>
              <w:t>–</w:t>
            </w:r>
            <w:r w:rsidRPr="003B6146">
              <w:rPr>
                <w:rFonts w:cstheme="minorHAnsi"/>
                <w:b/>
                <w:color w:val="000000"/>
                <w:spacing w:val="4"/>
                <w:sz w:val="18"/>
                <w:szCs w:val="18"/>
              </w:rPr>
              <w:t xml:space="preserve">O </w:t>
            </w:r>
            <w:r w:rsidR="008F27EE">
              <w:rPr>
                <w:rFonts w:cstheme="minorHAnsi"/>
                <w:b/>
                <w:color w:val="000000"/>
                <w:spacing w:val="4"/>
                <w:sz w:val="18"/>
                <w:szCs w:val="18"/>
              </w:rPr>
              <w:t>–</w:t>
            </w:r>
            <w:r w:rsidRPr="003B6146">
              <w:rPr>
                <w:rFonts w:cstheme="minorHAnsi"/>
                <w:b/>
                <w:color w:val="000000"/>
                <w:spacing w:val="4"/>
                <w:sz w:val="18"/>
                <w:szCs w:val="18"/>
              </w:rPr>
              <w:t xml:space="preserve"> ÁGUA FRIA C2</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D44F2CE"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9238F32"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4393A25"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circuito 69 kV termo resistente</w:t>
            </w:r>
            <w:r w:rsidRPr="003B6146">
              <w:rPr>
                <w:rFonts w:cstheme="minorHAnsi"/>
                <w:b/>
                <w:color w:val="000000"/>
                <w:spacing w:val="4"/>
                <w:sz w:val="18"/>
                <w:szCs w:val="18"/>
              </w:rPr>
              <w:t xml:space="preserve"> </w:t>
            </w:r>
            <w:r w:rsidRPr="003B6146">
              <w:rPr>
                <w:rFonts w:cstheme="minorHAnsi"/>
                <w:color w:val="000000"/>
                <w:spacing w:val="4"/>
                <w:sz w:val="18"/>
                <w:szCs w:val="18"/>
              </w:rPr>
              <w:t>associado à integração da SE Aquiraz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32787422" w14:textId="77777777" w:rsidR="0045108B" w:rsidRPr="003B6146" w:rsidRDefault="0045108B" w:rsidP="0045108B">
            <w:pPr>
              <w:spacing w:after="0"/>
              <w:jc w:val="center"/>
              <w:rPr>
                <w:rFonts w:cstheme="minorHAnsi"/>
                <w:color w:val="000000"/>
                <w:spacing w:val="4"/>
                <w:sz w:val="18"/>
                <w:szCs w:val="18"/>
              </w:rPr>
            </w:pPr>
            <w:r w:rsidRPr="003B6146">
              <w:rPr>
                <w:rFonts w:cstheme="minorHAnsi"/>
                <w:color w:val="000000"/>
                <w:spacing w:val="4"/>
                <w:sz w:val="18"/>
                <w:szCs w:val="18"/>
              </w:rPr>
              <w:t>(1)</w:t>
            </w:r>
          </w:p>
        </w:tc>
      </w:tr>
      <w:tr w:rsidR="0045108B" w:rsidRPr="003B6146" w14:paraId="060EE68A"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5A4FD00" w14:textId="7C593130"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 xml:space="preserve">LT AQUIRAZ </w:t>
            </w:r>
            <w:r w:rsidR="00064E1A" w:rsidRPr="003B6146">
              <w:rPr>
                <w:rFonts w:cstheme="minorHAnsi"/>
                <w:b/>
                <w:color w:val="000000"/>
                <w:spacing w:val="4"/>
                <w:sz w:val="18"/>
                <w:szCs w:val="18"/>
              </w:rPr>
              <w:t>–</w:t>
            </w:r>
            <w:r w:rsidRPr="003B6146">
              <w:rPr>
                <w:rFonts w:cstheme="minorHAnsi"/>
                <w:b/>
                <w:color w:val="000000"/>
                <w:spacing w:val="4"/>
                <w:sz w:val="18"/>
                <w:szCs w:val="18"/>
              </w:rPr>
              <w:t xml:space="preserve">I </w:t>
            </w:r>
            <w:r w:rsidR="008F27EE">
              <w:rPr>
                <w:rFonts w:cstheme="minorHAnsi"/>
                <w:b/>
                <w:color w:val="000000"/>
                <w:spacing w:val="4"/>
                <w:sz w:val="18"/>
                <w:szCs w:val="18"/>
              </w:rPr>
              <w:t>–</w:t>
            </w:r>
            <w:r w:rsidRPr="003B6146">
              <w:rPr>
                <w:rFonts w:cstheme="minorHAnsi"/>
                <w:b/>
                <w:color w:val="000000"/>
                <w:spacing w:val="4"/>
                <w:sz w:val="18"/>
                <w:szCs w:val="18"/>
              </w:rPr>
              <w:t xml:space="preserve"> EUSÉBIO C3</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58AA77E"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34852FC"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8A44898"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circuito 69 kV termo resistente</w:t>
            </w:r>
            <w:r w:rsidRPr="003B6146">
              <w:rPr>
                <w:rFonts w:cstheme="minorHAnsi"/>
                <w:b/>
                <w:color w:val="000000"/>
                <w:spacing w:val="4"/>
                <w:sz w:val="18"/>
                <w:szCs w:val="18"/>
              </w:rPr>
              <w:t xml:space="preserve"> </w:t>
            </w:r>
            <w:r w:rsidRPr="003B6146">
              <w:rPr>
                <w:rFonts w:cstheme="minorHAnsi"/>
                <w:color w:val="000000"/>
                <w:spacing w:val="4"/>
                <w:sz w:val="18"/>
                <w:szCs w:val="18"/>
              </w:rPr>
              <w:t>associado à integração da SE Aquiraz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2181A7CB" w14:textId="77777777" w:rsidR="0045108B" w:rsidRPr="003B6146" w:rsidRDefault="0045108B" w:rsidP="0045108B">
            <w:pPr>
              <w:spacing w:after="0"/>
              <w:jc w:val="center"/>
              <w:rPr>
                <w:rFonts w:cstheme="minorHAnsi"/>
                <w:color w:val="000000"/>
                <w:spacing w:val="4"/>
                <w:sz w:val="18"/>
                <w:szCs w:val="18"/>
              </w:rPr>
            </w:pPr>
            <w:r w:rsidRPr="003B6146">
              <w:rPr>
                <w:rFonts w:cstheme="minorHAnsi"/>
                <w:color w:val="000000"/>
                <w:spacing w:val="4"/>
                <w:sz w:val="18"/>
                <w:szCs w:val="18"/>
              </w:rPr>
              <w:t>(1)</w:t>
            </w:r>
          </w:p>
        </w:tc>
      </w:tr>
      <w:tr w:rsidR="0045108B" w:rsidRPr="003B6146" w14:paraId="10A13790"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4AEF186"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AQUIRAZ II – JABUTI</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674520C"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77C6691"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A77C6DA" w14:textId="08F17D47" w:rsidR="0045108B" w:rsidRPr="003B6146" w:rsidRDefault="0045108B" w:rsidP="000073C3">
            <w:pPr>
              <w:suppressAutoHyphens/>
              <w:autoSpaceDE w:val="0"/>
              <w:autoSpaceDN w:val="0"/>
              <w:adjustRightInd w:val="0"/>
              <w:spacing w:after="0" w:line="240" w:lineRule="atLeast"/>
              <w:jc w:val="both"/>
              <w:textAlignment w:val="center"/>
              <w:rPr>
                <w:rFonts w:cstheme="minorHAnsi"/>
                <w:color w:val="000000"/>
                <w:spacing w:val="4"/>
                <w:sz w:val="18"/>
                <w:szCs w:val="18"/>
              </w:rPr>
            </w:pPr>
            <w:proofErr w:type="spellStart"/>
            <w:r w:rsidRPr="003B6146">
              <w:rPr>
                <w:rFonts w:cstheme="minorHAnsi"/>
                <w:color w:val="000000"/>
                <w:spacing w:val="4"/>
                <w:sz w:val="18"/>
                <w:szCs w:val="18"/>
              </w:rPr>
              <w:t>Recondutoramento</w:t>
            </w:r>
            <w:proofErr w:type="spellEnd"/>
            <w:r w:rsidRPr="003B6146">
              <w:rPr>
                <w:rFonts w:cstheme="minorHAnsi"/>
                <w:color w:val="000000"/>
                <w:spacing w:val="4"/>
                <w:sz w:val="18"/>
                <w:szCs w:val="18"/>
              </w:rPr>
              <w:t xml:space="preserve"> trecho 69 kV em cabo 266.8 </w:t>
            </w:r>
            <w:r w:rsidR="007F3EF2">
              <w:rPr>
                <w:rFonts w:cstheme="minorHAnsi"/>
                <w:color w:val="000000"/>
                <w:spacing w:val="4"/>
                <w:sz w:val="18"/>
                <w:szCs w:val="18"/>
              </w:rPr>
              <w:t>KCMIL</w:t>
            </w:r>
            <w:r w:rsidRPr="003B6146">
              <w:rPr>
                <w:rFonts w:cstheme="minorHAnsi"/>
                <w:color w:val="000000"/>
                <w:spacing w:val="4"/>
                <w:sz w:val="18"/>
                <w:szCs w:val="18"/>
              </w:rPr>
              <w:t>-CAA do circuito Aquiraz II – Jabuti para termo resistente</w:t>
            </w:r>
            <w:r w:rsidRPr="003B6146">
              <w:rPr>
                <w:rFonts w:cstheme="minorHAnsi"/>
                <w:b/>
                <w:color w:val="000000"/>
                <w:spacing w:val="4"/>
                <w:sz w:val="18"/>
                <w:szCs w:val="18"/>
              </w:rPr>
              <w:t xml:space="preserve"> </w:t>
            </w:r>
            <w:r w:rsidRPr="003B6146">
              <w:rPr>
                <w:rFonts w:cstheme="minorHAnsi"/>
                <w:color w:val="000000"/>
                <w:spacing w:val="4"/>
                <w:sz w:val="18"/>
                <w:szCs w:val="18"/>
              </w:rPr>
              <w:t>associado à integração da SE Aquiraz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601494E6" w14:textId="77777777" w:rsidR="0045108B" w:rsidRPr="003B6146" w:rsidRDefault="0045108B" w:rsidP="0045108B">
            <w:pPr>
              <w:spacing w:after="0"/>
              <w:jc w:val="center"/>
              <w:rPr>
                <w:rFonts w:cstheme="minorHAnsi"/>
                <w:color w:val="000000"/>
                <w:spacing w:val="4"/>
                <w:sz w:val="18"/>
                <w:szCs w:val="18"/>
              </w:rPr>
            </w:pPr>
            <w:r w:rsidRPr="003B6146">
              <w:rPr>
                <w:rFonts w:cstheme="minorHAnsi"/>
                <w:color w:val="000000"/>
                <w:spacing w:val="4"/>
                <w:sz w:val="18"/>
                <w:szCs w:val="18"/>
              </w:rPr>
              <w:t>(1)</w:t>
            </w:r>
          </w:p>
        </w:tc>
      </w:tr>
      <w:tr w:rsidR="0045108B" w:rsidRPr="003B6146" w14:paraId="035F758C"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3DD5A65"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MARACANAÚ – MARANGUAPE</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DE18852"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0376B09"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912096B" w14:textId="04C108D6"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LT 69 kV CS,9 km, cabo </w:t>
            </w:r>
            <w:proofErr w:type="spellStart"/>
            <w:r w:rsidRPr="003B6146">
              <w:rPr>
                <w:rFonts w:ascii="Calibri" w:hAnsi="Calibri" w:cs="Calibri"/>
                <w:color w:val="000000"/>
                <w:sz w:val="18"/>
                <w:szCs w:val="18"/>
              </w:rPr>
              <w:t>Greeley</w:t>
            </w:r>
            <w:proofErr w:type="spellEnd"/>
            <w:r w:rsidRPr="003B6146">
              <w:rPr>
                <w:rFonts w:ascii="Calibri" w:hAnsi="Calibri" w:cs="Calibri"/>
                <w:color w:val="000000"/>
                <w:sz w:val="18"/>
                <w:szCs w:val="18"/>
              </w:rPr>
              <w:t xml:space="preserve"> 500 m</w:t>
            </w:r>
            <w:r w:rsidR="00064E1A" w:rsidRPr="003B6146">
              <w:rPr>
                <w:rFonts w:ascii="Calibri" w:hAnsi="Calibri" w:cs="Calibri"/>
                <w:color w:val="000000"/>
                <w:sz w:val="18"/>
                <w:szCs w:val="18"/>
              </w:rPr>
              <w:t>–</w:t>
            </w:r>
            <w:r w:rsidRPr="003B6146">
              <w:rPr>
                <w:rFonts w:ascii="Calibri" w:hAnsi="Calibri" w:cs="Calibri"/>
                <w:color w:val="000000"/>
                <w:sz w:val="18"/>
                <w:szCs w:val="18"/>
              </w:rPr>
              <w:t xml:space="preserve">2 </w:t>
            </w:r>
            <w:r w:rsidR="008F27EE">
              <w:rPr>
                <w:rFonts w:ascii="Calibri" w:hAnsi="Calibri" w:cs="Calibri"/>
                <w:b/>
                <w:bCs/>
                <w:color w:val="000000"/>
                <w:sz w:val="18"/>
                <w:szCs w:val="18"/>
              </w:rPr>
              <w:t>–</w:t>
            </w:r>
            <w:r w:rsidRPr="003B6146">
              <w:rPr>
                <w:rFonts w:ascii="Calibri" w:hAnsi="Calibri" w:cs="Calibri"/>
                <w:b/>
                <w:bCs/>
                <w:color w:val="000000"/>
                <w:sz w:val="18"/>
                <w:szCs w:val="18"/>
              </w:rPr>
              <w:t xml:space="preserve"> </w:t>
            </w:r>
            <w:r w:rsidRPr="003B6146">
              <w:rPr>
                <w:rFonts w:ascii="Calibri" w:hAnsi="Calibri" w:cs="Calibri"/>
                <w:color w:val="000000"/>
                <w:sz w:val="18"/>
                <w:szCs w:val="18"/>
              </w:rPr>
              <w:t>associado à integração da SE Maracanaú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34001CD9"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JAN/2017 (2)</w:t>
            </w:r>
          </w:p>
        </w:tc>
      </w:tr>
      <w:tr w:rsidR="0045108B" w:rsidRPr="003B6146" w14:paraId="5C23127E"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02D1EA1" w14:textId="77777777" w:rsidR="0045108B" w:rsidRPr="003B6146" w:rsidRDefault="0045108B" w:rsidP="0045108B">
            <w:pPr>
              <w:suppressAutoHyphens/>
              <w:autoSpaceDE w:val="0"/>
              <w:autoSpaceDN w:val="0"/>
              <w:adjustRightInd w:val="0"/>
              <w:spacing w:after="0"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MARACANAÚ – BOM JARDIM</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DFCC4C1"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514F7C8"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0728973" w14:textId="7C7C99BC" w:rsidR="0045108B" w:rsidRPr="003B6146" w:rsidRDefault="0045108B" w:rsidP="0045108B">
            <w:pPr>
              <w:suppressAutoHyphens/>
              <w:autoSpaceDE w:val="0"/>
              <w:autoSpaceDN w:val="0"/>
              <w:adjustRightInd w:val="0"/>
              <w:spacing w:after="0"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69 kV CS, 10 km, cabo CAL 500 m</w:t>
            </w:r>
            <w:r w:rsidR="00064E1A" w:rsidRPr="003B6146">
              <w:rPr>
                <w:rFonts w:cstheme="minorHAnsi"/>
                <w:color w:val="000000"/>
                <w:spacing w:val="4"/>
                <w:sz w:val="18"/>
                <w:szCs w:val="18"/>
              </w:rPr>
              <w:t>–</w:t>
            </w:r>
            <w:r w:rsidRPr="003B6146">
              <w:rPr>
                <w:rFonts w:cstheme="minorHAnsi"/>
                <w:color w:val="000000"/>
                <w:spacing w:val="4"/>
                <w:sz w:val="18"/>
                <w:szCs w:val="18"/>
                <w:vertAlign w:val="superscript"/>
              </w:rPr>
              <w:t>2</w:t>
            </w:r>
            <w:r w:rsidRPr="003B6146">
              <w:rPr>
                <w:rFonts w:cstheme="minorHAnsi"/>
                <w:b/>
                <w:color w:val="000000"/>
                <w:spacing w:val="4"/>
                <w:sz w:val="18"/>
                <w:szCs w:val="18"/>
              </w:rPr>
              <w:t xml:space="preserve"> </w:t>
            </w:r>
            <w:r w:rsidR="008F27EE">
              <w:rPr>
                <w:rFonts w:cstheme="minorHAnsi"/>
                <w:b/>
                <w:color w:val="000000"/>
                <w:spacing w:val="4"/>
                <w:sz w:val="18"/>
                <w:szCs w:val="18"/>
              </w:rPr>
              <w:t>–</w:t>
            </w:r>
            <w:r w:rsidRPr="003B6146">
              <w:rPr>
                <w:rFonts w:cstheme="minorHAnsi"/>
                <w:b/>
                <w:color w:val="000000"/>
                <w:spacing w:val="4"/>
                <w:sz w:val="18"/>
                <w:szCs w:val="18"/>
              </w:rPr>
              <w:t xml:space="preserve"> </w:t>
            </w:r>
            <w:r w:rsidRPr="003B6146">
              <w:rPr>
                <w:rFonts w:cstheme="minorHAnsi"/>
                <w:color w:val="000000"/>
                <w:spacing w:val="4"/>
                <w:sz w:val="18"/>
                <w:szCs w:val="18"/>
              </w:rPr>
              <w:t>associado à integração da SE Maracanaú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550FD9CB" w14:textId="77777777" w:rsidR="0045108B" w:rsidRPr="003B6146" w:rsidRDefault="0045108B" w:rsidP="0045108B">
            <w:pPr>
              <w:suppressAutoHyphens/>
              <w:autoSpaceDE w:val="0"/>
              <w:autoSpaceDN w:val="0"/>
              <w:adjustRightInd w:val="0"/>
              <w:spacing w:after="0"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JAN/2017 (2)</w:t>
            </w:r>
          </w:p>
        </w:tc>
      </w:tr>
      <w:tr w:rsidR="0045108B" w:rsidRPr="003B6146" w14:paraId="1C077037"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8894C22" w14:textId="5322B0A4"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MARACANAÚ –SE</w:t>
            </w:r>
            <w:r w:rsidR="00064E1A" w:rsidRPr="003B6146">
              <w:rPr>
                <w:rFonts w:ascii="Calibri" w:hAnsi="Calibri" w:cs="Calibri"/>
                <w:b/>
                <w:bCs/>
                <w:color w:val="000000"/>
                <w:sz w:val="18"/>
                <w:szCs w:val="18"/>
              </w:rPr>
              <w:t>–</w:t>
            </w:r>
            <w:r w:rsidRPr="003B6146">
              <w:rPr>
                <w:rFonts w:ascii="Calibri" w:hAnsi="Calibri" w:cs="Calibri"/>
                <w:b/>
                <w:bCs/>
                <w:color w:val="000000"/>
                <w:sz w:val="18"/>
                <w:szCs w:val="18"/>
              </w:rPr>
              <w:t xml:space="preserve">2 </w:t>
            </w:r>
            <w:r w:rsidR="008F27EE">
              <w:rPr>
                <w:rFonts w:ascii="Calibri" w:hAnsi="Calibri" w:cs="Calibri"/>
                <w:b/>
                <w:bCs/>
                <w:color w:val="000000"/>
                <w:sz w:val="18"/>
                <w:szCs w:val="18"/>
              </w:rPr>
              <w:t>–</w:t>
            </w:r>
            <w:r w:rsidRPr="003B6146">
              <w:rPr>
                <w:rFonts w:ascii="Calibri" w:hAnsi="Calibri" w:cs="Calibri"/>
                <w:b/>
                <w:bCs/>
                <w:color w:val="000000"/>
                <w:sz w:val="18"/>
                <w:szCs w:val="18"/>
              </w:rPr>
              <w:t xml:space="preserve"> DISTRITO INDUSTRIAL II</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63A7E74"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D121AA2"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A94814E" w14:textId="74DF5A6B"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LT 69 kV CS, 10km, cabo CAL </w:t>
            </w:r>
            <w:proofErr w:type="spellStart"/>
            <w:r w:rsidRPr="003B6146">
              <w:rPr>
                <w:rFonts w:ascii="Calibri" w:hAnsi="Calibri" w:cs="Calibri"/>
                <w:color w:val="000000"/>
                <w:sz w:val="18"/>
                <w:szCs w:val="18"/>
              </w:rPr>
              <w:t>Greeley</w:t>
            </w:r>
            <w:proofErr w:type="spellEnd"/>
            <w:r w:rsidRPr="003B6146">
              <w:rPr>
                <w:rFonts w:ascii="Calibri" w:hAnsi="Calibri" w:cs="Calibri"/>
                <w:color w:val="000000"/>
                <w:sz w:val="18"/>
                <w:szCs w:val="18"/>
              </w:rPr>
              <w:t xml:space="preserve"> 500 m</w:t>
            </w:r>
            <w:r w:rsidR="00064E1A" w:rsidRPr="003B6146">
              <w:rPr>
                <w:rFonts w:ascii="Calibri" w:hAnsi="Calibri" w:cs="Calibri"/>
                <w:color w:val="000000"/>
                <w:sz w:val="18"/>
                <w:szCs w:val="18"/>
              </w:rPr>
              <w:t>–</w:t>
            </w:r>
            <w:r w:rsidRPr="003B6146">
              <w:rPr>
                <w:rFonts w:ascii="Calibri" w:hAnsi="Calibri" w:cs="Calibri"/>
                <w:color w:val="000000"/>
                <w:sz w:val="18"/>
                <w:szCs w:val="18"/>
              </w:rPr>
              <w:t xml:space="preserve">2 </w:t>
            </w:r>
            <w:r w:rsidR="008F27EE">
              <w:rPr>
                <w:rFonts w:ascii="Calibri" w:hAnsi="Calibri" w:cs="Calibri"/>
                <w:b/>
                <w:bCs/>
                <w:color w:val="000000"/>
                <w:sz w:val="18"/>
                <w:szCs w:val="18"/>
              </w:rPr>
              <w:t>–</w:t>
            </w:r>
            <w:r w:rsidRPr="003B6146">
              <w:rPr>
                <w:rFonts w:ascii="Calibri" w:hAnsi="Calibri" w:cs="Calibri"/>
                <w:b/>
                <w:bCs/>
                <w:color w:val="000000"/>
                <w:sz w:val="18"/>
                <w:szCs w:val="18"/>
              </w:rPr>
              <w:t xml:space="preserve"> </w:t>
            </w:r>
            <w:r w:rsidRPr="003B6146">
              <w:rPr>
                <w:rFonts w:ascii="Calibri" w:hAnsi="Calibri" w:cs="Calibri"/>
                <w:color w:val="000000"/>
                <w:sz w:val="18"/>
                <w:szCs w:val="18"/>
              </w:rPr>
              <w:t>associado à integração da SE Maracanaú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0E317FFB"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cstheme="minorHAnsi"/>
                <w:color w:val="000000"/>
                <w:sz w:val="18"/>
                <w:szCs w:val="24"/>
              </w:rPr>
              <w:t>JAN/2017 (2)</w:t>
            </w:r>
          </w:p>
        </w:tc>
      </w:tr>
      <w:tr w:rsidR="0045108B" w:rsidRPr="003B6146" w14:paraId="1B991CA6"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468B203" w14:textId="379CA8B8"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MARACANAÚ – SE</w:t>
            </w:r>
            <w:r w:rsidR="00064E1A" w:rsidRPr="003B6146">
              <w:rPr>
                <w:rFonts w:ascii="Calibri" w:hAnsi="Calibri" w:cs="Calibri"/>
                <w:b/>
                <w:bCs/>
                <w:color w:val="000000"/>
                <w:sz w:val="18"/>
                <w:szCs w:val="18"/>
              </w:rPr>
              <w:t>–</w:t>
            </w:r>
            <w:r w:rsidRPr="003B6146">
              <w:rPr>
                <w:rFonts w:ascii="Calibri" w:hAnsi="Calibri" w:cs="Calibri"/>
                <w:b/>
                <w:bCs/>
                <w:color w:val="000000"/>
                <w:sz w:val="18"/>
                <w:szCs w:val="18"/>
              </w:rPr>
              <w:t xml:space="preserve">2 </w:t>
            </w:r>
            <w:r w:rsidR="008F27EE">
              <w:rPr>
                <w:rFonts w:ascii="Calibri" w:hAnsi="Calibri" w:cs="Calibri"/>
                <w:b/>
                <w:bCs/>
                <w:color w:val="000000"/>
                <w:sz w:val="18"/>
                <w:szCs w:val="18"/>
              </w:rPr>
              <w:t>–</w:t>
            </w:r>
            <w:r w:rsidRPr="003B6146">
              <w:rPr>
                <w:rFonts w:ascii="Calibri" w:hAnsi="Calibri" w:cs="Calibri"/>
                <w:b/>
                <w:bCs/>
                <w:color w:val="000000"/>
                <w:sz w:val="18"/>
                <w:szCs w:val="18"/>
              </w:rPr>
              <w:t>ACARAPE</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F821A99"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D431C92"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2AC07B2" w14:textId="1001596A"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de LT 69 kV CS, 10 km, cabo ELGIN 315 m</w:t>
            </w:r>
            <w:r w:rsidR="00064E1A" w:rsidRPr="003B6146">
              <w:rPr>
                <w:rFonts w:ascii="Calibri" w:hAnsi="Calibri" w:cs="Calibri"/>
                <w:color w:val="000000"/>
                <w:sz w:val="18"/>
                <w:szCs w:val="18"/>
              </w:rPr>
              <w:t>–</w:t>
            </w:r>
            <w:r w:rsidRPr="003B6146">
              <w:rPr>
                <w:rFonts w:ascii="Calibri" w:hAnsi="Calibri" w:cs="Calibri"/>
                <w:color w:val="000000"/>
                <w:sz w:val="18"/>
                <w:szCs w:val="18"/>
              </w:rPr>
              <w:t xml:space="preserve">2 </w:t>
            </w:r>
            <w:r w:rsidR="008F27EE">
              <w:rPr>
                <w:rFonts w:ascii="Calibri" w:hAnsi="Calibri" w:cs="Calibri"/>
                <w:b/>
                <w:bCs/>
                <w:color w:val="000000"/>
                <w:sz w:val="18"/>
                <w:szCs w:val="18"/>
              </w:rPr>
              <w:t>–</w:t>
            </w:r>
            <w:r w:rsidRPr="003B6146">
              <w:rPr>
                <w:rFonts w:ascii="Calibri" w:hAnsi="Calibri" w:cs="Calibri"/>
                <w:b/>
                <w:bCs/>
                <w:color w:val="000000"/>
                <w:sz w:val="18"/>
                <w:szCs w:val="18"/>
              </w:rPr>
              <w:t xml:space="preserve"> </w:t>
            </w:r>
            <w:r w:rsidRPr="003B6146">
              <w:rPr>
                <w:rFonts w:ascii="Calibri" w:hAnsi="Calibri" w:cs="Calibri"/>
                <w:color w:val="000000"/>
                <w:sz w:val="18"/>
                <w:szCs w:val="18"/>
              </w:rPr>
              <w:t>associado à integração da SE Maracanaú II.</w:t>
            </w:r>
          </w:p>
        </w:tc>
        <w:tc>
          <w:tcPr>
            <w:tcW w:w="86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CB01EC4"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cstheme="minorHAnsi"/>
                <w:color w:val="000000"/>
                <w:sz w:val="18"/>
                <w:szCs w:val="24"/>
              </w:rPr>
              <w:t>JAN/2017 (2)</w:t>
            </w:r>
          </w:p>
        </w:tc>
      </w:tr>
      <w:tr w:rsidR="0045108B" w:rsidRPr="003B6146" w14:paraId="491EFB60"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BECBECE"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lastRenderedPageBreak/>
              <w:t>LT MARANGUAPE – SEC1 – ACARAPE</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460CF03"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0F26854"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E9927DE" w14:textId="1ECFDE53"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proofErr w:type="spellStart"/>
            <w:r w:rsidRPr="003B6146">
              <w:rPr>
                <w:rFonts w:ascii="Calibri" w:hAnsi="Calibri" w:cs="Calibri"/>
                <w:color w:val="000000"/>
                <w:sz w:val="18"/>
                <w:szCs w:val="18"/>
              </w:rPr>
              <w:t>Recondutoramento</w:t>
            </w:r>
            <w:proofErr w:type="spellEnd"/>
            <w:r w:rsidRPr="003B6146">
              <w:rPr>
                <w:rFonts w:ascii="Calibri" w:hAnsi="Calibri" w:cs="Calibri"/>
                <w:color w:val="000000"/>
                <w:sz w:val="18"/>
                <w:szCs w:val="18"/>
              </w:rPr>
              <w:t xml:space="preserve"> de LT 69 kV CS, 9 km, em cabo CAA 1/0AWG para ELGIN 315 m</w:t>
            </w:r>
            <w:r w:rsidR="00064E1A" w:rsidRPr="003B6146">
              <w:rPr>
                <w:rFonts w:ascii="Calibri" w:hAnsi="Calibri" w:cs="Calibri"/>
                <w:color w:val="000000"/>
                <w:sz w:val="18"/>
                <w:szCs w:val="18"/>
              </w:rPr>
              <w:t>–</w:t>
            </w:r>
            <w:r w:rsidRPr="003B6146">
              <w:rPr>
                <w:rFonts w:ascii="Calibri" w:hAnsi="Calibri" w:cs="Calibri"/>
                <w:color w:val="000000"/>
                <w:sz w:val="18"/>
                <w:szCs w:val="18"/>
              </w:rPr>
              <w:t xml:space="preserve">2 </w:t>
            </w:r>
            <w:r w:rsidR="008F27EE">
              <w:rPr>
                <w:rFonts w:ascii="Calibri" w:hAnsi="Calibri" w:cs="Calibri"/>
                <w:b/>
                <w:bCs/>
                <w:color w:val="000000"/>
                <w:sz w:val="18"/>
                <w:szCs w:val="18"/>
              </w:rPr>
              <w:t>–</w:t>
            </w:r>
            <w:r w:rsidRPr="003B6146">
              <w:rPr>
                <w:rFonts w:ascii="Calibri" w:hAnsi="Calibri" w:cs="Calibri"/>
                <w:b/>
                <w:bCs/>
                <w:color w:val="000000"/>
                <w:sz w:val="18"/>
                <w:szCs w:val="18"/>
              </w:rPr>
              <w:t xml:space="preserve"> </w:t>
            </w:r>
            <w:r w:rsidRPr="003B6146">
              <w:rPr>
                <w:rFonts w:ascii="Calibri" w:hAnsi="Calibri" w:cs="Calibri"/>
                <w:color w:val="000000"/>
                <w:sz w:val="18"/>
                <w:szCs w:val="18"/>
              </w:rPr>
              <w:t>associado à integração da SE Maracanaú II.</w:t>
            </w:r>
          </w:p>
        </w:tc>
        <w:tc>
          <w:tcPr>
            <w:tcW w:w="86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49B692F"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cstheme="minorHAnsi"/>
                <w:color w:val="000000"/>
                <w:sz w:val="18"/>
                <w:szCs w:val="24"/>
              </w:rPr>
              <w:t>JAN/2017 (2)</w:t>
            </w:r>
          </w:p>
        </w:tc>
      </w:tr>
      <w:tr w:rsidR="0045108B" w:rsidRPr="003B6146" w14:paraId="60C18221"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49E80C5" w14:textId="2790CD14"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MARACANAÚ – SE</w:t>
            </w:r>
            <w:r w:rsidR="00064E1A" w:rsidRPr="003B6146">
              <w:rPr>
                <w:rFonts w:ascii="Calibri" w:hAnsi="Calibri" w:cs="Calibri"/>
                <w:b/>
                <w:bCs/>
                <w:color w:val="000000"/>
                <w:sz w:val="18"/>
                <w:szCs w:val="18"/>
              </w:rPr>
              <w:t>–</w:t>
            </w:r>
            <w:r w:rsidRPr="003B6146">
              <w:rPr>
                <w:rFonts w:ascii="Calibri" w:hAnsi="Calibri" w:cs="Calibri"/>
                <w:b/>
                <w:bCs/>
                <w:color w:val="000000"/>
                <w:sz w:val="18"/>
                <w:szCs w:val="18"/>
              </w:rPr>
              <w:t xml:space="preserve">1 </w:t>
            </w:r>
            <w:r w:rsidR="008F27EE">
              <w:rPr>
                <w:rFonts w:ascii="Calibri" w:hAnsi="Calibri" w:cs="Calibri"/>
                <w:b/>
                <w:bCs/>
                <w:color w:val="000000"/>
                <w:sz w:val="18"/>
                <w:szCs w:val="18"/>
              </w:rPr>
              <w:t>–</w:t>
            </w:r>
            <w:r w:rsidRPr="003B6146">
              <w:rPr>
                <w:rFonts w:ascii="Calibri" w:hAnsi="Calibri" w:cs="Calibri"/>
                <w:b/>
                <w:bCs/>
                <w:color w:val="000000"/>
                <w:sz w:val="18"/>
                <w:szCs w:val="18"/>
              </w:rPr>
              <w:t xml:space="preserve"> DISTRITO INDUSTRIAL II</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FBED8D1"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79075D6"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C055726" w14:textId="79183135"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LT 69 kV CS, 10km, cabo CAL </w:t>
            </w:r>
            <w:proofErr w:type="spellStart"/>
            <w:r w:rsidRPr="003B6146">
              <w:rPr>
                <w:rFonts w:ascii="Calibri" w:hAnsi="Calibri" w:cs="Calibri"/>
                <w:color w:val="000000"/>
                <w:sz w:val="18"/>
                <w:szCs w:val="18"/>
              </w:rPr>
              <w:t>Greeley</w:t>
            </w:r>
            <w:proofErr w:type="spellEnd"/>
            <w:r w:rsidRPr="003B6146">
              <w:rPr>
                <w:rFonts w:ascii="Calibri" w:hAnsi="Calibri" w:cs="Calibri"/>
                <w:color w:val="000000"/>
                <w:sz w:val="18"/>
                <w:szCs w:val="18"/>
              </w:rPr>
              <w:t xml:space="preserve"> 500 m</w:t>
            </w:r>
            <w:r w:rsidR="00064E1A" w:rsidRPr="003B6146">
              <w:rPr>
                <w:rFonts w:ascii="Calibri" w:hAnsi="Calibri" w:cs="Calibri"/>
                <w:color w:val="000000"/>
                <w:sz w:val="18"/>
                <w:szCs w:val="18"/>
              </w:rPr>
              <w:t>–</w:t>
            </w:r>
            <w:r w:rsidRPr="003B6146">
              <w:rPr>
                <w:rFonts w:ascii="Calibri" w:hAnsi="Calibri" w:cs="Calibri"/>
                <w:color w:val="000000"/>
                <w:sz w:val="18"/>
                <w:szCs w:val="18"/>
              </w:rPr>
              <w:t xml:space="preserve">2 </w:t>
            </w:r>
            <w:r w:rsidR="008F27EE">
              <w:rPr>
                <w:rFonts w:ascii="Calibri" w:hAnsi="Calibri" w:cs="Calibri"/>
                <w:b/>
                <w:bCs/>
                <w:color w:val="000000"/>
                <w:sz w:val="18"/>
                <w:szCs w:val="18"/>
              </w:rPr>
              <w:t>–</w:t>
            </w:r>
            <w:r w:rsidRPr="003B6146">
              <w:rPr>
                <w:rFonts w:ascii="Calibri" w:hAnsi="Calibri" w:cs="Calibri"/>
                <w:b/>
                <w:bCs/>
                <w:color w:val="000000"/>
                <w:sz w:val="18"/>
                <w:szCs w:val="18"/>
              </w:rPr>
              <w:t xml:space="preserve"> </w:t>
            </w:r>
            <w:r w:rsidRPr="003B6146">
              <w:rPr>
                <w:rFonts w:ascii="Calibri" w:hAnsi="Calibri" w:cs="Calibri"/>
                <w:color w:val="000000"/>
                <w:sz w:val="18"/>
                <w:szCs w:val="18"/>
              </w:rPr>
              <w:t>associado à integração da SE Maracanaú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23ED46CA"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cstheme="minorHAnsi"/>
                <w:color w:val="000000"/>
                <w:sz w:val="18"/>
                <w:szCs w:val="24"/>
              </w:rPr>
              <w:t>JAN/2017 (2)</w:t>
            </w:r>
          </w:p>
        </w:tc>
      </w:tr>
      <w:tr w:rsidR="0045108B" w:rsidRPr="003B6146" w14:paraId="75A8C60B"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AAA2884"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b/>
                <w:bCs/>
                <w:color w:val="000000"/>
                <w:sz w:val="18"/>
                <w:szCs w:val="18"/>
              </w:rPr>
              <w:t>LT SEC1 – DISTRITO INDUSTRIAL II</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CE14BCF"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A2627C8"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4D0E691" w14:textId="3024C041"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proofErr w:type="spellStart"/>
            <w:r w:rsidRPr="003B6146">
              <w:rPr>
                <w:rFonts w:ascii="Calibri" w:hAnsi="Calibri" w:cs="Calibri"/>
                <w:color w:val="000000"/>
                <w:sz w:val="18"/>
                <w:szCs w:val="18"/>
              </w:rPr>
              <w:t>Recondutoramento</w:t>
            </w:r>
            <w:proofErr w:type="spellEnd"/>
            <w:r w:rsidRPr="003B6146">
              <w:rPr>
                <w:rFonts w:ascii="Calibri" w:hAnsi="Calibri" w:cs="Calibri"/>
                <w:color w:val="000000"/>
                <w:sz w:val="18"/>
                <w:szCs w:val="18"/>
              </w:rPr>
              <w:t xml:space="preserve"> de LT 69 kV CS, 4,5 km, em cabo BUTTE 160mm² para </w:t>
            </w:r>
            <w:proofErr w:type="spellStart"/>
            <w:r w:rsidRPr="003B6146">
              <w:rPr>
                <w:rFonts w:ascii="Calibri" w:hAnsi="Calibri" w:cs="Calibri"/>
                <w:color w:val="000000"/>
                <w:sz w:val="18"/>
                <w:szCs w:val="18"/>
              </w:rPr>
              <w:t>Greeley</w:t>
            </w:r>
            <w:proofErr w:type="spellEnd"/>
            <w:r w:rsidRPr="003B6146">
              <w:rPr>
                <w:rFonts w:ascii="Calibri" w:hAnsi="Calibri" w:cs="Calibri"/>
                <w:color w:val="000000"/>
                <w:sz w:val="18"/>
                <w:szCs w:val="18"/>
              </w:rPr>
              <w:t xml:space="preserve"> 500 m</w:t>
            </w:r>
            <w:r w:rsidR="00064E1A" w:rsidRPr="003B6146">
              <w:rPr>
                <w:rFonts w:ascii="Calibri" w:hAnsi="Calibri" w:cs="Calibri"/>
                <w:color w:val="000000"/>
                <w:sz w:val="18"/>
                <w:szCs w:val="18"/>
              </w:rPr>
              <w:t>–</w:t>
            </w:r>
            <w:r w:rsidRPr="003B6146">
              <w:rPr>
                <w:rFonts w:ascii="Calibri" w:hAnsi="Calibri" w:cs="Calibri"/>
                <w:color w:val="000000"/>
                <w:sz w:val="18"/>
                <w:szCs w:val="18"/>
              </w:rPr>
              <w:t xml:space="preserve">2 </w:t>
            </w:r>
            <w:r w:rsidR="008F27EE">
              <w:rPr>
                <w:rFonts w:ascii="Calibri" w:hAnsi="Calibri" w:cs="Calibri"/>
                <w:b/>
                <w:bCs/>
                <w:color w:val="000000"/>
                <w:sz w:val="18"/>
                <w:szCs w:val="18"/>
              </w:rPr>
              <w:t>–</w:t>
            </w:r>
            <w:r w:rsidRPr="003B6146">
              <w:rPr>
                <w:rFonts w:ascii="Calibri" w:hAnsi="Calibri" w:cs="Calibri"/>
                <w:b/>
                <w:bCs/>
                <w:color w:val="000000"/>
                <w:sz w:val="18"/>
                <w:szCs w:val="18"/>
              </w:rPr>
              <w:t xml:space="preserve"> </w:t>
            </w:r>
            <w:r w:rsidRPr="003B6146">
              <w:rPr>
                <w:rFonts w:ascii="Calibri" w:hAnsi="Calibri" w:cs="Calibri"/>
                <w:color w:val="000000"/>
                <w:sz w:val="18"/>
                <w:szCs w:val="18"/>
              </w:rPr>
              <w:t>associado à integração da SE Maracanaú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1D2A2A62"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cstheme="minorHAnsi"/>
                <w:color w:val="000000"/>
                <w:sz w:val="18"/>
                <w:szCs w:val="24"/>
              </w:rPr>
              <w:t>JAN/2017 (2)</w:t>
            </w:r>
          </w:p>
        </w:tc>
      </w:tr>
      <w:tr w:rsidR="0045108B" w:rsidRPr="003B6146" w14:paraId="7BBB59E5"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6C28908" w14:textId="75500D03"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sidDel="00207A77">
              <w:rPr>
                <w:rFonts w:ascii="Calibri" w:hAnsi="Calibri" w:cs="Calibri"/>
                <w:b/>
                <w:bCs/>
                <w:color w:val="000000"/>
                <w:sz w:val="18"/>
                <w:szCs w:val="18"/>
              </w:rPr>
              <w:t>I</w:t>
            </w:r>
            <w:r w:rsidRPr="003B6146">
              <w:rPr>
                <w:rFonts w:ascii="Calibri" w:hAnsi="Calibri" w:cs="Calibri"/>
                <w:b/>
                <w:bCs/>
                <w:color w:val="000000"/>
                <w:sz w:val="18"/>
                <w:szCs w:val="18"/>
              </w:rPr>
              <w:t>DISTRITO INDUSTRIAL II – DISTRITO INDUSTRIAL DE FORTALEZA (C1 e C2)</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00FED9E"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E1BADF4"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6ED1E2A" w14:textId="0CF05D26"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 xml:space="preserve">Construção de interligação 69 kV CS, 3km, cabo CAL </w:t>
            </w:r>
            <w:proofErr w:type="spellStart"/>
            <w:r w:rsidRPr="003B6146">
              <w:rPr>
                <w:rFonts w:ascii="Calibri" w:hAnsi="Calibri" w:cs="Calibri"/>
                <w:color w:val="000000"/>
                <w:sz w:val="18"/>
                <w:szCs w:val="18"/>
              </w:rPr>
              <w:t>Greeley</w:t>
            </w:r>
            <w:proofErr w:type="spellEnd"/>
            <w:r w:rsidRPr="003B6146">
              <w:rPr>
                <w:rFonts w:ascii="Calibri" w:hAnsi="Calibri" w:cs="Calibri"/>
                <w:color w:val="000000"/>
                <w:sz w:val="18"/>
                <w:szCs w:val="18"/>
              </w:rPr>
              <w:t xml:space="preserve"> 500 m</w:t>
            </w:r>
            <w:r w:rsidR="00064E1A" w:rsidRPr="003B6146">
              <w:rPr>
                <w:rFonts w:ascii="Calibri" w:hAnsi="Calibri" w:cs="Calibri"/>
                <w:color w:val="000000"/>
                <w:sz w:val="18"/>
                <w:szCs w:val="18"/>
              </w:rPr>
              <w:t>–</w:t>
            </w:r>
            <w:r w:rsidRPr="003B6146">
              <w:rPr>
                <w:rFonts w:ascii="Calibri" w:hAnsi="Calibri" w:cs="Calibri"/>
                <w:color w:val="000000"/>
                <w:sz w:val="18"/>
                <w:szCs w:val="18"/>
              </w:rPr>
              <w:t xml:space="preserve">2 </w:t>
            </w:r>
            <w:r w:rsidR="008F27EE">
              <w:rPr>
                <w:rFonts w:ascii="Calibri" w:hAnsi="Calibri" w:cs="Calibri"/>
                <w:b/>
                <w:bCs/>
                <w:color w:val="000000"/>
                <w:sz w:val="18"/>
                <w:szCs w:val="18"/>
              </w:rPr>
              <w:t>–</w:t>
            </w:r>
            <w:r w:rsidRPr="003B6146">
              <w:rPr>
                <w:rFonts w:ascii="Calibri" w:hAnsi="Calibri" w:cs="Calibri"/>
                <w:b/>
                <w:bCs/>
                <w:color w:val="000000"/>
                <w:sz w:val="18"/>
                <w:szCs w:val="18"/>
              </w:rPr>
              <w:t xml:space="preserve"> </w:t>
            </w:r>
            <w:r w:rsidRPr="003B6146">
              <w:rPr>
                <w:rFonts w:ascii="Calibri" w:hAnsi="Calibri" w:cs="Calibri"/>
                <w:color w:val="000000"/>
                <w:sz w:val="18"/>
                <w:szCs w:val="18"/>
              </w:rPr>
              <w:t>associado à integração da SE Maracanaú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61AB17C2"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cstheme="minorHAnsi"/>
                <w:color w:val="000000"/>
                <w:sz w:val="18"/>
                <w:szCs w:val="24"/>
              </w:rPr>
              <w:t>JAN/2017 (2)</w:t>
            </w:r>
          </w:p>
        </w:tc>
      </w:tr>
      <w:tr w:rsidR="0045108B" w:rsidRPr="003B6146" w:rsidDel="00207A77" w14:paraId="485980FE"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4CB10CB" w14:textId="7C3244FB" w:rsidR="0045108B" w:rsidRPr="003B6146" w:rsidDel="00207A77" w:rsidRDefault="0045108B" w:rsidP="0045108B">
            <w:pPr>
              <w:autoSpaceDE w:val="0"/>
              <w:autoSpaceDN w:val="0"/>
              <w:adjustRightInd w:val="0"/>
              <w:spacing w:after="0" w:line="240" w:lineRule="auto"/>
              <w:jc w:val="both"/>
              <w:rPr>
                <w:rFonts w:ascii="Calibri" w:hAnsi="Calibri" w:cs="Calibri"/>
                <w:b/>
                <w:bCs/>
                <w:color w:val="000000"/>
                <w:sz w:val="18"/>
                <w:szCs w:val="18"/>
              </w:rPr>
            </w:pPr>
            <w:r w:rsidRPr="003B6146">
              <w:rPr>
                <w:rFonts w:ascii="Calibri" w:hAnsi="Calibri" w:cs="Calibri"/>
                <w:b/>
                <w:bCs/>
                <w:color w:val="000000"/>
                <w:sz w:val="18"/>
                <w:szCs w:val="18"/>
              </w:rPr>
              <w:t xml:space="preserve">LT 69 kV IBIAPINA </w:t>
            </w:r>
            <w:r w:rsidR="00064E1A" w:rsidRPr="003B6146">
              <w:rPr>
                <w:rFonts w:ascii="Calibri" w:hAnsi="Calibri" w:cs="Calibri"/>
                <w:b/>
                <w:bCs/>
                <w:color w:val="000000"/>
                <w:sz w:val="18"/>
                <w:szCs w:val="18"/>
              </w:rPr>
              <w:t>–</w:t>
            </w:r>
            <w:r w:rsidRPr="003B6146">
              <w:rPr>
                <w:rFonts w:ascii="Calibri" w:hAnsi="Calibri" w:cs="Calibri"/>
                <w:b/>
                <w:bCs/>
                <w:color w:val="000000"/>
                <w:sz w:val="18"/>
                <w:szCs w:val="18"/>
              </w:rPr>
              <w:t xml:space="preserve">I </w:t>
            </w:r>
            <w:r w:rsidR="008F27EE">
              <w:rPr>
                <w:rFonts w:ascii="Calibri" w:hAnsi="Calibri" w:cs="Calibri"/>
                <w:b/>
                <w:bCs/>
                <w:color w:val="000000"/>
                <w:sz w:val="18"/>
                <w:szCs w:val="18"/>
              </w:rPr>
              <w:t>–</w:t>
            </w:r>
            <w:r w:rsidRPr="003B6146">
              <w:rPr>
                <w:rFonts w:ascii="Calibri" w:hAnsi="Calibri" w:cs="Calibri"/>
                <w:b/>
                <w:bCs/>
                <w:color w:val="000000"/>
                <w:sz w:val="18"/>
                <w:szCs w:val="18"/>
              </w:rPr>
              <w:t xml:space="preserve"> TIANGUÁ</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D501489" w14:textId="77777777" w:rsidR="0045108B" w:rsidRPr="003B6146" w:rsidDel="00207A77"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430AEFA" w14:textId="77777777" w:rsidR="0045108B" w:rsidRPr="003B6146" w:rsidDel="00207A77"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4AB5732D" w14:textId="77777777" w:rsidR="0045108B" w:rsidRPr="003B6146" w:rsidDel="00207A77"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de LT 69 kV, 28 km, cabo CAL 315mm2 – associado ao acesso da COELCE na SE Ibiapina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2E1074B1" w14:textId="77777777" w:rsidR="0045108B" w:rsidRPr="003B6146" w:rsidDel="00207A77" w:rsidRDefault="0045108B" w:rsidP="0045108B">
            <w:pPr>
              <w:autoSpaceDE w:val="0"/>
              <w:autoSpaceDN w:val="0"/>
              <w:adjustRightInd w:val="0"/>
              <w:spacing w:after="0" w:line="240" w:lineRule="auto"/>
              <w:jc w:val="center"/>
              <w:rPr>
                <w:rFonts w:cstheme="minorHAnsi"/>
                <w:color w:val="000000"/>
                <w:sz w:val="18"/>
                <w:szCs w:val="24"/>
              </w:rPr>
            </w:pPr>
            <w:r w:rsidRPr="003B6146">
              <w:rPr>
                <w:rFonts w:cstheme="minorHAnsi"/>
                <w:color w:val="000000"/>
                <w:sz w:val="18"/>
                <w:szCs w:val="24"/>
              </w:rPr>
              <w:t>DEZ/2016</w:t>
            </w:r>
          </w:p>
        </w:tc>
      </w:tr>
      <w:tr w:rsidR="0045108B" w:rsidRPr="003B6146" w:rsidDel="00207A77" w14:paraId="79C77D0D"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CB6702F" w14:textId="2F8D4AA5" w:rsidR="0045108B" w:rsidRPr="003B6146" w:rsidDel="00207A77" w:rsidRDefault="0045108B" w:rsidP="0045108B">
            <w:pPr>
              <w:autoSpaceDE w:val="0"/>
              <w:autoSpaceDN w:val="0"/>
              <w:adjustRightInd w:val="0"/>
              <w:spacing w:after="0" w:line="240" w:lineRule="auto"/>
              <w:jc w:val="both"/>
              <w:rPr>
                <w:rFonts w:ascii="Calibri" w:hAnsi="Calibri" w:cs="Calibri"/>
                <w:b/>
                <w:bCs/>
                <w:color w:val="000000"/>
                <w:sz w:val="18"/>
                <w:szCs w:val="18"/>
              </w:rPr>
            </w:pPr>
            <w:r w:rsidRPr="003B6146">
              <w:rPr>
                <w:rFonts w:ascii="Calibri" w:hAnsi="Calibri" w:cs="Calibri"/>
                <w:b/>
                <w:bCs/>
                <w:color w:val="000000"/>
                <w:sz w:val="18"/>
                <w:szCs w:val="18"/>
              </w:rPr>
              <w:t xml:space="preserve">LT 69 kV IBIAPINA </w:t>
            </w:r>
            <w:r w:rsidR="00064E1A" w:rsidRPr="003B6146">
              <w:rPr>
                <w:rFonts w:ascii="Calibri" w:hAnsi="Calibri" w:cs="Calibri"/>
                <w:b/>
                <w:bCs/>
                <w:color w:val="000000"/>
                <w:sz w:val="18"/>
                <w:szCs w:val="18"/>
              </w:rPr>
              <w:t>–</w:t>
            </w:r>
            <w:r w:rsidRPr="003B6146">
              <w:rPr>
                <w:rFonts w:ascii="Calibri" w:hAnsi="Calibri" w:cs="Calibri"/>
                <w:b/>
                <w:bCs/>
                <w:color w:val="000000"/>
                <w:sz w:val="18"/>
                <w:szCs w:val="18"/>
              </w:rPr>
              <w:t xml:space="preserve">I </w:t>
            </w:r>
            <w:r w:rsidR="008F27EE">
              <w:rPr>
                <w:rFonts w:ascii="Calibri" w:hAnsi="Calibri" w:cs="Calibri"/>
                <w:b/>
                <w:bCs/>
                <w:color w:val="000000"/>
                <w:sz w:val="18"/>
                <w:szCs w:val="18"/>
              </w:rPr>
              <w:t>–</w:t>
            </w:r>
            <w:r w:rsidRPr="003B6146">
              <w:rPr>
                <w:rFonts w:ascii="Calibri" w:hAnsi="Calibri" w:cs="Calibri"/>
                <w:b/>
                <w:bCs/>
                <w:color w:val="000000"/>
                <w:sz w:val="18"/>
                <w:szCs w:val="18"/>
              </w:rPr>
              <w:t xml:space="preserve"> IBIAPINA</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6DFA81BB" w14:textId="77777777" w:rsidR="0045108B" w:rsidRPr="003B6146" w:rsidDel="00207A77"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E4FC7CA" w14:textId="77777777" w:rsidR="0045108B" w:rsidRPr="003B6146" w:rsidDel="00207A77"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15B056BE" w14:textId="77777777" w:rsidR="0045108B" w:rsidRPr="003B6146" w:rsidDel="00207A77"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de LT 69 kV, 40 km, cabo CAL 315mm2 – associado ao acesso da COELCE na SE Ibiapina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28FC8001" w14:textId="77777777" w:rsidR="0045108B" w:rsidRPr="003B6146" w:rsidDel="00207A77" w:rsidRDefault="0045108B" w:rsidP="0045108B">
            <w:pPr>
              <w:autoSpaceDE w:val="0"/>
              <w:autoSpaceDN w:val="0"/>
              <w:adjustRightInd w:val="0"/>
              <w:spacing w:after="0" w:line="240" w:lineRule="auto"/>
              <w:jc w:val="center"/>
              <w:rPr>
                <w:rFonts w:cstheme="minorHAnsi"/>
                <w:color w:val="000000"/>
                <w:sz w:val="18"/>
                <w:szCs w:val="24"/>
              </w:rPr>
            </w:pPr>
            <w:r w:rsidRPr="003B6146">
              <w:rPr>
                <w:rFonts w:cstheme="minorHAnsi"/>
                <w:color w:val="000000"/>
                <w:sz w:val="18"/>
                <w:szCs w:val="24"/>
              </w:rPr>
              <w:t>DEZ/2016</w:t>
            </w:r>
          </w:p>
        </w:tc>
      </w:tr>
      <w:tr w:rsidR="0045108B" w:rsidRPr="003B6146" w:rsidDel="00207A77" w14:paraId="0561970B"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51561FE" w14:textId="77777777" w:rsidR="0045108B" w:rsidRPr="003B6146" w:rsidRDefault="0045108B" w:rsidP="0045108B">
            <w:pPr>
              <w:autoSpaceDE w:val="0"/>
              <w:autoSpaceDN w:val="0"/>
              <w:adjustRightInd w:val="0"/>
              <w:spacing w:after="0" w:line="240" w:lineRule="auto"/>
              <w:jc w:val="both"/>
              <w:rPr>
                <w:rFonts w:ascii="Calibri" w:hAnsi="Calibri" w:cs="Calibri"/>
                <w:b/>
                <w:bCs/>
                <w:color w:val="000000"/>
                <w:sz w:val="18"/>
                <w:szCs w:val="18"/>
              </w:rPr>
            </w:pPr>
            <w:r w:rsidRPr="003B6146">
              <w:rPr>
                <w:rFonts w:ascii="Calibri" w:hAnsi="Calibri" w:cs="Calibri"/>
                <w:b/>
                <w:bCs/>
                <w:color w:val="000000"/>
                <w:sz w:val="18"/>
                <w:szCs w:val="18"/>
              </w:rPr>
              <w:t>LT 69 kV ACARAÚ II – DERIV. ACARAÚ</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505D3A4B"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2392342D"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3AE86F86"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de LT 69 kV, 1 km, cabo CAL 315mm2 – associado ao acesso da COELCE na SE Acaraú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020B44F8" w14:textId="77777777" w:rsidR="0045108B" w:rsidRPr="003B6146" w:rsidRDefault="0045108B" w:rsidP="0045108B">
            <w:pPr>
              <w:autoSpaceDE w:val="0"/>
              <w:autoSpaceDN w:val="0"/>
              <w:adjustRightInd w:val="0"/>
              <w:spacing w:after="0" w:line="240" w:lineRule="auto"/>
              <w:jc w:val="center"/>
              <w:rPr>
                <w:rFonts w:cstheme="minorHAnsi"/>
                <w:color w:val="000000"/>
                <w:sz w:val="18"/>
                <w:szCs w:val="24"/>
              </w:rPr>
            </w:pPr>
            <w:r w:rsidRPr="003B6146">
              <w:rPr>
                <w:rFonts w:cstheme="minorHAnsi"/>
                <w:color w:val="000000"/>
                <w:sz w:val="18"/>
                <w:szCs w:val="24"/>
              </w:rPr>
              <w:t>DEZ/2016</w:t>
            </w:r>
          </w:p>
        </w:tc>
      </w:tr>
      <w:tr w:rsidR="0045108B" w:rsidRPr="003B6146" w:rsidDel="00207A77" w14:paraId="1885ED24" w14:textId="77777777" w:rsidTr="0045108B">
        <w:trPr>
          <w:cantSplit/>
          <w:jc w:val="center"/>
        </w:trPr>
        <w:tc>
          <w:tcPr>
            <w:tcW w:w="140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BEC3647" w14:textId="77777777" w:rsidR="0045108B" w:rsidRPr="003B6146" w:rsidRDefault="0045108B" w:rsidP="0045108B">
            <w:pPr>
              <w:autoSpaceDE w:val="0"/>
              <w:autoSpaceDN w:val="0"/>
              <w:adjustRightInd w:val="0"/>
              <w:spacing w:after="0" w:line="240" w:lineRule="auto"/>
              <w:jc w:val="both"/>
              <w:rPr>
                <w:rFonts w:ascii="Calibri" w:hAnsi="Calibri" w:cs="Calibri"/>
                <w:b/>
                <w:bCs/>
                <w:color w:val="000000"/>
                <w:sz w:val="18"/>
                <w:szCs w:val="18"/>
              </w:rPr>
            </w:pPr>
            <w:r w:rsidRPr="003B6146">
              <w:rPr>
                <w:rFonts w:ascii="Calibri" w:hAnsi="Calibri" w:cs="Calibri"/>
                <w:b/>
                <w:bCs/>
                <w:color w:val="000000"/>
                <w:sz w:val="18"/>
                <w:szCs w:val="18"/>
              </w:rPr>
              <w:t>LT 69 kV ACARAÚ II – DERIV. MARCO</w:t>
            </w:r>
          </w:p>
        </w:tc>
        <w:tc>
          <w:tcPr>
            <w:tcW w:w="871"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FEAEB84"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COELCE</w:t>
            </w:r>
          </w:p>
        </w:tc>
        <w:tc>
          <w:tcPr>
            <w:tcW w:w="297"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725A1E90" w14:textId="77777777" w:rsidR="0045108B" w:rsidRPr="003B6146" w:rsidRDefault="0045108B" w:rsidP="0045108B">
            <w:pPr>
              <w:autoSpaceDE w:val="0"/>
              <w:autoSpaceDN w:val="0"/>
              <w:adjustRightInd w:val="0"/>
              <w:spacing w:after="0" w:line="240" w:lineRule="auto"/>
              <w:jc w:val="center"/>
              <w:rPr>
                <w:rFonts w:ascii="Calibri" w:hAnsi="Calibri" w:cs="Calibri"/>
                <w:color w:val="000000"/>
                <w:sz w:val="18"/>
                <w:szCs w:val="18"/>
              </w:rPr>
            </w:pPr>
            <w:r w:rsidRPr="003B6146">
              <w:rPr>
                <w:rFonts w:ascii="Calibri" w:hAnsi="Calibri" w:cs="Calibri"/>
                <w:color w:val="000000"/>
                <w:sz w:val="18"/>
                <w:szCs w:val="18"/>
              </w:rPr>
              <w:t>CE</w:t>
            </w:r>
          </w:p>
        </w:tc>
        <w:tc>
          <w:tcPr>
            <w:tcW w:w="1558" w:type="pct"/>
            <w:tcBorders>
              <w:top w:val="single" w:sz="4" w:space="0" w:color="365F91" w:themeColor="accent1" w:themeShade="BF"/>
              <w:left w:val="nil"/>
              <w:bottom w:val="single" w:sz="4" w:space="0" w:color="365F91" w:themeColor="accent1" w:themeShade="BF"/>
              <w:right w:val="nil"/>
            </w:tcBorders>
            <w:shd w:val="clear" w:color="auto" w:fill="auto"/>
            <w:vAlign w:val="center"/>
          </w:tcPr>
          <w:p w14:paraId="06537E1D" w14:textId="77777777" w:rsidR="0045108B" w:rsidRPr="003B6146" w:rsidRDefault="0045108B" w:rsidP="0045108B">
            <w:pPr>
              <w:autoSpaceDE w:val="0"/>
              <w:autoSpaceDN w:val="0"/>
              <w:adjustRightInd w:val="0"/>
              <w:spacing w:after="0" w:line="240" w:lineRule="auto"/>
              <w:jc w:val="both"/>
              <w:rPr>
                <w:rFonts w:ascii="Calibri" w:hAnsi="Calibri" w:cs="Calibri"/>
                <w:color w:val="000000"/>
                <w:sz w:val="18"/>
                <w:szCs w:val="18"/>
              </w:rPr>
            </w:pPr>
            <w:r w:rsidRPr="003B6146">
              <w:rPr>
                <w:rFonts w:ascii="Calibri" w:hAnsi="Calibri" w:cs="Calibri"/>
                <w:color w:val="000000"/>
                <w:sz w:val="18"/>
                <w:szCs w:val="18"/>
              </w:rPr>
              <w:t>Construção de LT 69 kV, 1 km, cabo CAL 315mm2 – associado ao acesso da COELCE na SE Acaraú II.</w:t>
            </w:r>
          </w:p>
        </w:tc>
        <w:tc>
          <w:tcPr>
            <w:tcW w:w="867" w:type="pct"/>
            <w:tcBorders>
              <w:top w:val="single" w:sz="4" w:space="0" w:color="365F91" w:themeColor="accent1" w:themeShade="BF"/>
              <w:left w:val="nil"/>
              <w:bottom w:val="single" w:sz="4" w:space="0" w:color="365F91" w:themeColor="accent1" w:themeShade="BF"/>
              <w:right w:val="nil"/>
            </w:tcBorders>
            <w:vAlign w:val="center"/>
          </w:tcPr>
          <w:p w14:paraId="4C19E57E" w14:textId="77777777" w:rsidR="0045108B" w:rsidRPr="003B6146" w:rsidRDefault="0045108B" w:rsidP="0045108B">
            <w:pPr>
              <w:autoSpaceDE w:val="0"/>
              <w:autoSpaceDN w:val="0"/>
              <w:adjustRightInd w:val="0"/>
              <w:spacing w:after="0" w:line="240" w:lineRule="auto"/>
              <w:jc w:val="center"/>
              <w:rPr>
                <w:rFonts w:cstheme="minorHAnsi"/>
                <w:color w:val="000000"/>
                <w:sz w:val="18"/>
                <w:szCs w:val="24"/>
              </w:rPr>
            </w:pPr>
            <w:r w:rsidRPr="003B6146">
              <w:rPr>
                <w:rFonts w:cstheme="minorHAnsi"/>
                <w:color w:val="000000"/>
                <w:sz w:val="18"/>
                <w:szCs w:val="24"/>
              </w:rPr>
              <w:t>DEZ/2016</w:t>
            </w:r>
          </w:p>
        </w:tc>
      </w:tr>
    </w:tbl>
    <w:p w14:paraId="64E733CD" w14:textId="77777777" w:rsidR="0045108B" w:rsidRPr="003B6146" w:rsidRDefault="0045108B" w:rsidP="00D114A9">
      <w:pPr>
        <w:numPr>
          <w:ilvl w:val="0"/>
          <w:numId w:val="22"/>
        </w:numPr>
        <w:tabs>
          <w:tab w:val="left" w:pos="0"/>
        </w:tabs>
        <w:spacing w:after="0" w:line="240" w:lineRule="auto"/>
        <w:ind w:left="284" w:hanging="284"/>
        <w:jc w:val="both"/>
        <w:rPr>
          <w:rFonts w:cstheme="minorHAnsi"/>
          <w:sz w:val="16"/>
          <w:szCs w:val="16"/>
        </w:rPr>
      </w:pPr>
      <w:r w:rsidRPr="003B6146">
        <w:rPr>
          <w:rFonts w:cstheme="minorHAnsi"/>
          <w:sz w:val="16"/>
          <w:szCs w:val="16"/>
        </w:rPr>
        <w:t>Obra deverá ser implantada no prazo mais curto possível.</w:t>
      </w:r>
    </w:p>
    <w:p w14:paraId="14BB2262" w14:textId="77777777" w:rsidR="0045108B" w:rsidRDefault="0045108B" w:rsidP="00D114A9">
      <w:pPr>
        <w:numPr>
          <w:ilvl w:val="0"/>
          <w:numId w:val="22"/>
        </w:numPr>
        <w:tabs>
          <w:tab w:val="left" w:pos="0"/>
        </w:tabs>
        <w:spacing w:after="0" w:line="240" w:lineRule="auto"/>
        <w:ind w:left="284" w:hanging="284"/>
        <w:jc w:val="both"/>
        <w:rPr>
          <w:rFonts w:cstheme="minorHAnsi"/>
          <w:sz w:val="16"/>
          <w:szCs w:val="16"/>
        </w:rPr>
      </w:pPr>
      <w:r w:rsidRPr="003B6146">
        <w:rPr>
          <w:rFonts w:cstheme="minorHAnsi"/>
          <w:sz w:val="16"/>
          <w:szCs w:val="16"/>
        </w:rPr>
        <w:t>Data de previsão de entrada da obra de transmissão da Rede Básica</w:t>
      </w:r>
    </w:p>
    <w:p w14:paraId="026B3CD2" w14:textId="77777777" w:rsidR="00900B32" w:rsidRDefault="00900B32" w:rsidP="00900B32">
      <w:pPr>
        <w:tabs>
          <w:tab w:val="left" w:pos="0"/>
        </w:tabs>
        <w:spacing w:after="0" w:line="240" w:lineRule="auto"/>
        <w:jc w:val="both"/>
        <w:rPr>
          <w:rFonts w:cstheme="minorHAnsi"/>
          <w:sz w:val="16"/>
          <w:szCs w:val="16"/>
        </w:rPr>
      </w:pPr>
    </w:p>
    <w:p w14:paraId="3929C0F5" w14:textId="11DC4B60" w:rsidR="00F41C59" w:rsidRDefault="00F41C59">
      <w:pPr>
        <w:rPr>
          <w:rFonts w:cstheme="minorHAnsi"/>
          <w:sz w:val="16"/>
          <w:szCs w:val="16"/>
        </w:rPr>
      </w:pPr>
      <w:r>
        <w:rPr>
          <w:rFonts w:cstheme="minorHAnsi"/>
          <w:sz w:val="16"/>
          <w:szCs w:val="16"/>
        </w:rPr>
        <w:br w:type="page"/>
      </w:r>
    </w:p>
    <w:p w14:paraId="4B446995" w14:textId="77777777" w:rsidR="00F41C59" w:rsidRDefault="00F41C59" w:rsidP="00900B32">
      <w:pPr>
        <w:tabs>
          <w:tab w:val="left" w:pos="0"/>
        </w:tabs>
        <w:spacing w:after="0" w:line="240" w:lineRule="auto"/>
        <w:jc w:val="both"/>
        <w:rPr>
          <w:rFonts w:cstheme="minorHAnsi"/>
          <w:sz w:val="16"/>
          <w:szCs w:val="16"/>
        </w:rPr>
      </w:pPr>
    </w:p>
    <w:tbl>
      <w:tblPr>
        <w:tblStyle w:val="Consolidacaotabelas161"/>
        <w:tblW w:w="0" w:type="auto"/>
        <w:tblInd w:w="108" w:type="dxa"/>
        <w:tblLook w:val="04A0" w:firstRow="1" w:lastRow="0" w:firstColumn="1" w:lastColumn="0" w:noHBand="0" w:noVBand="1"/>
      </w:tblPr>
      <w:tblGrid>
        <w:gridCol w:w="426"/>
        <w:gridCol w:w="9213"/>
      </w:tblGrid>
      <w:tr w:rsidR="00900B32" w:rsidRPr="003B6146" w14:paraId="66830082" w14:textId="77777777" w:rsidTr="00BD333E">
        <w:tc>
          <w:tcPr>
            <w:tcW w:w="426" w:type="dxa"/>
            <w:tcBorders>
              <w:top w:val="nil"/>
              <w:bottom w:val="nil"/>
            </w:tcBorders>
            <w:shd w:val="clear" w:color="auto" w:fill="auto"/>
          </w:tcPr>
          <w:p w14:paraId="2F559388" w14:textId="77777777" w:rsidR="00900B32" w:rsidRPr="003B6146" w:rsidRDefault="00900B32" w:rsidP="00BD333E">
            <w:pPr>
              <w:autoSpaceDE w:val="0"/>
              <w:autoSpaceDN w:val="0"/>
              <w:adjustRightInd w:val="0"/>
              <w:spacing w:before="113" w:line="288" w:lineRule="auto"/>
              <w:jc w:val="both"/>
              <w:textAlignment w:val="center"/>
              <w:outlineLvl w:val="0"/>
              <w:rPr>
                <w:rFonts w:cstheme="minorHAnsi"/>
                <w:color w:val="000000"/>
              </w:rPr>
            </w:pPr>
          </w:p>
        </w:tc>
        <w:tc>
          <w:tcPr>
            <w:tcW w:w="9213" w:type="dxa"/>
            <w:tcBorders>
              <w:top w:val="nil"/>
              <w:bottom w:val="nil"/>
            </w:tcBorders>
          </w:tcPr>
          <w:p w14:paraId="01098D6B" w14:textId="77777777" w:rsidR="00900B32" w:rsidRPr="003B6146" w:rsidRDefault="00900B32" w:rsidP="00BD333E">
            <w:pPr>
              <w:pStyle w:val="Ttulo1"/>
              <w:outlineLvl w:val="0"/>
              <w:rPr>
                <w:szCs w:val="24"/>
              </w:rPr>
            </w:pPr>
            <w:bookmarkStart w:id="180" w:name="_Toc420592689"/>
            <w:r w:rsidRPr="003B6146">
              <w:t>Reforços em Instalações de Propriedade de Agentes de Geração</w:t>
            </w:r>
            <w:bookmarkEnd w:id="180"/>
          </w:p>
        </w:tc>
      </w:tr>
    </w:tbl>
    <w:p w14:paraId="4AB775BC" w14:textId="77777777" w:rsidR="00900B32" w:rsidRPr="003B6146" w:rsidRDefault="00900B32" w:rsidP="00900B32">
      <w:pPr>
        <w:autoSpaceDE w:val="0"/>
        <w:autoSpaceDN w:val="0"/>
        <w:adjustRightInd w:val="0"/>
        <w:spacing w:before="113" w:after="0" w:line="288" w:lineRule="auto"/>
        <w:ind w:firstLine="397"/>
        <w:jc w:val="both"/>
        <w:textAlignment w:val="center"/>
        <w:rPr>
          <w:rFonts w:cstheme="minorHAnsi"/>
          <w:color w:val="000000"/>
          <w:highlight w:val="red"/>
        </w:rPr>
      </w:pPr>
    </w:p>
    <w:p w14:paraId="7B2C91EC" w14:textId="77777777" w:rsidR="00900B32" w:rsidRPr="003B6146" w:rsidRDefault="00900B32" w:rsidP="00900B32">
      <w:pPr>
        <w:widowControl w:val="0"/>
        <w:tabs>
          <w:tab w:val="left" w:pos="10773"/>
        </w:tabs>
        <w:autoSpaceDE w:val="0"/>
        <w:autoSpaceDN w:val="0"/>
        <w:adjustRightInd w:val="0"/>
        <w:spacing w:before="120" w:after="0" w:line="300" w:lineRule="exact"/>
        <w:ind w:firstLine="397"/>
        <w:jc w:val="both"/>
        <w:rPr>
          <w:rFonts w:cstheme="minorHAnsi"/>
          <w:color w:val="000000"/>
        </w:rPr>
      </w:pPr>
      <w:r w:rsidRPr="003B6146">
        <w:rPr>
          <w:rFonts w:cstheme="minorHAnsi"/>
          <w:color w:val="000000"/>
        </w:rPr>
        <w:t>A Resolução Normativa ANEEL nº 330/2008, estabeleceu critérios e procedimentos para o ressarcimento de custos referentes à adequação de instalações pertencentes a centrais geradoras de energia elétrica, motivada por alteração na configuração do sistema elétrico. Tais reforços, uma vez recomendados pelo ONS, homologados pelo MME, são implementados mediante autorização da ANEEL.</w:t>
      </w:r>
    </w:p>
    <w:p w14:paraId="77E708C3" w14:textId="77777777" w:rsidR="00900B32" w:rsidRPr="003B6146" w:rsidRDefault="00900B32" w:rsidP="00900B32">
      <w:pPr>
        <w:autoSpaceDE w:val="0"/>
        <w:autoSpaceDN w:val="0"/>
        <w:adjustRightInd w:val="0"/>
        <w:spacing w:before="113" w:after="0" w:line="288" w:lineRule="auto"/>
        <w:ind w:firstLine="397"/>
        <w:jc w:val="both"/>
        <w:textAlignment w:val="center"/>
        <w:rPr>
          <w:rFonts w:cstheme="minorHAnsi"/>
          <w:color w:val="000000"/>
          <w:highlight w:val="red"/>
        </w:rPr>
      </w:pPr>
    </w:p>
    <w:p w14:paraId="75480EC2" w14:textId="77777777" w:rsidR="00900B32" w:rsidRPr="003B6146" w:rsidRDefault="00900B32" w:rsidP="00F41C59">
      <w:pPr>
        <w:pStyle w:val="Consolidacaotitulostabelas"/>
      </w:pPr>
      <w:bookmarkStart w:id="181" w:name="_Toc422324531"/>
      <w:r w:rsidRPr="003B6146">
        <w:t xml:space="preserve">Tabela </w:t>
      </w:r>
      <w:fldSimple w:instr=" SEQ Tabela \* ARABIC ">
        <w:r w:rsidR="007378E4">
          <w:rPr>
            <w:noProof/>
          </w:rPr>
          <w:t>74</w:t>
        </w:r>
      </w:fldSimple>
      <w:r w:rsidRPr="003B6146">
        <w:t>: Reforços em instalações de propriedade de agentes de geração</w:t>
      </w:r>
      <w:bookmarkEnd w:id="181"/>
    </w:p>
    <w:tbl>
      <w:tblPr>
        <w:tblStyle w:val="Consolidacaotabelas161"/>
        <w:tblW w:w="9645" w:type="dxa"/>
        <w:jc w:val="center"/>
        <w:tblLayout w:type="fixed"/>
        <w:tblLook w:val="04A0" w:firstRow="1" w:lastRow="0" w:firstColumn="1" w:lastColumn="0" w:noHBand="0" w:noVBand="1"/>
      </w:tblPr>
      <w:tblGrid>
        <w:gridCol w:w="2726"/>
        <w:gridCol w:w="1661"/>
        <w:gridCol w:w="558"/>
        <w:gridCol w:w="3039"/>
        <w:gridCol w:w="1661"/>
      </w:tblGrid>
      <w:tr w:rsidR="00900B32" w:rsidRPr="003B6146" w14:paraId="053AFAB1" w14:textId="77777777" w:rsidTr="00BD333E">
        <w:trPr>
          <w:trHeight w:val="851"/>
          <w:tblHeader/>
          <w:jc w:val="center"/>
        </w:trPr>
        <w:tc>
          <w:tcPr>
            <w:tcW w:w="2726"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686B144C" w14:textId="77777777" w:rsidR="00900B32" w:rsidRPr="003B6146" w:rsidRDefault="00900B32" w:rsidP="00BD333E">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LINHA DE TRANSMISSÃO ou SUBESTAÇÃO</w:t>
            </w:r>
          </w:p>
        </w:tc>
        <w:tc>
          <w:tcPr>
            <w:tcW w:w="1661"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6EF69022" w14:textId="77777777" w:rsidR="00900B32" w:rsidRPr="003B6146" w:rsidRDefault="00900B32" w:rsidP="00BD333E">
            <w:pPr>
              <w:autoSpaceDE w:val="0"/>
              <w:autoSpaceDN w:val="0"/>
              <w:adjustRightInd w:val="0"/>
              <w:ind w:right="-108"/>
              <w:jc w:val="center"/>
              <w:textAlignment w:val="center"/>
              <w:rPr>
                <w:rFonts w:cstheme="minorHAnsi"/>
                <w:color w:val="000000"/>
                <w:sz w:val="18"/>
                <w:szCs w:val="18"/>
              </w:rPr>
            </w:pPr>
            <w:r w:rsidRPr="003B6146">
              <w:rPr>
                <w:rFonts w:cstheme="minorHAnsi"/>
                <w:b/>
                <w:bCs/>
                <w:color w:val="000000"/>
                <w:sz w:val="18"/>
                <w:szCs w:val="18"/>
              </w:rPr>
              <w:t>DISTRIBUIDORAS ENVOLVIDAS</w:t>
            </w:r>
          </w:p>
        </w:tc>
        <w:tc>
          <w:tcPr>
            <w:tcW w:w="558"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0404511B" w14:textId="77777777" w:rsidR="00900B32" w:rsidRPr="003B6146" w:rsidRDefault="00900B32" w:rsidP="00BD333E">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3039"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34A829E3" w14:textId="77777777" w:rsidR="00900B32" w:rsidRPr="003B6146" w:rsidRDefault="00900B32" w:rsidP="00BD333E">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REFORÇO PROPOSTO</w:t>
            </w:r>
          </w:p>
        </w:tc>
        <w:tc>
          <w:tcPr>
            <w:tcW w:w="1661"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325BC255" w14:textId="77777777" w:rsidR="00900B32" w:rsidRPr="003B6146" w:rsidRDefault="00900B32" w:rsidP="00BD333E">
            <w:pPr>
              <w:autoSpaceDE w:val="0"/>
              <w:autoSpaceDN w:val="0"/>
              <w:adjustRightInd w:val="0"/>
              <w:ind w:right="-108"/>
              <w:jc w:val="center"/>
              <w:textAlignment w:val="center"/>
              <w:rPr>
                <w:rFonts w:cstheme="minorHAnsi"/>
                <w:b/>
                <w:color w:val="000000"/>
                <w:sz w:val="18"/>
                <w:szCs w:val="18"/>
              </w:rPr>
            </w:pPr>
            <w:r w:rsidRPr="003B6146">
              <w:rPr>
                <w:rFonts w:cstheme="minorHAnsi"/>
                <w:b/>
                <w:bCs/>
                <w:color w:val="000000"/>
                <w:sz w:val="18"/>
                <w:szCs w:val="18"/>
              </w:rPr>
              <w:t>DATA DE NECESSIDADE / OBSERVAÇÃO</w:t>
            </w:r>
          </w:p>
        </w:tc>
      </w:tr>
      <w:tr w:rsidR="00900B32" w:rsidRPr="001312B3" w14:paraId="28895D84" w14:textId="77777777" w:rsidTr="00BD333E">
        <w:trPr>
          <w:trHeight w:val="907"/>
          <w:jc w:val="center"/>
        </w:trPr>
        <w:tc>
          <w:tcPr>
            <w:tcW w:w="2726" w:type="dxa"/>
            <w:tcBorders>
              <w:top w:val="single" w:sz="6" w:space="0" w:color="365F91" w:themeColor="accent1" w:themeShade="BF"/>
              <w:left w:val="nil"/>
              <w:bottom w:val="single" w:sz="6" w:space="0" w:color="365F91" w:themeColor="accent1" w:themeShade="BF"/>
              <w:right w:val="nil"/>
            </w:tcBorders>
            <w:hideMark/>
          </w:tcPr>
          <w:p w14:paraId="42B01A8A" w14:textId="2F1F901E" w:rsidR="00900B32" w:rsidRPr="001312B3" w:rsidRDefault="00900B32" w:rsidP="00BD333E">
            <w:pPr>
              <w:autoSpaceDE w:val="0"/>
              <w:autoSpaceDN w:val="0"/>
              <w:adjustRightInd w:val="0"/>
              <w:spacing w:after="200" w:line="276" w:lineRule="auto"/>
              <w:jc w:val="both"/>
              <w:textAlignment w:val="center"/>
              <w:rPr>
                <w:rFonts w:cstheme="minorHAnsi"/>
                <w:b/>
                <w:sz w:val="18"/>
                <w:szCs w:val="18"/>
              </w:rPr>
            </w:pPr>
            <w:r w:rsidRPr="001312B3">
              <w:rPr>
                <w:rFonts w:cstheme="minorHAnsi"/>
                <w:b/>
                <w:sz w:val="18"/>
                <w:szCs w:val="18"/>
              </w:rPr>
              <w:t>UHE HENRY BORDEN</w:t>
            </w:r>
          </w:p>
        </w:tc>
        <w:tc>
          <w:tcPr>
            <w:tcW w:w="1661" w:type="dxa"/>
            <w:tcBorders>
              <w:top w:val="single" w:sz="6" w:space="0" w:color="365F91" w:themeColor="accent1" w:themeShade="BF"/>
              <w:left w:val="nil"/>
              <w:bottom w:val="single" w:sz="6" w:space="0" w:color="365F91" w:themeColor="accent1" w:themeShade="BF"/>
              <w:right w:val="nil"/>
            </w:tcBorders>
            <w:hideMark/>
          </w:tcPr>
          <w:p w14:paraId="78F6E97C" w14:textId="77777777" w:rsidR="00900B32" w:rsidRPr="001312B3" w:rsidRDefault="00900B32" w:rsidP="00BD333E">
            <w:pPr>
              <w:suppressAutoHyphens/>
              <w:autoSpaceDE w:val="0"/>
              <w:autoSpaceDN w:val="0"/>
              <w:adjustRightInd w:val="0"/>
              <w:spacing w:before="40" w:after="40" w:line="240" w:lineRule="atLeast"/>
              <w:jc w:val="center"/>
              <w:textAlignment w:val="center"/>
              <w:rPr>
                <w:rFonts w:cstheme="minorHAnsi"/>
                <w:spacing w:val="4"/>
                <w:sz w:val="18"/>
                <w:szCs w:val="18"/>
              </w:rPr>
            </w:pPr>
            <w:r w:rsidRPr="001312B3">
              <w:rPr>
                <w:rFonts w:cstheme="minorHAnsi"/>
                <w:spacing w:val="4"/>
                <w:sz w:val="18"/>
                <w:szCs w:val="18"/>
              </w:rPr>
              <w:t>EMAE</w:t>
            </w:r>
          </w:p>
        </w:tc>
        <w:tc>
          <w:tcPr>
            <w:tcW w:w="558" w:type="dxa"/>
            <w:tcBorders>
              <w:top w:val="single" w:sz="6" w:space="0" w:color="365F91" w:themeColor="accent1" w:themeShade="BF"/>
              <w:left w:val="nil"/>
              <w:bottom w:val="single" w:sz="6" w:space="0" w:color="365F91" w:themeColor="accent1" w:themeShade="BF"/>
              <w:right w:val="nil"/>
            </w:tcBorders>
            <w:hideMark/>
          </w:tcPr>
          <w:p w14:paraId="33683395" w14:textId="77777777" w:rsidR="00900B32" w:rsidRPr="001312B3" w:rsidRDefault="00900B32" w:rsidP="00BD333E">
            <w:pPr>
              <w:suppressAutoHyphens/>
              <w:autoSpaceDE w:val="0"/>
              <w:autoSpaceDN w:val="0"/>
              <w:adjustRightInd w:val="0"/>
              <w:spacing w:before="40" w:after="40" w:line="240" w:lineRule="atLeast"/>
              <w:jc w:val="center"/>
              <w:textAlignment w:val="center"/>
              <w:rPr>
                <w:rFonts w:cstheme="minorHAnsi"/>
                <w:bCs/>
                <w:spacing w:val="4"/>
                <w:sz w:val="18"/>
                <w:szCs w:val="18"/>
              </w:rPr>
            </w:pPr>
            <w:r w:rsidRPr="001312B3">
              <w:rPr>
                <w:rFonts w:cstheme="minorHAnsi"/>
                <w:bCs/>
                <w:spacing w:val="4"/>
                <w:sz w:val="18"/>
                <w:szCs w:val="18"/>
              </w:rPr>
              <w:t>SP</w:t>
            </w:r>
          </w:p>
        </w:tc>
        <w:tc>
          <w:tcPr>
            <w:tcW w:w="3039" w:type="dxa"/>
            <w:tcBorders>
              <w:top w:val="single" w:sz="6" w:space="0" w:color="365F91" w:themeColor="accent1" w:themeShade="BF"/>
              <w:left w:val="nil"/>
              <w:bottom w:val="single" w:sz="6" w:space="0" w:color="365F91" w:themeColor="accent1" w:themeShade="BF"/>
              <w:right w:val="nil"/>
            </w:tcBorders>
            <w:hideMark/>
          </w:tcPr>
          <w:p w14:paraId="3F8FA695" w14:textId="77777777" w:rsidR="00900B32" w:rsidRPr="001312B3" w:rsidRDefault="00900B32" w:rsidP="00BD333E">
            <w:pPr>
              <w:suppressAutoHyphens/>
              <w:autoSpaceDE w:val="0"/>
              <w:autoSpaceDN w:val="0"/>
              <w:adjustRightInd w:val="0"/>
              <w:spacing w:before="40" w:after="40" w:line="240" w:lineRule="atLeast"/>
              <w:jc w:val="both"/>
              <w:textAlignment w:val="center"/>
              <w:rPr>
                <w:rFonts w:cstheme="minorHAnsi"/>
                <w:spacing w:val="4"/>
                <w:sz w:val="18"/>
                <w:szCs w:val="18"/>
              </w:rPr>
            </w:pPr>
            <w:r w:rsidRPr="001312B3">
              <w:rPr>
                <w:rFonts w:cstheme="minorHAnsi"/>
                <w:spacing w:val="4"/>
                <w:sz w:val="18"/>
                <w:szCs w:val="18"/>
              </w:rPr>
              <w:t xml:space="preserve">Instalação de um transformador de aterramento para cada uma das barras de 88 kV da SE Henry </w:t>
            </w:r>
            <w:proofErr w:type="spellStart"/>
            <w:r w:rsidRPr="001312B3">
              <w:rPr>
                <w:rFonts w:cstheme="minorHAnsi"/>
                <w:spacing w:val="4"/>
                <w:sz w:val="18"/>
                <w:szCs w:val="18"/>
              </w:rPr>
              <w:t>Borden</w:t>
            </w:r>
            <w:proofErr w:type="spellEnd"/>
            <w:r w:rsidRPr="001312B3">
              <w:rPr>
                <w:rFonts w:cstheme="minorHAnsi"/>
                <w:spacing w:val="4"/>
                <w:sz w:val="18"/>
                <w:szCs w:val="18"/>
              </w:rPr>
              <w:t>.</w:t>
            </w:r>
          </w:p>
        </w:tc>
        <w:tc>
          <w:tcPr>
            <w:tcW w:w="1661" w:type="dxa"/>
            <w:tcBorders>
              <w:top w:val="single" w:sz="6" w:space="0" w:color="365F91" w:themeColor="accent1" w:themeShade="BF"/>
              <w:left w:val="nil"/>
              <w:bottom w:val="single" w:sz="6" w:space="0" w:color="365F91" w:themeColor="accent1" w:themeShade="BF"/>
              <w:right w:val="nil"/>
            </w:tcBorders>
            <w:hideMark/>
          </w:tcPr>
          <w:p w14:paraId="04F6789A" w14:textId="77777777" w:rsidR="00900B32" w:rsidRPr="001312B3" w:rsidRDefault="00900B32" w:rsidP="00BD333E">
            <w:pPr>
              <w:suppressAutoHyphens/>
              <w:autoSpaceDE w:val="0"/>
              <w:autoSpaceDN w:val="0"/>
              <w:adjustRightInd w:val="0"/>
              <w:spacing w:before="40" w:after="40" w:line="240" w:lineRule="atLeast"/>
              <w:jc w:val="center"/>
              <w:textAlignment w:val="center"/>
              <w:rPr>
                <w:rFonts w:cstheme="minorHAnsi"/>
                <w:spacing w:val="4"/>
                <w:sz w:val="18"/>
                <w:szCs w:val="18"/>
              </w:rPr>
            </w:pPr>
            <w:r w:rsidRPr="001312B3">
              <w:rPr>
                <w:rFonts w:cstheme="minorHAnsi"/>
                <w:spacing w:val="4"/>
                <w:sz w:val="18"/>
                <w:szCs w:val="18"/>
              </w:rPr>
              <w:t>Atualmente</w:t>
            </w:r>
          </w:p>
          <w:p w14:paraId="7E7D5095" w14:textId="77777777" w:rsidR="00900B32" w:rsidRPr="001312B3" w:rsidRDefault="00900B32" w:rsidP="00BD333E">
            <w:pPr>
              <w:suppressAutoHyphens/>
              <w:autoSpaceDE w:val="0"/>
              <w:autoSpaceDN w:val="0"/>
              <w:adjustRightInd w:val="0"/>
              <w:spacing w:before="40" w:after="40" w:line="240" w:lineRule="atLeast"/>
              <w:jc w:val="center"/>
              <w:textAlignment w:val="center"/>
              <w:rPr>
                <w:rFonts w:cstheme="minorHAnsi"/>
                <w:spacing w:val="4"/>
                <w:sz w:val="18"/>
                <w:szCs w:val="18"/>
              </w:rPr>
            </w:pPr>
            <w:r w:rsidRPr="001312B3">
              <w:rPr>
                <w:rFonts w:cstheme="minorHAnsi"/>
                <w:spacing w:val="4"/>
                <w:sz w:val="18"/>
                <w:szCs w:val="18"/>
              </w:rPr>
              <w:t xml:space="preserve"> (1)</w:t>
            </w:r>
          </w:p>
        </w:tc>
      </w:tr>
      <w:tr w:rsidR="00900B32" w:rsidRPr="003B6146" w14:paraId="2C192B61" w14:textId="77777777" w:rsidTr="001312B3">
        <w:trPr>
          <w:trHeight w:val="907"/>
          <w:jc w:val="center"/>
        </w:trPr>
        <w:tc>
          <w:tcPr>
            <w:tcW w:w="2726" w:type="dxa"/>
            <w:tcBorders>
              <w:top w:val="single" w:sz="6" w:space="0" w:color="365F91" w:themeColor="accent1" w:themeShade="BF"/>
              <w:left w:val="nil"/>
              <w:bottom w:val="single" w:sz="6" w:space="0" w:color="365F91" w:themeColor="accent1" w:themeShade="BF"/>
              <w:right w:val="nil"/>
            </w:tcBorders>
          </w:tcPr>
          <w:p w14:paraId="38D54E52" w14:textId="77777777" w:rsidR="00900B32" w:rsidRPr="001312B3" w:rsidRDefault="00900B32" w:rsidP="00BD333E">
            <w:pPr>
              <w:suppressAutoHyphens/>
              <w:autoSpaceDE w:val="0"/>
              <w:autoSpaceDN w:val="0"/>
              <w:adjustRightInd w:val="0"/>
              <w:spacing w:before="40" w:after="40" w:line="240" w:lineRule="atLeast"/>
              <w:jc w:val="both"/>
              <w:textAlignment w:val="center"/>
              <w:rPr>
                <w:rFonts w:cstheme="minorHAnsi"/>
                <w:b/>
                <w:bCs/>
                <w:spacing w:val="4"/>
                <w:sz w:val="18"/>
                <w:szCs w:val="18"/>
              </w:rPr>
            </w:pPr>
            <w:r w:rsidRPr="001312B3">
              <w:rPr>
                <w:rFonts w:cstheme="minorHAnsi"/>
                <w:b/>
                <w:bCs/>
                <w:spacing w:val="4"/>
                <w:sz w:val="18"/>
                <w:szCs w:val="18"/>
              </w:rPr>
              <w:t>SE HENRY BORDEN</w:t>
            </w:r>
          </w:p>
        </w:tc>
        <w:tc>
          <w:tcPr>
            <w:tcW w:w="1661" w:type="dxa"/>
            <w:tcBorders>
              <w:top w:val="single" w:sz="6" w:space="0" w:color="365F91" w:themeColor="accent1" w:themeShade="BF"/>
              <w:left w:val="nil"/>
              <w:bottom w:val="single" w:sz="6" w:space="0" w:color="365F91" w:themeColor="accent1" w:themeShade="BF"/>
              <w:right w:val="nil"/>
            </w:tcBorders>
          </w:tcPr>
          <w:p w14:paraId="6A2A708F" w14:textId="77777777" w:rsidR="00900B32" w:rsidRPr="001312B3" w:rsidRDefault="00900B32" w:rsidP="00BD333E">
            <w:pPr>
              <w:suppressAutoHyphens/>
              <w:autoSpaceDE w:val="0"/>
              <w:autoSpaceDN w:val="0"/>
              <w:adjustRightInd w:val="0"/>
              <w:spacing w:before="40" w:after="40" w:line="240" w:lineRule="atLeast"/>
              <w:jc w:val="center"/>
              <w:textAlignment w:val="center"/>
              <w:rPr>
                <w:rFonts w:cstheme="minorHAnsi"/>
                <w:spacing w:val="4"/>
                <w:sz w:val="18"/>
                <w:szCs w:val="18"/>
              </w:rPr>
            </w:pPr>
            <w:r w:rsidRPr="001312B3">
              <w:rPr>
                <w:rFonts w:cstheme="minorHAnsi"/>
                <w:spacing w:val="4"/>
                <w:sz w:val="18"/>
                <w:szCs w:val="18"/>
              </w:rPr>
              <w:t>EMAE</w:t>
            </w:r>
          </w:p>
        </w:tc>
        <w:tc>
          <w:tcPr>
            <w:tcW w:w="558" w:type="dxa"/>
            <w:tcBorders>
              <w:top w:val="single" w:sz="6" w:space="0" w:color="365F91" w:themeColor="accent1" w:themeShade="BF"/>
              <w:left w:val="nil"/>
              <w:bottom w:val="single" w:sz="6" w:space="0" w:color="365F91" w:themeColor="accent1" w:themeShade="BF"/>
              <w:right w:val="nil"/>
            </w:tcBorders>
          </w:tcPr>
          <w:p w14:paraId="792D16CE" w14:textId="77777777" w:rsidR="00900B32" w:rsidRPr="001312B3" w:rsidRDefault="00900B32" w:rsidP="00BD333E">
            <w:pPr>
              <w:suppressAutoHyphens/>
              <w:autoSpaceDE w:val="0"/>
              <w:autoSpaceDN w:val="0"/>
              <w:adjustRightInd w:val="0"/>
              <w:spacing w:before="40" w:after="40" w:line="240" w:lineRule="atLeast"/>
              <w:jc w:val="center"/>
              <w:textAlignment w:val="center"/>
              <w:rPr>
                <w:rFonts w:cstheme="minorHAnsi"/>
                <w:bCs/>
                <w:spacing w:val="4"/>
                <w:sz w:val="18"/>
                <w:szCs w:val="18"/>
              </w:rPr>
            </w:pPr>
            <w:r w:rsidRPr="001312B3">
              <w:rPr>
                <w:rFonts w:cstheme="minorHAnsi"/>
                <w:bCs/>
                <w:spacing w:val="4"/>
                <w:sz w:val="18"/>
                <w:szCs w:val="18"/>
              </w:rPr>
              <w:t>SP</w:t>
            </w:r>
          </w:p>
        </w:tc>
        <w:tc>
          <w:tcPr>
            <w:tcW w:w="3039" w:type="dxa"/>
            <w:tcBorders>
              <w:top w:val="single" w:sz="6" w:space="0" w:color="365F91" w:themeColor="accent1" w:themeShade="BF"/>
              <w:left w:val="nil"/>
              <w:bottom w:val="single" w:sz="6" w:space="0" w:color="365F91" w:themeColor="accent1" w:themeShade="BF"/>
              <w:right w:val="nil"/>
            </w:tcBorders>
          </w:tcPr>
          <w:p w14:paraId="51D0DC83" w14:textId="77777777" w:rsidR="00900B32" w:rsidRPr="001312B3" w:rsidRDefault="00900B32" w:rsidP="00BD333E">
            <w:pPr>
              <w:suppressAutoHyphens/>
              <w:autoSpaceDE w:val="0"/>
              <w:autoSpaceDN w:val="0"/>
              <w:adjustRightInd w:val="0"/>
              <w:spacing w:before="40" w:after="40" w:line="240" w:lineRule="atLeast"/>
              <w:jc w:val="both"/>
              <w:textAlignment w:val="center"/>
              <w:rPr>
                <w:rFonts w:ascii="Calibri" w:hAnsi="Calibri" w:cs="Calibri"/>
                <w:color w:val="000000"/>
                <w:spacing w:val="4"/>
                <w:szCs w:val="20"/>
              </w:rPr>
            </w:pPr>
            <w:r w:rsidRPr="001312B3">
              <w:rPr>
                <w:rFonts w:cstheme="minorHAnsi"/>
                <w:spacing w:val="4"/>
                <w:sz w:val="18"/>
                <w:szCs w:val="18"/>
              </w:rPr>
              <w:t xml:space="preserve">Substituição dos cabos nos </w:t>
            </w:r>
            <w:proofErr w:type="spellStart"/>
            <w:r w:rsidRPr="001312B3">
              <w:rPr>
                <w:rFonts w:cstheme="minorHAnsi"/>
                <w:spacing w:val="4"/>
                <w:sz w:val="18"/>
                <w:szCs w:val="18"/>
              </w:rPr>
              <w:t>bays</w:t>
            </w:r>
            <w:proofErr w:type="spellEnd"/>
            <w:r w:rsidRPr="001312B3">
              <w:rPr>
                <w:rFonts w:cstheme="minorHAnsi"/>
                <w:spacing w:val="4"/>
                <w:sz w:val="18"/>
                <w:szCs w:val="18"/>
              </w:rPr>
              <w:t xml:space="preserve"> de conexão das linhas de transmissão para a SE Baixada Santista, C5 e C6, e SE Jabaquara, C1, C2, C3 e C4, para eliminação de fator limitante ativo apontado </w:t>
            </w:r>
            <w:r w:rsidRPr="001312B3">
              <w:rPr>
                <w:rFonts w:cstheme="minorHAnsi"/>
                <w:color w:val="000000"/>
                <w:spacing w:val="4"/>
                <w:sz w:val="18"/>
                <w:szCs w:val="18"/>
              </w:rPr>
              <w:t>no PAR-DIT 2013-2015</w:t>
            </w:r>
            <w:r w:rsidRPr="001312B3">
              <w:rPr>
                <w:rFonts w:cstheme="minorHAnsi"/>
                <w:spacing w:val="4"/>
                <w:sz w:val="18"/>
                <w:szCs w:val="18"/>
              </w:rPr>
              <w:t>.</w:t>
            </w:r>
          </w:p>
        </w:tc>
        <w:tc>
          <w:tcPr>
            <w:tcW w:w="1661" w:type="dxa"/>
            <w:tcBorders>
              <w:top w:val="single" w:sz="6" w:space="0" w:color="365F91" w:themeColor="accent1" w:themeShade="BF"/>
              <w:left w:val="nil"/>
              <w:bottom w:val="single" w:sz="6" w:space="0" w:color="365F91" w:themeColor="accent1" w:themeShade="BF"/>
              <w:right w:val="nil"/>
            </w:tcBorders>
          </w:tcPr>
          <w:p w14:paraId="54A87B36" w14:textId="77777777" w:rsidR="00900B32" w:rsidRPr="001312B3" w:rsidRDefault="00900B32" w:rsidP="00BD333E">
            <w:pPr>
              <w:suppressAutoHyphens/>
              <w:autoSpaceDE w:val="0"/>
              <w:autoSpaceDN w:val="0"/>
              <w:adjustRightInd w:val="0"/>
              <w:spacing w:before="40" w:after="40" w:line="240" w:lineRule="atLeast"/>
              <w:jc w:val="center"/>
              <w:textAlignment w:val="center"/>
              <w:rPr>
                <w:rFonts w:cstheme="minorHAnsi"/>
                <w:spacing w:val="4"/>
                <w:sz w:val="18"/>
                <w:szCs w:val="18"/>
              </w:rPr>
            </w:pPr>
            <w:r w:rsidRPr="001312B3">
              <w:rPr>
                <w:rFonts w:cstheme="minorHAnsi"/>
                <w:spacing w:val="4"/>
                <w:sz w:val="18"/>
                <w:szCs w:val="18"/>
              </w:rPr>
              <w:t>Atualmente</w:t>
            </w:r>
          </w:p>
          <w:p w14:paraId="5E8B967D" w14:textId="77777777" w:rsidR="00900B32" w:rsidRPr="001312B3" w:rsidRDefault="00900B32" w:rsidP="00BD333E">
            <w:pPr>
              <w:suppressAutoHyphens/>
              <w:autoSpaceDE w:val="0"/>
              <w:autoSpaceDN w:val="0"/>
              <w:adjustRightInd w:val="0"/>
              <w:spacing w:before="40" w:after="40" w:line="240" w:lineRule="atLeast"/>
              <w:jc w:val="center"/>
              <w:textAlignment w:val="center"/>
              <w:rPr>
                <w:rFonts w:cstheme="minorHAnsi"/>
                <w:color w:val="000000"/>
                <w:spacing w:val="4"/>
                <w:sz w:val="18"/>
                <w:szCs w:val="18"/>
              </w:rPr>
            </w:pPr>
            <w:r w:rsidRPr="001312B3">
              <w:rPr>
                <w:rFonts w:cstheme="minorHAnsi"/>
                <w:spacing w:val="4"/>
                <w:sz w:val="18"/>
                <w:szCs w:val="18"/>
              </w:rPr>
              <w:t xml:space="preserve"> (2)</w:t>
            </w:r>
          </w:p>
        </w:tc>
      </w:tr>
      <w:tr w:rsidR="00900B32" w:rsidRPr="003B6146" w14:paraId="7EA702E5" w14:textId="77777777" w:rsidTr="001312B3">
        <w:trPr>
          <w:trHeight w:val="907"/>
          <w:jc w:val="center"/>
        </w:trPr>
        <w:tc>
          <w:tcPr>
            <w:tcW w:w="2726" w:type="dxa"/>
            <w:tcBorders>
              <w:top w:val="single" w:sz="6" w:space="0" w:color="365F91" w:themeColor="accent1" w:themeShade="BF"/>
              <w:left w:val="nil"/>
              <w:bottom w:val="single" w:sz="6" w:space="0" w:color="365F91" w:themeColor="accent1" w:themeShade="BF"/>
              <w:right w:val="nil"/>
            </w:tcBorders>
            <w:shd w:val="clear" w:color="auto" w:fill="auto"/>
            <w:hideMark/>
          </w:tcPr>
          <w:p w14:paraId="5CA1E647" w14:textId="77777777" w:rsidR="00900B32" w:rsidRPr="001312B3" w:rsidRDefault="00900B32" w:rsidP="00BD333E">
            <w:pPr>
              <w:autoSpaceDE w:val="0"/>
              <w:autoSpaceDN w:val="0"/>
              <w:adjustRightInd w:val="0"/>
              <w:jc w:val="both"/>
              <w:textAlignment w:val="center"/>
              <w:rPr>
                <w:rFonts w:cstheme="minorHAnsi"/>
                <w:b/>
                <w:sz w:val="18"/>
                <w:szCs w:val="18"/>
              </w:rPr>
            </w:pPr>
            <w:r w:rsidRPr="001312B3">
              <w:rPr>
                <w:rFonts w:cstheme="minorHAnsi"/>
                <w:b/>
                <w:sz w:val="18"/>
                <w:szCs w:val="18"/>
              </w:rPr>
              <w:t>UHE SAMUEL</w:t>
            </w:r>
          </w:p>
        </w:tc>
        <w:tc>
          <w:tcPr>
            <w:tcW w:w="1661" w:type="dxa"/>
            <w:tcBorders>
              <w:top w:val="single" w:sz="6" w:space="0" w:color="365F91" w:themeColor="accent1" w:themeShade="BF"/>
              <w:left w:val="nil"/>
              <w:bottom w:val="single" w:sz="6" w:space="0" w:color="365F91" w:themeColor="accent1" w:themeShade="BF"/>
              <w:right w:val="nil"/>
            </w:tcBorders>
            <w:shd w:val="clear" w:color="auto" w:fill="auto"/>
            <w:hideMark/>
          </w:tcPr>
          <w:p w14:paraId="4A0C1AEB" w14:textId="77777777" w:rsidR="00900B32" w:rsidRPr="001312B3" w:rsidRDefault="00900B32" w:rsidP="00BD333E">
            <w:pPr>
              <w:suppressAutoHyphens/>
              <w:autoSpaceDE w:val="0"/>
              <w:autoSpaceDN w:val="0"/>
              <w:adjustRightInd w:val="0"/>
              <w:spacing w:before="40" w:after="40" w:line="240" w:lineRule="atLeast"/>
              <w:jc w:val="center"/>
              <w:textAlignment w:val="center"/>
              <w:rPr>
                <w:rFonts w:cstheme="minorHAnsi"/>
                <w:spacing w:val="4"/>
                <w:sz w:val="18"/>
                <w:szCs w:val="18"/>
              </w:rPr>
            </w:pPr>
            <w:r w:rsidRPr="001312B3">
              <w:rPr>
                <w:rFonts w:cstheme="minorHAnsi"/>
                <w:spacing w:val="4"/>
                <w:sz w:val="18"/>
                <w:szCs w:val="18"/>
              </w:rPr>
              <w:t>ELETRONORTE</w:t>
            </w:r>
          </w:p>
        </w:tc>
        <w:tc>
          <w:tcPr>
            <w:tcW w:w="558" w:type="dxa"/>
            <w:tcBorders>
              <w:top w:val="single" w:sz="6" w:space="0" w:color="365F91" w:themeColor="accent1" w:themeShade="BF"/>
              <w:left w:val="nil"/>
              <w:bottom w:val="single" w:sz="6" w:space="0" w:color="365F91" w:themeColor="accent1" w:themeShade="BF"/>
              <w:right w:val="nil"/>
            </w:tcBorders>
            <w:shd w:val="clear" w:color="auto" w:fill="auto"/>
            <w:hideMark/>
          </w:tcPr>
          <w:p w14:paraId="4D717D24" w14:textId="77777777" w:rsidR="00900B32" w:rsidRPr="001312B3" w:rsidRDefault="00900B32" w:rsidP="00BD333E">
            <w:pPr>
              <w:suppressAutoHyphens/>
              <w:autoSpaceDE w:val="0"/>
              <w:autoSpaceDN w:val="0"/>
              <w:adjustRightInd w:val="0"/>
              <w:spacing w:before="40" w:after="40" w:line="240" w:lineRule="atLeast"/>
              <w:jc w:val="center"/>
              <w:textAlignment w:val="center"/>
              <w:rPr>
                <w:rFonts w:cstheme="minorHAnsi"/>
                <w:bCs/>
                <w:spacing w:val="4"/>
                <w:sz w:val="18"/>
                <w:szCs w:val="18"/>
              </w:rPr>
            </w:pPr>
            <w:r w:rsidRPr="001312B3">
              <w:rPr>
                <w:rFonts w:cstheme="minorHAnsi"/>
                <w:bCs/>
                <w:spacing w:val="4"/>
                <w:sz w:val="18"/>
                <w:szCs w:val="18"/>
              </w:rPr>
              <w:t>RO</w:t>
            </w:r>
          </w:p>
        </w:tc>
        <w:tc>
          <w:tcPr>
            <w:tcW w:w="3039" w:type="dxa"/>
            <w:tcBorders>
              <w:top w:val="single" w:sz="6" w:space="0" w:color="365F91" w:themeColor="accent1" w:themeShade="BF"/>
              <w:left w:val="nil"/>
              <w:bottom w:val="single" w:sz="6" w:space="0" w:color="365F91" w:themeColor="accent1" w:themeShade="BF"/>
              <w:right w:val="nil"/>
            </w:tcBorders>
            <w:shd w:val="clear" w:color="auto" w:fill="auto"/>
            <w:hideMark/>
          </w:tcPr>
          <w:p w14:paraId="15DAAAC4" w14:textId="77777777" w:rsidR="00900B32" w:rsidRPr="001312B3" w:rsidRDefault="00900B32" w:rsidP="00BD333E">
            <w:pPr>
              <w:suppressAutoHyphens/>
              <w:autoSpaceDE w:val="0"/>
              <w:autoSpaceDN w:val="0"/>
              <w:adjustRightInd w:val="0"/>
              <w:spacing w:before="40" w:after="40" w:line="240" w:lineRule="atLeast"/>
              <w:jc w:val="both"/>
              <w:textAlignment w:val="center"/>
              <w:rPr>
                <w:rFonts w:cstheme="minorHAnsi"/>
                <w:spacing w:val="4"/>
                <w:sz w:val="18"/>
                <w:szCs w:val="18"/>
              </w:rPr>
            </w:pPr>
            <w:r w:rsidRPr="001312B3">
              <w:rPr>
                <w:rFonts w:cstheme="minorHAnsi"/>
                <w:spacing w:val="4"/>
                <w:sz w:val="18"/>
                <w:szCs w:val="18"/>
              </w:rPr>
              <w:t>Substituição dos sistemas de supervisão, controle, regulação e proteção, incluindo instrumentação de todas as cinco unidades geradoras.</w:t>
            </w:r>
          </w:p>
        </w:tc>
        <w:tc>
          <w:tcPr>
            <w:tcW w:w="1661" w:type="dxa"/>
            <w:tcBorders>
              <w:top w:val="single" w:sz="6" w:space="0" w:color="365F91" w:themeColor="accent1" w:themeShade="BF"/>
              <w:left w:val="nil"/>
              <w:bottom w:val="single" w:sz="6" w:space="0" w:color="365F91" w:themeColor="accent1" w:themeShade="BF"/>
              <w:right w:val="nil"/>
            </w:tcBorders>
            <w:shd w:val="clear" w:color="auto" w:fill="auto"/>
            <w:hideMark/>
          </w:tcPr>
          <w:p w14:paraId="00D5EF22" w14:textId="77777777" w:rsidR="00900B32" w:rsidRPr="001312B3" w:rsidRDefault="00900B32" w:rsidP="00BD333E">
            <w:pPr>
              <w:suppressAutoHyphens/>
              <w:autoSpaceDE w:val="0"/>
              <w:autoSpaceDN w:val="0"/>
              <w:adjustRightInd w:val="0"/>
              <w:spacing w:before="40" w:after="40" w:line="240" w:lineRule="atLeast"/>
              <w:jc w:val="center"/>
              <w:textAlignment w:val="center"/>
              <w:rPr>
                <w:rFonts w:cstheme="minorHAnsi"/>
                <w:spacing w:val="4"/>
                <w:sz w:val="18"/>
                <w:szCs w:val="18"/>
              </w:rPr>
            </w:pPr>
            <w:r w:rsidRPr="001312B3">
              <w:rPr>
                <w:rFonts w:cstheme="minorHAnsi"/>
                <w:spacing w:val="4"/>
                <w:sz w:val="18"/>
                <w:szCs w:val="18"/>
              </w:rPr>
              <w:t>Atualmente</w:t>
            </w:r>
          </w:p>
          <w:p w14:paraId="2A439B3B" w14:textId="57EBED49" w:rsidR="00900B32" w:rsidRPr="003B6146" w:rsidRDefault="00900B32" w:rsidP="001312B3">
            <w:pPr>
              <w:suppressAutoHyphens/>
              <w:autoSpaceDE w:val="0"/>
              <w:autoSpaceDN w:val="0"/>
              <w:adjustRightInd w:val="0"/>
              <w:spacing w:before="40" w:after="40" w:line="240" w:lineRule="atLeast"/>
              <w:jc w:val="center"/>
              <w:textAlignment w:val="center"/>
              <w:rPr>
                <w:rFonts w:cstheme="minorHAnsi"/>
                <w:spacing w:val="4"/>
                <w:sz w:val="18"/>
                <w:szCs w:val="18"/>
              </w:rPr>
            </w:pPr>
            <w:r w:rsidRPr="001312B3">
              <w:rPr>
                <w:rFonts w:cstheme="minorHAnsi"/>
                <w:spacing w:val="4"/>
                <w:sz w:val="18"/>
                <w:szCs w:val="18"/>
              </w:rPr>
              <w:t xml:space="preserve"> </w:t>
            </w:r>
          </w:p>
        </w:tc>
      </w:tr>
    </w:tbl>
    <w:p w14:paraId="6826F613" w14:textId="4D77255F" w:rsidR="00900B32" w:rsidRPr="003B6146" w:rsidRDefault="00900B32" w:rsidP="00D114A9">
      <w:pPr>
        <w:numPr>
          <w:ilvl w:val="0"/>
          <w:numId w:val="11"/>
        </w:numPr>
        <w:autoSpaceDE w:val="0"/>
        <w:autoSpaceDN w:val="0"/>
        <w:adjustRightInd w:val="0"/>
        <w:spacing w:after="0" w:line="240" w:lineRule="auto"/>
        <w:ind w:left="426" w:hanging="426"/>
        <w:contextualSpacing/>
        <w:rPr>
          <w:rFonts w:cstheme="minorHAnsi"/>
          <w:color w:val="000000"/>
          <w:sz w:val="16"/>
          <w:szCs w:val="16"/>
        </w:rPr>
      </w:pPr>
      <w:r w:rsidRPr="003B6146">
        <w:rPr>
          <w:rFonts w:cstheme="minorHAnsi"/>
          <w:color w:val="000000"/>
          <w:sz w:val="16"/>
          <w:szCs w:val="16"/>
        </w:rPr>
        <w:t xml:space="preserve">A função de transformador de aterramento na SE Henry </w:t>
      </w:r>
      <w:proofErr w:type="spellStart"/>
      <w:r w:rsidRPr="003B6146">
        <w:rPr>
          <w:rFonts w:cstheme="minorHAnsi"/>
          <w:color w:val="000000"/>
          <w:sz w:val="16"/>
          <w:szCs w:val="16"/>
        </w:rPr>
        <w:t>Borden</w:t>
      </w:r>
      <w:proofErr w:type="spellEnd"/>
      <w:r w:rsidRPr="003B6146">
        <w:rPr>
          <w:rFonts w:cstheme="minorHAnsi"/>
          <w:color w:val="000000"/>
          <w:sz w:val="16"/>
          <w:szCs w:val="16"/>
        </w:rPr>
        <w:t xml:space="preserve"> é atualmente executada pelos transformadores elevadores das unidades geradoras (conectados em cada uma das barras de 88 kV). Porém, esses transformadores são convencionais e não foram projetados e nem seus enrolamentos dimensionados para essas exigências adicionais de corrente de curto-circuito e de potência térmica nominal (ou de curto-circuito). Essa condição distorcida de operação e os esforços dinâmicos oriundos das correntes de curto têm provocado prejuízos significativos aos enrolamentos e núcleos eletromagnéticos, comprometendo a vida útil desses transformadores elevadores. </w:t>
      </w:r>
    </w:p>
    <w:p w14:paraId="39BB2845" w14:textId="77777777" w:rsidR="00900B32" w:rsidRPr="003B6146" w:rsidRDefault="00900B32" w:rsidP="00D114A9">
      <w:pPr>
        <w:numPr>
          <w:ilvl w:val="0"/>
          <w:numId w:val="11"/>
        </w:numPr>
        <w:tabs>
          <w:tab w:val="left" w:pos="0"/>
        </w:tabs>
        <w:spacing w:after="0" w:line="240" w:lineRule="auto"/>
        <w:ind w:left="426" w:hanging="426"/>
        <w:jc w:val="both"/>
        <w:rPr>
          <w:rFonts w:cstheme="minorHAnsi"/>
          <w:color w:val="365F91" w:themeColor="accent1" w:themeShade="BF"/>
          <w:sz w:val="20"/>
          <w:szCs w:val="24"/>
        </w:rPr>
      </w:pPr>
      <w:r w:rsidRPr="003B6146">
        <w:rPr>
          <w:rFonts w:cstheme="minorHAnsi"/>
          <w:sz w:val="16"/>
          <w:szCs w:val="16"/>
        </w:rPr>
        <w:t xml:space="preserve">A EMAE informou que todos os disjuntores das linhas já foram substituídos. Após a troca dos disjuntores, todos os </w:t>
      </w:r>
      <w:proofErr w:type="spellStart"/>
      <w:r w:rsidRPr="003B6146">
        <w:rPr>
          <w:rFonts w:cstheme="minorHAnsi"/>
          <w:sz w:val="16"/>
          <w:szCs w:val="16"/>
        </w:rPr>
        <w:t>bays</w:t>
      </w:r>
      <w:proofErr w:type="spellEnd"/>
      <w:r w:rsidRPr="003B6146">
        <w:rPr>
          <w:rFonts w:cstheme="minorHAnsi"/>
          <w:sz w:val="16"/>
          <w:szCs w:val="16"/>
        </w:rPr>
        <w:t xml:space="preserve"> de saída de linha da SE Henry </w:t>
      </w:r>
      <w:proofErr w:type="spellStart"/>
      <w:r w:rsidRPr="003B6146">
        <w:rPr>
          <w:rFonts w:cstheme="minorHAnsi"/>
          <w:sz w:val="16"/>
          <w:szCs w:val="16"/>
        </w:rPr>
        <w:t>Borden</w:t>
      </w:r>
      <w:proofErr w:type="spellEnd"/>
      <w:r w:rsidRPr="003B6146">
        <w:rPr>
          <w:rFonts w:cstheme="minorHAnsi"/>
          <w:sz w:val="16"/>
          <w:szCs w:val="16"/>
        </w:rPr>
        <w:t xml:space="preserve"> terão capacidade para 2000 A. A substituição dos relés de proteção das Barras de 88kV está prevista para ser realizada até dezembro de 2015</w:t>
      </w:r>
      <w:r w:rsidRPr="003B6146">
        <w:rPr>
          <w:rFonts w:cstheme="minorHAnsi"/>
          <w:color w:val="000000"/>
          <w:sz w:val="16"/>
        </w:rPr>
        <w:t>.</w:t>
      </w:r>
    </w:p>
    <w:p w14:paraId="5C04B216" w14:textId="473522F8" w:rsidR="00900B32" w:rsidRPr="003B6146" w:rsidRDefault="00900B32" w:rsidP="00900B32">
      <w:pPr>
        <w:rPr>
          <w:rFonts w:cstheme="minorHAnsi"/>
          <w:color w:val="000000"/>
          <w:highlight w:val="red"/>
        </w:rPr>
      </w:pPr>
      <w:r w:rsidRPr="003B6146">
        <w:rPr>
          <w:rFonts w:cstheme="minorHAnsi"/>
          <w:highlight w:val="red"/>
        </w:rPr>
        <w:br w:type="page"/>
      </w:r>
    </w:p>
    <w:p w14:paraId="67090746" w14:textId="7BE4B58F" w:rsidR="00900B32" w:rsidRDefault="00900B32" w:rsidP="00900B32">
      <w:pPr>
        <w:tabs>
          <w:tab w:val="left" w:pos="0"/>
        </w:tabs>
        <w:spacing w:after="0" w:line="240" w:lineRule="auto"/>
        <w:jc w:val="both"/>
        <w:rPr>
          <w:rFonts w:cstheme="minorHAnsi"/>
          <w:sz w:val="16"/>
          <w:szCs w:val="16"/>
        </w:rPr>
      </w:pPr>
    </w:p>
    <w:p w14:paraId="26281ABE" w14:textId="77777777" w:rsidR="00C064A3" w:rsidRPr="003B6146" w:rsidRDefault="00C064A3" w:rsidP="00C064A3"/>
    <w:tbl>
      <w:tblPr>
        <w:tblStyle w:val="Consolidacaotabelas"/>
        <w:tblW w:w="0" w:type="auto"/>
        <w:tblInd w:w="108" w:type="dxa"/>
        <w:tblBorders>
          <w:top w:val="none" w:sz="0" w:space="0" w:color="auto"/>
          <w:bottom w:val="none" w:sz="0" w:space="0" w:color="auto"/>
          <w:insideH w:val="none" w:sz="0" w:space="0" w:color="auto"/>
        </w:tblBorders>
        <w:tblLook w:val="04A0" w:firstRow="1" w:lastRow="0" w:firstColumn="1" w:lastColumn="0" w:noHBand="0" w:noVBand="1"/>
      </w:tblPr>
      <w:tblGrid>
        <w:gridCol w:w="426"/>
        <w:gridCol w:w="9213"/>
      </w:tblGrid>
      <w:tr w:rsidR="00C064A3" w:rsidRPr="003B6146" w14:paraId="23D6FE41" w14:textId="77777777" w:rsidTr="00BD333E">
        <w:tc>
          <w:tcPr>
            <w:tcW w:w="426" w:type="dxa"/>
            <w:shd w:val="clear" w:color="auto" w:fill="auto"/>
          </w:tcPr>
          <w:p w14:paraId="6B96A8E9" w14:textId="77777777" w:rsidR="00C064A3" w:rsidRPr="003B6146" w:rsidRDefault="00C064A3" w:rsidP="00BD333E">
            <w:pPr>
              <w:pStyle w:val="Consolidacaotexto"/>
              <w:ind w:firstLine="0"/>
              <w:outlineLvl w:val="0"/>
            </w:pPr>
            <w:r w:rsidRPr="003B6146">
              <w:br w:type="page"/>
            </w:r>
          </w:p>
        </w:tc>
        <w:tc>
          <w:tcPr>
            <w:tcW w:w="9213" w:type="dxa"/>
            <w:shd w:val="clear" w:color="auto" w:fill="auto"/>
          </w:tcPr>
          <w:p w14:paraId="0DDAF433" w14:textId="5A75605A" w:rsidR="00C064A3" w:rsidRPr="003B6146" w:rsidRDefault="00C064A3" w:rsidP="00BD333E">
            <w:pPr>
              <w:pStyle w:val="Ttulo1"/>
              <w:outlineLvl w:val="0"/>
            </w:pPr>
            <w:bookmarkStart w:id="182" w:name="_Toc420592690"/>
            <w:r w:rsidRPr="003B6146">
              <w:t xml:space="preserve">Modificações na proposta de obras em relação ao ciclo anterior </w:t>
            </w:r>
            <w:r w:rsidR="008F27EE">
              <w:t>–</w:t>
            </w:r>
            <w:r w:rsidRPr="003B6146">
              <w:t xml:space="preserve"> Consolidação de Obras </w:t>
            </w:r>
            <w:r>
              <w:t>– Rede Básica e Fronteira</w:t>
            </w:r>
            <w:bookmarkEnd w:id="182"/>
          </w:p>
        </w:tc>
      </w:tr>
    </w:tbl>
    <w:p w14:paraId="09E4C029" w14:textId="77777777" w:rsidR="00C064A3" w:rsidRPr="003B6146" w:rsidRDefault="00C064A3" w:rsidP="00C064A3">
      <w:pPr>
        <w:pStyle w:val="Consolidacaotexto"/>
      </w:pPr>
    </w:p>
    <w:p w14:paraId="27AC8F61" w14:textId="77777777" w:rsidR="00C064A3" w:rsidRPr="003B6146" w:rsidRDefault="00C064A3" w:rsidP="00C064A3">
      <w:pPr>
        <w:ind w:firstLine="720"/>
        <w:jc w:val="both"/>
      </w:pPr>
      <w:r w:rsidRPr="003B6146">
        <w:t xml:space="preserve">A Tabela abaixo apresenta a relação das obras indicadas na Consolidação de Obras de Rede Básica – Ciclo 2014, Março de 2014, que em decorrência de alteração nos condicionantes deste atual ciclo não foram incluídas neste documento consolidado e, portanto não foram ratificadas com a respectiva justificativa. </w:t>
      </w:r>
    </w:p>
    <w:p w14:paraId="220555B4" w14:textId="77777777" w:rsidR="00C064A3" w:rsidRPr="00F41C59" w:rsidRDefault="00C064A3" w:rsidP="00F41C59">
      <w:pPr>
        <w:pStyle w:val="Consolidacaotitulostabelas"/>
      </w:pPr>
      <w:bookmarkStart w:id="183" w:name="_Toc422324532"/>
      <w:r w:rsidRPr="00F41C59">
        <w:t xml:space="preserve">Tabela </w:t>
      </w:r>
      <w:fldSimple w:instr=" SEQ Tabela \* ARABIC ">
        <w:r w:rsidR="007378E4">
          <w:rPr>
            <w:noProof/>
          </w:rPr>
          <w:t>75</w:t>
        </w:r>
      </w:fldSimple>
      <w:r w:rsidRPr="00F41C59">
        <w:t>: Lista de obras retiradas da proposta de obras na Rede Básica</w:t>
      </w:r>
      <w:bookmarkEnd w:id="183"/>
    </w:p>
    <w:tbl>
      <w:tblPr>
        <w:tblStyle w:val="Consolidacaotabelas"/>
        <w:tblW w:w="9781" w:type="dxa"/>
        <w:tblInd w:w="108" w:type="dxa"/>
        <w:tblLayout w:type="fixed"/>
        <w:tblLook w:val="0000" w:firstRow="0" w:lastRow="0" w:firstColumn="0" w:lastColumn="0" w:noHBand="0" w:noVBand="0"/>
      </w:tblPr>
      <w:tblGrid>
        <w:gridCol w:w="1701"/>
        <w:gridCol w:w="1701"/>
        <w:gridCol w:w="567"/>
        <w:gridCol w:w="369"/>
        <w:gridCol w:w="2041"/>
        <w:gridCol w:w="369"/>
        <w:gridCol w:w="3033"/>
      </w:tblGrid>
      <w:tr w:rsidR="00C064A3" w:rsidRPr="003B6146" w14:paraId="23FA2C20" w14:textId="77777777" w:rsidTr="00BD333E">
        <w:trPr>
          <w:trHeight w:val="538"/>
          <w:tblHeader/>
        </w:trPr>
        <w:tc>
          <w:tcPr>
            <w:tcW w:w="1701" w:type="dxa"/>
            <w:tcBorders>
              <w:bottom w:val="single" w:sz="6" w:space="0" w:color="365F91" w:themeColor="accent1" w:themeShade="BF"/>
            </w:tcBorders>
            <w:shd w:val="clear" w:color="auto" w:fill="95B3D7" w:themeFill="accent1" w:themeFillTint="99"/>
            <w:vAlign w:val="top"/>
          </w:tcPr>
          <w:p w14:paraId="41B5AF96" w14:textId="77777777" w:rsidR="00C064A3" w:rsidRPr="003B6146" w:rsidRDefault="00C064A3" w:rsidP="00BD333E">
            <w:pPr>
              <w:pStyle w:val="Default"/>
              <w:jc w:val="center"/>
              <w:rPr>
                <w:sz w:val="18"/>
                <w:szCs w:val="18"/>
              </w:rPr>
            </w:pPr>
            <w:r w:rsidRPr="003B6146">
              <w:rPr>
                <w:b/>
                <w:bCs/>
                <w:sz w:val="18"/>
                <w:szCs w:val="18"/>
              </w:rPr>
              <w:t>SUBESTAÇÕES/</w:t>
            </w:r>
          </w:p>
          <w:p w14:paraId="721DD51F" w14:textId="77777777" w:rsidR="00C064A3" w:rsidRPr="003B6146" w:rsidRDefault="00C064A3" w:rsidP="00BD333E">
            <w:pPr>
              <w:pStyle w:val="Default"/>
              <w:jc w:val="center"/>
              <w:rPr>
                <w:sz w:val="18"/>
                <w:szCs w:val="18"/>
              </w:rPr>
            </w:pPr>
            <w:r w:rsidRPr="003B6146">
              <w:rPr>
                <w:b/>
                <w:bCs/>
                <w:sz w:val="18"/>
                <w:szCs w:val="18"/>
              </w:rPr>
              <w:t>LINHAS DE</w:t>
            </w:r>
          </w:p>
          <w:p w14:paraId="7D85F8F9" w14:textId="77777777" w:rsidR="00C064A3" w:rsidRPr="003B6146" w:rsidRDefault="00C064A3" w:rsidP="00BD333E">
            <w:pPr>
              <w:pStyle w:val="Default"/>
              <w:jc w:val="center"/>
              <w:rPr>
                <w:sz w:val="18"/>
                <w:szCs w:val="18"/>
              </w:rPr>
            </w:pPr>
            <w:r w:rsidRPr="003B6146">
              <w:rPr>
                <w:b/>
                <w:bCs/>
                <w:sz w:val="18"/>
                <w:szCs w:val="18"/>
              </w:rPr>
              <w:t>TRANSMISSÃO</w:t>
            </w:r>
          </w:p>
        </w:tc>
        <w:tc>
          <w:tcPr>
            <w:tcW w:w="1701" w:type="dxa"/>
            <w:tcBorders>
              <w:bottom w:val="single" w:sz="6" w:space="0" w:color="365F91" w:themeColor="accent1" w:themeShade="BF"/>
            </w:tcBorders>
            <w:shd w:val="clear" w:color="auto" w:fill="95B3D7" w:themeFill="accent1" w:themeFillTint="99"/>
            <w:vAlign w:val="top"/>
          </w:tcPr>
          <w:p w14:paraId="17AD6C42" w14:textId="77777777" w:rsidR="00C064A3" w:rsidRPr="003B6146" w:rsidRDefault="00C064A3" w:rsidP="00BD333E">
            <w:pPr>
              <w:pStyle w:val="Default"/>
              <w:ind w:left="-108" w:right="-75"/>
              <w:jc w:val="center"/>
              <w:rPr>
                <w:sz w:val="18"/>
                <w:szCs w:val="18"/>
              </w:rPr>
            </w:pPr>
            <w:r w:rsidRPr="003B6146">
              <w:rPr>
                <w:b/>
                <w:bCs/>
                <w:sz w:val="18"/>
                <w:szCs w:val="18"/>
              </w:rPr>
              <w:t>CONCESSIONÁRIAS ENVOLVIDAS</w:t>
            </w:r>
          </w:p>
        </w:tc>
        <w:tc>
          <w:tcPr>
            <w:tcW w:w="567" w:type="dxa"/>
            <w:tcBorders>
              <w:bottom w:val="single" w:sz="6" w:space="0" w:color="365F91" w:themeColor="accent1" w:themeShade="BF"/>
            </w:tcBorders>
            <w:shd w:val="clear" w:color="auto" w:fill="95B3D7" w:themeFill="accent1" w:themeFillTint="99"/>
            <w:vAlign w:val="top"/>
          </w:tcPr>
          <w:p w14:paraId="731EE6EE" w14:textId="77777777" w:rsidR="00C064A3" w:rsidRPr="003B6146" w:rsidRDefault="00C064A3" w:rsidP="00BD333E">
            <w:pPr>
              <w:pStyle w:val="Default"/>
              <w:jc w:val="center"/>
              <w:rPr>
                <w:sz w:val="18"/>
                <w:szCs w:val="18"/>
              </w:rPr>
            </w:pPr>
            <w:r w:rsidRPr="003B6146">
              <w:rPr>
                <w:b/>
                <w:bCs/>
                <w:sz w:val="18"/>
                <w:szCs w:val="18"/>
              </w:rPr>
              <w:t>UF</w:t>
            </w:r>
          </w:p>
        </w:tc>
        <w:tc>
          <w:tcPr>
            <w:tcW w:w="2779" w:type="dxa"/>
            <w:gridSpan w:val="3"/>
            <w:tcBorders>
              <w:bottom w:val="single" w:sz="6" w:space="0" w:color="365F91" w:themeColor="accent1" w:themeShade="BF"/>
            </w:tcBorders>
            <w:shd w:val="clear" w:color="auto" w:fill="95B3D7" w:themeFill="accent1" w:themeFillTint="99"/>
            <w:vAlign w:val="top"/>
          </w:tcPr>
          <w:p w14:paraId="038E3931" w14:textId="77777777" w:rsidR="00C064A3" w:rsidRPr="003B6146" w:rsidRDefault="00C064A3" w:rsidP="00BD333E">
            <w:pPr>
              <w:pStyle w:val="Default"/>
              <w:jc w:val="center"/>
              <w:rPr>
                <w:sz w:val="18"/>
                <w:szCs w:val="18"/>
              </w:rPr>
            </w:pPr>
            <w:r w:rsidRPr="003B6146">
              <w:rPr>
                <w:b/>
                <w:bCs/>
                <w:sz w:val="18"/>
                <w:szCs w:val="18"/>
              </w:rPr>
              <w:t>REFORÇO PROPOSTO</w:t>
            </w:r>
          </w:p>
          <w:p w14:paraId="0234C2AE" w14:textId="77777777" w:rsidR="00C064A3" w:rsidRPr="003B6146" w:rsidRDefault="00C064A3" w:rsidP="00BD333E">
            <w:pPr>
              <w:pStyle w:val="Default"/>
              <w:jc w:val="center"/>
              <w:rPr>
                <w:sz w:val="18"/>
                <w:szCs w:val="18"/>
              </w:rPr>
            </w:pPr>
            <w:r w:rsidRPr="003B6146">
              <w:rPr>
                <w:b/>
                <w:bCs/>
                <w:sz w:val="18"/>
                <w:szCs w:val="18"/>
              </w:rPr>
              <w:t>ANTERIORMENTE</w:t>
            </w:r>
          </w:p>
        </w:tc>
        <w:tc>
          <w:tcPr>
            <w:tcW w:w="3033" w:type="dxa"/>
            <w:tcBorders>
              <w:bottom w:val="single" w:sz="6" w:space="0" w:color="365F91" w:themeColor="accent1" w:themeShade="BF"/>
            </w:tcBorders>
            <w:shd w:val="clear" w:color="auto" w:fill="95B3D7" w:themeFill="accent1" w:themeFillTint="99"/>
            <w:vAlign w:val="top"/>
          </w:tcPr>
          <w:p w14:paraId="3D1D3154" w14:textId="77777777" w:rsidR="00C064A3" w:rsidRPr="003B6146" w:rsidRDefault="00C064A3" w:rsidP="00BD333E">
            <w:pPr>
              <w:pStyle w:val="Default"/>
              <w:jc w:val="center"/>
              <w:rPr>
                <w:sz w:val="18"/>
                <w:szCs w:val="18"/>
              </w:rPr>
            </w:pPr>
            <w:r w:rsidRPr="003B6146">
              <w:rPr>
                <w:b/>
                <w:bCs/>
                <w:sz w:val="18"/>
                <w:szCs w:val="18"/>
              </w:rPr>
              <w:t>JUSTIFICATIVA</w:t>
            </w:r>
          </w:p>
        </w:tc>
      </w:tr>
      <w:tr w:rsidR="00C064A3" w:rsidRPr="003B6146" w14:paraId="23618EE3" w14:textId="77777777" w:rsidTr="00BD333E">
        <w:trPr>
          <w:trHeight w:val="776"/>
        </w:trPr>
        <w:tc>
          <w:tcPr>
            <w:tcW w:w="1701" w:type="dxa"/>
            <w:shd w:val="clear" w:color="auto" w:fill="FFFFFF" w:themeFill="background1"/>
            <w:vAlign w:val="top"/>
          </w:tcPr>
          <w:p w14:paraId="4F7B927A" w14:textId="77777777" w:rsidR="00C064A3" w:rsidRPr="003B6146" w:rsidRDefault="00C064A3" w:rsidP="00BD333E">
            <w:pPr>
              <w:suppressAutoHyphens/>
              <w:autoSpaceDE w:val="0"/>
              <w:autoSpaceDN w:val="0"/>
              <w:adjustRightInd w:val="0"/>
              <w:ind w:left="34" w:right="113"/>
              <w:jc w:val="both"/>
              <w:textAlignment w:val="center"/>
              <w:rPr>
                <w:rFonts w:cs="Swiss 721 BT Bold"/>
                <w:b/>
                <w:bCs/>
                <w:color w:val="000000"/>
                <w:spacing w:val="4"/>
                <w:sz w:val="18"/>
                <w:szCs w:val="18"/>
              </w:rPr>
            </w:pPr>
            <w:r w:rsidRPr="003B6146">
              <w:rPr>
                <w:rFonts w:cs="Swiss 721 BT Bold"/>
                <w:b/>
                <w:bCs/>
                <w:color w:val="000000"/>
                <w:spacing w:val="4"/>
                <w:sz w:val="18"/>
                <w:szCs w:val="18"/>
              </w:rPr>
              <w:t>SE VILA DO CONDE 500 kV</w:t>
            </w:r>
            <w:r w:rsidRPr="003B6146">
              <w:rPr>
                <w:b/>
                <w:bCs/>
                <w:sz w:val="18"/>
                <w:szCs w:val="18"/>
              </w:rPr>
              <w:t xml:space="preserve"> </w:t>
            </w:r>
          </w:p>
        </w:tc>
        <w:tc>
          <w:tcPr>
            <w:tcW w:w="1701" w:type="dxa"/>
            <w:shd w:val="clear" w:color="auto" w:fill="auto"/>
            <w:vAlign w:val="top"/>
          </w:tcPr>
          <w:p w14:paraId="52AF3DC4" w14:textId="77777777" w:rsidR="00C064A3" w:rsidRPr="003B6146" w:rsidRDefault="00C064A3" w:rsidP="00BD333E">
            <w:pPr>
              <w:autoSpaceDE w:val="0"/>
              <w:autoSpaceDN w:val="0"/>
              <w:adjustRightInd w:val="0"/>
              <w:ind w:left="-78" w:right="-109"/>
              <w:jc w:val="center"/>
              <w:textAlignment w:val="center"/>
              <w:rPr>
                <w:rFonts w:cstheme="minorHAnsi"/>
                <w:color w:val="000000"/>
                <w:sz w:val="18"/>
                <w:szCs w:val="18"/>
              </w:rPr>
            </w:pPr>
            <w:r w:rsidRPr="003B6146">
              <w:rPr>
                <w:rFonts w:cstheme="minorHAnsi"/>
                <w:color w:val="000000"/>
                <w:sz w:val="18"/>
                <w:szCs w:val="18"/>
              </w:rPr>
              <w:t xml:space="preserve">ETEP </w:t>
            </w:r>
          </w:p>
        </w:tc>
        <w:tc>
          <w:tcPr>
            <w:tcW w:w="936" w:type="dxa"/>
            <w:gridSpan w:val="2"/>
            <w:shd w:val="clear" w:color="auto" w:fill="auto"/>
            <w:vAlign w:val="top"/>
          </w:tcPr>
          <w:p w14:paraId="27E1742D" w14:textId="77777777" w:rsidR="00C064A3" w:rsidRPr="003B6146" w:rsidRDefault="00C064A3" w:rsidP="00BD333E">
            <w:pPr>
              <w:autoSpaceDE w:val="0"/>
              <w:autoSpaceDN w:val="0"/>
              <w:adjustRightInd w:val="0"/>
              <w:ind w:left="-78" w:right="-109"/>
              <w:jc w:val="center"/>
              <w:textAlignment w:val="center"/>
              <w:rPr>
                <w:rFonts w:cstheme="minorHAnsi"/>
                <w:color w:val="000000"/>
                <w:sz w:val="18"/>
                <w:szCs w:val="18"/>
              </w:rPr>
            </w:pPr>
            <w:r w:rsidRPr="003B6146">
              <w:rPr>
                <w:rFonts w:cstheme="minorHAnsi"/>
                <w:color w:val="000000"/>
                <w:sz w:val="18"/>
                <w:szCs w:val="18"/>
              </w:rPr>
              <w:t xml:space="preserve">PA </w:t>
            </w:r>
          </w:p>
        </w:tc>
        <w:tc>
          <w:tcPr>
            <w:tcW w:w="2041" w:type="dxa"/>
            <w:shd w:val="clear" w:color="auto" w:fill="auto"/>
            <w:vAlign w:val="top"/>
          </w:tcPr>
          <w:p w14:paraId="0F32B260" w14:textId="63FE3050" w:rsidR="00C064A3" w:rsidRPr="003B6146" w:rsidRDefault="00C064A3" w:rsidP="00BD333E">
            <w:pPr>
              <w:autoSpaceDE w:val="0"/>
              <w:autoSpaceDN w:val="0"/>
              <w:adjustRightInd w:val="0"/>
              <w:ind w:left="-78" w:right="-109"/>
              <w:jc w:val="center"/>
              <w:textAlignment w:val="center"/>
              <w:rPr>
                <w:rFonts w:cstheme="minorHAnsi"/>
                <w:color w:val="000000"/>
                <w:sz w:val="18"/>
                <w:szCs w:val="18"/>
              </w:rPr>
            </w:pPr>
            <w:r w:rsidRPr="003B6146">
              <w:rPr>
                <w:rFonts w:cstheme="minorHAnsi"/>
                <w:color w:val="000000"/>
                <w:sz w:val="18"/>
                <w:szCs w:val="18"/>
              </w:rPr>
              <w:t xml:space="preserve">BCS (50%) 500 </w:t>
            </w:r>
            <w:proofErr w:type="spellStart"/>
            <w:r w:rsidRPr="003B6146">
              <w:rPr>
                <w:rFonts w:cstheme="minorHAnsi"/>
                <w:color w:val="000000"/>
                <w:sz w:val="18"/>
                <w:szCs w:val="18"/>
              </w:rPr>
              <w:t>Mvar</w:t>
            </w:r>
            <w:proofErr w:type="spellEnd"/>
            <w:r w:rsidRPr="003B6146">
              <w:rPr>
                <w:rFonts w:cstheme="minorHAnsi"/>
                <w:color w:val="000000"/>
                <w:sz w:val="18"/>
                <w:szCs w:val="18"/>
              </w:rPr>
              <w:t xml:space="preserve"> na LT 500 kV Tucuruí </w:t>
            </w:r>
            <w:r w:rsidR="008F27EE">
              <w:rPr>
                <w:rFonts w:cstheme="minorHAnsi"/>
                <w:color w:val="000000"/>
                <w:sz w:val="18"/>
                <w:szCs w:val="18"/>
              </w:rPr>
              <w:t>–</w:t>
            </w:r>
            <w:r w:rsidRPr="003B6146">
              <w:rPr>
                <w:rFonts w:cstheme="minorHAnsi"/>
                <w:color w:val="000000"/>
                <w:sz w:val="18"/>
                <w:szCs w:val="18"/>
              </w:rPr>
              <w:t xml:space="preserve"> Vila do Conde C2, no terminal da SE Vila do Conde.</w:t>
            </w:r>
          </w:p>
        </w:tc>
        <w:tc>
          <w:tcPr>
            <w:tcW w:w="3402" w:type="dxa"/>
            <w:gridSpan w:val="2"/>
            <w:shd w:val="clear" w:color="auto" w:fill="auto"/>
          </w:tcPr>
          <w:p w14:paraId="26F1C00E" w14:textId="31EC5373" w:rsidR="00C064A3" w:rsidRPr="003B6146" w:rsidRDefault="00C064A3" w:rsidP="00BD333E">
            <w:pPr>
              <w:autoSpaceDE w:val="0"/>
              <w:autoSpaceDN w:val="0"/>
              <w:adjustRightInd w:val="0"/>
              <w:ind w:left="-78" w:right="-109"/>
              <w:jc w:val="center"/>
              <w:textAlignment w:val="center"/>
              <w:rPr>
                <w:rFonts w:cstheme="minorHAnsi"/>
                <w:color w:val="000000"/>
                <w:sz w:val="18"/>
                <w:szCs w:val="18"/>
              </w:rPr>
            </w:pPr>
            <w:r w:rsidRPr="003B6146">
              <w:rPr>
                <w:rFonts w:cstheme="minorHAnsi"/>
                <w:color w:val="000000"/>
                <w:sz w:val="18"/>
                <w:szCs w:val="18"/>
              </w:rPr>
              <w:t xml:space="preserve">Para se operar com os barramentos de 500 kV das subestações de Tucuruí I e Tucuruí II interligados, conforme exige a confiabilidade operativa dessas instalações, haverá a necessidade da troca dos disjuntores 500 kV da SE Tucuruí I. Com esta medida, torna-se desnecessário o referido capacitor série, conforme Nota Técnica ONS </w:t>
            </w:r>
            <w:r w:rsidR="008F27EE">
              <w:rPr>
                <w:rFonts w:cstheme="minorHAnsi"/>
                <w:color w:val="000000"/>
                <w:sz w:val="18"/>
                <w:szCs w:val="18"/>
              </w:rPr>
              <w:t>“</w:t>
            </w:r>
            <w:r w:rsidRPr="003B6146">
              <w:rPr>
                <w:rFonts w:cstheme="minorHAnsi"/>
                <w:color w:val="000000"/>
                <w:sz w:val="18"/>
                <w:szCs w:val="18"/>
              </w:rPr>
              <w:t xml:space="preserve">NT 0134/2014 </w:t>
            </w:r>
            <w:r w:rsidR="008F27EE">
              <w:rPr>
                <w:rFonts w:cstheme="minorHAnsi"/>
                <w:color w:val="000000"/>
                <w:sz w:val="18"/>
                <w:szCs w:val="18"/>
              </w:rPr>
              <w:t>–</w:t>
            </w:r>
            <w:r w:rsidRPr="003B6146">
              <w:rPr>
                <w:rFonts w:cstheme="minorHAnsi"/>
                <w:color w:val="000000"/>
                <w:sz w:val="18"/>
                <w:szCs w:val="18"/>
              </w:rPr>
              <w:t xml:space="preserve"> Análise de Curto-Circuito de Disjuntores da SE Tucuruí 500 kV</w:t>
            </w:r>
            <w:r w:rsidR="008F27EE">
              <w:rPr>
                <w:rFonts w:cstheme="minorHAnsi"/>
                <w:color w:val="000000"/>
                <w:sz w:val="18"/>
                <w:szCs w:val="18"/>
              </w:rPr>
              <w:t>”</w:t>
            </w:r>
            <w:r w:rsidRPr="003B6146">
              <w:rPr>
                <w:rFonts w:cstheme="minorHAnsi"/>
                <w:color w:val="000000"/>
                <w:sz w:val="18"/>
                <w:szCs w:val="18"/>
              </w:rPr>
              <w:t>.</w:t>
            </w:r>
          </w:p>
        </w:tc>
      </w:tr>
    </w:tbl>
    <w:p w14:paraId="1A934C74" w14:textId="77777777" w:rsidR="00F41C59" w:rsidRDefault="00F41C59" w:rsidP="00F41C59"/>
    <w:p w14:paraId="47AA0300" w14:textId="3E4D7EB8" w:rsidR="00C064A3" w:rsidRDefault="00C064A3" w:rsidP="00900B32">
      <w:pPr>
        <w:tabs>
          <w:tab w:val="left" w:pos="0"/>
        </w:tabs>
        <w:spacing w:after="0" w:line="240" w:lineRule="auto"/>
        <w:jc w:val="both"/>
        <w:rPr>
          <w:rFonts w:cstheme="minorHAnsi"/>
          <w:sz w:val="16"/>
          <w:szCs w:val="16"/>
        </w:rPr>
      </w:pPr>
      <w:r w:rsidRPr="003B6146">
        <w:br w:type="page"/>
      </w:r>
    </w:p>
    <w:tbl>
      <w:tblPr>
        <w:tblStyle w:val="Consolidacaotabelas161"/>
        <w:tblW w:w="0" w:type="auto"/>
        <w:tblInd w:w="108" w:type="dxa"/>
        <w:tblLook w:val="04A0" w:firstRow="1" w:lastRow="0" w:firstColumn="1" w:lastColumn="0" w:noHBand="0" w:noVBand="1"/>
      </w:tblPr>
      <w:tblGrid>
        <w:gridCol w:w="9213"/>
      </w:tblGrid>
      <w:tr w:rsidR="0045108B" w:rsidRPr="003B6146" w14:paraId="4848F4A9" w14:textId="77777777" w:rsidTr="00F635C1">
        <w:tc>
          <w:tcPr>
            <w:tcW w:w="9213" w:type="dxa"/>
            <w:tcBorders>
              <w:top w:val="nil"/>
              <w:bottom w:val="nil"/>
            </w:tcBorders>
            <w:shd w:val="clear" w:color="auto" w:fill="auto"/>
          </w:tcPr>
          <w:p w14:paraId="159D22B3" w14:textId="00B75C9B" w:rsidR="0045108B" w:rsidRPr="003B6146" w:rsidRDefault="0045108B" w:rsidP="00F50BB6">
            <w:pPr>
              <w:pStyle w:val="Ttulo1"/>
              <w:outlineLvl w:val="0"/>
            </w:pPr>
            <w:bookmarkStart w:id="184" w:name="_Toc420592691"/>
            <w:r w:rsidRPr="003B6146">
              <w:lastRenderedPageBreak/>
              <w:t>Modificações na proposta de obras em relação ao ciclo anteri</w:t>
            </w:r>
            <w:r w:rsidR="000073C3" w:rsidRPr="003B6146">
              <w:t>o</w:t>
            </w:r>
            <w:r w:rsidRPr="003B6146">
              <w:t xml:space="preserve">r </w:t>
            </w:r>
            <w:r w:rsidR="008F27EE">
              <w:t>–</w:t>
            </w:r>
            <w:r w:rsidRPr="003B6146">
              <w:t xml:space="preserve"> Consolidação de Obras</w:t>
            </w:r>
            <w:r w:rsidR="00C064A3">
              <w:t xml:space="preserve"> </w:t>
            </w:r>
            <w:r w:rsidR="008F27EE">
              <w:t>–</w:t>
            </w:r>
            <w:r w:rsidR="00C064A3">
              <w:t xml:space="preserve"> DIT</w:t>
            </w:r>
            <w:bookmarkEnd w:id="184"/>
          </w:p>
        </w:tc>
      </w:tr>
    </w:tbl>
    <w:p w14:paraId="31DEC3BF" w14:textId="77777777" w:rsidR="0045108B" w:rsidRPr="003B6146" w:rsidRDefault="0045108B" w:rsidP="0045108B">
      <w:pPr>
        <w:autoSpaceDE w:val="0"/>
        <w:autoSpaceDN w:val="0"/>
        <w:adjustRightInd w:val="0"/>
        <w:spacing w:after="0" w:line="288" w:lineRule="auto"/>
        <w:ind w:firstLine="397"/>
        <w:jc w:val="both"/>
        <w:textAlignment w:val="center"/>
        <w:rPr>
          <w:rFonts w:cstheme="minorHAnsi"/>
          <w:color w:val="000000"/>
        </w:rPr>
      </w:pPr>
    </w:p>
    <w:p w14:paraId="4A0853BF" w14:textId="77777777" w:rsidR="0045108B" w:rsidRPr="003B6146" w:rsidRDefault="0045108B" w:rsidP="0045108B">
      <w:pPr>
        <w:autoSpaceDE w:val="0"/>
        <w:autoSpaceDN w:val="0"/>
        <w:adjustRightInd w:val="0"/>
        <w:spacing w:before="113" w:after="0" w:line="288" w:lineRule="auto"/>
        <w:ind w:firstLine="397"/>
        <w:jc w:val="both"/>
        <w:textAlignment w:val="center"/>
        <w:rPr>
          <w:rFonts w:cstheme="minorHAnsi"/>
          <w:color w:val="000000"/>
        </w:rPr>
      </w:pPr>
      <w:r w:rsidRPr="003B6146">
        <w:rPr>
          <w:rFonts w:cstheme="minorHAnsi"/>
          <w:color w:val="000000"/>
        </w:rPr>
        <w:t>A seguir é apresentada a relação das obras indicadas na Consolidação de Obras das Demais Instalações de Transmissão no ciclo anterior que em decorrência de alteração nos condicionantes deste ciclo, como por exemplo, novas obras da rede básica indicadas nesta Consolidação de Obras e foram alteradas ou retiradas da proposta de obras.</w:t>
      </w:r>
    </w:p>
    <w:p w14:paraId="3C81ACAA" w14:textId="77777777" w:rsidR="0045108B" w:rsidRPr="003B6146" w:rsidRDefault="0045108B" w:rsidP="0045108B">
      <w:pPr>
        <w:autoSpaceDE w:val="0"/>
        <w:autoSpaceDN w:val="0"/>
        <w:adjustRightInd w:val="0"/>
        <w:spacing w:after="0" w:line="288" w:lineRule="auto"/>
        <w:ind w:firstLine="397"/>
        <w:jc w:val="both"/>
        <w:textAlignment w:val="center"/>
        <w:rPr>
          <w:rFonts w:cstheme="minorHAnsi"/>
          <w:color w:val="000000"/>
          <w:highlight w:val="red"/>
        </w:rPr>
      </w:pPr>
    </w:p>
    <w:p w14:paraId="55C9CD46" w14:textId="77777777" w:rsidR="0045108B" w:rsidRPr="003B6146" w:rsidRDefault="0045108B" w:rsidP="00F41C59">
      <w:pPr>
        <w:pStyle w:val="Consolidacaotitulostabelas"/>
      </w:pPr>
      <w:bookmarkStart w:id="185" w:name="_Toc422324533"/>
      <w:r w:rsidRPr="003B6146">
        <w:t xml:space="preserve">Tabela </w:t>
      </w:r>
      <w:fldSimple w:instr=" SEQ Tabela \* ARABIC ">
        <w:r w:rsidR="007378E4">
          <w:rPr>
            <w:noProof/>
          </w:rPr>
          <w:t>76</w:t>
        </w:r>
      </w:fldSimple>
      <w:r w:rsidRPr="003B6146">
        <w:t>: Lista de obras alteradas ou retiradas em relação ao ciclo anterior</w:t>
      </w:r>
      <w:bookmarkEnd w:id="185"/>
    </w:p>
    <w:tbl>
      <w:tblPr>
        <w:tblStyle w:val="Consolidacaotabelas161"/>
        <w:tblW w:w="9645" w:type="dxa"/>
        <w:jc w:val="center"/>
        <w:tblLayout w:type="fixed"/>
        <w:tblLook w:val="04A0" w:firstRow="1" w:lastRow="0" w:firstColumn="1" w:lastColumn="0" w:noHBand="0" w:noVBand="1"/>
      </w:tblPr>
      <w:tblGrid>
        <w:gridCol w:w="2726"/>
        <w:gridCol w:w="1661"/>
        <w:gridCol w:w="558"/>
        <w:gridCol w:w="3039"/>
        <w:gridCol w:w="1661"/>
      </w:tblGrid>
      <w:tr w:rsidR="0045108B" w:rsidRPr="003B6146" w14:paraId="642E5966" w14:textId="77777777" w:rsidTr="0045108B">
        <w:trPr>
          <w:trHeight w:val="540"/>
          <w:tblHeader/>
          <w:jc w:val="center"/>
        </w:trPr>
        <w:tc>
          <w:tcPr>
            <w:tcW w:w="2726"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39D4D644" w14:textId="77777777" w:rsidR="0045108B" w:rsidRPr="003B6146" w:rsidRDefault="0045108B" w:rsidP="0045108B">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LINHA DE TRANSMISSÃO ou SUBESTAÇÃO</w:t>
            </w:r>
          </w:p>
        </w:tc>
        <w:tc>
          <w:tcPr>
            <w:tcW w:w="1661"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352CAE65" w14:textId="77777777" w:rsidR="0045108B" w:rsidRPr="003B6146" w:rsidRDefault="0045108B" w:rsidP="0045108B">
            <w:pPr>
              <w:autoSpaceDE w:val="0"/>
              <w:autoSpaceDN w:val="0"/>
              <w:adjustRightInd w:val="0"/>
              <w:ind w:right="-108"/>
              <w:jc w:val="center"/>
              <w:textAlignment w:val="center"/>
              <w:rPr>
                <w:rFonts w:cstheme="minorHAnsi"/>
                <w:color w:val="000000"/>
                <w:sz w:val="18"/>
                <w:szCs w:val="18"/>
              </w:rPr>
            </w:pPr>
            <w:r w:rsidRPr="003B6146">
              <w:rPr>
                <w:rFonts w:cstheme="minorHAnsi"/>
                <w:b/>
                <w:bCs/>
                <w:color w:val="000000"/>
                <w:sz w:val="18"/>
                <w:szCs w:val="18"/>
              </w:rPr>
              <w:t>DISTRIBUIDORAS ENVOLVIDAS</w:t>
            </w:r>
          </w:p>
        </w:tc>
        <w:tc>
          <w:tcPr>
            <w:tcW w:w="558"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0E2B1B4E" w14:textId="77777777" w:rsidR="0045108B" w:rsidRPr="003B6146" w:rsidRDefault="0045108B" w:rsidP="0045108B">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3039"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26C3452C" w14:textId="77777777" w:rsidR="0045108B" w:rsidRPr="003B6146" w:rsidRDefault="0045108B" w:rsidP="0045108B">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REFORÇO PROPOSTO ANTERIORMENTE</w:t>
            </w:r>
          </w:p>
        </w:tc>
        <w:tc>
          <w:tcPr>
            <w:tcW w:w="1661" w:type="dxa"/>
            <w:tcBorders>
              <w:top w:val="single" w:sz="6" w:space="0" w:color="365F91" w:themeColor="accent1" w:themeShade="BF"/>
              <w:left w:val="nil"/>
              <w:bottom w:val="single" w:sz="6" w:space="0" w:color="365F91" w:themeColor="accent1" w:themeShade="BF"/>
              <w:right w:val="nil"/>
            </w:tcBorders>
            <w:shd w:val="clear" w:color="auto" w:fill="95B3D7" w:themeFill="accent1" w:themeFillTint="99"/>
            <w:hideMark/>
          </w:tcPr>
          <w:p w14:paraId="2C41678D" w14:textId="77777777" w:rsidR="0045108B" w:rsidRPr="003B6146" w:rsidRDefault="0045108B" w:rsidP="0045108B">
            <w:pPr>
              <w:autoSpaceDE w:val="0"/>
              <w:autoSpaceDN w:val="0"/>
              <w:adjustRightInd w:val="0"/>
              <w:ind w:right="-108"/>
              <w:jc w:val="center"/>
              <w:textAlignment w:val="center"/>
              <w:rPr>
                <w:rFonts w:cstheme="minorHAnsi"/>
                <w:b/>
                <w:color w:val="000000"/>
                <w:sz w:val="18"/>
                <w:szCs w:val="18"/>
              </w:rPr>
            </w:pPr>
            <w:r w:rsidRPr="003B6146">
              <w:rPr>
                <w:rFonts w:cstheme="minorHAnsi"/>
                <w:b/>
                <w:bCs/>
                <w:color w:val="000000"/>
                <w:sz w:val="18"/>
                <w:szCs w:val="18"/>
              </w:rPr>
              <w:t>JUSTIFICATIVA</w:t>
            </w:r>
          </w:p>
        </w:tc>
      </w:tr>
      <w:tr w:rsidR="0045108B" w:rsidRPr="003B6146" w14:paraId="2CE525C8" w14:textId="77777777" w:rsidTr="0045108B">
        <w:trPr>
          <w:trHeight w:val="444"/>
          <w:jc w:val="center"/>
        </w:trPr>
        <w:tc>
          <w:tcPr>
            <w:tcW w:w="2726" w:type="dxa"/>
            <w:tcBorders>
              <w:top w:val="single" w:sz="6" w:space="0" w:color="365F91" w:themeColor="accent1" w:themeShade="BF"/>
              <w:left w:val="nil"/>
              <w:bottom w:val="single" w:sz="6" w:space="0" w:color="365F91" w:themeColor="accent1" w:themeShade="BF"/>
              <w:right w:val="nil"/>
            </w:tcBorders>
          </w:tcPr>
          <w:p w14:paraId="61287B57" w14:textId="15685ECF" w:rsidR="0045108B" w:rsidRPr="00E323EE" w:rsidRDefault="0045108B" w:rsidP="0045108B">
            <w:pPr>
              <w:autoSpaceDE w:val="0"/>
              <w:autoSpaceDN w:val="0"/>
              <w:adjustRightInd w:val="0"/>
              <w:jc w:val="both"/>
              <w:rPr>
                <w:rFonts w:cstheme="minorHAnsi"/>
                <w:color w:val="000000"/>
                <w:sz w:val="18"/>
                <w:szCs w:val="18"/>
                <w:lang w:val="en-US"/>
              </w:rPr>
            </w:pPr>
            <w:r w:rsidRPr="00E323EE">
              <w:rPr>
                <w:rFonts w:cstheme="minorHAnsi"/>
                <w:b/>
                <w:bCs/>
                <w:color w:val="000000"/>
                <w:sz w:val="18"/>
                <w:szCs w:val="18"/>
                <w:lang w:val="en-US"/>
              </w:rPr>
              <w:t>LT 138 kV CAMP</w:t>
            </w:r>
            <w:r w:rsidR="00064E1A" w:rsidRPr="00E323EE">
              <w:rPr>
                <w:rFonts w:cstheme="minorHAnsi"/>
                <w:b/>
                <w:bCs/>
                <w:color w:val="000000"/>
                <w:sz w:val="18"/>
                <w:szCs w:val="18"/>
                <w:lang w:val="en-US"/>
              </w:rPr>
              <w:t>–</w:t>
            </w:r>
            <w:r w:rsidRPr="00E323EE">
              <w:rPr>
                <w:rFonts w:cstheme="minorHAnsi"/>
                <w:b/>
                <w:bCs/>
                <w:color w:val="000000"/>
                <w:sz w:val="18"/>
                <w:szCs w:val="18"/>
                <w:lang w:val="en-US"/>
              </w:rPr>
              <w:t xml:space="preserve">S </w:t>
            </w:r>
            <w:r w:rsidR="008F27EE" w:rsidRPr="00E323EE">
              <w:rPr>
                <w:rFonts w:cstheme="minorHAnsi"/>
                <w:b/>
                <w:bCs/>
                <w:color w:val="000000"/>
                <w:sz w:val="18"/>
                <w:szCs w:val="18"/>
                <w:lang w:val="en-US"/>
              </w:rPr>
              <w:t>–</w:t>
            </w:r>
            <w:r w:rsidRPr="00E323EE">
              <w:rPr>
                <w:rFonts w:cstheme="minorHAnsi"/>
                <w:b/>
                <w:bCs/>
                <w:color w:val="000000"/>
                <w:sz w:val="18"/>
                <w:szCs w:val="18"/>
                <w:lang w:val="en-US"/>
              </w:rPr>
              <w:t>UTEC</w:t>
            </w:r>
          </w:p>
        </w:tc>
        <w:tc>
          <w:tcPr>
            <w:tcW w:w="1661" w:type="dxa"/>
            <w:tcBorders>
              <w:top w:val="single" w:sz="6" w:space="0" w:color="365F91" w:themeColor="accent1" w:themeShade="BF"/>
              <w:left w:val="nil"/>
              <w:bottom w:val="single" w:sz="6" w:space="0" w:color="365F91" w:themeColor="accent1" w:themeShade="BF"/>
              <w:right w:val="nil"/>
            </w:tcBorders>
          </w:tcPr>
          <w:p w14:paraId="691097E9" w14:textId="77777777" w:rsidR="0045108B" w:rsidRPr="003B6146" w:rsidRDefault="0045108B" w:rsidP="0045108B">
            <w:pPr>
              <w:autoSpaceDE w:val="0"/>
              <w:autoSpaceDN w:val="0"/>
              <w:adjustRightInd w:val="0"/>
              <w:jc w:val="center"/>
              <w:rPr>
                <w:rFonts w:cstheme="minorHAnsi"/>
                <w:color w:val="000000"/>
                <w:sz w:val="18"/>
                <w:szCs w:val="18"/>
              </w:rPr>
            </w:pPr>
            <w:r w:rsidRPr="003B6146">
              <w:rPr>
                <w:rFonts w:cstheme="minorHAnsi"/>
                <w:color w:val="000000"/>
                <w:sz w:val="18"/>
                <w:szCs w:val="18"/>
              </w:rPr>
              <w:t>AMPLA</w:t>
            </w:r>
          </w:p>
        </w:tc>
        <w:tc>
          <w:tcPr>
            <w:tcW w:w="558" w:type="dxa"/>
            <w:tcBorders>
              <w:top w:val="single" w:sz="6" w:space="0" w:color="365F91" w:themeColor="accent1" w:themeShade="BF"/>
              <w:left w:val="nil"/>
              <w:bottom w:val="single" w:sz="6" w:space="0" w:color="365F91" w:themeColor="accent1" w:themeShade="BF"/>
              <w:right w:val="nil"/>
            </w:tcBorders>
          </w:tcPr>
          <w:p w14:paraId="3CA0C7A5" w14:textId="77777777" w:rsidR="0045108B" w:rsidRPr="003B6146" w:rsidRDefault="0045108B" w:rsidP="0045108B">
            <w:pPr>
              <w:autoSpaceDE w:val="0"/>
              <w:autoSpaceDN w:val="0"/>
              <w:adjustRightInd w:val="0"/>
              <w:jc w:val="center"/>
              <w:rPr>
                <w:rFonts w:cstheme="minorHAnsi"/>
                <w:color w:val="000000"/>
                <w:sz w:val="18"/>
                <w:szCs w:val="18"/>
              </w:rPr>
            </w:pPr>
            <w:r w:rsidRPr="003B6146">
              <w:rPr>
                <w:rFonts w:cstheme="minorHAnsi"/>
                <w:color w:val="000000"/>
                <w:sz w:val="18"/>
                <w:szCs w:val="18"/>
              </w:rPr>
              <w:t>RJ</w:t>
            </w:r>
          </w:p>
        </w:tc>
        <w:tc>
          <w:tcPr>
            <w:tcW w:w="3039" w:type="dxa"/>
            <w:tcBorders>
              <w:top w:val="single" w:sz="6" w:space="0" w:color="365F91" w:themeColor="accent1" w:themeShade="BF"/>
              <w:left w:val="nil"/>
              <w:bottom w:val="single" w:sz="6" w:space="0" w:color="365F91" w:themeColor="accent1" w:themeShade="BF"/>
              <w:right w:val="nil"/>
            </w:tcBorders>
          </w:tcPr>
          <w:p w14:paraId="7F17E466" w14:textId="7B62C89B" w:rsidR="0045108B" w:rsidRPr="003B6146" w:rsidRDefault="0045108B" w:rsidP="0045108B">
            <w:pPr>
              <w:autoSpaceDE w:val="0"/>
              <w:autoSpaceDN w:val="0"/>
              <w:adjustRightInd w:val="0"/>
              <w:jc w:val="both"/>
              <w:rPr>
                <w:rFonts w:cstheme="minorHAnsi"/>
                <w:color w:val="000000"/>
                <w:sz w:val="18"/>
                <w:szCs w:val="18"/>
              </w:rPr>
            </w:pPr>
            <w:r w:rsidRPr="003B6146">
              <w:rPr>
                <w:rFonts w:cstheme="minorHAnsi"/>
                <w:color w:val="000000"/>
                <w:sz w:val="18"/>
                <w:szCs w:val="18"/>
              </w:rPr>
              <w:t xml:space="preserve">Reconstrução dos circuitos 1 e 2 da LT </w:t>
            </w:r>
            <w:proofErr w:type="spellStart"/>
            <w:r w:rsidRPr="003B6146">
              <w:rPr>
                <w:rFonts w:cstheme="minorHAnsi"/>
                <w:color w:val="000000"/>
                <w:sz w:val="18"/>
                <w:szCs w:val="18"/>
              </w:rPr>
              <w:t>Camp</w:t>
            </w:r>
            <w:proofErr w:type="spellEnd"/>
            <w:r w:rsidR="00064E1A" w:rsidRPr="003B6146">
              <w:rPr>
                <w:rFonts w:cstheme="minorHAnsi"/>
                <w:color w:val="000000"/>
                <w:sz w:val="18"/>
                <w:szCs w:val="18"/>
              </w:rPr>
              <w:t>–</w:t>
            </w:r>
            <w:r w:rsidRPr="003B6146">
              <w:rPr>
                <w:rFonts w:cstheme="minorHAnsi"/>
                <w:color w:val="000000"/>
                <w:sz w:val="18"/>
                <w:szCs w:val="18"/>
              </w:rPr>
              <w:t xml:space="preserve">s </w:t>
            </w:r>
            <w:r w:rsidR="008F27EE">
              <w:rPr>
                <w:rFonts w:cstheme="minorHAnsi"/>
                <w:color w:val="000000"/>
                <w:sz w:val="18"/>
                <w:szCs w:val="18"/>
              </w:rPr>
              <w:t>–</w:t>
            </w:r>
            <w:r w:rsidRPr="003B6146">
              <w:rPr>
                <w:rFonts w:cstheme="minorHAnsi"/>
                <w:color w:val="000000"/>
                <w:sz w:val="18"/>
                <w:szCs w:val="18"/>
              </w:rPr>
              <w:t xml:space="preserve"> UTEC para condutores </w:t>
            </w:r>
            <w:proofErr w:type="spellStart"/>
            <w:r w:rsidRPr="003B6146">
              <w:rPr>
                <w:rFonts w:cstheme="minorHAnsi"/>
                <w:color w:val="000000"/>
                <w:sz w:val="18"/>
                <w:szCs w:val="18"/>
              </w:rPr>
              <w:t>Bluejay</w:t>
            </w:r>
            <w:proofErr w:type="spellEnd"/>
            <w:r w:rsidRPr="003B6146">
              <w:rPr>
                <w:rFonts w:cstheme="minorHAnsi"/>
                <w:color w:val="000000"/>
                <w:sz w:val="18"/>
                <w:szCs w:val="18"/>
              </w:rPr>
              <w:t xml:space="preserve"> (1 x 1113 </w:t>
            </w:r>
            <w:r w:rsidR="007F3EF2">
              <w:rPr>
                <w:rFonts w:cstheme="minorHAnsi"/>
                <w:color w:val="000000"/>
                <w:sz w:val="18"/>
                <w:szCs w:val="18"/>
              </w:rPr>
              <w:t>KCMIL</w:t>
            </w:r>
            <w:r w:rsidRPr="003B6146">
              <w:rPr>
                <w:rFonts w:cstheme="minorHAnsi"/>
                <w:color w:val="000000"/>
                <w:sz w:val="18"/>
                <w:szCs w:val="18"/>
              </w:rPr>
              <w:t>)</w:t>
            </w:r>
          </w:p>
        </w:tc>
        <w:tc>
          <w:tcPr>
            <w:tcW w:w="1661" w:type="dxa"/>
            <w:tcBorders>
              <w:top w:val="single" w:sz="6" w:space="0" w:color="365F91" w:themeColor="accent1" w:themeShade="BF"/>
              <w:left w:val="nil"/>
              <w:bottom w:val="single" w:sz="6" w:space="0" w:color="365F91" w:themeColor="accent1" w:themeShade="BF"/>
              <w:right w:val="nil"/>
            </w:tcBorders>
          </w:tcPr>
          <w:p w14:paraId="52A206A1" w14:textId="5D6D354D" w:rsidR="0045108B" w:rsidRPr="003B6146" w:rsidRDefault="0045108B" w:rsidP="0045108B">
            <w:pPr>
              <w:autoSpaceDE w:val="0"/>
              <w:autoSpaceDN w:val="0"/>
              <w:adjustRightInd w:val="0"/>
              <w:jc w:val="both"/>
              <w:rPr>
                <w:rFonts w:cstheme="minorHAnsi"/>
                <w:color w:val="000000"/>
                <w:sz w:val="18"/>
                <w:szCs w:val="18"/>
              </w:rPr>
            </w:pPr>
            <w:r w:rsidRPr="003B6146">
              <w:rPr>
                <w:rFonts w:cstheme="minorHAnsi"/>
                <w:color w:val="000000"/>
                <w:sz w:val="18"/>
                <w:szCs w:val="18"/>
              </w:rPr>
              <w:t xml:space="preserve">Com o adiamento da SE Macaé, por não ser incluída em leilões de transmissão, e a indicação do 4º Banco de transformadores de Campos, a reconstrução da LT para o cabo </w:t>
            </w:r>
            <w:proofErr w:type="spellStart"/>
            <w:r w:rsidRPr="003B6146">
              <w:rPr>
                <w:rFonts w:cstheme="minorHAnsi"/>
                <w:color w:val="000000"/>
                <w:sz w:val="18"/>
                <w:szCs w:val="18"/>
              </w:rPr>
              <w:t>Bluejay</w:t>
            </w:r>
            <w:proofErr w:type="spellEnd"/>
            <w:r w:rsidRPr="003B6146">
              <w:rPr>
                <w:rFonts w:cstheme="minorHAnsi"/>
                <w:color w:val="000000"/>
                <w:sz w:val="18"/>
                <w:szCs w:val="18"/>
              </w:rPr>
              <w:t xml:space="preserve"> (1x1113 </w:t>
            </w:r>
            <w:r w:rsidR="007F3EF2">
              <w:rPr>
                <w:rFonts w:cstheme="minorHAnsi"/>
                <w:color w:val="000000"/>
                <w:sz w:val="18"/>
                <w:szCs w:val="18"/>
              </w:rPr>
              <w:t>KCMIL</w:t>
            </w:r>
            <w:r w:rsidRPr="003B6146">
              <w:rPr>
                <w:rFonts w:cstheme="minorHAnsi"/>
                <w:color w:val="000000"/>
                <w:sz w:val="18"/>
                <w:szCs w:val="18"/>
              </w:rPr>
              <w:t>) não será suficiente.</w:t>
            </w:r>
          </w:p>
        </w:tc>
      </w:tr>
      <w:tr w:rsidR="0099654F" w:rsidRPr="003B6146" w14:paraId="379F4BBF" w14:textId="77777777" w:rsidTr="0045108B">
        <w:trPr>
          <w:trHeight w:val="444"/>
          <w:jc w:val="center"/>
        </w:trPr>
        <w:tc>
          <w:tcPr>
            <w:tcW w:w="2726" w:type="dxa"/>
            <w:tcBorders>
              <w:top w:val="single" w:sz="6" w:space="0" w:color="365F91" w:themeColor="accent1" w:themeShade="BF"/>
              <w:left w:val="nil"/>
              <w:bottom w:val="single" w:sz="6" w:space="0" w:color="365F91" w:themeColor="accent1" w:themeShade="BF"/>
              <w:right w:val="nil"/>
            </w:tcBorders>
          </w:tcPr>
          <w:p w14:paraId="71E132E2" w14:textId="51DE264C" w:rsidR="0099654F" w:rsidRPr="003B6146" w:rsidRDefault="0099654F" w:rsidP="0099654F">
            <w:pPr>
              <w:autoSpaceDE w:val="0"/>
              <w:autoSpaceDN w:val="0"/>
              <w:adjustRightInd w:val="0"/>
              <w:jc w:val="both"/>
              <w:rPr>
                <w:rFonts w:cstheme="minorHAnsi"/>
                <w:b/>
                <w:bCs/>
                <w:color w:val="000000"/>
                <w:sz w:val="18"/>
                <w:szCs w:val="18"/>
              </w:rPr>
            </w:pPr>
            <w:r w:rsidRPr="003B6146">
              <w:rPr>
                <w:rFonts w:cstheme="minorHAnsi"/>
                <w:b/>
                <w:bCs/>
                <w:color w:val="000000"/>
                <w:sz w:val="18"/>
                <w:szCs w:val="18"/>
              </w:rPr>
              <w:t>SE TAUBATÉ</w:t>
            </w:r>
          </w:p>
        </w:tc>
        <w:tc>
          <w:tcPr>
            <w:tcW w:w="1661" w:type="dxa"/>
            <w:tcBorders>
              <w:top w:val="single" w:sz="6" w:space="0" w:color="365F91" w:themeColor="accent1" w:themeShade="BF"/>
              <w:left w:val="nil"/>
              <w:bottom w:val="single" w:sz="6" w:space="0" w:color="365F91" w:themeColor="accent1" w:themeShade="BF"/>
              <w:right w:val="nil"/>
            </w:tcBorders>
          </w:tcPr>
          <w:p w14:paraId="676A0F7F" w14:textId="5270011C" w:rsidR="0099654F" w:rsidRPr="003B6146" w:rsidRDefault="0099654F" w:rsidP="0099654F">
            <w:pPr>
              <w:autoSpaceDE w:val="0"/>
              <w:autoSpaceDN w:val="0"/>
              <w:adjustRightInd w:val="0"/>
              <w:jc w:val="center"/>
              <w:rPr>
                <w:rFonts w:cstheme="minorHAnsi"/>
                <w:color w:val="000000"/>
                <w:sz w:val="18"/>
                <w:szCs w:val="18"/>
              </w:rPr>
            </w:pPr>
            <w:r w:rsidRPr="003B6146">
              <w:rPr>
                <w:rFonts w:cstheme="minorHAnsi"/>
                <w:color w:val="000000"/>
                <w:spacing w:val="4"/>
                <w:sz w:val="18"/>
                <w:szCs w:val="18"/>
              </w:rPr>
              <w:t>CTEEP</w:t>
            </w:r>
          </w:p>
        </w:tc>
        <w:tc>
          <w:tcPr>
            <w:tcW w:w="558" w:type="dxa"/>
            <w:tcBorders>
              <w:top w:val="single" w:sz="6" w:space="0" w:color="365F91" w:themeColor="accent1" w:themeShade="BF"/>
              <w:left w:val="nil"/>
              <w:bottom w:val="single" w:sz="6" w:space="0" w:color="365F91" w:themeColor="accent1" w:themeShade="BF"/>
              <w:right w:val="nil"/>
            </w:tcBorders>
          </w:tcPr>
          <w:p w14:paraId="6AE15DAA" w14:textId="2DE75E4C" w:rsidR="0099654F" w:rsidRPr="003B6146" w:rsidRDefault="0099654F" w:rsidP="0099654F">
            <w:pPr>
              <w:autoSpaceDE w:val="0"/>
              <w:autoSpaceDN w:val="0"/>
              <w:adjustRightInd w:val="0"/>
              <w:jc w:val="center"/>
              <w:rPr>
                <w:rFonts w:cstheme="minorHAnsi"/>
                <w:color w:val="000000"/>
                <w:sz w:val="18"/>
                <w:szCs w:val="18"/>
              </w:rPr>
            </w:pPr>
            <w:r w:rsidRPr="003B6146">
              <w:rPr>
                <w:rFonts w:cstheme="minorHAnsi"/>
                <w:color w:val="000000"/>
                <w:sz w:val="18"/>
                <w:szCs w:val="18"/>
              </w:rPr>
              <w:t>SP</w:t>
            </w:r>
          </w:p>
        </w:tc>
        <w:tc>
          <w:tcPr>
            <w:tcW w:w="3039" w:type="dxa"/>
            <w:tcBorders>
              <w:top w:val="single" w:sz="6" w:space="0" w:color="365F91" w:themeColor="accent1" w:themeShade="BF"/>
              <w:left w:val="nil"/>
              <w:bottom w:val="single" w:sz="6" w:space="0" w:color="365F91" w:themeColor="accent1" w:themeShade="BF"/>
              <w:right w:val="nil"/>
            </w:tcBorders>
          </w:tcPr>
          <w:p w14:paraId="62D33D7D" w14:textId="6D6A7113" w:rsidR="0099654F" w:rsidRPr="003B6146" w:rsidRDefault="0099654F" w:rsidP="0099654F">
            <w:pPr>
              <w:pStyle w:val="onsTabelaTextoInterno"/>
              <w:rPr>
                <w:rFonts w:asciiTheme="minorHAnsi" w:hAnsiTheme="minorHAnsi" w:cstheme="minorHAnsi"/>
                <w:spacing w:val="0"/>
                <w:lang w:val="pt-BR"/>
              </w:rPr>
            </w:pPr>
            <w:r w:rsidRPr="003B6146">
              <w:rPr>
                <w:rFonts w:cstheme="minorHAnsi"/>
                <w:lang w:val="pt-BR"/>
              </w:rPr>
              <w:t xml:space="preserve">Instalação do 2º. </w:t>
            </w:r>
            <w:r w:rsidR="008F27EE" w:rsidRPr="003B6146">
              <w:rPr>
                <w:rFonts w:cstheme="minorHAnsi"/>
                <w:lang w:val="pt-BR"/>
              </w:rPr>
              <w:t>B</w:t>
            </w:r>
            <w:r w:rsidRPr="003B6146">
              <w:rPr>
                <w:rFonts w:cstheme="minorHAnsi"/>
                <w:lang w:val="pt-BR"/>
              </w:rPr>
              <w:t>anco com 3 unidades TR monofásicas 440/230 kV – 110 MVA, conexões e adequações nos pátios de manobra existentes</w:t>
            </w:r>
          </w:p>
        </w:tc>
        <w:tc>
          <w:tcPr>
            <w:tcW w:w="1661" w:type="dxa"/>
            <w:tcBorders>
              <w:top w:val="single" w:sz="6" w:space="0" w:color="365F91" w:themeColor="accent1" w:themeShade="BF"/>
              <w:left w:val="nil"/>
              <w:bottom w:val="single" w:sz="6" w:space="0" w:color="365F91" w:themeColor="accent1" w:themeShade="BF"/>
              <w:right w:val="nil"/>
            </w:tcBorders>
          </w:tcPr>
          <w:p w14:paraId="5CEAD2A1" w14:textId="56ED230D" w:rsidR="0099654F" w:rsidRPr="003B6146" w:rsidRDefault="0099654F" w:rsidP="0099654F">
            <w:pPr>
              <w:autoSpaceDE w:val="0"/>
              <w:autoSpaceDN w:val="0"/>
              <w:adjustRightInd w:val="0"/>
              <w:jc w:val="both"/>
              <w:rPr>
                <w:rFonts w:ascii="Calibri" w:hAnsi="Calibri" w:cs="Calibri"/>
                <w:color w:val="000000"/>
                <w:sz w:val="18"/>
                <w:szCs w:val="18"/>
              </w:rPr>
            </w:pPr>
            <w:r w:rsidRPr="003B6146">
              <w:rPr>
                <w:rFonts w:ascii="Calibri" w:hAnsi="Calibri" w:cs="Calibri"/>
                <w:color w:val="000000"/>
                <w:sz w:val="18"/>
                <w:szCs w:val="18"/>
              </w:rPr>
              <w:t>A nova modularização de 750 MVA para a transformação 440/230 kV da SE Taubaté foi indicada pela Nota Técnica EPE-DEE-</w:t>
            </w:r>
            <w:r w:rsidR="00064E1A" w:rsidRPr="003B6146">
              <w:rPr>
                <w:rFonts w:ascii="Calibri" w:hAnsi="Calibri" w:cs="Calibri"/>
                <w:color w:val="000000"/>
                <w:sz w:val="18"/>
                <w:szCs w:val="18"/>
              </w:rPr>
              <w:t>ver</w:t>
            </w:r>
            <w:r w:rsidRPr="003B6146">
              <w:rPr>
                <w:rFonts w:ascii="Calibri" w:hAnsi="Calibri" w:cs="Calibri"/>
                <w:color w:val="000000"/>
                <w:sz w:val="18"/>
                <w:szCs w:val="18"/>
              </w:rPr>
              <w:t>057/2014-rev0 considerando as perspectivas de aumento da carga atendida pela rede de 230 kV do Vale do Paraíba, bem como as limitações de espaço físico no pátio da subestação para acomodar expansões futuras da citada transformação.</w:t>
            </w:r>
          </w:p>
        </w:tc>
      </w:tr>
      <w:tr w:rsidR="0099654F" w:rsidRPr="003B6146" w14:paraId="58AA97EE" w14:textId="77777777" w:rsidTr="0045108B">
        <w:trPr>
          <w:trHeight w:val="444"/>
          <w:jc w:val="center"/>
        </w:trPr>
        <w:tc>
          <w:tcPr>
            <w:tcW w:w="2726" w:type="dxa"/>
            <w:tcBorders>
              <w:top w:val="single" w:sz="6" w:space="0" w:color="365F91" w:themeColor="accent1" w:themeShade="BF"/>
              <w:left w:val="nil"/>
              <w:bottom w:val="single" w:sz="6" w:space="0" w:color="365F91" w:themeColor="accent1" w:themeShade="BF"/>
              <w:right w:val="nil"/>
            </w:tcBorders>
          </w:tcPr>
          <w:p w14:paraId="3E9E43FC" w14:textId="200B3D6E" w:rsidR="0099654F" w:rsidRPr="003B6146" w:rsidRDefault="0099654F" w:rsidP="0099654F">
            <w:pPr>
              <w:autoSpaceDE w:val="0"/>
              <w:autoSpaceDN w:val="0"/>
              <w:adjustRightInd w:val="0"/>
              <w:jc w:val="both"/>
              <w:rPr>
                <w:rFonts w:cstheme="minorHAnsi"/>
                <w:b/>
                <w:bCs/>
                <w:color w:val="000000"/>
                <w:sz w:val="18"/>
                <w:szCs w:val="18"/>
              </w:rPr>
            </w:pPr>
            <w:r w:rsidRPr="003B6146">
              <w:rPr>
                <w:rFonts w:cstheme="minorHAnsi"/>
                <w:b/>
                <w:bCs/>
                <w:color w:val="000000"/>
                <w:sz w:val="18"/>
                <w:szCs w:val="18"/>
              </w:rPr>
              <w:t>LT 440 kV CABREÚVA – FERNÃO DIAS</w:t>
            </w:r>
          </w:p>
        </w:tc>
        <w:tc>
          <w:tcPr>
            <w:tcW w:w="1661" w:type="dxa"/>
            <w:tcBorders>
              <w:top w:val="single" w:sz="6" w:space="0" w:color="365F91" w:themeColor="accent1" w:themeShade="BF"/>
              <w:left w:val="nil"/>
              <w:bottom w:val="single" w:sz="6" w:space="0" w:color="365F91" w:themeColor="accent1" w:themeShade="BF"/>
              <w:right w:val="nil"/>
            </w:tcBorders>
          </w:tcPr>
          <w:p w14:paraId="58A2E540" w14:textId="6A406758" w:rsidR="0099654F" w:rsidRPr="003B6146" w:rsidRDefault="0099654F" w:rsidP="0099654F">
            <w:pPr>
              <w:autoSpaceDE w:val="0"/>
              <w:autoSpaceDN w:val="0"/>
              <w:adjustRightInd w:val="0"/>
              <w:jc w:val="center"/>
              <w:rPr>
                <w:rFonts w:cstheme="minorHAnsi"/>
                <w:color w:val="000000"/>
                <w:spacing w:val="4"/>
                <w:sz w:val="18"/>
                <w:szCs w:val="18"/>
              </w:rPr>
            </w:pPr>
            <w:r w:rsidRPr="003B6146">
              <w:rPr>
                <w:rFonts w:cstheme="minorHAnsi"/>
                <w:color w:val="000000"/>
                <w:spacing w:val="4"/>
                <w:sz w:val="18"/>
                <w:szCs w:val="18"/>
              </w:rPr>
              <w:t>A licitar</w:t>
            </w:r>
          </w:p>
        </w:tc>
        <w:tc>
          <w:tcPr>
            <w:tcW w:w="558" w:type="dxa"/>
            <w:tcBorders>
              <w:top w:val="single" w:sz="6" w:space="0" w:color="365F91" w:themeColor="accent1" w:themeShade="BF"/>
              <w:left w:val="nil"/>
              <w:bottom w:val="single" w:sz="6" w:space="0" w:color="365F91" w:themeColor="accent1" w:themeShade="BF"/>
              <w:right w:val="nil"/>
            </w:tcBorders>
          </w:tcPr>
          <w:p w14:paraId="7C41A5C2" w14:textId="43C998A0" w:rsidR="0099654F" w:rsidRPr="003B6146" w:rsidRDefault="0099654F" w:rsidP="0099654F">
            <w:pPr>
              <w:autoSpaceDE w:val="0"/>
              <w:autoSpaceDN w:val="0"/>
              <w:adjustRightInd w:val="0"/>
              <w:jc w:val="center"/>
              <w:rPr>
                <w:rFonts w:cstheme="minorHAnsi"/>
                <w:color w:val="000000"/>
                <w:sz w:val="18"/>
                <w:szCs w:val="18"/>
              </w:rPr>
            </w:pPr>
            <w:r w:rsidRPr="003B6146">
              <w:rPr>
                <w:rFonts w:cstheme="minorHAnsi"/>
                <w:color w:val="000000"/>
                <w:sz w:val="18"/>
                <w:szCs w:val="18"/>
              </w:rPr>
              <w:t>SP</w:t>
            </w:r>
          </w:p>
        </w:tc>
        <w:tc>
          <w:tcPr>
            <w:tcW w:w="3039" w:type="dxa"/>
            <w:tcBorders>
              <w:top w:val="single" w:sz="6" w:space="0" w:color="365F91" w:themeColor="accent1" w:themeShade="BF"/>
              <w:left w:val="nil"/>
              <w:bottom w:val="single" w:sz="6" w:space="0" w:color="365F91" w:themeColor="accent1" w:themeShade="BF"/>
              <w:right w:val="nil"/>
            </w:tcBorders>
          </w:tcPr>
          <w:p w14:paraId="7D80F7B0" w14:textId="170CB793" w:rsidR="0099654F" w:rsidRPr="003B6146" w:rsidRDefault="0099654F" w:rsidP="0099654F">
            <w:pPr>
              <w:pStyle w:val="onsTabelaTextoInterno"/>
              <w:rPr>
                <w:rFonts w:cstheme="minorHAnsi"/>
                <w:lang w:val="pt-BR"/>
              </w:rPr>
            </w:pPr>
            <w:r w:rsidRPr="003B6146">
              <w:rPr>
                <w:rFonts w:cstheme="minorHAnsi"/>
                <w:lang w:val="pt-BR"/>
              </w:rPr>
              <w:t xml:space="preserve">Construção de LT 440 kV, circuito simples, 66 km, 4x636 </w:t>
            </w:r>
            <w:r w:rsidR="007F3EF2">
              <w:rPr>
                <w:rFonts w:cstheme="minorHAnsi"/>
                <w:lang w:val="pt-BR"/>
              </w:rPr>
              <w:t>KCMIL</w:t>
            </w:r>
            <w:r w:rsidRPr="003B6146">
              <w:rPr>
                <w:rFonts w:cstheme="minorHAnsi"/>
                <w:lang w:val="pt-BR"/>
              </w:rPr>
              <w:t xml:space="preserve"> e obras associadas</w:t>
            </w:r>
          </w:p>
        </w:tc>
        <w:tc>
          <w:tcPr>
            <w:tcW w:w="1661" w:type="dxa"/>
            <w:tcBorders>
              <w:top w:val="single" w:sz="6" w:space="0" w:color="365F91" w:themeColor="accent1" w:themeShade="BF"/>
              <w:left w:val="nil"/>
              <w:bottom w:val="single" w:sz="6" w:space="0" w:color="365F91" w:themeColor="accent1" w:themeShade="BF"/>
              <w:right w:val="nil"/>
            </w:tcBorders>
          </w:tcPr>
          <w:p w14:paraId="57AB10A6" w14:textId="62667F5D" w:rsidR="0099654F" w:rsidRPr="003B6146" w:rsidRDefault="0099654F" w:rsidP="0099654F">
            <w:pPr>
              <w:autoSpaceDE w:val="0"/>
              <w:autoSpaceDN w:val="0"/>
              <w:adjustRightInd w:val="0"/>
              <w:jc w:val="both"/>
              <w:rPr>
                <w:rFonts w:ascii="Calibri" w:hAnsi="Calibri" w:cs="Calibri"/>
                <w:color w:val="000000"/>
                <w:sz w:val="18"/>
                <w:szCs w:val="18"/>
              </w:rPr>
            </w:pPr>
            <w:r w:rsidRPr="003B6146">
              <w:rPr>
                <w:rFonts w:ascii="Calibri" w:hAnsi="Calibri" w:cs="Calibri"/>
                <w:color w:val="000000"/>
                <w:sz w:val="18"/>
                <w:szCs w:val="18"/>
              </w:rPr>
              <w:t>A EPE emitiu a Nota Técnica EPE-D</w:t>
            </w:r>
            <w:r w:rsidR="00064E1A" w:rsidRPr="003B6146">
              <w:rPr>
                <w:rFonts w:ascii="Calibri" w:hAnsi="Calibri" w:cs="Calibri"/>
                <w:color w:val="000000"/>
                <w:sz w:val="18"/>
                <w:szCs w:val="18"/>
              </w:rPr>
              <w:t>ver</w:t>
            </w:r>
            <w:r w:rsidRPr="003B6146">
              <w:rPr>
                <w:rFonts w:ascii="Calibri" w:hAnsi="Calibri" w:cs="Calibri"/>
                <w:color w:val="000000"/>
                <w:sz w:val="18"/>
                <w:szCs w:val="18"/>
              </w:rPr>
              <w:t xml:space="preserve">NT-060/2014-rev0, na qual recomendou a modificação na descrição da LT 440 kV Fernão Dias – Cabreúva de circuito simples para circuito duplo, </w:t>
            </w:r>
            <w:r w:rsidRPr="003B6146">
              <w:rPr>
                <w:rFonts w:ascii="Calibri" w:hAnsi="Calibri" w:cs="Calibri"/>
                <w:color w:val="000000"/>
                <w:sz w:val="18"/>
                <w:szCs w:val="18"/>
              </w:rPr>
              <w:lastRenderedPageBreak/>
              <w:t>tendo em vista elevados carregamentos, com possibilidade de não atendimento ao critério N-1 no final do horizonte decenal (2022)</w:t>
            </w:r>
          </w:p>
        </w:tc>
      </w:tr>
      <w:tr w:rsidR="0099654F" w:rsidRPr="003B6146" w14:paraId="794C7709" w14:textId="77777777" w:rsidTr="0045108B">
        <w:trPr>
          <w:trHeight w:val="444"/>
          <w:jc w:val="center"/>
        </w:trPr>
        <w:tc>
          <w:tcPr>
            <w:tcW w:w="2726" w:type="dxa"/>
            <w:tcBorders>
              <w:top w:val="single" w:sz="6" w:space="0" w:color="365F91" w:themeColor="accent1" w:themeShade="BF"/>
              <w:left w:val="nil"/>
              <w:bottom w:val="single" w:sz="6" w:space="0" w:color="365F91" w:themeColor="accent1" w:themeShade="BF"/>
              <w:right w:val="nil"/>
            </w:tcBorders>
          </w:tcPr>
          <w:p w14:paraId="34B7F61F" w14:textId="7EF81D5B" w:rsidR="0099654F" w:rsidRPr="003B6146" w:rsidRDefault="0099654F" w:rsidP="0099654F">
            <w:pPr>
              <w:autoSpaceDE w:val="0"/>
              <w:autoSpaceDN w:val="0"/>
              <w:adjustRightInd w:val="0"/>
              <w:jc w:val="both"/>
              <w:rPr>
                <w:rFonts w:cstheme="minorHAnsi"/>
                <w:b/>
                <w:bCs/>
                <w:color w:val="000000"/>
                <w:sz w:val="18"/>
                <w:szCs w:val="18"/>
              </w:rPr>
            </w:pPr>
            <w:r w:rsidRPr="003B6146">
              <w:rPr>
                <w:rFonts w:cstheme="minorHAnsi"/>
                <w:b/>
                <w:bCs/>
                <w:color w:val="000000"/>
                <w:sz w:val="18"/>
                <w:szCs w:val="18"/>
              </w:rPr>
              <w:lastRenderedPageBreak/>
              <w:t>SE BAURU</w:t>
            </w:r>
          </w:p>
        </w:tc>
        <w:tc>
          <w:tcPr>
            <w:tcW w:w="1661" w:type="dxa"/>
            <w:tcBorders>
              <w:top w:val="single" w:sz="6" w:space="0" w:color="365F91" w:themeColor="accent1" w:themeShade="BF"/>
              <w:left w:val="nil"/>
              <w:bottom w:val="single" w:sz="6" w:space="0" w:color="365F91" w:themeColor="accent1" w:themeShade="BF"/>
              <w:right w:val="nil"/>
            </w:tcBorders>
          </w:tcPr>
          <w:p w14:paraId="1069D0BE" w14:textId="0F8B2931" w:rsidR="0099654F" w:rsidRPr="003B6146" w:rsidRDefault="0099654F" w:rsidP="0099654F">
            <w:pPr>
              <w:autoSpaceDE w:val="0"/>
              <w:autoSpaceDN w:val="0"/>
              <w:adjustRightInd w:val="0"/>
              <w:jc w:val="center"/>
              <w:rPr>
                <w:rFonts w:cstheme="minorHAnsi"/>
                <w:color w:val="000000"/>
                <w:spacing w:val="4"/>
                <w:sz w:val="18"/>
                <w:szCs w:val="18"/>
              </w:rPr>
            </w:pPr>
            <w:r w:rsidRPr="003B6146">
              <w:rPr>
                <w:rFonts w:cstheme="minorHAnsi"/>
                <w:color w:val="000000"/>
                <w:spacing w:val="4"/>
                <w:sz w:val="18"/>
                <w:szCs w:val="18"/>
              </w:rPr>
              <w:t>CTEEP</w:t>
            </w:r>
          </w:p>
        </w:tc>
        <w:tc>
          <w:tcPr>
            <w:tcW w:w="558" w:type="dxa"/>
            <w:tcBorders>
              <w:top w:val="single" w:sz="6" w:space="0" w:color="365F91" w:themeColor="accent1" w:themeShade="BF"/>
              <w:left w:val="nil"/>
              <w:bottom w:val="single" w:sz="6" w:space="0" w:color="365F91" w:themeColor="accent1" w:themeShade="BF"/>
              <w:right w:val="nil"/>
            </w:tcBorders>
          </w:tcPr>
          <w:p w14:paraId="4679B575" w14:textId="77777777" w:rsidR="0099654F" w:rsidRPr="003B6146" w:rsidRDefault="0099654F" w:rsidP="0099654F">
            <w:pPr>
              <w:autoSpaceDE w:val="0"/>
              <w:autoSpaceDN w:val="0"/>
              <w:adjustRightInd w:val="0"/>
              <w:jc w:val="center"/>
              <w:rPr>
                <w:rFonts w:cstheme="minorHAnsi"/>
                <w:color w:val="000000"/>
                <w:sz w:val="18"/>
                <w:szCs w:val="18"/>
              </w:rPr>
            </w:pPr>
          </w:p>
        </w:tc>
        <w:tc>
          <w:tcPr>
            <w:tcW w:w="3039" w:type="dxa"/>
            <w:tcBorders>
              <w:top w:val="single" w:sz="6" w:space="0" w:color="365F91" w:themeColor="accent1" w:themeShade="BF"/>
              <w:left w:val="nil"/>
              <w:bottom w:val="single" w:sz="6" w:space="0" w:color="365F91" w:themeColor="accent1" w:themeShade="BF"/>
              <w:right w:val="nil"/>
            </w:tcBorders>
          </w:tcPr>
          <w:p w14:paraId="46331854" w14:textId="566CD4BD" w:rsidR="0099654F" w:rsidRPr="003B6146" w:rsidRDefault="0099654F" w:rsidP="0099654F">
            <w:pPr>
              <w:pStyle w:val="onsTabelaTextoInterno"/>
              <w:rPr>
                <w:rFonts w:cstheme="minorHAnsi"/>
                <w:lang w:val="pt-BR"/>
              </w:rPr>
            </w:pPr>
            <w:r w:rsidRPr="003B6146">
              <w:rPr>
                <w:rFonts w:cstheme="minorHAnsi"/>
                <w:lang w:val="pt-BR"/>
              </w:rPr>
              <w:t xml:space="preserve">Substituição dos bancos 1 </w:t>
            </w:r>
            <w:r w:rsidR="00064E1A" w:rsidRPr="003B6146">
              <w:rPr>
                <w:rFonts w:cstheme="minorHAnsi"/>
                <w:lang w:val="pt-BR"/>
              </w:rPr>
              <w:t>–</w:t>
            </w:r>
            <w:r w:rsidRPr="003B6146">
              <w:rPr>
                <w:rFonts w:cstheme="minorHAnsi"/>
                <w:lang w:val="pt-BR"/>
              </w:rPr>
              <w:t xml:space="preserve"> 5 de 440/138 kV </w:t>
            </w:r>
            <w:r w:rsidR="008F27EE">
              <w:rPr>
                <w:rFonts w:cstheme="minorHAnsi"/>
                <w:lang w:val="pt-BR"/>
              </w:rPr>
              <w:t>–</w:t>
            </w:r>
            <w:r w:rsidRPr="003B6146">
              <w:rPr>
                <w:rFonts w:cstheme="minorHAnsi"/>
                <w:lang w:val="pt-BR"/>
              </w:rPr>
              <w:t xml:space="preserve"> 6 x 50 MVA por 2 novos bancos (6 +1) x 100 MVA e adequações na subestação.</w:t>
            </w:r>
          </w:p>
        </w:tc>
        <w:tc>
          <w:tcPr>
            <w:tcW w:w="1661" w:type="dxa"/>
            <w:tcBorders>
              <w:top w:val="single" w:sz="6" w:space="0" w:color="365F91" w:themeColor="accent1" w:themeShade="BF"/>
              <w:left w:val="nil"/>
              <w:bottom w:val="single" w:sz="6" w:space="0" w:color="365F91" w:themeColor="accent1" w:themeShade="BF"/>
              <w:right w:val="nil"/>
            </w:tcBorders>
          </w:tcPr>
          <w:p w14:paraId="31392BA7" w14:textId="75838EB3" w:rsidR="0099654F" w:rsidRPr="003B6146" w:rsidRDefault="0099654F" w:rsidP="0099654F">
            <w:pPr>
              <w:autoSpaceDE w:val="0"/>
              <w:autoSpaceDN w:val="0"/>
              <w:adjustRightInd w:val="0"/>
              <w:jc w:val="both"/>
              <w:rPr>
                <w:rFonts w:ascii="Calibri" w:hAnsi="Calibri" w:cs="Calibri"/>
                <w:color w:val="000000"/>
                <w:sz w:val="18"/>
                <w:szCs w:val="18"/>
              </w:rPr>
            </w:pPr>
            <w:r w:rsidRPr="003B6146">
              <w:rPr>
                <w:rFonts w:ascii="Calibri" w:hAnsi="Calibri" w:cs="Calibri"/>
                <w:color w:val="000000"/>
                <w:sz w:val="18"/>
                <w:szCs w:val="18"/>
              </w:rPr>
              <w:t>Mesmo ao se considerar os reforços na SE Bauru recomendados no PAR 2014-2016, foi previsto o esgotamento da capacidade de longa duração do banco TR2 na contingência do banco TR5 no horizonte do PAR 2015-2017. Em concordância com as avaliações no horizonte de longo prazo realizadas pela EPE, as quais indicaram que o aproveitamento das unidades do atual banco TR5 em substituição ao TR2 (capacidade dos enrolamentos limitada em 698 A) teria baixa longevidade, foi alterada descrição dos reforços no sentido de considerar a substituição dos três bancos TR de Bauru por três novos de 300 MVA.</w:t>
            </w:r>
          </w:p>
        </w:tc>
      </w:tr>
      <w:tr w:rsidR="0099654F" w:rsidRPr="003B6146" w14:paraId="35B33D2E" w14:textId="77777777" w:rsidTr="0045108B">
        <w:trPr>
          <w:trHeight w:val="444"/>
          <w:jc w:val="center"/>
        </w:trPr>
        <w:tc>
          <w:tcPr>
            <w:tcW w:w="2726" w:type="dxa"/>
            <w:tcBorders>
              <w:top w:val="single" w:sz="6" w:space="0" w:color="365F91" w:themeColor="accent1" w:themeShade="BF"/>
              <w:left w:val="nil"/>
              <w:bottom w:val="single" w:sz="6" w:space="0" w:color="365F91" w:themeColor="accent1" w:themeShade="BF"/>
              <w:right w:val="nil"/>
            </w:tcBorders>
          </w:tcPr>
          <w:p w14:paraId="12D3E702" w14:textId="649ADA7B" w:rsidR="0099654F" w:rsidRPr="003B6146" w:rsidRDefault="0099654F" w:rsidP="0099654F">
            <w:pPr>
              <w:autoSpaceDE w:val="0"/>
              <w:autoSpaceDN w:val="0"/>
              <w:adjustRightInd w:val="0"/>
              <w:jc w:val="both"/>
              <w:rPr>
                <w:rFonts w:cstheme="minorHAnsi"/>
                <w:b/>
                <w:bCs/>
                <w:color w:val="000000"/>
                <w:sz w:val="18"/>
                <w:szCs w:val="18"/>
              </w:rPr>
            </w:pPr>
            <w:r w:rsidRPr="003B6146">
              <w:rPr>
                <w:rFonts w:cstheme="minorHAnsi"/>
                <w:b/>
                <w:bCs/>
                <w:color w:val="000000"/>
                <w:sz w:val="18"/>
                <w:szCs w:val="18"/>
              </w:rPr>
              <w:t>SE MAIRIPORÃ</w:t>
            </w:r>
          </w:p>
        </w:tc>
        <w:tc>
          <w:tcPr>
            <w:tcW w:w="1661" w:type="dxa"/>
            <w:tcBorders>
              <w:top w:val="single" w:sz="6" w:space="0" w:color="365F91" w:themeColor="accent1" w:themeShade="BF"/>
              <w:left w:val="nil"/>
              <w:bottom w:val="single" w:sz="6" w:space="0" w:color="365F91" w:themeColor="accent1" w:themeShade="BF"/>
              <w:right w:val="nil"/>
            </w:tcBorders>
          </w:tcPr>
          <w:p w14:paraId="6651F8D6" w14:textId="23BC9905" w:rsidR="0099654F" w:rsidRPr="003B6146" w:rsidRDefault="0099654F" w:rsidP="0099654F">
            <w:pPr>
              <w:autoSpaceDE w:val="0"/>
              <w:autoSpaceDN w:val="0"/>
              <w:adjustRightInd w:val="0"/>
              <w:jc w:val="center"/>
              <w:rPr>
                <w:rFonts w:cstheme="minorHAnsi"/>
                <w:color w:val="000000"/>
                <w:spacing w:val="4"/>
                <w:sz w:val="18"/>
                <w:szCs w:val="18"/>
              </w:rPr>
            </w:pPr>
            <w:r w:rsidRPr="003B6146">
              <w:rPr>
                <w:rFonts w:cs="Arial"/>
                <w:szCs w:val="18"/>
              </w:rPr>
              <w:t>CTEEP</w:t>
            </w:r>
          </w:p>
        </w:tc>
        <w:tc>
          <w:tcPr>
            <w:tcW w:w="558" w:type="dxa"/>
            <w:tcBorders>
              <w:top w:val="single" w:sz="6" w:space="0" w:color="365F91" w:themeColor="accent1" w:themeShade="BF"/>
              <w:left w:val="nil"/>
              <w:bottom w:val="single" w:sz="6" w:space="0" w:color="365F91" w:themeColor="accent1" w:themeShade="BF"/>
              <w:right w:val="nil"/>
            </w:tcBorders>
          </w:tcPr>
          <w:p w14:paraId="71C42406" w14:textId="154723B8" w:rsidR="0099654F" w:rsidRPr="003B6146" w:rsidRDefault="0099654F" w:rsidP="0099654F">
            <w:pPr>
              <w:autoSpaceDE w:val="0"/>
              <w:autoSpaceDN w:val="0"/>
              <w:adjustRightInd w:val="0"/>
              <w:jc w:val="center"/>
              <w:rPr>
                <w:rFonts w:cstheme="minorHAnsi"/>
                <w:color w:val="000000"/>
                <w:sz w:val="18"/>
                <w:szCs w:val="18"/>
              </w:rPr>
            </w:pPr>
            <w:r w:rsidRPr="003B6146">
              <w:rPr>
                <w:rFonts w:cstheme="minorHAnsi"/>
                <w:color w:val="000000"/>
                <w:sz w:val="18"/>
                <w:szCs w:val="18"/>
              </w:rPr>
              <w:t>SP</w:t>
            </w:r>
          </w:p>
        </w:tc>
        <w:tc>
          <w:tcPr>
            <w:tcW w:w="3039" w:type="dxa"/>
            <w:tcBorders>
              <w:top w:val="single" w:sz="6" w:space="0" w:color="365F91" w:themeColor="accent1" w:themeShade="BF"/>
              <w:left w:val="nil"/>
              <w:bottom w:val="single" w:sz="6" w:space="0" w:color="365F91" w:themeColor="accent1" w:themeShade="BF"/>
              <w:right w:val="nil"/>
            </w:tcBorders>
          </w:tcPr>
          <w:p w14:paraId="0CA6E4CE" w14:textId="3A3C6EEF" w:rsidR="0099654F" w:rsidRPr="003B6146" w:rsidRDefault="00F77146" w:rsidP="0099654F">
            <w:pPr>
              <w:pStyle w:val="onsTabelaTextoInterno"/>
              <w:rPr>
                <w:rFonts w:cstheme="minorHAnsi"/>
                <w:lang w:val="pt-BR"/>
              </w:rPr>
            </w:pPr>
            <w:r w:rsidRPr="003B6146">
              <w:rPr>
                <w:rFonts w:cstheme="minorHAnsi"/>
                <w:lang w:val="pt-BR"/>
              </w:rPr>
              <w:t xml:space="preserve">Substituição, com necessidade imediata, do ATR-2 138/88 kV de 60 MVA da SE Mairiporã por novo TR 138/88 kV de 60 MVA com ligação estrela aterrada – ziguezague, substituição de 3 </w:t>
            </w:r>
            <w:proofErr w:type="spellStart"/>
            <w:r w:rsidRPr="003B6146">
              <w:rPr>
                <w:rFonts w:cstheme="minorHAnsi"/>
                <w:lang w:val="pt-BR"/>
              </w:rPr>
              <w:t>TCs</w:t>
            </w:r>
            <w:proofErr w:type="spellEnd"/>
            <w:r w:rsidRPr="003B6146">
              <w:rPr>
                <w:rFonts w:cstheme="minorHAnsi"/>
                <w:lang w:val="pt-BR"/>
              </w:rPr>
              <w:t xml:space="preserve"> no módulo de conexão de 88 kV e adequação dos cabos e conexões em 138 kV e 88 kV</w:t>
            </w:r>
          </w:p>
        </w:tc>
        <w:tc>
          <w:tcPr>
            <w:tcW w:w="1661" w:type="dxa"/>
            <w:tcBorders>
              <w:top w:val="single" w:sz="6" w:space="0" w:color="365F91" w:themeColor="accent1" w:themeShade="BF"/>
              <w:left w:val="nil"/>
              <w:bottom w:val="single" w:sz="6" w:space="0" w:color="365F91" w:themeColor="accent1" w:themeShade="BF"/>
              <w:right w:val="nil"/>
            </w:tcBorders>
          </w:tcPr>
          <w:p w14:paraId="79A47897" w14:textId="4B59D2BE" w:rsidR="0099654F" w:rsidRPr="003B6146" w:rsidRDefault="0099654F" w:rsidP="0099654F">
            <w:pPr>
              <w:autoSpaceDE w:val="0"/>
              <w:autoSpaceDN w:val="0"/>
              <w:adjustRightInd w:val="0"/>
              <w:jc w:val="both"/>
              <w:rPr>
                <w:rFonts w:ascii="Calibri" w:hAnsi="Calibri" w:cs="Calibri"/>
                <w:color w:val="000000"/>
                <w:sz w:val="18"/>
                <w:szCs w:val="18"/>
              </w:rPr>
            </w:pPr>
            <w:r w:rsidRPr="003B6146">
              <w:rPr>
                <w:rFonts w:ascii="Calibri" w:hAnsi="Calibri" w:cs="Calibri"/>
                <w:color w:val="000000"/>
                <w:sz w:val="18"/>
                <w:szCs w:val="18"/>
              </w:rPr>
              <w:t xml:space="preserve">Inclusão da substituição de 3 </w:t>
            </w:r>
            <w:proofErr w:type="spellStart"/>
            <w:r w:rsidRPr="003B6146">
              <w:rPr>
                <w:rFonts w:ascii="Calibri" w:hAnsi="Calibri" w:cs="Calibri"/>
                <w:color w:val="000000"/>
                <w:sz w:val="18"/>
                <w:szCs w:val="18"/>
              </w:rPr>
              <w:t>TCs</w:t>
            </w:r>
            <w:proofErr w:type="spellEnd"/>
            <w:r w:rsidRPr="003B6146">
              <w:rPr>
                <w:rFonts w:ascii="Calibri" w:hAnsi="Calibri" w:cs="Calibri"/>
                <w:color w:val="000000"/>
                <w:sz w:val="18"/>
                <w:szCs w:val="18"/>
              </w:rPr>
              <w:t xml:space="preserve"> em 138 kV, conforme correspondência CTEEP – CT/EP/1381/2014.</w:t>
            </w:r>
          </w:p>
        </w:tc>
      </w:tr>
      <w:tr w:rsidR="00064E1A" w:rsidRPr="003B6146" w14:paraId="69497F5B" w14:textId="77777777" w:rsidTr="0045108B">
        <w:trPr>
          <w:trHeight w:val="444"/>
          <w:jc w:val="center"/>
        </w:trPr>
        <w:tc>
          <w:tcPr>
            <w:tcW w:w="2726" w:type="dxa"/>
            <w:tcBorders>
              <w:top w:val="single" w:sz="6" w:space="0" w:color="365F91" w:themeColor="accent1" w:themeShade="BF"/>
              <w:left w:val="nil"/>
              <w:bottom w:val="single" w:sz="6" w:space="0" w:color="365F91" w:themeColor="accent1" w:themeShade="BF"/>
              <w:right w:val="nil"/>
            </w:tcBorders>
          </w:tcPr>
          <w:p w14:paraId="1FEA1750" w14:textId="16AA274C" w:rsidR="00064E1A" w:rsidRPr="003B6146" w:rsidRDefault="00064E1A" w:rsidP="0099654F">
            <w:pPr>
              <w:autoSpaceDE w:val="0"/>
              <w:autoSpaceDN w:val="0"/>
              <w:adjustRightInd w:val="0"/>
              <w:jc w:val="both"/>
              <w:rPr>
                <w:rFonts w:cstheme="minorHAnsi"/>
                <w:b/>
                <w:bCs/>
                <w:color w:val="000000"/>
                <w:sz w:val="18"/>
                <w:szCs w:val="18"/>
              </w:rPr>
            </w:pPr>
            <w:r w:rsidRPr="003B6146">
              <w:rPr>
                <w:rFonts w:cstheme="minorHAnsi"/>
                <w:b/>
                <w:bCs/>
                <w:color w:val="000000"/>
                <w:sz w:val="18"/>
                <w:szCs w:val="18"/>
              </w:rPr>
              <w:t>SE COXIPÓ</w:t>
            </w:r>
          </w:p>
        </w:tc>
        <w:tc>
          <w:tcPr>
            <w:tcW w:w="1661" w:type="dxa"/>
            <w:tcBorders>
              <w:top w:val="single" w:sz="6" w:space="0" w:color="365F91" w:themeColor="accent1" w:themeShade="BF"/>
              <w:left w:val="nil"/>
              <w:bottom w:val="single" w:sz="6" w:space="0" w:color="365F91" w:themeColor="accent1" w:themeShade="BF"/>
              <w:right w:val="nil"/>
            </w:tcBorders>
          </w:tcPr>
          <w:p w14:paraId="728D2E14" w14:textId="18B25E30" w:rsidR="00064E1A" w:rsidRPr="003B6146" w:rsidRDefault="00064E1A" w:rsidP="0099654F">
            <w:pPr>
              <w:autoSpaceDE w:val="0"/>
              <w:autoSpaceDN w:val="0"/>
              <w:adjustRightInd w:val="0"/>
              <w:jc w:val="center"/>
              <w:rPr>
                <w:rFonts w:cs="Arial"/>
                <w:szCs w:val="18"/>
              </w:rPr>
            </w:pPr>
            <w:r w:rsidRPr="003B6146">
              <w:rPr>
                <w:rFonts w:cs="Arial"/>
                <w:szCs w:val="18"/>
              </w:rPr>
              <w:t xml:space="preserve">ELETRONORTE  </w:t>
            </w:r>
          </w:p>
        </w:tc>
        <w:tc>
          <w:tcPr>
            <w:tcW w:w="558" w:type="dxa"/>
            <w:tcBorders>
              <w:top w:val="single" w:sz="6" w:space="0" w:color="365F91" w:themeColor="accent1" w:themeShade="BF"/>
              <w:left w:val="nil"/>
              <w:bottom w:val="single" w:sz="6" w:space="0" w:color="365F91" w:themeColor="accent1" w:themeShade="BF"/>
              <w:right w:val="nil"/>
            </w:tcBorders>
          </w:tcPr>
          <w:p w14:paraId="2D2DA330" w14:textId="0DD4072C" w:rsidR="00064E1A" w:rsidRPr="003B6146" w:rsidRDefault="00064E1A" w:rsidP="0099654F">
            <w:pPr>
              <w:autoSpaceDE w:val="0"/>
              <w:autoSpaceDN w:val="0"/>
              <w:adjustRightInd w:val="0"/>
              <w:jc w:val="center"/>
              <w:rPr>
                <w:rFonts w:cstheme="minorHAnsi"/>
                <w:color w:val="000000"/>
                <w:sz w:val="18"/>
                <w:szCs w:val="18"/>
              </w:rPr>
            </w:pPr>
            <w:r w:rsidRPr="003B6146">
              <w:rPr>
                <w:rFonts w:cstheme="minorHAnsi"/>
                <w:color w:val="000000"/>
                <w:sz w:val="18"/>
                <w:szCs w:val="18"/>
              </w:rPr>
              <w:t>MT</w:t>
            </w:r>
          </w:p>
        </w:tc>
        <w:tc>
          <w:tcPr>
            <w:tcW w:w="3039" w:type="dxa"/>
            <w:tcBorders>
              <w:top w:val="single" w:sz="6" w:space="0" w:color="365F91" w:themeColor="accent1" w:themeShade="BF"/>
              <w:left w:val="nil"/>
              <w:bottom w:val="single" w:sz="6" w:space="0" w:color="365F91" w:themeColor="accent1" w:themeShade="BF"/>
              <w:right w:val="nil"/>
            </w:tcBorders>
          </w:tcPr>
          <w:p w14:paraId="7921BECD" w14:textId="77777777" w:rsidR="00064E1A" w:rsidRPr="003B6146" w:rsidRDefault="00064E1A" w:rsidP="00064E1A">
            <w:pPr>
              <w:pStyle w:val="Default"/>
              <w:jc w:val="both"/>
              <w:rPr>
                <w:sz w:val="18"/>
                <w:szCs w:val="18"/>
              </w:rPr>
            </w:pPr>
            <w:r w:rsidRPr="003B6146">
              <w:rPr>
                <w:sz w:val="18"/>
                <w:szCs w:val="18"/>
              </w:rPr>
              <w:t xml:space="preserve">6º banco de AT 230/138 kV, 3 x 33,3 MVA </w:t>
            </w:r>
          </w:p>
          <w:p w14:paraId="4ADA2DE5" w14:textId="77777777" w:rsidR="00064E1A" w:rsidRPr="003B6146" w:rsidRDefault="00064E1A" w:rsidP="00064E1A">
            <w:pPr>
              <w:suppressAutoHyphens/>
              <w:autoSpaceDE w:val="0"/>
              <w:autoSpaceDN w:val="0"/>
              <w:adjustRightInd w:val="0"/>
              <w:spacing w:line="240" w:lineRule="atLeast"/>
              <w:jc w:val="both"/>
              <w:textAlignment w:val="center"/>
              <w:rPr>
                <w:rFonts w:cstheme="minorHAnsi"/>
                <w:color w:val="000000"/>
                <w:spacing w:val="4"/>
                <w:sz w:val="18"/>
                <w:szCs w:val="18"/>
              </w:rPr>
            </w:pPr>
          </w:p>
        </w:tc>
        <w:tc>
          <w:tcPr>
            <w:tcW w:w="1661" w:type="dxa"/>
            <w:tcBorders>
              <w:top w:val="single" w:sz="6" w:space="0" w:color="365F91" w:themeColor="accent1" w:themeShade="BF"/>
              <w:left w:val="nil"/>
              <w:bottom w:val="single" w:sz="6" w:space="0" w:color="365F91" w:themeColor="accent1" w:themeShade="BF"/>
              <w:right w:val="nil"/>
            </w:tcBorders>
          </w:tcPr>
          <w:p w14:paraId="2F1F92A5" w14:textId="1207AFE6" w:rsidR="00064E1A" w:rsidRPr="003B6146" w:rsidRDefault="00064E1A">
            <w:pPr>
              <w:pStyle w:val="Default"/>
              <w:jc w:val="both"/>
              <w:rPr>
                <w:sz w:val="18"/>
                <w:szCs w:val="18"/>
              </w:rPr>
            </w:pPr>
            <w:r w:rsidRPr="003B6146">
              <w:rPr>
                <w:sz w:val="18"/>
                <w:szCs w:val="18"/>
              </w:rPr>
              <w:lastRenderedPageBreak/>
              <w:t xml:space="preserve">Substituição dos bancos AT1, AT2 e </w:t>
            </w:r>
            <w:r w:rsidRPr="003B6146">
              <w:rPr>
                <w:sz w:val="18"/>
                <w:szCs w:val="18"/>
              </w:rPr>
              <w:lastRenderedPageBreak/>
              <w:t xml:space="preserve">AT3 de 100 MVA (fim de vida útil) por 3 </w:t>
            </w:r>
            <w:proofErr w:type="spellStart"/>
            <w:r w:rsidRPr="003B6146">
              <w:rPr>
                <w:sz w:val="18"/>
                <w:szCs w:val="18"/>
              </w:rPr>
              <w:t>TRs</w:t>
            </w:r>
            <w:proofErr w:type="spellEnd"/>
            <w:r w:rsidRPr="003B6146">
              <w:rPr>
                <w:sz w:val="18"/>
                <w:szCs w:val="18"/>
              </w:rPr>
              <w:t xml:space="preserve"> trifásicos de 150 MVA e um reserva.</w:t>
            </w:r>
          </w:p>
        </w:tc>
      </w:tr>
      <w:tr w:rsidR="0099654F" w:rsidRPr="003B6146" w14:paraId="29BF41F8" w14:textId="77777777" w:rsidTr="0045108B">
        <w:trPr>
          <w:trHeight w:val="444"/>
          <w:jc w:val="center"/>
        </w:trPr>
        <w:tc>
          <w:tcPr>
            <w:tcW w:w="2726" w:type="dxa"/>
            <w:tcBorders>
              <w:top w:val="single" w:sz="6" w:space="0" w:color="365F91" w:themeColor="accent1" w:themeShade="BF"/>
              <w:left w:val="nil"/>
              <w:bottom w:val="single" w:sz="6" w:space="0" w:color="365F91" w:themeColor="accent1" w:themeShade="BF"/>
              <w:right w:val="nil"/>
            </w:tcBorders>
          </w:tcPr>
          <w:p w14:paraId="49471C10" w14:textId="77777777" w:rsidR="0099654F" w:rsidRPr="003B6146" w:rsidRDefault="0099654F" w:rsidP="0099654F">
            <w:pPr>
              <w:suppressAutoHyphens/>
              <w:autoSpaceDE w:val="0"/>
              <w:autoSpaceDN w:val="0"/>
              <w:adjustRightInd w:val="0"/>
              <w:spacing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lastRenderedPageBreak/>
              <w:t>SE RODA VELHA</w:t>
            </w:r>
          </w:p>
        </w:tc>
        <w:tc>
          <w:tcPr>
            <w:tcW w:w="1661" w:type="dxa"/>
            <w:tcBorders>
              <w:top w:val="single" w:sz="6" w:space="0" w:color="365F91" w:themeColor="accent1" w:themeShade="BF"/>
              <w:left w:val="nil"/>
              <w:bottom w:val="single" w:sz="6" w:space="0" w:color="365F91" w:themeColor="accent1" w:themeShade="BF"/>
              <w:right w:val="nil"/>
            </w:tcBorders>
          </w:tcPr>
          <w:p w14:paraId="480C5F70" w14:textId="77777777" w:rsidR="0099654F" w:rsidRPr="003B6146" w:rsidRDefault="0099654F" w:rsidP="0099654F">
            <w:pPr>
              <w:suppressAutoHyphens/>
              <w:autoSpaceDE w:val="0"/>
              <w:autoSpaceDN w:val="0"/>
              <w:adjustRightInd w:val="0"/>
              <w:spacing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COELBA</w:t>
            </w:r>
          </w:p>
        </w:tc>
        <w:tc>
          <w:tcPr>
            <w:tcW w:w="558" w:type="dxa"/>
            <w:tcBorders>
              <w:top w:val="single" w:sz="6" w:space="0" w:color="365F91" w:themeColor="accent1" w:themeShade="BF"/>
              <w:left w:val="nil"/>
              <w:bottom w:val="single" w:sz="6" w:space="0" w:color="365F91" w:themeColor="accent1" w:themeShade="BF"/>
              <w:right w:val="nil"/>
            </w:tcBorders>
          </w:tcPr>
          <w:p w14:paraId="1DB62C6C" w14:textId="77777777" w:rsidR="0099654F" w:rsidRPr="003B6146" w:rsidRDefault="0099654F" w:rsidP="0099654F">
            <w:pPr>
              <w:suppressAutoHyphens/>
              <w:autoSpaceDE w:val="0"/>
              <w:autoSpaceDN w:val="0"/>
              <w:adjustRightInd w:val="0"/>
              <w:spacing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BA</w:t>
            </w:r>
          </w:p>
        </w:tc>
        <w:tc>
          <w:tcPr>
            <w:tcW w:w="3039" w:type="dxa"/>
            <w:tcBorders>
              <w:top w:val="single" w:sz="6" w:space="0" w:color="365F91" w:themeColor="accent1" w:themeShade="BF"/>
              <w:left w:val="nil"/>
              <w:bottom w:val="single" w:sz="6" w:space="0" w:color="365F91" w:themeColor="accent1" w:themeShade="BF"/>
              <w:right w:val="nil"/>
            </w:tcBorders>
          </w:tcPr>
          <w:p w14:paraId="70D2F1D0" w14:textId="77777777" w:rsidR="0099654F" w:rsidRPr="003B6146" w:rsidRDefault="0099654F" w:rsidP="0099654F">
            <w:pPr>
              <w:suppressAutoHyphens/>
              <w:autoSpaceDE w:val="0"/>
              <w:autoSpaceDN w:val="0"/>
              <w:adjustRightInd w:val="0"/>
              <w:spacing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Implantação de 1 reator 2,5 </w:t>
            </w:r>
            <w:proofErr w:type="spellStart"/>
            <w:r w:rsidRPr="003B6146">
              <w:rPr>
                <w:rFonts w:cstheme="minorHAnsi"/>
                <w:color w:val="000000"/>
                <w:spacing w:val="4"/>
                <w:sz w:val="18"/>
                <w:szCs w:val="18"/>
              </w:rPr>
              <w:t>Mvar</w:t>
            </w:r>
            <w:proofErr w:type="spellEnd"/>
            <w:r w:rsidRPr="003B6146">
              <w:rPr>
                <w:rFonts w:cstheme="minorHAnsi"/>
                <w:color w:val="000000"/>
                <w:spacing w:val="4"/>
                <w:sz w:val="18"/>
                <w:szCs w:val="18"/>
              </w:rPr>
              <w:t xml:space="preserve"> – 34,5 kV</w:t>
            </w:r>
            <w:r w:rsidRPr="003B6146">
              <w:rPr>
                <w:rFonts w:cstheme="minorHAnsi"/>
                <w:spacing w:val="4"/>
                <w:sz w:val="18"/>
                <w:szCs w:val="18"/>
              </w:rPr>
              <w:t>.</w:t>
            </w:r>
          </w:p>
        </w:tc>
        <w:tc>
          <w:tcPr>
            <w:tcW w:w="1661" w:type="dxa"/>
            <w:tcBorders>
              <w:top w:val="single" w:sz="6" w:space="0" w:color="365F91" w:themeColor="accent1" w:themeShade="BF"/>
              <w:left w:val="nil"/>
              <w:bottom w:val="single" w:sz="6" w:space="0" w:color="365F91" w:themeColor="accent1" w:themeShade="BF"/>
              <w:right w:val="nil"/>
            </w:tcBorders>
          </w:tcPr>
          <w:p w14:paraId="6793BCCF" w14:textId="77777777" w:rsidR="0099654F" w:rsidRPr="003B6146" w:rsidRDefault="0099654F" w:rsidP="0099654F">
            <w:pPr>
              <w:autoSpaceDE w:val="0"/>
              <w:autoSpaceDN w:val="0"/>
              <w:adjustRightInd w:val="0"/>
              <w:jc w:val="both"/>
              <w:rPr>
                <w:rFonts w:ascii="Calibri" w:hAnsi="Calibri" w:cs="Calibri"/>
                <w:color w:val="000000"/>
                <w:sz w:val="18"/>
                <w:szCs w:val="18"/>
              </w:rPr>
            </w:pPr>
            <w:r w:rsidRPr="003B6146">
              <w:rPr>
                <w:rFonts w:ascii="Calibri" w:hAnsi="Calibri" w:cs="Calibri"/>
                <w:color w:val="000000"/>
                <w:sz w:val="18"/>
                <w:szCs w:val="18"/>
              </w:rPr>
              <w:t xml:space="preserve">Segundo informações da Coelba os locais de instalação foram alterados para melhor adequação do perfil de tensão no eixo. </w:t>
            </w:r>
          </w:p>
        </w:tc>
      </w:tr>
      <w:tr w:rsidR="0099654F" w:rsidRPr="003B6146" w14:paraId="05760B7D" w14:textId="77777777" w:rsidTr="0045108B">
        <w:trPr>
          <w:trHeight w:val="444"/>
          <w:jc w:val="center"/>
        </w:trPr>
        <w:tc>
          <w:tcPr>
            <w:tcW w:w="2726" w:type="dxa"/>
            <w:tcBorders>
              <w:top w:val="single" w:sz="6" w:space="0" w:color="365F91" w:themeColor="accent1" w:themeShade="BF"/>
              <w:left w:val="nil"/>
              <w:bottom w:val="single" w:sz="6" w:space="0" w:color="365F91" w:themeColor="accent1" w:themeShade="BF"/>
              <w:right w:val="nil"/>
            </w:tcBorders>
          </w:tcPr>
          <w:p w14:paraId="295288BC" w14:textId="77777777" w:rsidR="0099654F" w:rsidRPr="003B6146" w:rsidRDefault="0099654F" w:rsidP="0099654F">
            <w:pPr>
              <w:suppressAutoHyphens/>
              <w:autoSpaceDE w:val="0"/>
              <w:autoSpaceDN w:val="0"/>
              <w:adjustRightInd w:val="0"/>
              <w:spacing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 xml:space="preserve">SE BALSAS </w:t>
            </w:r>
          </w:p>
        </w:tc>
        <w:tc>
          <w:tcPr>
            <w:tcW w:w="1661" w:type="dxa"/>
            <w:tcBorders>
              <w:top w:val="single" w:sz="6" w:space="0" w:color="365F91" w:themeColor="accent1" w:themeShade="BF"/>
              <w:left w:val="nil"/>
              <w:bottom w:val="single" w:sz="6" w:space="0" w:color="365F91" w:themeColor="accent1" w:themeShade="BF"/>
              <w:right w:val="nil"/>
            </w:tcBorders>
          </w:tcPr>
          <w:p w14:paraId="5E544C44" w14:textId="77777777" w:rsidR="0099654F" w:rsidRPr="003B6146" w:rsidRDefault="0099654F" w:rsidP="0099654F">
            <w:pPr>
              <w:suppressAutoHyphens/>
              <w:autoSpaceDE w:val="0"/>
              <w:autoSpaceDN w:val="0"/>
              <w:adjustRightInd w:val="0"/>
              <w:spacing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CEMAR</w:t>
            </w:r>
          </w:p>
        </w:tc>
        <w:tc>
          <w:tcPr>
            <w:tcW w:w="558" w:type="dxa"/>
            <w:tcBorders>
              <w:top w:val="single" w:sz="6" w:space="0" w:color="365F91" w:themeColor="accent1" w:themeShade="BF"/>
              <w:left w:val="nil"/>
              <w:bottom w:val="single" w:sz="6" w:space="0" w:color="365F91" w:themeColor="accent1" w:themeShade="BF"/>
              <w:right w:val="nil"/>
            </w:tcBorders>
          </w:tcPr>
          <w:p w14:paraId="62FEC0D7" w14:textId="77777777" w:rsidR="0099654F" w:rsidRPr="003B6146" w:rsidRDefault="0099654F" w:rsidP="0099654F">
            <w:pPr>
              <w:suppressAutoHyphens/>
              <w:autoSpaceDE w:val="0"/>
              <w:autoSpaceDN w:val="0"/>
              <w:adjustRightInd w:val="0"/>
              <w:spacing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MA</w:t>
            </w:r>
          </w:p>
        </w:tc>
        <w:tc>
          <w:tcPr>
            <w:tcW w:w="3039" w:type="dxa"/>
            <w:tcBorders>
              <w:top w:val="single" w:sz="6" w:space="0" w:color="365F91" w:themeColor="accent1" w:themeShade="BF"/>
              <w:left w:val="nil"/>
              <w:bottom w:val="single" w:sz="6" w:space="0" w:color="365F91" w:themeColor="accent1" w:themeShade="BF"/>
              <w:right w:val="nil"/>
            </w:tcBorders>
          </w:tcPr>
          <w:p w14:paraId="6238E6C6" w14:textId="77777777" w:rsidR="0099654F" w:rsidRPr="003B6146" w:rsidRDefault="0099654F" w:rsidP="0099654F">
            <w:pPr>
              <w:suppressAutoHyphens/>
              <w:autoSpaceDE w:val="0"/>
              <w:autoSpaceDN w:val="0"/>
              <w:adjustRightInd w:val="0"/>
              <w:spacing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 xml:space="preserve">Implantação de 2 </w:t>
            </w:r>
            <w:proofErr w:type="spellStart"/>
            <w:r w:rsidRPr="003B6146">
              <w:rPr>
                <w:rFonts w:cstheme="minorHAnsi"/>
                <w:color w:val="000000"/>
                <w:spacing w:val="4"/>
                <w:sz w:val="18"/>
                <w:szCs w:val="18"/>
              </w:rPr>
              <w:t>BCs</w:t>
            </w:r>
            <w:proofErr w:type="spellEnd"/>
            <w:r w:rsidRPr="003B6146">
              <w:rPr>
                <w:rFonts w:cstheme="minorHAnsi"/>
                <w:color w:val="000000"/>
                <w:spacing w:val="4"/>
                <w:sz w:val="18"/>
                <w:szCs w:val="18"/>
              </w:rPr>
              <w:t xml:space="preserve"> 2,4 </w:t>
            </w:r>
            <w:proofErr w:type="spellStart"/>
            <w:r w:rsidRPr="003B6146">
              <w:rPr>
                <w:rFonts w:cstheme="minorHAnsi"/>
                <w:color w:val="000000"/>
                <w:spacing w:val="4"/>
                <w:sz w:val="18"/>
                <w:szCs w:val="18"/>
              </w:rPr>
              <w:t>Mvar</w:t>
            </w:r>
            <w:proofErr w:type="spellEnd"/>
            <w:r w:rsidRPr="003B6146">
              <w:rPr>
                <w:rFonts w:cstheme="minorHAnsi"/>
                <w:color w:val="000000"/>
                <w:spacing w:val="4"/>
                <w:sz w:val="18"/>
                <w:szCs w:val="18"/>
              </w:rPr>
              <w:t xml:space="preserve"> – 13,8 kV.</w:t>
            </w:r>
          </w:p>
        </w:tc>
        <w:tc>
          <w:tcPr>
            <w:tcW w:w="1661" w:type="dxa"/>
            <w:tcBorders>
              <w:top w:val="single" w:sz="6" w:space="0" w:color="365F91" w:themeColor="accent1" w:themeShade="BF"/>
              <w:left w:val="nil"/>
              <w:bottom w:val="single" w:sz="6" w:space="0" w:color="365F91" w:themeColor="accent1" w:themeShade="BF"/>
              <w:right w:val="nil"/>
            </w:tcBorders>
          </w:tcPr>
          <w:p w14:paraId="3BFA1EA2" w14:textId="77777777" w:rsidR="0099654F" w:rsidRPr="003B6146" w:rsidRDefault="0099654F" w:rsidP="0099654F">
            <w:pPr>
              <w:autoSpaceDE w:val="0"/>
              <w:autoSpaceDN w:val="0"/>
              <w:adjustRightInd w:val="0"/>
              <w:jc w:val="both"/>
              <w:rPr>
                <w:rFonts w:ascii="Calibri" w:hAnsi="Calibri" w:cs="Calibri"/>
                <w:color w:val="000000"/>
                <w:sz w:val="18"/>
                <w:szCs w:val="18"/>
              </w:rPr>
            </w:pPr>
            <w:r w:rsidRPr="003B6146">
              <w:rPr>
                <w:rFonts w:ascii="Calibri" w:hAnsi="Calibri" w:cs="Calibri"/>
                <w:color w:val="000000"/>
                <w:sz w:val="18"/>
                <w:szCs w:val="18"/>
              </w:rPr>
              <w:t xml:space="preserve">Segundo informações da CEMAR, a implantação proposta não tem se mostrado necessária nos últimos estudos. </w:t>
            </w:r>
          </w:p>
        </w:tc>
      </w:tr>
      <w:tr w:rsidR="0099654F" w:rsidRPr="003B6146" w14:paraId="64EE896A" w14:textId="77777777" w:rsidTr="0045108B">
        <w:trPr>
          <w:trHeight w:val="444"/>
          <w:jc w:val="center"/>
        </w:trPr>
        <w:tc>
          <w:tcPr>
            <w:tcW w:w="2726" w:type="dxa"/>
            <w:tcBorders>
              <w:top w:val="single" w:sz="6" w:space="0" w:color="365F91" w:themeColor="accent1" w:themeShade="BF"/>
              <w:left w:val="nil"/>
              <w:bottom w:val="single" w:sz="6" w:space="0" w:color="365F91" w:themeColor="accent1" w:themeShade="BF"/>
              <w:right w:val="nil"/>
            </w:tcBorders>
          </w:tcPr>
          <w:p w14:paraId="1CA37DB3" w14:textId="77777777" w:rsidR="0099654F" w:rsidRPr="003B6146" w:rsidRDefault="0099654F" w:rsidP="0099654F">
            <w:pPr>
              <w:suppressAutoHyphens/>
              <w:autoSpaceDE w:val="0"/>
              <w:autoSpaceDN w:val="0"/>
              <w:adjustRightInd w:val="0"/>
              <w:spacing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TUCURUÍ – PARADA DO BENTO</w:t>
            </w:r>
          </w:p>
        </w:tc>
        <w:tc>
          <w:tcPr>
            <w:tcW w:w="1661" w:type="dxa"/>
            <w:tcBorders>
              <w:top w:val="single" w:sz="6" w:space="0" w:color="365F91" w:themeColor="accent1" w:themeShade="BF"/>
              <w:left w:val="nil"/>
              <w:bottom w:val="single" w:sz="6" w:space="0" w:color="365F91" w:themeColor="accent1" w:themeShade="BF"/>
              <w:right w:val="nil"/>
            </w:tcBorders>
          </w:tcPr>
          <w:p w14:paraId="4719F3D9" w14:textId="77777777" w:rsidR="0099654F" w:rsidRPr="003B6146" w:rsidRDefault="0099654F" w:rsidP="0099654F">
            <w:pPr>
              <w:suppressAutoHyphens/>
              <w:autoSpaceDE w:val="0"/>
              <w:autoSpaceDN w:val="0"/>
              <w:adjustRightInd w:val="0"/>
              <w:spacing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CELPA</w:t>
            </w:r>
          </w:p>
        </w:tc>
        <w:tc>
          <w:tcPr>
            <w:tcW w:w="558" w:type="dxa"/>
            <w:tcBorders>
              <w:top w:val="single" w:sz="6" w:space="0" w:color="365F91" w:themeColor="accent1" w:themeShade="BF"/>
              <w:left w:val="nil"/>
              <w:bottom w:val="single" w:sz="6" w:space="0" w:color="365F91" w:themeColor="accent1" w:themeShade="BF"/>
              <w:right w:val="nil"/>
            </w:tcBorders>
          </w:tcPr>
          <w:p w14:paraId="49ACB209" w14:textId="77777777" w:rsidR="0099654F" w:rsidRPr="003B6146" w:rsidRDefault="0099654F" w:rsidP="0099654F">
            <w:pPr>
              <w:suppressAutoHyphens/>
              <w:autoSpaceDE w:val="0"/>
              <w:autoSpaceDN w:val="0"/>
              <w:adjustRightInd w:val="0"/>
              <w:spacing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PA</w:t>
            </w:r>
          </w:p>
        </w:tc>
        <w:tc>
          <w:tcPr>
            <w:tcW w:w="3039" w:type="dxa"/>
            <w:tcBorders>
              <w:top w:val="single" w:sz="6" w:space="0" w:color="365F91" w:themeColor="accent1" w:themeShade="BF"/>
              <w:left w:val="nil"/>
              <w:bottom w:val="single" w:sz="6" w:space="0" w:color="365F91" w:themeColor="accent1" w:themeShade="BF"/>
              <w:right w:val="nil"/>
            </w:tcBorders>
          </w:tcPr>
          <w:p w14:paraId="0136D3D2" w14:textId="77777777" w:rsidR="0099654F" w:rsidRPr="003B6146" w:rsidRDefault="0099654F" w:rsidP="0099654F">
            <w:pPr>
              <w:suppressAutoHyphens/>
              <w:autoSpaceDE w:val="0"/>
              <w:autoSpaceDN w:val="0"/>
              <w:adjustRightInd w:val="0"/>
              <w:spacing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 xml:space="preserve">Construção de LT 138 kV Tucuruí – Tucuruí Vila C2, 2,6 km. </w:t>
            </w:r>
          </w:p>
        </w:tc>
        <w:tc>
          <w:tcPr>
            <w:tcW w:w="1661" w:type="dxa"/>
            <w:tcBorders>
              <w:top w:val="single" w:sz="6" w:space="0" w:color="365F91" w:themeColor="accent1" w:themeShade="BF"/>
              <w:left w:val="nil"/>
              <w:bottom w:val="single" w:sz="6" w:space="0" w:color="365F91" w:themeColor="accent1" w:themeShade="BF"/>
              <w:right w:val="nil"/>
            </w:tcBorders>
          </w:tcPr>
          <w:p w14:paraId="2F68DCE2" w14:textId="77777777" w:rsidR="0099654F" w:rsidRPr="003B6146" w:rsidRDefault="0099654F" w:rsidP="0099654F">
            <w:pPr>
              <w:autoSpaceDE w:val="0"/>
              <w:autoSpaceDN w:val="0"/>
              <w:adjustRightInd w:val="0"/>
              <w:jc w:val="both"/>
              <w:rPr>
                <w:rFonts w:ascii="Calibri" w:hAnsi="Calibri" w:cs="Calibri"/>
                <w:color w:val="000000"/>
                <w:sz w:val="18"/>
                <w:szCs w:val="18"/>
              </w:rPr>
            </w:pPr>
            <w:r w:rsidRPr="003B6146">
              <w:rPr>
                <w:rFonts w:ascii="Calibri" w:hAnsi="Calibri" w:cs="Calibri"/>
                <w:color w:val="000000"/>
                <w:sz w:val="18"/>
                <w:szCs w:val="18"/>
              </w:rPr>
              <w:t>Segundo informações da CELPA, o Sistema da 2ª Etapa do Marajó passará a ser atendido pelo Ponto de Conexão Vila do Conde 230/69 kV.</w:t>
            </w:r>
          </w:p>
        </w:tc>
      </w:tr>
      <w:tr w:rsidR="0099654F" w:rsidRPr="003B6146" w14:paraId="57D8D6A2" w14:textId="77777777" w:rsidTr="0045108B">
        <w:trPr>
          <w:trHeight w:val="444"/>
          <w:jc w:val="center"/>
        </w:trPr>
        <w:tc>
          <w:tcPr>
            <w:tcW w:w="2726" w:type="dxa"/>
            <w:tcBorders>
              <w:top w:val="single" w:sz="6" w:space="0" w:color="365F91" w:themeColor="accent1" w:themeShade="BF"/>
              <w:left w:val="nil"/>
              <w:bottom w:val="single" w:sz="6" w:space="0" w:color="365F91" w:themeColor="accent1" w:themeShade="BF"/>
              <w:right w:val="nil"/>
            </w:tcBorders>
          </w:tcPr>
          <w:p w14:paraId="2E1A9F82" w14:textId="77777777" w:rsidR="0099654F" w:rsidRPr="003B6146" w:rsidRDefault="0099654F" w:rsidP="0099654F">
            <w:pPr>
              <w:suppressAutoHyphens/>
              <w:autoSpaceDE w:val="0"/>
              <w:autoSpaceDN w:val="0"/>
              <w:adjustRightInd w:val="0"/>
              <w:spacing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SANTA ETELVINA – PARQUE DEZ</w:t>
            </w:r>
          </w:p>
        </w:tc>
        <w:tc>
          <w:tcPr>
            <w:tcW w:w="1661" w:type="dxa"/>
            <w:tcBorders>
              <w:top w:val="single" w:sz="6" w:space="0" w:color="365F91" w:themeColor="accent1" w:themeShade="BF"/>
              <w:left w:val="nil"/>
              <w:bottom w:val="single" w:sz="6" w:space="0" w:color="365F91" w:themeColor="accent1" w:themeShade="BF"/>
              <w:right w:val="nil"/>
            </w:tcBorders>
          </w:tcPr>
          <w:p w14:paraId="4E6600EA" w14:textId="77777777" w:rsidR="0099654F" w:rsidRPr="003B6146" w:rsidRDefault="0099654F" w:rsidP="0099654F">
            <w:pPr>
              <w:suppressAutoHyphens/>
              <w:autoSpaceDE w:val="0"/>
              <w:autoSpaceDN w:val="0"/>
              <w:adjustRightInd w:val="0"/>
              <w:spacing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AME</w:t>
            </w:r>
          </w:p>
        </w:tc>
        <w:tc>
          <w:tcPr>
            <w:tcW w:w="558" w:type="dxa"/>
            <w:tcBorders>
              <w:top w:val="single" w:sz="6" w:space="0" w:color="365F91" w:themeColor="accent1" w:themeShade="BF"/>
              <w:left w:val="nil"/>
              <w:bottom w:val="single" w:sz="6" w:space="0" w:color="365F91" w:themeColor="accent1" w:themeShade="BF"/>
              <w:right w:val="nil"/>
            </w:tcBorders>
          </w:tcPr>
          <w:p w14:paraId="3A3DDDCF" w14:textId="77777777" w:rsidR="0099654F" w:rsidRPr="003B6146" w:rsidRDefault="0099654F" w:rsidP="0099654F">
            <w:pPr>
              <w:suppressAutoHyphens/>
              <w:autoSpaceDE w:val="0"/>
              <w:autoSpaceDN w:val="0"/>
              <w:adjustRightInd w:val="0"/>
              <w:spacing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3039" w:type="dxa"/>
            <w:tcBorders>
              <w:top w:val="single" w:sz="6" w:space="0" w:color="365F91" w:themeColor="accent1" w:themeShade="BF"/>
              <w:left w:val="nil"/>
              <w:bottom w:val="single" w:sz="6" w:space="0" w:color="365F91" w:themeColor="accent1" w:themeShade="BF"/>
              <w:right w:val="nil"/>
            </w:tcBorders>
          </w:tcPr>
          <w:p w14:paraId="72732F01" w14:textId="24F199BB" w:rsidR="0099654F" w:rsidRPr="003B6146" w:rsidRDefault="0099654F" w:rsidP="0099654F">
            <w:pPr>
              <w:suppressAutoHyphens/>
              <w:autoSpaceDE w:val="0"/>
              <w:autoSpaceDN w:val="0"/>
              <w:adjustRightInd w:val="0"/>
              <w:spacing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138 kV CD, 10,5 km, 2x795 </w:t>
            </w:r>
            <w:r w:rsidR="007F3EF2">
              <w:rPr>
                <w:rFonts w:cstheme="minorHAnsi"/>
                <w:color w:val="000000"/>
                <w:spacing w:val="4"/>
                <w:sz w:val="18"/>
                <w:szCs w:val="18"/>
              </w:rPr>
              <w:t>KCMIL</w:t>
            </w:r>
            <w:r w:rsidRPr="003B6146">
              <w:rPr>
                <w:rFonts w:cstheme="minorHAnsi"/>
                <w:color w:val="000000"/>
                <w:spacing w:val="4"/>
                <w:sz w:val="18"/>
                <w:szCs w:val="18"/>
              </w:rPr>
              <w:t>.</w:t>
            </w:r>
          </w:p>
        </w:tc>
        <w:tc>
          <w:tcPr>
            <w:tcW w:w="1661" w:type="dxa"/>
            <w:tcBorders>
              <w:top w:val="single" w:sz="6" w:space="0" w:color="365F91" w:themeColor="accent1" w:themeShade="BF"/>
              <w:left w:val="nil"/>
              <w:bottom w:val="single" w:sz="6" w:space="0" w:color="365F91" w:themeColor="accent1" w:themeShade="BF"/>
              <w:right w:val="nil"/>
            </w:tcBorders>
          </w:tcPr>
          <w:p w14:paraId="47DF2D47" w14:textId="77777777" w:rsidR="0099654F" w:rsidRPr="003B6146" w:rsidRDefault="0099654F" w:rsidP="0099654F">
            <w:pPr>
              <w:autoSpaceDE w:val="0"/>
              <w:autoSpaceDN w:val="0"/>
              <w:adjustRightInd w:val="0"/>
              <w:jc w:val="both"/>
              <w:rPr>
                <w:rFonts w:ascii="Calibri" w:hAnsi="Calibri" w:cs="Calibri"/>
                <w:color w:val="000000"/>
                <w:sz w:val="18"/>
                <w:szCs w:val="18"/>
              </w:rPr>
            </w:pPr>
            <w:r w:rsidRPr="003B6146">
              <w:rPr>
                <w:rFonts w:ascii="Calibri" w:hAnsi="Calibri" w:cs="Calibri"/>
                <w:color w:val="000000"/>
                <w:sz w:val="18"/>
                <w:szCs w:val="18"/>
              </w:rPr>
              <w:t xml:space="preserve">Segundo informações da AME, obra substituída pela LT 138 kV Cachoeira Grande – Parque Dez – Compensa, CD, 5 km. </w:t>
            </w:r>
          </w:p>
        </w:tc>
      </w:tr>
      <w:tr w:rsidR="0099654F" w:rsidRPr="003B6146" w14:paraId="08907E04" w14:textId="77777777" w:rsidTr="0045108B">
        <w:trPr>
          <w:trHeight w:val="444"/>
          <w:jc w:val="center"/>
        </w:trPr>
        <w:tc>
          <w:tcPr>
            <w:tcW w:w="2726" w:type="dxa"/>
            <w:tcBorders>
              <w:top w:val="single" w:sz="6" w:space="0" w:color="365F91" w:themeColor="accent1" w:themeShade="BF"/>
              <w:left w:val="nil"/>
              <w:bottom w:val="single" w:sz="6" w:space="0" w:color="365F91" w:themeColor="accent1" w:themeShade="BF"/>
              <w:right w:val="nil"/>
            </w:tcBorders>
          </w:tcPr>
          <w:p w14:paraId="34AED686" w14:textId="77777777" w:rsidR="0099654F" w:rsidRPr="003B6146" w:rsidRDefault="0099654F" w:rsidP="0099654F">
            <w:pPr>
              <w:suppressAutoHyphens/>
              <w:autoSpaceDE w:val="0"/>
              <w:autoSpaceDN w:val="0"/>
              <w:adjustRightInd w:val="0"/>
              <w:spacing w:line="240" w:lineRule="atLeast"/>
              <w:jc w:val="both"/>
              <w:textAlignment w:val="center"/>
              <w:rPr>
                <w:rFonts w:cstheme="minorHAnsi"/>
                <w:b/>
                <w:color w:val="000000"/>
                <w:spacing w:val="4"/>
                <w:sz w:val="18"/>
                <w:szCs w:val="18"/>
              </w:rPr>
            </w:pPr>
            <w:r w:rsidRPr="003B6146">
              <w:rPr>
                <w:rFonts w:cstheme="minorHAnsi"/>
                <w:b/>
                <w:color w:val="000000"/>
                <w:spacing w:val="4"/>
                <w:sz w:val="18"/>
                <w:szCs w:val="18"/>
              </w:rPr>
              <w:t>LT MAUÁ III – DISTRITO INDUSTRIAL III</w:t>
            </w:r>
          </w:p>
        </w:tc>
        <w:tc>
          <w:tcPr>
            <w:tcW w:w="1661" w:type="dxa"/>
            <w:tcBorders>
              <w:top w:val="single" w:sz="6" w:space="0" w:color="365F91" w:themeColor="accent1" w:themeShade="BF"/>
              <w:left w:val="nil"/>
              <w:bottom w:val="single" w:sz="6" w:space="0" w:color="365F91" w:themeColor="accent1" w:themeShade="BF"/>
              <w:right w:val="nil"/>
            </w:tcBorders>
          </w:tcPr>
          <w:p w14:paraId="3268AC12" w14:textId="77777777" w:rsidR="0099654F" w:rsidRPr="003B6146" w:rsidRDefault="0099654F" w:rsidP="0099654F">
            <w:pPr>
              <w:suppressAutoHyphens/>
              <w:autoSpaceDE w:val="0"/>
              <w:autoSpaceDN w:val="0"/>
              <w:adjustRightInd w:val="0"/>
              <w:spacing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AME</w:t>
            </w:r>
          </w:p>
        </w:tc>
        <w:tc>
          <w:tcPr>
            <w:tcW w:w="558" w:type="dxa"/>
            <w:tcBorders>
              <w:top w:val="single" w:sz="6" w:space="0" w:color="365F91" w:themeColor="accent1" w:themeShade="BF"/>
              <w:left w:val="nil"/>
              <w:bottom w:val="single" w:sz="6" w:space="0" w:color="365F91" w:themeColor="accent1" w:themeShade="BF"/>
              <w:right w:val="nil"/>
            </w:tcBorders>
          </w:tcPr>
          <w:p w14:paraId="749DFCC3" w14:textId="77777777" w:rsidR="0099654F" w:rsidRPr="003B6146" w:rsidRDefault="0099654F" w:rsidP="0099654F">
            <w:pPr>
              <w:suppressAutoHyphens/>
              <w:autoSpaceDE w:val="0"/>
              <w:autoSpaceDN w:val="0"/>
              <w:adjustRightInd w:val="0"/>
              <w:spacing w:line="240" w:lineRule="atLeast"/>
              <w:jc w:val="center"/>
              <w:textAlignment w:val="center"/>
              <w:rPr>
                <w:rFonts w:cstheme="minorHAnsi"/>
                <w:color w:val="000000"/>
                <w:spacing w:val="4"/>
                <w:sz w:val="18"/>
                <w:szCs w:val="18"/>
              </w:rPr>
            </w:pPr>
            <w:r w:rsidRPr="003B6146">
              <w:rPr>
                <w:rFonts w:cstheme="minorHAnsi"/>
                <w:color w:val="000000"/>
                <w:spacing w:val="4"/>
                <w:sz w:val="18"/>
                <w:szCs w:val="18"/>
              </w:rPr>
              <w:t>AM</w:t>
            </w:r>
          </w:p>
        </w:tc>
        <w:tc>
          <w:tcPr>
            <w:tcW w:w="3039" w:type="dxa"/>
            <w:tcBorders>
              <w:top w:val="single" w:sz="6" w:space="0" w:color="365F91" w:themeColor="accent1" w:themeShade="BF"/>
              <w:left w:val="nil"/>
              <w:bottom w:val="single" w:sz="6" w:space="0" w:color="365F91" w:themeColor="accent1" w:themeShade="BF"/>
              <w:right w:val="nil"/>
            </w:tcBorders>
          </w:tcPr>
          <w:p w14:paraId="6BF6B6F4" w14:textId="0BC47B28" w:rsidR="0099654F" w:rsidRPr="003B6146" w:rsidRDefault="0099654F" w:rsidP="0099654F">
            <w:pPr>
              <w:suppressAutoHyphens/>
              <w:autoSpaceDE w:val="0"/>
              <w:autoSpaceDN w:val="0"/>
              <w:adjustRightInd w:val="0"/>
              <w:spacing w:line="240" w:lineRule="atLeast"/>
              <w:jc w:val="both"/>
              <w:textAlignment w:val="center"/>
              <w:rPr>
                <w:rFonts w:cstheme="minorHAnsi"/>
                <w:color w:val="000000"/>
                <w:spacing w:val="4"/>
                <w:sz w:val="18"/>
                <w:szCs w:val="18"/>
              </w:rPr>
            </w:pPr>
            <w:r w:rsidRPr="003B6146">
              <w:rPr>
                <w:rFonts w:cstheme="minorHAnsi"/>
                <w:color w:val="000000"/>
                <w:spacing w:val="4"/>
                <w:sz w:val="18"/>
                <w:szCs w:val="18"/>
              </w:rPr>
              <w:t>Construção de LT 138 kV CD, 10 km, 2x795 </w:t>
            </w:r>
            <w:r w:rsidR="007F3EF2">
              <w:rPr>
                <w:rFonts w:cstheme="minorHAnsi"/>
                <w:color w:val="000000"/>
                <w:spacing w:val="4"/>
                <w:sz w:val="18"/>
                <w:szCs w:val="18"/>
              </w:rPr>
              <w:t>KCMIL</w:t>
            </w:r>
            <w:r w:rsidRPr="003B6146">
              <w:rPr>
                <w:rFonts w:cstheme="minorHAnsi"/>
                <w:color w:val="000000"/>
                <w:spacing w:val="4"/>
                <w:sz w:val="18"/>
                <w:szCs w:val="18"/>
              </w:rPr>
              <w:t>.</w:t>
            </w:r>
          </w:p>
        </w:tc>
        <w:tc>
          <w:tcPr>
            <w:tcW w:w="1661" w:type="dxa"/>
            <w:tcBorders>
              <w:top w:val="single" w:sz="6" w:space="0" w:color="365F91" w:themeColor="accent1" w:themeShade="BF"/>
              <w:left w:val="nil"/>
              <w:bottom w:val="single" w:sz="6" w:space="0" w:color="365F91" w:themeColor="accent1" w:themeShade="BF"/>
              <w:right w:val="nil"/>
            </w:tcBorders>
          </w:tcPr>
          <w:p w14:paraId="72D5A10E" w14:textId="77777777" w:rsidR="0099654F" w:rsidRPr="003B6146" w:rsidRDefault="0099654F" w:rsidP="0099654F">
            <w:pPr>
              <w:autoSpaceDE w:val="0"/>
              <w:autoSpaceDN w:val="0"/>
              <w:adjustRightInd w:val="0"/>
              <w:jc w:val="both"/>
              <w:rPr>
                <w:rFonts w:ascii="Calibri" w:hAnsi="Calibri" w:cs="Calibri"/>
                <w:color w:val="000000"/>
                <w:sz w:val="18"/>
                <w:szCs w:val="18"/>
              </w:rPr>
            </w:pPr>
            <w:r w:rsidRPr="003B6146">
              <w:rPr>
                <w:rFonts w:ascii="Calibri" w:hAnsi="Calibri" w:cs="Calibri"/>
                <w:color w:val="000000"/>
                <w:sz w:val="18"/>
                <w:szCs w:val="18"/>
              </w:rPr>
              <w:t xml:space="preserve">Segundo informações da AME, obra substituída pela LT 138 kV Jorge Teixeira – Distrito III – Mutirão, CD, 5 km. </w:t>
            </w:r>
          </w:p>
        </w:tc>
      </w:tr>
    </w:tbl>
    <w:p w14:paraId="2A3F1088" w14:textId="77777777" w:rsidR="0045108B" w:rsidRPr="003B6146" w:rsidRDefault="0045108B" w:rsidP="0045108B">
      <w:pPr>
        <w:autoSpaceDE w:val="0"/>
        <w:autoSpaceDN w:val="0"/>
        <w:adjustRightInd w:val="0"/>
        <w:spacing w:before="113" w:after="0" w:line="288" w:lineRule="auto"/>
        <w:ind w:firstLine="397"/>
        <w:jc w:val="both"/>
        <w:textAlignment w:val="center"/>
        <w:rPr>
          <w:rFonts w:cstheme="minorHAnsi"/>
          <w:color w:val="000000"/>
          <w:highlight w:val="red"/>
        </w:rPr>
      </w:pPr>
    </w:p>
    <w:p w14:paraId="0F18E33E" w14:textId="77777777" w:rsidR="0045108B" w:rsidRPr="003B6146" w:rsidRDefault="0045108B" w:rsidP="0045108B">
      <w:pPr>
        <w:rPr>
          <w:rFonts w:cstheme="minorHAnsi"/>
          <w:color w:val="000000"/>
          <w:highlight w:val="red"/>
        </w:rPr>
      </w:pPr>
      <w:r w:rsidRPr="003B6146">
        <w:rPr>
          <w:rFonts w:cstheme="minorHAnsi"/>
          <w:highlight w:val="red"/>
        </w:rPr>
        <w:br w:type="page"/>
      </w:r>
    </w:p>
    <w:bookmarkEnd w:id="129"/>
    <w:tbl>
      <w:tblPr>
        <w:tblStyle w:val="Consolidacaotabelas"/>
        <w:tblW w:w="9639" w:type="dxa"/>
        <w:tblInd w:w="108" w:type="dxa"/>
        <w:tblBorders>
          <w:top w:val="none" w:sz="0" w:space="0" w:color="auto"/>
          <w:bottom w:val="none" w:sz="0" w:space="0" w:color="auto"/>
          <w:insideH w:val="none" w:sz="0" w:space="0" w:color="auto"/>
        </w:tblBorders>
        <w:tblLayout w:type="fixed"/>
        <w:tblLook w:val="04A0" w:firstRow="1" w:lastRow="0" w:firstColumn="1" w:lastColumn="0" w:noHBand="0" w:noVBand="1"/>
      </w:tblPr>
      <w:tblGrid>
        <w:gridCol w:w="426"/>
        <w:gridCol w:w="9213"/>
      </w:tblGrid>
      <w:tr w:rsidR="00DE1783" w:rsidRPr="003B6146" w14:paraId="11CC3B91" w14:textId="77777777" w:rsidTr="00F635C1">
        <w:tc>
          <w:tcPr>
            <w:tcW w:w="426" w:type="dxa"/>
            <w:shd w:val="clear" w:color="auto" w:fill="auto"/>
          </w:tcPr>
          <w:p w14:paraId="7BE066E7" w14:textId="77777777" w:rsidR="00DE1783" w:rsidRPr="003B6146" w:rsidRDefault="00E45275" w:rsidP="00DE1783">
            <w:pPr>
              <w:pStyle w:val="Consolidacaotexto"/>
              <w:ind w:firstLine="0"/>
              <w:outlineLvl w:val="0"/>
            </w:pPr>
            <w:r w:rsidRPr="003B6146">
              <w:lastRenderedPageBreak/>
              <w:br w:type="page"/>
            </w:r>
            <w:r w:rsidR="00DE1783" w:rsidRPr="003B6146">
              <w:br w:type="page"/>
            </w:r>
          </w:p>
        </w:tc>
        <w:tc>
          <w:tcPr>
            <w:tcW w:w="9213" w:type="dxa"/>
            <w:shd w:val="clear" w:color="auto" w:fill="auto"/>
          </w:tcPr>
          <w:p w14:paraId="6AD894AA" w14:textId="5790E0BD" w:rsidR="00DE1783" w:rsidRPr="003B6146" w:rsidRDefault="00DE1783" w:rsidP="002514F5">
            <w:pPr>
              <w:pStyle w:val="Ttulo1"/>
              <w:outlineLvl w:val="0"/>
            </w:pPr>
            <w:bookmarkStart w:id="186" w:name="_Toc420592692"/>
            <w:r w:rsidRPr="003B6146">
              <w:t>Adequações/</w:t>
            </w:r>
            <w:r w:rsidR="00EA084B" w:rsidRPr="003B6146">
              <w:t xml:space="preserve">Reforços </w:t>
            </w:r>
            <w:r w:rsidRPr="003B6146">
              <w:t>na rede existente autorizados pela ANEEL</w:t>
            </w:r>
            <w:bookmarkEnd w:id="186"/>
          </w:p>
        </w:tc>
      </w:tr>
    </w:tbl>
    <w:p w14:paraId="6315DC40" w14:textId="77777777" w:rsidR="00DE1783" w:rsidRPr="003B6146" w:rsidRDefault="00DE1783" w:rsidP="00DE1783">
      <w:pPr>
        <w:pStyle w:val="Consolidacaotexto"/>
      </w:pPr>
      <w:r w:rsidRPr="003B6146">
        <w:t xml:space="preserve">Neste item são apresentadas as adequações/obras necessárias, na Rede Básica e Rede de Distribuição, devidas aos empreendimentos autorizados. </w:t>
      </w:r>
    </w:p>
    <w:p w14:paraId="6B2BA88D" w14:textId="77777777" w:rsidR="0049738F" w:rsidRPr="003B6146" w:rsidRDefault="0049738F" w:rsidP="0049738F">
      <w:pPr>
        <w:pStyle w:val="Consolidacaotitulostabelas"/>
      </w:pPr>
    </w:p>
    <w:p w14:paraId="04EE1546" w14:textId="23C0F758" w:rsidR="0049738F" w:rsidRPr="003B6146" w:rsidRDefault="0049738F" w:rsidP="0049738F">
      <w:pPr>
        <w:pStyle w:val="Consolidacaotitulostabelas"/>
      </w:pPr>
      <w:bookmarkStart w:id="187" w:name="_Toc422324534"/>
      <w:r w:rsidRPr="003B6146">
        <w:t xml:space="preserve">Tabela </w:t>
      </w:r>
      <w:fldSimple w:instr=" SEQ Tabela \* ARABIC ">
        <w:r w:rsidR="007378E4">
          <w:rPr>
            <w:noProof/>
          </w:rPr>
          <w:t>77</w:t>
        </w:r>
      </w:fldSimple>
      <w:r w:rsidRPr="003B6146">
        <w:t xml:space="preserve">: Reforços autorizados em instalações sob responsabilidade da </w:t>
      </w:r>
      <w:r>
        <w:t>TSLE</w:t>
      </w:r>
      <w:bookmarkEnd w:id="187"/>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49738F" w:rsidRPr="003B6146" w14:paraId="2034369D" w14:textId="77777777" w:rsidTr="008A219F">
        <w:trPr>
          <w:trHeight w:val="793"/>
          <w:tblHeader/>
        </w:trPr>
        <w:tc>
          <w:tcPr>
            <w:tcW w:w="3686" w:type="dxa"/>
            <w:tcBorders>
              <w:bottom w:val="single" w:sz="6" w:space="0" w:color="365F91" w:themeColor="accent1" w:themeShade="BF"/>
            </w:tcBorders>
            <w:shd w:val="clear" w:color="auto" w:fill="95B3D7" w:themeFill="accent1" w:themeFillTint="99"/>
          </w:tcPr>
          <w:p w14:paraId="3CB2CF35" w14:textId="77777777" w:rsidR="0049738F" w:rsidRPr="003B6146" w:rsidRDefault="0049738F" w:rsidP="008A219F">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32C4079C" w14:textId="77777777" w:rsidR="0049738F" w:rsidRPr="003B6146" w:rsidRDefault="0049738F" w:rsidP="008A219F">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2564BFF8" w14:textId="77777777" w:rsidR="0049738F" w:rsidRPr="003B6146" w:rsidRDefault="0049738F"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25254DD5" w14:textId="77777777" w:rsidR="0049738F" w:rsidRPr="003B6146" w:rsidRDefault="0049738F" w:rsidP="008A219F">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2327BBD3" w14:textId="77777777" w:rsidR="0049738F" w:rsidRPr="003B6146" w:rsidRDefault="0049738F"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465D4027" w14:textId="77777777" w:rsidR="0049738F" w:rsidRPr="003B6146" w:rsidRDefault="0049738F" w:rsidP="008A219F">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02730258" w14:textId="77777777" w:rsidR="0049738F" w:rsidRPr="003B6146" w:rsidRDefault="0049738F"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112DAC35" w14:textId="77777777" w:rsidR="0049738F" w:rsidRPr="003B6146" w:rsidRDefault="0049738F"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49738F" w:rsidRPr="002C7737" w14:paraId="0E26F8CF" w14:textId="77777777" w:rsidTr="008A219F">
        <w:trPr>
          <w:trHeight w:val="538"/>
        </w:trPr>
        <w:tc>
          <w:tcPr>
            <w:tcW w:w="3686" w:type="dxa"/>
            <w:shd w:val="clear" w:color="auto" w:fill="auto"/>
          </w:tcPr>
          <w:p w14:paraId="0E1FE8D9" w14:textId="1ECEF92C" w:rsidR="0049738F" w:rsidRPr="002C7737" w:rsidRDefault="0049738F"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POVO NOVO</w:t>
            </w:r>
          </w:p>
          <w:p w14:paraId="79348F11" w14:textId="5E7160EA" w:rsidR="0049738F" w:rsidRPr="002C7737" w:rsidRDefault="0049738F" w:rsidP="0049738F">
            <w:pPr>
              <w:suppressAutoHyphens/>
              <w:autoSpaceDE w:val="0"/>
              <w:autoSpaceDN w:val="0"/>
              <w:adjustRightInd w:val="0"/>
              <w:ind w:left="34" w:right="113"/>
              <w:jc w:val="both"/>
              <w:textAlignment w:val="center"/>
              <w:rPr>
                <w:rFonts w:eastAsiaTheme="minorHAnsi"/>
                <w:sz w:val="18"/>
                <w:szCs w:val="18"/>
                <w:lang w:eastAsia="en-US"/>
              </w:rPr>
            </w:pPr>
            <w:r w:rsidRPr="002C7737">
              <w:rPr>
                <w:rFonts w:cs="Arial"/>
                <w:sz w:val="18"/>
                <w:szCs w:val="18"/>
              </w:rPr>
              <w:t>2º Banco de autotransformadores e conexões (monofásico).</w:t>
            </w:r>
          </w:p>
        </w:tc>
        <w:tc>
          <w:tcPr>
            <w:tcW w:w="1133" w:type="dxa"/>
            <w:shd w:val="clear" w:color="auto" w:fill="auto"/>
          </w:tcPr>
          <w:p w14:paraId="70616EE4" w14:textId="1507638E" w:rsidR="0049738F" w:rsidRPr="002C7737" w:rsidRDefault="0049738F"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525/230</w:t>
            </w:r>
          </w:p>
        </w:tc>
        <w:tc>
          <w:tcPr>
            <w:tcW w:w="1323" w:type="dxa"/>
            <w:shd w:val="clear" w:color="auto" w:fill="auto"/>
          </w:tcPr>
          <w:p w14:paraId="64E81A6F" w14:textId="58EB7AAF" w:rsidR="0049738F" w:rsidRPr="002C7737" w:rsidRDefault="0049738F" w:rsidP="008A219F">
            <w:pPr>
              <w:autoSpaceDE w:val="0"/>
              <w:autoSpaceDN w:val="0"/>
              <w:adjustRightInd w:val="0"/>
              <w:ind w:left="-137" w:right="113"/>
              <w:jc w:val="center"/>
              <w:textAlignment w:val="center"/>
              <w:rPr>
                <w:rFonts w:cs="Swiss 721 BT"/>
                <w:color w:val="000000"/>
                <w:spacing w:val="4"/>
                <w:sz w:val="18"/>
                <w:szCs w:val="18"/>
              </w:rPr>
            </w:pPr>
            <w:r w:rsidRPr="002C7737">
              <w:rPr>
                <w:rFonts w:cs="Swiss 721 BT"/>
                <w:color w:val="000000"/>
                <w:spacing w:val="4"/>
                <w:sz w:val="18"/>
                <w:szCs w:val="18"/>
              </w:rPr>
              <w:t>3x224</w:t>
            </w:r>
          </w:p>
        </w:tc>
        <w:tc>
          <w:tcPr>
            <w:tcW w:w="755" w:type="dxa"/>
            <w:shd w:val="clear" w:color="auto" w:fill="auto"/>
          </w:tcPr>
          <w:p w14:paraId="374B0D09" w14:textId="77777777" w:rsidR="0049738F" w:rsidRPr="002C7737" w:rsidRDefault="0049738F"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RS</w:t>
            </w:r>
          </w:p>
        </w:tc>
        <w:tc>
          <w:tcPr>
            <w:tcW w:w="2459" w:type="dxa"/>
            <w:shd w:val="clear" w:color="auto" w:fill="auto"/>
          </w:tcPr>
          <w:p w14:paraId="553FDDA5" w14:textId="19DD4C9C" w:rsidR="0049738F"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4.916/2015</w:t>
            </w:r>
          </w:p>
        </w:tc>
      </w:tr>
      <w:tr w:rsidR="0049738F" w:rsidRPr="003B6146" w14:paraId="298A101F" w14:textId="77777777" w:rsidTr="008A219F">
        <w:trPr>
          <w:trHeight w:val="538"/>
        </w:trPr>
        <w:tc>
          <w:tcPr>
            <w:tcW w:w="3686" w:type="dxa"/>
            <w:shd w:val="clear" w:color="auto" w:fill="auto"/>
          </w:tcPr>
          <w:p w14:paraId="2D743C87" w14:textId="77777777" w:rsidR="0049738F" w:rsidRPr="002C7737" w:rsidRDefault="0049738F"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NOVA SANTA RITA</w:t>
            </w:r>
          </w:p>
          <w:p w14:paraId="1B61DBC8" w14:textId="53CC49A0" w:rsidR="0049738F" w:rsidRPr="002C7737" w:rsidRDefault="0049738F" w:rsidP="008A219F">
            <w:pPr>
              <w:suppressAutoHyphens/>
              <w:autoSpaceDE w:val="0"/>
              <w:autoSpaceDN w:val="0"/>
              <w:adjustRightInd w:val="0"/>
              <w:ind w:left="34" w:right="113"/>
              <w:jc w:val="both"/>
              <w:textAlignment w:val="center"/>
              <w:rPr>
                <w:rFonts w:eastAsiaTheme="minorHAnsi"/>
                <w:sz w:val="18"/>
                <w:szCs w:val="18"/>
                <w:lang w:eastAsia="en-US"/>
              </w:rPr>
            </w:pPr>
            <w:r w:rsidRPr="002C7737">
              <w:rPr>
                <w:rFonts w:eastAsiaTheme="minorHAnsi"/>
                <w:sz w:val="18"/>
                <w:szCs w:val="18"/>
                <w:lang w:eastAsia="en-US"/>
              </w:rPr>
              <w:t>Remanejamento do reator de linha da LT Povo novo – nova Santa Rita do terminal de Nova Santa Rita para a LT Guaíba 3 – Povo Novo.</w:t>
            </w:r>
          </w:p>
        </w:tc>
        <w:tc>
          <w:tcPr>
            <w:tcW w:w="1133" w:type="dxa"/>
            <w:shd w:val="clear" w:color="auto" w:fill="auto"/>
          </w:tcPr>
          <w:p w14:paraId="0470EAA3" w14:textId="77777777" w:rsidR="0049738F" w:rsidRPr="002C7737" w:rsidRDefault="0049738F" w:rsidP="008A219F">
            <w:pPr>
              <w:autoSpaceDE w:val="0"/>
              <w:autoSpaceDN w:val="0"/>
              <w:adjustRightInd w:val="0"/>
              <w:ind w:right="113"/>
              <w:jc w:val="center"/>
              <w:textAlignment w:val="center"/>
              <w:rPr>
                <w:rFonts w:cs="Swiss 721 BT"/>
                <w:color w:val="000000"/>
                <w:spacing w:val="4"/>
                <w:sz w:val="18"/>
                <w:szCs w:val="18"/>
              </w:rPr>
            </w:pPr>
          </w:p>
          <w:p w14:paraId="1439506A" w14:textId="5F31627A" w:rsidR="0049738F" w:rsidRPr="002C7737" w:rsidRDefault="0049738F"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525</w:t>
            </w:r>
          </w:p>
        </w:tc>
        <w:tc>
          <w:tcPr>
            <w:tcW w:w="1323" w:type="dxa"/>
            <w:shd w:val="clear" w:color="auto" w:fill="auto"/>
          </w:tcPr>
          <w:p w14:paraId="75CEB44B" w14:textId="049BDCFB" w:rsidR="0049738F" w:rsidRPr="002C7737" w:rsidRDefault="0049738F" w:rsidP="008A219F">
            <w:pPr>
              <w:autoSpaceDE w:val="0"/>
              <w:autoSpaceDN w:val="0"/>
              <w:adjustRightInd w:val="0"/>
              <w:ind w:left="-137" w:right="113"/>
              <w:jc w:val="center"/>
              <w:textAlignment w:val="center"/>
              <w:rPr>
                <w:rFonts w:cs="Swiss 721 BT"/>
                <w:color w:val="000000"/>
                <w:spacing w:val="4"/>
                <w:sz w:val="18"/>
                <w:szCs w:val="18"/>
              </w:rPr>
            </w:pPr>
            <w:r w:rsidRPr="002C7737">
              <w:rPr>
                <w:rFonts w:cs="Swiss 721 BT"/>
                <w:color w:val="000000"/>
                <w:spacing w:val="4"/>
                <w:sz w:val="18"/>
                <w:szCs w:val="18"/>
              </w:rPr>
              <w:t>---</w:t>
            </w:r>
          </w:p>
        </w:tc>
        <w:tc>
          <w:tcPr>
            <w:tcW w:w="755" w:type="dxa"/>
            <w:shd w:val="clear" w:color="auto" w:fill="auto"/>
          </w:tcPr>
          <w:p w14:paraId="15E78D85" w14:textId="6A7949EB" w:rsidR="0049738F" w:rsidRPr="002C7737" w:rsidRDefault="0049738F"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RS</w:t>
            </w:r>
          </w:p>
        </w:tc>
        <w:tc>
          <w:tcPr>
            <w:tcW w:w="2459" w:type="dxa"/>
            <w:shd w:val="clear" w:color="auto" w:fill="auto"/>
          </w:tcPr>
          <w:p w14:paraId="6F2CECEC" w14:textId="54AF4A49" w:rsidR="0049738F" w:rsidRPr="001312B3"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Em andamento</w:t>
            </w:r>
          </w:p>
        </w:tc>
      </w:tr>
    </w:tbl>
    <w:p w14:paraId="0823C5F7" w14:textId="77777777" w:rsidR="0049738F" w:rsidRPr="003B6146" w:rsidRDefault="0049738F" w:rsidP="0049738F">
      <w:pPr>
        <w:pStyle w:val="Consolidacaotitulostabelas"/>
      </w:pPr>
    </w:p>
    <w:p w14:paraId="4A15BA2D" w14:textId="77777777" w:rsidR="0049738F" w:rsidRPr="003B6146" w:rsidRDefault="0049738F" w:rsidP="0049738F">
      <w:pPr>
        <w:pStyle w:val="Consolidacaotitulostabelas"/>
      </w:pPr>
    </w:p>
    <w:p w14:paraId="3E942937" w14:textId="3FD3FD1B" w:rsidR="0049738F" w:rsidRPr="003B6146" w:rsidRDefault="0049738F" w:rsidP="0049738F">
      <w:pPr>
        <w:pStyle w:val="Consolidacaotitulostabelas"/>
      </w:pPr>
      <w:bookmarkStart w:id="188" w:name="_Toc422324535"/>
      <w:r w:rsidRPr="003B6146">
        <w:t xml:space="preserve">Tabela </w:t>
      </w:r>
      <w:fldSimple w:instr=" SEQ Tabela \* ARABIC ">
        <w:r w:rsidR="007378E4">
          <w:rPr>
            <w:noProof/>
          </w:rPr>
          <w:t>78</w:t>
        </w:r>
      </w:fldSimple>
      <w:r w:rsidRPr="003B6146">
        <w:t xml:space="preserve">: Reforços autorizados em instalações sob responsabilidade da </w:t>
      </w:r>
      <w:r>
        <w:t xml:space="preserve">Eletrobrás </w:t>
      </w:r>
      <w:proofErr w:type="spellStart"/>
      <w:r>
        <w:t>Eletrosul</w:t>
      </w:r>
      <w:bookmarkEnd w:id="188"/>
      <w:proofErr w:type="spellEnd"/>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49738F" w:rsidRPr="003B6146" w14:paraId="076A0BF0" w14:textId="77777777" w:rsidTr="008A219F">
        <w:trPr>
          <w:trHeight w:val="793"/>
          <w:tblHeader/>
        </w:trPr>
        <w:tc>
          <w:tcPr>
            <w:tcW w:w="3686" w:type="dxa"/>
            <w:tcBorders>
              <w:bottom w:val="single" w:sz="6" w:space="0" w:color="365F91" w:themeColor="accent1" w:themeShade="BF"/>
            </w:tcBorders>
            <w:shd w:val="clear" w:color="auto" w:fill="95B3D7" w:themeFill="accent1" w:themeFillTint="99"/>
          </w:tcPr>
          <w:p w14:paraId="54FDE6CA" w14:textId="77777777" w:rsidR="0049738F" w:rsidRPr="003B6146" w:rsidRDefault="0049738F" w:rsidP="008A219F">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2B8BBBFC" w14:textId="77777777" w:rsidR="0049738F" w:rsidRPr="003B6146" w:rsidRDefault="0049738F" w:rsidP="008A219F">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2AB77BE7" w14:textId="77777777" w:rsidR="0049738F" w:rsidRPr="003B6146" w:rsidRDefault="0049738F"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5C192016" w14:textId="77777777" w:rsidR="0049738F" w:rsidRPr="003B6146" w:rsidRDefault="0049738F" w:rsidP="008A219F">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4AF0DDA8" w14:textId="77777777" w:rsidR="0049738F" w:rsidRPr="003B6146" w:rsidRDefault="0049738F"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157464EE" w14:textId="77777777" w:rsidR="0049738F" w:rsidRPr="003B6146" w:rsidRDefault="0049738F" w:rsidP="008A219F">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2D50AB58" w14:textId="77777777" w:rsidR="0049738F" w:rsidRPr="003B6146" w:rsidRDefault="0049738F"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0ACA213E" w14:textId="77777777" w:rsidR="0049738F" w:rsidRPr="003B6146" w:rsidRDefault="0049738F"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084965" w:rsidRPr="002C7737" w14:paraId="6DED6D06" w14:textId="77777777" w:rsidTr="008A219F">
        <w:trPr>
          <w:trHeight w:val="538"/>
        </w:trPr>
        <w:tc>
          <w:tcPr>
            <w:tcW w:w="3686" w:type="dxa"/>
            <w:shd w:val="clear" w:color="auto" w:fill="auto"/>
          </w:tcPr>
          <w:p w14:paraId="38212125"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LT GRAVATAÍ 3  – GRAVATAÍ 2 – C1</w:t>
            </w:r>
          </w:p>
          <w:p w14:paraId="05831B2B" w14:textId="162244DF" w:rsidR="00084965" w:rsidRPr="002C7737" w:rsidRDefault="00084965" w:rsidP="0049738F">
            <w:pPr>
              <w:suppressAutoHyphens/>
              <w:autoSpaceDE w:val="0"/>
              <w:autoSpaceDN w:val="0"/>
              <w:adjustRightInd w:val="0"/>
              <w:ind w:left="34" w:right="113"/>
              <w:jc w:val="both"/>
              <w:textAlignment w:val="center"/>
              <w:rPr>
                <w:rFonts w:eastAsiaTheme="minorHAnsi"/>
                <w:sz w:val="18"/>
                <w:szCs w:val="18"/>
                <w:lang w:eastAsia="en-US"/>
              </w:rPr>
            </w:pPr>
            <w:proofErr w:type="spellStart"/>
            <w:r w:rsidRPr="002C7737">
              <w:rPr>
                <w:rFonts w:cs="Arial"/>
                <w:sz w:val="18"/>
                <w:szCs w:val="18"/>
              </w:rPr>
              <w:t>Recondutoramento</w:t>
            </w:r>
            <w:proofErr w:type="spellEnd"/>
            <w:r w:rsidRPr="002C7737">
              <w:rPr>
                <w:rFonts w:cs="Arial"/>
                <w:sz w:val="18"/>
                <w:szCs w:val="18"/>
              </w:rPr>
              <w:t xml:space="preserve"> da LT para 1x715,5 </w:t>
            </w:r>
            <w:r w:rsidR="007F3EF2">
              <w:rPr>
                <w:rFonts w:cs="Arial"/>
                <w:sz w:val="18"/>
                <w:szCs w:val="18"/>
              </w:rPr>
              <w:t>KCMIL</w:t>
            </w:r>
          </w:p>
        </w:tc>
        <w:tc>
          <w:tcPr>
            <w:tcW w:w="1133" w:type="dxa"/>
            <w:shd w:val="clear" w:color="auto" w:fill="auto"/>
          </w:tcPr>
          <w:p w14:paraId="11B5F06E" w14:textId="3102EE92"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w:t>
            </w:r>
          </w:p>
        </w:tc>
        <w:tc>
          <w:tcPr>
            <w:tcW w:w="1323" w:type="dxa"/>
            <w:shd w:val="clear" w:color="auto" w:fill="auto"/>
          </w:tcPr>
          <w:p w14:paraId="0BD55B18" w14:textId="565C6E8C" w:rsidR="00084965" w:rsidRPr="002C7737" w:rsidRDefault="00084965" w:rsidP="008A219F">
            <w:pPr>
              <w:autoSpaceDE w:val="0"/>
              <w:autoSpaceDN w:val="0"/>
              <w:adjustRightInd w:val="0"/>
              <w:ind w:left="-137" w:right="113"/>
              <w:jc w:val="center"/>
              <w:textAlignment w:val="center"/>
              <w:rPr>
                <w:rFonts w:cs="Swiss 721 BT"/>
                <w:color w:val="000000"/>
                <w:spacing w:val="4"/>
                <w:sz w:val="18"/>
                <w:szCs w:val="18"/>
              </w:rPr>
            </w:pPr>
            <w:r w:rsidRPr="002C7737">
              <w:rPr>
                <w:rFonts w:cs="Arial"/>
                <w:sz w:val="18"/>
                <w:szCs w:val="18"/>
              </w:rPr>
              <w:t>13,5</w:t>
            </w:r>
          </w:p>
        </w:tc>
        <w:tc>
          <w:tcPr>
            <w:tcW w:w="755" w:type="dxa"/>
            <w:shd w:val="clear" w:color="auto" w:fill="auto"/>
          </w:tcPr>
          <w:p w14:paraId="131464DD" w14:textId="197E4908"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RS</w:t>
            </w:r>
          </w:p>
        </w:tc>
        <w:tc>
          <w:tcPr>
            <w:tcW w:w="2459" w:type="dxa"/>
            <w:shd w:val="clear" w:color="auto" w:fill="auto"/>
          </w:tcPr>
          <w:p w14:paraId="106E2E28" w14:textId="5051FC56"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Em andamento</w:t>
            </w:r>
          </w:p>
        </w:tc>
      </w:tr>
      <w:tr w:rsidR="00084965" w:rsidRPr="002C7737" w14:paraId="327EB017" w14:textId="77777777" w:rsidTr="008A219F">
        <w:trPr>
          <w:trHeight w:val="538"/>
        </w:trPr>
        <w:tc>
          <w:tcPr>
            <w:tcW w:w="3686" w:type="dxa"/>
            <w:shd w:val="clear" w:color="auto" w:fill="auto"/>
          </w:tcPr>
          <w:p w14:paraId="35E56573"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BIGUAÇU</w:t>
            </w:r>
          </w:p>
          <w:p w14:paraId="7429FB55" w14:textId="3C71AB31" w:rsidR="00084965" w:rsidRPr="002C7737" w:rsidRDefault="00084965" w:rsidP="0049738F">
            <w:pPr>
              <w:suppressAutoHyphens/>
              <w:autoSpaceDE w:val="0"/>
              <w:autoSpaceDN w:val="0"/>
              <w:adjustRightInd w:val="0"/>
              <w:ind w:right="113"/>
              <w:jc w:val="both"/>
              <w:textAlignment w:val="center"/>
              <w:rPr>
                <w:rFonts w:eastAsiaTheme="minorHAnsi"/>
                <w:b/>
                <w:sz w:val="18"/>
                <w:szCs w:val="18"/>
                <w:lang w:eastAsia="en-US"/>
              </w:rPr>
            </w:pPr>
            <w:r w:rsidRPr="002C7737">
              <w:rPr>
                <w:rFonts w:cs="Arial"/>
                <w:sz w:val="18"/>
                <w:szCs w:val="18"/>
              </w:rPr>
              <w:t>3º banco de autotransformadores e conexões (1Ø)</w:t>
            </w:r>
          </w:p>
        </w:tc>
        <w:tc>
          <w:tcPr>
            <w:tcW w:w="1133" w:type="dxa"/>
            <w:shd w:val="clear" w:color="auto" w:fill="auto"/>
          </w:tcPr>
          <w:p w14:paraId="099BD070" w14:textId="6802C0F2"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525/230</w:t>
            </w:r>
          </w:p>
        </w:tc>
        <w:tc>
          <w:tcPr>
            <w:tcW w:w="1323" w:type="dxa"/>
            <w:shd w:val="clear" w:color="auto" w:fill="auto"/>
          </w:tcPr>
          <w:p w14:paraId="3998032C" w14:textId="38EFFE82" w:rsidR="00084965" w:rsidRPr="002C7737" w:rsidRDefault="00084965" w:rsidP="008A219F">
            <w:pPr>
              <w:autoSpaceDE w:val="0"/>
              <w:autoSpaceDN w:val="0"/>
              <w:adjustRightInd w:val="0"/>
              <w:ind w:left="-137" w:right="113"/>
              <w:jc w:val="center"/>
              <w:textAlignment w:val="center"/>
              <w:rPr>
                <w:rFonts w:cs="Swiss 721 BT"/>
                <w:color w:val="000000"/>
                <w:spacing w:val="4"/>
                <w:sz w:val="18"/>
                <w:szCs w:val="18"/>
              </w:rPr>
            </w:pPr>
            <w:r w:rsidRPr="002C7737">
              <w:rPr>
                <w:rFonts w:cs="Arial"/>
                <w:sz w:val="18"/>
                <w:szCs w:val="18"/>
                <w:lang w:val="en-US"/>
              </w:rPr>
              <w:t>3 X 224</w:t>
            </w:r>
          </w:p>
        </w:tc>
        <w:tc>
          <w:tcPr>
            <w:tcW w:w="755" w:type="dxa"/>
            <w:shd w:val="clear" w:color="auto" w:fill="auto"/>
          </w:tcPr>
          <w:p w14:paraId="17BE8874" w14:textId="28076559"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SC</w:t>
            </w:r>
          </w:p>
        </w:tc>
        <w:tc>
          <w:tcPr>
            <w:tcW w:w="2459" w:type="dxa"/>
            <w:shd w:val="clear" w:color="auto" w:fill="auto"/>
          </w:tcPr>
          <w:p w14:paraId="038578FA" w14:textId="21D08F03"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4.802/2014</w:t>
            </w:r>
          </w:p>
        </w:tc>
      </w:tr>
      <w:tr w:rsidR="00084965" w:rsidRPr="002C7737" w14:paraId="7DE98697" w14:textId="77777777" w:rsidTr="008A219F">
        <w:trPr>
          <w:trHeight w:val="538"/>
        </w:trPr>
        <w:tc>
          <w:tcPr>
            <w:tcW w:w="3686" w:type="dxa"/>
            <w:shd w:val="clear" w:color="auto" w:fill="auto"/>
          </w:tcPr>
          <w:p w14:paraId="13B1B6B2"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CANOINHAS</w:t>
            </w:r>
          </w:p>
          <w:p w14:paraId="52E1814B" w14:textId="23BA89FB" w:rsidR="00084965" w:rsidRPr="002C7737" w:rsidRDefault="00084965" w:rsidP="0049738F">
            <w:pPr>
              <w:suppressAutoHyphens/>
              <w:autoSpaceDE w:val="0"/>
              <w:autoSpaceDN w:val="0"/>
              <w:adjustRightInd w:val="0"/>
              <w:ind w:right="113"/>
              <w:jc w:val="both"/>
              <w:textAlignment w:val="center"/>
              <w:rPr>
                <w:rFonts w:eastAsiaTheme="minorHAnsi"/>
                <w:b/>
                <w:sz w:val="18"/>
                <w:szCs w:val="18"/>
                <w:lang w:eastAsia="en-US"/>
              </w:rPr>
            </w:pPr>
            <w:r w:rsidRPr="002C7737">
              <w:rPr>
                <w:rFonts w:cs="Arial"/>
                <w:sz w:val="18"/>
                <w:szCs w:val="18"/>
              </w:rPr>
              <w:t>Banco de capacitor e conexão (3Ø)</w:t>
            </w:r>
          </w:p>
        </w:tc>
        <w:tc>
          <w:tcPr>
            <w:tcW w:w="1133" w:type="dxa"/>
            <w:shd w:val="clear" w:color="auto" w:fill="auto"/>
          </w:tcPr>
          <w:p w14:paraId="3029EB8B" w14:textId="72B385DD"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w:t>
            </w:r>
          </w:p>
        </w:tc>
        <w:tc>
          <w:tcPr>
            <w:tcW w:w="1323" w:type="dxa"/>
            <w:shd w:val="clear" w:color="auto" w:fill="auto"/>
          </w:tcPr>
          <w:p w14:paraId="533E1068" w14:textId="221AB28B" w:rsidR="00084965" w:rsidRPr="002C7737" w:rsidRDefault="00084965" w:rsidP="008A219F">
            <w:pPr>
              <w:autoSpaceDE w:val="0"/>
              <w:autoSpaceDN w:val="0"/>
              <w:adjustRightInd w:val="0"/>
              <w:ind w:left="-137" w:right="113"/>
              <w:jc w:val="center"/>
              <w:textAlignment w:val="center"/>
              <w:rPr>
                <w:rFonts w:cs="Swiss 721 BT"/>
                <w:color w:val="000000"/>
                <w:spacing w:val="4"/>
                <w:sz w:val="18"/>
                <w:szCs w:val="18"/>
              </w:rPr>
            </w:pPr>
            <w:r w:rsidRPr="002C7737">
              <w:rPr>
                <w:rFonts w:cs="Arial"/>
                <w:sz w:val="18"/>
                <w:szCs w:val="18"/>
              </w:rPr>
              <w:t>50</w:t>
            </w:r>
          </w:p>
        </w:tc>
        <w:tc>
          <w:tcPr>
            <w:tcW w:w="755" w:type="dxa"/>
            <w:shd w:val="clear" w:color="auto" w:fill="auto"/>
          </w:tcPr>
          <w:p w14:paraId="0F08489D" w14:textId="3B98E5D1"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SC</w:t>
            </w:r>
          </w:p>
        </w:tc>
        <w:tc>
          <w:tcPr>
            <w:tcW w:w="2459" w:type="dxa"/>
            <w:shd w:val="clear" w:color="auto" w:fill="auto"/>
          </w:tcPr>
          <w:p w14:paraId="4BD678EA" w14:textId="7413F99D"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4.802/2014</w:t>
            </w:r>
          </w:p>
        </w:tc>
      </w:tr>
      <w:tr w:rsidR="00084965" w:rsidRPr="002C7737" w14:paraId="57250D1B" w14:textId="77777777" w:rsidTr="008A219F">
        <w:trPr>
          <w:trHeight w:val="538"/>
        </w:trPr>
        <w:tc>
          <w:tcPr>
            <w:tcW w:w="3686" w:type="dxa"/>
            <w:shd w:val="clear" w:color="auto" w:fill="auto"/>
          </w:tcPr>
          <w:p w14:paraId="11300BCF"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GASPAR 2</w:t>
            </w:r>
          </w:p>
          <w:p w14:paraId="2EB24D02" w14:textId="3C3379CC" w:rsidR="00084965" w:rsidRPr="002C7737" w:rsidRDefault="00084965" w:rsidP="0049738F">
            <w:pPr>
              <w:suppressAutoHyphens/>
              <w:autoSpaceDE w:val="0"/>
              <w:autoSpaceDN w:val="0"/>
              <w:adjustRightInd w:val="0"/>
              <w:ind w:right="113"/>
              <w:jc w:val="both"/>
              <w:textAlignment w:val="center"/>
              <w:rPr>
                <w:rFonts w:eastAsiaTheme="minorHAnsi"/>
                <w:b/>
                <w:sz w:val="18"/>
                <w:szCs w:val="18"/>
                <w:lang w:eastAsia="en-US"/>
              </w:rPr>
            </w:pPr>
            <w:r w:rsidRPr="002C7737">
              <w:rPr>
                <w:rFonts w:cs="Arial"/>
                <w:sz w:val="18"/>
                <w:szCs w:val="18"/>
              </w:rPr>
              <w:t xml:space="preserve">Seccionamento da LT Blumenau – Palhoça, circuito duplo, 1x636 </w:t>
            </w:r>
            <w:r w:rsidR="007F3EF2">
              <w:rPr>
                <w:rFonts w:cs="Arial"/>
                <w:sz w:val="18"/>
                <w:szCs w:val="18"/>
              </w:rPr>
              <w:t>KCMIL</w:t>
            </w:r>
          </w:p>
        </w:tc>
        <w:tc>
          <w:tcPr>
            <w:tcW w:w="1133" w:type="dxa"/>
            <w:shd w:val="clear" w:color="auto" w:fill="auto"/>
          </w:tcPr>
          <w:p w14:paraId="094115D4" w14:textId="31B3C75A"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w:t>
            </w:r>
          </w:p>
        </w:tc>
        <w:tc>
          <w:tcPr>
            <w:tcW w:w="1323" w:type="dxa"/>
            <w:shd w:val="clear" w:color="auto" w:fill="auto"/>
          </w:tcPr>
          <w:p w14:paraId="20EF202A" w14:textId="163DEE4C" w:rsidR="00084965" w:rsidRPr="002C7737" w:rsidRDefault="00084965" w:rsidP="008A219F">
            <w:pPr>
              <w:autoSpaceDE w:val="0"/>
              <w:autoSpaceDN w:val="0"/>
              <w:adjustRightInd w:val="0"/>
              <w:ind w:left="-137" w:right="113"/>
              <w:jc w:val="center"/>
              <w:textAlignment w:val="center"/>
              <w:rPr>
                <w:rFonts w:cs="Swiss 721 BT"/>
                <w:color w:val="000000"/>
                <w:spacing w:val="4"/>
                <w:sz w:val="18"/>
                <w:szCs w:val="18"/>
              </w:rPr>
            </w:pPr>
            <w:r w:rsidRPr="002C7737">
              <w:rPr>
                <w:rFonts w:cs="Arial"/>
                <w:sz w:val="18"/>
                <w:szCs w:val="18"/>
              </w:rPr>
              <w:t>1</w:t>
            </w:r>
          </w:p>
        </w:tc>
        <w:tc>
          <w:tcPr>
            <w:tcW w:w="755" w:type="dxa"/>
            <w:shd w:val="clear" w:color="auto" w:fill="auto"/>
          </w:tcPr>
          <w:p w14:paraId="10B19CF0" w14:textId="48D5280D"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SC</w:t>
            </w:r>
          </w:p>
        </w:tc>
        <w:tc>
          <w:tcPr>
            <w:tcW w:w="2459" w:type="dxa"/>
            <w:shd w:val="clear" w:color="auto" w:fill="auto"/>
          </w:tcPr>
          <w:p w14:paraId="08DE6714" w14:textId="745D93C6"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4.802/2014</w:t>
            </w:r>
          </w:p>
        </w:tc>
      </w:tr>
      <w:tr w:rsidR="00084965" w:rsidRPr="002C7737" w14:paraId="264A9115" w14:textId="77777777" w:rsidTr="008A219F">
        <w:trPr>
          <w:trHeight w:val="538"/>
        </w:trPr>
        <w:tc>
          <w:tcPr>
            <w:tcW w:w="3686" w:type="dxa"/>
            <w:shd w:val="clear" w:color="auto" w:fill="auto"/>
          </w:tcPr>
          <w:p w14:paraId="06D193F2"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LAJEADO GRANDE</w:t>
            </w:r>
          </w:p>
          <w:p w14:paraId="6935FCE2" w14:textId="3125685B" w:rsidR="00084965" w:rsidRPr="002C7737" w:rsidRDefault="00084965" w:rsidP="0049738F">
            <w:pPr>
              <w:suppressAutoHyphens/>
              <w:autoSpaceDE w:val="0"/>
              <w:autoSpaceDN w:val="0"/>
              <w:adjustRightInd w:val="0"/>
              <w:ind w:right="113"/>
              <w:jc w:val="both"/>
              <w:textAlignment w:val="center"/>
              <w:rPr>
                <w:rFonts w:eastAsiaTheme="minorHAnsi"/>
                <w:b/>
                <w:sz w:val="18"/>
                <w:szCs w:val="18"/>
                <w:lang w:eastAsia="en-US"/>
              </w:rPr>
            </w:pPr>
            <w:r w:rsidRPr="002C7737">
              <w:rPr>
                <w:rFonts w:cs="Arial"/>
                <w:sz w:val="18"/>
                <w:szCs w:val="18"/>
              </w:rPr>
              <w:t>2º AT 230/138 kV – 75 MVA (3Ø)</w:t>
            </w:r>
          </w:p>
        </w:tc>
        <w:tc>
          <w:tcPr>
            <w:tcW w:w="1133" w:type="dxa"/>
            <w:shd w:val="clear" w:color="auto" w:fill="auto"/>
          </w:tcPr>
          <w:p w14:paraId="57334A29" w14:textId="2E0C80D9"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230/138</w:t>
            </w:r>
          </w:p>
        </w:tc>
        <w:tc>
          <w:tcPr>
            <w:tcW w:w="1323" w:type="dxa"/>
            <w:shd w:val="clear" w:color="auto" w:fill="auto"/>
          </w:tcPr>
          <w:p w14:paraId="65B0DB7D" w14:textId="18E0956C" w:rsidR="00084965" w:rsidRPr="002C7737" w:rsidRDefault="00084965" w:rsidP="008A219F">
            <w:pPr>
              <w:autoSpaceDE w:val="0"/>
              <w:autoSpaceDN w:val="0"/>
              <w:adjustRightInd w:val="0"/>
              <w:ind w:left="-137" w:right="113"/>
              <w:jc w:val="center"/>
              <w:textAlignment w:val="center"/>
              <w:rPr>
                <w:rFonts w:cs="Swiss 721 BT"/>
                <w:color w:val="000000"/>
                <w:spacing w:val="4"/>
                <w:sz w:val="18"/>
                <w:szCs w:val="18"/>
              </w:rPr>
            </w:pPr>
            <w:r w:rsidRPr="002C7737">
              <w:rPr>
                <w:rFonts w:cs="Arial"/>
                <w:sz w:val="18"/>
                <w:szCs w:val="18"/>
              </w:rPr>
              <w:t>75</w:t>
            </w:r>
          </w:p>
        </w:tc>
        <w:tc>
          <w:tcPr>
            <w:tcW w:w="755" w:type="dxa"/>
            <w:shd w:val="clear" w:color="auto" w:fill="auto"/>
          </w:tcPr>
          <w:p w14:paraId="4CE12705" w14:textId="3F5750FD"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RS</w:t>
            </w:r>
          </w:p>
        </w:tc>
        <w:tc>
          <w:tcPr>
            <w:tcW w:w="2459" w:type="dxa"/>
            <w:shd w:val="clear" w:color="auto" w:fill="auto"/>
          </w:tcPr>
          <w:p w14:paraId="74A2D822" w14:textId="3A3C90DC"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4.892/2014</w:t>
            </w:r>
          </w:p>
        </w:tc>
      </w:tr>
      <w:tr w:rsidR="00084965" w:rsidRPr="002C7737" w14:paraId="4474E41A" w14:textId="77777777" w:rsidTr="008A219F">
        <w:trPr>
          <w:trHeight w:val="538"/>
        </w:trPr>
        <w:tc>
          <w:tcPr>
            <w:tcW w:w="3686" w:type="dxa"/>
            <w:shd w:val="clear" w:color="auto" w:fill="auto"/>
          </w:tcPr>
          <w:p w14:paraId="53901588"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BIGUAÇU</w:t>
            </w:r>
          </w:p>
          <w:p w14:paraId="4AEBBFC4" w14:textId="5996E1F0" w:rsidR="00084965" w:rsidRPr="002C7737" w:rsidRDefault="00084965" w:rsidP="0049738F">
            <w:pPr>
              <w:suppressAutoHyphens/>
              <w:autoSpaceDE w:val="0"/>
              <w:autoSpaceDN w:val="0"/>
              <w:adjustRightInd w:val="0"/>
              <w:ind w:right="113"/>
              <w:jc w:val="both"/>
              <w:textAlignment w:val="center"/>
              <w:rPr>
                <w:rFonts w:eastAsiaTheme="minorHAnsi"/>
                <w:b/>
                <w:sz w:val="18"/>
                <w:szCs w:val="18"/>
                <w:lang w:eastAsia="en-US"/>
              </w:rPr>
            </w:pPr>
            <w:r w:rsidRPr="002C7737">
              <w:rPr>
                <w:rFonts w:cs="Arial"/>
                <w:sz w:val="18"/>
                <w:szCs w:val="18"/>
              </w:rPr>
              <w:t>4º AT 230/138 kV – 150 MVA (3Ø)</w:t>
            </w:r>
          </w:p>
        </w:tc>
        <w:tc>
          <w:tcPr>
            <w:tcW w:w="1133" w:type="dxa"/>
            <w:shd w:val="clear" w:color="auto" w:fill="auto"/>
          </w:tcPr>
          <w:p w14:paraId="5128A33C" w14:textId="0C66A4BC"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230/138</w:t>
            </w:r>
          </w:p>
        </w:tc>
        <w:tc>
          <w:tcPr>
            <w:tcW w:w="1323" w:type="dxa"/>
            <w:shd w:val="clear" w:color="auto" w:fill="auto"/>
          </w:tcPr>
          <w:p w14:paraId="1F0B1741" w14:textId="58CA6D07" w:rsidR="00084965" w:rsidRPr="002C7737" w:rsidRDefault="00084965" w:rsidP="008A219F">
            <w:pPr>
              <w:autoSpaceDE w:val="0"/>
              <w:autoSpaceDN w:val="0"/>
              <w:adjustRightInd w:val="0"/>
              <w:ind w:left="-137" w:right="113"/>
              <w:jc w:val="center"/>
              <w:textAlignment w:val="center"/>
              <w:rPr>
                <w:rFonts w:cs="Swiss 721 BT"/>
                <w:color w:val="000000"/>
                <w:spacing w:val="4"/>
                <w:sz w:val="18"/>
                <w:szCs w:val="18"/>
              </w:rPr>
            </w:pPr>
            <w:r w:rsidRPr="002C7737">
              <w:rPr>
                <w:rFonts w:cs="Arial"/>
                <w:sz w:val="18"/>
                <w:szCs w:val="18"/>
              </w:rPr>
              <w:t>150</w:t>
            </w:r>
          </w:p>
        </w:tc>
        <w:tc>
          <w:tcPr>
            <w:tcW w:w="755" w:type="dxa"/>
            <w:shd w:val="clear" w:color="auto" w:fill="auto"/>
          </w:tcPr>
          <w:p w14:paraId="0787E605" w14:textId="68C5903D"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SC</w:t>
            </w:r>
          </w:p>
        </w:tc>
        <w:tc>
          <w:tcPr>
            <w:tcW w:w="2459" w:type="dxa"/>
            <w:shd w:val="clear" w:color="auto" w:fill="auto"/>
          </w:tcPr>
          <w:p w14:paraId="038FF349" w14:textId="726A8BDB"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4.618/2014</w:t>
            </w:r>
          </w:p>
        </w:tc>
      </w:tr>
      <w:tr w:rsidR="00084965" w:rsidRPr="002C7737" w14:paraId="0CDC5119" w14:textId="77777777" w:rsidTr="008A219F">
        <w:trPr>
          <w:trHeight w:val="538"/>
        </w:trPr>
        <w:tc>
          <w:tcPr>
            <w:tcW w:w="3686" w:type="dxa"/>
            <w:shd w:val="clear" w:color="auto" w:fill="auto"/>
          </w:tcPr>
          <w:p w14:paraId="7E3B672C"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JOINVILLE NORTE</w:t>
            </w:r>
          </w:p>
          <w:p w14:paraId="045F3522" w14:textId="47F1FC38" w:rsidR="00084965" w:rsidRPr="002C7737" w:rsidRDefault="00084965" w:rsidP="0049738F">
            <w:pPr>
              <w:suppressAutoHyphens/>
              <w:autoSpaceDE w:val="0"/>
              <w:autoSpaceDN w:val="0"/>
              <w:adjustRightInd w:val="0"/>
              <w:ind w:right="113"/>
              <w:jc w:val="both"/>
              <w:textAlignment w:val="center"/>
              <w:rPr>
                <w:rFonts w:eastAsiaTheme="minorHAnsi"/>
                <w:b/>
                <w:sz w:val="18"/>
                <w:szCs w:val="18"/>
                <w:lang w:eastAsia="en-US"/>
              </w:rPr>
            </w:pPr>
            <w:r w:rsidRPr="002C7737">
              <w:rPr>
                <w:rFonts w:cs="Arial"/>
                <w:sz w:val="18"/>
                <w:szCs w:val="18"/>
              </w:rPr>
              <w:t>4º AT 230/138 kV – 150 MVA (3Ø)</w:t>
            </w:r>
          </w:p>
        </w:tc>
        <w:tc>
          <w:tcPr>
            <w:tcW w:w="1133" w:type="dxa"/>
            <w:shd w:val="clear" w:color="auto" w:fill="auto"/>
          </w:tcPr>
          <w:p w14:paraId="538613CB" w14:textId="2965C64A"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230/138</w:t>
            </w:r>
          </w:p>
        </w:tc>
        <w:tc>
          <w:tcPr>
            <w:tcW w:w="1323" w:type="dxa"/>
            <w:shd w:val="clear" w:color="auto" w:fill="auto"/>
          </w:tcPr>
          <w:p w14:paraId="59B246A9" w14:textId="4074C579" w:rsidR="00084965" w:rsidRPr="002C7737" w:rsidRDefault="00084965" w:rsidP="008A219F">
            <w:pPr>
              <w:autoSpaceDE w:val="0"/>
              <w:autoSpaceDN w:val="0"/>
              <w:adjustRightInd w:val="0"/>
              <w:ind w:left="-137" w:right="113"/>
              <w:jc w:val="center"/>
              <w:textAlignment w:val="center"/>
              <w:rPr>
                <w:rFonts w:cs="Swiss 721 BT"/>
                <w:color w:val="000000"/>
                <w:spacing w:val="4"/>
                <w:sz w:val="18"/>
                <w:szCs w:val="18"/>
              </w:rPr>
            </w:pPr>
            <w:r w:rsidRPr="002C7737">
              <w:rPr>
                <w:rFonts w:cs="Arial"/>
                <w:sz w:val="18"/>
                <w:szCs w:val="18"/>
              </w:rPr>
              <w:t>150</w:t>
            </w:r>
          </w:p>
        </w:tc>
        <w:tc>
          <w:tcPr>
            <w:tcW w:w="755" w:type="dxa"/>
            <w:shd w:val="clear" w:color="auto" w:fill="auto"/>
          </w:tcPr>
          <w:p w14:paraId="274D9B29" w14:textId="5AC87C76"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SC</w:t>
            </w:r>
          </w:p>
        </w:tc>
        <w:tc>
          <w:tcPr>
            <w:tcW w:w="2459" w:type="dxa"/>
            <w:shd w:val="clear" w:color="auto" w:fill="auto"/>
          </w:tcPr>
          <w:p w14:paraId="67463E99" w14:textId="629B5397"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4.802/2014</w:t>
            </w:r>
          </w:p>
        </w:tc>
      </w:tr>
      <w:tr w:rsidR="00084965" w:rsidRPr="002C7737" w14:paraId="3AD4FD17" w14:textId="77777777" w:rsidTr="008A219F">
        <w:trPr>
          <w:trHeight w:val="538"/>
        </w:trPr>
        <w:tc>
          <w:tcPr>
            <w:tcW w:w="3686" w:type="dxa"/>
            <w:shd w:val="clear" w:color="auto" w:fill="auto"/>
          </w:tcPr>
          <w:p w14:paraId="585B9BF9"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CANOINHAS</w:t>
            </w:r>
          </w:p>
          <w:p w14:paraId="13B5D1F2" w14:textId="4D7B88E1" w:rsidR="00084965" w:rsidRPr="002C7737" w:rsidRDefault="00084965" w:rsidP="0049738F">
            <w:pPr>
              <w:suppressAutoHyphens/>
              <w:autoSpaceDE w:val="0"/>
              <w:autoSpaceDN w:val="0"/>
              <w:adjustRightInd w:val="0"/>
              <w:ind w:right="113"/>
              <w:jc w:val="both"/>
              <w:textAlignment w:val="center"/>
              <w:rPr>
                <w:rFonts w:eastAsiaTheme="minorHAnsi"/>
                <w:b/>
                <w:sz w:val="18"/>
                <w:szCs w:val="18"/>
                <w:lang w:eastAsia="en-US"/>
              </w:rPr>
            </w:pPr>
            <w:r w:rsidRPr="002C7737">
              <w:rPr>
                <w:rFonts w:cs="Arial"/>
                <w:sz w:val="18"/>
                <w:szCs w:val="18"/>
              </w:rPr>
              <w:t>Substituição do 3º AT 230/138 kV por unidade de capacidade maior (3Ø)</w:t>
            </w:r>
          </w:p>
        </w:tc>
        <w:tc>
          <w:tcPr>
            <w:tcW w:w="1133" w:type="dxa"/>
            <w:shd w:val="clear" w:color="auto" w:fill="auto"/>
          </w:tcPr>
          <w:p w14:paraId="4143F3FA" w14:textId="173F0F62"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230/138</w:t>
            </w:r>
          </w:p>
        </w:tc>
        <w:tc>
          <w:tcPr>
            <w:tcW w:w="1323" w:type="dxa"/>
            <w:shd w:val="clear" w:color="auto" w:fill="auto"/>
          </w:tcPr>
          <w:p w14:paraId="66F38719" w14:textId="693DEECD" w:rsidR="00084965" w:rsidRPr="002C7737" w:rsidRDefault="00084965" w:rsidP="008A219F">
            <w:pPr>
              <w:autoSpaceDE w:val="0"/>
              <w:autoSpaceDN w:val="0"/>
              <w:adjustRightInd w:val="0"/>
              <w:ind w:left="-137" w:right="113"/>
              <w:jc w:val="center"/>
              <w:textAlignment w:val="center"/>
              <w:rPr>
                <w:rFonts w:cs="Swiss 721 BT"/>
                <w:color w:val="000000"/>
                <w:spacing w:val="4"/>
                <w:sz w:val="18"/>
                <w:szCs w:val="18"/>
              </w:rPr>
            </w:pPr>
            <w:r w:rsidRPr="002C7737">
              <w:rPr>
                <w:rFonts w:cs="Arial"/>
                <w:sz w:val="18"/>
                <w:szCs w:val="18"/>
              </w:rPr>
              <w:t>150</w:t>
            </w:r>
          </w:p>
        </w:tc>
        <w:tc>
          <w:tcPr>
            <w:tcW w:w="755" w:type="dxa"/>
            <w:shd w:val="clear" w:color="auto" w:fill="auto"/>
          </w:tcPr>
          <w:p w14:paraId="2792BCA6" w14:textId="07FF2444"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SC</w:t>
            </w:r>
          </w:p>
        </w:tc>
        <w:tc>
          <w:tcPr>
            <w:tcW w:w="2459" w:type="dxa"/>
            <w:shd w:val="clear" w:color="auto" w:fill="auto"/>
          </w:tcPr>
          <w:p w14:paraId="435BFBBB" w14:textId="6E34F10B"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4.892/2014</w:t>
            </w:r>
          </w:p>
        </w:tc>
      </w:tr>
      <w:tr w:rsidR="00084965" w:rsidRPr="0049738F" w14:paraId="3A92AA3C" w14:textId="77777777" w:rsidTr="008A219F">
        <w:trPr>
          <w:trHeight w:val="538"/>
        </w:trPr>
        <w:tc>
          <w:tcPr>
            <w:tcW w:w="3686" w:type="dxa"/>
            <w:shd w:val="clear" w:color="auto" w:fill="auto"/>
          </w:tcPr>
          <w:p w14:paraId="621EE67E"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DESTERRO</w:t>
            </w:r>
          </w:p>
          <w:p w14:paraId="43F0F559" w14:textId="567D6CE7" w:rsidR="00084965" w:rsidRPr="002C7737" w:rsidRDefault="00084965" w:rsidP="0049738F">
            <w:pPr>
              <w:suppressAutoHyphens/>
              <w:autoSpaceDE w:val="0"/>
              <w:autoSpaceDN w:val="0"/>
              <w:adjustRightInd w:val="0"/>
              <w:ind w:right="113"/>
              <w:jc w:val="both"/>
              <w:textAlignment w:val="center"/>
              <w:rPr>
                <w:rFonts w:eastAsiaTheme="minorHAnsi"/>
                <w:b/>
                <w:sz w:val="18"/>
                <w:szCs w:val="18"/>
                <w:lang w:eastAsia="en-US"/>
              </w:rPr>
            </w:pPr>
            <w:r w:rsidRPr="002C7737">
              <w:rPr>
                <w:rFonts w:cs="Arial"/>
                <w:sz w:val="18"/>
                <w:szCs w:val="18"/>
              </w:rPr>
              <w:t>2º AT 230/138 kV – 150 MVA (3Ø)</w:t>
            </w:r>
          </w:p>
        </w:tc>
        <w:tc>
          <w:tcPr>
            <w:tcW w:w="1133" w:type="dxa"/>
            <w:shd w:val="clear" w:color="auto" w:fill="auto"/>
          </w:tcPr>
          <w:p w14:paraId="0E013C44" w14:textId="24C7C0CC"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230/138</w:t>
            </w:r>
          </w:p>
        </w:tc>
        <w:tc>
          <w:tcPr>
            <w:tcW w:w="1323" w:type="dxa"/>
            <w:shd w:val="clear" w:color="auto" w:fill="auto"/>
          </w:tcPr>
          <w:p w14:paraId="6071A384" w14:textId="1E3C14A6" w:rsidR="00084965" w:rsidRPr="002C7737" w:rsidRDefault="00084965" w:rsidP="008A219F">
            <w:pPr>
              <w:autoSpaceDE w:val="0"/>
              <w:autoSpaceDN w:val="0"/>
              <w:adjustRightInd w:val="0"/>
              <w:ind w:left="-137" w:right="113"/>
              <w:jc w:val="center"/>
              <w:textAlignment w:val="center"/>
              <w:rPr>
                <w:rFonts w:cs="Swiss 721 BT"/>
                <w:color w:val="000000"/>
                <w:spacing w:val="4"/>
                <w:sz w:val="18"/>
                <w:szCs w:val="18"/>
              </w:rPr>
            </w:pPr>
            <w:r w:rsidRPr="002C7737">
              <w:rPr>
                <w:rFonts w:cs="Arial"/>
                <w:sz w:val="18"/>
                <w:szCs w:val="18"/>
              </w:rPr>
              <w:t>150</w:t>
            </w:r>
          </w:p>
        </w:tc>
        <w:tc>
          <w:tcPr>
            <w:tcW w:w="755" w:type="dxa"/>
            <w:shd w:val="clear" w:color="auto" w:fill="auto"/>
          </w:tcPr>
          <w:p w14:paraId="029ADC3E" w14:textId="01F0E32C"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SC</w:t>
            </w:r>
          </w:p>
        </w:tc>
        <w:tc>
          <w:tcPr>
            <w:tcW w:w="2459" w:type="dxa"/>
            <w:shd w:val="clear" w:color="auto" w:fill="auto"/>
          </w:tcPr>
          <w:p w14:paraId="09FFEF79" w14:textId="2D071E9F"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4.802/2014</w:t>
            </w:r>
          </w:p>
        </w:tc>
      </w:tr>
      <w:tr w:rsidR="00FF273C" w:rsidRPr="0049738F" w14:paraId="49B940A7" w14:textId="77777777" w:rsidTr="008A219F">
        <w:trPr>
          <w:trHeight w:val="538"/>
        </w:trPr>
        <w:tc>
          <w:tcPr>
            <w:tcW w:w="3686" w:type="dxa"/>
            <w:shd w:val="clear" w:color="auto" w:fill="auto"/>
          </w:tcPr>
          <w:p w14:paraId="6EDB642D" w14:textId="77777777" w:rsidR="00FF273C" w:rsidRPr="003B6146" w:rsidRDefault="00FF273C" w:rsidP="003C1FF6">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SE BIGUAÇU</w:t>
            </w:r>
          </w:p>
          <w:p w14:paraId="67119973" w14:textId="719EFADF" w:rsidR="00FF273C" w:rsidRPr="008238F7" w:rsidRDefault="00FF273C" w:rsidP="008A219F">
            <w:pPr>
              <w:suppressAutoHyphens/>
              <w:autoSpaceDE w:val="0"/>
              <w:autoSpaceDN w:val="0"/>
              <w:adjustRightInd w:val="0"/>
              <w:ind w:left="34" w:right="113"/>
              <w:jc w:val="both"/>
              <w:textAlignment w:val="center"/>
              <w:rPr>
                <w:rFonts w:eastAsiaTheme="minorHAnsi"/>
                <w:b/>
                <w:sz w:val="18"/>
                <w:szCs w:val="18"/>
                <w:highlight w:val="yellow"/>
                <w:lang w:eastAsia="en-US"/>
              </w:rPr>
            </w:pPr>
            <w:r w:rsidRPr="003B6146">
              <w:rPr>
                <w:rFonts w:cstheme="minorHAnsi"/>
                <w:bCs/>
                <w:color w:val="000000"/>
                <w:spacing w:val="4"/>
                <w:sz w:val="18"/>
                <w:szCs w:val="18"/>
              </w:rPr>
              <w:t>Reatores de barra e conexões.</w:t>
            </w:r>
          </w:p>
        </w:tc>
        <w:tc>
          <w:tcPr>
            <w:tcW w:w="1133" w:type="dxa"/>
            <w:shd w:val="clear" w:color="auto" w:fill="auto"/>
          </w:tcPr>
          <w:p w14:paraId="2938AFB7" w14:textId="7B0B25D5" w:rsidR="00FF273C" w:rsidRPr="008238F7" w:rsidRDefault="00FF273C" w:rsidP="008A219F">
            <w:pPr>
              <w:autoSpaceDE w:val="0"/>
              <w:autoSpaceDN w:val="0"/>
              <w:adjustRightInd w:val="0"/>
              <w:ind w:right="113"/>
              <w:jc w:val="center"/>
              <w:textAlignment w:val="center"/>
              <w:rPr>
                <w:rFonts w:cs="Swiss 721 BT"/>
                <w:color w:val="000000"/>
                <w:spacing w:val="4"/>
                <w:sz w:val="18"/>
                <w:szCs w:val="18"/>
                <w:highlight w:val="yellow"/>
              </w:rPr>
            </w:pPr>
            <w:r w:rsidRPr="003B6146">
              <w:rPr>
                <w:rFonts w:cs="Swiss 721 BT"/>
                <w:color w:val="000000"/>
                <w:spacing w:val="4"/>
                <w:sz w:val="18"/>
                <w:szCs w:val="18"/>
              </w:rPr>
              <w:t>525</w:t>
            </w:r>
          </w:p>
        </w:tc>
        <w:tc>
          <w:tcPr>
            <w:tcW w:w="1323" w:type="dxa"/>
            <w:shd w:val="clear" w:color="auto" w:fill="auto"/>
          </w:tcPr>
          <w:p w14:paraId="7EB9B846" w14:textId="75B76113" w:rsidR="00FF273C" w:rsidRPr="008238F7" w:rsidRDefault="00FF273C" w:rsidP="008A219F">
            <w:pPr>
              <w:autoSpaceDE w:val="0"/>
              <w:autoSpaceDN w:val="0"/>
              <w:adjustRightInd w:val="0"/>
              <w:ind w:left="-137" w:right="113"/>
              <w:jc w:val="center"/>
              <w:textAlignment w:val="center"/>
              <w:rPr>
                <w:rFonts w:cs="Arial"/>
                <w:sz w:val="18"/>
                <w:szCs w:val="18"/>
                <w:highlight w:val="yellow"/>
              </w:rPr>
            </w:pPr>
            <w:r w:rsidRPr="003B6146">
              <w:rPr>
                <w:rFonts w:cs="Swiss 721 BT"/>
                <w:color w:val="000000"/>
                <w:spacing w:val="4"/>
                <w:sz w:val="18"/>
                <w:szCs w:val="18"/>
              </w:rPr>
              <w:t>(3+1) x 50</w:t>
            </w:r>
          </w:p>
        </w:tc>
        <w:tc>
          <w:tcPr>
            <w:tcW w:w="755" w:type="dxa"/>
            <w:shd w:val="clear" w:color="auto" w:fill="auto"/>
          </w:tcPr>
          <w:p w14:paraId="35DF497F" w14:textId="17140A1E" w:rsidR="00FF273C" w:rsidRPr="008238F7" w:rsidRDefault="00FF273C" w:rsidP="008A219F">
            <w:pPr>
              <w:autoSpaceDE w:val="0"/>
              <w:autoSpaceDN w:val="0"/>
              <w:adjustRightInd w:val="0"/>
              <w:ind w:left="113" w:right="113"/>
              <w:jc w:val="center"/>
              <w:textAlignment w:val="center"/>
              <w:rPr>
                <w:rFonts w:cs="Swiss 721 BT"/>
                <w:color w:val="000000"/>
                <w:spacing w:val="4"/>
                <w:sz w:val="18"/>
                <w:szCs w:val="18"/>
                <w:highlight w:val="yellow"/>
              </w:rPr>
            </w:pPr>
            <w:r w:rsidRPr="003B6146">
              <w:rPr>
                <w:rFonts w:cs="Swiss 721 BT"/>
                <w:color w:val="000000"/>
                <w:spacing w:val="4"/>
                <w:sz w:val="18"/>
                <w:szCs w:val="18"/>
              </w:rPr>
              <w:t>SC</w:t>
            </w:r>
          </w:p>
        </w:tc>
        <w:tc>
          <w:tcPr>
            <w:tcW w:w="2459" w:type="dxa"/>
            <w:shd w:val="clear" w:color="auto" w:fill="auto"/>
          </w:tcPr>
          <w:p w14:paraId="52134E8C" w14:textId="64604974" w:rsidR="00FF273C" w:rsidRPr="008238F7" w:rsidRDefault="00FF273C" w:rsidP="008A219F">
            <w:pPr>
              <w:suppressAutoHyphens/>
              <w:autoSpaceDE w:val="0"/>
              <w:autoSpaceDN w:val="0"/>
              <w:adjustRightInd w:val="0"/>
              <w:spacing w:before="40" w:after="40"/>
              <w:ind w:left="57" w:right="57"/>
              <w:jc w:val="center"/>
              <w:textAlignment w:val="center"/>
              <w:rPr>
                <w:rFonts w:cs="Swiss 721 BT"/>
                <w:color w:val="000000"/>
                <w:sz w:val="18"/>
                <w:szCs w:val="18"/>
                <w:highlight w:val="yellow"/>
              </w:rPr>
            </w:pPr>
            <w:r w:rsidRPr="00FF273C">
              <w:rPr>
                <w:rFonts w:cs="Swiss 721 BT"/>
                <w:color w:val="000000"/>
                <w:sz w:val="18"/>
                <w:szCs w:val="18"/>
              </w:rPr>
              <w:t>5</w:t>
            </w:r>
            <w:r w:rsidR="002C7737">
              <w:rPr>
                <w:rFonts w:cs="Swiss 721 BT"/>
                <w:color w:val="000000"/>
                <w:sz w:val="18"/>
                <w:szCs w:val="18"/>
              </w:rPr>
              <w:t>.</w:t>
            </w:r>
            <w:r w:rsidRPr="00FF273C">
              <w:rPr>
                <w:rFonts w:cs="Swiss 721 BT"/>
                <w:color w:val="000000"/>
                <w:sz w:val="18"/>
                <w:szCs w:val="18"/>
              </w:rPr>
              <w:t>239/2015</w:t>
            </w:r>
          </w:p>
        </w:tc>
      </w:tr>
    </w:tbl>
    <w:p w14:paraId="487C7DBC" w14:textId="77777777" w:rsidR="0049738F" w:rsidRPr="0049738F" w:rsidRDefault="0049738F" w:rsidP="0049738F">
      <w:pPr>
        <w:pStyle w:val="Consolidacaotitulostabelas"/>
      </w:pPr>
    </w:p>
    <w:p w14:paraId="2927CD26" w14:textId="77777777" w:rsidR="00084965" w:rsidRPr="003B6146" w:rsidRDefault="00084965" w:rsidP="00084965">
      <w:pPr>
        <w:pStyle w:val="Consolidacaotitulostabelas"/>
      </w:pPr>
      <w:bookmarkStart w:id="189" w:name="_Toc422324536"/>
      <w:r w:rsidRPr="003B6146">
        <w:t xml:space="preserve">Tabela </w:t>
      </w:r>
      <w:fldSimple w:instr=" SEQ Tabela \* ARABIC ">
        <w:r w:rsidR="007378E4">
          <w:rPr>
            <w:noProof/>
          </w:rPr>
          <w:t>79</w:t>
        </w:r>
      </w:fldSimple>
      <w:r w:rsidRPr="003B6146">
        <w:t xml:space="preserve">: Reforços autorizados em instalações sob responsabilidade da </w:t>
      </w:r>
      <w:r>
        <w:t>STC</w:t>
      </w:r>
      <w:bookmarkEnd w:id="189"/>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084965" w:rsidRPr="003B6146" w14:paraId="3302D833" w14:textId="77777777" w:rsidTr="008A219F">
        <w:trPr>
          <w:trHeight w:val="793"/>
          <w:tblHeader/>
        </w:trPr>
        <w:tc>
          <w:tcPr>
            <w:tcW w:w="3686" w:type="dxa"/>
            <w:tcBorders>
              <w:bottom w:val="single" w:sz="6" w:space="0" w:color="365F91" w:themeColor="accent1" w:themeShade="BF"/>
            </w:tcBorders>
            <w:shd w:val="clear" w:color="auto" w:fill="95B3D7" w:themeFill="accent1" w:themeFillTint="99"/>
          </w:tcPr>
          <w:p w14:paraId="76F5F521" w14:textId="77777777" w:rsidR="00084965" w:rsidRPr="003B6146" w:rsidRDefault="00084965" w:rsidP="008A219F">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54C9FA62" w14:textId="77777777" w:rsidR="00084965" w:rsidRPr="003B6146" w:rsidRDefault="00084965" w:rsidP="008A219F">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63976421" w14:textId="77777777" w:rsidR="00084965" w:rsidRPr="003B6146" w:rsidRDefault="00084965"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41E940B9" w14:textId="77777777" w:rsidR="00084965" w:rsidRPr="003B6146" w:rsidRDefault="00084965" w:rsidP="008A219F">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2C64C0EA" w14:textId="77777777" w:rsidR="00084965" w:rsidRPr="003B6146" w:rsidRDefault="00084965"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3049A454" w14:textId="77777777" w:rsidR="00084965" w:rsidRPr="003B6146" w:rsidRDefault="00084965" w:rsidP="008A219F">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143203C2" w14:textId="77777777" w:rsidR="00084965" w:rsidRPr="003B6146" w:rsidRDefault="00084965"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5DC6E9C3" w14:textId="77777777" w:rsidR="00084965" w:rsidRPr="003B6146" w:rsidRDefault="00084965"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084965" w:rsidRPr="003B6146" w14:paraId="556B194E" w14:textId="77777777" w:rsidTr="008A219F">
        <w:trPr>
          <w:trHeight w:val="538"/>
        </w:trPr>
        <w:tc>
          <w:tcPr>
            <w:tcW w:w="3686" w:type="dxa"/>
            <w:shd w:val="clear" w:color="auto" w:fill="auto"/>
          </w:tcPr>
          <w:p w14:paraId="0F2CE7C2"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RIO DO SUL</w:t>
            </w:r>
          </w:p>
          <w:p w14:paraId="48C3BF0A"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cs="Arial"/>
                <w:sz w:val="18"/>
                <w:szCs w:val="18"/>
              </w:rPr>
              <w:t>Banco de capacitor e conexão (3Ø)</w:t>
            </w:r>
          </w:p>
        </w:tc>
        <w:tc>
          <w:tcPr>
            <w:tcW w:w="1133" w:type="dxa"/>
            <w:shd w:val="clear" w:color="auto" w:fill="auto"/>
          </w:tcPr>
          <w:p w14:paraId="1884BA00" w14:textId="77777777"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w:t>
            </w:r>
          </w:p>
        </w:tc>
        <w:tc>
          <w:tcPr>
            <w:tcW w:w="1323" w:type="dxa"/>
            <w:shd w:val="clear" w:color="auto" w:fill="auto"/>
          </w:tcPr>
          <w:p w14:paraId="36E063E6" w14:textId="77777777" w:rsidR="00084965" w:rsidRPr="002C7737" w:rsidRDefault="00084965" w:rsidP="008A219F">
            <w:pPr>
              <w:autoSpaceDE w:val="0"/>
              <w:autoSpaceDN w:val="0"/>
              <w:adjustRightInd w:val="0"/>
              <w:ind w:left="-137" w:right="113"/>
              <w:jc w:val="center"/>
              <w:textAlignment w:val="center"/>
              <w:rPr>
                <w:rFonts w:cs="Arial"/>
                <w:sz w:val="18"/>
                <w:szCs w:val="18"/>
              </w:rPr>
            </w:pPr>
            <w:r w:rsidRPr="002C7737">
              <w:rPr>
                <w:rFonts w:cs="Arial"/>
                <w:sz w:val="18"/>
                <w:szCs w:val="18"/>
              </w:rPr>
              <w:t>100</w:t>
            </w:r>
          </w:p>
        </w:tc>
        <w:tc>
          <w:tcPr>
            <w:tcW w:w="755" w:type="dxa"/>
            <w:shd w:val="clear" w:color="auto" w:fill="auto"/>
          </w:tcPr>
          <w:p w14:paraId="5965367C" w14:textId="77777777"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SC</w:t>
            </w:r>
          </w:p>
        </w:tc>
        <w:tc>
          <w:tcPr>
            <w:tcW w:w="2459" w:type="dxa"/>
            <w:shd w:val="clear" w:color="auto" w:fill="auto"/>
          </w:tcPr>
          <w:p w14:paraId="1AE81B46" w14:textId="3497B54A" w:rsidR="00084965" w:rsidRPr="003B6146"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4.936/2014</w:t>
            </w:r>
          </w:p>
        </w:tc>
      </w:tr>
    </w:tbl>
    <w:p w14:paraId="08B6AD1E" w14:textId="77777777" w:rsidR="00084965" w:rsidRDefault="00084965" w:rsidP="00084965">
      <w:pPr>
        <w:pStyle w:val="Consolidacaotitulostabelas"/>
      </w:pPr>
    </w:p>
    <w:p w14:paraId="631BFAF7" w14:textId="77777777" w:rsidR="00084965" w:rsidRPr="003B6146" w:rsidRDefault="00084965" w:rsidP="00084965">
      <w:pPr>
        <w:pStyle w:val="Consolidacaotitulostabelas"/>
      </w:pPr>
      <w:bookmarkStart w:id="190" w:name="_Toc422324537"/>
      <w:r w:rsidRPr="003B6146">
        <w:t xml:space="preserve">Tabela </w:t>
      </w:r>
      <w:fldSimple w:instr=" SEQ Tabela \* ARABIC ">
        <w:r w:rsidR="007378E4">
          <w:rPr>
            <w:noProof/>
          </w:rPr>
          <w:t>80</w:t>
        </w:r>
      </w:fldSimple>
      <w:r w:rsidRPr="003B6146">
        <w:t xml:space="preserve">: Reforços autorizados em instalações sob responsabilidade da </w:t>
      </w:r>
      <w:r>
        <w:t>COPEL-GT</w:t>
      </w:r>
      <w:bookmarkEnd w:id="190"/>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084965" w:rsidRPr="003B6146" w14:paraId="71A8F66F" w14:textId="77777777" w:rsidTr="008A219F">
        <w:trPr>
          <w:trHeight w:val="793"/>
          <w:tblHeader/>
        </w:trPr>
        <w:tc>
          <w:tcPr>
            <w:tcW w:w="3686" w:type="dxa"/>
            <w:tcBorders>
              <w:bottom w:val="single" w:sz="6" w:space="0" w:color="365F91" w:themeColor="accent1" w:themeShade="BF"/>
            </w:tcBorders>
            <w:shd w:val="clear" w:color="auto" w:fill="95B3D7" w:themeFill="accent1" w:themeFillTint="99"/>
          </w:tcPr>
          <w:p w14:paraId="4377AFDF" w14:textId="77777777" w:rsidR="00084965" w:rsidRPr="003B6146" w:rsidRDefault="00084965" w:rsidP="008A219F">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61A2C531" w14:textId="77777777" w:rsidR="00084965" w:rsidRPr="003B6146" w:rsidRDefault="00084965" w:rsidP="008A219F">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3C73D812" w14:textId="77777777" w:rsidR="00084965" w:rsidRPr="003B6146" w:rsidRDefault="00084965"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4334FA43" w14:textId="77777777" w:rsidR="00084965" w:rsidRPr="003B6146" w:rsidRDefault="00084965" w:rsidP="008A219F">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6271C05E" w14:textId="77777777" w:rsidR="00084965" w:rsidRPr="003B6146" w:rsidRDefault="00084965"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40EDC2CB" w14:textId="77777777" w:rsidR="00084965" w:rsidRPr="003B6146" w:rsidRDefault="00084965" w:rsidP="008A219F">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7C56CE1E" w14:textId="77777777" w:rsidR="00084965" w:rsidRPr="003B6146" w:rsidRDefault="00084965"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292E5614" w14:textId="77777777" w:rsidR="00084965" w:rsidRPr="003B6146" w:rsidRDefault="00084965"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084965" w:rsidRPr="002C7737" w14:paraId="7C2E2246" w14:textId="77777777" w:rsidTr="008A219F">
        <w:trPr>
          <w:trHeight w:val="538"/>
        </w:trPr>
        <w:tc>
          <w:tcPr>
            <w:tcW w:w="3686" w:type="dxa"/>
            <w:shd w:val="clear" w:color="auto" w:fill="auto"/>
          </w:tcPr>
          <w:p w14:paraId="7A02F0DD"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FOZ DO IGUAÇU NORTE</w:t>
            </w:r>
          </w:p>
          <w:p w14:paraId="5DDF47E4"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cs="Arial"/>
                <w:sz w:val="18"/>
                <w:szCs w:val="18"/>
              </w:rPr>
              <w:t>Banco de capacitor e conexão (3Ø)</w:t>
            </w:r>
          </w:p>
        </w:tc>
        <w:tc>
          <w:tcPr>
            <w:tcW w:w="1133" w:type="dxa"/>
            <w:shd w:val="clear" w:color="auto" w:fill="auto"/>
          </w:tcPr>
          <w:p w14:paraId="59D5EE89" w14:textId="77777777"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138</w:t>
            </w:r>
          </w:p>
        </w:tc>
        <w:tc>
          <w:tcPr>
            <w:tcW w:w="1323" w:type="dxa"/>
            <w:shd w:val="clear" w:color="auto" w:fill="auto"/>
          </w:tcPr>
          <w:p w14:paraId="7F2CEF82" w14:textId="77777777" w:rsidR="00084965" w:rsidRPr="002C7737" w:rsidRDefault="00084965" w:rsidP="008A219F">
            <w:pPr>
              <w:autoSpaceDE w:val="0"/>
              <w:autoSpaceDN w:val="0"/>
              <w:adjustRightInd w:val="0"/>
              <w:ind w:left="-137" w:right="113"/>
              <w:jc w:val="center"/>
              <w:textAlignment w:val="center"/>
              <w:rPr>
                <w:rFonts w:cs="Arial"/>
                <w:sz w:val="18"/>
                <w:szCs w:val="18"/>
              </w:rPr>
            </w:pPr>
            <w:r w:rsidRPr="002C7737">
              <w:rPr>
                <w:rFonts w:cs="Arial"/>
                <w:sz w:val="18"/>
                <w:szCs w:val="18"/>
              </w:rPr>
              <w:t>30</w:t>
            </w:r>
          </w:p>
        </w:tc>
        <w:tc>
          <w:tcPr>
            <w:tcW w:w="755" w:type="dxa"/>
            <w:shd w:val="clear" w:color="auto" w:fill="auto"/>
          </w:tcPr>
          <w:p w14:paraId="79ED4416" w14:textId="77777777"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PR</w:t>
            </w:r>
          </w:p>
        </w:tc>
        <w:tc>
          <w:tcPr>
            <w:tcW w:w="2459" w:type="dxa"/>
            <w:shd w:val="clear" w:color="auto" w:fill="auto"/>
          </w:tcPr>
          <w:p w14:paraId="1E59F58F" w14:textId="26992117"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4.977/2014</w:t>
            </w:r>
          </w:p>
        </w:tc>
      </w:tr>
      <w:tr w:rsidR="00084965" w:rsidRPr="002C7737" w14:paraId="5BB94980" w14:textId="77777777" w:rsidTr="008A219F">
        <w:trPr>
          <w:trHeight w:val="538"/>
        </w:trPr>
        <w:tc>
          <w:tcPr>
            <w:tcW w:w="3686" w:type="dxa"/>
            <w:shd w:val="clear" w:color="auto" w:fill="auto"/>
          </w:tcPr>
          <w:p w14:paraId="10E5C188"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FOZ DO IGUAÇU NORTE</w:t>
            </w:r>
          </w:p>
          <w:p w14:paraId="593E39AC"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cs="Arial"/>
                <w:sz w:val="18"/>
                <w:szCs w:val="18"/>
              </w:rPr>
              <w:t>Banco de capacitor e conexão (3Ø)</w:t>
            </w:r>
          </w:p>
        </w:tc>
        <w:tc>
          <w:tcPr>
            <w:tcW w:w="1133" w:type="dxa"/>
            <w:shd w:val="clear" w:color="auto" w:fill="auto"/>
          </w:tcPr>
          <w:p w14:paraId="43376F53" w14:textId="77777777"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138</w:t>
            </w:r>
          </w:p>
        </w:tc>
        <w:tc>
          <w:tcPr>
            <w:tcW w:w="1323" w:type="dxa"/>
            <w:shd w:val="clear" w:color="auto" w:fill="auto"/>
          </w:tcPr>
          <w:p w14:paraId="40B695F3" w14:textId="77777777" w:rsidR="00084965" w:rsidRPr="002C7737" w:rsidRDefault="00084965" w:rsidP="008A219F">
            <w:pPr>
              <w:autoSpaceDE w:val="0"/>
              <w:autoSpaceDN w:val="0"/>
              <w:adjustRightInd w:val="0"/>
              <w:ind w:left="-137" w:right="113"/>
              <w:jc w:val="center"/>
              <w:textAlignment w:val="center"/>
              <w:rPr>
                <w:rFonts w:cs="Arial"/>
                <w:sz w:val="18"/>
                <w:szCs w:val="18"/>
              </w:rPr>
            </w:pPr>
            <w:r w:rsidRPr="002C7737">
              <w:rPr>
                <w:rFonts w:cs="Arial"/>
                <w:sz w:val="18"/>
                <w:szCs w:val="18"/>
              </w:rPr>
              <w:t>30</w:t>
            </w:r>
          </w:p>
        </w:tc>
        <w:tc>
          <w:tcPr>
            <w:tcW w:w="755" w:type="dxa"/>
            <w:shd w:val="clear" w:color="auto" w:fill="auto"/>
          </w:tcPr>
          <w:p w14:paraId="37A35A1A" w14:textId="77777777"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PR</w:t>
            </w:r>
          </w:p>
        </w:tc>
        <w:tc>
          <w:tcPr>
            <w:tcW w:w="2459" w:type="dxa"/>
            <w:shd w:val="clear" w:color="auto" w:fill="auto"/>
          </w:tcPr>
          <w:p w14:paraId="10C47496" w14:textId="0406802C"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4.977/2014</w:t>
            </w:r>
          </w:p>
        </w:tc>
      </w:tr>
      <w:tr w:rsidR="00084965" w:rsidRPr="002C7737" w14:paraId="25D06AA5" w14:textId="77777777" w:rsidTr="008A219F">
        <w:trPr>
          <w:trHeight w:val="538"/>
        </w:trPr>
        <w:tc>
          <w:tcPr>
            <w:tcW w:w="3686" w:type="dxa"/>
            <w:shd w:val="clear" w:color="auto" w:fill="auto"/>
          </w:tcPr>
          <w:p w14:paraId="6E459760"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BATEIAS</w:t>
            </w:r>
          </w:p>
          <w:p w14:paraId="7ECD42F2"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cs="Arial"/>
                <w:sz w:val="18"/>
                <w:szCs w:val="18"/>
              </w:rPr>
              <w:t>Banco de capacitores e conexão (3Ø)</w:t>
            </w:r>
          </w:p>
        </w:tc>
        <w:tc>
          <w:tcPr>
            <w:tcW w:w="1133" w:type="dxa"/>
            <w:shd w:val="clear" w:color="auto" w:fill="auto"/>
          </w:tcPr>
          <w:p w14:paraId="238E2E89" w14:textId="77777777"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w:t>
            </w:r>
          </w:p>
        </w:tc>
        <w:tc>
          <w:tcPr>
            <w:tcW w:w="1323" w:type="dxa"/>
            <w:shd w:val="clear" w:color="auto" w:fill="auto"/>
          </w:tcPr>
          <w:p w14:paraId="209BF18C" w14:textId="77777777" w:rsidR="00084965" w:rsidRPr="002C7737" w:rsidRDefault="00084965" w:rsidP="008A219F">
            <w:pPr>
              <w:autoSpaceDE w:val="0"/>
              <w:autoSpaceDN w:val="0"/>
              <w:adjustRightInd w:val="0"/>
              <w:ind w:left="-137" w:right="113"/>
              <w:jc w:val="center"/>
              <w:textAlignment w:val="center"/>
              <w:rPr>
                <w:rFonts w:cs="Arial"/>
                <w:sz w:val="18"/>
                <w:szCs w:val="18"/>
              </w:rPr>
            </w:pPr>
            <w:r w:rsidRPr="002C7737">
              <w:rPr>
                <w:rFonts w:cs="Arial"/>
                <w:sz w:val="18"/>
                <w:szCs w:val="18"/>
              </w:rPr>
              <w:t>2 x 150</w:t>
            </w:r>
          </w:p>
        </w:tc>
        <w:tc>
          <w:tcPr>
            <w:tcW w:w="755" w:type="dxa"/>
            <w:shd w:val="clear" w:color="auto" w:fill="auto"/>
          </w:tcPr>
          <w:p w14:paraId="198E4F0B" w14:textId="77777777"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PR</w:t>
            </w:r>
          </w:p>
        </w:tc>
        <w:tc>
          <w:tcPr>
            <w:tcW w:w="2459" w:type="dxa"/>
            <w:shd w:val="clear" w:color="auto" w:fill="auto"/>
          </w:tcPr>
          <w:p w14:paraId="037B21E8" w14:textId="517C3CE5"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4.890/2014</w:t>
            </w:r>
          </w:p>
        </w:tc>
      </w:tr>
      <w:tr w:rsidR="00084965" w:rsidRPr="002C7737" w14:paraId="25CD6EB4" w14:textId="77777777" w:rsidTr="008A219F">
        <w:trPr>
          <w:trHeight w:val="538"/>
        </w:trPr>
        <w:tc>
          <w:tcPr>
            <w:tcW w:w="3686" w:type="dxa"/>
            <w:shd w:val="clear" w:color="auto" w:fill="auto"/>
          </w:tcPr>
          <w:p w14:paraId="4797F99B"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CURITIBA LESTE</w:t>
            </w:r>
          </w:p>
          <w:p w14:paraId="2C4F9BF5"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cs="Arial"/>
                <w:sz w:val="18"/>
                <w:szCs w:val="18"/>
              </w:rPr>
              <w:t>Banco de capacitores e conexão (3Ø)</w:t>
            </w:r>
          </w:p>
        </w:tc>
        <w:tc>
          <w:tcPr>
            <w:tcW w:w="1133" w:type="dxa"/>
            <w:shd w:val="clear" w:color="auto" w:fill="auto"/>
          </w:tcPr>
          <w:p w14:paraId="051EC805" w14:textId="77777777"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w:t>
            </w:r>
          </w:p>
        </w:tc>
        <w:tc>
          <w:tcPr>
            <w:tcW w:w="1323" w:type="dxa"/>
            <w:shd w:val="clear" w:color="auto" w:fill="auto"/>
          </w:tcPr>
          <w:p w14:paraId="08EC1C45" w14:textId="77777777" w:rsidR="00084965" w:rsidRPr="002C7737" w:rsidRDefault="00084965" w:rsidP="008A219F">
            <w:pPr>
              <w:autoSpaceDE w:val="0"/>
              <w:autoSpaceDN w:val="0"/>
              <w:adjustRightInd w:val="0"/>
              <w:ind w:left="-137" w:right="113"/>
              <w:jc w:val="center"/>
              <w:textAlignment w:val="center"/>
              <w:rPr>
                <w:rFonts w:cs="Arial"/>
                <w:sz w:val="18"/>
                <w:szCs w:val="18"/>
              </w:rPr>
            </w:pPr>
            <w:r w:rsidRPr="002C7737">
              <w:rPr>
                <w:rFonts w:cs="Arial"/>
                <w:sz w:val="18"/>
                <w:szCs w:val="18"/>
              </w:rPr>
              <w:t>2 x 100</w:t>
            </w:r>
          </w:p>
        </w:tc>
        <w:tc>
          <w:tcPr>
            <w:tcW w:w="755" w:type="dxa"/>
            <w:shd w:val="clear" w:color="auto" w:fill="auto"/>
          </w:tcPr>
          <w:p w14:paraId="65053C3C" w14:textId="77777777"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PR</w:t>
            </w:r>
          </w:p>
        </w:tc>
        <w:tc>
          <w:tcPr>
            <w:tcW w:w="2459" w:type="dxa"/>
            <w:shd w:val="clear" w:color="auto" w:fill="auto"/>
          </w:tcPr>
          <w:p w14:paraId="14E4BA58" w14:textId="4954A1A9"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4.807/2014</w:t>
            </w:r>
          </w:p>
        </w:tc>
      </w:tr>
      <w:tr w:rsidR="00084965" w:rsidRPr="002C7737" w14:paraId="728632AD" w14:textId="77777777" w:rsidTr="008A219F">
        <w:trPr>
          <w:trHeight w:val="538"/>
        </w:trPr>
        <w:tc>
          <w:tcPr>
            <w:tcW w:w="3686" w:type="dxa"/>
            <w:shd w:val="clear" w:color="auto" w:fill="auto"/>
          </w:tcPr>
          <w:p w14:paraId="551CB3B9"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GUAÍRA</w:t>
            </w:r>
          </w:p>
          <w:p w14:paraId="4927B339"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cs="Arial"/>
                <w:sz w:val="18"/>
                <w:szCs w:val="18"/>
              </w:rPr>
              <w:t>Banco de capacitores e conexão (3Ø)</w:t>
            </w:r>
          </w:p>
        </w:tc>
        <w:tc>
          <w:tcPr>
            <w:tcW w:w="1133" w:type="dxa"/>
            <w:shd w:val="clear" w:color="auto" w:fill="auto"/>
          </w:tcPr>
          <w:p w14:paraId="13136495" w14:textId="77777777"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w:t>
            </w:r>
          </w:p>
        </w:tc>
        <w:tc>
          <w:tcPr>
            <w:tcW w:w="1323" w:type="dxa"/>
            <w:shd w:val="clear" w:color="auto" w:fill="auto"/>
          </w:tcPr>
          <w:p w14:paraId="6A06578E" w14:textId="77777777" w:rsidR="00084965" w:rsidRPr="002C7737" w:rsidRDefault="00084965" w:rsidP="008A219F">
            <w:pPr>
              <w:autoSpaceDE w:val="0"/>
              <w:autoSpaceDN w:val="0"/>
              <w:adjustRightInd w:val="0"/>
              <w:ind w:left="-137" w:right="113"/>
              <w:jc w:val="center"/>
              <w:textAlignment w:val="center"/>
              <w:rPr>
                <w:rFonts w:cs="Arial"/>
                <w:sz w:val="18"/>
                <w:szCs w:val="18"/>
              </w:rPr>
            </w:pPr>
            <w:r w:rsidRPr="002C7737">
              <w:rPr>
                <w:rFonts w:cs="Arial"/>
                <w:sz w:val="18"/>
                <w:szCs w:val="18"/>
              </w:rPr>
              <w:t>30</w:t>
            </w:r>
          </w:p>
        </w:tc>
        <w:tc>
          <w:tcPr>
            <w:tcW w:w="755" w:type="dxa"/>
            <w:shd w:val="clear" w:color="auto" w:fill="auto"/>
          </w:tcPr>
          <w:p w14:paraId="1059E1F8" w14:textId="77777777"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PR</w:t>
            </w:r>
          </w:p>
        </w:tc>
        <w:tc>
          <w:tcPr>
            <w:tcW w:w="2459" w:type="dxa"/>
            <w:shd w:val="clear" w:color="auto" w:fill="auto"/>
          </w:tcPr>
          <w:p w14:paraId="633E927A" w14:textId="5929B8A6"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4.890/2014</w:t>
            </w:r>
          </w:p>
        </w:tc>
      </w:tr>
      <w:tr w:rsidR="00084965" w:rsidRPr="002C7737" w14:paraId="16CC7B10" w14:textId="77777777" w:rsidTr="008A219F">
        <w:trPr>
          <w:trHeight w:val="538"/>
        </w:trPr>
        <w:tc>
          <w:tcPr>
            <w:tcW w:w="3686" w:type="dxa"/>
            <w:shd w:val="clear" w:color="auto" w:fill="auto"/>
          </w:tcPr>
          <w:p w14:paraId="21530751"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LT FIGUEIRA – PONTA GROSSA NORTE</w:t>
            </w:r>
          </w:p>
          <w:p w14:paraId="094C7AA2" w14:textId="78FF6BC8"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cs="Arial"/>
                <w:sz w:val="18"/>
                <w:szCs w:val="18"/>
              </w:rPr>
              <w:t xml:space="preserve">Circuito simples, 795 </w:t>
            </w:r>
            <w:r w:rsidR="007F3EF2">
              <w:rPr>
                <w:rFonts w:cs="Arial"/>
                <w:sz w:val="18"/>
                <w:szCs w:val="18"/>
              </w:rPr>
              <w:t>KCMIL</w:t>
            </w:r>
            <w:r w:rsidRPr="002C7737">
              <w:rPr>
                <w:rFonts w:cs="Arial"/>
                <w:sz w:val="18"/>
                <w:szCs w:val="18"/>
              </w:rPr>
              <w:t xml:space="preserve">, </w:t>
            </w:r>
            <w:proofErr w:type="spellStart"/>
            <w:r w:rsidRPr="002C7737">
              <w:rPr>
                <w:rFonts w:cs="Arial"/>
                <w:sz w:val="18"/>
                <w:szCs w:val="18"/>
              </w:rPr>
              <w:t>recapacitação</w:t>
            </w:r>
            <w:proofErr w:type="spellEnd"/>
            <w:r w:rsidRPr="002C7737">
              <w:rPr>
                <w:rFonts w:cs="Arial"/>
                <w:sz w:val="18"/>
                <w:szCs w:val="18"/>
              </w:rPr>
              <w:t xml:space="preserve"> trecho ponto de seccionamento – Figueira</w:t>
            </w:r>
          </w:p>
        </w:tc>
        <w:tc>
          <w:tcPr>
            <w:tcW w:w="1133" w:type="dxa"/>
            <w:shd w:val="clear" w:color="auto" w:fill="auto"/>
          </w:tcPr>
          <w:p w14:paraId="560941E9" w14:textId="77777777"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w:t>
            </w:r>
          </w:p>
        </w:tc>
        <w:tc>
          <w:tcPr>
            <w:tcW w:w="1323" w:type="dxa"/>
            <w:shd w:val="clear" w:color="auto" w:fill="auto"/>
          </w:tcPr>
          <w:p w14:paraId="3C32762A" w14:textId="77777777" w:rsidR="00084965" w:rsidRPr="002C7737" w:rsidRDefault="00084965" w:rsidP="008A219F">
            <w:pPr>
              <w:autoSpaceDE w:val="0"/>
              <w:autoSpaceDN w:val="0"/>
              <w:adjustRightInd w:val="0"/>
              <w:ind w:left="-137" w:right="113"/>
              <w:jc w:val="center"/>
              <w:textAlignment w:val="center"/>
              <w:rPr>
                <w:rFonts w:cs="Arial"/>
                <w:sz w:val="18"/>
                <w:szCs w:val="18"/>
              </w:rPr>
            </w:pPr>
            <w:r w:rsidRPr="002C7737">
              <w:rPr>
                <w:rFonts w:cs="Arial"/>
                <w:sz w:val="18"/>
                <w:szCs w:val="18"/>
              </w:rPr>
              <w:t>40,5</w:t>
            </w:r>
          </w:p>
        </w:tc>
        <w:tc>
          <w:tcPr>
            <w:tcW w:w="755" w:type="dxa"/>
            <w:shd w:val="clear" w:color="auto" w:fill="auto"/>
          </w:tcPr>
          <w:p w14:paraId="76EC0006" w14:textId="77777777"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PR</w:t>
            </w:r>
          </w:p>
        </w:tc>
        <w:tc>
          <w:tcPr>
            <w:tcW w:w="2459" w:type="dxa"/>
            <w:shd w:val="clear" w:color="auto" w:fill="auto"/>
          </w:tcPr>
          <w:p w14:paraId="56C9CD0E" w14:textId="74079646" w:rsidR="00084965" w:rsidRPr="002C7737" w:rsidRDefault="002C7737" w:rsidP="002C7737">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4.890/2014</w:t>
            </w:r>
          </w:p>
        </w:tc>
      </w:tr>
      <w:tr w:rsidR="00084965" w:rsidRPr="003B6146" w14:paraId="73E19D50" w14:textId="77777777" w:rsidTr="008A219F">
        <w:trPr>
          <w:trHeight w:val="538"/>
        </w:trPr>
        <w:tc>
          <w:tcPr>
            <w:tcW w:w="3686" w:type="dxa"/>
            <w:shd w:val="clear" w:color="auto" w:fill="auto"/>
          </w:tcPr>
          <w:p w14:paraId="3D99DAA5"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LT FIGUEIRA – PONTA GROSSA NORTE</w:t>
            </w:r>
          </w:p>
          <w:p w14:paraId="5265D0DE" w14:textId="3F9D21D8"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cs="Arial"/>
                <w:sz w:val="18"/>
                <w:szCs w:val="18"/>
              </w:rPr>
              <w:t xml:space="preserve">Circuito simples, 795 </w:t>
            </w:r>
            <w:r w:rsidR="007F3EF2">
              <w:rPr>
                <w:rFonts w:cs="Arial"/>
                <w:sz w:val="18"/>
                <w:szCs w:val="18"/>
              </w:rPr>
              <w:t>KCMIL</w:t>
            </w:r>
            <w:r w:rsidRPr="002C7737">
              <w:rPr>
                <w:rFonts w:cs="Arial"/>
                <w:sz w:val="18"/>
                <w:szCs w:val="18"/>
              </w:rPr>
              <w:t xml:space="preserve">, </w:t>
            </w:r>
            <w:proofErr w:type="spellStart"/>
            <w:r w:rsidRPr="002C7737">
              <w:rPr>
                <w:rFonts w:cs="Arial"/>
                <w:sz w:val="18"/>
                <w:szCs w:val="18"/>
              </w:rPr>
              <w:t>recapacitação</w:t>
            </w:r>
            <w:proofErr w:type="spellEnd"/>
            <w:r w:rsidRPr="002C7737">
              <w:rPr>
                <w:rFonts w:cs="Arial"/>
                <w:sz w:val="18"/>
                <w:szCs w:val="18"/>
              </w:rPr>
              <w:t xml:space="preserve"> trecho ponto de seccionamento – Ponta Grossa Norte</w:t>
            </w:r>
          </w:p>
        </w:tc>
        <w:tc>
          <w:tcPr>
            <w:tcW w:w="1133" w:type="dxa"/>
            <w:shd w:val="clear" w:color="auto" w:fill="auto"/>
          </w:tcPr>
          <w:p w14:paraId="270AC831" w14:textId="77777777"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w:t>
            </w:r>
          </w:p>
        </w:tc>
        <w:tc>
          <w:tcPr>
            <w:tcW w:w="1323" w:type="dxa"/>
            <w:shd w:val="clear" w:color="auto" w:fill="auto"/>
          </w:tcPr>
          <w:p w14:paraId="63AEB6B9" w14:textId="77777777" w:rsidR="00084965" w:rsidRPr="002C7737" w:rsidRDefault="00084965" w:rsidP="008A219F">
            <w:pPr>
              <w:autoSpaceDE w:val="0"/>
              <w:autoSpaceDN w:val="0"/>
              <w:adjustRightInd w:val="0"/>
              <w:ind w:left="-137" w:right="113"/>
              <w:jc w:val="center"/>
              <w:textAlignment w:val="center"/>
              <w:rPr>
                <w:rFonts w:cs="Arial"/>
                <w:sz w:val="18"/>
                <w:szCs w:val="18"/>
              </w:rPr>
            </w:pPr>
            <w:r w:rsidRPr="002C7737">
              <w:rPr>
                <w:rFonts w:cs="Arial"/>
                <w:sz w:val="18"/>
                <w:szCs w:val="18"/>
              </w:rPr>
              <w:t>96</w:t>
            </w:r>
          </w:p>
        </w:tc>
        <w:tc>
          <w:tcPr>
            <w:tcW w:w="755" w:type="dxa"/>
            <w:shd w:val="clear" w:color="auto" w:fill="auto"/>
          </w:tcPr>
          <w:p w14:paraId="40A4B684" w14:textId="77777777"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PR</w:t>
            </w:r>
          </w:p>
        </w:tc>
        <w:tc>
          <w:tcPr>
            <w:tcW w:w="2459" w:type="dxa"/>
            <w:shd w:val="clear" w:color="auto" w:fill="auto"/>
          </w:tcPr>
          <w:p w14:paraId="09FAC198" w14:textId="3876C4A6" w:rsidR="00084965" w:rsidRPr="003B6146"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4.890/2014</w:t>
            </w:r>
          </w:p>
        </w:tc>
      </w:tr>
    </w:tbl>
    <w:p w14:paraId="55621781" w14:textId="77777777" w:rsidR="00084965" w:rsidRDefault="00084965" w:rsidP="00084965">
      <w:pPr>
        <w:pStyle w:val="Consolidacaotitulostabelas"/>
      </w:pPr>
    </w:p>
    <w:p w14:paraId="2F2CA128" w14:textId="77777777" w:rsidR="00084965" w:rsidRPr="003B6146" w:rsidRDefault="00084965" w:rsidP="00084965">
      <w:pPr>
        <w:pStyle w:val="Consolidacaotitulostabelas"/>
      </w:pPr>
      <w:bookmarkStart w:id="191" w:name="_Toc422324538"/>
      <w:r w:rsidRPr="003B6146">
        <w:t xml:space="preserve">Tabela </w:t>
      </w:r>
      <w:fldSimple w:instr=" SEQ Tabela \* ARABIC ">
        <w:r w:rsidR="007378E4">
          <w:rPr>
            <w:noProof/>
          </w:rPr>
          <w:t>81</w:t>
        </w:r>
      </w:fldSimple>
      <w:r w:rsidRPr="003B6146">
        <w:t xml:space="preserve">: Reforços autorizados em instalações sob responsabilidade da </w:t>
      </w:r>
      <w:r>
        <w:t>TESB</w:t>
      </w:r>
      <w:bookmarkEnd w:id="191"/>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084965" w:rsidRPr="003B6146" w14:paraId="461C5251" w14:textId="77777777" w:rsidTr="008A219F">
        <w:trPr>
          <w:trHeight w:val="793"/>
          <w:tblHeader/>
        </w:trPr>
        <w:tc>
          <w:tcPr>
            <w:tcW w:w="3686" w:type="dxa"/>
            <w:tcBorders>
              <w:bottom w:val="single" w:sz="6" w:space="0" w:color="365F91" w:themeColor="accent1" w:themeShade="BF"/>
            </w:tcBorders>
            <w:shd w:val="clear" w:color="auto" w:fill="95B3D7" w:themeFill="accent1" w:themeFillTint="99"/>
          </w:tcPr>
          <w:p w14:paraId="5E2F4795" w14:textId="77777777" w:rsidR="00084965" w:rsidRPr="003B6146" w:rsidRDefault="00084965" w:rsidP="008A219F">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56DA06FA" w14:textId="77777777" w:rsidR="00084965" w:rsidRPr="003B6146" w:rsidRDefault="00084965" w:rsidP="008A219F">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054A9B96" w14:textId="77777777" w:rsidR="00084965" w:rsidRPr="003B6146" w:rsidRDefault="00084965"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1A3F7926" w14:textId="77777777" w:rsidR="00084965" w:rsidRPr="003B6146" w:rsidRDefault="00084965" w:rsidP="008A219F">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10176E5D" w14:textId="77777777" w:rsidR="00084965" w:rsidRPr="003B6146" w:rsidRDefault="00084965"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6DF1AB2B" w14:textId="77777777" w:rsidR="00084965" w:rsidRPr="003B6146" w:rsidRDefault="00084965" w:rsidP="008A219F">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6B40721A" w14:textId="77777777" w:rsidR="00084965" w:rsidRPr="003B6146" w:rsidRDefault="00084965"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2266356D" w14:textId="77777777" w:rsidR="00084965" w:rsidRPr="003B6146" w:rsidRDefault="00084965"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084965" w:rsidRPr="002C7737" w14:paraId="2A5A6B82" w14:textId="77777777" w:rsidTr="008A219F">
        <w:trPr>
          <w:trHeight w:val="538"/>
        </w:trPr>
        <w:tc>
          <w:tcPr>
            <w:tcW w:w="3686" w:type="dxa"/>
            <w:shd w:val="clear" w:color="auto" w:fill="auto"/>
          </w:tcPr>
          <w:p w14:paraId="478EBE59"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PORTO ALEGRE 12</w:t>
            </w:r>
          </w:p>
          <w:p w14:paraId="67F9FFF0" w14:textId="77777777" w:rsidR="00583BC4" w:rsidRPr="002C7737" w:rsidRDefault="00583BC4" w:rsidP="008A219F">
            <w:pPr>
              <w:suppressAutoHyphens/>
              <w:autoSpaceDE w:val="0"/>
              <w:autoSpaceDN w:val="0"/>
              <w:adjustRightInd w:val="0"/>
              <w:ind w:left="34" w:right="113"/>
              <w:jc w:val="both"/>
              <w:textAlignment w:val="center"/>
              <w:rPr>
                <w:rFonts w:cs="Arial"/>
                <w:sz w:val="18"/>
                <w:szCs w:val="18"/>
              </w:rPr>
            </w:pPr>
          </w:p>
          <w:p w14:paraId="4A293CC4"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cs="Arial"/>
                <w:sz w:val="18"/>
                <w:szCs w:val="18"/>
              </w:rPr>
              <w:t>3º AT 230/69 kV – 83 MVA (3Ø)</w:t>
            </w:r>
          </w:p>
        </w:tc>
        <w:tc>
          <w:tcPr>
            <w:tcW w:w="1133" w:type="dxa"/>
            <w:shd w:val="clear" w:color="auto" w:fill="auto"/>
          </w:tcPr>
          <w:p w14:paraId="7CDC7D3D" w14:textId="77777777" w:rsidR="00583BC4" w:rsidRPr="002C7737" w:rsidRDefault="00583BC4" w:rsidP="008A219F">
            <w:pPr>
              <w:autoSpaceDE w:val="0"/>
              <w:autoSpaceDN w:val="0"/>
              <w:adjustRightInd w:val="0"/>
              <w:ind w:right="113"/>
              <w:jc w:val="center"/>
              <w:textAlignment w:val="center"/>
              <w:rPr>
                <w:rFonts w:cs="Swiss 721 BT"/>
                <w:color w:val="000000"/>
                <w:spacing w:val="4"/>
                <w:sz w:val="18"/>
                <w:szCs w:val="18"/>
              </w:rPr>
            </w:pPr>
          </w:p>
          <w:p w14:paraId="2B0CFC47" w14:textId="77777777"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230/69</w:t>
            </w:r>
          </w:p>
        </w:tc>
        <w:tc>
          <w:tcPr>
            <w:tcW w:w="1323" w:type="dxa"/>
            <w:shd w:val="clear" w:color="auto" w:fill="auto"/>
          </w:tcPr>
          <w:p w14:paraId="31BD924F" w14:textId="77777777" w:rsidR="00583BC4" w:rsidRPr="002C7737" w:rsidRDefault="00583BC4" w:rsidP="008A219F">
            <w:pPr>
              <w:autoSpaceDE w:val="0"/>
              <w:autoSpaceDN w:val="0"/>
              <w:adjustRightInd w:val="0"/>
              <w:ind w:left="-137" w:right="113"/>
              <w:jc w:val="center"/>
              <w:textAlignment w:val="center"/>
              <w:rPr>
                <w:rFonts w:cs="Arial"/>
                <w:sz w:val="18"/>
                <w:szCs w:val="18"/>
              </w:rPr>
            </w:pPr>
          </w:p>
          <w:p w14:paraId="2C36F7CD" w14:textId="77777777" w:rsidR="00084965" w:rsidRPr="002C7737" w:rsidRDefault="00084965" w:rsidP="008A219F">
            <w:pPr>
              <w:autoSpaceDE w:val="0"/>
              <w:autoSpaceDN w:val="0"/>
              <w:adjustRightInd w:val="0"/>
              <w:ind w:left="-137" w:right="113"/>
              <w:jc w:val="center"/>
              <w:textAlignment w:val="center"/>
              <w:rPr>
                <w:rFonts w:cs="Arial"/>
                <w:sz w:val="18"/>
                <w:szCs w:val="18"/>
              </w:rPr>
            </w:pPr>
            <w:r w:rsidRPr="002C7737">
              <w:rPr>
                <w:rFonts w:cs="Arial"/>
                <w:sz w:val="18"/>
                <w:szCs w:val="18"/>
              </w:rPr>
              <w:t>83</w:t>
            </w:r>
          </w:p>
        </w:tc>
        <w:tc>
          <w:tcPr>
            <w:tcW w:w="755" w:type="dxa"/>
            <w:shd w:val="clear" w:color="auto" w:fill="auto"/>
          </w:tcPr>
          <w:p w14:paraId="50A2B1FF" w14:textId="77777777" w:rsidR="00583BC4" w:rsidRPr="002C7737" w:rsidRDefault="00583BC4" w:rsidP="008A219F">
            <w:pPr>
              <w:autoSpaceDE w:val="0"/>
              <w:autoSpaceDN w:val="0"/>
              <w:adjustRightInd w:val="0"/>
              <w:ind w:left="113" w:right="113"/>
              <w:jc w:val="center"/>
              <w:textAlignment w:val="center"/>
              <w:rPr>
                <w:rFonts w:cs="Swiss 721 BT"/>
                <w:color w:val="000000"/>
                <w:spacing w:val="4"/>
                <w:sz w:val="18"/>
                <w:szCs w:val="18"/>
              </w:rPr>
            </w:pPr>
          </w:p>
          <w:p w14:paraId="53CD3C4D" w14:textId="77777777"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RS</w:t>
            </w:r>
          </w:p>
        </w:tc>
        <w:tc>
          <w:tcPr>
            <w:tcW w:w="2459" w:type="dxa"/>
            <w:shd w:val="clear" w:color="auto" w:fill="auto"/>
          </w:tcPr>
          <w:p w14:paraId="038F4518" w14:textId="324977BA"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4.918/2014</w:t>
            </w:r>
          </w:p>
        </w:tc>
      </w:tr>
    </w:tbl>
    <w:p w14:paraId="166CA440" w14:textId="77777777" w:rsidR="00084965" w:rsidRPr="002C7737" w:rsidRDefault="00084965" w:rsidP="00084965">
      <w:pPr>
        <w:pStyle w:val="Consolidacaotitulostabelas"/>
      </w:pPr>
    </w:p>
    <w:p w14:paraId="60E5F44E" w14:textId="77777777" w:rsidR="00084965" w:rsidRPr="002C7737" w:rsidRDefault="00084965" w:rsidP="00084965">
      <w:pPr>
        <w:pStyle w:val="Consolidacaotitulostabelas"/>
      </w:pPr>
      <w:bookmarkStart w:id="192" w:name="_Toc422324539"/>
      <w:r w:rsidRPr="002C7737">
        <w:t xml:space="preserve">Tabela </w:t>
      </w:r>
      <w:fldSimple w:instr=" SEQ Tabela \* ARABIC ">
        <w:r w:rsidR="007378E4">
          <w:rPr>
            <w:noProof/>
          </w:rPr>
          <w:t>82</w:t>
        </w:r>
      </w:fldSimple>
      <w:r w:rsidRPr="002C7737">
        <w:t>: Reforços autorizados em instalações sob responsabilidade da ETAU</w:t>
      </w:r>
      <w:bookmarkEnd w:id="192"/>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084965" w:rsidRPr="002C7737" w14:paraId="1CD9917A" w14:textId="77777777" w:rsidTr="008A219F">
        <w:trPr>
          <w:trHeight w:val="793"/>
          <w:tblHeader/>
        </w:trPr>
        <w:tc>
          <w:tcPr>
            <w:tcW w:w="3686" w:type="dxa"/>
            <w:tcBorders>
              <w:bottom w:val="single" w:sz="6" w:space="0" w:color="365F91" w:themeColor="accent1" w:themeShade="BF"/>
            </w:tcBorders>
            <w:shd w:val="clear" w:color="auto" w:fill="95B3D7" w:themeFill="accent1" w:themeFillTint="99"/>
          </w:tcPr>
          <w:p w14:paraId="70DA31FE" w14:textId="77777777" w:rsidR="00084965" w:rsidRPr="002C7737" w:rsidRDefault="00084965" w:rsidP="008A219F">
            <w:pPr>
              <w:autoSpaceDE w:val="0"/>
              <w:autoSpaceDN w:val="0"/>
              <w:adjustRightInd w:val="0"/>
              <w:ind w:firstLine="176"/>
              <w:jc w:val="center"/>
              <w:textAlignment w:val="center"/>
              <w:rPr>
                <w:rFonts w:cs="Swiss 721 BT Bold"/>
                <w:b/>
                <w:bCs/>
                <w:color w:val="000000"/>
                <w:sz w:val="18"/>
                <w:szCs w:val="18"/>
              </w:rPr>
            </w:pPr>
            <w:r w:rsidRPr="002C7737">
              <w:rPr>
                <w:rFonts w:cs="Swiss 721 BT Bold"/>
                <w:b/>
                <w:bCs/>
                <w:color w:val="000000"/>
                <w:sz w:val="18"/>
                <w:szCs w:val="18"/>
              </w:rPr>
              <w:t>LINHAS DE TRANSMISSÃO ou</w:t>
            </w:r>
          </w:p>
          <w:p w14:paraId="7DBCDF6C" w14:textId="77777777" w:rsidR="00084965" w:rsidRPr="002C7737" w:rsidRDefault="00084965" w:rsidP="008A219F">
            <w:pPr>
              <w:autoSpaceDE w:val="0"/>
              <w:autoSpaceDN w:val="0"/>
              <w:adjustRightInd w:val="0"/>
              <w:ind w:firstLine="176"/>
              <w:jc w:val="center"/>
              <w:textAlignment w:val="center"/>
              <w:rPr>
                <w:color w:val="000000"/>
                <w:sz w:val="18"/>
                <w:szCs w:val="18"/>
              </w:rPr>
            </w:pPr>
            <w:r w:rsidRPr="002C7737">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51D41FB4" w14:textId="77777777" w:rsidR="00084965" w:rsidRPr="002C7737" w:rsidRDefault="00084965" w:rsidP="008A219F">
            <w:pPr>
              <w:autoSpaceDE w:val="0"/>
              <w:autoSpaceDN w:val="0"/>
              <w:adjustRightInd w:val="0"/>
              <w:jc w:val="center"/>
              <w:textAlignment w:val="center"/>
              <w:rPr>
                <w:rFonts w:cs="Swiss 721 BT Bold"/>
                <w:b/>
                <w:bCs/>
                <w:color w:val="000000"/>
                <w:sz w:val="18"/>
                <w:szCs w:val="18"/>
              </w:rPr>
            </w:pPr>
            <w:r w:rsidRPr="002C7737">
              <w:rPr>
                <w:rFonts w:cs="Swiss 721 BT Bold"/>
                <w:b/>
                <w:bCs/>
                <w:color w:val="000000"/>
                <w:sz w:val="18"/>
                <w:szCs w:val="18"/>
              </w:rPr>
              <w:t>TENSÃO</w:t>
            </w:r>
          </w:p>
          <w:p w14:paraId="51D124C4" w14:textId="77777777" w:rsidR="00084965" w:rsidRPr="002C7737" w:rsidRDefault="00084965" w:rsidP="008A219F">
            <w:pPr>
              <w:autoSpaceDE w:val="0"/>
              <w:autoSpaceDN w:val="0"/>
              <w:adjustRightInd w:val="0"/>
              <w:jc w:val="center"/>
              <w:textAlignment w:val="center"/>
              <w:rPr>
                <w:color w:val="000000"/>
                <w:sz w:val="18"/>
                <w:szCs w:val="18"/>
              </w:rPr>
            </w:pPr>
            <w:r w:rsidRPr="002C7737">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5F7C4E04" w14:textId="77777777" w:rsidR="00084965" w:rsidRPr="002C7737" w:rsidRDefault="00084965" w:rsidP="008A219F">
            <w:pPr>
              <w:autoSpaceDE w:val="0"/>
              <w:autoSpaceDN w:val="0"/>
              <w:adjustRightInd w:val="0"/>
              <w:jc w:val="center"/>
              <w:textAlignment w:val="center"/>
              <w:rPr>
                <w:rFonts w:cs="Swiss 721 BT Bold"/>
                <w:b/>
                <w:bCs/>
                <w:color w:val="000000"/>
                <w:sz w:val="18"/>
                <w:szCs w:val="18"/>
              </w:rPr>
            </w:pPr>
            <w:r w:rsidRPr="002C7737">
              <w:rPr>
                <w:rFonts w:cs="Swiss 721 BT Bold"/>
                <w:b/>
                <w:bCs/>
                <w:color w:val="000000"/>
                <w:sz w:val="18"/>
                <w:szCs w:val="18"/>
              </w:rPr>
              <w:t>[km] ou</w:t>
            </w:r>
          </w:p>
          <w:p w14:paraId="3EC9CEFD" w14:textId="77777777" w:rsidR="00084965" w:rsidRPr="002C7737" w:rsidRDefault="00084965" w:rsidP="008A219F">
            <w:pPr>
              <w:autoSpaceDE w:val="0"/>
              <w:autoSpaceDN w:val="0"/>
              <w:adjustRightInd w:val="0"/>
              <w:jc w:val="center"/>
              <w:textAlignment w:val="center"/>
              <w:rPr>
                <w:color w:val="000000"/>
                <w:sz w:val="18"/>
                <w:szCs w:val="18"/>
              </w:rPr>
            </w:pPr>
            <w:r w:rsidRPr="002C7737">
              <w:rPr>
                <w:rFonts w:cs="Swiss 721 BT Bold"/>
                <w:b/>
                <w:bCs/>
                <w:color w:val="000000"/>
                <w:sz w:val="18"/>
                <w:szCs w:val="18"/>
              </w:rPr>
              <w:t xml:space="preserve">[MVA / </w:t>
            </w:r>
            <w:proofErr w:type="spellStart"/>
            <w:r w:rsidRPr="002C7737">
              <w:rPr>
                <w:rFonts w:cs="Swiss 721 BT Bold"/>
                <w:b/>
                <w:bCs/>
                <w:color w:val="000000"/>
                <w:sz w:val="18"/>
                <w:szCs w:val="18"/>
              </w:rPr>
              <w:t>Mvar</w:t>
            </w:r>
            <w:proofErr w:type="spellEnd"/>
            <w:r w:rsidRPr="002C7737">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5F168A16" w14:textId="77777777" w:rsidR="00084965" w:rsidRPr="002C7737" w:rsidRDefault="00084965" w:rsidP="008A219F">
            <w:pPr>
              <w:autoSpaceDE w:val="0"/>
              <w:autoSpaceDN w:val="0"/>
              <w:adjustRightInd w:val="0"/>
              <w:jc w:val="center"/>
              <w:textAlignment w:val="center"/>
              <w:rPr>
                <w:rFonts w:cs="Swiss 721 BT Bold"/>
                <w:b/>
                <w:bCs/>
                <w:color w:val="000000"/>
                <w:sz w:val="18"/>
                <w:szCs w:val="18"/>
              </w:rPr>
            </w:pPr>
            <w:r w:rsidRPr="002C7737">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7EBC6773" w14:textId="77777777" w:rsidR="00084965" w:rsidRPr="002C7737" w:rsidRDefault="00084965" w:rsidP="008A219F">
            <w:pPr>
              <w:autoSpaceDE w:val="0"/>
              <w:autoSpaceDN w:val="0"/>
              <w:adjustRightInd w:val="0"/>
              <w:jc w:val="center"/>
              <w:textAlignment w:val="center"/>
              <w:rPr>
                <w:rFonts w:cs="Swiss 721 BT Bold"/>
                <w:b/>
                <w:bCs/>
                <w:color w:val="000000"/>
                <w:sz w:val="18"/>
                <w:szCs w:val="18"/>
              </w:rPr>
            </w:pPr>
            <w:r w:rsidRPr="002C7737">
              <w:rPr>
                <w:rFonts w:cs="Swiss 721 BT Bold"/>
                <w:b/>
                <w:bCs/>
                <w:color w:val="000000"/>
                <w:sz w:val="18"/>
                <w:szCs w:val="18"/>
              </w:rPr>
              <w:t>Resolução Autorizativa ANEEL</w:t>
            </w:r>
          </w:p>
        </w:tc>
      </w:tr>
      <w:tr w:rsidR="00084965" w:rsidRPr="002C7737" w14:paraId="6C3F7836" w14:textId="77777777" w:rsidTr="008A219F">
        <w:trPr>
          <w:trHeight w:val="538"/>
        </w:trPr>
        <w:tc>
          <w:tcPr>
            <w:tcW w:w="3686" w:type="dxa"/>
            <w:shd w:val="clear" w:color="auto" w:fill="auto"/>
          </w:tcPr>
          <w:p w14:paraId="61AEC1F8"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LAGOA VERMELHA</w:t>
            </w:r>
          </w:p>
          <w:p w14:paraId="08544055" w14:textId="77777777" w:rsidR="00084965" w:rsidRPr="002C7737" w:rsidRDefault="00084965" w:rsidP="00583BC4">
            <w:pPr>
              <w:suppressAutoHyphens/>
              <w:autoSpaceDE w:val="0"/>
              <w:autoSpaceDN w:val="0"/>
              <w:adjustRightInd w:val="0"/>
              <w:ind w:left="34" w:right="113"/>
              <w:jc w:val="both"/>
              <w:textAlignment w:val="center"/>
              <w:rPr>
                <w:rFonts w:eastAsiaTheme="minorHAnsi"/>
                <w:b/>
                <w:sz w:val="18"/>
                <w:szCs w:val="18"/>
                <w:lang w:eastAsia="en-US"/>
              </w:rPr>
            </w:pPr>
            <w:r w:rsidRPr="002C7737">
              <w:rPr>
                <w:rFonts w:cs="Arial"/>
                <w:sz w:val="18"/>
                <w:szCs w:val="18"/>
              </w:rPr>
              <w:t>2º AT 230/138 kV – 3 X 50 MVA (1Ø)</w:t>
            </w:r>
          </w:p>
        </w:tc>
        <w:tc>
          <w:tcPr>
            <w:tcW w:w="1133" w:type="dxa"/>
            <w:shd w:val="clear" w:color="auto" w:fill="auto"/>
          </w:tcPr>
          <w:p w14:paraId="2334AC50" w14:textId="77777777"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230/138</w:t>
            </w:r>
          </w:p>
        </w:tc>
        <w:tc>
          <w:tcPr>
            <w:tcW w:w="1323" w:type="dxa"/>
            <w:shd w:val="clear" w:color="auto" w:fill="auto"/>
          </w:tcPr>
          <w:p w14:paraId="36C32BB7" w14:textId="77777777" w:rsidR="00084965" w:rsidRPr="002C7737" w:rsidRDefault="00084965" w:rsidP="008A219F">
            <w:pPr>
              <w:autoSpaceDE w:val="0"/>
              <w:autoSpaceDN w:val="0"/>
              <w:adjustRightInd w:val="0"/>
              <w:ind w:left="-137" w:right="113"/>
              <w:jc w:val="center"/>
              <w:textAlignment w:val="center"/>
              <w:rPr>
                <w:rFonts w:cs="Arial"/>
                <w:sz w:val="18"/>
                <w:szCs w:val="18"/>
              </w:rPr>
            </w:pPr>
            <w:r w:rsidRPr="002C7737">
              <w:rPr>
                <w:rFonts w:cs="Arial"/>
                <w:sz w:val="18"/>
                <w:szCs w:val="18"/>
              </w:rPr>
              <w:t>3 X 50</w:t>
            </w:r>
          </w:p>
        </w:tc>
        <w:tc>
          <w:tcPr>
            <w:tcW w:w="755" w:type="dxa"/>
            <w:shd w:val="clear" w:color="auto" w:fill="auto"/>
          </w:tcPr>
          <w:p w14:paraId="7870DD39" w14:textId="77777777"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RS</w:t>
            </w:r>
          </w:p>
        </w:tc>
        <w:tc>
          <w:tcPr>
            <w:tcW w:w="2459" w:type="dxa"/>
            <w:shd w:val="clear" w:color="auto" w:fill="auto"/>
          </w:tcPr>
          <w:p w14:paraId="1CE3DA6E" w14:textId="4C48655E"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4.980/2014</w:t>
            </w:r>
          </w:p>
        </w:tc>
      </w:tr>
    </w:tbl>
    <w:p w14:paraId="74B57CB8" w14:textId="77777777" w:rsidR="00084965" w:rsidRPr="002C7737" w:rsidRDefault="00084965" w:rsidP="00084965">
      <w:pPr>
        <w:pStyle w:val="Consolidacaotitulostabelas"/>
      </w:pPr>
    </w:p>
    <w:p w14:paraId="717EA02B" w14:textId="77777777" w:rsidR="00084965" w:rsidRPr="002C7737" w:rsidRDefault="00084965" w:rsidP="00084965">
      <w:pPr>
        <w:pStyle w:val="Consolidacaotitulostabelas"/>
      </w:pPr>
      <w:bookmarkStart w:id="193" w:name="_Toc422324540"/>
      <w:r w:rsidRPr="002C7737">
        <w:t xml:space="preserve">Tabela </w:t>
      </w:r>
      <w:fldSimple w:instr=" SEQ Tabela \* ARABIC ">
        <w:r w:rsidR="007378E4">
          <w:rPr>
            <w:noProof/>
          </w:rPr>
          <w:t>83</w:t>
        </w:r>
      </w:fldSimple>
      <w:r w:rsidRPr="002C7737">
        <w:t>: Reforços autorizados em instalações sob responsabilidade da ATE VI</w:t>
      </w:r>
      <w:bookmarkEnd w:id="193"/>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084965" w:rsidRPr="002C7737" w14:paraId="278F9130" w14:textId="77777777" w:rsidTr="008A219F">
        <w:trPr>
          <w:trHeight w:val="793"/>
          <w:tblHeader/>
        </w:trPr>
        <w:tc>
          <w:tcPr>
            <w:tcW w:w="3686" w:type="dxa"/>
            <w:tcBorders>
              <w:bottom w:val="single" w:sz="6" w:space="0" w:color="365F91" w:themeColor="accent1" w:themeShade="BF"/>
            </w:tcBorders>
            <w:shd w:val="clear" w:color="auto" w:fill="95B3D7" w:themeFill="accent1" w:themeFillTint="99"/>
          </w:tcPr>
          <w:p w14:paraId="21D37F3E" w14:textId="77777777" w:rsidR="00084965" w:rsidRPr="002C7737" w:rsidRDefault="00084965" w:rsidP="008A219F">
            <w:pPr>
              <w:autoSpaceDE w:val="0"/>
              <w:autoSpaceDN w:val="0"/>
              <w:adjustRightInd w:val="0"/>
              <w:ind w:firstLine="176"/>
              <w:jc w:val="center"/>
              <w:textAlignment w:val="center"/>
              <w:rPr>
                <w:rFonts w:cs="Swiss 721 BT Bold"/>
                <w:b/>
                <w:bCs/>
                <w:color w:val="000000"/>
                <w:sz w:val="18"/>
                <w:szCs w:val="18"/>
              </w:rPr>
            </w:pPr>
            <w:r w:rsidRPr="002C7737">
              <w:rPr>
                <w:rFonts w:cs="Swiss 721 BT Bold"/>
                <w:b/>
                <w:bCs/>
                <w:color w:val="000000"/>
                <w:sz w:val="18"/>
                <w:szCs w:val="18"/>
              </w:rPr>
              <w:t>LINHAS DE TRANSMISSÃO ou</w:t>
            </w:r>
          </w:p>
          <w:p w14:paraId="49C53D79" w14:textId="77777777" w:rsidR="00084965" w:rsidRPr="002C7737" w:rsidRDefault="00084965" w:rsidP="008A219F">
            <w:pPr>
              <w:autoSpaceDE w:val="0"/>
              <w:autoSpaceDN w:val="0"/>
              <w:adjustRightInd w:val="0"/>
              <w:ind w:firstLine="176"/>
              <w:jc w:val="center"/>
              <w:textAlignment w:val="center"/>
              <w:rPr>
                <w:color w:val="000000"/>
                <w:sz w:val="18"/>
                <w:szCs w:val="18"/>
              </w:rPr>
            </w:pPr>
            <w:r w:rsidRPr="002C7737">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2ED41D88" w14:textId="77777777" w:rsidR="00084965" w:rsidRPr="002C7737" w:rsidRDefault="00084965" w:rsidP="008A219F">
            <w:pPr>
              <w:autoSpaceDE w:val="0"/>
              <w:autoSpaceDN w:val="0"/>
              <w:adjustRightInd w:val="0"/>
              <w:jc w:val="center"/>
              <w:textAlignment w:val="center"/>
              <w:rPr>
                <w:rFonts w:cs="Swiss 721 BT Bold"/>
                <w:b/>
                <w:bCs/>
                <w:color w:val="000000"/>
                <w:sz w:val="18"/>
                <w:szCs w:val="18"/>
              </w:rPr>
            </w:pPr>
            <w:r w:rsidRPr="002C7737">
              <w:rPr>
                <w:rFonts w:cs="Swiss 721 BT Bold"/>
                <w:b/>
                <w:bCs/>
                <w:color w:val="000000"/>
                <w:sz w:val="18"/>
                <w:szCs w:val="18"/>
              </w:rPr>
              <w:t>TENSÃO</w:t>
            </w:r>
          </w:p>
          <w:p w14:paraId="1A7DA454" w14:textId="77777777" w:rsidR="00084965" w:rsidRPr="002C7737" w:rsidRDefault="00084965" w:rsidP="008A219F">
            <w:pPr>
              <w:autoSpaceDE w:val="0"/>
              <w:autoSpaceDN w:val="0"/>
              <w:adjustRightInd w:val="0"/>
              <w:jc w:val="center"/>
              <w:textAlignment w:val="center"/>
              <w:rPr>
                <w:color w:val="000000"/>
                <w:sz w:val="18"/>
                <w:szCs w:val="18"/>
              </w:rPr>
            </w:pPr>
            <w:r w:rsidRPr="002C7737">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6115EDA6" w14:textId="77777777" w:rsidR="00084965" w:rsidRPr="002C7737" w:rsidRDefault="00084965" w:rsidP="008A219F">
            <w:pPr>
              <w:autoSpaceDE w:val="0"/>
              <w:autoSpaceDN w:val="0"/>
              <w:adjustRightInd w:val="0"/>
              <w:jc w:val="center"/>
              <w:textAlignment w:val="center"/>
              <w:rPr>
                <w:rFonts w:cs="Swiss 721 BT Bold"/>
                <w:b/>
                <w:bCs/>
                <w:color w:val="000000"/>
                <w:sz w:val="18"/>
                <w:szCs w:val="18"/>
              </w:rPr>
            </w:pPr>
            <w:r w:rsidRPr="002C7737">
              <w:rPr>
                <w:rFonts w:cs="Swiss 721 BT Bold"/>
                <w:b/>
                <w:bCs/>
                <w:color w:val="000000"/>
                <w:sz w:val="18"/>
                <w:szCs w:val="18"/>
              </w:rPr>
              <w:t>[km] ou</w:t>
            </w:r>
          </w:p>
          <w:p w14:paraId="214AEFEB" w14:textId="77777777" w:rsidR="00084965" w:rsidRPr="002C7737" w:rsidRDefault="00084965" w:rsidP="008A219F">
            <w:pPr>
              <w:autoSpaceDE w:val="0"/>
              <w:autoSpaceDN w:val="0"/>
              <w:adjustRightInd w:val="0"/>
              <w:jc w:val="center"/>
              <w:textAlignment w:val="center"/>
              <w:rPr>
                <w:color w:val="000000"/>
                <w:sz w:val="18"/>
                <w:szCs w:val="18"/>
              </w:rPr>
            </w:pPr>
            <w:r w:rsidRPr="002C7737">
              <w:rPr>
                <w:rFonts w:cs="Swiss 721 BT Bold"/>
                <w:b/>
                <w:bCs/>
                <w:color w:val="000000"/>
                <w:sz w:val="18"/>
                <w:szCs w:val="18"/>
              </w:rPr>
              <w:t xml:space="preserve">[MVA / </w:t>
            </w:r>
            <w:proofErr w:type="spellStart"/>
            <w:r w:rsidRPr="002C7737">
              <w:rPr>
                <w:rFonts w:cs="Swiss 721 BT Bold"/>
                <w:b/>
                <w:bCs/>
                <w:color w:val="000000"/>
                <w:sz w:val="18"/>
                <w:szCs w:val="18"/>
              </w:rPr>
              <w:t>Mvar</w:t>
            </w:r>
            <w:proofErr w:type="spellEnd"/>
            <w:r w:rsidRPr="002C7737">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52E2D274" w14:textId="77777777" w:rsidR="00084965" w:rsidRPr="002C7737" w:rsidRDefault="00084965" w:rsidP="008A219F">
            <w:pPr>
              <w:autoSpaceDE w:val="0"/>
              <w:autoSpaceDN w:val="0"/>
              <w:adjustRightInd w:val="0"/>
              <w:jc w:val="center"/>
              <w:textAlignment w:val="center"/>
              <w:rPr>
                <w:rFonts w:cs="Swiss 721 BT Bold"/>
                <w:b/>
                <w:bCs/>
                <w:color w:val="000000"/>
                <w:sz w:val="18"/>
                <w:szCs w:val="18"/>
              </w:rPr>
            </w:pPr>
            <w:r w:rsidRPr="002C7737">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62B07BF0" w14:textId="77777777" w:rsidR="00084965" w:rsidRPr="002C7737" w:rsidRDefault="00084965" w:rsidP="008A219F">
            <w:pPr>
              <w:autoSpaceDE w:val="0"/>
              <w:autoSpaceDN w:val="0"/>
              <w:adjustRightInd w:val="0"/>
              <w:jc w:val="center"/>
              <w:textAlignment w:val="center"/>
              <w:rPr>
                <w:rFonts w:cs="Swiss 721 BT Bold"/>
                <w:b/>
                <w:bCs/>
                <w:color w:val="000000"/>
                <w:sz w:val="18"/>
                <w:szCs w:val="18"/>
              </w:rPr>
            </w:pPr>
            <w:r w:rsidRPr="002C7737">
              <w:rPr>
                <w:rFonts w:cs="Swiss 721 BT Bold"/>
                <w:b/>
                <w:bCs/>
                <w:color w:val="000000"/>
                <w:sz w:val="18"/>
                <w:szCs w:val="18"/>
              </w:rPr>
              <w:t>Resolução Autorizativa ANEEL</w:t>
            </w:r>
          </w:p>
        </w:tc>
      </w:tr>
      <w:tr w:rsidR="00084965" w:rsidRPr="00084965" w14:paraId="28BD8686" w14:textId="77777777" w:rsidTr="008A219F">
        <w:trPr>
          <w:trHeight w:val="538"/>
        </w:trPr>
        <w:tc>
          <w:tcPr>
            <w:tcW w:w="3686" w:type="dxa"/>
            <w:shd w:val="clear" w:color="auto" w:fill="auto"/>
          </w:tcPr>
          <w:p w14:paraId="49C1A099"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VIDEIRA</w:t>
            </w:r>
          </w:p>
          <w:p w14:paraId="243AF655"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cs="Arial"/>
                <w:sz w:val="18"/>
                <w:szCs w:val="18"/>
              </w:rPr>
              <w:t>3º AT 230/138 kV – 150 MVA (3Ø)</w:t>
            </w:r>
          </w:p>
        </w:tc>
        <w:tc>
          <w:tcPr>
            <w:tcW w:w="1133" w:type="dxa"/>
            <w:shd w:val="clear" w:color="auto" w:fill="auto"/>
          </w:tcPr>
          <w:p w14:paraId="0508F22D" w14:textId="77777777"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230/138</w:t>
            </w:r>
          </w:p>
        </w:tc>
        <w:tc>
          <w:tcPr>
            <w:tcW w:w="1323" w:type="dxa"/>
            <w:shd w:val="clear" w:color="auto" w:fill="auto"/>
          </w:tcPr>
          <w:p w14:paraId="433F4CEA" w14:textId="77777777" w:rsidR="00084965" w:rsidRPr="002C7737" w:rsidRDefault="00084965" w:rsidP="008A219F">
            <w:pPr>
              <w:autoSpaceDE w:val="0"/>
              <w:autoSpaceDN w:val="0"/>
              <w:adjustRightInd w:val="0"/>
              <w:ind w:left="-137" w:right="113"/>
              <w:jc w:val="center"/>
              <w:textAlignment w:val="center"/>
              <w:rPr>
                <w:rFonts w:cs="Arial"/>
                <w:sz w:val="18"/>
                <w:szCs w:val="18"/>
              </w:rPr>
            </w:pPr>
            <w:r w:rsidRPr="002C7737">
              <w:rPr>
                <w:rFonts w:cs="Arial"/>
                <w:sz w:val="18"/>
                <w:szCs w:val="18"/>
              </w:rPr>
              <w:t>150</w:t>
            </w:r>
          </w:p>
        </w:tc>
        <w:tc>
          <w:tcPr>
            <w:tcW w:w="755" w:type="dxa"/>
            <w:shd w:val="clear" w:color="auto" w:fill="auto"/>
          </w:tcPr>
          <w:p w14:paraId="6E76790F" w14:textId="77777777"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SC</w:t>
            </w:r>
          </w:p>
        </w:tc>
        <w:tc>
          <w:tcPr>
            <w:tcW w:w="2459" w:type="dxa"/>
            <w:shd w:val="clear" w:color="auto" w:fill="auto"/>
          </w:tcPr>
          <w:p w14:paraId="520F1C4D" w14:textId="7295D505"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4.917/2014</w:t>
            </w:r>
          </w:p>
        </w:tc>
      </w:tr>
    </w:tbl>
    <w:p w14:paraId="37EBBCBF" w14:textId="77777777" w:rsidR="00084965" w:rsidRDefault="00084965" w:rsidP="00084965">
      <w:pPr>
        <w:pStyle w:val="Consolidacaotitulostabelas"/>
      </w:pPr>
    </w:p>
    <w:p w14:paraId="69B4B184" w14:textId="77777777" w:rsidR="00084965" w:rsidRPr="003B6146" w:rsidRDefault="00084965" w:rsidP="00084965">
      <w:pPr>
        <w:pStyle w:val="Consolidacaotitulostabelas"/>
      </w:pPr>
      <w:bookmarkStart w:id="194" w:name="_Toc422324541"/>
      <w:r w:rsidRPr="003B6146">
        <w:t xml:space="preserve">Tabela </w:t>
      </w:r>
      <w:fldSimple w:instr=" SEQ Tabela \* ARABIC ">
        <w:r w:rsidR="007378E4">
          <w:rPr>
            <w:noProof/>
          </w:rPr>
          <w:t>84</w:t>
        </w:r>
      </w:fldSimple>
      <w:r w:rsidRPr="003B6146">
        <w:t xml:space="preserve">: Reforços autorizados em instalações sob responsabilidade da </w:t>
      </w:r>
      <w:r>
        <w:t>IES</w:t>
      </w:r>
      <w:bookmarkEnd w:id="194"/>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084965" w:rsidRPr="003B6146" w14:paraId="18AC00F7" w14:textId="77777777" w:rsidTr="008A219F">
        <w:trPr>
          <w:trHeight w:val="793"/>
          <w:tblHeader/>
        </w:trPr>
        <w:tc>
          <w:tcPr>
            <w:tcW w:w="3686" w:type="dxa"/>
            <w:tcBorders>
              <w:bottom w:val="single" w:sz="6" w:space="0" w:color="365F91" w:themeColor="accent1" w:themeShade="BF"/>
            </w:tcBorders>
            <w:shd w:val="clear" w:color="auto" w:fill="95B3D7" w:themeFill="accent1" w:themeFillTint="99"/>
          </w:tcPr>
          <w:p w14:paraId="540B15C1" w14:textId="77777777" w:rsidR="00084965" w:rsidRPr="003B6146" w:rsidRDefault="00084965" w:rsidP="008A219F">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484E702B" w14:textId="77777777" w:rsidR="00084965" w:rsidRPr="003B6146" w:rsidRDefault="00084965" w:rsidP="008A219F">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04320069" w14:textId="77777777" w:rsidR="00084965" w:rsidRPr="003B6146" w:rsidRDefault="00084965"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0D466702" w14:textId="77777777" w:rsidR="00084965" w:rsidRPr="003B6146" w:rsidRDefault="00084965" w:rsidP="008A219F">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60EA674E" w14:textId="77777777" w:rsidR="00084965" w:rsidRPr="003B6146" w:rsidRDefault="00084965"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1B8A024A" w14:textId="77777777" w:rsidR="00084965" w:rsidRPr="003B6146" w:rsidRDefault="00084965" w:rsidP="008A219F">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18869A64" w14:textId="77777777" w:rsidR="00084965" w:rsidRPr="003B6146" w:rsidRDefault="00084965"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7EDDA912" w14:textId="77777777" w:rsidR="00084965" w:rsidRPr="003B6146" w:rsidRDefault="00084965" w:rsidP="008A219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084965" w:rsidRPr="00084965" w14:paraId="20D92986" w14:textId="77777777" w:rsidTr="008A219F">
        <w:trPr>
          <w:trHeight w:val="538"/>
        </w:trPr>
        <w:tc>
          <w:tcPr>
            <w:tcW w:w="3686" w:type="dxa"/>
            <w:shd w:val="clear" w:color="auto" w:fill="auto"/>
          </w:tcPr>
          <w:p w14:paraId="19ADCD17"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eastAsiaTheme="minorHAnsi"/>
                <w:b/>
                <w:sz w:val="18"/>
                <w:szCs w:val="18"/>
                <w:lang w:eastAsia="en-US"/>
              </w:rPr>
              <w:t>SE FORQUILHINHA</w:t>
            </w:r>
          </w:p>
          <w:p w14:paraId="3BA1982A" w14:textId="77777777" w:rsidR="00084965" w:rsidRPr="002C7737" w:rsidRDefault="00084965" w:rsidP="008A219F">
            <w:pPr>
              <w:suppressAutoHyphens/>
              <w:autoSpaceDE w:val="0"/>
              <w:autoSpaceDN w:val="0"/>
              <w:adjustRightInd w:val="0"/>
              <w:ind w:left="34" w:right="113"/>
              <w:jc w:val="both"/>
              <w:textAlignment w:val="center"/>
              <w:rPr>
                <w:rFonts w:eastAsiaTheme="minorHAnsi"/>
                <w:b/>
                <w:sz w:val="18"/>
                <w:szCs w:val="18"/>
                <w:lang w:eastAsia="en-US"/>
              </w:rPr>
            </w:pPr>
            <w:r w:rsidRPr="002C7737">
              <w:rPr>
                <w:rFonts w:cs="Arial"/>
                <w:sz w:val="18"/>
                <w:szCs w:val="18"/>
              </w:rPr>
              <w:t>3º AT 230/69 kV – 150/195 MVA (3Ø)</w:t>
            </w:r>
          </w:p>
        </w:tc>
        <w:tc>
          <w:tcPr>
            <w:tcW w:w="1133" w:type="dxa"/>
            <w:shd w:val="clear" w:color="auto" w:fill="auto"/>
          </w:tcPr>
          <w:p w14:paraId="41574E90" w14:textId="77777777" w:rsidR="00084965" w:rsidRPr="002C7737" w:rsidRDefault="00084965" w:rsidP="008A219F">
            <w:pPr>
              <w:autoSpaceDE w:val="0"/>
              <w:autoSpaceDN w:val="0"/>
              <w:adjustRightInd w:val="0"/>
              <w:ind w:right="113"/>
              <w:jc w:val="center"/>
              <w:textAlignment w:val="center"/>
              <w:rPr>
                <w:rFonts w:cs="Swiss 721 BT"/>
                <w:color w:val="000000"/>
                <w:spacing w:val="4"/>
                <w:sz w:val="18"/>
                <w:szCs w:val="18"/>
              </w:rPr>
            </w:pPr>
            <w:r w:rsidRPr="002C7737">
              <w:rPr>
                <w:rFonts w:cs="Swiss 721 BT"/>
                <w:color w:val="000000"/>
                <w:spacing w:val="4"/>
                <w:sz w:val="18"/>
                <w:szCs w:val="18"/>
              </w:rPr>
              <w:t>230/69</w:t>
            </w:r>
          </w:p>
        </w:tc>
        <w:tc>
          <w:tcPr>
            <w:tcW w:w="1323" w:type="dxa"/>
            <w:shd w:val="clear" w:color="auto" w:fill="auto"/>
          </w:tcPr>
          <w:p w14:paraId="4D6DB2D8" w14:textId="77777777" w:rsidR="00084965" w:rsidRPr="002C7737" w:rsidRDefault="00084965" w:rsidP="008A219F">
            <w:pPr>
              <w:autoSpaceDE w:val="0"/>
              <w:autoSpaceDN w:val="0"/>
              <w:adjustRightInd w:val="0"/>
              <w:ind w:left="-137" w:right="113"/>
              <w:jc w:val="center"/>
              <w:textAlignment w:val="center"/>
              <w:rPr>
                <w:rFonts w:cs="Arial"/>
                <w:sz w:val="18"/>
                <w:szCs w:val="18"/>
              </w:rPr>
            </w:pPr>
            <w:r w:rsidRPr="002C7737">
              <w:rPr>
                <w:rFonts w:cs="Arial"/>
                <w:sz w:val="18"/>
                <w:szCs w:val="18"/>
              </w:rPr>
              <w:t>150</w:t>
            </w:r>
          </w:p>
        </w:tc>
        <w:tc>
          <w:tcPr>
            <w:tcW w:w="755" w:type="dxa"/>
            <w:shd w:val="clear" w:color="auto" w:fill="auto"/>
          </w:tcPr>
          <w:p w14:paraId="0472DBB8" w14:textId="77777777" w:rsidR="00084965" w:rsidRPr="002C7737" w:rsidRDefault="00084965" w:rsidP="008A219F">
            <w:pPr>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SC</w:t>
            </w:r>
          </w:p>
        </w:tc>
        <w:tc>
          <w:tcPr>
            <w:tcW w:w="2459" w:type="dxa"/>
            <w:shd w:val="clear" w:color="auto" w:fill="auto"/>
          </w:tcPr>
          <w:p w14:paraId="4563CDC0" w14:textId="31E8967A" w:rsidR="00084965" w:rsidRPr="002C7737" w:rsidRDefault="002C7737" w:rsidP="008A219F">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4.842/2014</w:t>
            </w:r>
          </w:p>
        </w:tc>
      </w:tr>
    </w:tbl>
    <w:p w14:paraId="5E1104CE" w14:textId="77777777" w:rsidR="00E7545D" w:rsidRDefault="00E7545D" w:rsidP="00E7545D">
      <w:pPr>
        <w:pStyle w:val="Consolidacaotitulostabelas"/>
      </w:pPr>
    </w:p>
    <w:p w14:paraId="791A15ED" w14:textId="77777777" w:rsidR="002C7737" w:rsidRDefault="002C7737" w:rsidP="00E7545D">
      <w:pPr>
        <w:pStyle w:val="Consolidacaotitulostabelas"/>
      </w:pPr>
    </w:p>
    <w:p w14:paraId="78C821B3" w14:textId="77777777" w:rsidR="002C7737" w:rsidRPr="0049738F" w:rsidRDefault="002C7737" w:rsidP="00E7545D">
      <w:pPr>
        <w:pStyle w:val="Consolidacaotitulostabelas"/>
      </w:pPr>
    </w:p>
    <w:p w14:paraId="4DF242EE" w14:textId="77777777" w:rsidR="00E7545D" w:rsidRPr="003B6146" w:rsidRDefault="00E7545D" w:rsidP="00E7545D">
      <w:pPr>
        <w:pStyle w:val="Consolidacaotitulostabelas"/>
      </w:pPr>
      <w:bookmarkStart w:id="195" w:name="_Toc422324542"/>
      <w:r w:rsidRPr="003B6146">
        <w:lastRenderedPageBreak/>
        <w:t xml:space="preserve">Tabela </w:t>
      </w:r>
      <w:fldSimple w:instr=" SEQ Tabela \* ARABIC ">
        <w:r w:rsidR="007378E4">
          <w:rPr>
            <w:noProof/>
          </w:rPr>
          <w:t>85</w:t>
        </w:r>
      </w:fldSimple>
      <w:r w:rsidRPr="003B6146">
        <w:t>: Reforços autorizados em instalações sob responsabilidade da CEEE-GT</w:t>
      </w:r>
      <w:bookmarkEnd w:id="195"/>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E7545D" w:rsidRPr="003B6146" w14:paraId="5C7A5940" w14:textId="77777777" w:rsidTr="009D5FB1">
        <w:trPr>
          <w:trHeight w:val="793"/>
          <w:tblHeader/>
        </w:trPr>
        <w:tc>
          <w:tcPr>
            <w:tcW w:w="3686" w:type="dxa"/>
            <w:tcBorders>
              <w:bottom w:val="single" w:sz="6" w:space="0" w:color="365F91" w:themeColor="accent1" w:themeShade="BF"/>
            </w:tcBorders>
            <w:shd w:val="clear" w:color="auto" w:fill="95B3D7" w:themeFill="accent1" w:themeFillTint="99"/>
          </w:tcPr>
          <w:p w14:paraId="61FE741C" w14:textId="77777777" w:rsidR="00E7545D" w:rsidRPr="003B6146" w:rsidRDefault="00E7545D" w:rsidP="009D5FB1">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79B9333B" w14:textId="77777777" w:rsidR="00E7545D" w:rsidRPr="003B6146" w:rsidRDefault="00E7545D" w:rsidP="009D5FB1">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50EF4F33" w14:textId="77777777" w:rsidR="00E7545D" w:rsidRPr="003B6146" w:rsidRDefault="00E7545D" w:rsidP="009D5FB1">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07BE3F9B" w14:textId="77777777" w:rsidR="00E7545D" w:rsidRPr="003B6146" w:rsidRDefault="00E7545D" w:rsidP="009D5FB1">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289ADC40" w14:textId="77777777" w:rsidR="00E7545D" w:rsidRPr="003B6146" w:rsidRDefault="00E7545D" w:rsidP="009D5FB1">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58004CE7" w14:textId="77777777" w:rsidR="00E7545D" w:rsidRPr="003B6146" w:rsidRDefault="00E7545D" w:rsidP="009D5FB1">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1E9328F7" w14:textId="77777777" w:rsidR="00E7545D" w:rsidRPr="003B6146" w:rsidRDefault="00E7545D" w:rsidP="009D5FB1">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0E97468D" w14:textId="77777777" w:rsidR="00E7545D" w:rsidRPr="003B6146" w:rsidRDefault="00E7545D" w:rsidP="009D5FB1">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E7545D" w:rsidRPr="003B6146" w14:paraId="707B34F1" w14:textId="77777777" w:rsidTr="009D5FB1">
        <w:trPr>
          <w:trHeight w:val="538"/>
        </w:trPr>
        <w:tc>
          <w:tcPr>
            <w:tcW w:w="3686" w:type="dxa"/>
            <w:shd w:val="clear" w:color="auto" w:fill="auto"/>
          </w:tcPr>
          <w:p w14:paraId="5CBED7C5" w14:textId="77777777" w:rsidR="00E7545D" w:rsidRPr="003B6146" w:rsidRDefault="001530E3" w:rsidP="009D5FB1">
            <w:pPr>
              <w:suppressAutoHyphens/>
              <w:autoSpaceDE w:val="0"/>
              <w:autoSpaceDN w:val="0"/>
              <w:adjustRightInd w:val="0"/>
              <w:ind w:left="34" w:right="113"/>
              <w:jc w:val="both"/>
              <w:textAlignment w:val="center"/>
              <w:rPr>
                <w:rFonts w:eastAsiaTheme="minorHAnsi"/>
                <w:b/>
                <w:sz w:val="18"/>
                <w:szCs w:val="18"/>
                <w:lang w:eastAsia="en-US"/>
              </w:rPr>
            </w:pPr>
            <w:r w:rsidRPr="003B6146">
              <w:rPr>
                <w:rFonts w:eastAsiaTheme="minorHAnsi"/>
                <w:b/>
                <w:sz w:val="18"/>
                <w:szCs w:val="18"/>
                <w:lang w:eastAsia="en-US"/>
              </w:rPr>
              <w:t>SE QUINTA</w:t>
            </w:r>
          </w:p>
          <w:p w14:paraId="20689382" w14:textId="77777777" w:rsidR="001530E3" w:rsidRPr="003B6146" w:rsidRDefault="001530E3" w:rsidP="009D5FB1">
            <w:pPr>
              <w:suppressAutoHyphens/>
              <w:autoSpaceDE w:val="0"/>
              <w:autoSpaceDN w:val="0"/>
              <w:adjustRightInd w:val="0"/>
              <w:ind w:left="34" w:right="113"/>
              <w:jc w:val="both"/>
              <w:textAlignment w:val="center"/>
              <w:rPr>
                <w:rFonts w:eastAsiaTheme="minorHAnsi"/>
                <w:sz w:val="18"/>
                <w:szCs w:val="18"/>
                <w:lang w:eastAsia="en-US"/>
              </w:rPr>
            </w:pPr>
            <w:r w:rsidRPr="003B6146">
              <w:rPr>
                <w:rFonts w:cs="Arial"/>
                <w:sz w:val="18"/>
                <w:szCs w:val="18"/>
              </w:rPr>
              <w:t>3º AT 230/138 kV – 50 MVA.</w:t>
            </w:r>
          </w:p>
        </w:tc>
        <w:tc>
          <w:tcPr>
            <w:tcW w:w="1133" w:type="dxa"/>
            <w:shd w:val="clear" w:color="auto" w:fill="auto"/>
          </w:tcPr>
          <w:p w14:paraId="66EFAE20" w14:textId="77777777" w:rsidR="00E7545D" w:rsidRPr="003B6146" w:rsidRDefault="001530E3" w:rsidP="009D5FB1">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230/138</w:t>
            </w:r>
          </w:p>
        </w:tc>
        <w:tc>
          <w:tcPr>
            <w:tcW w:w="1323" w:type="dxa"/>
            <w:shd w:val="clear" w:color="auto" w:fill="auto"/>
          </w:tcPr>
          <w:p w14:paraId="13F801E8" w14:textId="77777777" w:rsidR="00E7545D" w:rsidRPr="003B6146" w:rsidRDefault="001530E3" w:rsidP="009D5FB1">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50</w:t>
            </w:r>
          </w:p>
        </w:tc>
        <w:tc>
          <w:tcPr>
            <w:tcW w:w="755" w:type="dxa"/>
            <w:shd w:val="clear" w:color="auto" w:fill="auto"/>
          </w:tcPr>
          <w:p w14:paraId="2C6DD38F" w14:textId="77777777" w:rsidR="00E7545D" w:rsidRPr="003B6146" w:rsidRDefault="001530E3" w:rsidP="009D5FB1">
            <w:pPr>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RS</w:t>
            </w:r>
          </w:p>
        </w:tc>
        <w:tc>
          <w:tcPr>
            <w:tcW w:w="2459" w:type="dxa"/>
            <w:shd w:val="clear" w:color="auto" w:fill="auto"/>
          </w:tcPr>
          <w:p w14:paraId="0C59EA39" w14:textId="77777777" w:rsidR="00E7545D" w:rsidRPr="003B6146" w:rsidRDefault="001530E3" w:rsidP="009D5FB1">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4.327/2013.</w:t>
            </w:r>
          </w:p>
        </w:tc>
      </w:tr>
    </w:tbl>
    <w:p w14:paraId="55CB992D" w14:textId="77777777" w:rsidR="00E21230" w:rsidRPr="003B6146" w:rsidRDefault="00E21230" w:rsidP="00E7545D">
      <w:pPr>
        <w:pStyle w:val="Consolidacaotitulostabelas"/>
      </w:pPr>
    </w:p>
    <w:p w14:paraId="7EC0361A" w14:textId="77777777" w:rsidR="00AF1FAE" w:rsidRPr="003B6146" w:rsidRDefault="00AF1FAE" w:rsidP="00AF1FAE">
      <w:pPr>
        <w:pStyle w:val="Consolidacaotitulostabelas"/>
      </w:pPr>
      <w:bookmarkStart w:id="196" w:name="_Toc422324543"/>
      <w:r w:rsidRPr="003B6146">
        <w:t xml:space="preserve">Tabela </w:t>
      </w:r>
      <w:fldSimple w:instr=" SEQ Tabela \* ARABIC ">
        <w:r w:rsidR="007378E4">
          <w:rPr>
            <w:noProof/>
          </w:rPr>
          <w:t>86</w:t>
        </w:r>
      </w:fldSimple>
      <w:r w:rsidRPr="003B6146">
        <w:t>: Reforços autorizados em instalações sob responsabilidade da RS ENERGIA</w:t>
      </w:r>
      <w:bookmarkEnd w:id="196"/>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AF1FAE" w:rsidRPr="003B6146" w14:paraId="2EB575FB" w14:textId="77777777" w:rsidTr="000829EB">
        <w:trPr>
          <w:trHeight w:val="793"/>
          <w:tblHeader/>
        </w:trPr>
        <w:tc>
          <w:tcPr>
            <w:tcW w:w="3686" w:type="dxa"/>
            <w:tcBorders>
              <w:bottom w:val="single" w:sz="6" w:space="0" w:color="365F91" w:themeColor="accent1" w:themeShade="BF"/>
            </w:tcBorders>
            <w:shd w:val="clear" w:color="auto" w:fill="95B3D7" w:themeFill="accent1" w:themeFillTint="99"/>
          </w:tcPr>
          <w:p w14:paraId="2EE86CB9" w14:textId="77777777" w:rsidR="00AF1FAE" w:rsidRPr="003B6146" w:rsidRDefault="00AF1FAE" w:rsidP="000829EB">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259FB0A1" w14:textId="77777777" w:rsidR="00AF1FAE" w:rsidRPr="003B6146" w:rsidRDefault="00AF1FAE" w:rsidP="000829EB">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7A47C589" w14:textId="77777777" w:rsidR="00AF1FAE" w:rsidRPr="003B6146" w:rsidRDefault="00AF1FAE" w:rsidP="000829E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2E7209B0" w14:textId="77777777" w:rsidR="00AF1FAE" w:rsidRPr="003B6146" w:rsidRDefault="00AF1FAE" w:rsidP="000829EB">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67EA7496" w14:textId="77777777" w:rsidR="00AF1FAE" w:rsidRPr="003B6146" w:rsidRDefault="00AF1FAE" w:rsidP="000829E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28877B8E" w14:textId="77777777" w:rsidR="00AF1FAE" w:rsidRPr="003B6146" w:rsidRDefault="00AF1FAE" w:rsidP="000829EB">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709BC0FD" w14:textId="77777777" w:rsidR="00AF1FAE" w:rsidRPr="003B6146" w:rsidRDefault="00AF1FAE" w:rsidP="000829E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224791EA" w14:textId="77777777" w:rsidR="00AF1FAE" w:rsidRPr="003B6146" w:rsidRDefault="00AF1FAE" w:rsidP="000829E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AF1FAE" w:rsidRPr="003B6146" w14:paraId="53087636" w14:textId="77777777" w:rsidTr="00E21230">
        <w:trPr>
          <w:trHeight w:val="538"/>
        </w:trPr>
        <w:tc>
          <w:tcPr>
            <w:tcW w:w="3686" w:type="dxa"/>
            <w:shd w:val="clear" w:color="auto" w:fill="FFFFFF" w:themeFill="background1"/>
          </w:tcPr>
          <w:p w14:paraId="027BEBF7" w14:textId="77777777" w:rsidR="00AF1FAE" w:rsidRPr="003B6146" w:rsidRDefault="00AF1FAE" w:rsidP="000829EB">
            <w:pPr>
              <w:suppressAutoHyphens/>
              <w:autoSpaceDE w:val="0"/>
              <w:autoSpaceDN w:val="0"/>
              <w:adjustRightInd w:val="0"/>
              <w:ind w:left="34" w:right="113"/>
              <w:jc w:val="both"/>
              <w:textAlignment w:val="center"/>
              <w:rPr>
                <w:rFonts w:eastAsiaTheme="minorHAnsi"/>
                <w:b/>
                <w:sz w:val="18"/>
                <w:szCs w:val="18"/>
                <w:lang w:eastAsia="en-US"/>
              </w:rPr>
            </w:pPr>
            <w:r w:rsidRPr="003B6146">
              <w:rPr>
                <w:rFonts w:eastAsiaTheme="minorHAnsi"/>
                <w:b/>
                <w:sz w:val="18"/>
                <w:szCs w:val="18"/>
                <w:lang w:eastAsia="en-US"/>
              </w:rPr>
              <w:t>SE FOZ DO CHAPECÓ</w:t>
            </w:r>
          </w:p>
          <w:p w14:paraId="671804AC" w14:textId="77777777" w:rsidR="00AF1FAE" w:rsidRPr="003B6146" w:rsidRDefault="00AF1FAE" w:rsidP="000829EB">
            <w:pPr>
              <w:suppressAutoHyphens/>
              <w:autoSpaceDE w:val="0"/>
              <w:autoSpaceDN w:val="0"/>
              <w:adjustRightInd w:val="0"/>
              <w:ind w:left="34" w:right="113"/>
              <w:jc w:val="both"/>
              <w:textAlignment w:val="center"/>
              <w:rPr>
                <w:rFonts w:eastAsiaTheme="minorHAnsi"/>
                <w:sz w:val="18"/>
                <w:szCs w:val="18"/>
                <w:lang w:eastAsia="en-US"/>
              </w:rPr>
            </w:pPr>
            <w:r w:rsidRPr="003B6146">
              <w:rPr>
                <w:rFonts w:cs="Arial"/>
                <w:sz w:val="18"/>
                <w:szCs w:val="18"/>
              </w:rPr>
              <w:t>3º AT 230/138 kV – 50 MVA.</w:t>
            </w:r>
          </w:p>
        </w:tc>
        <w:tc>
          <w:tcPr>
            <w:tcW w:w="1133" w:type="dxa"/>
            <w:shd w:val="clear" w:color="auto" w:fill="auto"/>
          </w:tcPr>
          <w:p w14:paraId="1F781F31" w14:textId="77777777" w:rsidR="00AF1FAE" w:rsidRPr="003B6146" w:rsidRDefault="00AF1FAE" w:rsidP="000829EB">
            <w:pPr>
              <w:autoSpaceDE w:val="0"/>
              <w:autoSpaceDN w:val="0"/>
              <w:adjustRightInd w:val="0"/>
              <w:ind w:right="113"/>
              <w:jc w:val="center"/>
              <w:textAlignment w:val="center"/>
              <w:rPr>
                <w:rFonts w:cs="Swiss 721 BT"/>
                <w:color w:val="000000"/>
                <w:spacing w:val="4"/>
                <w:sz w:val="18"/>
                <w:szCs w:val="18"/>
              </w:rPr>
            </w:pPr>
            <w:r w:rsidRPr="003B6146">
              <w:rPr>
                <w:rFonts w:cs="Swiss 721 BT"/>
                <w:color w:val="000000"/>
                <w:spacing w:val="4"/>
                <w:sz w:val="18"/>
                <w:szCs w:val="18"/>
              </w:rPr>
              <w:t>230/138</w:t>
            </w:r>
          </w:p>
        </w:tc>
        <w:tc>
          <w:tcPr>
            <w:tcW w:w="1323" w:type="dxa"/>
            <w:shd w:val="clear" w:color="auto" w:fill="auto"/>
          </w:tcPr>
          <w:p w14:paraId="5E516A13" w14:textId="77777777" w:rsidR="00AF1FAE" w:rsidRPr="003B6146" w:rsidRDefault="00AF1FAE" w:rsidP="000829EB">
            <w:pPr>
              <w:autoSpaceDE w:val="0"/>
              <w:autoSpaceDN w:val="0"/>
              <w:adjustRightInd w:val="0"/>
              <w:ind w:left="-137" w:right="113"/>
              <w:jc w:val="center"/>
              <w:textAlignment w:val="center"/>
              <w:rPr>
                <w:rFonts w:cs="Swiss 721 BT"/>
                <w:color w:val="000000"/>
                <w:spacing w:val="4"/>
                <w:sz w:val="18"/>
                <w:szCs w:val="18"/>
              </w:rPr>
            </w:pPr>
            <w:r w:rsidRPr="003B6146">
              <w:rPr>
                <w:rFonts w:cs="Swiss 721 BT"/>
                <w:color w:val="000000"/>
                <w:spacing w:val="4"/>
                <w:sz w:val="18"/>
                <w:szCs w:val="18"/>
              </w:rPr>
              <w:t>50</w:t>
            </w:r>
          </w:p>
        </w:tc>
        <w:tc>
          <w:tcPr>
            <w:tcW w:w="755" w:type="dxa"/>
            <w:shd w:val="clear" w:color="auto" w:fill="auto"/>
          </w:tcPr>
          <w:p w14:paraId="745F3B7B" w14:textId="77777777" w:rsidR="00AF1FAE" w:rsidRPr="003B6146" w:rsidRDefault="00AF1FAE" w:rsidP="000829EB">
            <w:pPr>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RS</w:t>
            </w:r>
          </w:p>
        </w:tc>
        <w:tc>
          <w:tcPr>
            <w:tcW w:w="2459" w:type="dxa"/>
            <w:shd w:val="clear" w:color="auto" w:fill="auto"/>
          </w:tcPr>
          <w:p w14:paraId="0479E30F" w14:textId="77777777" w:rsidR="00AF1FAE" w:rsidRPr="003B6146" w:rsidRDefault="00AF1FAE" w:rsidP="00AF1FAE">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4.056/2013.</w:t>
            </w:r>
          </w:p>
        </w:tc>
      </w:tr>
    </w:tbl>
    <w:p w14:paraId="06ABE590" w14:textId="77777777" w:rsidR="00E7545D" w:rsidRPr="003B6146" w:rsidRDefault="00E7545D" w:rsidP="00F42659">
      <w:pPr>
        <w:pStyle w:val="Consolidacaotitulostabelas"/>
      </w:pPr>
    </w:p>
    <w:p w14:paraId="0F52D67C" w14:textId="77777777" w:rsidR="00F42659" w:rsidRPr="003B6146" w:rsidRDefault="00F42659" w:rsidP="00F42659">
      <w:pPr>
        <w:pStyle w:val="Consolidacaotitulostabelas"/>
      </w:pPr>
      <w:bookmarkStart w:id="197" w:name="_Toc422324544"/>
      <w:r w:rsidRPr="003B6146">
        <w:t xml:space="preserve">Tabela </w:t>
      </w:r>
      <w:fldSimple w:instr=" SEQ Tabela \* ARABIC ">
        <w:r w:rsidR="007378E4">
          <w:rPr>
            <w:noProof/>
          </w:rPr>
          <w:t>87</w:t>
        </w:r>
      </w:fldSimple>
      <w:r w:rsidRPr="003B6146">
        <w:t>: Reforços autorizados em instalações sob responsabilidade da ELETROBRAS FURNAS</w:t>
      </w:r>
      <w:bookmarkEnd w:id="197"/>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F42659" w:rsidRPr="003B6146" w14:paraId="18FA6613" w14:textId="77777777" w:rsidTr="00456C21">
        <w:trPr>
          <w:trHeight w:val="793"/>
          <w:tblHeader/>
        </w:trPr>
        <w:tc>
          <w:tcPr>
            <w:tcW w:w="3686" w:type="dxa"/>
            <w:tcBorders>
              <w:bottom w:val="single" w:sz="6" w:space="0" w:color="365F91" w:themeColor="accent1" w:themeShade="BF"/>
            </w:tcBorders>
            <w:shd w:val="clear" w:color="auto" w:fill="95B3D7" w:themeFill="accent1" w:themeFillTint="99"/>
          </w:tcPr>
          <w:p w14:paraId="77FB1CB3" w14:textId="77777777" w:rsidR="00F42659" w:rsidRPr="003B6146" w:rsidRDefault="00F42659" w:rsidP="00456C21">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7788EE11" w14:textId="77777777" w:rsidR="00F42659" w:rsidRPr="003B6146" w:rsidRDefault="00F42659" w:rsidP="00456C21">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5B2209DF" w14:textId="77777777" w:rsidR="00F42659" w:rsidRPr="003B6146" w:rsidRDefault="00F42659" w:rsidP="00456C21">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43E1880D" w14:textId="77777777" w:rsidR="00F42659" w:rsidRPr="003B6146" w:rsidRDefault="00F42659" w:rsidP="00456C21">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3E2D44F9" w14:textId="77777777" w:rsidR="00F42659" w:rsidRPr="003B6146" w:rsidRDefault="00F42659" w:rsidP="00456C21">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69BBCDA9" w14:textId="77777777" w:rsidR="00F42659" w:rsidRPr="003B6146" w:rsidRDefault="00F42659" w:rsidP="00456C21">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64CDB7FD" w14:textId="77777777" w:rsidR="00F42659" w:rsidRPr="003B6146" w:rsidRDefault="00F42659" w:rsidP="00456C21">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43185ED2" w14:textId="77777777" w:rsidR="00F42659" w:rsidRPr="003B6146" w:rsidRDefault="00F42659" w:rsidP="00456C21">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AF1FAE" w:rsidRPr="003B6146" w14:paraId="3DD9406D" w14:textId="77777777" w:rsidTr="00E21230">
        <w:trPr>
          <w:trHeight w:val="538"/>
        </w:trPr>
        <w:tc>
          <w:tcPr>
            <w:tcW w:w="3686" w:type="dxa"/>
            <w:shd w:val="clear" w:color="auto" w:fill="FFFFFF" w:themeFill="background1"/>
          </w:tcPr>
          <w:p w14:paraId="592A9AD4" w14:textId="77777777" w:rsidR="00AF1FAE" w:rsidRPr="003B6146" w:rsidRDefault="00AF1FAE" w:rsidP="002A00E9">
            <w:pPr>
              <w:suppressAutoHyphens/>
              <w:autoSpaceDE w:val="0"/>
              <w:autoSpaceDN w:val="0"/>
              <w:adjustRightInd w:val="0"/>
              <w:ind w:left="34"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t>SE CAMPOS</w:t>
            </w:r>
          </w:p>
          <w:p w14:paraId="52828C22" w14:textId="77777777" w:rsidR="00AF1FAE" w:rsidRPr="003B6146" w:rsidRDefault="00AF1FAE" w:rsidP="002A00E9">
            <w:pPr>
              <w:suppressAutoHyphens/>
              <w:autoSpaceDE w:val="0"/>
              <w:autoSpaceDN w:val="0"/>
              <w:adjustRightInd w:val="0"/>
              <w:ind w:left="34" w:right="113"/>
              <w:jc w:val="both"/>
              <w:textAlignment w:val="center"/>
              <w:rPr>
                <w:rFonts w:cstheme="minorHAnsi"/>
                <w:b/>
                <w:bCs/>
                <w:color w:val="000000"/>
                <w:spacing w:val="4"/>
                <w:sz w:val="18"/>
                <w:szCs w:val="18"/>
              </w:rPr>
            </w:pPr>
            <w:r w:rsidRPr="003B6146">
              <w:rPr>
                <w:rFonts w:cs="Arial"/>
                <w:sz w:val="18"/>
                <w:szCs w:val="18"/>
              </w:rPr>
              <w:t>AT e conexões.</w:t>
            </w:r>
          </w:p>
        </w:tc>
        <w:tc>
          <w:tcPr>
            <w:tcW w:w="1133" w:type="dxa"/>
            <w:shd w:val="clear" w:color="auto" w:fill="auto"/>
          </w:tcPr>
          <w:p w14:paraId="7546DB60" w14:textId="77777777" w:rsidR="00AF1FAE" w:rsidRPr="003B6146" w:rsidRDefault="00AF1FAE" w:rsidP="002A00E9">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345/138</w:t>
            </w:r>
          </w:p>
        </w:tc>
        <w:tc>
          <w:tcPr>
            <w:tcW w:w="1323" w:type="dxa"/>
            <w:shd w:val="clear" w:color="auto" w:fill="auto"/>
          </w:tcPr>
          <w:p w14:paraId="3A5AE8B6" w14:textId="77777777" w:rsidR="00AF1FAE" w:rsidRPr="003B6146" w:rsidRDefault="00AF1FAE" w:rsidP="002A00E9">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Arial"/>
                <w:sz w:val="18"/>
                <w:szCs w:val="18"/>
              </w:rPr>
              <w:t>(3+1) x 75</w:t>
            </w:r>
          </w:p>
        </w:tc>
        <w:tc>
          <w:tcPr>
            <w:tcW w:w="755" w:type="dxa"/>
            <w:shd w:val="clear" w:color="auto" w:fill="auto"/>
          </w:tcPr>
          <w:p w14:paraId="4C9E6B41" w14:textId="77777777" w:rsidR="00AF1FAE" w:rsidRPr="003B6146" w:rsidRDefault="00AF1FAE" w:rsidP="002A00E9">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RJ</w:t>
            </w:r>
          </w:p>
        </w:tc>
        <w:tc>
          <w:tcPr>
            <w:tcW w:w="2459" w:type="dxa"/>
            <w:shd w:val="clear" w:color="auto" w:fill="auto"/>
          </w:tcPr>
          <w:p w14:paraId="74856DFC" w14:textId="77777777" w:rsidR="00AF1FAE" w:rsidRPr="003B6146" w:rsidRDefault="00AF1FAE" w:rsidP="00F42659">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4.481/2013</w:t>
            </w:r>
          </w:p>
        </w:tc>
      </w:tr>
      <w:tr w:rsidR="0089005F" w:rsidRPr="003B6146" w14:paraId="4ED53F91" w14:textId="77777777" w:rsidTr="00456C21">
        <w:trPr>
          <w:trHeight w:val="538"/>
        </w:trPr>
        <w:tc>
          <w:tcPr>
            <w:tcW w:w="3686" w:type="dxa"/>
            <w:shd w:val="clear" w:color="auto" w:fill="auto"/>
          </w:tcPr>
          <w:p w14:paraId="1AA59FA0" w14:textId="77777777" w:rsidR="0089005F" w:rsidRPr="003B6146" w:rsidRDefault="0089005F" w:rsidP="002A00E9">
            <w:pPr>
              <w:suppressAutoHyphens/>
              <w:autoSpaceDE w:val="0"/>
              <w:autoSpaceDN w:val="0"/>
              <w:adjustRightInd w:val="0"/>
              <w:ind w:left="34"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t>SE CAMPINAS</w:t>
            </w:r>
          </w:p>
          <w:p w14:paraId="6467C950" w14:textId="5EE973B5" w:rsidR="002F3C8F" w:rsidRPr="003B6146" w:rsidDel="007A17D3" w:rsidRDefault="002F3C8F" w:rsidP="002A00E9">
            <w:pPr>
              <w:suppressAutoHyphens/>
              <w:autoSpaceDE w:val="0"/>
              <w:autoSpaceDN w:val="0"/>
              <w:adjustRightInd w:val="0"/>
              <w:ind w:left="34" w:right="113"/>
              <w:jc w:val="both"/>
              <w:textAlignment w:val="center"/>
              <w:rPr>
                <w:rFonts w:cstheme="minorHAnsi"/>
                <w:b/>
                <w:bCs/>
                <w:color w:val="000000"/>
                <w:spacing w:val="4"/>
                <w:sz w:val="18"/>
                <w:szCs w:val="18"/>
              </w:rPr>
            </w:pPr>
            <w:r w:rsidRPr="003B6146">
              <w:rPr>
                <w:rFonts w:cs="Arial"/>
                <w:sz w:val="18"/>
                <w:szCs w:val="18"/>
              </w:rPr>
              <w:t>2 bancos de capacitores e conexões.</w:t>
            </w:r>
          </w:p>
        </w:tc>
        <w:tc>
          <w:tcPr>
            <w:tcW w:w="1133" w:type="dxa"/>
            <w:shd w:val="clear" w:color="auto" w:fill="auto"/>
          </w:tcPr>
          <w:p w14:paraId="7CA3015D" w14:textId="6F322DC5" w:rsidR="0089005F" w:rsidRPr="003B6146" w:rsidDel="007A17D3" w:rsidRDefault="0089005F" w:rsidP="002A00E9">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345</w:t>
            </w:r>
          </w:p>
        </w:tc>
        <w:tc>
          <w:tcPr>
            <w:tcW w:w="1323" w:type="dxa"/>
            <w:shd w:val="clear" w:color="auto" w:fill="auto"/>
          </w:tcPr>
          <w:p w14:paraId="14783DEE" w14:textId="2AD253D7" w:rsidR="0089005F" w:rsidRPr="003B6146" w:rsidDel="007A17D3" w:rsidRDefault="0089005F" w:rsidP="002A00E9">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2 X 100</w:t>
            </w:r>
          </w:p>
        </w:tc>
        <w:tc>
          <w:tcPr>
            <w:tcW w:w="755" w:type="dxa"/>
            <w:shd w:val="clear" w:color="auto" w:fill="auto"/>
          </w:tcPr>
          <w:p w14:paraId="63EC91B9" w14:textId="61E717E6" w:rsidR="0089005F" w:rsidRPr="003B6146" w:rsidDel="007A17D3" w:rsidRDefault="0089005F" w:rsidP="002A00E9">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SP</w:t>
            </w:r>
          </w:p>
        </w:tc>
        <w:tc>
          <w:tcPr>
            <w:tcW w:w="2459" w:type="dxa"/>
            <w:shd w:val="clear" w:color="auto" w:fill="auto"/>
          </w:tcPr>
          <w:p w14:paraId="059F643E" w14:textId="798CC69E" w:rsidR="0089005F" w:rsidRPr="003B6146" w:rsidDel="007A17D3" w:rsidRDefault="0089005F" w:rsidP="00F42659">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5.012/2015</w:t>
            </w:r>
          </w:p>
        </w:tc>
      </w:tr>
      <w:tr w:rsidR="00FB4120" w:rsidRPr="003B6146" w14:paraId="73FE53E9" w14:textId="77777777" w:rsidTr="00456C21">
        <w:trPr>
          <w:trHeight w:val="538"/>
        </w:trPr>
        <w:tc>
          <w:tcPr>
            <w:tcW w:w="3686" w:type="dxa"/>
            <w:shd w:val="clear" w:color="auto" w:fill="auto"/>
          </w:tcPr>
          <w:p w14:paraId="7EE5FEE3" w14:textId="10FAEA1B" w:rsidR="00FB4120" w:rsidRPr="001312B3" w:rsidRDefault="00FB4120" w:rsidP="002A00E9">
            <w:pPr>
              <w:suppressAutoHyphens/>
              <w:autoSpaceDE w:val="0"/>
              <w:autoSpaceDN w:val="0"/>
              <w:adjustRightInd w:val="0"/>
              <w:ind w:left="34" w:right="113"/>
              <w:jc w:val="both"/>
              <w:textAlignment w:val="center"/>
              <w:rPr>
                <w:rFonts w:cstheme="minorHAnsi"/>
                <w:b/>
                <w:bCs/>
                <w:color w:val="000000"/>
                <w:spacing w:val="4"/>
                <w:sz w:val="18"/>
                <w:szCs w:val="18"/>
              </w:rPr>
            </w:pPr>
            <w:r w:rsidRPr="001312B3">
              <w:rPr>
                <w:rFonts w:cstheme="minorHAnsi"/>
                <w:b/>
                <w:bCs/>
                <w:color w:val="000000"/>
                <w:spacing w:val="4"/>
                <w:sz w:val="18"/>
                <w:szCs w:val="18"/>
              </w:rPr>
              <w:t xml:space="preserve">SE </w:t>
            </w:r>
            <w:r w:rsidR="00084965" w:rsidRPr="001312B3">
              <w:rPr>
                <w:rFonts w:cstheme="minorHAnsi"/>
                <w:b/>
                <w:bCs/>
                <w:color w:val="000000"/>
                <w:spacing w:val="4"/>
                <w:sz w:val="18"/>
                <w:szCs w:val="18"/>
              </w:rPr>
              <w:t>FOZ DO IGUAÇU</w:t>
            </w:r>
          </w:p>
          <w:p w14:paraId="33544A52" w14:textId="2621FFE8" w:rsidR="00FB4120" w:rsidRPr="001312B3" w:rsidRDefault="00FB4120" w:rsidP="00FB4120">
            <w:pPr>
              <w:suppressAutoHyphens/>
              <w:autoSpaceDE w:val="0"/>
              <w:autoSpaceDN w:val="0"/>
              <w:adjustRightInd w:val="0"/>
              <w:ind w:left="34" w:right="113"/>
              <w:jc w:val="both"/>
              <w:textAlignment w:val="center"/>
              <w:rPr>
                <w:rFonts w:cstheme="minorHAnsi"/>
                <w:bCs/>
                <w:color w:val="000000"/>
                <w:spacing w:val="4"/>
                <w:sz w:val="18"/>
                <w:szCs w:val="18"/>
              </w:rPr>
            </w:pPr>
            <w:r w:rsidRPr="001312B3">
              <w:rPr>
                <w:rFonts w:cstheme="minorHAnsi"/>
                <w:bCs/>
                <w:color w:val="000000"/>
                <w:spacing w:val="4"/>
                <w:sz w:val="18"/>
                <w:szCs w:val="18"/>
              </w:rPr>
              <w:t>5º banco de autotransformadores e conexões</w:t>
            </w:r>
          </w:p>
        </w:tc>
        <w:tc>
          <w:tcPr>
            <w:tcW w:w="1133" w:type="dxa"/>
            <w:shd w:val="clear" w:color="auto" w:fill="auto"/>
          </w:tcPr>
          <w:p w14:paraId="43B3F5BE" w14:textId="0B71B684" w:rsidR="00FB4120" w:rsidRPr="001312B3" w:rsidRDefault="00FB4120" w:rsidP="002A00E9">
            <w:pPr>
              <w:suppressAutoHyphens/>
              <w:autoSpaceDE w:val="0"/>
              <w:autoSpaceDN w:val="0"/>
              <w:adjustRightInd w:val="0"/>
              <w:ind w:left="113" w:right="113"/>
              <w:jc w:val="center"/>
              <w:textAlignment w:val="center"/>
              <w:rPr>
                <w:rFonts w:cs="Swiss 721 BT"/>
                <w:color w:val="000000"/>
                <w:spacing w:val="4"/>
                <w:sz w:val="18"/>
                <w:szCs w:val="18"/>
              </w:rPr>
            </w:pPr>
            <w:r w:rsidRPr="001312B3">
              <w:rPr>
                <w:rFonts w:cs="Swiss 721 BT"/>
                <w:color w:val="000000"/>
                <w:spacing w:val="4"/>
                <w:sz w:val="18"/>
                <w:szCs w:val="18"/>
              </w:rPr>
              <w:t>765/500</w:t>
            </w:r>
          </w:p>
        </w:tc>
        <w:tc>
          <w:tcPr>
            <w:tcW w:w="1323" w:type="dxa"/>
            <w:shd w:val="clear" w:color="auto" w:fill="auto"/>
          </w:tcPr>
          <w:p w14:paraId="69E75E93" w14:textId="24738C8B" w:rsidR="00FB4120" w:rsidRPr="001312B3" w:rsidRDefault="00FB4120" w:rsidP="002A00E9">
            <w:pPr>
              <w:suppressAutoHyphens/>
              <w:autoSpaceDE w:val="0"/>
              <w:autoSpaceDN w:val="0"/>
              <w:adjustRightInd w:val="0"/>
              <w:ind w:left="113" w:right="113"/>
              <w:jc w:val="center"/>
              <w:textAlignment w:val="center"/>
              <w:rPr>
                <w:rFonts w:cs="Swiss 721 BT"/>
                <w:color w:val="000000"/>
                <w:spacing w:val="4"/>
                <w:sz w:val="18"/>
                <w:szCs w:val="18"/>
              </w:rPr>
            </w:pPr>
            <w:r w:rsidRPr="001312B3">
              <w:rPr>
                <w:rFonts w:cs="Swiss 721 BT"/>
                <w:color w:val="000000"/>
                <w:spacing w:val="4"/>
                <w:sz w:val="18"/>
                <w:szCs w:val="18"/>
              </w:rPr>
              <w:t>3 x 550</w:t>
            </w:r>
          </w:p>
        </w:tc>
        <w:tc>
          <w:tcPr>
            <w:tcW w:w="755" w:type="dxa"/>
            <w:shd w:val="clear" w:color="auto" w:fill="auto"/>
          </w:tcPr>
          <w:p w14:paraId="6C242476" w14:textId="7FE378E0" w:rsidR="00FB4120" w:rsidRPr="001312B3" w:rsidRDefault="00FB4120" w:rsidP="002A00E9">
            <w:pPr>
              <w:suppressAutoHyphens/>
              <w:autoSpaceDE w:val="0"/>
              <w:autoSpaceDN w:val="0"/>
              <w:adjustRightInd w:val="0"/>
              <w:ind w:left="113" w:right="113"/>
              <w:jc w:val="center"/>
              <w:textAlignment w:val="center"/>
              <w:rPr>
                <w:rFonts w:cs="Swiss 721 BT"/>
                <w:color w:val="000000"/>
                <w:spacing w:val="4"/>
                <w:sz w:val="18"/>
                <w:szCs w:val="18"/>
              </w:rPr>
            </w:pPr>
            <w:r w:rsidRPr="001312B3">
              <w:rPr>
                <w:rFonts w:cs="Swiss 721 BT"/>
                <w:color w:val="000000"/>
                <w:spacing w:val="4"/>
                <w:sz w:val="18"/>
                <w:szCs w:val="18"/>
              </w:rPr>
              <w:t>SP</w:t>
            </w:r>
          </w:p>
        </w:tc>
        <w:tc>
          <w:tcPr>
            <w:tcW w:w="2459" w:type="dxa"/>
            <w:shd w:val="clear" w:color="auto" w:fill="auto"/>
          </w:tcPr>
          <w:p w14:paraId="4197B4C2" w14:textId="32E161CD" w:rsidR="00FB4120" w:rsidRPr="003B6146" w:rsidRDefault="00FB4120" w:rsidP="00F42659">
            <w:pPr>
              <w:suppressAutoHyphens/>
              <w:autoSpaceDE w:val="0"/>
              <w:autoSpaceDN w:val="0"/>
              <w:adjustRightInd w:val="0"/>
              <w:spacing w:before="40" w:after="40"/>
              <w:ind w:left="57" w:right="57"/>
              <w:jc w:val="center"/>
              <w:textAlignment w:val="center"/>
              <w:rPr>
                <w:rFonts w:cs="Swiss 721 BT"/>
                <w:color w:val="000000"/>
                <w:sz w:val="18"/>
                <w:szCs w:val="18"/>
              </w:rPr>
            </w:pPr>
            <w:r w:rsidRPr="001312B3">
              <w:rPr>
                <w:rFonts w:cs="Swiss 721 BT"/>
                <w:color w:val="000000"/>
                <w:sz w:val="18"/>
                <w:szCs w:val="18"/>
              </w:rPr>
              <w:t>5.012/2015</w:t>
            </w:r>
          </w:p>
        </w:tc>
      </w:tr>
      <w:tr w:rsidR="008F27EE" w:rsidRPr="003B6146" w14:paraId="0D341A03" w14:textId="77777777" w:rsidTr="00456C21">
        <w:trPr>
          <w:trHeight w:val="538"/>
        </w:trPr>
        <w:tc>
          <w:tcPr>
            <w:tcW w:w="3686" w:type="dxa"/>
            <w:shd w:val="clear" w:color="auto" w:fill="auto"/>
          </w:tcPr>
          <w:p w14:paraId="51316543" w14:textId="6F06A97B" w:rsidR="008F27EE" w:rsidRDefault="008F27EE" w:rsidP="002A00E9">
            <w:pPr>
              <w:suppressAutoHyphens/>
              <w:autoSpaceDE w:val="0"/>
              <w:autoSpaceDN w:val="0"/>
              <w:adjustRightInd w:val="0"/>
              <w:ind w:left="34" w:right="113"/>
              <w:jc w:val="both"/>
              <w:textAlignment w:val="center"/>
              <w:rPr>
                <w:rFonts w:cstheme="minorHAnsi"/>
                <w:b/>
                <w:bCs/>
                <w:color w:val="000000"/>
                <w:spacing w:val="4"/>
                <w:sz w:val="18"/>
                <w:szCs w:val="18"/>
              </w:rPr>
            </w:pPr>
            <w:r>
              <w:rPr>
                <w:rFonts w:cstheme="minorHAnsi"/>
                <w:b/>
                <w:bCs/>
                <w:color w:val="000000"/>
                <w:spacing w:val="4"/>
                <w:sz w:val="18"/>
                <w:szCs w:val="18"/>
              </w:rPr>
              <w:t>SE BRASÍLIA GERAL</w:t>
            </w:r>
          </w:p>
          <w:p w14:paraId="19C6976C" w14:textId="3722C49E" w:rsidR="008F27EE" w:rsidRPr="003B6146" w:rsidRDefault="008F27EE" w:rsidP="002A00E9">
            <w:pPr>
              <w:suppressAutoHyphens/>
              <w:autoSpaceDE w:val="0"/>
              <w:autoSpaceDN w:val="0"/>
              <w:adjustRightInd w:val="0"/>
              <w:ind w:left="34" w:right="113"/>
              <w:jc w:val="both"/>
              <w:textAlignment w:val="center"/>
              <w:rPr>
                <w:rFonts w:cstheme="minorHAnsi"/>
                <w:b/>
                <w:bCs/>
                <w:color w:val="000000"/>
                <w:spacing w:val="4"/>
                <w:sz w:val="18"/>
                <w:szCs w:val="18"/>
              </w:rPr>
            </w:pPr>
            <w:r>
              <w:rPr>
                <w:rFonts w:cstheme="minorHAnsi"/>
                <w:b/>
                <w:bCs/>
                <w:color w:val="000000"/>
                <w:spacing w:val="4"/>
                <w:sz w:val="18"/>
                <w:szCs w:val="18"/>
              </w:rPr>
              <w:t>Construção de novo pátio 34,5 kV para substituição do pátio existente</w:t>
            </w:r>
          </w:p>
        </w:tc>
        <w:tc>
          <w:tcPr>
            <w:tcW w:w="1133" w:type="dxa"/>
            <w:shd w:val="clear" w:color="auto" w:fill="auto"/>
          </w:tcPr>
          <w:p w14:paraId="72ABD0BD" w14:textId="4BDDACA0" w:rsidR="008F27EE" w:rsidRPr="003B6146" w:rsidRDefault="008F27EE" w:rsidP="002A00E9">
            <w:pPr>
              <w:suppressAutoHyphens/>
              <w:autoSpaceDE w:val="0"/>
              <w:autoSpaceDN w:val="0"/>
              <w:adjustRightInd w:val="0"/>
              <w:ind w:left="113" w:right="113"/>
              <w:jc w:val="center"/>
              <w:textAlignment w:val="center"/>
              <w:rPr>
                <w:rFonts w:cs="Swiss 721 BT"/>
                <w:color w:val="000000"/>
                <w:spacing w:val="4"/>
                <w:sz w:val="18"/>
                <w:szCs w:val="18"/>
              </w:rPr>
            </w:pPr>
            <w:r>
              <w:rPr>
                <w:rFonts w:cs="Swiss 721 BT"/>
                <w:color w:val="000000"/>
                <w:spacing w:val="4"/>
                <w:sz w:val="18"/>
                <w:szCs w:val="18"/>
              </w:rPr>
              <w:t>34,5</w:t>
            </w:r>
          </w:p>
        </w:tc>
        <w:tc>
          <w:tcPr>
            <w:tcW w:w="1323" w:type="dxa"/>
            <w:shd w:val="clear" w:color="auto" w:fill="auto"/>
          </w:tcPr>
          <w:p w14:paraId="4473DFF1" w14:textId="12345E0E" w:rsidR="008F27EE" w:rsidRPr="003B6146" w:rsidRDefault="008F27EE" w:rsidP="002A00E9">
            <w:pPr>
              <w:suppressAutoHyphens/>
              <w:autoSpaceDE w:val="0"/>
              <w:autoSpaceDN w:val="0"/>
              <w:adjustRightInd w:val="0"/>
              <w:ind w:left="113" w:right="113"/>
              <w:jc w:val="center"/>
              <w:textAlignment w:val="center"/>
              <w:rPr>
                <w:rFonts w:cs="Swiss 721 BT"/>
                <w:color w:val="000000"/>
                <w:spacing w:val="4"/>
                <w:sz w:val="18"/>
                <w:szCs w:val="18"/>
              </w:rPr>
            </w:pPr>
            <w:r>
              <w:rPr>
                <w:rFonts w:cs="Swiss 721 BT"/>
                <w:color w:val="000000"/>
                <w:spacing w:val="4"/>
                <w:sz w:val="18"/>
                <w:szCs w:val="18"/>
              </w:rPr>
              <w:t>-</w:t>
            </w:r>
          </w:p>
        </w:tc>
        <w:tc>
          <w:tcPr>
            <w:tcW w:w="755" w:type="dxa"/>
            <w:shd w:val="clear" w:color="auto" w:fill="auto"/>
          </w:tcPr>
          <w:p w14:paraId="2C62EF01" w14:textId="7E08F016" w:rsidR="008F27EE" w:rsidRPr="003B6146" w:rsidRDefault="008F27EE" w:rsidP="002A00E9">
            <w:pPr>
              <w:suppressAutoHyphens/>
              <w:autoSpaceDE w:val="0"/>
              <w:autoSpaceDN w:val="0"/>
              <w:adjustRightInd w:val="0"/>
              <w:ind w:left="113" w:right="113"/>
              <w:jc w:val="center"/>
              <w:textAlignment w:val="center"/>
              <w:rPr>
                <w:rFonts w:cs="Swiss 721 BT"/>
                <w:color w:val="000000"/>
                <w:spacing w:val="4"/>
                <w:sz w:val="18"/>
                <w:szCs w:val="18"/>
              </w:rPr>
            </w:pPr>
            <w:r>
              <w:rPr>
                <w:rFonts w:cs="Swiss 721 BT"/>
                <w:color w:val="000000"/>
                <w:spacing w:val="4"/>
                <w:sz w:val="18"/>
                <w:szCs w:val="18"/>
              </w:rPr>
              <w:t>DF</w:t>
            </w:r>
          </w:p>
        </w:tc>
        <w:tc>
          <w:tcPr>
            <w:tcW w:w="2459" w:type="dxa"/>
            <w:shd w:val="clear" w:color="auto" w:fill="auto"/>
          </w:tcPr>
          <w:p w14:paraId="6A77B3A8" w14:textId="784BA99E" w:rsidR="008F27EE" w:rsidRPr="003B6146" w:rsidRDefault="008F27EE" w:rsidP="00F42659">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5.012/2015</w:t>
            </w:r>
          </w:p>
        </w:tc>
      </w:tr>
      <w:tr w:rsidR="00C13AAF" w:rsidRPr="008E2453" w14:paraId="7B6FF81E" w14:textId="77777777" w:rsidTr="00456C21">
        <w:trPr>
          <w:trHeight w:val="538"/>
        </w:trPr>
        <w:tc>
          <w:tcPr>
            <w:tcW w:w="3686" w:type="dxa"/>
            <w:shd w:val="clear" w:color="auto" w:fill="auto"/>
          </w:tcPr>
          <w:p w14:paraId="322B37E1" w14:textId="77777777" w:rsidR="008E2453" w:rsidRPr="002C7737" w:rsidRDefault="008E2453" w:rsidP="008E2453">
            <w:pPr>
              <w:suppressAutoHyphens/>
              <w:autoSpaceDE w:val="0"/>
              <w:autoSpaceDN w:val="0"/>
              <w:adjustRightInd w:val="0"/>
              <w:ind w:left="34" w:right="113"/>
              <w:jc w:val="both"/>
              <w:textAlignment w:val="center"/>
              <w:rPr>
                <w:rFonts w:cstheme="minorHAnsi"/>
                <w:b/>
                <w:bCs/>
                <w:color w:val="000000"/>
                <w:spacing w:val="4"/>
                <w:sz w:val="18"/>
                <w:szCs w:val="18"/>
              </w:rPr>
            </w:pPr>
            <w:r w:rsidRPr="002C7737">
              <w:rPr>
                <w:rFonts w:cstheme="minorHAnsi"/>
                <w:b/>
                <w:bCs/>
                <w:color w:val="000000"/>
                <w:spacing w:val="4"/>
                <w:sz w:val="18"/>
                <w:szCs w:val="18"/>
              </w:rPr>
              <w:t>VIANA</w:t>
            </w:r>
          </w:p>
          <w:p w14:paraId="18384B5F" w14:textId="2D3BD416" w:rsidR="00C13AAF" w:rsidRPr="002C7737" w:rsidRDefault="008E2453" w:rsidP="008E2453">
            <w:pPr>
              <w:suppressAutoHyphens/>
              <w:autoSpaceDE w:val="0"/>
              <w:autoSpaceDN w:val="0"/>
              <w:adjustRightInd w:val="0"/>
              <w:ind w:left="34" w:right="113"/>
              <w:jc w:val="both"/>
              <w:textAlignment w:val="center"/>
              <w:rPr>
                <w:rFonts w:cstheme="minorHAnsi"/>
                <w:b/>
                <w:bCs/>
                <w:color w:val="000000"/>
                <w:spacing w:val="4"/>
                <w:sz w:val="18"/>
                <w:szCs w:val="18"/>
              </w:rPr>
            </w:pPr>
            <w:r w:rsidRPr="002C7737">
              <w:rPr>
                <w:rFonts w:cs="Arial"/>
                <w:sz w:val="18"/>
                <w:szCs w:val="18"/>
              </w:rPr>
              <w:t>4º AT e conexões</w:t>
            </w:r>
          </w:p>
        </w:tc>
        <w:tc>
          <w:tcPr>
            <w:tcW w:w="1133" w:type="dxa"/>
            <w:shd w:val="clear" w:color="auto" w:fill="auto"/>
          </w:tcPr>
          <w:p w14:paraId="42B02BEA" w14:textId="08072D10" w:rsidR="00C13AAF" w:rsidRPr="002C7737" w:rsidRDefault="008E2453" w:rsidP="008E2453">
            <w:pPr>
              <w:suppressAutoHyphens/>
              <w:autoSpaceDE w:val="0"/>
              <w:autoSpaceDN w:val="0"/>
              <w:adjustRightInd w:val="0"/>
              <w:ind w:left="113" w:right="113"/>
              <w:jc w:val="center"/>
              <w:textAlignment w:val="center"/>
              <w:rPr>
                <w:rFonts w:cs="Swiss 721 BT"/>
                <w:color w:val="000000"/>
                <w:spacing w:val="4"/>
                <w:sz w:val="18"/>
                <w:szCs w:val="18"/>
              </w:rPr>
            </w:pPr>
            <w:r w:rsidRPr="002C7737">
              <w:rPr>
                <w:rFonts w:cstheme="minorHAnsi"/>
                <w:bCs/>
                <w:color w:val="000000"/>
                <w:spacing w:val="4"/>
                <w:sz w:val="18"/>
                <w:szCs w:val="18"/>
              </w:rPr>
              <w:t xml:space="preserve">345/138 </w:t>
            </w:r>
          </w:p>
        </w:tc>
        <w:tc>
          <w:tcPr>
            <w:tcW w:w="1323" w:type="dxa"/>
            <w:shd w:val="clear" w:color="auto" w:fill="auto"/>
          </w:tcPr>
          <w:p w14:paraId="7B9196E2" w14:textId="165864CE" w:rsidR="00C13AAF" w:rsidRPr="002C7737" w:rsidRDefault="008E2453" w:rsidP="008E2453">
            <w:pPr>
              <w:suppressAutoHyphens/>
              <w:autoSpaceDE w:val="0"/>
              <w:autoSpaceDN w:val="0"/>
              <w:adjustRightInd w:val="0"/>
              <w:ind w:left="113" w:right="113"/>
              <w:jc w:val="center"/>
              <w:textAlignment w:val="center"/>
              <w:rPr>
                <w:rFonts w:cs="Swiss 721 BT"/>
                <w:color w:val="000000"/>
                <w:spacing w:val="4"/>
                <w:sz w:val="18"/>
                <w:szCs w:val="18"/>
              </w:rPr>
            </w:pPr>
            <w:r w:rsidRPr="002C7737">
              <w:rPr>
                <w:rFonts w:cstheme="minorHAnsi"/>
                <w:bCs/>
                <w:color w:val="000000"/>
                <w:spacing w:val="4"/>
                <w:sz w:val="18"/>
                <w:szCs w:val="18"/>
              </w:rPr>
              <w:t xml:space="preserve">3 x 225 </w:t>
            </w:r>
          </w:p>
        </w:tc>
        <w:tc>
          <w:tcPr>
            <w:tcW w:w="755" w:type="dxa"/>
            <w:shd w:val="clear" w:color="auto" w:fill="auto"/>
          </w:tcPr>
          <w:p w14:paraId="1B564501" w14:textId="581FE9D5" w:rsidR="00C13AAF" w:rsidRPr="002C7737" w:rsidRDefault="008E2453" w:rsidP="002A00E9">
            <w:pPr>
              <w:suppressAutoHyphens/>
              <w:autoSpaceDE w:val="0"/>
              <w:autoSpaceDN w:val="0"/>
              <w:adjustRightInd w:val="0"/>
              <w:ind w:left="113" w:right="113"/>
              <w:jc w:val="center"/>
              <w:textAlignment w:val="center"/>
              <w:rPr>
                <w:rFonts w:cs="Swiss 721 BT"/>
                <w:color w:val="000000"/>
                <w:spacing w:val="4"/>
                <w:sz w:val="18"/>
                <w:szCs w:val="18"/>
              </w:rPr>
            </w:pPr>
            <w:r w:rsidRPr="002C7737">
              <w:rPr>
                <w:rFonts w:cs="Swiss 721 BT"/>
                <w:color w:val="000000"/>
                <w:spacing w:val="4"/>
                <w:sz w:val="18"/>
                <w:szCs w:val="18"/>
              </w:rPr>
              <w:t>ES</w:t>
            </w:r>
          </w:p>
        </w:tc>
        <w:tc>
          <w:tcPr>
            <w:tcW w:w="2459" w:type="dxa"/>
            <w:shd w:val="clear" w:color="auto" w:fill="auto"/>
          </w:tcPr>
          <w:p w14:paraId="57A1F63A" w14:textId="4C631F88" w:rsidR="00C13AAF" w:rsidRPr="001312B3" w:rsidRDefault="002C7737" w:rsidP="00F42659">
            <w:pPr>
              <w:suppressAutoHyphens/>
              <w:autoSpaceDE w:val="0"/>
              <w:autoSpaceDN w:val="0"/>
              <w:adjustRightInd w:val="0"/>
              <w:spacing w:before="40" w:after="40"/>
              <w:ind w:left="57" w:right="57"/>
              <w:jc w:val="center"/>
              <w:textAlignment w:val="center"/>
              <w:rPr>
                <w:rFonts w:cs="Swiss 721 BT"/>
                <w:color w:val="000000"/>
                <w:sz w:val="18"/>
                <w:szCs w:val="18"/>
              </w:rPr>
            </w:pPr>
            <w:r w:rsidRPr="002C7737">
              <w:rPr>
                <w:rFonts w:cs="Swiss 721 BT"/>
                <w:color w:val="000000"/>
                <w:sz w:val="18"/>
                <w:szCs w:val="18"/>
              </w:rPr>
              <w:t>5.148/</w:t>
            </w:r>
            <w:r w:rsidR="008E2453" w:rsidRPr="002C7737">
              <w:rPr>
                <w:rFonts w:cs="Swiss 721 BT"/>
                <w:color w:val="000000"/>
                <w:sz w:val="18"/>
                <w:szCs w:val="18"/>
              </w:rPr>
              <w:t>2015</w:t>
            </w:r>
          </w:p>
        </w:tc>
      </w:tr>
    </w:tbl>
    <w:p w14:paraId="11454DE4" w14:textId="77777777" w:rsidR="00F42659" w:rsidRPr="003B6146" w:rsidRDefault="00F42659" w:rsidP="00F42659">
      <w:pPr>
        <w:pStyle w:val="Consolidacaotitulostabelas"/>
      </w:pPr>
    </w:p>
    <w:p w14:paraId="2AC9DB6D" w14:textId="77777777" w:rsidR="00A82953" w:rsidRPr="003B6146" w:rsidRDefault="00A82953" w:rsidP="00CD2CBF">
      <w:pPr>
        <w:pStyle w:val="Consolidacaotitulostabelas"/>
      </w:pPr>
    </w:p>
    <w:p w14:paraId="1CF3B5E6" w14:textId="77777777" w:rsidR="00CD2CBF" w:rsidRPr="003B6146" w:rsidRDefault="00CD2CBF" w:rsidP="00CD2CBF">
      <w:pPr>
        <w:pStyle w:val="Consolidacaotitulostabelas"/>
      </w:pPr>
      <w:bookmarkStart w:id="198" w:name="_Toc422324545"/>
      <w:r w:rsidRPr="003B6146">
        <w:t xml:space="preserve">Tabela </w:t>
      </w:r>
      <w:fldSimple w:instr=" SEQ Tabela \* ARABIC ">
        <w:r w:rsidR="007378E4">
          <w:rPr>
            <w:noProof/>
          </w:rPr>
          <w:t>88</w:t>
        </w:r>
      </w:fldSimple>
      <w:r w:rsidRPr="003B6146">
        <w:t>: Reforços autorizados em instalações sob responsabilidade da CTEEP</w:t>
      </w:r>
      <w:bookmarkEnd w:id="198"/>
    </w:p>
    <w:tbl>
      <w:tblPr>
        <w:tblStyle w:val="Consolidacaotabelas"/>
        <w:tblW w:w="9639" w:type="dxa"/>
        <w:tblInd w:w="108" w:type="dxa"/>
        <w:tblLayout w:type="fixed"/>
        <w:tblLook w:val="0000" w:firstRow="0" w:lastRow="0" w:firstColumn="0" w:lastColumn="0" w:noHBand="0" w:noVBand="0"/>
      </w:tblPr>
      <w:tblGrid>
        <w:gridCol w:w="3686"/>
        <w:gridCol w:w="1416"/>
        <w:gridCol w:w="1323"/>
        <w:gridCol w:w="755"/>
        <w:gridCol w:w="2459"/>
      </w:tblGrid>
      <w:tr w:rsidR="00CD2CBF" w:rsidRPr="003B6146" w14:paraId="052982E9" w14:textId="77777777" w:rsidTr="004F78A8">
        <w:trPr>
          <w:trHeight w:val="793"/>
          <w:tblHeader/>
        </w:trPr>
        <w:tc>
          <w:tcPr>
            <w:tcW w:w="3686" w:type="dxa"/>
            <w:tcBorders>
              <w:bottom w:val="single" w:sz="6" w:space="0" w:color="365F91" w:themeColor="accent1" w:themeShade="BF"/>
            </w:tcBorders>
            <w:shd w:val="clear" w:color="auto" w:fill="95B3D7" w:themeFill="accent1" w:themeFillTint="99"/>
          </w:tcPr>
          <w:p w14:paraId="4C95EF1A" w14:textId="77777777" w:rsidR="00CD2CBF" w:rsidRPr="003B6146" w:rsidRDefault="00CD2CBF" w:rsidP="007567DF">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2F029B47" w14:textId="77777777" w:rsidR="00CD2CBF" w:rsidRPr="003B6146" w:rsidRDefault="00CD2CBF" w:rsidP="007567DF">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416" w:type="dxa"/>
            <w:tcBorders>
              <w:bottom w:val="single" w:sz="6" w:space="0" w:color="365F91" w:themeColor="accent1" w:themeShade="BF"/>
            </w:tcBorders>
            <w:shd w:val="clear" w:color="auto" w:fill="95B3D7" w:themeFill="accent1" w:themeFillTint="99"/>
          </w:tcPr>
          <w:p w14:paraId="120BBCAD" w14:textId="77777777" w:rsidR="00CD2CBF" w:rsidRPr="003B6146" w:rsidRDefault="00CD2CBF" w:rsidP="007567D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6751F011" w14:textId="77777777" w:rsidR="00CD2CBF" w:rsidRPr="003B6146" w:rsidRDefault="00CD2CBF" w:rsidP="007567DF">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4D73B75B" w14:textId="77777777" w:rsidR="00CD2CBF" w:rsidRPr="003B6146" w:rsidRDefault="00CD2CBF" w:rsidP="007567D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6B4E0F93" w14:textId="77777777" w:rsidR="00CD2CBF" w:rsidRPr="003B6146" w:rsidRDefault="00CD2CBF" w:rsidP="007567DF">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2CB85B5C" w14:textId="77777777" w:rsidR="00CD2CBF" w:rsidRPr="003B6146" w:rsidRDefault="00CD2CBF" w:rsidP="007567D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3795B40F" w14:textId="77777777" w:rsidR="00CD2CBF" w:rsidRPr="003B6146" w:rsidRDefault="00CD2CBF" w:rsidP="007567D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3757D9" w:rsidRPr="003B6146" w14:paraId="56CA52CD" w14:textId="77777777" w:rsidTr="004F78A8">
        <w:trPr>
          <w:trHeight w:val="538"/>
        </w:trPr>
        <w:tc>
          <w:tcPr>
            <w:tcW w:w="3686" w:type="dxa"/>
            <w:shd w:val="clear" w:color="auto" w:fill="auto"/>
          </w:tcPr>
          <w:p w14:paraId="248FE7DB" w14:textId="77777777" w:rsidR="003757D9" w:rsidRPr="003B6146" w:rsidRDefault="003757D9" w:rsidP="002A00E9">
            <w:pPr>
              <w:tabs>
                <w:tab w:val="left" w:pos="3294"/>
              </w:tabs>
              <w:jc w:val="both"/>
              <w:rPr>
                <w:rFonts w:cstheme="minorHAnsi"/>
                <w:b/>
                <w:bCs/>
                <w:color w:val="000000"/>
                <w:spacing w:val="4"/>
                <w:sz w:val="18"/>
                <w:szCs w:val="18"/>
              </w:rPr>
            </w:pPr>
            <w:r w:rsidRPr="003B6146">
              <w:rPr>
                <w:rFonts w:cstheme="minorHAnsi"/>
                <w:b/>
                <w:bCs/>
                <w:color w:val="000000"/>
                <w:spacing w:val="4"/>
                <w:sz w:val="18"/>
                <w:szCs w:val="18"/>
              </w:rPr>
              <w:t>SE ITAPETI</w:t>
            </w:r>
          </w:p>
          <w:p w14:paraId="3FBE93C7" w14:textId="77777777" w:rsidR="003757D9" w:rsidRPr="003B6146" w:rsidRDefault="003757D9" w:rsidP="002A00E9">
            <w:pPr>
              <w:tabs>
                <w:tab w:val="left" w:pos="3294"/>
              </w:tabs>
              <w:jc w:val="both"/>
              <w:rPr>
                <w:rFonts w:cstheme="minorHAnsi"/>
                <w:b/>
                <w:bCs/>
                <w:color w:val="000000"/>
                <w:spacing w:val="4"/>
                <w:sz w:val="18"/>
                <w:szCs w:val="18"/>
              </w:rPr>
            </w:pPr>
            <w:r w:rsidRPr="003B6146">
              <w:rPr>
                <w:rFonts w:cstheme="minorHAnsi"/>
                <w:color w:val="000000"/>
                <w:sz w:val="18"/>
                <w:szCs w:val="18"/>
              </w:rPr>
              <w:t>Módulos de conexão em 345 kV e 230 kV para o autotransformador emprestado provisoriamente à Eletrobras Furnas, na SE Bandeirantes 345/230 kV</w:t>
            </w:r>
            <w:r w:rsidRPr="003B6146">
              <w:rPr>
                <w:rFonts w:cs="Swiss 721 BT Bold"/>
                <w:bCs/>
                <w:color w:val="000000"/>
                <w:spacing w:val="4"/>
                <w:sz w:val="18"/>
                <w:szCs w:val="18"/>
              </w:rPr>
              <w:t>.</w:t>
            </w:r>
            <w:r w:rsidRPr="003B6146">
              <w:rPr>
                <w:rFonts w:cstheme="minorHAnsi"/>
                <w:color w:val="000000"/>
                <w:sz w:val="18"/>
                <w:szCs w:val="18"/>
              </w:rPr>
              <w:t xml:space="preserve">  </w:t>
            </w:r>
          </w:p>
        </w:tc>
        <w:tc>
          <w:tcPr>
            <w:tcW w:w="1416" w:type="dxa"/>
            <w:shd w:val="clear" w:color="auto" w:fill="auto"/>
          </w:tcPr>
          <w:p w14:paraId="0D37FD42" w14:textId="77777777" w:rsidR="003757D9" w:rsidRPr="003B6146" w:rsidRDefault="003757D9" w:rsidP="002A00E9">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345</w:t>
            </w:r>
          </w:p>
          <w:p w14:paraId="37FB76CA" w14:textId="77777777" w:rsidR="003757D9" w:rsidRPr="003B6146" w:rsidRDefault="003757D9" w:rsidP="002A00E9">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1323" w:type="dxa"/>
            <w:shd w:val="clear" w:color="auto" w:fill="auto"/>
          </w:tcPr>
          <w:p w14:paraId="4508E47F" w14:textId="77777777" w:rsidR="003757D9" w:rsidRPr="003B6146" w:rsidRDefault="003757D9" w:rsidP="002A00E9">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w:t>
            </w:r>
          </w:p>
        </w:tc>
        <w:tc>
          <w:tcPr>
            <w:tcW w:w="755" w:type="dxa"/>
            <w:shd w:val="clear" w:color="auto" w:fill="auto"/>
          </w:tcPr>
          <w:p w14:paraId="0132B010" w14:textId="77777777" w:rsidR="003757D9" w:rsidRPr="003B6146" w:rsidRDefault="003757D9" w:rsidP="002A00E9">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SP</w:t>
            </w:r>
          </w:p>
        </w:tc>
        <w:tc>
          <w:tcPr>
            <w:tcW w:w="2459" w:type="dxa"/>
            <w:shd w:val="clear" w:color="auto" w:fill="auto"/>
          </w:tcPr>
          <w:p w14:paraId="1098F3B6" w14:textId="77777777" w:rsidR="003757D9" w:rsidRPr="003B6146" w:rsidRDefault="003757D9" w:rsidP="00CD2CBF">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4.406/2013.</w:t>
            </w:r>
          </w:p>
        </w:tc>
      </w:tr>
      <w:tr w:rsidR="00FF273C" w:rsidRPr="003B6146" w14:paraId="7CA62AC5" w14:textId="77777777" w:rsidTr="004F78A8">
        <w:trPr>
          <w:trHeight w:val="538"/>
        </w:trPr>
        <w:tc>
          <w:tcPr>
            <w:tcW w:w="3686" w:type="dxa"/>
            <w:shd w:val="clear" w:color="auto" w:fill="auto"/>
          </w:tcPr>
          <w:p w14:paraId="07A3565E" w14:textId="77777777" w:rsidR="00FF273C" w:rsidRPr="00826F7F" w:rsidRDefault="00FF273C" w:rsidP="003C1FF6">
            <w:pPr>
              <w:suppressAutoHyphens/>
              <w:autoSpaceDE w:val="0"/>
              <w:autoSpaceDN w:val="0"/>
              <w:adjustRightInd w:val="0"/>
              <w:ind w:left="34" w:right="5"/>
              <w:jc w:val="both"/>
              <w:textAlignment w:val="center"/>
              <w:rPr>
                <w:rFonts w:cstheme="minorHAnsi"/>
                <w:b/>
                <w:bCs/>
                <w:spacing w:val="4"/>
                <w:sz w:val="18"/>
                <w:szCs w:val="18"/>
              </w:rPr>
            </w:pPr>
            <w:r w:rsidRPr="00826F7F">
              <w:rPr>
                <w:rFonts w:cstheme="minorHAnsi"/>
                <w:b/>
                <w:bCs/>
                <w:spacing w:val="4"/>
                <w:sz w:val="18"/>
                <w:szCs w:val="18"/>
              </w:rPr>
              <w:t>SE CAPÃO BONITO</w:t>
            </w:r>
          </w:p>
          <w:p w14:paraId="12ADF489" w14:textId="33D54FFE" w:rsidR="00FF273C" w:rsidRPr="003B6146" w:rsidRDefault="00FF273C" w:rsidP="00FF273C">
            <w:pPr>
              <w:suppressAutoHyphens/>
              <w:autoSpaceDE w:val="0"/>
              <w:autoSpaceDN w:val="0"/>
              <w:adjustRightInd w:val="0"/>
              <w:ind w:left="34" w:right="5"/>
              <w:jc w:val="both"/>
              <w:textAlignment w:val="center"/>
              <w:rPr>
                <w:rFonts w:cstheme="minorHAnsi"/>
                <w:b/>
                <w:bCs/>
                <w:color w:val="000000"/>
                <w:spacing w:val="4"/>
                <w:sz w:val="18"/>
                <w:szCs w:val="18"/>
              </w:rPr>
            </w:pPr>
            <w:r w:rsidRPr="00826F7F">
              <w:rPr>
                <w:rFonts w:cstheme="minorHAnsi"/>
                <w:bCs/>
                <w:spacing w:val="4"/>
                <w:sz w:val="18"/>
                <w:szCs w:val="18"/>
              </w:rPr>
              <w:t>Banco de Capacitores e módulo de conexão associado.</w:t>
            </w:r>
            <w:r>
              <w:rPr>
                <w:rFonts w:cstheme="minorHAnsi"/>
                <w:bCs/>
                <w:spacing w:val="4"/>
                <w:sz w:val="18"/>
                <w:szCs w:val="18"/>
              </w:rPr>
              <w:t xml:space="preserve"> </w:t>
            </w:r>
            <w:r w:rsidRPr="00826F7F">
              <w:rPr>
                <w:rFonts w:cstheme="minorHAnsi"/>
                <w:bCs/>
                <w:spacing w:val="4"/>
                <w:sz w:val="18"/>
                <w:szCs w:val="18"/>
              </w:rPr>
              <w:t>Substituição do disjuntor de paralelo 230 kV (6824-2);</w:t>
            </w:r>
            <w:r>
              <w:rPr>
                <w:rFonts w:cstheme="minorHAnsi"/>
                <w:bCs/>
                <w:spacing w:val="4"/>
                <w:sz w:val="18"/>
                <w:szCs w:val="18"/>
              </w:rPr>
              <w:t xml:space="preserve"> </w:t>
            </w:r>
            <w:r w:rsidRPr="00826F7F">
              <w:rPr>
                <w:rFonts w:cstheme="minorHAnsi"/>
                <w:bCs/>
                <w:spacing w:val="4"/>
                <w:sz w:val="18"/>
                <w:szCs w:val="18"/>
              </w:rPr>
              <w:t>Ampliação do barramento de 230 kV</w:t>
            </w:r>
            <w:r>
              <w:rPr>
                <w:rFonts w:cstheme="minorHAnsi"/>
                <w:bCs/>
                <w:spacing w:val="4"/>
                <w:sz w:val="18"/>
                <w:szCs w:val="18"/>
              </w:rPr>
              <w:t xml:space="preserve">. </w:t>
            </w:r>
            <w:r w:rsidRPr="00826F7F">
              <w:rPr>
                <w:rFonts w:cstheme="minorHAnsi"/>
                <w:bCs/>
                <w:spacing w:val="4"/>
                <w:sz w:val="18"/>
                <w:szCs w:val="18"/>
              </w:rPr>
              <w:t xml:space="preserve">Remanejamento dos 6 </w:t>
            </w:r>
            <w:proofErr w:type="spellStart"/>
            <w:r w:rsidRPr="00826F7F">
              <w:rPr>
                <w:rFonts w:cstheme="minorHAnsi"/>
                <w:bCs/>
                <w:spacing w:val="4"/>
                <w:sz w:val="18"/>
                <w:szCs w:val="18"/>
              </w:rPr>
              <w:t>TP’s</w:t>
            </w:r>
            <w:proofErr w:type="spellEnd"/>
            <w:r w:rsidRPr="00826F7F">
              <w:rPr>
                <w:rFonts w:cstheme="minorHAnsi"/>
                <w:bCs/>
                <w:spacing w:val="4"/>
                <w:sz w:val="18"/>
                <w:szCs w:val="18"/>
              </w:rPr>
              <w:t xml:space="preserve"> existentes no barramento de 13,8 kV para as extremidades das barras.</w:t>
            </w:r>
          </w:p>
        </w:tc>
        <w:tc>
          <w:tcPr>
            <w:tcW w:w="1416" w:type="dxa"/>
            <w:shd w:val="clear" w:color="auto" w:fill="auto"/>
          </w:tcPr>
          <w:p w14:paraId="368AD6A1" w14:textId="1654FD42" w:rsidR="00FF273C" w:rsidRPr="003B6146" w:rsidRDefault="00FF273C" w:rsidP="002A00E9">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sz w:val="18"/>
                <w:szCs w:val="18"/>
              </w:rPr>
              <w:t>230</w:t>
            </w:r>
          </w:p>
        </w:tc>
        <w:tc>
          <w:tcPr>
            <w:tcW w:w="1323" w:type="dxa"/>
            <w:shd w:val="clear" w:color="auto" w:fill="auto"/>
          </w:tcPr>
          <w:p w14:paraId="0758B46F" w14:textId="55848C71" w:rsidR="00FF273C" w:rsidRPr="003B6146" w:rsidRDefault="00FF273C" w:rsidP="002A00E9">
            <w:pPr>
              <w:suppressAutoHyphens/>
              <w:autoSpaceDE w:val="0"/>
              <w:autoSpaceDN w:val="0"/>
              <w:adjustRightInd w:val="0"/>
              <w:ind w:left="113" w:right="113"/>
              <w:jc w:val="center"/>
              <w:textAlignment w:val="center"/>
              <w:rPr>
                <w:rFonts w:cstheme="minorHAnsi"/>
                <w:color w:val="000000"/>
                <w:spacing w:val="4"/>
                <w:sz w:val="18"/>
                <w:szCs w:val="18"/>
              </w:rPr>
            </w:pPr>
            <w:r w:rsidRPr="00826F7F">
              <w:rPr>
                <w:rFonts w:cstheme="minorHAnsi"/>
                <w:spacing w:val="4"/>
                <w:sz w:val="18"/>
                <w:szCs w:val="18"/>
              </w:rPr>
              <w:t>30</w:t>
            </w:r>
          </w:p>
        </w:tc>
        <w:tc>
          <w:tcPr>
            <w:tcW w:w="755" w:type="dxa"/>
            <w:shd w:val="clear" w:color="auto" w:fill="auto"/>
          </w:tcPr>
          <w:p w14:paraId="710EC6E9" w14:textId="590C9F1E" w:rsidR="00FF273C" w:rsidRPr="003B6146" w:rsidRDefault="00FF273C" w:rsidP="002A00E9">
            <w:pPr>
              <w:suppressAutoHyphens/>
              <w:autoSpaceDE w:val="0"/>
              <w:autoSpaceDN w:val="0"/>
              <w:adjustRightInd w:val="0"/>
              <w:ind w:left="113" w:right="113"/>
              <w:jc w:val="center"/>
              <w:textAlignment w:val="center"/>
              <w:rPr>
                <w:rFonts w:cs="Swiss 721 BT"/>
                <w:color w:val="000000"/>
                <w:spacing w:val="4"/>
                <w:sz w:val="18"/>
                <w:szCs w:val="18"/>
              </w:rPr>
            </w:pPr>
            <w:r w:rsidRPr="00826F7F">
              <w:rPr>
                <w:rFonts w:cstheme="minorHAnsi"/>
                <w:sz w:val="18"/>
                <w:szCs w:val="18"/>
              </w:rPr>
              <w:t>SP</w:t>
            </w:r>
          </w:p>
        </w:tc>
        <w:tc>
          <w:tcPr>
            <w:tcW w:w="2459" w:type="dxa"/>
            <w:shd w:val="clear" w:color="auto" w:fill="auto"/>
          </w:tcPr>
          <w:p w14:paraId="5EF1C883" w14:textId="66E49757" w:rsidR="00FF273C" w:rsidRPr="003B6146" w:rsidRDefault="00FF273C" w:rsidP="00CD2CBF">
            <w:pPr>
              <w:suppressAutoHyphens/>
              <w:autoSpaceDE w:val="0"/>
              <w:autoSpaceDN w:val="0"/>
              <w:adjustRightInd w:val="0"/>
              <w:spacing w:before="40" w:after="40"/>
              <w:ind w:left="57" w:right="57"/>
              <w:jc w:val="center"/>
              <w:textAlignment w:val="center"/>
              <w:rPr>
                <w:rFonts w:cs="Swiss 721 BT"/>
                <w:color w:val="000000"/>
                <w:sz w:val="18"/>
                <w:szCs w:val="18"/>
              </w:rPr>
            </w:pPr>
            <w:r>
              <w:rPr>
                <w:rFonts w:cstheme="minorHAnsi"/>
                <w:spacing w:val="4"/>
                <w:sz w:val="18"/>
                <w:szCs w:val="18"/>
              </w:rPr>
              <w:t>5.202/2015</w:t>
            </w:r>
          </w:p>
        </w:tc>
      </w:tr>
      <w:tr w:rsidR="00FF273C" w:rsidRPr="003B6146" w14:paraId="377BDF5A" w14:textId="77777777" w:rsidTr="004F78A8">
        <w:trPr>
          <w:trHeight w:val="674"/>
        </w:trPr>
        <w:tc>
          <w:tcPr>
            <w:tcW w:w="3686" w:type="dxa"/>
            <w:shd w:val="clear" w:color="auto" w:fill="auto"/>
          </w:tcPr>
          <w:p w14:paraId="2AD764F8" w14:textId="77777777" w:rsidR="00FF273C" w:rsidRPr="003B6146" w:rsidRDefault="00FF273C" w:rsidP="002A00E9">
            <w:pPr>
              <w:tabs>
                <w:tab w:val="left" w:pos="3294"/>
              </w:tabs>
              <w:jc w:val="both"/>
              <w:rPr>
                <w:rFonts w:cstheme="minorHAnsi"/>
                <w:b/>
                <w:bCs/>
                <w:color w:val="000000"/>
                <w:spacing w:val="4"/>
                <w:sz w:val="18"/>
                <w:szCs w:val="18"/>
              </w:rPr>
            </w:pPr>
            <w:r w:rsidRPr="003B6146">
              <w:rPr>
                <w:rFonts w:cstheme="minorHAnsi"/>
                <w:b/>
                <w:bCs/>
                <w:color w:val="000000"/>
                <w:spacing w:val="4"/>
                <w:sz w:val="18"/>
                <w:szCs w:val="18"/>
              </w:rPr>
              <w:t>SE BOM JARDIM</w:t>
            </w:r>
          </w:p>
          <w:p w14:paraId="24493BD6" w14:textId="77777777" w:rsidR="00FF273C" w:rsidRPr="003B6146" w:rsidRDefault="00FF273C" w:rsidP="002A00E9">
            <w:pPr>
              <w:tabs>
                <w:tab w:val="left" w:pos="3294"/>
              </w:tabs>
              <w:jc w:val="both"/>
              <w:rPr>
                <w:rFonts w:cstheme="minorHAnsi"/>
                <w:b/>
                <w:bCs/>
                <w:color w:val="000000"/>
                <w:spacing w:val="4"/>
                <w:sz w:val="18"/>
                <w:szCs w:val="18"/>
              </w:rPr>
            </w:pPr>
            <w:r w:rsidRPr="003B6146">
              <w:rPr>
                <w:rFonts w:cstheme="minorHAnsi"/>
                <w:color w:val="000000"/>
                <w:sz w:val="18"/>
                <w:szCs w:val="18"/>
              </w:rPr>
              <w:t>Bancos de capacitores e módulo de conexão.</w:t>
            </w:r>
          </w:p>
        </w:tc>
        <w:tc>
          <w:tcPr>
            <w:tcW w:w="1416" w:type="dxa"/>
            <w:shd w:val="clear" w:color="auto" w:fill="auto"/>
          </w:tcPr>
          <w:p w14:paraId="28894DFF" w14:textId="77777777" w:rsidR="00FF273C" w:rsidRPr="003B6146" w:rsidRDefault="00FF273C" w:rsidP="002A00E9">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138</w:t>
            </w:r>
          </w:p>
        </w:tc>
        <w:tc>
          <w:tcPr>
            <w:tcW w:w="1323" w:type="dxa"/>
            <w:shd w:val="clear" w:color="auto" w:fill="auto"/>
          </w:tcPr>
          <w:p w14:paraId="3681ED87" w14:textId="77777777" w:rsidR="00FF273C" w:rsidRPr="003B6146" w:rsidRDefault="00FF273C" w:rsidP="002A00E9">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 x 50</w:t>
            </w:r>
          </w:p>
        </w:tc>
        <w:tc>
          <w:tcPr>
            <w:tcW w:w="755" w:type="dxa"/>
            <w:shd w:val="clear" w:color="auto" w:fill="auto"/>
          </w:tcPr>
          <w:p w14:paraId="31822F3B" w14:textId="77777777" w:rsidR="00FF273C" w:rsidRPr="003B6146" w:rsidRDefault="00FF273C" w:rsidP="002A00E9">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SP</w:t>
            </w:r>
          </w:p>
        </w:tc>
        <w:tc>
          <w:tcPr>
            <w:tcW w:w="2459" w:type="dxa"/>
            <w:shd w:val="clear" w:color="auto" w:fill="auto"/>
          </w:tcPr>
          <w:p w14:paraId="6A5AC671" w14:textId="77777777" w:rsidR="00FF273C" w:rsidRPr="003B6146" w:rsidRDefault="00FF273C" w:rsidP="00CD2CBF">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4.406/2013.</w:t>
            </w:r>
          </w:p>
        </w:tc>
      </w:tr>
      <w:tr w:rsidR="00FF273C" w:rsidRPr="003B6146" w14:paraId="4DE7C34E" w14:textId="77777777" w:rsidTr="004F78A8">
        <w:trPr>
          <w:trHeight w:val="838"/>
        </w:trPr>
        <w:tc>
          <w:tcPr>
            <w:tcW w:w="3686" w:type="dxa"/>
            <w:shd w:val="clear" w:color="auto" w:fill="auto"/>
          </w:tcPr>
          <w:p w14:paraId="263454AA" w14:textId="77777777" w:rsidR="00FF273C" w:rsidRPr="003B6146" w:rsidRDefault="00FF273C" w:rsidP="002A00E9">
            <w:pPr>
              <w:tabs>
                <w:tab w:val="left" w:pos="3294"/>
              </w:tabs>
              <w:jc w:val="both"/>
              <w:rPr>
                <w:rFonts w:cstheme="minorHAnsi"/>
                <w:b/>
                <w:bCs/>
                <w:color w:val="000000"/>
                <w:spacing w:val="4"/>
                <w:sz w:val="18"/>
                <w:szCs w:val="18"/>
              </w:rPr>
            </w:pPr>
            <w:r w:rsidRPr="003B6146">
              <w:rPr>
                <w:rFonts w:cstheme="minorHAnsi"/>
                <w:b/>
                <w:bCs/>
                <w:color w:val="000000"/>
                <w:spacing w:val="4"/>
                <w:sz w:val="18"/>
                <w:szCs w:val="18"/>
              </w:rPr>
              <w:t>SE BOM JARDIM</w:t>
            </w:r>
          </w:p>
          <w:p w14:paraId="40A0D6D9" w14:textId="77777777" w:rsidR="00FF273C" w:rsidRPr="003B6146" w:rsidRDefault="00FF273C" w:rsidP="002A00E9">
            <w:pPr>
              <w:tabs>
                <w:tab w:val="left" w:pos="3294"/>
              </w:tabs>
              <w:jc w:val="both"/>
              <w:rPr>
                <w:rFonts w:cstheme="minorHAnsi"/>
                <w:b/>
                <w:bCs/>
                <w:color w:val="000000"/>
                <w:spacing w:val="4"/>
                <w:sz w:val="18"/>
                <w:szCs w:val="18"/>
              </w:rPr>
            </w:pPr>
            <w:r w:rsidRPr="003B6146">
              <w:rPr>
                <w:rFonts w:cstheme="minorHAnsi"/>
                <w:color w:val="000000"/>
                <w:sz w:val="18"/>
                <w:szCs w:val="18"/>
              </w:rPr>
              <w:t>Banco de capacitores e módulo de conexão</w:t>
            </w:r>
          </w:p>
        </w:tc>
        <w:tc>
          <w:tcPr>
            <w:tcW w:w="1416" w:type="dxa"/>
            <w:shd w:val="clear" w:color="auto" w:fill="auto"/>
          </w:tcPr>
          <w:p w14:paraId="755F1B8B" w14:textId="77777777" w:rsidR="00FF273C" w:rsidRPr="003B6146" w:rsidRDefault="00FF273C" w:rsidP="002A00E9">
            <w:pPr>
              <w:suppressAutoHyphens/>
              <w:autoSpaceDE w:val="0"/>
              <w:autoSpaceDN w:val="0"/>
              <w:adjustRightInd w:val="0"/>
              <w:ind w:left="113" w:right="113"/>
              <w:jc w:val="center"/>
              <w:textAlignment w:val="center"/>
              <w:rPr>
                <w:rFonts w:cstheme="minorHAnsi"/>
                <w:color w:val="000000"/>
                <w:spacing w:val="4"/>
                <w:sz w:val="18"/>
                <w:szCs w:val="18"/>
              </w:rPr>
            </w:pPr>
          </w:p>
          <w:p w14:paraId="5CB0A618" w14:textId="77777777" w:rsidR="00FF273C" w:rsidRPr="003B6146" w:rsidRDefault="00FF273C" w:rsidP="002A00E9">
            <w:pPr>
              <w:suppressAutoHyphens/>
              <w:autoSpaceDE w:val="0"/>
              <w:autoSpaceDN w:val="0"/>
              <w:adjustRightInd w:val="0"/>
              <w:ind w:left="113" w:right="113"/>
              <w:jc w:val="center"/>
              <w:textAlignment w:val="center"/>
              <w:rPr>
                <w:rFonts w:cstheme="minorHAnsi"/>
                <w:color w:val="000000"/>
                <w:spacing w:val="4"/>
                <w:sz w:val="18"/>
                <w:szCs w:val="18"/>
              </w:rPr>
            </w:pPr>
          </w:p>
          <w:p w14:paraId="7FE0D7A2" w14:textId="77777777" w:rsidR="00FF273C" w:rsidRPr="003B6146" w:rsidRDefault="00FF273C" w:rsidP="002A00E9">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88</w:t>
            </w:r>
          </w:p>
        </w:tc>
        <w:tc>
          <w:tcPr>
            <w:tcW w:w="1323" w:type="dxa"/>
            <w:shd w:val="clear" w:color="auto" w:fill="auto"/>
          </w:tcPr>
          <w:p w14:paraId="6FBD57C9" w14:textId="77777777" w:rsidR="00FF273C" w:rsidRPr="003B6146" w:rsidRDefault="00FF273C" w:rsidP="002A00E9">
            <w:pPr>
              <w:suppressAutoHyphens/>
              <w:autoSpaceDE w:val="0"/>
              <w:autoSpaceDN w:val="0"/>
              <w:adjustRightInd w:val="0"/>
              <w:ind w:left="113" w:right="113"/>
              <w:jc w:val="center"/>
              <w:textAlignment w:val="center"/>
              <w:rPr>
                <w:rFonts w:cstheme="minorHAnsi"/>
                <w:color w:val="000000"/>
                <w:spacing w:val="4"/>
                <w:sz w:val="18"/>
                <w:szCs w:val="18"/>
              </w:rPr>
            </w:pPr>
          </w:p>
          <w:p w14:paraId="4DDDB6A0" w14:textId="77777777" w:rsidR="00FF273C" w:rsidRPr="003B6146" w:rsidRDefault="00FF273C" w:rsidP="002A00E9">
            <w:pPr>
              <w:suppressAutoHyphens/>
              <w:autoSpaceDE w:val="0"/>
              <w:autoSpaceDN w:val="0"/>
              <w:adjustRightInd w:val="0"/>
              <w:ind w:left="113" w:right="113"/>
              <w:jc w:val="center"/>
              <w:textAlignment w:val="center"/>
              <w:rPr>
                <w:rFonts w:cstheme="minorHAnsi"/>
                <w:color w:val="000000"/>
                <w:spacing w:val="4"/>
                <w:sz w:val="18"/>
                <w:szCs w:val="18"/>
              </w:rPr>
            </w:pPr>
          </w:p>
          <w:p w14:paraId="4DB3F4A9" w14:textId="77777777" w:rsidR="00FF273C" w:rsidRPr="003B6146" w:rsidRDefault="00FF273C" w:rsidP="002A00E9">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50</w:t>
            </w:r>
          </w:p>
        </w:tc>
        <w:tc>
          <w:tcPr>
            <w:tcW w:w="755" w:type="dxa"/>
            <w:shd w:val="clear" w:color="auto" w:fill="auto"/>
          </w:tcPr>
          <w:p w14:paraId="0BBDDDC0" w14:textId="77777777" w:rsidR="00FF273C" w:rsidRPr="003B6146" w:rsidRDefault="00FF273C" w:rsidP="002A00E9">
            <w:pPr>
              <w:suppressAutoHyphens/>
              <w:autoSpaceDE w:val="0"/>
              <w:autoSpaceDN w:val="0"/>
              <w:adjustRightInd w:val="0"/>
              <w:ind w:left="113" w:right="113"/>
              <w:jc w:val="center"/>
              <w:textAlignment w:val="center"/>
              <w:rPr>
                <w:rFonts w:cs="Swiss 721 BT"/>
                <w:color w:val="000000"/>
                <w:spacing w:val="4"/>
                <w:sz w:val="18"/>
                <w:szCs w:val="18"/>
              </w:rPr>
            </w:pPr>
          </w:p>
          <w:p w14:paraId="0DF0C6E0" w14:textId="77777777" w:rsidR="00FF273C" w:rsidRPr="003B6146" w:rsidRDefault="00FF273C" w:rsidP="002A00E9">
            <w:pPr>
              <w:suppressAutoHyphens/>
              <w:autoSpaceDE w:val="0"/>
              <w:autoSpaceDN w:val="0"/>
              <w:adjustRightInd w:val="0"/>
              <w:ind w:left="113" w:right="113"/>
              <w:jc w:val="center"/>
              <w:textAlignment w:val="center"/>
              <w:rPr>
                <w:rFonts w:cs="Swiss 721 BT"/>
                <w:color w:val="000000"/>
                <w:spacing w:val="4"/>
                <w:sz w:val="18"/>
                <w:szCs w:val="18"/>
              </w:rPr>
            </w:pPr>
          </w:p>
          <w:p w14:paraId="690A34B9" w14:textId="77777777" w:rsidR="00FF273C" w:rsidRPr="003B6146" w:rsidRDefault="00FF273C" w:rsidP="002A00E9">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SP</w:t>
            </w:r>
          </w:p>
        </w:tc>
        <w:tc>
          <w:tcPr>
            <w:tcW w:w="2459" w:type="dxa"/>
            <w:shd w:val="clear" w:color="auto" w:fill="auto"/>
          </w:tcPr>
          <w:p w14:paraId="479583A2" w14:textId="77777777" w:rsidR="00FF273C" w:rsidRPr="003B6146" w:rsidRDefault="00FF273C" w:rsidP="007567DF">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4.406/2013.</w:t>
            </w:r>
          </w:p>
        </w:tc>
      </w:tr>
      <w:tr w:rsidR="00FF273C" w:rsidRPr="003B6146" w14:paraId="639F9101" w14:textId="77777777" w:rsidTr="004F78A8">
        <w:trPr>
          <w:trHeight w:val="538"/>
        </w:trPr>
        <w:tc>
          <w:tcPr>
            <w:tcW w:w="3686" w:type="dxa"/>
            <w:shd w:val="clear" w:color="auto" w:fill="auto"/>
          </w:tcPr>
          <w:p w14:paraId="4F3C5EED" w14:textId="77777777" w:rsidR="00FF273C" w:rsidRPr="003B6146" w:rsidRDefault="00FF273C" w:rsidP="002A00E9">
            <w:pPr>
              <w:tabs>
                <w:tab w:val="left" w:pos="3294"/>
              </w:tabs>
              <w:jc w:val="both"/>
              <w:rPr>
                <w:rFonts w:cstheme="minorHAnsi"/>
                <w:b/>
                <w:bCs/>
                <w:color w:val="000000"/>
                <w:spacing w:val="4"/>
                <w:sz w:val="18"/>
                <w:szCs w:val="18"/>
              </w:rPr>
            </w:pPr>
            <w:r w:rsidRPr="003B6146">
              <w:rPr>
                <w:rFonts w:cstheme="minorHAnsi"/>
                <w:b/>
                <w:bCs/>
                <w:color w:val="000000"/>
                <w:spacing w:val="4"/>
                <w:sz w:val="18"/>
                <w:szCs w:val="18"/>
              </w:rPr>
              <w:lastRenderedPageBreak/>
              <w:t>SE CABREÚVA</w:t>
            </w:r>
          </w:p>
          <w:p w14:paraId="5A1290E6" w14:textId="77777777" w:rsidR="00FF273C" w:rsidRPr="003B6146" w:rsidRDefault="00FF273C" w:rsidP="002A00E9">
            <w:pPr>
              <w:tabs>
                <w:tab w:val="left" w:pos="3294"/>
              </w:tabs>
              <w:jc w:val="both"/>
              <w:rPr>
                <w:rFonts w:cstheme="minorHAnsi"/>
                <w:b/>
                <w:bCs/>
                <w:color w:val="000000"/>
                <w:spacing w:val="4"/>
                <w:sz w:val="18"/>
                <w:szCs w:val="18"/>
              </w:rPr>
            </w:pPr>
            <w:r w:rsidRPr="003B6146">
              <w:rPr>
                <w:rFonts w:cstheme="minorHAnsi"/>
                <w:color w:val="000000"/>
                <w:sz w:val="18"/>
                <w:szCs w:val="18"/>
              </w:rPr>
              <w:t>Bancos de capacitores e módulo de conexão.</w:t>
            </w:r>
          </w:p>
        </w:tc>
        <w:tc>
          <w:tcPr>
            <w:tcW w:w="1416" w:type="dxa"/>
            <w:shd w:val="clear" w:color="auto" w:fill="auto"/>
          </w:tcPr>
          <w:p w14:paraId="154DA97D" w14:textId="77777777" w:rsidR="00FF273C" w:rsidRPr="003B6146" w:rsidRDefault="00FF273C" w:rsidP="002A00E9">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1323" w:type="dxa"/>
            <w:shd w:val="clear" w:color="auto" w:fill="auto"/>
          </w:tcPr>
          <w:p w14:paraId="5F6BE365" w14:textId="77777777" w:rsidR="00FF273C" w:rsidRPr="003B6146" w:rsidRDefault="00FF273C" w:rsidP="002A00E9">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 x 100</w:t>
            </w:r>
          </w:p>
        </w:tc>
        <w:tc>
          <w:tcPr>
            <w:tcW w:w="755" w:type="dxa"/>
            <w:shd w:val="clear" w:color="auto" w:fill="auto"/>
          </w:tcPr>
          <w:p w14:paraId="48FF825E" w14:textId="77777777" w:rsidR="00FF273C" w:rsidRPr="003B6146" w:rsidRDefault="00FF273C" w:rsidP="002A00E9">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SP</w:t>
            </w:r>
          </w:p>
        </w:tc>
        <w:tc>
          <w:tcPr>
            <w:tcW w:w="2459" w:type="dxa"/>
            <w:shd w:val="clear" w:color="auto" w:fill="auto"/>
          </w:tcPr>
          <w:p w14:paraId="0D39207A" w14:textId="77777777" w:rsidR="00FF273C" w:rsidRPr="003B6146" w:rsidRDefault="00FF273C" w:rsidP="007567DF">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4.406/2013.</w:t>
            </w:r>
          </w:p>
        </w:tc>
      </w:tr>
      <w:tr w:rsidR="00FF273C" w:rsidRPr="003B6146" w14:paraId="5305FF0F" w14:textId="77777777" w:rsidTr="004F78A8">
        <w:trPr>
          <w:trHeight w:val="538"/>
        </w:trPr>
        <w:tc>
          <w:tcPr>
            <w:tcW w:w="3686" w:type="dxa"/>
            <w:shd w:val="clear" w:color="auto" w:fill="FFFFFF" w:themeFill="background1"/>
          </w:tcPr>
          <w:p w14:paraId="7B8AC567" w14:textId="77777777" w:rsidR="00FF273C" w:rsidRPr="003B6146" w:rsidRDefault="00FF273C" w:rsidP="002A00E9">
            <w:pPr>
              <w:tabs>
                <w:tab w:val="left" w:pos="3294"/>
              </w:tabs>
              <w:jc w:val="both"/>
              <w:rPr>
                <w:rFonts w:cstheme="minorHAnsi"/>
                <w:b/>
                <w:bCs/>
                <w:color w:val="000000"/>
                <w:spacing w:val="4"/>
                <w:sz w:val="18"/>
                <w:szCs w:val="18"/>
              </w:rPr>
            </w:pPr>
            <w:r w:rsidRPr="003B6146">
              <w:rPr>
                <w:rFonts w:cstheme="minorHAnsi"/>
                <w:b/>
                <w:bCs/>
                <w:color w:val="000000"/>
                <w:spacing w:val="4"/>
                <w:sz w:val="18"/>
                <w:szCs w:val="18"/>
              </w:rPr>
              <w:t>SE ARARAQUARA</w:t>
            </w:r>
          </w:p>
          <w:p w14:paraId="15C3EBCB" w14:textId="77777777" w:rsidR="00FF273C" w:rsidRPr="003B6146" w:rsidRDefault="00FF273C" w:rsidP="009565FA">
            <w:pPr>
              <w:rPr>
                <w:rFonts w:cstheme="minorHAnsi"/>
                <w:color w:val="000000"/>
                <w:sz w:val="18"/>
                <w:szCs w:val="18"/>
              </w:rPr>
            </w:pPr>
            <w:r w:rsidRPr="003B6146">
              <w:rPr>
                <w:rFonts w:cstheme="minorHAnsi"/>
                <w:color w:val="000000"/>
                <w:sz w:val="18"/>
                <w:szCs w:val="18"/>
              </w:rPr>
              <w:t xml:space="preserve">Remanejamento de banco de reatores </w:t>
            </w:r>
          </w:p>
          <w:p w14:paraId="18398977" w14:textId="77777777" w:rsidR="00FF273C" w:rsidRPr="003B6146" w:rsidRDefault="00FF273C" w:rsidP="009565FA">
            <w:pPr>
              <w:rPr>
                <w:rFonts w:cstheme="minorHAnsi"/>
                <w:color w:val="000000"/>
                <w:sz w:val="18"/>
                <w:szCs w:val="18"/>
              </w:rPr>
            </w:pPr>
            <w:r w:rsidRPr="003B6146">
              <w:rPr>
                <w:rFonts w:cstheme="minorHAnsi"/>
                <w:color w:val="000000"/>
                <w:sz w:val="18"/>
                <w:szCs w:val="18"/>
              </w:rPr>
              <w:t xml:space="preserve">manobráveis, atualmente conectado </w:t>
            </w:r>
          </w:p>
          <w:p w14:paraId="725B4EFA" w14:textId="77777777" w:rsidR="00FF273C" w:rsidRPr="003B6146" w:rsidRDefault="00FF273C" w:rsidP="009565FA">
            <w:pPr>
              <w:rPr>
                <w:rFonts w:cstheme="minorHAnsi"/>
                <w:color w:val="000000"/>
                <w:sz w:val="18"/>
                <w:szCs w:val="18"/>
              </w:rPr>
            </w:pPr>
            <w:r w:rsidRPr="003B6146">
              <w:rPr>
                <w:rFonts w:cstheme="minorHAnsi"/>
                <w:color w:val="000000"/>
                <w:sz w:val="18"/>
                <w:szCs w:val="18"/>
              </w:rPr>
              <w:t xml:space="preserve">ao terminal Araraquara de um dos </w:t>
            </w:r>
          </w:p>
          <w:p w14:paraId="33F1C83A" w14:textId="77777777" w:rsidR="00FF273C" w:rsidRPr="003B6146" w:rsidRDefault="00FF273C" w:rsidP="009565FA">
            <w:pPr>
              <w:rPr>
                <w:rFonts w:cstheme="minorHAnsi"/>
                <w:color w:val="000000"/>
                <w:sz w:val="18"/>
                <w:szCs w:val="18"/>
              </w:rPr>
            </w:pPr>
            <w:r w:rsidRPr="003B6146">
              <w:rPr>
                <w:rFonts w:cstheme="minorHAnsi"/>
                <w:color w:val="000000"/>
                <w:sz w:val="18"/>
                <w:szCs w:val="18"/>
              </w:rPr>
              <w:t xml:space="preserve">circuitos da LT 440 kV Mirassol II </w:t>
            </w:r>
          </w:p>
          <w:p w14:paraId="5D9B3934" w14:textId="77777777" w:rsidR="00FF273C" w:rsidRPr="003B6146" w:rsidRDefault="00FF273C" w:rsidP="009565FA">
            <w:pPr>
              <w:rPr>
                <w:rFonts w:cstheme="minorHAnsi"/>
                <w:color w:val="000000"/>
                <w:sz w:val="18"/>
                <w:szCs w:val="18"/>
              </w:rPr>
            </w:pPr>
            <w:r w:rsidRPr="003B6146">
              <w:rPr>
                <w:rFonts w:cstheme="minorHAnsi"/>
                <w:color w:val="000000"/>
                <w:sz w:val="18"/>
                <w:szCs w:val="18"/>
              </w:rPr>
              <w:t xml:space="preserve">– Araraquara para conexão na barra de </w:t>
            </w:r>
          </w:p>
          <w:p w14:paraId="26EE5B74" w14:textId="77777777" w:rsidR="00FF273C" w:rsidRPr="003B6146" w:rsidRDefault="00FF273C" w:rsidP="009565FA">
            <w:pPr>
              <w:rPr>
                <w:rFonts w:cstheme="minorHAnsi"/>
                <w:color w:val="000000"/>
                <w:sz w:val="18"/>
                <w:szCs w:val="18"/>
              </w:rPr>
            </w:pPr>
            <w:r w:rsidRPr="003B6146">
              <w:rPr>
                <w:rFonts w:cstheme="minorHAnsi"/>
                <w:color w:val="000000"/>
                <w:sz w:val="18"/>
                <w:szCs w:val="18"/>
              </w:rPr>
              <w:t xml:space="preserve">440 kV da SE Araraquara, da CTEEP </w:t>
            </w:r>
          </w:p>
          <w:p w14:paraId="213749A2" w14:textId="77777777" w:rsidR="00FF273C" w:rsidRPr="003B6146" w:rsidRDefault="00FF273C" w:rsidP="009565FA">
            <w:pPr>
              <w:rPr>
                <w:rFonts w:cstheme="minorHAnsi"/>
                <w:b/>
                <w:bCs/>
                <w:color w:val="000000"/>
                <w:spacing w:val="4"/>
                <w:sz w:val="18"/>
                <w:szCs w:val="18"/>
              </w:rPr>
            </w:pPr>
            <w:r w:rsidRPr="003B6146">
              <w:rPr>
                <w:rFonts w:cstheme="minorHAnsi"/>
                <w:color w:val="000000"/>
                <w:sz w:val="18"/>
                <w:szCs w:val="18"/>
              </w:rPr>
              <w:t>e obras associadas.</w:t>
            </w:r>
          </w:p>
        </w:tc>
        <w:tc>
          <w:tcPr>
            <w:tcW w:w="1416" w:type="dxa"/>
            <w:shd w:val="clear" w:color="auto" w:fill="auto"/>
          </w:tcPr>
          <w:p w14:paraId="6110932E" w14:textId="77777777" w:rsidR="00FF273C" w:rsidRPr="003B6146" w:rsidRDefault="00FF273C" w:rsidP="002A00E9">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440</w:t>
            </w:r>
          </w:p>
        </w:tc>
        <w:tc>
          <w:tcPr>
            <w:tcW w:w="1323" w:type="dxa"/>
            <w:shd w:val="clear" w:color="auto" w:fill="auto"/>
          </w:tcPr>
          <w:p w14:paraId="53EB48EA" w14:textId="77777777" w:rsidR="00FF273C" w:rsidRPr="003B6146" w:rsidRDefault="00FF273C" w:rsidP="002A00E9">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w:t>
            </w:r>
          </w:p>
        </w:tc>
        <w:tc>
          <w:tcPr>
            <w:tcW w:w="755" w:type="dxa"/>
            <w:shd w:val="clear" w:color="auto" w:fill="auto"/>
          </w:tcPr>
          <w:p w14:paraId="045926DB" w14:textId="77777777" w:rsidR="00FF273C" w:rsidRPr="003B6146" w:rsidRDefault="00FF273C" w:rsidP="002A00E9">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SP</w:t>
            </w:r>
          </w:p>
        </w:tc>
        <w:tc>
          <w:tcPr>
            <w:tcW w:w="2459" w:type="dxa"/>
            <w:shd w:val="clear" w:color="auto" w:fill="auto"/>
          </w:tcPr>
          <w:p w14:paraId="6B345DF9" w14:textId="77777777" w:rsidR="00FF273C" w:rsidRPr="003B6146" w:rsidRDefault="00FF273C" w:rsidP="007567DF">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4.4347/2013.</w:t>
            </w:r>
          </w:p>
        </w:tc>
      </w:tr>
      <w:tr w:rsidR="00FF273C" w:rsidRPr="003B6146" w14:paraId="532CEF36" w14:textId="77777777" w:rsidTr="004F78A8">
        <w:tblPrEx>
          <w:tblLook w:val="04A0" w:firstRow="1" w:lastRow="0" w:firstColumn="1" w:lastColumn="0" w:noHBand="0" w:noVBand="1"/>
        </w:tblPrEx>
        <w:trPr>
          <w:trHeight w:val="538"/>
        </w:trPr>
        <w:tc>
          <w:tcPr>
            <w:tcW w:w="3686" w:type="dxa"/>
          </w:tcPr>
          <w:p w14:paraId="7688B030" w14:textId="77777777" w:rsidR="00FF273C" w:rsidRPr="003B6146" w:rsidRDefault="00FF273C" w:rsidP="000A37B8">
            <w:pPr>
              <w:tabs>
                <w:tab w:val="left" w:pos="3294"/>
              </w:tabs>
              <w:jc w:val="both"/>
              <w:rPr>
                <w:rFonts w:cstheme="minorHAnsi"/>
                <w:b/>
                <w:bCs/>
                <w:color w:val="000000"/>
                <w:spacing w:val="4"/>
                <w:sz w:val="18"/>
                <w:szCs w:val="18"/>
              </w:rPr>
            </w:pPr>
            <w:r w:rsidRPr="003B6146">
              <w:rPr>
                <w:rFonts w:cstheme="minorHAnsi"/>
                <w:b/>
                <w:bCs/>
                <w:color w:val="000000"/>
                <w:spacing w:val="4"/>
                <w:sz w:val="18"/>
                <w:szCs w:val="18"/>
              </w:rPr>
              <w:t>LT 138 kV BARRA BONITA – BOTUCATU</w:t>
            </w:r>
          </w:p>
          <w:p w14:paraId="74DC0CBB" w14:textId="71FC8CAA" w:rsidR="00FF273C" w:rsidRPr="003B6146" w:rsidRDefault="00FF273C" w:rsidP="000A37B8">
            <w:pPr>
              <w:tabs>
                <w:tab w:val="left" w:pos="3294"/>
              </w:tabs>
              <w:jc w:val="both"/>
              <w:rPr>
                <w:rFonts w:cstheme="minorHAnsi"/>
                <w:b/>
                <w:bCs/>
                <w:color w:val="000000"/>
                <w:spacing w:val="4"/>
                <w:sz w:val="18"/>
                <w:szCs w:val="18"/>
              </w:rPr>
            </w:pPr>
            <w:r w:rsidRPr="003B6146">
              <w:rPr>
                <w:rFonts w:cstheme="minorHAnsi"/>
                <w:color w:val="000000"/>
                <w:sz w:val="18"/>
                <w:szCs w:val="18"/>
              </w:rPr>
              <w:t xml:space="preserve">Reconstrução. CD, 50 km, de 336,4 </w:t>
            </w:r>
            <w:r w:rsidR="007F3EF2">
              <w:rPr>
                <w:rFonts w:cstheme="minorHAnsi"/>
                <w:color w:val="000000"/>
                <w:sz w:val="18"/>
                <w:szCs w:val="18"/>
              </w:rPr>
              <w:t>KCMIL</w:t>
            </w:r>
            <w:r w:rsidRPr="003B6146">
              <w:rPr>
                <w:rFonts w:cstheme="minorHAnsi"/>
                <w:color w:val="000000"/>
                <w:sz w:val="18"/>
                <w:szCs w:val="18"/>
              </w:rPr>
              <w:t xml:space="preserve"> para 636 </w:t>
            </w:r>
            <w:r w:rsidR="007F3EF2">
              <w:rPr>
                <w:rFonts w:cstheme="minorHAnsi"/>
                <w:color w:val="000000"/>
                <w:sz w:val="18"/>
                <w:szCs w:val="18"/>
              </w:rPr>
              <w:t>KCMIL</w:t>
            </w:r>
            <w:r w:rsidRPr="003B6146">
              <w:rPr>
                <w:rFonts w:cstheme="minorHAnsi"/>
                <w:color w:val="000000"/>
                <w:sz w:val="18"/>
                <w:szCs w:val="18"/>
              </w:rPr>
              <w:t>, 75ºC/95ºC.</w:t>
            </w:r>
          </w:p>
        </w:tc>
        <w:tc>
          <w:tcPr>
            <w:tcW w:w="1416" w:type="dxa"/>
          </w:tcPr>
          <w:p w14:paraId="38E16655" w14:textId="77777777" w:rsidR="00FF273C" w:rsidRPr="003B6146" w:rsidRDefault="00FF273C" w:rsidP="000A37B8">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138</w:t>
            </w:r>
          </w:p>
        </w:tc>
        <w:tc>
          <w:tcPr>
            <w:tcW w:w="1323" w:type="dxa"/>
          </w:tcPr>
          <w:p w14:paraId="3A1FA338" w14:textId="77777777" w:rsidR="00FF273C" w:rsidRPr="003B6146" w:rsidRDefault="00FF273C" w:rsidP="000A37B8">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50</w:t>
            </w:r>
          </w:p>
        </w:tc>
        <w:tc>
          <w:tcPr>
            <w:tcW w:w="755" w:type="dxa"/>
          </w:tcPr>
          <w:p w14:paraId="6AC57B1A" w14:textId="77777777" w:rsidR="00FF273C" w:rsidRPr="003B6146" w:rsidRDefault="00FF273C" w:rsidP="000A37B8">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SP</w:t>
            </w:r>
          </w:p>
        </w:tc>
        <w:tc>
          <w:tcPr>
            <w:tcW w:w="2459" w:type="dxa"/>
          </w:tcPr>
          <w:p w14:paraId="35107388" w14:textId="77777777" w:rsidR="00FF273C" w:rsidRPr="003B6146" w:rsidRDefault="00FF273C" w:rsidP="000A37B8">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4.665/2014</w:t>
            </w:r>
          </w:p>
        </w:tc>
      </w:tr>
      <w:tr w:rsidR="00FF273C" w:rsidRPr="003B6146" w14:paraId="1B9B7373" w14:textId="77777777" w:rsidTr="004F78A8">
        <w:tblPrEx>
          <w:tblLook w:val="04A0" w:firstRow="1" w:lastRow="0" w:firstColumn="1" w:lastColumn="0" w:noHBand="0" w:noVBand="1"/>
        </w:tblPrEx>
        <w:trPr>
          <w:trHeight w:val="538"/>
        </w:trPr>
        <w:tc>
          <w:tcPr>
            <w:tcW w:w="3686" w:type="dxa"/>
          </w:tcPr>
          <w:p w14:paraId="3E67A500" w14:textId="77777777" w:rsidR="00FF273C" w:rsidRPr="003B6146" w:rsidRDefault="00FF273C" w:rsidP="000A37B8">
            <w:pPr>
              <w:tabs>
                <w:tab w:val="left" w:pos="3294"/>
              </w:tabs>
              <w:jc w:val="both"/>
              <w:rPr>
                <w:rFonts w:cstheme="minorHAnsi"/>
                <w:b/>
                <w:bCs/>
                <w:color w:val="000000"/>
                <w:spacing w:val="4"/>
                <w:sz w:val="18"/>
                <w:szCs w:val="18"/>
              </w:rPr>
            </w:pPr>
            <w:r w:rsidRPr="003B6146">
              <w:rPr>
                <w:rFonts w:cstheme="minorHAnsi"/>
                <w:b/>
                <w:bCs/>
                <w:color w:val="000000"/>
                <w:spacing w:val="4"/>
                <w:sz w:val="18"/>
                <w:szCs w:val="18"/>
              </w:rPr>
              <w:t>LT 138 kV BARIRI – BARRA BONITA</w:t>
            </w:r>
          </w:p>
          <w:p w14:paraId="2931BBEE" w14:textId="4985920A" w:rsidR="00FF273C" w:rsidRPr="003B6146" w:rsidRDefault="00FF273C" w:rsidP="000A37B8">
            <w:pPr>
              <w:tabs>
                <w:tab w:val="left" w:pos="3294"/>
              </w:tabs>
              <w:jc w:val="both"/>
              <w:rPr>
                <w:rFonts w:cstheme="minorHAnsi"/>
                <w:b/>
                <w:bCs/>
                <w:color w:val="000000"/>
                <w:spacing w:val="4"/>
                <w:sz w:val="18"/>
                <w:szCs w:val="18"/>
              </w:rPr>
            </w:pPr>
            <w:r w:rsidRPr="003B6146">
              <w:rPr>
                <w:rFonts w:cstheme="minorHAnsi"/>
                <w:color w:val="000000"/>
                <w:sz w:val="18"/>
                <w:szCs w:val="18"/>
              </w:rPr>
              <w:t xml:space="preserve">Reconstrução do trecho CD de 26 km entre a SE Bariri (CTEEP) e a Derivação Jaú (CPFL). de 336,4 </w:t>
            </w:r>
            <w:r w:rsidR="007F3EF2">
              <w:rPr>
                <w:rFonts w:cstheme="minorHAnsi"/>
                <w:color w:val="000000"/>
                <w:sz w:val="18"/>
                <w:szCs w:val="18"/>
              </w:rPr>
              <w:t>KCMIL</w:t>
            </w:r>
            <w:r w:rsidRPr="003B6146">
              <w:rPr>
                <w:rFonts w:cstheme="minorHAnsi"/>
                <w:color w:val="000000"/>
                <w:sz w:val="18"/>
                <w:szCs w:val="18"/>
              </w:rPr>
              <w:t xml:space="preserve"> para 636 </w:t>
            </w:r>
            <w:r w:rsidR="007F3EF2">
              <w:rPr>
                <w:rFonts w:cstheme="minorHAnsi"/>
                <w:color w:val="000000"/>
                <w:sz w:val="18"/>
                <w:szCs w:val="18"/>
              </w:rPr>
              <w:t>KCMIL</w:t>
            </w:r>
            <w:r w:rsidRPr="003B6146">
              <w:rPr>
                <w:rFonts w:cstheme="minorHAnsi"/>
                <w:color w:val="000000"/>
                <w:sz w:val="18"/>
                <w:szCs w:val="18"/>
              </w:rPr>
              <w:t>, 75ºC/95ºC.</w:t>
            </w:r>
          </w:p>
        </w:tc>
        <w:tc>
          <w:tcPr>
            <w:tcW w:w="1416" w:type="dxa"/>
          </w:tcPr>
          <w:p w14:paraId="74036583" w14:textId="77777777" w:rsidR="00FF273C" w:rsidRPr="003B6146" w:rsidRDefault="00FF273C" w:rsidP="000A37B8">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138</w:t>
            </w:r>
          </w:p>
        </w:tc>
        <w:tc>
          <w:tcPr>
            <w:tcW w:w="1323" w:type="dxa"/>
          </w:tcPr>
          <w:p w14:paraId="415A3A71" w14:textId="77777777" w:rsidR="00FF273C" w:rsidRPr="003B6146" w:rsidRDefault="00FF273C" w:rsidP="000A37B8">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26</w:t>
            </w:r>
          </w:p>
        </w:tc>
        <w:tc>
          <w:tcPr>
            <w:tcW w:w="755" w:type="dxa"/>
          </w:tcPr>
          <w:p w14:paraId="3D80D199" w14:textId="77777777" w:rsidR="00FF273C" w:rsidRPr="003B6146" w:rsidRDefault="00FF273C" w:rsidP="000A37B8">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SP</w:t>
            </w:r>
          </w:p>
        </w:tc>
        <w:tc>
          <w:tcPr>
            <w:tcW w:w="2459" w:type="dxa"/>
          </w:tcPr>
          <w:p w14:paraId="11F5BE8A" w14:textId="77777777" w:rsidR="00FF273C" w:rsidRPr="003B6146" w:rsidRDefault="00FF273C" w:rsidP="000A37B8">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4.665/2014</w:t>
            </w:r>
          </w:p>
        </w:tc>
      </w:tr>
      <w:tr w:rsidR="00FF273C" w:rsidRPr="003B6146" w14:paraId="4899DDAC" w14:textId="77777777" w:rsidTr="004F78A8">
        <w:tblPrEx>
          <w:tblLook w:val="04A0" w:firstRow="1" w:lastRow="0" w:firstColumn="1" w:lastColumn="0" w:noHBand="0" w:noVBand="1"/>
        </w:tblPrEx>
        <w:trPr>
          <w:trHeight w:val="538"/>
        </w:trPr>
        <w:tc>
          <w:tcPr>
            <w:tcW w:w="3686" w:type="dxa"/>
          </w:tcPr>
          <w:p w14:paraId="4C181F47" w14:textId="77777777" w:rsidR="00FF273C" w:rsidRPr="003B6146" w:rsidRDefault="00FF273C" w:rsidP="000A37B8">
            <w:pPr>
              <w:tabs>
                <w:tab w:val="left" w:pos="3294"/>
              </w:tabs>
              <w:jc w:val="both"/>
              <w:rPr>
                <w:rFonts w:cstheme="minorHAnsi"/>
                <w:b/>
                <w:bCs/>
                <w:color w:val="000000"/>
                <w:spacing w:val="4"/>
                <w:sz w:val="18"/>
                <w:szCs w:val="18"/>
              </w:rPr>
            </w:pPr>
            <w:r w:rsidRPr="003B6146">
              <w:rPr>
                <w:rFonts w:cstheme="minorHAnsi"/>
                <w:b/>
                <w:bCs/>
                <w:color w:val="000000"/>
                <w:spacing w:val="4"/>
                <w:sz w:val="18"/>
                <w:szCs w:val="18"/>
              </w:rPr>
              <w:t>LT 138 kV VICENTE DE CARVALHO – BERTIOGA II</w:t>
            </w:r>
          </w:p>
          <w:p w14:paraId="5474D2D7" w14:textId="350CA1B5" w:rsidR="00FF273C" w:rsidRPr="003B6146" w:rsidRDefault="00FF273C" w:rsidP="000A37B8">
            <w:pPr>
              <w:rPr>
                <w:rFonts w:cstheme="minorHAnsi"/>
                <w:color w:val="000000"/>
                <w:sz w:val="18"/>
                <w:szCs w:val="18"/>
              </w:rPr>
            </w:pPr>
            <w:r w:rsidRPr="003B6146">
              <w:rPr>
                <w:rFonts w:cstheme="minorHAnsi"/>
                <w:color w:val="000000"/>
                <w:sz w:val="18"/>
                <w:szCs w:val="18"/>
              </w:rPr>
              <w:t xml:space="preserve">Reconstrução. CD, 7 km, de 336,4 </w:t>
            </w:r>
            <w:r w:rsidR="007F3EF2">
              <w:rPr>
                <w:rFonts w:cstheme="minorHAnsi"/>
                <w:color w:val="000000"/>
                <w:sz w:val="18"/>
                <w:szCs w:val="18"/>
              </w:rPr>
              <w:t>KCMIL</w:t>
            </w:r>
            <w:r w:rsidRPr="003B6146">
              <w:rPr>
                <w:rFonts w:cstheme="minorHAnsi"/>
                <w:color w:val="000000"/>
                <w:sz w:val="18"/>
                <w:szCs w:val="18"/>
              </w:rPr>
              <w:t xml:space="preserve"> para 2x636 </w:t>
            </w:r>
            <w:r w:rsidR="007F3EF2">
              <w:rPr>
                <w:rFonts w:cstheme="minorHAnsi"/>
                <w:color w:val="000000"/>
                <w:sz w:val="18"/>
                <w:szCs w:val="18"/>
              </w:rPr>
              <w:t>KCMIL</w:t>
            </w:r>
            <w:r w:rsidRPr="003B6146">
              <w:rPr>
                <w:rFonts w:cstheme="minorHAnsi"/>
                <w:color w:val="000000"/>
                <w:sz w:val="18"/>
                <w:szCs w:val="18"/>
              </w:rPr>
              <w:t xml:space="preserve">, 75ºC/90ºC, do trecho entre a derivação Guarujá 1 e o ponto de seccionamento para conexão da nova SE Domenico </w:t>
            </w:r>
            <w:proofErr w:type="spellStart"/>
            <w:r w:rsidRPr="003B6146">
              <w:rPr>
                <w:rFonts w:cstheme="minorHAnsi"/>
                <w:color w:val="000000"/>
                <w:sz w:val="18"/>
                <w:szCs w:val="18"/>
              </w:rPr>
              <w:t>Rangoni</w:t>
            </w:r>
            <w:proofErr w:type="spellEnd"/>
            <w:r w:rsidRPr="003B6146">
              <w:rPr>
                <w:rFonts w:cstheme="minorHAnsi"/>
                <w:color w:val="000000"/>
                <w:sz w:val="18"/>
                <w:szCs w:val="18"/>
              </w:rPr>
              <w:t>.</w:t>
            </w:r>
          </w:p>
          <w:p w14:paraId="20C95919" w14:textId="43649A5C" w:rsidR="00FF273C" w:rsidRPr="003B6146" w:rsidRDefault="00FF273C" w:rsidP="000A37B8">
            <w:pPr>
              <w:rPr>
                <w:rFonts w:cstheme="minorHAnsi"/>
                <w:b/>
                <w:bCs/>
                <w:color w:val="000000"/>
                <w:spacing w:val="4"/>
                <w:sz w:val="18"/>
                <w:szCs w:val="18"/>
              </w:rPr>
            </w:pPr>
            <w:r w:rsidRPr="003B6146">
              <w:rPr>
                <w:rFonts w:cstheme="minorHAnsi"/>
                <w:color w:val="000000"/>
                <w:sz w:val="18"/>
                <w:szCs w:val="18"/>
              </w:rPr>
              <w:t xml:space="preserve">Reconstrução. CD, 2 km, de 336,4 </w:t>
            </w:r>
            <w:r w:rsidR="007F3EF2">
              <w:rPr>
                <w:rFonts w:cstheme="minorHAnsi"/>
                <w:color w:val="000000"/>
                <w:sz w:val="18"/>
                <w:szCs w:val="18"/>
              </w:rPr>
              <w:t>KCMIL</w:t>
            </w:r>
            <w:r w:rsidRPr="003B6146">
              <w:rPr>
                <w:rFonts w:cstheme="minorHAnsi"/>
                <w:color w:val="000000"/>
                <w:sz w:val="18"/>
                <w:szCs w:val="18"/>
              </w:rPr>
              <w:t xml:space="preserve"> para 2x636 </w:t>
            </w:r>
            <w:r w:rsidR="007F3EF2">
              <w:rPr>
                <w:rFonts w:cstheme="minorHAnsi"/>
                <w:color w:val="000000"/>
                <w:sz w:val="18"/>
                <w:szCs w:val="18"/>
              </w:rPr>
              <w:t>KCMIL</w:t>
            </w:r>
            <w:r w:rsidRPr="003B6146">
              <w:rPr>
                <w:rFonts w:cstheme="minorHAnsi"/>
                <w:color w:val="000000"/>
                <w:sz w:val="18"/>
                <w:szCs w:val="18"/>
              </w:rPr>
              <w:t xml:space="preserve">, do trecho entre a derivação Guarujá 2 e o ponto de seccionamento para conexão da nova SE Domenico </w:t>
            </w:r>
            <w:proofErr w:type="spellStart"/>
            <w:r w:rsidRPr="003B6146">
              <w:rPr>
                <w:rFonts w:cstheme="minorHAnsi"/>
                <w:color w:val="000000"/>
                <w:sz w:val="18"/>
                <w:szCs w:val="18"/>
              </w:rPr>
              <w:t>Rangoni</w:t>
            </w:r>
            <w:proofErr w:type="spellEnd"/>
            <w:r w:rsidRPr="003B6146">
              <w:rPr>
                <w:rFonts w:cstheme="minorHAnsi"/>
                <w:color w:val="000000"/>
                <w:sz w:val="18"/>
                <w:szCs w:val="18"/>
              </w:rPr>
              <w:t>.</w:t>
            </w:r>
          </w:p>
        </w:tc>
        <w:tc>
          <w:tcPr>
            <w:tcW w:w="1416" w:type="dxa"/>
          </w:tcPr>
          <w:p w14:paraId="676BE980" w14:textId="77777777" w:rsidR="00FF273C" w:rsidRPr="003B6146" w:rsidRDefault="00FF273C" w:rsidP="000A37B8">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138</w:t>
            </w:r>
          </w:p>
        </w:tc>
        <w:tc>
          <w:tcPr>
            <w:tcW w:w="1323" w:type="dxa"/>
          </w:tcPr>
          <w:p w14:paraId="31E9B00A" w14:textId="77777777" w:rsidR="00FF273C" w:rsidRPr="003B6146" w:rsidRDefault="00FF273C" w:rsidP="000A37B8">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9</w:t>
            </w:r>
          </w:p>
        </w:tc>
        <w:tc>
          <w:tcPr>
            <w:tcW w:w="755" w:type="dxa"/>
          </w:tcPr>
          <w:p w14:paraId="6D132F9F" w14:textId="77777777" w:rsidR="00FF273C" w:rsidRPr="003B6146" w:rsidRDefault="00FF273C" w:rsidP="000A37B8">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SP</w:t>
            </w:r>
          </w:p>
        </w:tc>
        <w:tc>
          <w:tcPr>
            <w:tcW w:w="2459" w:type="dxa"/>
          </w:tcPr>
          <w:p w14:paraId="1416C540" w14:textId="77777777" w:rsidR="00FF273C" w:rsidRPr="003B6146" w:rsidRDefault="00FF273C" w:rsidP="000A37B8">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4.808/2014</w:t>
            </w:r>
          </w:p>
        </w:tc>
      </w:tr>
      <w:tr w:rsidR="00FF273C" w:rsidRPr="003B6146" w14:paraId="23C05CDB" w14:textId="77777777" w:rsidTr="004F78A8">
        <w:tblPrEx>
          <w:tblLook w:val="04A0" w:firstRow="1" w:lastRow="0" w:firstColumn="1" w:lastColumn="0" w:noHBand="0" w:noVBand="1"/>
        </w:tblPrEx>
        <w:trPr>
          <w:trHeight w:val="538"/>
        </w:trPr>
        <w:tc>
          <w:tcPr>
            <w:tcW w:w="3686" w:type="dxa"/>
          </w:tcPr>
          <w:p w14:paraId="1E13EE03" w14:textId="77777777" w:rsidR="00FF273C" w:rsidRPr="003B6146" w:rsidRDefault="00FF273C" w:rsidP="000A37B8">
            <w:pPr>
              <w:tabs>
                <w:tab w:val="left" w:pos="3294"/>
              </w:tabs>
              <w:jc w:val="both"/>
              <w:rPr>
                <w:rFonts w:cstheme="minorHAnsi"/>
                <w:b/>
                <w:bCs/>
                <w:color w:val="000000"/>
                <w:spacing w:val="4"/>
                <w:sz w:val="18"/>
                <w:szCs w:val="18"/>
              </w:rPr>
            </w:pPr>
            <w:r w:rsidRPr="003B6146">
              <w:rPr>
                <w:rFonts w:cstheme="minorHAnsi"/>
                <w:b/>
                <w:bCs/>
                <w:color w:val="000000"/>
                <w:spacing w:val="4"/>
                <w:sz w:val="18"/>
                <w:szCs w:val="18"/>
              </w:rPr>
              <w:t>SE RIBEIRÃO PRETO 138 kV</w:t>
            </w:r>
          </w:p>
          <w:p w14:paraId="251E216D" w14:textId="7D9EA195" w:rsidR="00FF273C" w:rsidRPr="003B6146" w:rsidRDefault="00FF273C" w:rsidP="000A37B8">
            <w:pPr>
              <w:tabs>
                <w:tab w:val="left" w:pos="3294"/>
              </w:tabs>
              <w:jc w:val="both"/>
              <w:rPr>
                <w:rFonts w:cstheme="minorHAnsi"/>
                <w:b/>
                <w:bCs/>
                <w:color w:val="000000"/>
                <w:spacing w:val="4"/>
                <w:sz w:val="18"/>
                <w:szCs w:val="18"/>
              </w:rPr>
            </w:pPr>
            <w:r w:rsidRPr="003B6146">
              <w:rPr>
                <w:rFonts w:cstheme="minorHAnsi"/>
                <w:color w:val="000000"/>
                <w:sz w:val="18"/>
                <w:szCs w:val="18"/>
              </w:rPr>
              <w:t xml:space="preserve">Instalação de compensação capacitiva 2x50 </w:t>
            </w:r>
            <w:proofErr w:type="spellStart"/>
            <w:r w:rsidRPr="003B6146">
              <w:rPr>
                <w:rFonts w:cstheme="minorHAnsi"/>
                <w:color w:val="000000"/>
                <w:sz w:val="18"/>
                <w:szCs w:val="18"/>
              </w:rPr>
              <w:t>Mvar</w:t>
            </w:r>
            <w:proofErr w:type="spellEnd"/>
            <w:r w:rsidRPr="003B6146">
              <w:rPr>
                <w:rFonts w:cstheme="minorHAnsi"/>
                <w:color w:val="000000"/>
                <w:sz w:val="18"/>
                <w:szCs w:val="18"/>
              </w:rPr>
              <w:t xml:space="preserve"> e módulo de conexão associado</w:t>
            </w:r>
          </w:p>
        </w:tc>
        <w:tc>
          <w:tcPr>
            <w:tcW w:w="1416" w:type="dxa"/>
          </w:tcPr>
          <w:p w14:paraId="0FF529BE" w14:textId="49A9CFAF" w:rsidR="00FF273C" w:rsidRPr="003B6146" w:rsidRDefault="00FF273C" w:rsidP="000A37B8">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138</w:t>
            </w:r>
          </w:p>
        </w:tc>
        <w:tc>
          <w:tcPr>
            <w:tcW w:w="1323" w:type="dxa"/>
          </w:tcPr>
          <w:p w14:paraId="4B4F1B04" w14:textId="12913E79" w:rsidR="00FF273C" w:rsidRPr="003B6146" w:rsidRDefault="00FF273C" w:rsidP="000A37B8">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100</w:t>
            </w:r>
          </w:p>
        </w:tc>
        <w:tc>
          <w:tcPr>
            <w:tcW w:w="755" w:type="dxa"/>
          </w:tcPr>
          <w:p w14:paraId="34CC3CC0" w14:textId="69166FE3" w:rsidR="00FF273C" w:rsidRPr="003B6146" w:rsidRDefault="00FF273C" w:rsidP="000A37B8">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SP</w:t>
            </w:r>
          </w:p>
        </w:tc>
        <w:tc>
          <w:tcPr>
            <w:tcW w:w="2459" w:type="dxa"/>
          </w:tcPr>
          <w:p w14:paraId="1A43527E" w14:textId="1CCF3FB1" w:rsidR="00FF273C" w:rsidRPr="003B6146" w:rsidRDefault="00FF273C" w:rsidP="000A37B8">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4.406/2013</w:t>
            </w:r>
          </w:p>
        </w:tc>
      </w:tr>
      <w:tr w:rsidR="00FF273C" w:rsidRPr="003B6146" w14:paraId="4FEF42FE" w14:textId="77777777" w:rsidTr="004F78A8">
        <w:tblPrEx>
          <w:tblLook w:val="04A0" w:firstRow="1" w:lastRow="0" w:firstColumn="1" w:lastColumn="0" w:noHBand="0" w:noVBand="1"/>
        </w:tblPrEx>
        <w:trPr>
          <w:trHeight w:val="538"/>
        </w:trPr>
        <w:tc>
          <w:tcPr>
            <w:tcW w:w="3686" w:type="dxa"/>
          </w:tcPr>
          <w:p w14:paraId="28E9F93E" w14:textId="77777777" w:rsidR="00FF273C" w:rsidRPr="003B6146" w:rsidRDefault="00FF273C" w:rsidP="008B5CCA">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
                <w:bCs/>
                <w:spacing w:val="4"/>
                <w:sz w:val="18"/>
                <w:szCs w:val="18"/>
              </w:rPr>
              <w:t xml:space="preserve">SE SALTO GRANDE </w:t>
            </w:r>
          </w:p>
          <w:p w14:paraId="2E4ED8C3" w14:textId="7B3AF8D0" w:rsidR="00FF273C" w:rsidRPr="003B6146" w:rsidRDefault="00FF273C" w:rsidP="002C7737">
            <w:pPr>
              <w:rPr>
                <w:rFonts w:cstheme="minorHAnsi"/>
                <w:b/>
                <w:bCs/>
                <w:color w:val="000000"/>
                <w:spacing w:val="4"/>
                <w:sz w:val="18"/>
                <w:szCs w:val="18"/>
              </w:rPr>
            </w:pPr>
            <w:r w:rsidRPr="003B6146">
              <w:rPr>
                <w:rFonts w:cstheme="minorHAnsi"/>
                <w:color w:val="000000"/>
                <w:sz w:val="18"/>
                <w:szCs w:val="18"/>
              </w:rPr>
              <w:t xml:space="preserve">Regularizar a conexão em derivação simples da LT 230 kV, 2x477 </w:t>
            </w:r>
            <w:proofErr w:type="spellStart"/>
            <w:r w:rsidR="007F3EF2">
              <w:rPr>
                <w:rFonts w:cstheme="minorHAnsi"/>
                <w:color w:val="000000"/>
                <w:sz w:val="18"/>
                <w:szCs w:val="18"/>
              </w:rPr>
              <w:t>Kcmil</w:t>
            </w:r>
            <w:proofErr w:type="spellEnd"/>
            <w:r w:rsidRPr="003B6146">
              <w:rPr>
                <w:rFonts w:cstheme="minorHAnsi"/>
                <w:color w:val="000000"/>
                <w:sz w:val="18"/>
                <w:szCs w:val="18"/>
              </w:rPr>
              <w:t xml:space="preserve">, Assis – Chavantes, com construção/prolongamento dos barramentos 230 </w:t>
            </w:r>
            <w:proofErr w:type="spellStart"/>
            <w:r w:rsidRPr="003B6146">
              <w:rPr>
                <w:rFonts w:cstheme="minorHAnsi"/>
                <w:color w:val="000000"/>
                <w:sz w:val="18"/>
                <w:szCs w:val="18"/>
              </w:rPr>
              <w:t>Kv</w:t>
            </w:r>
            <w:proofErr w:type="spellEnd"/>
            <w:r w:rsidRPr="003B6146">
              <w:rPr>
                <w:rFonts w:cstheme="minorHAnsi"/>
                <w:color w:val="000000"/>
                <w:sz w:val="18"/>
                <w:szCs w:val="18"/>
              </w:rPr>
              <w:t xml:space="preserve"> e 88 kV, adequações da subestação aos Procedimentos de Rede, instalação de 1 IB 230 kV para a </w:t>
            </w:r>
            <w:r w:rsidR="002C7737">
              <w:rPr>
                <w:rFonts w:cstheme="minorHAnsi"/>
                <w:color w:val="000000"/>
                <w:sz w:val="18"/>
                <w:szCs w:val="18"/>
              </w:rPr>
              <w:t>BD</w:t>
            </w:r>
            <w:r w:rsidRPr="003B6146">
              <w:rPr>
                <w:rFonts w:cstheme="minorHAnsi"/>
                <w:color w:val="000000"/>
                <w:sz w:val="18"/>
                <w:szCs w:val="18"/>
              </w:rPr>
              <w:t xml:space="preserve"> e adequação da atual EL 230 kV.</w:t>
            </w:r>
          </w:p>
        </w:tc>
        <w:tc>
          <w:tcPr>
            <w:tcW w:w="1416" w:type="dxa"/>
          </w:tcPr>
          <w:p w14:paraId="21DE7673" w14:textId="5F15B5CF" w:rsidR="00FF273C" w:rsidRPr="003B6146" w:rsidRDefault="00FF273C" w:rsidP="000A37B8">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1323" w:type="dxa"/>
          </w:tcPr>
          <w:p w14:paraId="6E72E9CC" w14:textId="1D313604" w:rsidR="00FF273C" w:rsidRPr="003B6146" w:rsidRDefault="00FF273C" w:rsidP="000A37B8">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w:t>
            </w:r>
          </w:p>
        </w:tc>
        <w:tc>
          <w:tcPr>
            <w:tcW w:w="755" w:type="dxa"/>
          </w:tcPr>
          <w:p w14:paraId="49803703" w14:textId="03F1EB63" w:rsidR="00FF273C" w:rsidRPr="003B6146" w:rsidRDefault="00FF273C" w:rsidP="000A37B8">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SP</w:t>
            </w:r>
          </w:p>
        </w:tc>
        <w:tc>
          <w:tcPr>
            <w:tcW w:w="2459" w:type="dxa"/>
          </w:tcPr>
          <w:p w14:paraId="56CB4A53" w14:textId="2D5F25E4" w:rsidR="00FF273C" w:rsidRPr="003B6146" w:rsidRDefault="00FF273C" w:rsidP="00CE5299">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4.765/2014</w:t>
            </w:r>
          </w:p>
        </w:tc>
      </w:tr>
      <w:tr w:rsidR="00FF273C" w:rsidRPr="003B6146" w14:paraId="60A9B571" w14:textId="77777777" w:rsidTr="004F78A8">
        <w:tblPrEx>
          <w:tblLook w:val="04A0" w:firstRow="1" w:lastRow="0" w:firstColumn="1" w:lastColumn="0" w:noHBand="0" w:noVBand="1"/>
        </w:tblPrEx>
        <w:trPr>
          <w:trHeight w:val="538"/>
        </w:trPr>
        <w:tc>
          <w:tcPr>
            <w:tcW w:w="3686" w:type="dxa"/>
          </w:tcPr>
          <w:p w14:paraId="36F61C88" w14:textId="77777777" w:rsidR="00FF273C" w:rsidRPr="003B6146" w:rsidRDefault="00FF273C" w:rsidP="008B5CCA">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
                <w:bCs/>
                <w:spacing w:val="4"/>
                <w:sz w:val="18"/>
                <w:szCs w:val="18"/>
              </w:rPr>
              <w:t>SE SALTO GRANDE</w:t>
            </w:r>
          </w:p>
          <w:p w14:paraId="25DF5397" w14:textId="0B67EB93" w:rsidR="00FF273C" w:rsidRPr="003B6146" w:rsidRDefault="00FF273C" w:rsidP="008B5CCA">
            <w:pPr>
              <w:suppressAutoHyphens/>
              <w:autoSpaceDE w:val="0"/>
              <w:autoSpaceDN w:val="0"/>
              <w:adjustRightInd w:val="0"/>
              <w:ind w:left="34" w:right="113"/>
              <w:jc w:val="both"/>
              <w:textAlignment w:val="center"/>
              <w:rPr>
                <w:rFonts w:cstheme="minorHAnsi"/>
                <w:bCs/>
                <w:spacing w:val="4"/>
                <w:sz w:val="18"/>
                <w:szCs w:val="18"/>
              </w:rPr>
            </w:pPr>
            <w:r w:rsidRPr="003B6146">
              <w:rPr>
                <w:rFonts w:cstheme="minorHAnsi"/>
                <w:bCs/>
                <w:spacing w:val="4"/>
                <w:sz w:val="18"/>
                <w:szCs w:val="18"/>
              </w:rPr>
              <w:t>2º Transformador e conexões</w:t>
            </w:r>
          </w:p>
        </w:tc>
        <w:tc>
          <w:tcPr>
            <w:tcW w:w="1416" w:type="dxa"/>
          </w:tcPr>
          <w:p w14:paraId="03969496" w14:textId="35923165" w:rsidR="00FF273C" w:rsidRPr="003B6146" w:rsidRDefault="00FF273C" w:rsidP="000A37B8">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230/88</w:t>
            </w:r>
          </w:p>
        </w:tc>
        <w:tc>
          <w:tcPr>
            <w:tcW w:w="1323" w:type="dxa"/>
          </w:tcPr>
          <w:p w14:paraId="42CEF1F8" w14:textId="718DEB57" w:rsidR="00FF273C" w:rsidRPr="003B6146" w:rsidRDefault="00FF273C" w:rsidP="008A4F73">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75</w:t>
            </w:r>
          </w:p>
        </w:tc>
        <w:tc>
          <w:tcPr>
            <w:tcW w:w="755" w:type="dxa"/>
          </w:tcPr>
          <w:p w14:paraId="182588C5" w14:textId="6C8A5819" w:rsidR="00FF273C" w:rsidRPr="003B6146" w:rsidRDefault="00FF273C" w:rsidP="000A37B8">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SP</w:t>
            </w:r>
          </w:p>
        </w:tc>
        <w:tc>
          <w:tcPr>
            <w:tcW w:w="2459" w:type="dxa"/>
          </w:tcPr>
          <w:p w14:paraId="72FCA097" w14:textId="13256AE4" w:rsidR="00FF273C" w:rsidRPr="003B6146" w:rsidRDefault="00FF273C" w:rsidP="000A37B8">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4.765/2014</w:t>
            </w:r>
          </w:p>
        </w:tc>
      </w:tr>
      <w:tr w:rsidR="00FF273C" w:rsidRPr="003B6146" w14:paraId="4029ED74" w14:textId="77777777" w:rsidTr="004F78A8">
        <w:tblPrEx>
          <w:tblLook w:val="04A0" w:firstRow="1" w:lastRow="0" w:firstColumn="1" w:lastColumn="0" w:noHBand="0" w:noVBand="1"/>
        </w:tblPrEx>
        <w:trPr>
          <w:trHeight w:val="538"/>
        </w:trPr>
        <w:tc>
          <w:tcPr>
            <w:tcW w:w="3686" w:type="dxa"/>
          </w:tcPr>
          <w:p w14:paraId="1BBC9CDF" w14:textId="2DDAE65D" w:rsidR="00FF273C" w:rsidRPr="003B6146" w:rsidRDefault="00FF273C" w:rsidP="008B5CCA">
            <w:pPr>
              <w:suppressAutoHyphens/>
              <w:autoSpaceDE w:val="0"/>
              <w:autoSpaceDN w:val="0"/>
              <w:adjustRightInd w:val="0"/>
              <w:ind w:left="34" w:right="113"/>
              <w:jc w:val="both"/>
              <w:textAlignment w:val="center"/>
              <w:rPr>
                <w:rFonts w:cstheme="minorHAnsi"/>
                <w:b/>
                <w:bCs/>
                <w:spacing w:val="4"/>
                <w:sz w:val="18"/>
                <w:szCs w:val="18"/>
              </w:rPr>
            </w:pPr>
            <w:r w:rsidRPr="003B6146">
              <w:rPr>
                <w:rFonts w:cstheme="minorHAnsi"/>
                <w:b/>
                <w:bCs/>
                <w:spacing w:val="4"/>
                <w:sz w:val="18"/>
                <w:szCs w:val="18"/>
              </w:rPr>
              <w:t>SE MONGAGUÁ</w:t>
            </w:r>
          </w:p>
          <w:p w14:paraId="2572DD01" w14:textId="20B0B159" w:rsidR="00FF273C" w:rsidRPr="003B6146" w:rsidRDefault="00FF273C" w:rsidP="008B5CCA">
            <w:pPr>
              <w:suppressAutoHyphens/>
              <w:autoSpaceDE w:val="0"/>
              <w:autoSpaceDN w:val="0"/>
              <w:adjustRightInd w:val="0"/>
              <w:ind w:left="34" w:right="113"/>
              <w:jc w:val="both"/>
              <w:textAlignment w:val="center"/>
              <w:rPr>
                <w:rFonts w:cstheme="minorHAnsi"/>
                <w:bCs/>
                <w:spacing w:val="4"/>
                <w:sz w:val="18"/>
                <w:szCs w:val="18"/>
              </w:rPr>
            </w:pPr>
            <w:r w:rsidRPr="003B6146">
              <w:rPr>
                <w:rFonts w:cstheme="minorHAnsi"/>
                <w:bCs/>
                <w:spacing w:val="4"/>
                <w:sz w:val="18"/>
                <w:szCs w:val="18"/>
              </w:rPr>
              <w:t>Adequações na SE</w:t>
            </w:r>
          </w:p>
        </w:tc>
        <w:tc>
          <w:tcPr>
            <w:tcW w:w="1416" w:type="dxa"/>
          </w:tcPr>
          <w:p w14:paraId="429540BC" w14:textId="5187ED6E" w:rsidR="00FF273C" w:rsidRPr="003B6146" w:rsidRDefault="00FF273C" w:rsidP="000A37B8">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138/88 e 138/13,8</w:t>
            </w:r>
          </w:p>
        </w:tc>
        <w:tc>
          <w:tcPr>
            <w:tcW w:w="1323" w:type="dxa"/>
          </w:tcPr>
          <w:p w14:paraId="72E1502C" w14:textId="66AC7B9C" w:rsidR="00FF273C" w:rsidRPr="003B6146" w:rsidRDefault="00FF273C" w:rsidP="008A4F73">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w:t>
            </w:r>
          </w:p>
        </w:tc>
        <w:tc>
          <w:tcPr>
            <w:tcW w:w="755" w:type="dxa"/>
          </w:tcPr>
          <w:p w14:paraId="48CDAD0F" w14:textId="020F0A09" w:rsidR="00FF273C" w:rsidRPr="003B6146" w:rsidRDefault="00FF273C" w:rsidP="000A37B8">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SP</w:t>
            </w:r>
          </w:p>
        </w:tc>
        <w:tc>
          <w:tcPr>
            <w:tcW w:w="2459" w:type="dxa"/>
          </w:tcPr>
          <w:p w14:paraId="1574E2B5" w14:textId="089FC8B5" w:rsidR="00FF273C" w:rsidRPr="003B6146" w:rsidRDefault="00FF273C" w:rsidP="000A37B8">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4.808/2014</w:t>
            </w:r>
          </w:p>
        </w:tc>
      </w:tr>
    </w:tbl>
    <w:p w14:paraId="5D8F94AB" w14:textId="77777777" w:rsidR="00FF273C" w:rsidRDefault="00FF273C" w:rsidP="00DE3C36">
      <w:pPr>
        <w:pStyle w:val="Consolidacaotitulostabelas"/>
      </w:pPr>
    </w:p>
    <w:p w14:paraId="2CBE2D30" w14:textId="77777777" w:rsidR="00F4150A" w:rsidRDefault="00F4150A" w:rsidP="00DE3C36">
      <w:pPr>
        <w:pStyle w:val="Consolidacaotitulostabelas"/>
      </w:pPr>
    </w:p>
    <w:p w14:paraId="38CF8BEB" w14:textId="77777777" w:rsidR="00DE3C36" w:rsidRPr="003B6146" w:rsidRDefault="00DE3C36" w:rsidP="00DE3C36">
      <w:pPr>
        <w:pStyle w:val="Consolidacaotitulostabelas"/>
      </w:pPr>
      <w:bookmarkStart w:id="199" w:name="_Toc422324546"/>
      <w:r w:rsidRPr="003B6146">
        <w:t xml:space="preserve">Tabela </w:t>
      </w:r>
      <w:fldSimple w:instr=" SEQ Tabela \* ARABIC ">
        <w:r w:rsidR="007378E4">
          <w:rPr>
            <w:noProof/>
          </w:rPr>
          <w:t>89</w:t>
        </w:r>
      </w:fldSimple>
      <w:r w:rsidRPr="003B6146">
        <w:t>: Reforços autorizados em instalações sob responsabilidade IE PINHEIROS</w:t>
      </w:r>
      <w:bookmarkEnd w:id="199"/>
    </w:p>
    <w:tbl>
      <w:tblPr>
        <w:tblStyle w:val="Consolidacaotabelas"/>
        <w:tblW w:w="9356" w:type="dxa"/>
        <w:tblInd w:w="108" w:type="dxa"/>
        <w:tblLayout w:type="fixed"/>
        <w:tblLook w:val="0000" w:firstRow="0" w:lastRow="0" w:firstColumn="0" w:lastColumn="0" w:noHBand="0" w:noVBand="0"/>
      </w:tblPr>
      <w:tblGrid>
        <w:gridCol w:w="3686"/>
        <w:gridCol w:w="1133"/>
        <w:gridCol w:w="1323"/>
        <w:gridCol w:w="755"/>
        <w:gridCol w:w="2459"/>
      </w:tblGrid>
      <w:tr w:rsidR="00DE3C36" w:rsidRPr="003B6146" w14:paraId="0D71758B" w14:textId="77777777" w:rsidTr="00E552A0">
        <w:trPr>
          <w:trHeight w:val="793"/>
          <w:tblHeader/>
        </w:trPr>
        <w:tc>
          <w:tcPr>
            <w:tcW w:w="3686" w:type="dxa"/>
            <w:tcBorders>
              <w:bottom w:val="single" w:sz="6" w:space="0" w:color="365F91" w:themeColor="accent1" w:themeShade="BF"/>
            </w:tcBorders>
            <w:shd w:val="clear" w:color="auto" w:fill="95B3D7" w:themeFill="accent1" w:themeFillTint="99"/>
          </w:tcPr>
          <w:p w14:paraId="0D3798AE" w14:textId="77777777" w:rsidR="00DE3C36" w:rsidRPr="003B6146" w:rsidRDefault="00DE3C36" w:rsidP="00394F20">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28E90AAD" w14:textId="77777777" w:rsidR="00DE3C36" w:rsidRPr="003B6146" w:rsidRDefault="00DE3C36" w:rsidP="00394F20">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0F4B62EC" w14:textId="77777777" w:rsidR="00DE3C36" w:rsidRPr="003B6146" w:rsidRDefault="00DE3C36" w:rsidP="00394F2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5A1EA391" w14:textId="77777777" w:rsidR="00DE3C36" w:rsidRPr="003B6146" w:rsidRDefault="00DE3C36" w:rsidP="00394F20">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6475D57A" w14:textId="77777777" w:rsidR="00DE3C36" w:rsidRPr="003B6146" w:rsidRDefault="00DE3C36" w:rsidP="00394F2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178BA76D" w14:textId="77777777" w:rsidR="00DE3C36" w:rsidRPr="003B6146" w:rsidRDefault="00DE3C36" w:rsidP="00394F20">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63A2CEF9" w14:textId="77777777" w:rsidR="00DE3C36" w:rsidRPr="003B6146" w:rsidRDefault="00DE3C36" w:rsidP="00394F2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77EB0025" w14:textId="77777777" w:rsidR="00DE3C36" w:rsidRPr="003B6146" w:rsidRDefault="00DE3C36" w:rsidP="00394F2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64123E" w:rsidRPr="003B6146" w14:paraId="3EC848A0" w14:textId="77777777" w:rsidTr="00E552A0">
        <w:trPr>
          <w:trHeight w:val="538"/>
        </w:trPr>
        <w:tc>
          <w:tcPr>
            <w:tcW w:w="3686" w:type="dxa"/>
            <w:shd w:val="clear" w:color="auto" w:fill="auto"/>
          </w:tcPr>
          <w:p w14:paraId="54B710C3" w14:textId="77777777" w:rsidR="0064123E" w:rsidRPr="003B6146" w:rsidRDefault="0064123E" w:rsidP="002A00E9">
            <w:pPr>
              <w:tabs>
                <w:tab w:val="left" w:pos="3294"/>
              </w:tabs>
              <w:jc w:val="both"/>
              <w:rPr>
                <w:rFonts w:cstheme="minorHAnsi"/>
                <w:b/>
                <w:bCs/>
                <w:color w:val="000000"/>
                <w:spacing w:val="4"/>
                <w:sz w:val="18"/>
                <w:szCs w:val="18"/>
              </w:rPr>
            </w:pPr>
            <w:r w:rsidRPr="003B6146">
              <w:rPr>
                <w:rFonts w:cstheme="minorHAnsi"/>
                <w:b/>
                <w:bCs/>
                <w:color w:val="000000"/>
                <w:spacing w:val="4"/>
                <w:sz w:val="18"/>
                <w:szCs w:val="18"/>
              </w:rPr>
              <w:t>SE ARARAS</w:t>
            </w:r>
          </w:p>
          <w:p w14:paraId="0E0AFCAF" w14:textId="77777777" w:rsidR="0064123E" w:rsidRPr="003B6146" w:rsidRDefault="0064123E" w:rsidP="002A00E9">
            <w:pPr>
              <w:tabs>
                <w:tab w:val="left" w:pos="3294"/>
              </w:tabs>
              <w:jc w:val="both"/>
              <w:rPr>
                <w:rFonts w:cstheme="minorHAnsi"/>
                <w:b/>
                <w:bCs/>
                <w:color w:val="000000"/>
                <w:spacing w:val="4"/>
                <w:sz w:val="18"/>
                <w:szCs w:val="18"/>
              </w:rPr>
            </w:pPr>
            <w:r w:rsidRPr="003B6146">
              <w:rPr>
                <w:rFonts w:cstheme="minorHAnsi"/>
                <w:color w:val="000000"/>
                <w:sz w:val="18"/>
                <w:szCs w:val="18"/>
              </w:rPr>
              <w:t>Bancos de capacitores e módulo de conexão.</w:t>
            </w:r>
          </w:p>
        </w:tc>
        <w:tc>
          <w:tcPr>
            <w:tcW w:w="1133" w:type="dxa"/>
            <w:shd w:val="clear" w:color="auto" w:fill="auto"/>
          </w:tcPr>
          <w:p w14:paraId="568C7201" w14:textId="77777777" w:rsidR="0064123E" w:rsidRPr="003B6146" w:rsidRDefault="0064123E" w:rsidP="002A00E9">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138</w:t>
            </w:r>
          </w:p>
        </w:tc>
        <w:tc>
          <w:tcPr>
            <w:tcW w:w="1323" w:type="dxa"/>
            <w:shd w:val="clear" w:color="auto" w:fill="auto"/>
          </w:tcPr>
          <w:p w14:paraId="64FE858D" w14:textId="77777777" w:rsidR="0064123E" w:rsidRPr="003B6146" w:rsidRDefault="0064123E" w:rsidP="002A00E9">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2x50</w:t>
            </w:r>
          </w:p>
        </w:tc>
        <w:tc>
          <w:tcPr>
            <w:tcW w:w="755" w:type="dxa"/>
            <w:shd w:val="clear" w:color="auto" w:fill="auto"/>
          </w:tcPr>
          <w:p w14:paraId="13564F5D" w14:textId="77777777" w:rsidR="0064123E" w:rsidRPr="003B6146" w:rsidRDefault="0064123E" w:rsidP="002A00E9">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SP</w:t>
            </w:r>
          </w:p>
        </w:tc>
        <w:tc>
          <w:tcPr>
            <w:tcW w:w="2459" w:type="dxa"/>
            <w:shd w:val="clear" w:color="auto" w:fill="auto"/>
          </w:tcPr>
          <w:p w14:paraId="712F4DCB" w14:textId="77777777" w:rsidR="0064123E" w:rsidRPr="003B6146" w:rsidRDefault="0064123E" w:rsidP="00394F20">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4.408/2013.</w:t>
            </w:r>
          </w:p>
        </w:tc>
      </w:tr>
    </w:tbl>
    <w:p w14:paraId="725F031E" w14:textId="77777777" w:rsidR="002C7737" w:rsidRDefault="002C7737" w:rsidP="00DE3C36">
      <w:pPr>
        <w:pStyle w:val="Consolidacaotitulostabelas"/>
      </w:pPr>
    </w:p>
    <w:p w14:paraId="16D8512C" w14:textId="77777777" w:rsidR="00F4150A" w:rsidRDefault="00F4150A" w:rsidP="00DE3C36">
      <w:pPr>
        <w:pStyle w:val="Consolidacaotitulostabelas"/>
      </w:pPr>
    </w:p>
    <w:p w14:paraId="03AECA72" w14:textId="77777777" w:rsidR="00F4150A" w:rsidRDefault="00F4150A" w:rsidP="00DE3C36">
      <w:pPr>
        <w:pStyle w:val="Consolidacaotitulostabelas"/>
      </w:pPr>
    </w:p>
    <w:p w14:paraId="63993980" w14:textId="77777777" w:rsidR="00F4150A" w:rsidRDefault="00F4150A" w:rsidP="00DE3C36">
      <w:pPr>
        <w:pStyle w:val="Consolidacaotitulostabelas"/>
      </w:pPr>
    </w:p>
    <w:p w14:paraId="083FC549" w14:textId="77777777" w:rsidR="00F4150A" w:rsidRDefault="00F4150A" w:rsidP="00DE3C36">
      <w:pPr>
        <w:pStyle w:val="Consolidacaotitulostabelas"/>
      </w:pPr>
    </w:p>
    <w:p w14:paraId="11803692" w14:textId="77777777" w:rsidR="00F4150A" w:rsidRDefault="00F4150A" w:rsidP="00DE3C36">
      <w:pPr>
        <w:pStyle w:val="Consolidacaotitulostabelas"/>
      </w:pPr>
    </w:p>
    <w:p w14:paraId="637DAAC6" w14:textId="77777777" w:rsidR="00E245EB" w:rsidRPr="003B6146" w:rsidRDefault="00E245EB" w:rsidP="00DE3C36">
      <w:pPr>
        <w:pStyle w:val="Consolidacaotitulostabelas"/>
      </w:pPr>
    </w:p>
    <w:p w14:paraId="66FFC739" w14:textId="5E012F96" w:rsidR="009D664F" w:rsidRPr="003B6146" w:rsidRDefault="009D664F" w:rsidP="009D664F">
      <w:pPr>
        <w:pStyle w:val="Consolidacaotitulostabelas"/>
      </w:pPr>
      <w:bookmarkStart w:id="200" w:name="_Toc422324547"/>
      <w:r w:rsidRPr="003B6146">
        <w:t xml:space="preserve">Tabela </w:t>
      </w:r>
      <w:fldSimple w:instr=" SEQ Tabela \* ARABIC ">
        <w:r w:rsidR="007378E4">
          <w:rPr>
            <w:noProof/>
          </w:rPr>
          <w:t>90</w:t>
        </w:r>
      </w:fldSimple>
      <w:r w:rsidRPr="003B6146">
        <w:t>: Reforços autorizados em instalações sob responsabilidade da IE SERRA DO JAPI</w:t>
      </w:r>
      <w:bookmarkEnd w:id="200"/>
    </w:p>
    <w:tbl>
      <w:tblPr>
        <w:tblStyle w:val="Consolidacaotabelas"/>
        <w:tblW w:w="9356" w:type="dxa"/>
        <w:tblInd w:w="108" w:type="dxa"/>
        <w:tblLayout w:type="fixed"/>
        <w:tblLook w:val="0000" w:firstRow="0" w:lastRow="0" w:firstColumn="0" w:lastColumn="0" w:noHBand="0" w:noVBand="0"/>
      </w:tblPr>
      <w:tblGrid>
        <w:gridCol w:w="3686"/>
        <w:gridCol w:w="1133"/>
        <w:gridCol w:w="1323"/>
        <w:gridCol w:w="755"/>
        <w:gridCol w:w="2459"/>
      </w:tblGrid>
      <w:tr w:rsidR="009D664F" w:rsidRPr="003B6146" w14:paraId="1E22A962" w14:textId="77777777" w:rsidTr="000A0CD2">
        <w:trPr>
          <w:trHeight w:val="793"/>
          <w:tblHeader/>
        </w:trPr>
        <w:tc>
          <w:tcPr>
            <w:tcW w:w="3686" w:type="dxa"/>
            <w:tcBorders>
              <w:bottom w:val="single" w:sz="6" w:space="0" w:color="365F91" w:themeColor="accent1" w:themeShade="BF"/>
            </w:tcBorders>
            <w:shd w:val="clear" w:color="auto" w:fill="95B3D7" w:themeFill="accent1" w:themeFillTint="99"/>
          </w:tcPr>
          <w:p w14:paraId="7D8ACC77" w14:textId="77777777" w:rsidR="009D664F" w:rsidRPr="003B6146" w:rsidRDefault="009D664F" w:rsidP="000A0CD2">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50D2ED9C" w14:textId="77777777" w:rsidR="009D664F" w:rsidRPr="003B6146" w:rsidRDefault="009D664F" w:rsidP="000A0CD2">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46F26797" w14:textId="77777777" w:rsidR="009D664F" w:rsidRPr="003B6146" w:rsidRDefault="009D664F" w:rsidP="000A0CD2">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5C7CF79A" w14:textId="77777777" w:rsidR="009D664F" w:rsidRPr="003B6146" w:rsidRDefault="009D664F" w:rsidP="000A0CD2">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4133B06D" w14:textId="77777777" w:rsidR="009D664F" w:rsidRPr="003B6146" w:rsidRDefault="009D664F" w:rsidP="000A0CD2">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77042B7F" w14:textId="77777777" w:rsidR="009D664F" w:rsidRPr="003B6146" w:rsidRDefault="009D664F" w:rsidP="000A0CD2">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7605A889" w14:textId="77777777" w:rsidR="009D664F" w:rsidRPr="003B6146" w:rsidRDefault="009D664F" w:rsidP="000A0CD2">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521F8448" w14:textId="77777777" w:rsidR="009D664F" w:rsidRPr="003B6146" w:rsidRDefault="009D664F" w:rsidP="000A0CD2">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9D664F" w:rsidRPr="003B6146" w14:paraId="5C630C7B" w14:textId="77777777" w:rsidTr="000A0CD2">
        <w:trPr>
          <w:trHeight w:val="538"/>
        </w:trPr>
        <w:tc>
          <w:tcPr>
            <w:tcW w:w="3686" w:type="dxa"/>
            <w:shd w:val="clear" w:color="auto" w:fill="auto"/>
          </w:tcPr>
          <w:p w14:paraId="32C8C54E" w14:textId="16CC8EAE" w:rsidR="009D664F" w:rsidRPr="003B6146" w:rsidRDefault="009D664F" w:rsidP="000A0CD2">
            <w:pPr>
              <w:tabs>
                <w:tab w:val="left" w:pos="3294"/>
              </w:tabs>
              <w:jc w:val="both"/>
              <w:rPr>
                <w:rFonts w:cstheme="minorHAnsi"/>
                <w:b/>
                <w:bCs/>
                <w:color w:val="000000"/>
                <w:spacing w:val="4"/>
                <w:sz w:val="18"/>
                <w:szCs w:val="18"/>
              </w:rPr>
            </w:pPr>
            <w:r w:rsidRPr="003B6146">
              <w:rPr>
                <w:rFonts w:cstheme="minorHAnsi"/>
                <w:b/>
                <w:bCs/>
                <w:color w:val="000000"/>
                <w:spacing w:val="4"/>
                <w:sz w:val="18"/>
                <w:szCs w:val="18"/>
              </w:rPr>
              <w:t>SE SALTO</w:t>
            </w:r>
          </w:p>
          <w:p w14:paraId="5B461DB9" w14:textId="1670275F" w:rsidR="009D664F" w:rsidRPr="003B6146" w:rsidRDefault="009D664F" w:rsidP="000A0CD2">
            <w:pPr>
              <w:tabs>
                <w:tab w:val="left" w:pos="3294"/>
              </w:tabs>
              <w:jc w:val="both"/>
              <w:rPr>
                <w:rFonts w:cstheme="minorHAnsi"/>
                <w:color w:val="000000"/>
                <w:sz w:val="18"/>
                <w:szCs w:val="18"/>
              </w:rPr>
            </w:pPr>
            <w:r w:rsidRPr="003B6146">
              <w:rPr>
                <w:rFonts w:cstheme="minorHAnsi"/>
                <w:color w:val="000000"/>
                <w:sz w:val="18"/>
                <w:szCs w:val="18"/>
              </w:rPr>
              <w:t>2º TR .</w:t>
            </w:r>
          </w:p>
        </w:tc>
        <w:tc>
          <w:tcPr>
            <w:tcW w:w="1133" w:type="dxa"/>
            <w:shd w:val="clear" w:color="auto" w:fill="auto"/>
          </w:tcPr>
          <w:p w14:paraId="2BEF1AA0" w14:textId="177EB058" w:rsidR="009D664F" w:rsidRPr="003B6146" w:rsidRDefault="009D664F" w:rsidP="000A0CD2">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440/88</w:t>
            </w:r>
          </w:p>
        </w:tc>
        <w:tc>
          <w:tcPr>
            <w:tcW w:w="1323" w:type="dxa"/>
            <w:shd w:val="clear" w:color="auto" w:fill="auto"/>
          </w:tcPr>
          <w:p w14:paraId="0EDD2C7E" w14:textId="28AA494C" w:rsidR="009D664F" w:rsidRPr="003B6146" w:rsidRDefault="009D664F" w:rsidP="000A0CD2">
            <w:pPr>
              <w:suppressAutoHyphens/>
              <w:autoSpaceDE w:val="0"/>
              <w:autoSpaceDN w:val="0"/>
              <w:adjustRightInd w:val="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133,3</w:t>
            </w:r>
          </w:p>
        </w:tc>
        <w:tc>
          <w:tcPr>
            <w:tcW w:w="755" w:type="dxa"/>
            <w:shd w:val="clear" w:color="auto" w:fill="auto"/>
          </w:tcPr>
          <w:p w14:paraId="5600925F" w14:textId="77777777" w:rsidR="009D664F" w:rsidRPr="003B6146" w:rsidRDefault="009D664F" w:rsidP="000A0CD2">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SP</w:t>
            </w:r>
          </w:p>
        </w:tc>
        <w:tc>
          <w:tcPr>
            <w:tcW w:w="2459" w:type="dxa"/>
            <w:shd w:val="clear" w:color="auto" w:fill="auto"/>
          </w:tcPr>
          <w:p w14:paraId="6EFC33FB" w14:textId="57D31651" w:rsidR="009D664F" w:rsidRPr="003B6146" w:rsidRDefault="009D664F" w:rsidP="009D664F">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4.565/2014</w:t>
            </w:r>
          </w:p>
        </w:tc>
      </w:tr>
    </w:tbl>
    <w:p w14:paraId="4DA5A6E0" w14:textId="77777777" w:rsidR="009D664F" w:rsidRPr="003B6146" w:rsidRDefault="009D664F" w:rsidP="00DE3C36">
      <w:pPr>
        <w:pStyle w:val="Consolidacaotitulostabelas"/>
      </w:pPr>
    </w:p>
    <w:p w14:paraId="500ABBDE" w14:textId="77777777" w:rsidR="00B04FAF" w:rsidRPr="003B6146" w:rsidRDefault="00B04FAF" w:rsidP="0084527C">
      <w:pPr>
        <w:pStyle w:val="Consolidacaotitulostabelas"/>
      </w:pPr>
    </w:p>
    <w:p w14:paraId="46D60997" w14:textId="77777777" w:rsidR="00893B74" w:rsidRPr="003B6146" w:rsidRDefault="00893B74" w:rsidP="00893B74">
      <w:pPr>
        <w:pStyle w:val="Consolidacaotitulostabelas"/>
      </w:pPr>
      <w:bookmarkStart w:id="201" w:name="_Toc422324548"/>
      <w:r w:rsidRPr="003B6146">
        <w:t xml:space="preserve">Tabela </w:t>
      </w:r>
      <w:fldSimple w:instr=" SEQ Tabela \* ARABIC ">
        <w:r w:rsidR="007378E4">
          <w:rPr>
            <w:noProof/>
          </w:rPr>
          <w:t>91</w:t>
        </w:r>
      </w:fldSimple>
      <w:r w:rsidRPr="003B6146">
        <w:t>: Reforços autorizados em instalações sob responsabilidade CEMIG-GT</w:t>
      </w:r>
      <w:bookmarkEnd w:id="201"/>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893B74" w:rsidRPr="003B6146" w14:paraId="1B1E99FE" w14:textId="77777777" w:rsidTr="007567DF">
        <w:trPr>
          <w:trHeight w:val="793"/>
          <w:tblHeader/>
        </w:trPr>
        <w:tc>
          <w:tcPr>
            <w:tcW w:w="3686" w:type="dxa"/>
            <w:tcBorders>
              <w:bottom w:val="single" w:sz="6" w:space="0" w:color="365F91" w:themeColor="accent1" w:themeShade="BF"/>
            </w:tcBorders>
            <w:shd w:val="clear" w:color="auto" w:fill="95B3D7" w:themeFill="accent1" w:themeFillTint="99"/>
          </w:tcPr>
          <w:p w14:paraId="1C3ACCCF" w14:textId="77777777" w:rsidR="00893B74" w:rsidRPr="003B6146" w:rsidRDefault="00893B74" w:rsidP="007567DF">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16CFEAB5" w14:textId="77777777" w:rsidR="00893B74" w:rsidRPr="003B6146" w:rsidRDefault="00893B74" w:rsidP="007567DF">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416BDC7F" w14:textId="77777777" w:rsidR="00893B74" w:rsidRPr="003B6146" w:rsidRDefault="00893B74" w:rsidP="007567D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61F6DD8F" w14:textId="77777777" w:rsidR="00893B74" w:rsidRPr="003B6146" w:rsidRDefault="00893B74" w:rsidP="007567DF">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569EA697" w14:textId="77777777" w:rsidR="00893B74" w:rsidRPr="003B6146" w:rsidRDefault="00893B74" w:rsidP="007567D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1F69E16C" w14:textId="77777777" w:rsidR="00893B74" w:rsidRPr="003B6146" w:rsidRDefault="00893B74" w:rsidP="007567DF">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3BF9BBA9" w14:textId="77777777" w:rsidR="00893B74" w:rsidRPr="003B6146" w:rsidRDefault="00893B74" w:rsidP="007567D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76A10A8C" w14:textId="77777777" w:rsidR="00893B74" w:rsidRPr="003B6146" w:rsidRDefault="00893B74" w:rsidP="007567DF">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0F24CE" w:rsidRPr="003B6146" w14:paraId="256C4D82" w14:textId="77777777" w:rsidTr="007567DF">
        <w:trPr>
          <w:trHeight w:val="538"/>
        </w:trPr>
        <w:tc>
          <w:tcPr>
            <w:tcW w:w="3686" w:type="dxa"/>
            <w:shd w:val="clear" w:color="auto" w:fill="auto"/>
          </w:tcPr>
          <w:p w14:paraId="61CDD692" w14:textId="77777777" w:rsidR="000F24CE" w:rsidRPr="003B6146" w:rsidRDefault="000F24CE" w:rsidP="002A00E9">
            <w:pPr>
              <w:tabs>
                <w:tab w:val="left" w:pos="3294"/>
              </w:tabs>
              <w:jc w:val="both"/>
              <w:rPr>
                <w:rFonts w:cstheme="minorHAnsi"/>
                <w:b/>
                <w:bCs/>
                <w:color w:val="000000"/>
                <w:spacing w:val="4"/>
                <w:sz w:val="18"/>
                <w:szCs w:val="18"/>
              </w:rPr>
            </w:pPr>
            <w:r w:rsidRPr="003B6146">
              <w:rPr>
                <w:rFonts w:cstheme="minorHAnsi"/>
                <w:b/>
                <w:bCs/>
                <w:color w:val="000000"/>
                <w:spacing w:val="4"/>
                <w:sz w:val="18"/>
                <w:szCs w:val="18"/>
              </w:rPr>
              <w:t>LT VOLTA GRANDE – JAGUARA</w:t>
            </w:r>
          </w:p>
          <w:p w14:paraId="30AD7D86" w14:textId="77777777" w:rsidR="000F24CE" w:rsidRPr="003B6146" w:rsidRDefault="000F24CE" w:rsidP="002A00E9">
            <w:pPr>
              <w:suppressAutoHyphens/>
              <w:autoSpaceDE w:val="0"/>
              <w:autoSpaceDN w:val="0"/>
              <w:adjustRightInd w:val="0"/>
              <w:spacing w:before="40" w:after="40"/>
              <w:ind w:left="34" w:right="5"/>
              <w:jc w:val="both"/>
              <w:textAlignment w:val="center"/>
              <w:rPr>
                <w:rFonts w:cstheme="minorHAnsi"/>
                <w:b/>
                <w:bCs/>
                <w:color w:val="000000"/>
                <w:spacing w:val="4"/>
                <w:sz w:val="18"/>
                <w:szCs w:val="18"/>
              </w:rPr>
            </w:pPr>
            <w:proofErr w:type="spellStart"/>
            <w:r w:rsidRPr="003B6146">
              <w:rPr>
                <w:rFonts w:cstheme="minorHAnsi"/>
                <w:bCs/>
                <w:color w:val="000000"/>
                <w:spacing w:val="4"/>
                <w:sz w:val="18"/>
                <w:szCs w:val="18"/>
              </w:rPr>
              <w:t>Recapacitação</w:t>
            </w:r>
            <w:proofErr w:type="spellEnd"/>
            <w:r w:rsidRPr="003B6146">
              <w:rPr>
                <w:rFonts w:cstheme="minorHAnsi"/>
                <w:bCs/>
                <w:color w:val="000000"/>
                <w:spacing w:val="4"/>
                <w:sz w:val="18"/>
                <w:szCs w:val="18"/>
              </w:rPr>
              <w:t xml:space="preserve"> da LT de 624/624 MVA para 866/1117 MVA.</w:t>
            </w:r>
          </w:p>
        </w:tc>
        <w:tc>
          <w:tcPr>
            <w:tcW w:w="1133" w:type="dxa"/>
            <w:shd w:val="clear" w:color="auto" w:fill="auto"/>
          </w:tcPr>
          <w:p w14:paraId="0AB55965" w14:textId="77777777" w:rsidR="000F24CE" w:rsidRPr="003B6146" w:rsidRDefault="000F24CE" w:rsidP="002A00E9">
            <w:pPr>
              <w:suppressAutoHyphens/>
              <w:autoSpaceDE w:val="0"/>
              <w:autoSpaceDN w:val="0"/>
              <w:adjustRightInd w:val="0"/>
              <w:spacing w:before="40" w:after="40"/>
              <w:ind w:left="113" w:right="113"/>
              <w:jc w:val="center"/>
              <w:textAlignment w:val="center"/>
              <w:rPr>
                <w:rFonts w:cs="Swiss 721 BT"/>
                <w:color w:val="000000"/>
                <w:spacing w:val="4"/>
                <w:sz w:val="18"/>
                <w:szCs w:val="18"/>
              </w:rPr>
            </w:pPr>
            <w:r w:rsidRPr="003B6146">
              <w:rPr>
                <w:rFonts w:cs="Swiss 721 BT"/>
                <w:color w:val="000000"/>
                <w:spacing w:val="4"/>
                <w:sz w:val="18"/>
                <w:szCs w:val="18"/>
              </w:rPr>
              <w:t>345</w:t>
            </w:r>
          </w:p>
        </w:tc>
        <w:tc>
          <w:tcPr>
            <w:tcW w:w="1323" w:type="dxa"/>
            <w:shd w:val="clear" w:color="auto" w:fill="auto"/>
          </w:tcPr>
          <w:p w14:paraId="6A3337C1" w14:textId="77777777" w:rsidR="000F24CE" w:rsidRPr="003B6146" w:rsidRDefault="000F24CE" w:rsidP="002A00E9">
            <w:pPr>
              <w:suppressAutoHyphens/>
              <w:autoSpaceDE w:val="0"/>
              <w:autoSpaceDN w:val="0"/>
              <w:adjustRightInd w:val="0"/>
              <w:spacing w:before="40" w:after="40"/>
              <w:ind w:left="113" w:right="113"/>
              <w:jc w:val="center"/>
              <w:textAlignment w:val="center"/>
              <w:rPr>
                <w:rFonts w:cs="Swiss 721 BT"/>
                <w:color w:val="000000"/>
                <w:spacing w:val="4"/>
                <w:sz w:val="18"/>
                <w:szCs w:val="18"/>
              </w:rPr>
            </w:pPr>
            <w:r w:rsidRPr="003B6146">
              <w:rPr>
                <w:rFonts w:cs="Swiss 721 BT"/>
                <w:color w:val="000000"/>
                <w:spacing w:val="4"/>
                <w:sz w:val="18"/>
                <w:szCs w:val="18"/>
              </w:rPr>
              <w:t>89</w:t>
            </w:r>
          </w:p>
        </w:tc>
        <w:tc>
          <w:tcPr>
            <w:tcW w:w="755" w:type="dxa"/>
            <w:shd w:val="clear" w:color="auto" w:fill="auto"/>
          </w:tcPr>
          <w:p w14:paraId="49EECC91" w14:textId="77777777" w:rsidR="000F24CE" w:rsidRPr="003B6146" w:rsidRDefault="000F24CE" w:rsidP="002A00E9">
            <w:pPr>
              <w:suppressAutoHyphens/>
              <w:autoSpaceDE w:val="0"/>
              <w:autoSpaceDN w:val="0"/>
              <w:adjustRightInd w:val="0"/>
              <w:spacing w:before="40" w:after="40"/>
              <w:ind w:left="113" w:right="113"/>
              <w:jc w:val="center"/>
              <w:textAlignment w:val="center"/>
              <w:rPr>
                <w:rFonts w:cs="Swiss 721 BT"/>
                <w:color w:val="000000"/>
                <w:spacing w:val="4"/>
                <w:sz w:val="18"/>
                <w:szCs w:val="18"/>
              </w:rPr>
            </w:pPr>
            <w:r w:rsidRPr="003B6146">
              <w:rPr>
                <w:rFonts w:cs="Swiss 721 BT"/>
                <w:color w:val="000000"/>
                <w:spacing w:val="4"/>
                <w:sz w:val="18"/>
                <w:szCs w:val="18"/>
              </w:rPr>
              <w:t>MG</w:t>
            </w:r>
          </w:p>
        </w:tc>
        <w:tc>
          <w:tcPr>
            <w:tcW w:w="2459" w:type="dxa"/>
            <w:shd w:val="clear" w:color="auto" w:fill="auto"/>
          </w:tcPr>
          <w:p w14:paraId="692AAE44" w14:textId="77777777" w:rsidR="000F24CE" w:rsidRPr="003B6146" w:rsidRDefault="000F24CE" w:rsidP="00893B74">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4.259/2013.</w:t>
            </w:r>
          </w:p>
        </w:tc>
      </w:tr>
      <w:tr w:rsidR="000F24CE" w:rsidRPr="003B6146" w14:paraId="15D43982" w14:textId="77777777" w:rsidTr="007567DF">
        <w:trPr>
          <w:trHeight w:val="538"/>
        </w:trPr>
        <w:tc>
          <w:tcPr>
            <w:tcW w:w="3686" w:type="dxa"/>
            <w:shd w:val="clear" w:color="auto" w:fill="auto"/>
          </w:tcPr>
          <w:p w14:paraId="46E62FCB" w14:textId="77777777" w:rsidR="000F24CE" w:rsidRPr="003B6146" w:rsidRDefault="000F24CE" w:rsidP="002A00E9">
            <w:pPr>
              <w:suppressAutoHyphens/>
              <w:autoSpaceDE w:val="0"/>
              <w:autoSpaceDN w:val="0"/>
              <w:adjustRightInd w:val="0"/>
              <w:ind w:left="34"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t>SE SÃO GOTARDO 2</w:t>
            </w:r>
          </w:p>
          <w:p w14:paraId="07C46819" w14:textId="77777777" w:rsidR="000F24CE" w:rsidRPr="003B6146" w:rsidRDefault="000F24CE" w:rsidP="002A00E9">
            <w:pPr>
              <w:suppressAutoHyphens/>
              <w:autoSpaceDE w:val="0"/>
              <w:autoSpaceDN w:val="0"/>
              <w:adjustRightInd w:val="0"/>
              <w:ind w:left="34" w:right="-108"/>
              <w:jc w:val="both"/>
              <w:textAlignment w:val="center"/>
              <w:rPr>
                <w:rFonts w:cstheme="minorHAnsi"/>
                <w:bCs/>
                <w:color w:val="000000"/>
                <w:spacing w:val="4"/>
                <w:sz w:val="18"/>
                <w:szCs w:val="18"/>
                <w:highlight w:val="green"/>
              </w:rPr>
            </w:pPr>
            <w:r w:rsidRPr="003B6146">
              <w:rPr>
                <w:rFonts w:cstheme="minorHAnsi"/>
                <w:bCs/>
                <w:color w:val="000000"/>
                <w:spacing w:val="4"/>
                <w:sz w:val="18"/>
                <w:szCs w:val="18"/>
              </w:rPr>
              <w:t>2º banco de capacitores e conexões.</w:t>
            </w:r>
          </w:p>
        </w:tc>
        <w:tc>
          <w:tcPr>
            <w:tcW w:w="1133" w:type="dxa"/>
            <w:shd w:val="clear" w:color="auto" w:fill="auto"/>
          </w:tcPr>
          <w:p w14:paraId="14DA4966" w14:textId="77777777" w:rsidR="000F24CE" w:rsidRPr="003B6146" w:rsidRDefault="000F24CE" w:rsidP="002A00E9">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345</w:t>
            </w:r>
          </w:p>
        </w:tc>
        <w:tc>
          <w:tcPr>
            <w:tcW w:w="1323" w:type="dxa"/>
            <w:shd w:val="clear" w:color="auto" w:fill="auto"/>
          </w:tcPr>
          <w:p w14:paraId="153E7804" w14:textId="77777777" w:rsidR="000F24CE" w:rsidRPr="003B6146" w:rsidRDefault="000F24CE" w:rsidP="002A00E9">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150</w:t>
            </w:r>
          </w:p>
        </w:tc>
        <w:tc>
          <w:tcPr>
            <w:tcW w:w="755" w:type="dxa"/>
            <w:shd w:val="clear" w:color="auto" w:fill="auto"/>
          </w:tcPr>
          <w:p w14:paraId="188F0081" w14:textId="77777777" w:rsidR="000F24CE" w:rsidRPr="003B6146" w:rsidRDefault="000F24CE" w:rsidP="002A00E9">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MG</w:t>
            </w:r>
          </w:p>
        </w:tc>
        <w:tc>
          <w:tcPr>
            <w:tcW w:w="2459" w:type="dxa"/>
            <w:shd w:val="clear" w:color="auto" w:fill="auto"/>
          </w:tcPr>
          <w:p w14:paraId="4113208B" w14:textId="77777777" w:rsidR="000F24CE" w:rsidRPr="003B6146" w:rsidRDefault="000F24CE" w:rsidP="00893B74">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4.350/2013.</w:t>
            </w:r>
          </w:p>
        </w:tc>
      </w:tr>
      <w:tr w:rsidR="000F24CE" w:rsidRPr="003B6146" w14:paraId="6207BA77" w14:textId="77777777" w:rsidTr="007567DF">
        <w:trPr>
          <w:trHeight w:val="538"/>
        </w:trPr>
        <w:tc>
          <w:tcPr>
            <w:tcW w:w="3686" w:type="dxa"/>
            <w:shd w:val="clear" w:color="auto" w:fill="auto"/>
          </w:tcPr>
          <w:p w14:paraId="7BAFEC95" w14:textId="77777777" w:rsidR="000F24CE" w:rsidRPr="003B6146" w:rsidRDefault="000F24CE" w:rsidP="000F24CE">
            <w:pPr>
              <w:suppressAutoHyphens/>
              <w:autoSpaceDE w:val="0"/>
              <w:autoSpaceDN w:val="0"/>
              <w:adjustRightInd w:val="0"/>
              <w:spacing w:before="40" w:after="40"/>
              <w:jc w:val="both"/>
              <w:textAlignment w:val="center"/>
              <w:rPr>
                <w:rFonts w:cs="Swiss 721 BT Bold"/>
                <w:b/>
                <w:bCs/>
                <w:color w:val="000000"/>
                <w:spacing w:val="4"/>
                <w:sz w:val="18"/>
                <w:szCs w:val="18"/>
              </w:rPr>
            </w:pPr>
            <w:r w:rsidRPr="003B6146">
              <w:rPr>
                <w:rFonts w:cs="Swiss 721 BT Bold"/>
                <w:b/>
                <w:bCs/>
                <w:color w:val="000000"/>
                <w:spacing w:val="4"/>
                <w:sz w:val="18"/>
                <w:szCs w:val="18"/>
              </w:rPr>
              <w:t>SE EMBORCAÇÃO</w:t>
            </w:r>
          </w:p>
          <w:p w14:paraId="27140265" w14:textId="77777777" w:rsidR="000F24CE" w:rsidRPr="003B6146" w:rsidRDefault="000F24CE" w:rsidP="009D5FB1">
            <w:pPr>
              <w:suppressAutoHyphens/>
              <w:autoSpaceDE w:val="0"/>
              <w:autoSpaceDN w:val="0"/>
              <w:adjustRightInd w:val="0"/>
              <w:spacing w:before="40" w:after="40"/>
              <w:ind w:left="34" w:right="5"/>
              <w:jc w:val="both"/>
              <w:textAlignment w:val="center"/>
              <w:rPr>
                <w:rFonts w:cs="Swiss 721 BT Bold"/>
                <w:b/>
                <w:bCs/>
                <w:color w:val="000000"/>
                <w:spacing w:val="4"/>
                <w:sz w:val="18"/>
                <w:szCs w:val="18"/>
              </w:rPr>
            </w:pPr>
            <w:r w:rsidRPr="003B6146">
              <w:rPr>
                <w:rFonts w:cs="Arial"/>
                <w:sz w:val="18"/>
                <w:szCs w:val="18"/>
              </w:rPr>
              <w:t>3º TR 500/138 kV – 300 MVA.</w:t>
            </w:r>
          </w:p>
        </w:tc>
        <w:tc>
          <w:tcPr>
            <w:tcW w:w="1133" w:type="dxa"/>
            <w:shd w:val="clear" w:color="auto" w:fill="auto"/>
          </w:tcPr>
          <w:p w14:paraId="45ACB6AE" w14:textId="77777777" w:rsidR="000F24CE" w:rsidRPr="003B6146" w:rsidRDefault="000F24CE" w:rsidP="009D5FB1">
            <w:pPr>
              <w:suppressAutoHyphens/>
              <w:autoSpaceDE w:val="0"/>
              <w:autoSpaceDN w:val="0"/>
              <w:adjustRightInd w:val="0"/>
              <w:spacing w:before="40" w:after="40"/>
              <w:ind w:left="113" w:right="113"/>
              <w:jc w:val="center"/>
              <w:textAlignment w:val="center"/>
              <w:rPr>
                <w:rFonts w:cs="Swiss 721 BT"/>
                <w:color w:val="000000"/>
                <w:spacing w:val="4"/>
                <w:sz w:val="18"/>
                <w:szCs w:val="18"/>
              </w:rPr>
            </w:pPr>
            <w:r w:rsidRPr="003B6146">
              <w:rPr>
                <w:rFonts w:cs="Swiss 721 BT"/>
                <w:color w:val="000000"/>
                <w:spacing w:val="4"/>
                <w:sz w:val="18"/>
                <w:szCs w:val="18"/>
              </w:rPr>
              <w:t>500/138</w:t>
            </w:r>
          </w:p>
        </w:tc>
        <w:tc>
          <w:tcPr>
            <w:tcW w:w="1323" w:type="dxa"/>
            <w:shd w:val="clear" w:color="auto" w:fill="auto"/>
          </w:tcPr>
          <w:p w14:paraId="0DE910D3" w14:textId="77777777" w:rsidR="000F24CE" w:rsidRPr="003B6146" w:rsidRDefault="000F24CE" w:rsidP="009D5FB1">
            <w:pPr>
              <w:suppressAutoHyphens/>
              <w:autoSpaceDE w:val="0"/>
              <w:autoSpaceDN w:val="0"/>
              <w:adjustRightInd w:val="0"/>
              <w:spacing w:before="40" w:after="40"/>
              <w:ind w:left="113" w:right="-133"/>
              <w:jc w:val="center"/>
              <w:textAlignment w:val="center"/>
              <w:rPr>
                <w:rFonts w:cs="Swiss 721 BT"/>
                <w:color w:val="000000"/>
                <w:spacing w:val="4"/>
                <w:sz w:val="18"/>
                <w:szCs w:val="18"/>
              </w:rPr>
            </w:pPr>
            <w:r w:rsidRPr="003B6146">
              <w:rPr>
                <w:rFonts w:cs="Swiss 721 BT"/>
                <w:color w:val="000000"/>
                <w:spacing w:val="4"/>
                <w:sz w:val="18"/>
                <w:szCs w:val="18"/>
              </w:rPr>
              <w:t>300</w:t>
            </w:r>
          </w:p>
        </w:tc>
        <w:tc>
          <w:tcPr>
            <w:tcW w:w="755" w:type="dxa"/>
            <w:shd w:val="clear" w:color="auto" w:fill="auto"/>
          </w:tcPr>
          <w:p w14:paraId="41371970" w14:textId="77777777" w:rsidR="000F24CE" w:rsidRPr="003B6146" w:rsidRDefault="000F24CE" w:rsidP="009D5FB1">
            <w:pPr>
              <w:suppressAutoHyphens/>
              <w:autoSpaceDE w:val="0"/>
              <w:autoSpaceDN w:val="0"/>
              <w:adjustRightInd w:val="0"/>
              <w:spacing w:before="40" w:after="40"/>
              <w:ind w:left="113" w:right="113"/>
              <w:jc w:val="center"/>
              <w:textAlignment w:val="center"/>
              <w:rPr>
                <w:rFonts w:cs="Swiss 721 BT"/>
                <w:color w:val="000000"/>
                <w:spacing w:val="4"/>
                <w:sz w:val="18"/>
                <w:szCs w:val="18"/>
              </w:rPr>
            </w:pPr>
            <w:r w:rsidRPr="003B6146">
              <w:rPr>
                <w:rFonts w:cs="Swiss 721 BT"/>
                <w:color w:val="000000"/>
                <w:spacing w:val="4"/>
                <w:sz w:val="18"/>
                <w:szCs w:val="18"/>
              </w:rPr>
              <w:t>MG</w:t>
            </w:r>
          </w:p>
        </w:tc>
        <w:tc>
          <w:tcPr>
            <w:tcW w:w="2459" w:type="dxa"/>
            <w:shd w:val="clear" w:color="auto" w:fill="auto"/>
          </w:tcPr>
          <w:p w14:paraId="79D7ACA9" w14:textId="77777777" w:rsidR="000F24CE" w:rsidRPr="003B6146" w:rsidRDefault="000F24CE" w:rsidP="00893B74">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4.329/2013.</w:t>
            </w:r>
          </w:p>
        </w:tc>
      </w:tr>
    </w:tbl>
    <w:p w14:paraId="5D8956CC" w14:textId="77777777" w:rsidR="00FF7E1A" w:rsidRDefault="00FF7E1A" w:rsidP="00FF7E1A">
      <w:pPr>
        <w:pStyle w:val="Consolidacaotitulostabelas"/>
      </w:pPr>
    </w:p>
    <w:p w14:paraId="6DFED5E7" w14:textId="77777777" w:rsidR="00A84174" w:rsidRPr="003B6146" w:rsidRDefault="00A84174" w:rsidP="00FF7E1A">
      <w:pPr>
        <w:pStyle w:val="Consolidacaotitulostabelas"/>
      </w:pPr>
    </w:p>
    <w:p w14:paraId="38DB85C4" w14:textId="52B1818E" w:rsidR="00FF273C" w:rsidRPr="003B6146" w:rsidRDefault="00FF273C" w:rsidP="00FF273C">
      <w:pPr>
        <w:pStyle w:val="Consolidacaotitulostabelas"/>
      </w:pPr>
      <w:bookmarkStart w:id="202" w:name="_Toc422324549"/>
      <w:r w:rsidRPr="003B6146">
        <w:t xml:space="preserve">Tabela </w:t>
      </w:r>
      <w:fldSimple w:instr=" SEQ Tabela \* ARABIC ">
        <w:r w:rsidR="007378E4">
          <w:rPr>
            <w:noProof/>
          </w:rPr>
          <w:t>92</w:t>
        </w:r>
      </w:fldSimple>
      <w:r w:rsidRPr="003B6146">
        <w:t xml:space="preserve">: Reforços autorizados em instalações sob responsabilidade </w:t>
      </w:r>
      <w:r>
        <w:t>RPTE</w:t>
      </w:r>
      <w:bookmarkEnd w:id="202"/>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FF273C" w:rsidRPr="003B6146" w14:paraId="2F6E8F80" w14:textId="77777777" w:rsidTr="003C1FF6">
        <w:trPr>
          <w:trHeight w:val="793"/>
          <w:tblHeader/>
        </w:trPr>
        <w:tc>
          <w:tcPr>
            <w:tcW w:w="3686" w:type="dxa"/>
            <w:tcBorders>
              <w:bottom w:val="single" w:sz="6" w:space="0" w:color="365F91" w:themeColor="accent1" w:themeShade="BF"/>
            </w:tcBorders>
            <w:shd w:val="clear" w:color="auto" w:fill="95B3D7" w:themeFill="accent1" w:themeFillTint="99"/>
          </w:tcPr>
          <w:p w14:paraId="58A77E81" w14:textId="77777777" w:rsidR="00FF273C" w:rsidRPr="003B6146" w:rsidRDefault="00FF273C" w:rsidP="003C1FF6">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2CACED96" w14:textId="77777777" w:rsidR="00FF273C" w:rsidRPr="003B6146" w:rsidRDefault="00FF273C" w:rsidP="003C1FF6">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01235B5A" w14:textId="77777777" w:rsidR="00FF273C" w:rsidRPr="003B6146" w:rsidRDefault="00FF273C" w:rsidP="003C1FF6">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44744697" w14:textId="77777777" w:rsidR="00FF273C" w:rsidRPr="003B6146" w:rsidRDefault="00FF273C" w:rsidP="003C1FF6">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3BC4DFDB" w14:textId="77777777" w:rsidR="00FF273C" w:rsidRPr="003B6146" w:rsidRDefault="00FF273C" w:rsidP="003C1FF6">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0ACCA110" w14:textId="77777777" w:rsidR="00FF273C" w:rsidRPr="003B6146" w:rsidRDefault="00FF273C" w:rsidP="003C1FF6">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674BA7BF" w14:textId="77777777" w:rsidR="00FF273C" w:rsidRPr="003B6146" w:rsidRDefault="00FF273C" w:rsidP="003C1FF6">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5C6F286C" w14:textId="77777777" w:rsidR="00FF273C" w:rsidRPr="003B6146" w:rsidRDefault="00FF273C" w:rsidP="003C1FF6">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FF273C" w:rsidRPr="003B6146" w14:paraId="3843A1D4" w14:textId="77777777" w:rsidTr="003C1FF6">
        <w:trPr>
          <w:trHeight w:val="538"/>
        </w:trPr>
        <w:tc>
          <w:tcPr>
            <w:tcW w:w="3686" w:type="dxa"/>
            <w:shd w:val="clear" w:color="auto" w:fill="auto"/>
          </w:tcPr>
          <w:p w14:paraId="49F82F9E" w14:textId="43BF1FD3" w:rsidR="00FF273C" w:rsidRPr="003B6146" w:rsidRDefault="00FF273C" w:rsidP="003C1FF6">
            <w:pPr>
              <w:suppressAutoHyphens/>
              <w:autoSpaceDE w:val="0"/>
              <w:autoSpaceDN w:val="0"/>
              <w:adjustRightInd w:val="0"/>
              <w:ind w:left="34"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t xml:space="preserve">SE </w:t>
            </w:r>
            <w:r>
              <w:rPr>
                <w:rFonts w:cstheme="minorHAnsi"/>
                <w:b/>
                <w:bCs/>
                <w:color w:val="000000"/>
                <w:spacing w:val="4"/>
                <w:sz w:val="18"/>
                <w:szCs w:val="18"/>
              </w:rPr>
              <w:t>MARIMBONDO II</w:t>
            </w:r>
          </w:p>
          <w:p w14:paraId="5147ACF8" w14:textId="5B782276" w:rsidR="00FF273C" w:rsidRPr="003B6146" w:rsidRDefault="00FF273C" w:rsidP="003C1FF6">
            <w:pPr>
              <w:suppressAutoHyphens/>
              <w:autoSpaceDE w:val="0"/>
              <w:autoSpaceDN w:val="0"/>
              <w:adjustRightInd w:val="0"/>
              <w:ind w:left="34" w:right="-108"/>
              <w:jc w:val="both"/>
              <w:textAlignment w:val="center"/>
              <w:rPr>
                <w:rFonts w:cstheme="minorHAnsi"/>
                <w:bCs/>
                <w:color w:val="000000"/>
                <w:spacing w:val="4"/>
                <w:sz w:val="18"/>
                <w:szCs w:val="18"/>
                <w:highlight w:val="green"/>
              </w:rPr>
            </w:pPr>
            <w:r>
              <w:rPr>
                <w:rFonts w:cstheme="minorHAnsi"/>
                <w:bCs/>
                <w:color w:val="000000"/>
                <w:spacing w:val="4"/>
                <w:sz w:val="18"/>
                <w:szCs w:val="18"/>
              </w:rPr>
              <w:t xml:space="preserve">Seccionamento da LT 500 kV São </w:t>
            </w:r>
            <w:proofErr w:type="spellStart"/>
            <w:r>
              <w:rPr>
                <w:rFonts w:cstheme="minorHAnsi"/>
                <w:bCs/>
                <w:color w:val="000000"/>
                <w:spacing w:val="4"/>
                <w:sz w:val="18"/>
                <w:szCs w:val="18"/>
              </w:rPr>
              <w:t>Simaõ</w:t>
            </w:r>
            <w:proofErr w:type="spellEnd"/>
            <w:r>
              <w:rPr>
                <w:rFonts w:cstheme="minorHAnsi"/>
                <w:bCs/>
                <w:color w:val="000000"/>
                <w:spacing w:val="4"/>
                <w:sz w:val="18"/>
                <w:szCs w:val="18"/>
              </w:rPr>
              <w:t xml:space="preserve"> – marimbondo, circuito simples, 3x900 </w:t>
            </w:r>
            <w:proofErr w:type="spellStart"/>
            <w:r w:rsidR="007F3EF2">
              <w:rPr>
                <w:rFonts w:cstheme="minorHAnsi"/>
                <w:bCs/>
                <w:color w:val="000000"/>
                <w:spacing w:val="4"/>
                <w:sz w:val="18"/>
                <w:szCs w:val="18"/>
              </w:rPr>
              <w:t>Kcmil</w:t>
            </w:r>
            <w:proofErr w:type="spellEnd"/>
            <w:r>
              <w:rPr>
                <w:rFonts w:cstheme="minorHAnsi"/>
                <w:bCs/>
                <w:color w:val="000000"/>
                <w:spacing w:val="4"/>
                <w:sz w:val="18"/>
                <w:szCs w:val="18"/>
              </w:rPr>
              <w:t>.</w:t>
            </w:r>
            <w:r w:rsidRPr="003B6146">
              <w:rPr>
                <w:rFonts w:cstheme="minorHAnsi"/>
                <w:bCs/>
                <w:color w:val="000000"/>
                <w:spacing w:val="4"/>
                <w:sz w:val="18"/>
                <w:szCs w:val="18"/>
              </w:rPr>
              <w:t>.</w:t>
            </w:r>
          </w:p>
        </w:tc>
        <w:tc>
          <w:tcPr>
            <w:tcW w:w="1133" w:type="dxa"/>
            <w:shd w:val="clear" w:color="auto" w:fill="auto"/>
          </w:tcPr>
          <w:p w14:paraId="45C38780" w14:textId="45C3705E" w:rsidR="00FF273C" w:rsidRPr="003B6146" w:rsidRDefault="00FF273C" w:rsidP="003C1FF6">
            <w:pPr>
              <w:suppressAutoHyphens/>
              <w:autoSpaceDE w:val="0"/>
              <w:autoSpaceDN w:val="0"/>
              <w:adjustRightInd w:val="0"/>
              <w:ind w:left="113" w:right="113"/>
              <w:jc w:val="center"/>
              <w:textAlignment w:val="center"/>
              <w:rPr>
                <w:rFonts w:cs="Swiss 721 BT"/>
                <w:color w:val="000000"/>
                <w:spacing w:val="4"/>
                <w:sz w:val="18"/>
                <w:szCs w:val="18"/>
              </w:rPr>
            </w:pPr>
            <w:r>
              <w:rPr>
                <w:rFonts w:cs="Swiss 721 BT"/>
                <w:color w:val="000000"/>
                <w:spacing w:val="4"/>
                <w:sz w:val="18"/>
                <w:szCs w:val="18"/>
              </w:rPr>
              <w:t>500</w:t>
            </w:r>
          </w:p>
        </w:tc>
        <w:tc>
          <w:tcPr>
            <w:tcW w:w="1323" w:type="dxa"/>
            <w:shd w:val="clear" w:color="auto" w:fill="auto"/>
          </w:tcPr>
          <w:p w14:paraId="7932186E" w14:textId="522AE023" w:rsidR="00FF273C" w:rsidRPr="003B6146" w:rsidRDefault="00FF273C" w:rsidP="003C1FF6">
            <w:pPr>
              <w:suppressAutoHyphens/>
              <w:autoSpaceDE w:val="0"/>
              <w:autoSpaceDN w:val="0"/>
              <w:adjustRightInd w:val="0"/>
              <w:ind w:left="113" w:right="113"/>
              <w:jc w:val="center"/>
              <w:textAlignment w:val="center"/>
              <w:rPr>
                <w:rFonts w:cs="Swiss 721 BT"/>
                <w:color w:val="000000"/>
                <w:spacing w:val="4"/>
                <w:sz w:val="18"/>
                <w:szCs w:val="18"/>
              </w:rPr>
            </w:pPr>
            <w:r>
              <w:rPr>
                <w:rFonts w:cs="Swiss 721 BT"/>
                <w:color w:val="000000"/>
                <w:spacing w:val="4"/>
                <w:sz w:val="18"/>
                <w:szCs w:val="18"/>
              </w:rPr>
              <w:t>0,5</w:t>
            </w:r>
          </w:p>
        </w:tc>
        <w:tc>
          <w:tcPr>
            <w:tcW w:w="755" w:type="dxa"/>
            <w:shd w:val="clear" w:color="auto" w:fill="auto"/>
          </w:tcPr>
          <w:p w14:paraId="11E0397C" w14:textId="77777777" w:rsidR="00FF273C" w:rsidRPr="003B6146" w:rsidRDefault="00FF273C" w:rsidP="003C1FF6">
            <w:pPr>
              <w:suppressAutoHyphens/>
              <w:autoSpaceDE w:val="0"/>
              <w:autoSpaceDN w:val="0"/>
              <w:adjustRightInd w:val="0"/>
              <w:ind w:left="113" w:right="113"/>
              <w:jc w:val="center"/>
              <w:textAlignment w:val="center"/>
              <w:rPr>
                <w:rFonts w:cs="Swiss 721 BT"/>
                <w:color w:val="000000"/>
                <w:spacing w:val="4"/>
                <w:sz w:val="18"/>
                <w:szCs w:val="18"/>
              </w:rPr>
            </w:pPr>
            <w:r w:rsidRPr="003B6146">
              <w:rPr>
                <w:rFonts w:cs="Swiss 721 BT"/>
                <w:color w:val="000000"/>
                <w:spacing w:val="4"/>
                <w:sz w:val="18"/>
                <w:szCs w:val="18"/>
              </w:rPr>
              <w:t>MG</w:t>
            </w:r>
          </w:p>
        </w:tc>
        <w:tc>
          <w:tcPr>
            <w:tcW w:w="2459" w:type="dxa"/>
            <w:shd w:val="clear" w:color="auto" w:fill="auto"/>
          </w:tcPr>
          <w:p w14:paraId="620A17E5" w14:textId="131CB54E" w:rsidR="00FF273C" w:rsidRPr="003B6146" w:rsidRDefault="00FF273C" w:rsidP="003C1FF6">
            <w:pPr>
              <w:suppressAutoHyphens/>
              <w:autoSpaceDE w:val="0"/>
              <w:autoSpaceDN w:val="0"/>
              <w:adjustRightInd w:val="0"/>
              <w:spacing w:before="40" w:after="40"/>
              <w:ind w:left="57" w:right="57"/>
              <w:jc w:val="center"/>
              <w:textAlignment w:val="center"/>
              <w:rPr>
                <w:rFonts w:cs="Swiss 721 BT"/>
                <w:color w:val="000000"/>
                <w:sz w:val="18"/>
                <w:szCs w:val="18"/>
              </w:rPr>
            </w:pPr>
            <w:r>
              <w:rPr>
                <w:rFonts w:cs="Swiss 721 BT"/>
                <w:color w:val="000000"/>
                <w:sz w:val="18"/>
                <w:szCs w:val="18"/>
              </w:rPr>
              <w:t>5.210/2015</w:t>
            </w:r>
            <w:r w:rsidRPr="003B6146">
              <w:rPr>
                <w:rFonts w:cs="Swiss 721 BT"/>
                <w:color w:val="000000"/>
                <w:sz w:val="18"/>
                <w:szCs w:val="18"/>
              </w:rPr>
              <w:t>.</w:t>
            </w:r>
          </w:p>
        </w:tc>
      </w:tr>
    </w:tbl>
    <w:p w14:paraId="67DAFD4E" w14:textId="77777777" w:rsidR="00FF273C" w:rsidRDefault="00FF273C" w:rsidP="00E83DDF">
      <w:pPr>
        <w:pStyle w:val="Consolidacaotitulostabelas"/>
      </w:pPr>
    </w:p>
    <w:p w14:paraId="6460FF45" w14:textId="77777777" w:rsidR="00A84174" w:rsidRDefault="00A84174" w:rsidP="00E83DDF">
      <w:pPr>
        <w:pStyle w:val="Consolidacaotitulostabelas"/>
      </w:pPr>
    </w:p>
    <w:p w14:paraId="2315FD2C" w14:textId="1B551EFF" w:rsidR="00A84174" w:rsidRPr="003B6146" w:rsidRDefault="00A84174" w:rsidP="00A84174">
      <w:pPr>
        <w:pStyle w:val="Consolidacaotitulostabelas"/>
      </w:pPr>
      <w:bookmarkStart w:id="203" w:name="_Toc422324550"/>
      <w:r w:rsidRPr="003B6146">
        <w:t xml:space="preserve">Tabela </w:t>
      </w:r>
      <w:fldSimple w:instr=" SEQ Tabela \* ARABIC ">
        <w:r w:rsidR="007378E4">
          <w:rPr>
            <w:noProof/>
          </w:rPr>
          <w:t>93</w:t>
        </w:r>
      </w:fldSimple>
      <w:r w:rsidRPr="003B6146">
        <w:t xml:space="preserve">: Reforços autorizados em instalações sob responsabilidade </w:t>
      </w:r>
      <w:r>
        <w:t>TME</w:t>
      </w:r>
      <w:bookmarkEnd w:id="203"/>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A84174" w:rsidRPr="003B6146" w14:paraId="7E548A18" w14:textId="77777777" w:rsidTr="003C1FF6">
        <w:trPr>
          <w:trHeight w:val="793"/>
          <w:tblHeader/>
        </w:trPr>
        <w:tc>
          <w:tcPr>
            <w:tcW w:w="3686" w:type="dxa"/>
            <w:tcBorders>
              <w:bottom w:val="single" w:sz="6" w:space="0" w:color="365F91" w:themeColor="accent1" w:themeShade="BF"/>
            </w:tcBorders>
            <w:shd w:val="clear" w:color="auto" w:fill="95B3D7" w:themeFill="accent1" w:themeFillTint="99"/>
          </w:tcPr>
          <w:p w14:paraId="1D9E409A" w14:textId="77777777" w:rsidR="00A84174" w:rsidRPr="003B6146" w:rsidRDefault="00A84174" w:rsidP="003C1FF6">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5B210F96" w14:textId="77777777" w:rsidR="00A84174" w:rsidRPr="003B6146" w:rsidRDefault="00A84174" w:rsidP="003C1FF6">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1E5FDDD0" w14:textId="77777777" w:rsidR="00A84174" w:rsidRPr="003B6146" w:rsidRDefault="00A84174" w:rsidP="003C1FF6">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5ECD32C0" w14:textId="77777777" w:rsidR="00A84174" w:rsidRPr="003B6146" w:rsidRDefault="00A84174" w:rsidP="003C1FF6">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0120E6D1" w14:textId="77777777" w:rsidR="00A84174" w:rsidRPr="003B6146" w:rsidRDefault="00A84174" w:rsidP="003C1FF6">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66438517" w14:textId="77777777" w:rsidR="00A84174" w:rsidRPr="003B6146" w:rsidRDefault="00A84174" w:rsidP="003C1FF6">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4755A0CB" w14:textId="77777777" w:rsidR="00A84174" w:rsidRPr="003B6146" w:rsidRDefault="00A84174" w:rsidP="003C1FF6">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3B065E18" w14:textId="77777777" w:rsidR="00A84174" w:rsidRPr="003B6146" w:rsidRDefault="00A84174" w:rsidP="003C1FF6">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A84174" w:rsidRPr="003B6146" w14:paraId="320F76A0" w14:textId="77777777" w:rsidTr="003C1FF6">
        <w:trPr>
          <w:trHeight w:val="538"/>
        </w:trPr>
        <w:tc>
          <w:tcPr>
            <w:tcW w:w="3686" w:type="dxa"/>
            <w:shd w:val="clear" w:color="auto" w:fill="auto"/>
          </w:tcPr>
          <w:p w14:paraId="0C42B096" w14:textId="32401A35" w:rsidR="00A84174" w:rsidRPr="003B6146" w:rsidRDefault="00A84174" w:rsidP="003C1FF6">
            <w:pPr>
              <w:suppressAutoHyphens/>
              <w:autoSpaceDE w:val="0"/>
              <w:autoSpaceDN w:val="0"/>
              <w:adjustRightInd w:val="0"/>
              <w:ind w:left="34"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t xml:space="preserve">SE </w:t>
            </w:r>
            <w:r>
              <w:rPr>
                <w:rFonts w:cstheme="minorHAnsi"/>
                <w:b/>
                <w:bCs/>
                <w:color w:val="000000"/>
                <w:spacing w:val="4"/>
                <w:sz w:val="18"/>
                <w:szCs w:val="18"/>
              </w:rPr>
              <w:t>JAURU</w:t>
            </w:r>
          </w:p>
          <w:p w14:paraId="757D1353" w14:textId="1B61733B" w:rsidR="00A84174" w:rsidRPr="003B6146" w:rsidRDefault="00A84174" w:rsidP="003C1FF6">
            <w:pPr>
              <w:suppressAutoHyphens/>
              <w:autoSpaceDE w:val="0"/>
              <w:autoSpaceDN w:val="0"/>
              <w:adjustRightInd w:val="0"/>
              <w:ind w:left="34" w:right="-108"/>
              <w:jc w:val="both"/>
              <w:textAlignment w:val="center"/>
              <w:rPr>
                <w:rFonts w:cstheme="minorHAnsi"/>
                <w:bCs/>
                <w:color w:val="000000"/>
                <w:spacing w:val="4"/>
                <w:sz w:val="18"/>
                <w:szCs w:val="18"/>
                <w:highlight w:val="green"/>
              </w:rPr>
            </w:pPr>
            <w:r>
              <w:rPr>
                <w:rFonts w:cstheme="minorHAnsi"/>
                <w:bCs/>
                <w:color w:val="000000"/>
                <w:spacing w:val="4"/>
                <w:sz w:val="18"/>
                <w:szCs w:val="18"/>
              </w:rPr>
              <w:t>2º Banco de autotransformadores e conexões</w:t>
            </w:r>
          </w:p>
        </w:tc>
        <w:tc>
          <w:tcPr>
            <w:tcW w:w="1133" w:type="dxa"/>
            <w:shd w:val="clear" w:color="auto" w:fill="auto"/>
          </w:tcPr>
          <w:p w14:paraId="5A5B5721" w14:textId="4D04B90E" w:rsidR="00A84174" w:rsidRPr="003B6146" w:rsidRDefault="00A84174" w:rsidP="003C1FF6">
            <w:pPr>
              <w:suppressAutoHyphens/>
              <w:autoSpaceDE w:val="0"/>
              <w:autoSpaceDN w:val="0"/>
              <w:adjustRightInd w:val="0"/>
              <w:ind w:left="113" w:right="113"/>
              <w:jc w:val="center"/>
              <w:textAlignment w:val="center"/>
              <w:rPr>
                <w:rFonts w:cs="Swiss 721 BT"/>
                <w:color w:val="000000"/>
                <w:spacing w:val="4"/>
                <w:sz w:val="18"/>
                <w:szCs w:val="18"/>
              </w:rPr>
            </w:pPr>
            <w:r>
              <w:rPr>
                <w:rFonts w:cs="Swiss 721 BT"/>
                <w:color w:val="000000"/>
                <w:spacing w:val="4"/>
                <w:sz w:val="18"/>
                <w:szCs w:val="18"/>
              </w:rPr>
              <w:t>500/230</w:t>
            </w:r>
          </w:p>
        </w:tc>
        <w:tc>
          <w:tcPr>
            <w:tcW w:w="1323" w:type="dxa"/>
            <w:shd w:val="clear" w:color="auto" w:fill="auto"/>
          </w:tcPr>
          <w:p w14:paraId="7D2A701D" w14:textId="6AA70EAA" w:rsidR="00A84174" w:rsidRPr="003B6146" w:rsidRDefault="00A84174" w:rsidP="003C1FF6">
            <w:pPr>
              <w:suppressAutoHyphens/>
              <w:autoSpaceDE w:val="0"/>
              <w:autoSpaceDN w:val="0"/>
              <w:adjustRightInd w:val="0"/>
              <w:ind w:left="113" w:right="113"/>
              <w:jc w:val="center"/>
              <w:textAlignment w:val="center"/>
              <w:rPr>
                <w:rFonts w:cs="Swiss 721 BT"/>
                <w:color w:val="000000"/>
                <w:spacing w:val="4"/>
                <w:sz w:val="18"/>
                <w:szCs w:val="18"/>
              </w:rPr>
            </w:pPr>
            <w:r>
              <w:rPr>
                <w:rFonts w:cs="Swiss 721 BT"/>
                <w:color w:val="000000"/>
                <w:spacing w:val="4"/>
                <w:sz w:val="18"/>
                <w:szCs w:val="18"/>
              </w:rPr>
              <w:t>3 x250</w:t>
            </w:r>
          </w:p>
        </w:tc>
        <w:tc>
          <w:tcPr>
            <w:tcW w:w="755" w:type="dxa"/>
            <w:shd w:val="clear" w:color="auto" w:fill="auto"/>
          </w:tcPr>
          <w:p w14:paraId="601C14A6" w14:textId="3B988F9C" w:rsidR="00A84174" w:rsidRPr="003B6146" w:rsidRDefault="00A84174" w:rsidP="003C1FF6">
            <w:pPr>
              <w:suppressAutoHyphens/>
              <w:autoSpaceDE w:val="0"/>
              <w:autoSpaceDN w:val="0"/>
              <w:adjustRightInd w:val="0"/>
              <w:ind w:left="113" w:right="113"/>
              <w:jc w:val="center"/>
              <w:textAlignment w:val="center"/>
              <w:rPr>
                <w:rFonts w:cs="Swiss 721 BT"/>
                <w:color w:val="000000"/>
                <w:spacing w:val="4"/>
                <w:sz w:val="18"/>
                <w:szCs w:val="18"/>
              </w:rPr>
            </w:pPr>
            <w:r>
              <w:rPr>
                <w:rFonts w:cs="Swiss 721 BT"/>
                <w:color w:val="000000"/>
                <w:spacing w:val="4"/>
                <w:sz w:val="18"/>
                <w:szCs w:val="18"/>
              </w:rPr>
              <w:t>MT</w:t>
            </w:r>
          </w:p>
        </w:tc>
        <w:tc>
          <w:tcPr>
            <w:tcW w:w="2459" w:type="dxa"/>
            <w:shd w:val="clear" w:color="auto" w:fill="auto"/>
          </w:tcPr>
          <w:p w14:paraId="305117EC" w14:textId="72276FF4" w:rsidR="00A84174" w:rsidRPr="003B6146" w:rsidRDefault="00A84174" w:rsidP="00A84174">
            <w:pPr>
              <w:suppressAutoHyphens/>
              <w:autoSpaceDE w:val="0"/>
              <w:autoSpaceDN w:val="0"/>
              <w:adjustRightInd w:val="0"/>
              <w:spacing w:before="40" w:after="40"/>
              <w:ind w:left="57" w:right="57"/>
              <w:jc w:val="center"/>
              <w:textAlignment w:val="center"/>
              <w:rPr>
                <w:rFonts w:cs="Swiss 721 BT"/>
                <w:color w:val="000000"/>
                <w:sz w:val="18"/>
                <w:szCs w:val="18"/>
              </w:rPr>
            </w:pPr>
            <w:r>
              <w:rPr>
                <w:rFonts w:cs="Swiss 721 BT"/>
                <w:color w:val="000000"/>
                <w:sz w:val="18"/>
                <w:szCs w:val="18"/>
              </w:rPr>
              <w:t>5.240/2015</w:t>
            </w:r>
            <w:r w:rsidRPr="003B6146">
              <w:rPr>
                <w:rFonts w:cs="Swiss 721 BT"/>
                <w:color w:val="000000"/>
                <w:sz w:val="18"/>
                <w:szCs w:val="18"/>
              </w:rPr>
              <w:t>.</w:t>
            </w:r>
          </w:p>
        </w:tc>
      </w:tr>
    </w:tbl>
    <w:p w14:paraId="34A40DE1" w14:textId="77777777" w:rsidR="00A84174" w:rsidRDefault="00A84174" w:rsidP="00E83DDF">
      <w:pPr>
        <w:pStyle w:val="Consolidacaotitulostabelas"/>
      </w:pPr>
    </w:p>
    <w:p w14:paraId="782DD9BF" w14:textId="77777777" w:rsidR="00A84174" w:rsidRDefault="00A84174" w:rsidP="00E83DDF">
      <w:pPr>
        <w:pStyle w:val="Consolidacaotitulostabelas"/>
      </w:pPr>
    </w:p>
    <w:p w14:paraId="6DD4E24C" w14:textId="77777777" w:rsidR="00FA7A22" w:rsidRPr="003B6146" w:rsidRDefault="00FA7A22" w:rsidP="00FA7A22">
      <w:pPr>
        <w:pStyle w:val="Consolidacaotitulostabelas"/>
        <w:rPr>
          <w:szCs w:val="20"/>
        </w:rPr>
      </w:pPr>
      <w:bookmarkStart w:id="204" w:name="_Toc422324551"/>
      <w:r w:rsidRPr="003B6146">
        <w:t xml:space="preserve">Tabela </w:t>
      </w:r>
      <w:fldSimple w:instr=" SEQ Tabela \* ARABIC ">
        <w:r w:rsidR="007378E4">
          <w:rPr>
            <w:noProof/>
          </w:rPr>
          <w:t>94</w:t>
        </w:r>
      </w:fldSimple>
      <w:r w:rsidRPr="003B6146">
        <w:t xml:space="preserve">: Reforços autorizados em instalações sob responsabilidade da </w:t>
      </w:r>
      <w:r w:rsidRPr="003B6146">
        <w:rPr>
          <w:szCs w:val="20"/>
        </w:rPr>
        <w:t>CELG-GT</w:t>
      </w:r>
      <w:bookmarkEnd w:id="204"/>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FA7A22" w:rsidRPr="003B6146" w14:paraId="27A4790D" w14:textId="77777777" w:rsidTr="000829EB">
        <w:trPr>
          <w:trHeight w:val="793"/>
          <w:tblHeader/>
        </w:trPr>
        <w:tc>
          <w:tcPr>
            <w:tcW w:w="3686" w:type="dxa"/>
            <w:tcBorders>
              <w:bottom w:val="single" w:sz="6" w:space="0" w:color="365F91" w:themeColor="accent1" w:themeShade="BF"/>
            </w:tcBorders>
            <w:shd w:val="clear" w:color="auto" w:fill="95B3D7" w:themeFill="accent1" w:themeFillTint="99"/>
          </w:tcPr>
          <w:p w14:paraId="1AFA6BD5" w14:textId="77777777" w:rsidR="00FA7A22" w:rsidRPr="003B6146" w:rsidRDefault="00FA7A22" w:rsidP="000829EB">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1407855A" w14:textId="77777777" w:rsidR="00FA7A22" w:rsidRPr="003B6146" w:rsidRDefault="00FA7A22" w:rsidP="000829EB">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7F937F4B" w14:textId="77777777" w:rsidR="00FA7A22" w:rsidRPr="003B6146" w:rsidRDefault="00FA7A22" w:rsidP="000829E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588769E3" w14:textId="77777777" w:rsidR="00FA7A22" w:rsidRPr="003B6146" w:rsidRDefault="00FA7A22" w:rsidP="000829EB">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5DF61D3A" w14:textId="77777777" w:rsidR="00FA7A22" w:rsidRPr="003B6146" w:rsidRDefault="00FA7A22" w:rsidP="000829E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45CC2C43" w14:textId="77777777" w:rsidR="00FA7A22" w:rsidRPr="003B6146" w:rsidRDefault="00FA7A22" w:rsidP="000829EB">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44CAD949" w14:textId="77777777" w:rsidR="00FA7A22" w:rsidRPr="003B6146" w:rsidRDefault="00FA7A22" w:rsidP="000829E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34FEA248" w14:textId="77777777" w:rsidR="00FA7A22" w:rsidRPr="003B6146" w:rsidRDefault="00FA7A22" w:rsidP="000829E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FA7A22" w:rsidRPr="003B6146" w14:paraId="63B2C6F8" w14:textId="77777777" w:rsidTr="00E21230">
        <w:trPr>
          <w:trHeight w:val="772"/>
        </w:trPr>
        <w:tc>
          <w:tcPr>
            <w:tcW w:w="3686" w:type="dxa"/>
            <w:shd w:val="clear" w:color="auto" w:fill="FFFFFF" w:themeFill="background1"/>
          </w:tcPr>
          <w:p w14:paraId="6BC4B9D7" w14:textId="77777777" w:rsidR="00FA7A22" w:rsidRPr="003B6146" w:rsidRDefault="00FA7A22" w:rsidP="000829EB">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t>SE GOIÂNIA LESTE</w:t>
            </w:r>
          </w:p>
          <w:p w14:paraId="751A704D" w14:textId="4C153929" w:rsidR="00FA7A22" w:rsidRPr="003B6146" w:rsidRDefault="00FA7A22" w:rsidP="000829EB">
            <w:pPr>
              <w:suppressAutoHyphens/>
              <w:autoSpaceDE w:val="0"/>
              <w:autoSpaceDN w:val="0"/>
              <w:adjustRightInd w:val="0"/>
              <w:spacing w:after="40"/>
              <w:ind w:left="34" w:right="113"/>
              <w:jc w:val="both"/>
              <w:textAlignment w:val="center"/>
              <w:rPr>
                <w:rFonts w:ascii="Calibri" w:eastAsia="Times New Roman" w:hAnsi="Calibri" w:cs="Swiss 721 BT Bold"/>
                <w:b/>
                <w:bCs/>
                <w:color w:val="000000"/>
                <w:spacing w:val="4"/>
                <w:sz w:val="18"/>
                <w:szCs w:val="18"/>
              </w:rPr>
            </w:pPr>
            <w:r w:rsidRPr="003B6146">
              <w:rPr>
                <w:rFonts w:cs="Arial"/>
                <w:sz w:val="18"/>
                <w:szCs w:val="17"/>
              </w:rPr>
              <w:t>4º TR 230/13,8 kV – 50 MVA e conexões, adequação do barramento de 230 kV  para B</w:t>
            </w:r>
            <w:r w:rsidR="00EA4767" w:rsidRPr="003B6146">
              <w:rPr>
                <w:rFonts w:cs="Arial"/>
                <w:sz w:val="18"/>
                <w:szCs w:val="17"/>
              </w:rPr>
              <w:t>D</w:t>
            </w:r>
            <w:r w:rsidRPr="003B6146">
              <w:rPr>
                <w:rFonts w:cs="Arial"/>
                <w:sz w:val="18"/>
                <w:szCs w:val="17"/>
              </w:rPr>
              <w:t>4C.</w:t>
            </w:r>
          </w:p>
        </w:tc>
        <w:tc>
          <w:tcPr>
            <w:tcW w:w="1133" w:type="dxa"/>
            <w:shd w:val="clear" w:color="auto" w:fill="auto"/>
          </w:tcPr>
          <w:p w14:paraId="12533C47" w14:textId="77777777" w:rsidR="00FA7A22" w:rsidRPr="003B6146" w:rsidRDefault="00FA7A22" w:rsidP="00FA7A22">
            <w:pPr>
              <w:suppressAutoHyphens/>
              <w:autoSpaceDE w:val="0"/>
              <w:autoSpaceDN w:val="0"/>
              <w:adjustRightInd w:val="0"/>
              <w:spacing w:after="40"/>
              <w:ind w:lef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230/13,8</w:t>
            </w:r>
          </w:p>
        </w:tc>
        <w:tc>
          <w:tcPr>
            <w:tcW w:w="1323" w:type="dxa"/>
            <w:shd w:val="clear" w:color="auto" w:fill="auto"/>
          </w:tcPr>
          <w:p w14:paraId="1E3C1E7A" w14:textId="77777777" w:rsidR="00FA7A22" w:rsidRPr="003B6146" w:rsidRDefault="00FA7A22" w:rsidP="000829E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50</w:t>
            </w:r>
          </w:p>
        </w:tc>
        <w:tc>
          <w:tcPr>
            <w:tcW w:w="755" w:type="dxa"/>
            <w:shd w:val="clear" w:color="auto" w:fill="auto"/>
          </w:tcPr>
          <w:p w14:paraId="0369E805" w14:textId="77777777" w:rsidR="00FA7A22" w:rsidRPr="003B6146" w:rsidRDefault="00FA7A22" w:rsidP="000829E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GO</w:t>
            </w:r>
          </w:p>
        </w:tc>
        <w:tc>
          <w:tcPr>
            <w:tcW w:w="2459" w:type="dxa"/>
            <w:shd w:val="clear" w:color="auto" w:fill="auto"/>
          </w:tcPr>
          <w:p w14:paraId="10F6B60D" w14:textId="77777777" w:rsidR="00FA7A22" w:rsidRPr="003B6146" w:rsidRDefault="00FA7A22" w:rsidP="00FA7A22">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4.417/2013.</w:t>
            </w:r>
          </w:p>
        </w:tc>
      </w:tr>
      <w:tr w:rsidR="00A42053" w:rsidRPr="003B6146" w14:paraId="05BC0A8A" w14:textId="77777777" w:rsidTr="00E21230">
        <w:trPr>
          <w:trHeight w:val="772"/>
        </w:trPr>
        <w:tc>
          <w:tcPr>
            <w:tcW w:w="3686" w:type="dxa"/>
            <w:shd w:val="clear" w:color="auto" w:fill="FFFFFF" w:themeFill="background1"/>
          </w:tcPr>
          <w:p w14:paraId="4562A2CF" w14:textId="77777777" w:rsidR="00A42053" w:rsidRPr="003B6146" w:rsidRDefault="00A42053" w:rsidP="00A42053">
            <w:pPr>
              <w:suppressAutoHyphens/>
              <w:autoSpaceDE w:val="0"/>
              <w:autoSpaceDN w:val="0"/>
              <w:adjustRightInd w:val="0"/>
              <w:spacing w:before="40" w:after="40"/>
              <w:ind w:left="34"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t>SE ANHANGUERA</w:t>
            </w:r>
          </w:p>
          <w:p w14:paraId="740CBC08" w14:textId="01AFAFFF" w:rsidR="00A42053" w:rsidRPr="003B6146" w:rsidRDefault="00A42053" w:rsidP="00A42053">
            <w:pPr>
              <w:suppressAutoHyphens/>
              <w:autoSpaceDE w:val="0"/>
              <w:autoSpaceDN w:val="0"/>
              <w:adjustRightInd w:val="0"/>
              <w:spacing w:before="40" w:after="40"/>
              <w:ind w:left="34" w:right="113"/>
              <w:jc w:val="both"/>
              <w:textAlignment w:val="center"/>
            </w:pPr>
            <w:r w:rsidRPr="003B6146">
              <w:rPr>
                <w:rFonts w:cstheme="minorHAnsi"/>
                <w:bCs/>
                <w:color w:val="000000"/>
                <w:spacing w:val="4"/>
                <w:sz w:val="18"/>
                <w:szCs w:val="18"/>
              </w:rPr>
              <w:t>2º Banco de Transformadores Monofásicos 230/69/13,8 kV – 3 x 16,67 MVA, adequações do módulo geral, implantação de módulos de conexão, manobra e IB.</w:t>
            </w:r>
          </w:p>
          <w:p w14:paraId="0651CD19" w14:textId="3F9DA42C" w:rsidR="00A42053" w:rsidRPr="003B6146" w:rsidRDefault="00A42053" w:rsidP="00A42053">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p>
        </w:tc>
        <w:tc>
          <w:tcPr>
            <w:tcW w:w="1133" w:type="dxa"/>
            <w:shd w:val="clear" w:color="auto" w:fill="auto"/>
          </w:tcPr>
          <w:p w14:paraId="0B35E2A5" w14:textId="1EF58BFA" w:rsidR="00A42053" w:rsidRPr="003B6146" w:rsidRDefault="00A42053" w:rsidP="00A42053">
            <w:pPr>
              <w:suppressAutoHyphens/>
              <w:autoSpaceDE w:val="0"/>
              <w:autoSpaceDN w:val="0"/>
              <w:adjustRightInd w:val="0"/>
              <w:spacing w:after="40"/>
              <w:ind w:lef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230/69</w:t>
            </w:r>
          </w:p>
        </w:tc>
        <w:tc>
          <w:tcPr>
            <w:tcW w:w="1323" w:type="dxa"/>
            <w:shd w:val="clear" w:color="auto" w:fill="auto"/>
          </w:tcPr>
          <w:p w14:paraId="2D448E03" w14:textId="4D07CAF0" w:rsidR="00A42053" w:rsidRPr="003B6146" w:rsidRDefault="00A42053" w:rsidP="00A42053">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50</w:t>
            </w:r>
          </w:p>
        </w:tc>
        <w:tc>
          <w:tcPr>
            <w:tcW w:w="755" w:type="dxa"/>
            <w:shd w:val="clear" w:color="auto" w:fill="auto"/>
          </w:tcPr>
          <w:p w14:paraId="3A08DA2A" w14:textId="3F014037" w:rsidR="00A42053" w:rsidRPr="003B6146" w:rsidRDefault="00A42053" w:rsidP="00A42053">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GO</w:t>
            </w:r>
          </w:p>
        </w:tc>
        <w:tc>
          <w:tcPr>
            <w:tcW w:w="2459" w:type="dxa"/>
            <w:shd w:val="clear" w:color="auto" w:fill="auto"/>
          </w:tcPr>
          <w:p w14:paraId="00A64545" w14:textId="2E094E74" w:rsidR="00A42053" w:rsidRPr="003B6146" w:rsidRDefault="00A42053" w:rsidP="00A42053">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4.891/2014.</w:t>
            </w:r>
          </w:p>
        </w:tc>
      </w:tr>
      <w:tr w:rsidR="00A42053" w:rsidRPr="003B6146" w14:paraId="1B973DCC" w14:textId="77777777" w:rsidTr="00E21230">
        <w:trPr>
          <w:trHeight w:val="772"/>
        </w:trPr>
        <w:tc>
          <w:tcPr>
            <w:tcW w:w="3686" w:type="dxa"/>
            <w:shd w:val="clear" w:color="auto" w:fill="FFFFFF" w:themeFill="background1"/>
          </w:tcPr>
          <w:p w14:paraId="08127EAC" w14:textId="77777777" w:rsidR="00A42053" w:rsidRPr="003B6146" w:rsidRDefault="00A42053" w:rsidP="00A42053">
            <w:pPr>
              <w:suppressAutoHyphens/>
              <w:autoSpaceDE w:val="0"/>
              <w:autoSpaceDN w:val="0"/>
              <w:adjustRightInd w:val="0"/>
              <w:spacing w:before="40" w:after="40"/>
              <w:ind w:left="34"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lastRenderedPageBreak/>
              <w:t>SE PALMEIRAS</w:t>
            </w:r>
          </w:p>
          <w:p w14:paraId="21424207" w14:textId="51C4A29E" w:rsidR="00A42053" w:rsidRPr="003B6146" w:rsidRDefault="00A42053" w:rsidP="008F27EE">
            <w:pPr>
              <w:suppressAutoHyphens/>
              <w:autoSpaceDE w:val="0"/>
              <w:autoSpaceDN w:val="0"/>
              <w:adjustRightInd w:val="0"/>
              <w:spacing w:after="40"/>
              <w:ind w:left="34" w:right="113"/>
              <w:jc w:val="both"/>
              <w:textAlignment w:val="center"/>
              <w:rPr>
                <w:rFonts w:cstheme="minorHAnsi"/>
                <w:b/>
                <w:bCs/>
                <w:color w:val="000000"/>
                <w:spacing w:val="4"/>
                <w:sz w:val="18"/>
                <w:szCs w:val="18"/>
              </w:rPr>
            </w:pPr>
            <w:r w:rsidRPr="003B6146">
              <w:rPr>
                <w:rFonts w:cs="Arial"/>
                <w:sz w:val="18"/>
                <w:szCs w:val="17"/>
              </w:rPr>
              <w:t>3º Transformador Trifásico TR3 230/69/13,8 kV –50 MVA, adequações do módulo geral e implantação de módulos de manobra.</w:t>
            </w:r>
          </w:p>
        </w:tc>
        <w:tc>
          <w:tcPr>
            <w:tcW w:w="1133" w:type="dxa"/>
            <w:shd w:val="clear" w:color="auto" w:fill="auto"/>
          </w:tcPr>
          <w:p w14:paraId="05EBDB84" w14:textId="67924733" w:rsidR="00A42053" w:rsidRPr="003B6146" w:rsidRDefault="00A42053" w:rsidP="00A42053">
            <w:pPr>
              <w:suppressAutoHyphens/>
              <w:autoSpaceDE w:val="0"/>
              <w:autoSpaceDN w:val="0"/>
              <w:adjustRightInd w:val="0"/>
              <w:spacing w:after="40"/>
              <w:ind w:lef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230/69</w:t>
            </w:r>
          </w:p>
        </w:tc>
        <w:tc>
          <w:tcPr>
            <w:tcW w:w="1323" w:type="dxa"/>
            <w:shd w:val="clear" w:color="auto" w:fill="auto"/>
          </w:tcPr>
          <w:p w14:paraId="445109AE" w14:textId="71C261DD" w:rsidR="00A42053" w:rsidRPr="003B6146" w:rsidRDefault="00A42053" w:rsidP="00A42053">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50</w:t>
            </w:r>
          </w:p>
        </w:tc>
        <w:tc>
          <w:tcPr>
            <w:tcW w:w="755" w:type="dxa"/>
            <w:shd w:val="clear" w:color="auto" w:fill="auto"/>
          </w:tcPr>
          <w:p w14:paraId="73ED30EC" w14:textId="49316288" w:rsidR="00A42053" w:rsidRPr="003B6146" w:rsidRDefault="00A42053" w:rsidP="00A42053">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GO</w:t>
            </w:r>
          </w:p>
        </w:tc>
        <w:tc>
          <w:tcPr>
            <w:tcW w:w="2459" w:type="dxa"/>
            <w:shd w:val="clear" w:color="auto" w:fill="auto"/>
          </w:tcPr>
          <w:p w14:paraId="6D7AD055" w14:textId="069DD001" w:rsidR="00A42053" w:rsidRPr="003B6146" w:rsidRDefault="00A42053" w:rsidP="00A42053">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4.891/2014.</w:t>
            </w:r>
          </w:p>
        </w:tc>
      </w:tr>
      <w:tr w:rsidR="00400C12" w:rsidRPr="003B6146" w14:paraId="7B48516F" w14:textId="77777777" w:rsidTr="00E21230">
        <w:trPr>
          <w:trHeight w:val="772"/>
        </w:trPr>
        <w:tc>
          <w:tcPr>
            <w:tcW w:w="3686" w:type="dxa"/>
            <w:shd w:val="clear" w:color="auto" w:fill="FFFFFF" w:themeFill="background1"/>
          </w:tcPr>
          <w:p w14:paraId="463626AF" w14:textId="77777777" w:rsidR="00400C12" w:rsidRPr="003B6146" w:rsidRDefault="00400C12" w:rsidP="00400C12">
            <w:pPr>
              <w:suppressAutoHyphens/>
              <w:autoSpaceDE w:val="0"/>
              <w:autoSpaceDN w:val="0"/>
              <w:adjustRightInd w:val="0"/>
              <w:spacing w:before="40" w:after="40"/>
              <w:ind w:left="34" w:right="113"/>
              <w:jc w:val="both"/>
              <w:textAlignment w:val="center"/>
              <w:rPr>
                <w:rFonts w:cstheme="minorHAnsi"/>
                <w:b/>
                <w:bCs/>
                <w:color w:val="000000"/>
                <w:spacing w:val="4"/>
                <w:sz w:val="18"/>
                <w:szCs w:val="18"/>
              </w:rPr>
            </w:pPr>
            <w:r w:rsidRPr="003B6146">
              <w:rPr>
                <w:rFonts w:cstheme="minorHAnsi"/>
                <w:b/>
                <w:bCs/>
                <w:color w:val="000000"/>
                <w:spacing w:val="4"/>
                <w:sz w:val="18"/>
                <w:szCs w:val="18"/>
              </w:rPr>
              <w:t>SE XAVANTES</w:t>
            </w:r>
          </w:p>
          <w:p w14:paraId="1F1160AA" w14:textId="06F82635" w:rsidR="00400C12" w:rsidRPr="003B6146" w:rsidRDefault="00400C12" w:rsidP="00B17B83">
            <w:pPr>
              <w:suppressAutoHyphens/>
              <w:autoSpaceDE w:val="0"/>
              <w:autoSpaceDN w:val="0"/>
              <w:adjustRightInd w:val="0"/>
              <w:spacing w:after="40"/>
              <w:ind w:left="34" w:right="113"/>
              <w:jc w:val="both"/>
              <w:textAlignment w:val="center"/>
              <w:rPr>
                <w:rFonts w:cstheme="minorHAnsi"/>
                <w:b/>
                <w:bCs/>
                <w:color w:val="000000"/>
                <w:spacing w:val="4"/>
                <w:sz w:val="18"/>
                <w:szCs w:val="18"/>
              </w:rPr>
            </w:pPr>
            <w:r w:rsidRPr="003B6146">
              <w:rPr>
                <w:rFonts w:cs="Swiss 721 BT"/>
                <w:color w:val="000000"/>
                <w:spacing w:val="4"/>
                <w:sz w:val="18"/>
                <w:szCs w:val="18"/>
              </w:rPr>
              <w:t xml:space="preserve">4º </w:t>
            </w:r>
            <w:r w:rsidRPr="003B6146">
              <w:rPr>
                <w:rFonts w:cstheme="minorHAnsi"/>
                <w:bCs/>
                <w:color w:val="000000"/>
                <w:spacing w:val="4"/>
                <w:sz w:val="18"/>
                <w:szCs w:val="18"/>
              </w:rPr>
              <w:t>Banco de Autotransformadores Monofásicos 2</w:t>
            </w:r>
            <w:r w:rsidRPr="003B6146">
              <w:rPr>
                <w:rFonts w:cs="Swiss 721 BT"/>
                <w:color w:val="000000"/>
                <w:spacing w:val="4"/>
                <w:sz w:val="18"/>
                <w:szCs w:val="18"/>
              </w:rPr>
              <w:t>30/138/13,8 kV – 3 X 50 MVA, adequações do módulo geral</w:t>
            </w:r>
            <w:r w:rsidR="00ED1436" w:rsidRPr="003B6146">
              <w:rPr>
                <w:rFonts w:cs="Swiss 721 BT"/>
                <w:color w:val="000000"/>
                <w:spacing w:val="4"/>
                <w:sz w:val="18"/>
                <w:szCs w:val="18"/>
              </w:rPr>
              <w:t xml:space="preserve"> e implantação de módulos de conexão.</w:t>
            </w:r>
          </w:p>
        </w:tc>
        <w:tc>
          <w:tcPr>
            <w:tcW w:w="1133" w:type="dxa"/>
            <w:shd w:val="clear" w:color="auto" w:fill="auto"/>
          </w:tcPr>
          <w:p w14:paraId="78B6098F" w14:textId="18021381" w:rsidR="00400C12" w:rsidRPr="003B6146" w:rsidRDefault="00400C12" w:rsidP="00400C12">
            <w:pPr>
              <w:suppressAutoHyphens/>
              <w:autoSpaceDE w:val="0"/>
              <w:autoSpaceDN w:val="0"/>
              <w:adjustRightInd w:val="0"/>
              <w:spacing w:after="40"/>
              <w:ind w:lef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230/138</w:t>
            </w:r>
          </w:p>
        </w:tc>
        <w:tc>
          <w:tcPr>
            <w:tcW w:w="1323" w:type="dxa"/>
            <w:shd w:val="clear" w:color="auto" w:fill="auto"/>
          </w:tcPr>
          <w:p w14:paraId="7A99AECD" w14:textId="22B30119" w:rsidR="00400C12" w:rsidRPr="003B6146" w:rsidRDefault="00400C12" w:rsidP="00400C12">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150</w:t>
            </w:r>
          </w:p>
        </w:tc>
        <w:tc>
          <w:tcPr>
            <w:tcW w:w="755" w:type="dxa"/>
            <w:shd w:val="clear" w:color="auto" w:fill="auto"/>
          </w:tcPr>
          <w:p w14:paraId="74D3F86A" w14:textId="483DEFA0" w:rsidR="00400C12" w:rsidRPr="003B6146" w:rsidRDefault="00400C12" w:rsidP="00400C12">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GO</w:t>
            </w:r>
          </w:p>
        </w:tc>
        <w:tc>
          <w:tcPr>
            <w:tcW w:w="2459" w:type="dxa"/>
            <w:shd w:val="clear" w:color="auto" w:fill="auto"/>
          </w:tcPr>
          <w:p w14:paraId="02EDE3C9" w14:textId="0B1EBB46" w:rsidR="00400C12" w:rsidRPr="003B6146" w:rsidRDefault="00400C12" w:rsidP="00400C12">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4.891/2014.</w:t>
            </w:r>
          </w:p>
        </w:tc>
      </w:tr>
      <w:tr w:rsidR="00F424F6" w:rsidRPr="003B6146" w14:paraId="48CE5050" w14:textId="77777777" w:rsidTr="00E21230">
        <w:trPr>
          <w:trHeight w:val="772"/>
        </w:trPr>
        <w:tc>
          <w:tcPr>
            <w:tcW w:w="3686" w:type="dxa"/>
            <w:shd w:val="clear" w:color="auto" w:fill="FFFFFF" w:themeFill="background1"/>
          </w:tcPr>
          <w:p w14:paraId="1B86296A" w14:textId="77777777" w:rsidR="00F424F6" w:rsidRPr="003B6146" w:rsidRDefault="00F424F6" w:rsidP="00F424F6">
            <w:pPr>
              <w:suppressAutoHyphens/>
              <w:autoSpaceDE w:val="0"/>
              <w:autoSpaceDN w:val="0"/>
              <w:adjustRightInd w:val="0"/>
              <w:ind w:left="34" w:right="113"/>
              <w:jc w:val="both"/>
              <w:textAlignment w:val="center"/>
              <w:rPr>
                <w:rFonts w:cs="Swiss 721 BT Bold"/>
                <w:b/>
                <w:bCs/>
                <w:color w:val="000000"/>
                <w:spacing w:val="4"/>
                <w:sz w:val="18"/>
                <w:szCs w:val="18"/>
              </w:rPr>
            </w:pPr>
            <w:r w:rsidRPr="003B6146">
              <w:rPr>
                <w:rFonts w:cstheme="minorHAnsi"/>
                <w:b/>
                <w:bCs/>
                <w:color w:val="000000"/>
                <w:spacing w:val="4"/>
                <w:sz w:val="18"/>
                <w:szCs w:val="18"/>
              </w:rPr>
              <w:t xml:space="preserve">SE </w:t>
            </w:r>
            <w:r w:rsidRPr="003B6146">
              <w:rPr>
                <w:rFonts w:cs="Swiss 721 BT Bold"/>
                <w:b/>
                <w:bCs/>
                <w:color w:val="000000"/>
                <w:spacing w:val="4"/>
                <w:sz w:val="18"/>
                <w:szCs w:val="18"/>
              </w:rPr>
              <w:t>PARANAÍBA</w:t>
            </w:r>
          </w:p>
          <w:p w14:paraId="04B81E55" w14:textId="1BA759EE" w:rsidR="00F424F6" w:rsidRPr="003B6146" w:rsidRDefault="00F424F6" w:rsidP="00B17B83">
            <w:pPr>
              <w:suppressAutoHyphens/>
              <w:autoSpaceDE w:val="0"/>
              <w:autoSpaceDN w:val="0"/>
              <w:adjustRightInd w:val="0"/>
              <w:spacing w:after="40"/>
              <w:ind w:left="34" w:right="113"/>
              <w:jc w:val="both"/>
              <w:textAlignment w:val="center"/>
              <w:rPr>
                <w:rFonts w:cstheme="minorHAnsi"/>
                <w:b/>
                <w:bCs/>
                <w:color w:val="000000"/>
                <w:spacing w:val="4"/>
                <w:sz w:val="18"/>
                <w:szCs w:val="18"/>
              </w:rPr>
            </w:pPr>
            <w:r w:rsidRPr="003B6146">
              <w:rPr>
                <w:rFonts w:cs="Swiss 721 BT"/>
                <w:color w:val="000000"/>
                <w:spacing w:val="4"/>
                <w:sz w:val="18"/>
                <w:szCs w:val="18"/>
              </w:rPr>
              <w:t>3º Transformador trifásico 230/69/13,8 kV – 50 MVA, adequações do módulo geral, implantação de módulos de conexão e adequações do arranjo de barras.</w:t>
            </w:r>
          </w:p>
        </w:tc>
        <w:tc>
          <w:tcPr>
            <w:tcW w:w="1133" w:type="dxa"/>
            <w:shd w:val="clear" w:color="auto" w:fill="auto"/>
          </w:tcPr>
          <w:p w14:paraId="2670650B" w14:textId="75380B8C" w:rsidR="00F424F6" w:rsidRPr="003B6146" w:rsidRDefault="00F424F6" w:rsidP="00F424F6">
            <w:pPr>
              <w:suppressAutoHyphens/>
              <w:autoSpaceDE w:val="0"/>
              <w:autoSpaceDN w:val="0"/>
              <w:adjustRightInd w:val="0"/>
              <w:spacing w:after="40"/>
              <w:ind w:lef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230/69</w:t>
            </w:r>
          </w:p>
        </w:tc>
        <w:tc>
          <w:tcPr>
            <w:tcW w:w="1323" w:type="dxa"/>
            <w:shd w:val="clear" w:color="auto" w:fill="auto"/>
          </w:tcPr>
          <w:p w14:paraId="40E11962" w14:textId="021FE1B7" w:rsidR="00F424F6" w:rsidRPr="003B6146" w:rsidRDefault="00F424F6" w:rsidP="00F424F6">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50</w:t>
            </w:r>
          </w:p>
        </w:tc>
        <w:tc>
          <w:tcPr>
            <w:tcW w:w="755" w:type="dxa"/>
            <w:shd w:val="clear" w:color="auto" w:fill="auto"/>
          </w:tcPr>
          <w:p w14:paraId="16979BE5" w14:textId="1C22D3AB" w:rsidR="00F424F6" w:rsidRPr="003B6146" w:rsidRDefault="00F424F6" w:rsidP="00F424F6">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GO</w:t>
            </w:r>
          </w:p>
        </w:tc>
        <w:tc>
          <w:tcPr>
            <w:tcW w:w="2459" w:type="dxa"/>
            <w:shd w:val="clear" w:color="auto" w:fill="auto"/>
          </w:tcPr>
          <w:p w14:paraId="51446B1E" w14:textId="7F1F04B6" w:rsidR="00F424F6" w:rsidRPr="003B6146" w:rsidRDefault="00F424F6" w:rsidP="00F424F6">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4.891/2014.</w:t>
            </w:r>
          </w:p>
        </w:tc>
      </w:tr>
    </w:tbl>
    <w:p w14:paraId="4FEA00BE" w14:textId="77777777" w:rsidR="00E21230" w:rsidRPr="003B6146" w:rsidRDefault="00E21230" w:rsidP="00834690">
      <w:pPr>
        <w:pStyle w:val="Consolidacaotitulostabelas"/>
      </w:pPr>
    </w:p>
    <w:p w14:paraId="5F2B6704" w14:textId="77777777" w:rsidR="00E21230" w:rsidRPr="003B6146" w:rsidRDefault="00E21230" w:rsidP="00834690">
      <w:pPr>
        <w:pStyle w:val="Consolidacaotitulostabelas"/>
      </w:pPr>
    </w:p>
    <w:p w14:paraId="1F1BF72C" w14:textId="77777777" w:rsidR="00834690" w:rsidRPr="003B6146" w:rsidRDefault="00834690" w:rsidP="00834690">
      <w:pPr>
        <w:pStyle w:val="Consolidacaotitulostabelas"/>
        <w:rPr>
          <w:szCs w:val="20"/>
        </w:rPr>
      </w:pPr>
      <w:bookmarkStart w:id="205" w:name="_Toc422324552"/>
      <w:r w:rsidRPr="003B6146">
        <w:t xml:space="preserve">Tabela </w:t>
      </w:r>
      <w:fldSimple w:instr=" SEQ Tabela \* ARABIC ">
        <w:r w:rsidR="007378E4">
          <w:rPr>
            <w:noProof/>
          </w:rPr>
          <w:t>95</w:t>
        </w:r>
      </w:fldSimple>
      <w:r w:rsidRPr="003B6146">
        <w:t xml:space="preserve">: Reforços autorizados em instalações sob responsabilidade da </w:t>
      </w:r>
      <w:r w:rsidRPr="003B6146">
        <w:rPr>
          <w:szCs w:val="20"/>
        </w:rPr>
        <w:t>ELETROBRAS ELETRONORTE</w:t>
      </w:r>
      <w:bookmarkEnd w:id="205"/>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834690" w:rsidRPr="003B6146" w14:paraId="643C9522" w14:textId="77777777" w:rsidTr="00A84174">
        <w:trPr>
          <w:trHeight w:val="793"/>
          <w:tblHeader/>
        </w:trPr>
        <w:tc>
          <w:tcPr>
            <w:tcW w:w="3686" w:type="dxa"/>
            <w:tcBorders>
              <w:bottom w:val="single" w:sz="6" w:space="0" w:color="365F91" w:themeColor="accent1" w:themeShade="BF"/>
            </w:tcBorders>
            <w:shd w:val="clear" w:color="auto" w:fill="95B3D7" w:themeFill="accent1" w:themeFillTint="99"/>
          </w:tcPr>
          <w:p w14:paraId="0EE609FC" w14:textId="77777777" w:rsidR="00834690" w:rsidRPr="003B6146" w:rsidRDefault="00834690" w:rsidP="000829EB">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2A19C876" w14:textId="77777777" w:rsidR="00834690" w:rsidRPr="003B6146" w:rsidRDefault="00834690" w:rsidP="000829EB">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3A2C2E62" w14:textId="77777777" w:rsidR="00834690" w:rsidRPr="003B6146" w:rsidRDefault="00834690" w:rsidP="000829E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4BFC456F" w14:textId="77777777" w:rsidR="00834690" w:rsidRPr="003B6146" w:rsidRDefault="00834690" w:rsidP="000829EB">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28009961" w14:textId="77777777" w:rsidR="00834690" w:rsidRPr="003B6146" w:rsidRDefault="00834690" w:rsidP="000829E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3A08E0DA" w14:textId="77777777" w:rsidR="00834690" w:rsidRPr="003B6146" w:rsidRDefault="00834690" w:rsidP="000829EB">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01A6D108" w14:textId="77777777" w:rsidR="00834690" w:rsidRPr="003B6146" w:rsidRDefault="00834690" w:rsidP="000829E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77ADDE78" w14:textId="77777777" w:rsidR="00834690" w:rsidRPr="003B6146" w:rsidRDefault="00834690" w:rsidP="000829E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A84174" w:rsidRPr="003B6146" w14:paraId="7729436B" w14:textId="77777777" w:rsidTr="00A84174">
        <w:trPr>
          <w:trHeight w:val="793"/>
          <w:tblHeader/>
        </w:trPr>
        <w:tc>
          <w:tcPr>
            <w:tcW w:w="3686" w:type="dxa"/>
            <w:tcBorders>
              <w:bottom w:val="single" w:sz="6" w:space="0" w:color="365F91" w:themeColor="accent1" w:themeShade="BF"/>
            </w:tcBorders>
            <w:shd w:val="clear" w:color="auto" w:fill="auto"/>
          </w:tcPr>
          <w:p w14:paraId="2E22EB43" w14:textId="77777777" w:rsidR="00A84174" w:rsidRPr="00130D9C" w:rsidRDefault="00A84174" w:rsidP="003C1FF6">
            <w:pPr>
              <w:suppressAutoHyphens/>
              <w:autoSpaceDE w:val="0"/>
              <w:autoSpaceDN w:val="0"/>
              <w:adjustRightInd w:val="0"/>
              <w:ind w:right="-59"/>
              <w:jc w:val="both"/>
              <w:textAlignment w:val="center"/>
              <w:rPr>
                <w:rFonts w:cstheme="minorHAnsi"/>
                <w:b/>
                <w:bCs/>
                <w:sz w:val="18"/>
                <w:szCs w:val="18"/>
              </w:rPr>
            </w:pPr>
            <w:r w:rsidRPr="00130D9C">
              <w:rPr>
                <w:rFonts w:cstheme="minorHAnsi"/>
                <w:b/>
                <w:bCs/>
                <w:sz w:val="18"/>
                <w:szCs w:val="18"/>
              </w:rPr>
              <w:t>LT  JAURU – COXIPÓ</w:t>
            </w:r>
          </w:p>
          <w:p w14:paraId="623C69CA" w14:textId="0CA82CDB" w:rsidR="00A84174" w:rsidRPr="003B6146" w:rsidRDefault="00A84174" w:rsidP="00A84174">
            <w:pPr>
              <w:autoSpaceDE w:val="0"/>
              <w:autoSpaceDN w:val="0"/>
              <w:adjustRightInd w:val="0"/>
              <w:textAlignment w:val="center"/>
              <w:rPr>
                <w:rFonts w:cs="Swiss 721 BT Bold"/>
                <w:b/>
                <w:bCs/>
                <w:color w:val="000000"/>
                <w:sz w:val="18"/>
                <w:szCs w:val="18"/>
              </w:rPr>
            </w:pPr>
            <w:r w:rsidRPr="00130D9C">
              <w:rPr>
                <w:rFonts w:cstheme="minorHAnsi"/>
                <w:bCs/>
                <w:sz w:val="18"/>
                <w:szCs w:val="18"/>
              </w:rPr>
              <w:t>Atendimento emergencial de Cuiabá através da conversão da LT 230 kV para operar em 138 kV.</w:t>
            </w:r>
          </w:p>
        </w:tc>
        <w:tc>
          <w:tcPr>
            <w:tcW w:w="1133" w:type="dxa"/>
            <w:tcBorders>
              <w:bottom w:val="single" w:sz="6" w:space="0" w:color="365F91" w:themeColor="accent1" w:themeShade="BF"/>
            </w:tcBorders>
            <w:shd w:val="clear" w:color="auto" w:fill="auto"/>
          </w:tcPr>
          <w:p w14:paraId="42B35A11" w14:textId="2ACD73EC" w:rsidR="00A84174" w:rsidRPr="003B6146" w:rsidRDefault="00A84174" w:rsidP="000829EB">
            <w:pPr>
              <w:autoSpaceDE w:val="0"/>
              <w:autoSpaceDN w:val="0"/>
              <w:adjustRightInd w:val="0"/>
              <w:jc w:val="center"/>
              <w:textAlignment w:val="center"/>
              <w:rPr>
                <w:rFonts w:cs="Swiss 721 BT Bold"/>
                <w:b/>
                <w:bCs/>
                <w:color w:val="000000"/>
                <w:sz w:val="18"/>
                <w:szCs w:val="18"/>
              </w:rPr>
            </w:pPr>
            <w:r w:rsidRPr="00130D9C">
              <w:rPr>
                <w:rFonts w:cstheme="minorHAnsi"/>
                <w:color w:val="000000"/>
                <w:spacing w:val="4"/>
                <w:sz w:val="18"/>
                <w:szCs w:val="18"/>
              </w:rPr>
              <w:t>230</w:t>
            </w:r>
          </w:p>
        </w:tc>
        <w:tc>
          <w:tcPr>
            <w:tcW w:w="1323" w:type="dxa"/>
            <w:tcBorders>
              <w:bottom w:val="single" w:sz="6" w:space="0" w:color="365F91" w:themeColor="accent1" w:themeShade="BF"/>
            </w:tcBorders>
            <w:shd w:val="clear" w:color="auto" w:fill="auto"/>
          </w:tcPr>
          <w:p w14:paraId="7593062E" w14:textId="26E4FE93" w:rsidR="00A84174" w:rsidRPr="003B6146" w:rsidRDefault="00A84174" w:rsidP="000829EB">
            <w:pPr>
              <w:autoSpaceDE w:val="0"/>
              <w:autoSpaceDN w:val="0"/>
              <w:adjustRightInd w:val="0"/>
              <w:jc w:val="center"/>
              <w:textAlignment w:val="center"/>
              <w:rPr>
                <w:rFonts w:cs="Swiss 721 BT Bold"/>
                <w:b/>
                <w:bCs/>
                <w:color w:val="000000"/>
                <w:sz w:val="18"/>
                <w:szCs w:val="18"/>
              </w:rPr>
            </w:pPr>
            <w:r w:rsidRPr="00130D9C">
              <w:rPr>
                <w:rFonts w:cstheme="minorHAnsi"/>
                <w:color w:val="000000"/>
                <w:spacing w:val="4"/>
                <w:sz w:val="18"/>
                <w:szCs w:val="18"/>
              </w:rPr>
              <w:t>365</w:t>
            </w:r>
          </w:p>
        </w:tc>
        <w:tc>
          <w:tcPr>
            <w:tcW w:w="755" w:type="dxa"/>
            <w:tcBorders>
              <w:bottom w:val="single" w:sz="6" w:space="0" w:color="365F91" w:themeColor="accent1" w:themeShade="BF"/>
            </w:tcBorders>
            <w:shd w:val="clear" w:color="auto" w:fill="auto"/>
          </w:tcPr>
          <w:p w14:paraId="246101E8" w14:textId="3A071F13" w:rsidR="00A84174" w:rsidRPr="003B6146" w:rsidRDefault="00A84174" w:rsidP="000829EB">
            <w:pPr>
              <w:autoSpaceDE w:val="0"/>
              <w:autoSpaceDN w:val="0"/>
              <w:adjustRightInd w:val="0"/>
              <w:jc w:val="center"/>
              <w:textAlignment w:val="center"/>
              <w:rPr>
                <w:rFonts w:cs="Swiss 721 BT Bold"/>
                <w:b/>
                <w:bCs/>
                <w:color w:val="000000"/>
                <w:sz w:val="18"/>
                <w:szCs w:val="18"/>
              </w:rPr>
            </w:pPr>
            <w:r w:rsidRPr="00130D9C">
              <w:rPr>
                <w:rFonts w:cstheme="minorHAnsi"/>
                <w:bCs/>
                <w:color w:val="000000"/>
                <w:spacing w:val="4"/>
                <w:sz w:val="18"/>
                <w:szCs w:val="18"/>
              </w:rPr>
              <w:t>MT</w:t>
            </w:r>
          </w:p>
        </w:tc>
        <w:tc>
          <w:tcPr>
            <w:tcW w:w="2459" w:type="dxa"/>
            <w:tcBorders>
              <w:bottom w:val="single" w:sz="6" w:space="0" w:color="365F91" w:themeColor="accent1" w:themeShade="BF"/>
            </w:tcBorders>
            <w:shd w:val="clear" w:color="auto" w:fill="auto"/>
          </w:tcPr>
          <w:p w14:paraId="3892EA0A" w14:textId="09C86C78" w:rsidR="00A84174" w:rsidRPr="003B6146" w:rsidRDefault="00A84174" w:rsidP="000829EB">
            <w:pPr>
              <w:autoSpaceDE w:val="0"/>
              <w:autoSpaceDN w:val="0"/>
              <w:adjustRightInd w:val="0"/>
              <w:jc w:val="center"/>
              <w:textAlignment w:val="center"/>
              <w:rPr>
                <w:rFonts w:cs="Swiss 721 BT Bold"/>
                <w:b/>
                <w:bCs/>
                <w:color w:val="000000"/>
                <w:sz w:val="18"/>
                <w:szCs w:val="18"/>
              </w:rPr>
            </w:pPr>
            <w:r>
              <w:rPr>
                <w:rFonts w:cs="Swiss 721 BT Bold"/>
                <w:b/>
                <w:bCs/>
                <w:color w:val="000000"/>
                <w:sz w:val="18"/>
                <w:szCs w:val="18"/>
              </w:rPr>
              <w:t>4.530/2015</w:t>
            </w:r>
          </w:p>
        </w:tc>
      </w:tr>
      <w:tr w:rsidR="00C417FF" w:rsidRPr="003B6146" w14:paraId="4C7E052C" w14:textId="77777777" w:rsidTr="00E21230">
        <w:trPr>
          <w:trHeight w:val="772"/>
        </w:trPr>
        <w:tc>
          <w:tcPr>
            <w:tcW w:w="3686" w:type="dxa"/>
            <w:shd w:val="clear" w:color="auto" w:fill="FFFFFF" w:themeFill="background1"/>
          </w:tcPr>
          <w:p w14:paraId="0332222E" w14:textId="77777777" w:rsidR="00C417FF" w:rsidRPr="003B6146" w:rsidRDefault="00C417FF" w:rsidP="00C417FF">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SE RIBEIRO GONÇALVES</w:t>
            </w:r>
          </w:p>
          <w:p w14:paraId="3555F69C" w14:textId="77777777" w:rsidR="00C417FF" w:rsidRPr="003B6146" w:rsidRDefault="00C417FF">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cstheme="minorHAnsi"/>
                <w:bCs/>
                <w:color w:val="000000"/>
                <w:spacing w:val="4"/>
                <w:sz w:val="18"/>
                <w:szCs w:val="18"/>
              </w:rPr>
              <w:t>2º banco de transformadores e conexões.</w:t>
            </w:r>
          </w:p>
        </w:tc>
        <w:tc>
          <w:tcPr>
            <w:tcW w:w="1133" w:type="dxa"/>
            <w:shd w:val="clear" w:color="auto" w:fill="auto"/>
          </w:tcPr>
          <w:p w14:paraId="3DE2857B" w14:textId="77777777" w:rsidR="00C417FF" w:rsidRPr="003B6146" w:rsidRDefault="00C417FF" w:rsidP="00C417FF">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hAnsi="Calibri" w:cs="Calibri"/>
                <w:spacing w:val="4"/>
                <w:sz w:val="18"/>
                <w:szCs w:val="18"/>
              </w:rPr>
              <w:t>500/230</w:t>
            </w:r>
          </w:p>
        </w:tc>
        <w:tc>
          <w:tcPr>
            <w:tcW w:w="1323" w:type="dxa"/>
            <w:shd w:val="clear" w:color="auto" w:fill="auto"/>
          </w:tcPr>
          <w:p w14:paraId="3627A31D" w14:textId="77777777" w:rsidR="00C417FF" w:rsidRPr="003B6146" w:rsidRDefault="00C417FF" w:rsidP="00C417FF">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hAnsi="Calibri" w:cs="Calibri"/>
                <w:spacing w:val="4"/>
                <w:sz w:val="18"/>
                <w:szCs w:val="18"/>
              </w:rPr>
              <w:t>3 X 100</w:t>
            </w:r>
          </w:p>
        </w:tc>
        <w:tc>
          <w:tcPr>
            <w:tcW w:w="755" w:type="dxa"/>
            <w:shd w:val="clear" w:color="auto" w:fill="auto"/>
          </w:tcPr>
          <w:p w14:paraId="29A96ACD" w14:textId="77777777" w:rsidR="00C417FF" w:rsidRPr="003B6146" w:rsidRDefault="00C417FF" w:rsidP="00C417FF">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hAnsi="Calibri" w:cs="Calibri"/>
                <w:spacing w:val="4"/>
                <w:sz w:val="18"/>
                <w:szCs w:val="18"/>
              </w:rPr>
              <w:t>PI</w:t>
            </w:r>
          </w:p>
        </w:tc>
        <w:tc>
          <w:tcPr>
            <w:tcW w:w="2459" w:type="dxa"/>
            <w:shd w:val="clear" w:color="auto" w:fill="auto"/>
          </w:tcPr>
          <w:p w14:paraId="6372F716" w14:textId="77777777" w:rsidR="00C417FF" w:rsidRPr="003B6146" w:rsidRDefault="00C417FF">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4.745/2014.</w:t>
            </w:r>
          </w:p>
        </w:tc>
      </w:tr>
      <w:tr w:rsidR="00C417FF" w:rsidRPr="003B6146" w14:paraId="34D7F596" w14:textId="77777777" w:rsidTr="00E21230">
        <w:trPr>
          <w:trHeight w:val="772"/>
        </w:trPr>
        <w:tc>
          <w:tcPr>
            <w:tcW w:w="3686" w:type="dxa"/>
            <w:shd w:val="clear" w:color="auto" w:fill="FFFFFF" w:themeFill="background1"/>
          </w:tcPr>
          <w:p w14:paraId="19993E55" w14:textId="77777777" w:rsidR="00C417FF" w:rsidRPr="003B6146" w:rsidRDefault="00C417FF" w:rsidP="00C417FF">
            <w:pPr>
              <w:suppressAutoHyphens/>
              <w:autoSpaceDE w:val="0"/>
              <w:autoSpaceDN w:val="0"/>
              <w:adjustRightInd w:val="0"/>
              <w:ind w:right="-59"/>
              <w:jc w:val="both"/>
              <w:textAlignment w:val="center"/>
              <w:rPr>
                <w:rFonts w:cstheme="minorHAnsi"/>
                <w:b/>
                <w:bCs/>
                <w:sz w:val="18"/>
                <w:szCs w:val="18"/>
              </w:rPr>
            </w:pPr>
            <w:r w:rsidRPr="003B6146">
              <w:rPr>
                <w:rFonts w:cstheme="minorHAnsi"/>
                <w:b/>
                <w:bCs/>
                <w:sz w:val="18"/>
                <w:szCs w:val="18"/>
              </w:rPr>
              <w:t>SE TRANSAMAZÔNICA</w:t>
            </w:r>
          </w:p>
          <w:p w14:paraId="26F8F216" w14:textId="77777777" w:rsidR="00C417FF" w:rsidRPr="003B6146" w:rsidRDefault="00C417FF" w:rsidP="00C417FF">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Cs/>
                <w:sz w:val="18"/>
                <w:szCs w:val="18"/>
              </w:rPr>
              <w:t xml:space="preserve">Construção de barramento de 230 </w:t>
            </w:r>
            <w:proofErr w:type="spellStart"/>
            <w:r w:rsidRPr="003B6146">
              <w:rPr>
                <w:rFonts w:cstheme="minorHAnsi"/>
                <w:bCs/>
                <w:sz w:val="18"/>
                <w:szCs w:val="18"/>
              </w:rPr>
              <w:t>Kv</w:t>
            </w:r>
            <w:proofErr w:type="spellEnd"/>
            <w:r w:rsidRPr="003B6146">
              <w:rPr>
                <w:rFonts w:cstheme="minorHAnsi"/>
                <w:bCs/>
                <w:sz w:val="18"/>
                <w:szCs w:val="18"/>
              </w:rPr>
              <w:t xml:space="preserve">, barra dupla quatro chaves, barramento de 34,5 </w:t>
            </w:r>
            <w:proofErr w:type="spellStart"/>
            <w:r w:rsidRPr="003B6146">
              <w:rPr>
                <w:rFonts w:cstheme="minorHAnsi"/>
                <w:bCs/>
                <w:sz w:val="18"/>
                <w:szCs w:val="18"/>
              </w:rPr>
              <w:t>Kv</w:t>
            </w:r>
            <w:proofErr w:type="spellEnd"/>
            <w:r w:rsidRPr="003B6146">
              <w:rPr>
                <w:rFonts w:cstheme="minorHAnsi"/>
                <w:bCs/>
                <w:sz w:val="18"/>
                <w:szCs w:val="18"/>
              </w:rPr>
              <w:t xml:space="preserve">, barra principal e transferência  </w:t>
            </w:r>
            <w:r w:rsidRPr="003B6146">
              <w:rPr>
                <w:rFonts w:cstheme="minorHAnsi"/>
                <w:color w:val="000000"/>
                <w:sz w:val="18"/>
                <w:szCs w:val="18"/>
              </w:rPr>
              <w:t>e</w:t>
            </w:r>
            <w:r w:rsidRPr="003B6146">
              <w:rPr>
                <w:rFonts w:cstheme="minorHAnsi"/>
                <w:bCs/>
                <w:sz w:val="18"/>
                <w:szCs w:val="18"/>
              </w:rPr>
              <w:t xml:space="preserve"> </w:t>
            </w:r>
            <w:r w:rsidRPr="003B6146">
              <w:rPr>
                <w:rFonts w:cstheme="minorHAnsi"/>
                <w:bCs/>
                <w:color w:val="000000" w:themeColor="text1"/>
                <w:sz w:val="18"/>
                <w:szCs w:val="18"/>
              </w:rPr>
              <w:t>conexões  associadas ao seccionamento da LT e da transformação existente</w:t>
            </w:r>
            <w:r w:rsidRPr="003B6146">
              <w:rPr>
                <w:rFonts w:cstheme="minorHAnsi"/>
                <w:b/>
                <w:bCs/>
                <w:sz w:val="18"/>
                <w:szCs w:val="18"/>
              </w:rPr>
              <w:t>.</w:t>
            </w:r>
          </w:p>
        </w:tc>
        <w:tc>
          <w:tcPr>
            <w:tcW w:w="1133" w:type="dxa"/>
            <w:shd w:val="clear" w:color="auto" w:fill="auto"/>
          </w:tcPr>
          <w:p w14:paraId="376BFA1A" w14:textId="77777777" w:rsidR="00C417FF" w:rsidRPr="003B6146" w:rsidRDefault="00C417FF" w:rsidP="00C417FF">
            <w:pPr>
              <w:suppressAutoHyphens/>
              <w:autoSpaceDE w:val="0"/>
              <w:autoSpaceDN w:val="0"/>
              <w:adjustRightInd w:val="0"/>
              <w:spacing w:after="40"/>
              <w:ind w:left="113" w:right="113"/>
              <w:jc w:val="center"/>
              <w:textAlignment w:val="center"/>
              <w:rPr>
                <w:rFonts w:ascii="Calibri" w:hAnsi="Calibri" w:cs="Calibri"/>
                <w:spacing w:val="4"/>
                <w:sz w:val="18"/>
                <w:szCs w:val="18"/>
              </w:rPr>
            </w:pPr>
            <w:r w:rsidRPr="003B6146">
              <w:rPr>
                <w:rFonts w:cstheme="minorHAnsi"/>
                <w:color w:val="000000"/>
                <w:spacing w:val="4"/>
                <w:sz w:val="18"/>
                <w:szCs w:val="18"/>
              </w:rPr>
              <w:t>230</w:t>
            </w:r>
          </w:p>
        </w:tc>
        <w:tc>
          <w:tcPr>
            <w:tcW w:w="1323" w:type="dxa"/>
            <w:shd w:val="clear" w:color="auto" w:fill="auto"/>
          </w:tcPr>
          <w:p w14:paraId="4466958E" w14:textId="77777777" w:rsidR="00C417FF" w:rsidRPr="003B6146" w:rsidRDefault="00C417FF" w:rsidP="00C417FF">
            <w:pPr>
              <w:suppressAutoHyphens/>
              <w:autoSpaceDE w:val="0"/>
              <w:autoSpaceDN w:val="0"/>
              <w:adjustRightInd w:val="0"/>
              <w:spacing w:after="40"/>
              <w:ind w:left="113" w:right="113"/>
              <w:jc w:val="center"/>
              <w:textAlignment w:val="center"/>
              <w:rPr>
                <w:rFonts w:ascii="Calibri" w:hAnsi="Calibri" w:cs="Calibri"/>
                <w:spacing w:val="4"/>
                <w:sz w:val="18"/>
                <w:szCs w:val="18"/>
              </w:rPr>
            </w:pPr>
            <w:r w:rsidRPr="003B6146">
              <w:rPr>
                <w:rFonts w:cstheme="minorHAnsi"/>
                <w:color w:val="000000"/>
                <w:spacing w:val="4"/>
                <w:sz w:val="18"/>
                <w:szCs w:val="18"/>
              </w:rPr>
              <w:t>---</w:t>
            </w:r>
          </w:p>
        </w:tc>
        <w:tc>
          <w:tcPr>
            <w:tcW w:w="755" w:type="dxa"/>
            <w:shd w:val="clear" w:color="auto" w:fill="auto"/>
          </w:tcPr>
          <w:p w14:paraId="2E8447D2" w14:textId="77777777" w:rsidR="00C417FF" w:rsidRPr="003B6146" w:rsidRDefault="00C417FF" w:rsidP="00C417FF">
            <w:pPr>
              <w:suppressAutoHyphens/>
              <w:autoSpaceDE w:val="0"/>
              <w:autoSpaceDN w:val="0"/>
              <w:adjustRightInd w:val="0"/>
              <w:spacing w:after="40"/>
              <w:ind w:left="113" w:right="113"/>
              <w:jc w:val="center"/>
              <w:textAlignment w:val="center"/>
              <w:rPr>
                <w:rFonts w:ascii="Calibri" w:hAnsi="Calibri" w:cs="Calibri"/>
                <w:spacing w:val="4"/>
                <w:sz w:val="18"/>
                <w:szCs w:val="18"/>
              </w:rPr>
            </w:pPr>
            <w:r w:rsidRPr="003B6146">
              <w:rPr>
                <w:rFonts w:cstheme="minorHAnsi"/>
                <w:bCs/>
                <w:color w:val="000000"/>
                <w:spacing w:val="4"/>
                <w:sz w:val="18"/>
                <w:szCs w:val="18"/>
              </w:rPr>
              <w:t>PA</w:t>
            </w:r>
          </w:p>
        </w:tc>
        <w:tc>
          <w:tcPr>
            <w:tcW w:w="2459" w:type="dxa"/>
            <w:shd w:val="clear" w:color="auto" w:fill="auto"/>
          </w:tcPr>
          <w:p w14:paraId="23C417F6" w14:textId="77777777" w:rsidR="00C417FF" w:rsidRPr="003B6146" w:rsidRDefault="00C417FF">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4.660/2014.</w:t>
            </w:r>
          </w:p>
        </w:tc>
      </w:tr>
      <w:tr w:rsidR="00C417FF" w:rsidRPr="003B6146" w14:paraId="7363FE20" w14:textId="77777777" w:rsidTr="00140DFF">
        <w:trPr>
          <w:trHeight w:val="458"/>
        </w:trPr>
        <w:tc>
          <w:tcPr>
            <w:tcW w:w="3686" w:type="dxa"/>
            <w:shd w:val="clear" w:color="auto" w:fill="FFFFFF" w:themeFill="background1"/>
          </w:tcPr>
          <w:p w14:paraId="5BF53E54" w14:textId="77777777" w:rsidR="00C417FF" w:rsidRPr="003B6146" w:rsidRDefault="00C417FF" w:rsidP="00C417FF">
            <w:pPr>
              <w:suppressAutoHyphens/>
              <w:autoSpaceDE w:val="0"/>
              <w:autoSpaceDN w:val="0"/>
              <w:adjustRightInd w:val="0"/>
              <w:ind w:right="-59"/>
              <w:jc w:val="both"/>
              <w:textAlignment w:val="center"/>
              <w:rPr>
                <w:rFonts w:cstheme="minorHAnsi"/>
                <w:b/>
                <w:bCs/>
                <w:sz w:val="18"/>
                <w:szCs w:val="18"/>
              </w:rPr>
            </w:pPr>
            <w:r w:rsidRPr="003B6146">
              <w:rPr>
                <w:rFonts w:cstheme="minorHAnsi"/>
                <w:b/>
                <w:bCs/>
                <w:sz w:val="18"/>
                <w:szCs w:val="18"/>
              </w:rPr>
              <w:t>SE TUCURUÍ ETAPA II</w:t>
            </w:r>
          </w:p>
          <w:p w14:paraId="6A64F740" w14:textId="77777777" w:rsidR="00C417FF" w:rsidRPr="003B6146" w:rsidRDefault="00C417FF" w:rsidP="00C417FF">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color w:val="000000"/>
                <w:sz w:val="18"/>
                <w:szCs w:val="18"/>
              </w:rPr>
              <w:t>1 Disjuntor de By-pass.</w:t>
            </w:r>
          </w:p>
        </w:tc>
        <w:tc>
          <w:tcPr>
            <w:tcW w:w="1133" w:type="dxa"/>
            <w:shd w:val="clear" w:color="auto" w:fill="auto"/>
          </w:tcPr>
          <w:p w14:paraId="3E6E512E" w14:textId="77777777" w:rsidR="00C417FF" w:rsidRPr="003B6146" w:rsidRDefault="00C417FF" w:rsidP="00C417FF">
            <w:pPr>
              <w:suppressAutoHyphens/>
              <w:autoSpaceDE w:val="0"/>
              <w:autoSpaceDN w:val="0"/>
              <w:adjustRightInd w:val="0"/>
              <w:spacing w:after="40"/>
              <w:ind w:left="113" w:right="113"/>
              <w:jc w:val="center"/>
              <w:textAlignment w:val="center"/>
              <w:rPr>
                <w:rFonts w:ascii="Calibri" w:hAnsi="Calibri" w:cs="Calibri"/>
                <w:spacing w:val="4"/>
                <w:sz w:val="18"/>
                <w:szCs w:val="18"/>
              </w:rPr>
            </w:pPr>
            <w:r w:rsidRPr="003B6146">
              <w:rPr>
                <w:rFonts w:cstheme="minorHAnsi"/>
                <w:color w:val="000000"/>
                <w:spacing w:val="4"/>
                <w:sz w:val="18"/>
                <w:szCs w:val="18"/>
              </w:rPr>
              <w:t>500</w:t>
            </w:r>
          </w:p>
        </w:tc>
        <w:tc>
          <w:tcPr>
            <w:tcW w:w="1323" w:type="dxa"/>
            <w:shd w:val="clear" w:color="auto" w:fill="auto"/>
          </w:tcPr>
          <w:p w14:paraId="292D2003" w14:textId="77777777" w:rsidR="00C417FF" w:rsidRPr="003B6146" w:rsidRDefault="00C417FF" w:rsidP="00C417FF">
            <w:pPr>
              <w:suppressAutoHyphens/>
              <w:autoSpaceDE w:val="0"/>
              <w:autoSpaceDN w:val="0"/>
              <w:adjustRightInd w:val="0"/>
              <w:spacing w:after="40"/>
              <w:ind w:left="113" w:right="113"/>
              <w:jc w:val="center"/>
              <w:textAlignment w:val="center"/>
              <w:rPr>
                <w:rFonts w:ascii="Calibri" w:hAnsi="Calibri" w:cs="Calibri"/>
                <w:spacing w:val="4"/>
                <w:sz w:val="18"/>
                <w:szCs w:val="18"/>
              </w:rPr>
            </w:pPr>
            <w:r w:rsidRPr="003B6146">
              <w:rPr>
                <w:rFonts w:cstheme="minorHAnsi"/>
                <w:color w:val="000000"/>
                <w:spacing w:val="4"/>
                <w:sz w:val="18"/>
                <w:szCs w:val="18"/>
              </w:rPr>
              <w:t>---</w:t>
            </w:r>
          </w:p>
        </w:tc>
        <w:tc>
          <w:tcPr>
            <w:tcW w:w="755" w:type="dxa"/>
            <w:shd w:val="clear" w:color="auto" w:fill="auto"/>
          </w:tcPr>
          <w:p w14:paraId="4331E5D0" w14:textId="77777777" w:rsidR="00C417FF" w:rsidRPr="003B6146" w:rsidRDefault="00C417FF" w:rsidP="00C417FF">
            <w:pPr>
              <w:suppressAutoHyphens/>
              <w:autoSpaceDE w:val="0"/>
              <w:autoSpaceDN w:val="0"/>
              <w:adjustRightInd w:val="0"/>
              <w:spacing w:after="40"/>
              <w:ind w:left="113" w:right="113"/>
              <w:jc w:val="center"/>
              <w:textAlignment w:val="center"/>
              <w:rPr>
                <w:rFonts w:ascii="Calibri" w:hAnsi="Calibri" w:cs="Calibri"/>
                <w:spacing w:val="4"/>
                <w:sz w:val="18"/>
                <w:szCs w:val="18"/>
              </w:rPr>
            </w:pPr>
            <w:r w:rsidRPr="003B6146">
              <w:rPr>
                <w:rFonts w:cstheme="minorHAnsi"/>
                <w:bCs/>
                <w:color w:val="000000"/>
                <w:spacing w:val="4"/>
                <w:sz w:val="18"/>
                <w:szCs w:val="18"/>
              </w:rPr>
              <w:t>PA</w:t>
            </w:r>
          </w:p>
        </w:tc>
        <w:tc>
          <w:tcPr>
            <w:tcW w:w="2459" w:type="dxa"/>
            <w:shd w:val="clear" w:color="auto" w:fill="auto"/>
          </w:tcPr>
          <w:p w14:paraId="6C4A246B" w14:textId="77777777" w:rsidR="00C417FF" w:rsidRPr="003B6146" w:rsidRDefault="00C417FF" w:rsidP="00C417FF">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4.745/2014.</w:t>
            </w:r>
          </w:p>
        </w:tc>
      </w:tr>
      <w:tr w:rsidR="00C417FF" w:rsidRPr="003B6146" w14:paraId="101C4539" w14:textId="77777777" w:rsidTr="00140DFF">
        <w:trPr>
          <w:trHeight w:val="552"/>
        </w:trPr>
        <w:tc>
          <w:tcPr>
            <w:tcW w:w="3686" w:type="dxa"/>
            <w:shd w:val="clear" w:color="auto" w:fill="FFFFFF" w:themeFill="background1"/>
          </w:tcPr>
          <w:p w14:paraId="5E190922" w14:textId="77777777" w:rsidR="00C417FF" w:rsidRPr="003B6146" w:rsidRDefault="00C417FF" w:rsidP="00C417FF">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SE BALSAS</w:t>
            </w:r>
          </w:p>
          <w:p w14:paraId="018052C5" w14:textId="77777777" w:rsidR="00C417FF" w:rsidRPr="003B6146" w:rsidRDefault="006D74E5">
            <w:pPr>
              <w:suppressAutoHyphens/>
              <w:autoSpaceDE w:val="0"/>
              <w:autoSpaceDN w:val="0"/>
              <w:adjustRightInd w:val="0"/>
              <w:ind w:right="-59"/>
              <w:jc w:val="both"/>
              <w:textAlignment w:val="center"/>
              <w:rPr>
                <w:rFonts w:cstheme="minorHAnsi"/>
                <w:b/>
                <w:bCs/>
                <w:sz w:val="18"/>
                <w:szCs w:val="18"/>
              </w:rPr>
            </w:pPr>
            <w:r w:rsidRPr="003B6146">
              <w:rPr>
                <w:rFonts w:ascii="Calibri" w:eastAsia="Times New Roman" w:hAnsi="Calibri" w:cs="Calibri"/>
                <w:bCs/>
                <w:color w:val="000000"/>
                <w:spacing w:val="4"/>
                <w:sz w:val="18"/>
                <w:szCs w:val="18"/>
              </w:rPr>
              <w:t>2º TR trifásico e conexões.</w:t>
            </w:r>
          </w:p>
        </w:tc>
        <w:tc>
          <w:tcPr>
            <w:tcW w:w="1133" w:type="dxa"/>
            <w:shd w:val="clear" w:color="auto" w:fill="auto"/>
          </w:tcPr>
          <w:p w14:paraId="32F3F4E2" w14:textId="77777777" w:rsidR="00C417FF" w:rsidRPr="003B6146" w:rsidRDefault="00C2063D" w:rsidP="00C417FF">
            <w:pPr>
              <w:suppressAutoHyphens/>
              <w:autoSpaceDE w:val="0"/>
              <w:autoSpaceDN w:val="0"/>
              <w:adjustRightInd w:val="0"/>
              <w:spacing w:after="40"/>
              <w:ind w:left="113" w:right="113"/>
              <w:jc w:val="center"/>
              <w:textAlignment w:val="center"/>
              <w:rPr>
                <w:rFonts w:cstheme="minorHAnsi"/>
                <w:color w:val="000000"/>
                <w:spacing w:val="4"/>
                <w:sz w:val="18"/>
                <w:szCs w:val="18"/>
              </w:rPr>
            </w:pPr>
            <w:r w:rsidRPr="003B6146">
              <w:rPr>
                <w:rFonts w:ascii="Calibri" w:hAnsi="Calibri" w:cs="Calibri"/>
                <w:spacing w:val="4"/>
                <w:sz w:val="18"/>
                <w:szCs w:val="18"/>
              </w:rPr>
              <w:t>230/69</w:t>
            </w:r>
          </w:p>
        </w:tc>
        <w:tc>
          <w:tcPr>
            <w:tcW w:w="1323" w:type="dxa"/>
            <w:shd w:val="clear" w:color="auto" w:fill="auto"/>
          </w:tcPr>
          <w:p w14:paraId="5406471C" w14:textId="77777777" w:rsidR="00C417FF" w:rsidRPr="003B6146" w:rsidRDefault="00C417FF" w:rsidP="00C417FF">
            <w:pPr>
              <w:suppressAutoHyphens/>
              <w:autoSpaceDE w:val="0"/>
              <w:autoSpaceDN w:val="0"/>
              <w:adjustRightInd w:val="0"/>
              <w:spacing w:after="40"/>
              <w:ind w:left="113" w:right="113"/>
              <w:jc w:val="center"/>
              <w:textAlignment w:val="center"/>
              <w:rPr>
                <w:rFonts w:cstheme="minorHAnsi"/>
                <w:color w:val="000000"/>
                <w:spacing w:val="4"/>
                <w:sz w:val="18"/>
                <w:szCs w:val="18"/>
              </w:rPr>
            </w:pPr>
            <w:r w:rsidRPr="003B6146">
              <w:rPr>
                <w:rFonts w:ascii="Calibri" w:hAnsi="Calibri" w:cs="Calibri"/>
                <w:spacing w:val="4"/>
                <w:sz w:val="18"/>
                <w:szCs w:val="18"/>
              </w:rPr>
              <w:t>100</w:t>
            </w:r>
          </w:p>
        </w:tc>
        <w:tc>
          <w:tcPr>
            <w:tcW w:w="755" w:type="dxa"/>
            <w:shd w:val="clear" w:color="auto" w:fill="auto"/>
          </w:tcPr>
          <w:p w14:paraId="0FE2EDAE" w14:textId="77777777" w:rsidR="00C417FF" w:rsidRPr="003B6146" w:rsidRDefault="00C2063D" w:rsidP="00C417FF">
            <w:pPr>
              <w:suppressAutoHyphens/>
              <w:autoSpaceDE w:val="0"/>
              <w:autoSpaceDN w:val="0"/>
              <w:adjustRightInd w:val="0"/>
              <w:spacing w:after="40"/>
              <w:ind w:left="113" w:right="113"/>
              <w:jc w:val="center"/>
              <w:textAlignment w:val="center"/>
              <w:rPr>
                <w:rFonts w:cstheme="minorHAnsi"/>
                <w:bCs/>
                <w:color w:val="000000"/>
                <w:spacing w:val="4"/>
                <w:sz w:val="18"/>
                <w:szCs w:val="18"/>
              </w:rPr>
            </w:pPr>
            <w:r w:rsidRPr="003B6146">
              <w:rPr>
                <w:rFonts w:ascii="Calibri" w:hAnsi="Calibri" w:cs="Calibri"/>
                <w:spacing w:val="4"/>
                <w:sz w:val="18"/>
                <w:szCs w:val="18"/>
              </w:rPr>
              <w:t>MA</w:t>
            </w:r>
          </w:p>
        </w:tc>
        <w:tc>
          <w:tcPr>
            <w:tcW w:w="2459" w:type="dxa"/>
            <w:shd w:val="clear" w:color="auto" w:fill="auto"/>
          </w:tcPr>
          <w:p w14:paraId="0FC4E89B" w14:textId="77777777" w:rsidR="00C417FF" w:rsidRPr="003B6146" w:rsidRDefault="00C417FF" w:rsidP="00C417FF">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4.745/2014.</w:t>
            </w:r>
          </w:p>
        </w:tc>
      </w:tr>
      <w:tr w:rsidR="00834690" w:rsidRPr="003B6146" w14:paraId="5CF6C40D" w14:textId="77777777" w:rsidTr="00140DFF">
        <w:trPr>
          <w:trHeight w:val="702"/>
        </w:trPr>
        <w:tc>
          <w:tcPr>
            <w:tcW w:w="3686" w:type="dxa"/>
            <w:shd w:val="clear" w:color="auto" w:fill="FFFFFF" w:themeFill="background1"/>
          </w:tcPr>
          <w:p w14:paraId="2798570D" w14:textId="77777777" w:rsidR="00834690" w:rsidRPr="003B6146" w:rsidRDefault="00834690" w:rsidP="000829EB">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t>SE RURÓPOLIS</w:t>
            </w:r>
          </w:p>
          <w:p w14:paraId="1A50622B" w14:textId="77777777" w:rsidR="00834690" w:rsidRPr="003B6146" w:rsidRDefault="00834690" w:rsidP="000829EB">
            <w:pPr>
              <w:suppressAutoHyphens/>
              <w:autoSpaceDE w:val="0"/>
              <w:autoSpaceDN w:val="0"/>
              <w:adjustRightInd w:val="0"/>
              <w:spacing w:after="4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Calibri"/>
                <w:bCs/>
                <w:color w:val="000000"/>
                <w:spacing w:val="4"/>
                <w:sz w:val="18"/>
                <w:szCs w:val="18"/>
              </w:rPr>
              <w:t>Chaveamento para inserção automática do reator de barras em 230 kV.</w:t>
            </w:r>
          </w:p>
        </w:tc>
        <w:tc>
          <w:tcPr>
            <w:tcW w:w="1133" w:type="dxa"/>
            <w:shd w:val="clear" w:color="auto" w:fill="auto"/>
          </w:tcPr>
          <w:p w14:paraId="18D2DA4C" w14:textId="77777777" w:rsidR="00834690" w:rsidRPr="003B6146" w:rsidRDefault="00834690" w:rsidP="000829E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w:t>
            </w:r>
          </w:p>
        </w:tc>
        <w:tc>
          <w:tcPr>
            <w:tcW w:w="1323" w:type="dxa"/>
            <w:shd w:val="clear" w:color="auto" w:fill="auto"/>
          </w:tcPr>
          <w:p w14:paraId="6C0D64CE" w14:textId="77777777" w:rsidR="00834690" w:rsidRPr="003B6146" w:rsidRDefault="00834690" w:rsidP="000829E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w:t>
            </w:r>
          </w:p>
        </w:tc>
        <w:tc>
          <w:tcPr>
            <w:tcW w:w="755" w:type="dxa"/>
            <w:shd w:val="clear" w:color="auto" w:fill="auto"/>
          </w:tcPr>
          <w:p w14:paraId="58E132D0" w14:textId="77777777" w:rsidR="00834690" w:rsidRPr="003B6146" w:rsidRDefault="00834690" w:rsidP="000829E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PA</w:t>
            </w:r>
          </w:p>
        </w:tc>
        <w:tc>
          <w:tcPr>
            <w:tcW w:w="2459" w:type="dxa"/>
            <w:shd w:val="clear" w:color="auto" w:fill="auto"/>
          </w:tcPr>
          <w:p w14:paraId="526738B1" w14:textId="77777777" w:rsidR="00834690" w:rsidRPr="003B6146" w:rsidRDefault="00834690" w:rsidP="000829EB">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4.472/2013.</w:t>
            </w:r>
          </w:p>
        </w:tc>
      </w:tr>
      <w:tr w:rsidR="004F1DD8" w:rsidRPr="003B6146" w14:paraId="0640F963" w14:textId="77777777" w:rsidTr="00140DFF">
        <w:trPr>
          <w:trHeight w:val="542"/>
        </w:trPr>
        <w:tc>
          <w:tcPr>
            <w:tcW w:w="3686" w:type="dxa"/>
            <w:shd w:val="clear" w:color="auto" w:fill="FFFFFF" w:themeFill="background1"/>
          </w:tcPr>
          <w:p w14:paraId="01CC1A31" w14:textId="77777777" w:rsidR="004F1DD8" w:rsidRPr="003B6146" w:rsidRDefault="004F1DD8" w:rsidP="000829EB">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t>SE ALTAMIRA</w:t>
            </w:r>
          </w:p>
          <w:p w14:paraId="0E1579C2" w14:textId="77777777" w:rsidR="004F1DD8" w:rsidRPr="003B6146" w:rsidRDefault="004F1DD8" w:rsidP="000829EB">
            <w:pPr>
              <w:suppressAutoHyphens/>
              <w:autoSpaceDE w:val="0"/>
              <w:autoSpaceDN w:val="0"/>
              <w:adjustRightInd w:val="0"/>
              <w:ind w:left="34" w:right="113"/>
              <w:jc w:val="both"/>
              <w:textAlignment w:val="center"/>
              <w:rPr>
                <w:rFonts w:ascii="Calibri" w:eastAsia="Times New Roman" w:hAnsi="Calibri" w:cs="Swiss 721 BT Bold"/>
                <w:bCs/>
                <w:color w:val="000000"/>
                <w:spacing w:val="4"/>
                <w:sz w:val="18"/>
                <w:szCs w:val="18"/>
              </w:rPr>
            </w:pPr>
            <w:r w:rsidRPr="003B6146">
              <w:rPr>
                <w:rFonts w:ascii="Calibri" w:eastAsia="Times New Roman" w:hAnsi="Calibri" w:cs="Swiss 721 BT Bold"/>
                <w:bCs/>
                <w:color w:val="000000"/>
                <w:spacing w:val="4"/>
                <w:sz w:val="18"/>
                <w:szCs w:val="18"/>
              </w:rPr>
              <w:t>Adequações para operação em paralelo dos transformadores 230/69 kV existentes.</w:t>
            </w:r>
          </w:p>
        </w:tc>
        <w:tc>
          <w:tcPr>
            <w:tcW w:w="1133" w:type="dxa"/>
            <w:shd w:val="clear" w:color="auto" w:fill="auto"/>
          </w:tcPr>
          <w:p w14:paraId="68ECC48B" w14:textId="77777777" w:rsidR="004F1DD8" w:rsidRPr="003B6146" w:rsidRDefault="004F1DD8" w:rsidP="000829E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230/69</w:t>
            </w:r>
          </w:p>
        </w:tc>
        <w:tc>
          <w:tcPr>
            <w:tcW w:w="1323" w:type="dxa"/>
            <w:shd w:val="clear" w:color="auto" w:fill="auto"/>
          </w:tcPr>
          <w:p w14:paraId="5E3CFAC3" w14:textId="77777777" w:rsidR="004F1DD8" w:rsidRPr="003B6146" w:rsidRDefault="004F1DD8" w:rsidP="000829E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w:t>
            </w:r>
          </w:p>
        </w:tc>
        <w:tc>
          <w:tcPr>
            <w:tcW w:w="755" w:type="dxa"/>
            <w:shd w:val="clear" w:color="auto" w:fill="auto"/>
          </w:tcPr>
          <w:p w14:paraId="646CE4C0" w14:textId="77777777" w:rsidR="004F1DD8" w:rsidRPr="003B6146" w:rsidRDefault="004F1DD8" w:rsidP="000829E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PA</w:t>
            </w:r>
          </w:p>
        </w:tc>
        <w:tc>
          <w:tcPr>
            <w:tcW w:w="2459" w:type="dxa"/>
            <w:shd w:val="clear" w:color="auto" w:fill="auto"/>
          </w:tcPr>
          <w:p w14:paraId="409098C1" w14:textId="77777777" w:rsidR="004F1DD8" w:rsidRPr="003B6146" w:rsidRDefault="004F1DD8" w:rsidP="000829EB">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4.472/2013.</w:t>
            </w:r>
          </w:p>
        </w:tc>
      </w:tr>
      <w:tr w:rsidR="006D74E5" w:rsidRPr="003B6146" w14:paraId="16E71A1D" w14:textId="77777777" w:rsidTr="00140DFF">
        <w:trPr>
          <w:trHeight w:val="504"/>
        </w:trPr>
        <w:tc>
          <w:tcPr>
            <w:tcW w:w="3686" w:type="dxa"/>
            <w:shd w:val="clear" w:color="auto" w:fill="FFFFFF" w:themeFill="background1"/>
          </w:tcPr>
          <w:p w14:paraId="05ABF335" w14:textId="77777777" w:rsidR="006D74E5" w:rsidRPr="003B6146" w:rsidRDefault="006D74E5" w:rsidP="006D74E5">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t>SE ALTAMIRA</w:t>
            </w:r>
          </w:p>
          <w:p w14:paraId="309DDA1F" w14:textId="77777777" w:rsidR="006D74E5" w:rsidRPr="003B6146" w:rsidRDefault="006D74E5">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Calibri"/>
                <w:bCs/>
                <w:color w:val="000000"/>
                <w:spacing w:val="4"/>
                <w:sz w:val="18"/>
                <w:szCs w:val="18"/>
              </w:rPr>
              <w:t>3º TR trifásico e conexões.</w:t>
            </w:r>
          </w:p>
        </w:tc>
        <w:tc>
          <w:tcPr>
            <w:tcW w:w="1133" w:type="dxa"/>
            <w:shd w:val="clear" w:color="auto" w:fill="auto"/>
          </w:tcPr>
          <w:p w14:paraId="32C5B500" w14:textId="77777777" w:rsidR="006D74E5" w:rsidRPr="003B6146" w:rsidRDefault="006D74E5" w:rsidP="006D74E5">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hAnsi="Calibri" w:cs="Calibri"/>
                <w:spacing w:val="4"/>
                <w:sz w:val="18"/>
                <w:szCs w:val="18"/>
              </w:rPr>
              <w:t>230/69</w:t>
            </w:r>
          </w:p>
        </w:tc>
        <w:tc>
          <w:tcPr>
            <w:tcW w:w="1323" w:type="dxa"/>
            <w:shd w:val="clear" w:color="auto" w:fill="auto"/>
          </w:tcPr>
          <w:p w14:paraId="65BD7D64" w14:textId="77777777" w:rsidR="006D74E5" w:rsidRPr="003B6146" w:rsidRDefault="006D74E5" w:rsidP="006D74E5">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hAnsi="Calibri" w:cs="Calibri"/>
                <w:spacing w:val="4"/>
                <w:sz w:val="18"/>
                <w:szCs w:val="18"/>
              </w:rPr>
              <w:t>60</w:t>
            </w:r>
          </w:p>
        </w:tc>
        <w:tc>
          <w:tcPr>
            <w:tcW w:w="755" w:type="dxa"/>
            <w:shd w:val="clear" w:color="auto" w:fill="auto"/>
          </w:tcPr>
          <w:p w14:paraId="31804E9B" w14:textId="77777777" w:rsidR="006D74E5" w:rsidRPr="003B6146" w:rsidRDefault="006D74E5" w:rsidP="006D74E5">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hAnsi="Calibri" w:cs="Calibri"/>
                <w:spacing w:val="4"/>
                <w:sz w:val="18"/>
                <w:szCs w:val="18"/>
              </w:rPr>
              <w:t>PA</w:t>
            </w:r>
          </w:p>
        </w:tc>
        <w:tc>
          <w:tcPr>
            <w:tcW w:w="2459" w:type="dxa"/>
            <w:shd w:val="clear" w:color="auto" w:fill="auto"/>
          </w:tcPr>
          <w:p w14:paraId="22544BA7" w14:textId="77777777" w:rsidR="006D74E5" w:rsidRPr="003B6146" w:rsidRDefault="006D74E5">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4.857/2014.</w:t>
            </w:r>
          </w:p>
        </w:tc>
      </w:tr>
      <w:tr w:rsidR="00AE575A" w:rsidRPr="003B6146" w14:paraId="727CA87F" w14:textId="77777777" w:rsidTr="00140DFF">
        <w:trPr>
          <w:trHeight w:val="488"/>
        </w:trPr>
        <w:tc>
          <w:tcPr>
            <w:tcW w:w="3686" w:type="dxa"/>
            <w:shd w:val="clear" w:color="auto" w:fill="FFFFFF" w:themeFill="background1"/>
          </w:tcPr>
          <w:p w14:paraId="3AE19936" w14:textId="77777777" w:rsidR="00AE575A" w:rsidRPr="003B6146" w:rsidRDefault="00AE575A" w:rsidP="000829EB">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t>SE PORTO FRANCO</w:t>
            </w:r>
          </w:p>
          <w:p w14:paraId="7BBF7BD0" w14:textId="77777777" w:rsidR="00AE575A" w:rsidRPr="003B6146" w:rsidRDefault="006D74E5" w:rsidP="000829EB">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Calibri"/>
                <w:bCs/>
                <w:color w:val="000000"/>
                <w:spacing w:val="4"/>
                <w:sz w:val="18"/>
                <w:szCs w:val="18"/>
              </w:rPr>
              <w:t>3º TR trifásico e conexões.</w:t>
            </w:r>
          </w:p>
        </w:tc>
        <w:tc>
          <w:tcPr>
            <w:tcW w:w="1133" w:type="dxa"/>
            <w:shd w:val="clear" w:color="auto" w:fill="auto"/>
          </w:tcPr>
          <w:p w14:paraId="7BFDDA89" w14:textId="77777777" w:rsidR="00AE575A" w:rsidRPr="003B6146" w:rsidRDefault="00AE575A" w:rsidP="000829E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230/69/13,8</w:t>
            </w:r>
          </w:p>
        </w:tc>
        <w:tc>
          <w:tcPr>
            <w:tcW w:w="1323" w:type="dxa"/>
            <w:shd w:val="clear" w:color="auto" w:fill="auto"/>
          </w:tcPr>
          <w:p w14:paraId="54B5C343" w14:textId="77777777" w:rsidR="00AE575A" w:rsidRPr="003B6146" w:rsidRDefault="00AE575A" w:rsidP="000829E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33</w:t>
            </w:r>
          </w:p>
        </w:tc>
        <w:tc>
          <w:tcPr>
            <w:tcW w:w="755" w:type="dxa"/>
            <w:shd w:val="clear" w:color="auto" w:fill="auto"/>
          </w:tcPr>
          <w:p w14:paraId="5C10C72A" w14:textId="77777777" w:rsidR="00AE575A" w:rsidRPr="003B6146" w:rsidRDefault="00AE575A" w:rsidP="000829E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MA</w:t>
            </w:r>
          </w:p>
        </w:tc>
        <w:tc>
          <w:tcPr>
            <w:tcW w:w="2459" w:type="dxa"/>
            <w:shd w:val="clear" w:color="auto" w:fill="auto"/>
          </w:tcPr>
          <w:p w14:paraId="0AB590B2" w14:textId="77777777" w:rsidR="00AE575A" w:rsidRPr="003B6146" w:rsidRDefault="00AE575A" w:rsidP="000829EB">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4.492/2014.</w:t>
            </w:r>
          </w:p>
        </w:tc>
      </w:tr>
      <w:tr w:rsidR="00AB07AC" w:rsidRPr="003B6146" w14:paraId="2CDF76AF" w14:textId="77777777" w:rsidTr="00E21230">
        <w:trPr>
          <w:trHeight w:val="772"/>
        </w:trPr>
        <w:tc>
          <w:tcPr>
            <w:tcW w:w="3686" w:type="dxa"/>
            <w:shd w:val="clear" w:color="auto" w:fill="FFFFFF" w:themeFill="background1"/>
          </w:tcPr>
          <w:p w14:paraId="3358F3F1" w14:textId="77777777" w:rsidR="00AB07AC" w:rsidRPr="003B6146" w:rsidRDefault="00AB07AC" w:rsidP="00AB07AC">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t>SE RONDONÓPOLIS</w:t>
            </w:r>
          </w:p>
          <w:p w14:paraId="76933C4A" w14:textId="77777777" w:rsidR="00AB07AC" w:rsidRPr="003B6146" w:rsidRDefault="00AB07AC" w:rsidP="00AB07AC">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cs="Arial"/>
                <w:sz w:val="18"/>
                <w:szCs w:val="18"/>
              </w:rPr>
              <w:t>4º AT 230/138/13,8 kV – 100 MVA, adequações  no SPCS, complementação de módulo geral e de manobras.</w:t>
            </w:r>
          </w:p>
        </w:tc>
        <w:tc>
          <w:tcPr>
            <w:tcW w:w="1133" w:type="dxa"/>
            <w:shd w:val="clear" w:color="auto" w:fill="auto"/>
          </w:tcPr>
          <w:p w14:paraId="097CD7A0" w14:textId="77777777" w:rsidR="00AB07AC" w:rsidRPr="003B6146" w:rsidRDefault="00AB07AC" w:rsidP="000829E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230/138/13,8</w:t>
            </w:r>
          </w:p>
        </w:tc>
        <w:tc>
          <w:tcPr>
            <w:tcW w:w="1323" w:type="dxa"/>
            <w:shd w:val="clear" w:color="auto" w:fill="auto"/>
          </w:tcPr>
          <w:p w14:paraId="1568C89B" w14:textId="77777777" w:rsidR="00AB07AC" w:rsidRPr="003B6146" w:rsidRDefault="00AB07AC" w:rsidP="000829E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100</w:t>
            </w:r>
          </w:p>
        </w:tc>
        <w:tc>
          <w:tcPr>
            <w:tcW w:w="755" w:type="dxa"/>
            <w:shd w:val="clear" w:color="auto" w:fill="auto"/>
          </w:tcPr>
          <w:p w14:paraId="6FE48D9D" w14:textId="77777777" w:rsidR="00AB07AC" w:rsidRPr="003B6146" w:rsidRDefault="00AB07AC" w:rsidP="000829E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MT</w:t>
            </w:r>
          </w:p>
        </w:tc>
        <w:tc>
          <w:tcPr>
            <w:tcW w:w="2459" w:type="dxa"/>
            <w:shd w:val="clear" w:color="auto" w:fill="auto"/>
          </w:tcPr>
          <w:p w14:paraId="2E19BFCA" w14:textId="77777777" w:rsidR="00AB07AC" w:rsidRPr="003B6146" w:rsidRDefault="00AB07AC" w:rsidP="000829EB">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4.514/2014.</w:t>
            </w:r>
          </w:p>
        </w:tc>
      </w:tr>
      <w:tr w:rsidR="00F377D5" w:rsidRPr="003B6146" w14:paraId="0FD67E39" w14:textId="77777777" w:rsidTr="00A84174">
        <w:trPr>
          <w:trHeight w:val="602"/>
        </w:trPr>
        <w:tc>
          <w:tcPr>
            <w:tcW w:w="3686" w:type="dxa"/>
            <w:shd w:val="clear" w:color="auto" w:fill="FFFFFF" w:themeFill="background1"/>
          </w:tcPr>
          <w:p w14:paraId="7E17D5B0" w14:textId="2F5E1D0F" w:rsidR="00F377D5" w:rsidRPr="003B6146" w:rsidRDefault="00F377D5" w:rsidP="00F377D5">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t>SE RIO BRANCO</w:t>
            </w:r>
          </w:p>
          <w:p w14:paraId="3C6CB065" w14:textId="2CFCF6FD" w:rsidR="00F377D5" w:rsidRPr="00A84174" w:rsidRDefault="00F377D5" w:rsidP="00A84174">
            <w:pPr>
              <w:suppressAutoHyphens/>
              <w:autoSpaceDE w:val="0"/>
              <w:autoSpaceDN w:val="0"/>
              <w:adjustRightInd w:val="0"/>
              <w:ind w:left="34" w:right="113"/>
              <w:jc w:val="both"/>
              <w:textAlignment w:val="center"/>
              <w:rPr>
                <w:rFonts w:eastAsiaTheme="minorHAnsi"/>
                <w:sz w:val="18"/>
                <w:szCs w:val="18"/>
                <w:lang w:eastAsia="en-US"/>
              </w:rPr>
            </w:pPr>
            <w:r w:rsidRPr="003B6146">
              <w:rPr>
                <w:rFonts w:cs="Arial"/>
                <w:sz w:val="18"/>
                <w:szCs w:val="18"/>
              </w:rPr>
              <w:t xml:space="preserve">Reator de barra 20 </w:t>
            </w:r>
            <w:proofErr w:type="spellStart"/>
            <w:r w:rsidRPr="003B6146">
              <w:rPr>
                <w:rFonts w:cs="Arial"/>
                <w:sz w:val="18"/>
                <w:szCs w:val="18"/>
              </w:rPr>
              <w:t>Mvar</w:t>
            </w:r>
            <w:proofErr w:type="spellEnd"/>
            <w:r w:rsidRPr="003B6146">
              <w:rPr>
                <w:rFonts w:cs="Arial"/>
                <w:sz w:val="18"/>
                <w:szCs w:val="18"/>
              </w:rPr>
              <w:t xml:space="preserve"> / 230 kV</w:t>
            </w:r>
            <w:r w:rsidRPr="003B6146">
              <w:rPr>
                <w:sz w:val="18"/>
                <w:szCs w:val="18"/>
              </w:rPr>
              <w:t xml:space="preserve"> </w:t>
            </w:r>
          </w:p>
        </w:tc>
        <w:tc>
          <w:tcPr>
            <w:tcW w:w="1133" w:type="dxa"/>
            <w:shd w:val="clear" w:color="auto" w:fill="auto"/>
          </w:tcPr>
          <w:p w14:paraId="30B7D9F3" w14:textId="5081D8D8" w:rsidR="00F377D5" w:rsidRPr="003B6146" w:rsidRDefault="00F377D5">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w:t>
            </w:r>
          </w:p>
        </w:tc>
        <w:tc>
          <w:tcPr>
            <w:tcW w:w="1323" w:type="dxa"/>
            <w:shd w:val="clear" w:color="auto" w:fill="auto"/>
          </w:tcPr>
          <w:p w14:paraId="18310F27" w14:textId="09A34B99" w:rsidR="00F377D5" w:rsidRPr="003B6146" w:rsidRDefault="00F377D5" w:rsidP="00F377D5">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20</w:t>
            </w:r>
          </w:p>
        </w:tc>
        <w:tc>
          <w:tcPr>
            <w:tcW w:w="755" w:type="dxa"/>
            <w:shd w:val="clear" w:color="auto" w:fill="auto"/>
          </w:tcPr>
          <w:p w14:paraId="2D1F16C6" w14:textId="5B1A1F63" w:rsidR="00F377D5" w:rsidRPr="003B6146" w:rsidRDefault="00F377D5" w:rsidP="00F377D5">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AC</w:t>
            </w:r>
          </w:p>
        </w:tc>
        <w:tc>
          <w:tcPr>
            <w:tcW w:w="2459" w:type="dxa"/>
            <w:shd w:val="clear" w:color="auto" w:fill="auto"/>
          </w:tcPr>
          <w:p w14:paraId="1CB967F9" w14:textId="75C3896F" w:rsidR="00F377D5" w:rsidRPr="003B6146" w:rsidRDefault="00F377D5">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4.857/2014.</w:t>
            </w:r>
          </w:p>
        </w:tc>
      </w:tr>
      <w:tr w:rsidR="00F377D5" w:rsidRPr="003B6146" w14:paraId="03A94F42" w14:textId="77777777" w:rsidTr="00E21230">
        <w:trPr>
          <w:trHeight w:val="772"/>
        </w:trPr>
        <w:tc>
          <w:tcPr>
            <w:tcW w:w="3686" w:type="dxa"/>
            <w:shd w:val="clear" w:color="auto" w:fill="FFFFFF" w:themeFill="background1"/>
          </w:tcPr>
          <w:p w14:paraId="78EF72A1" w14:textId="04A1D963" w:rsidR="00F377D5" w:rsidRPr="003B6146" w:rsidRDefault="00F377D5" w:rsidP="00F377D5">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lastRenderedPageBreak/>
              <w:t>SE NOVA MUTUM PARANÁ</w:t>
            </w:r>
          </w:p>
          <w:p w14:paraId="4C13DAB4" w14:textId="77777777" w:rsidR="00F377D5" w:rsidRPr="003B6146" w:rsidRDefault="00F377D5" w:rsidP="00B17B83">
            <w:pPr>
              <w:suppressAutoHyphens/>
              <w:autoSpaceDE w:val="0"/>
              <w:autoSpaceDN w:val="0"/>
              <w:adjustRightInd w:val="0"/>
              <w:ind w:left="34" w:right="113"/>
              <w:jc w:val="both"/>
              <w:textAlignment w:val="center"/>
              <w:rPr>
                <w:rFonts w:cs="Arial"/>
                <w:sz w:val="18"/>
                <w:szCs w:val="18"/>
              </w:rPr>
            </w:pPr>
            <w:r w:rsidRPr="003B6146">
              <w:rPr>
                <w:rFonts w:cs="Arial"/>
                <w:sz w:val="18"/>
                <w:szCs w:val="18"/>
              </w:rPr>
              <w:t xml:space="preserve">Transferência do TR reserva 230/69 </w:t>
            </w:r>
          </w:p>
          <w:p w14:paraId="30B9FFFC" w14:textId="77777777" w:rsidR="00F377D5" w:rsidRPr="003B6146" w:rsidRDefault="00F377D5" w:rsidP="00B17B83">
            <w:pPr>
              <w:suppressAutoHyphens/>
              <w:autoSpaceDE w:val="0"/>
              <w:autoSpaceDN w:val="0"/>
              <w:adjustRightInd w:val="0"/>
              <w:ind w:left="34" w:right="113"/>
              <w:jc w:val="both"/>
              <w:textAlignment w:val="center"/>
              <w:rPr>
                <w:rFonts w:cs="Arial"/>
                <w:sz w:val="18"/>
                <w:szCs w:val="18"/>
              </w:rPr>
            </w:pPr>
            <w:proofErr w:type="spellStart"/>
            <w:r w:rsidRPr="003B6146">
              <w:rPr>
                <w:rFonts w:cs="Arial"/>
                <w:sz w:val="18"/>
                <w:szCs w:val="18"/>
              </w:rPr>
              <w:t>Kv</w:t>
            </w:r>
            <w:proofErr w:type="spellEnd"/>
            <w:r w:rsidRPr="003B6146">
              <w:rPr>
                <w:rFonts w:cs="Arial"/>
                <w:sz w:val="18"/>
                <w:szCs w:val="18"/>
              </w:rPr>
              <w:t xml:space="preserve"> – 30 MVA da SE Jaru para o tape </w:t>
            </w:r>
          </w:p>
          <w:p w14:paraId="5B7482F1" w14:textId="71F8D9F0" w:rsidR="00F377D5" w:rsidRPr="003B6146" w:rsidRDefault="004D1CFC" w:rsidP="00F377D5">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cs="Arial"/>
                <w:sz w:val="18"/>
                <w:szCs w:val="18"/>
              </w:rPr>
              <w:t>da LT 230 kV</w:t>
            </w:r>
            <w:r w:rsidR="00F377D5" w:rsidRPr="003B6146">
              <w:rPr>
                <w:rFonts w:cs="Arial"/>
                <w:sz w:val="18"/>
                <w:szCs w:val="18"/>
              </w:rPr>
              <w:t xml:space="preserve"> Porto Velho – </w:t>
            </w:r>
            <w:proofErr w:type="spellStart"/>
            <w:r w:rsidR="00F377D5" w:rsidRPr="003B6146">
              <w:rPr>
                <w:rFonts w:cs="Arial"/>
                <w:sz w:val="18"/>
                <w:szCs w:val="18"/>
              </w:rPr>
              <w:t>Abunã</w:t>
            </w:r>
            <w:proofErr w:type="spellEnd"/>
            <w:r w:rsidR="00F377D5" w:rsidRPr="003B6146">
              <w:rPr>
                <w:rFonts w:cs="Arial"/>
                <w:sz w:val="18"/>
                <w:szCs w:val="18"/>
              </w:rPr>
              <w:t xml:space="preserve"> – C1</w:t>
            </w:r>
          </w:p>
        </w:tc>
        <w:tc>
          <w:tcPr>
            <w:tcW w:w="1133" w:type="dxa"/>
            <w:shd w:val="clear" w:color="auto" w:fill="auto"/>
          </w:tcPr>
          <w:p w14:paraId="1FD03404" w14:textId="548E00AE" w:rsidR="00F377D5" w:rsidRPr="003B6146" w:rsidRDefault="00F377D5">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230/69</w:t>
            </w:r>
          </w:p>
        </w:tc>
        <w:tc>
          <w:tcPr>
            <w:tcW w:w="1323" w:type="dxa"/>
            <w:shd w:val="clear" w:color="auto" w:fill="auto"/>
          </w:tcPr>
          <w:p w14:paraId="1168367A" w14:textId="78DD89AB" w:rsidR="00F377D5" w:rsidRPr="003B6146" w:rsidRDefault="00F377D5" w:rsidP="00F377D5">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30</w:t>
            </w:r>
          </w:p>
        </w:tc>
        <w:tc>
          <w:tcPr>
            <w:tcW w:w="755" w:type="dxa"/>
            <w:shd w:val="clear" w:color="auto" w:fill="auto"/>
          </w:tcPr>
          <w:p w14:paraId="65FEA290" w14:textId="024EB25D" w:rsidR="00F377D5" w:rsidRPr="003B6146" w:rsidRDefault="00F377D5" w:rsidP="00F377D5">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RO</w:t>
            </w:r>
          </w:p>
        </w:tc>
        <w:tc>
          <w:tcPr>
            <w:tcW w:w="2459" w:type="dxa"/>
            <w:shd w:val="clear" w:color="auto" w:fill="auto"/>
          </w:tcPr>
          <w:p w14:paraId="74AF49A6" w14:textId="2576F51F" w:rsidR="00F377D5" w:rsidRPr="003B6146" w:rsidRDefault="00F377D5">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4.661/2014.</w:t>
            </w:r>
          </w:p>
        </w:tc>
      </w:tr>
      <w:tr w:rsidR="004D1CFC" w:rsidRPr="003B6146" w14:paraId="6F26913D" w14:textId="77777777" w:rsidTr="00E21230">
        <w:trPr>
          <w:trHeight w:val="772"/>
        </w:trPr>
        <w:tc>
          <w:tcPr>
            <w:tcW w:w="3686" w:type="dxa"/>
            <w:shd w:val="clear" w:color="auto" w:fill="FFFFFF" w:themeFill="background1"/>
          </w:tcPr>
          <w:p w14:paraId="4D3440F1" w14:textId="355A9834" w:rsidR="004D1CFC" w:rsidRPr="003B6146" w:rsidRDefault="004D1CFC" w:rsidP="004D1CFC">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t>SE VÁRZEA GRANDE</w:t>
            </w:r>
            <w:r w:rsidR="003C575F">
              <w:rPr>
                <w:rFonts w:ascii="Calibri" w:eastAsia="Times New Roman" w:hAnsi="Calibri" w:cs="Swiss 721 BT Bold"/>
                <w:b/>
                <w:bCs/>
                <w:color w:val="000000"/>
                <w:spacing w:val="4"/>
                <w:sz w:val="18"/>
                <w:szCs w:val="18"/>
              </w:rPr>
              <w:t xml:space="preserve"> 2</w:t>
            </w:r>
          </w:p>
          <w:p w14:paraId="11C9EA69" w14:textId="77777777" w:rsidR="004D1CFC" w:rsidRPr="003B6146" w:rsidRDefault="004D1CFC" w:rsidP="00B17B83">
            <w:pPr>
              <w:suppressAutoHyphens/>
              <w:autoSpaceDE w:val="0"/>
              <w:autoSpaceDN w:val="0"/>
              <w:adjustRightInd w:val="0"/>
              <w:ind w:left="34" w:right="113"/>
              <w:jc w:val="both"/>
              <w:textAlignment w:val="center"/>
              <w:rPr>
                <w:rFonts w:cs="Arial"/>
                <w:sz w:val="18"/>
                <w:szCs w:val="18"/>
              </w:rPr>
            </w:pPr>
            <w:r w:rsidRPr="003B6146">
              <w:rPr>
                <w:rFonts w:cs="Arial"/>
                <w:sz w:val="18"/>
                <w:szCs w:val="18"/>
              </w:rPr>
              <w:t xml:space="preserve">Seccionamento da LT Jauru – </w:t>
            </w:r>
          </w:p>
          <w:p w14:paraId="493F7781" w14:textId="7A5B59C0" w:rsidR="004D1CFC" w:rsidRPr="003B6146" w:rsidRDefault="004D1CFC" w:rsidP="00FE5D6E">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proofErr w:type="spellStart"/>
            <w:r w:rsidRPr="003B6146">
              <w:rPr>
                <w:rFonts w:cs="Arial"/>
                <w:sz w:val="18"/>
                <w:szCs w:val="18"/>
              </w:rPr>
              <w:t>Coxipó</w:t>
            </w:r>
            <w:proofErr w:type="spellEnd"/>
            <w:r w:rsidRPr="003B6146">
              <w:rPr>
                <w:rFonts w:cs="Arial"/>
                <w:sz w:val="18"/>
                <w:szCs w:val="18"/>
              </w:rPr>
              <w:t xml:space="preserve"> remanejamento do reator do terminal </w:t>
            </w:r>
            <w:proofErr w:type="spellStart"/>
            <w:r w:rsidRPr="003B6146">
              <w:rPr>
                <w:rFonts w:cs="Arial"/>
                <w:sz w:val="18"/>
                <w:szCs w:val="18"/>
              </w:rPr>
              <w:t>Coxipó</w:t>
            </w:r>
            <w:proofErr w:type="spellEnd"/>
            <w:r w:rsidRPr="003B6146">
              <w:rPr>
                <w:rFonts w:cs="Arial"/>
                <w:sz w:val="18"/>
                <w:szCs w:val="18"/>
              </w:rPr>
              <w:t xml:space="preserve"> para o de Várzea Grande</w:t>
            </w:r>
            <w:r w:rsidR="006C0C5F">
              <w:rPr>
                <w:rFonts w:cs="Arial"/>
                <w:sz w:val="18"/>
                <w:szCs w:val="18"/>
              </w:rPr>
              <w:t xml:space="preserve"> 2</w:t>
            </w:r>
            <w:r w:rsidRPr="003B6146">
              <w:rPr>
                <w:rFonts w:cs="Arial"/>
                <w:sz w:val="18"/>
                <w:szCs w:val="18"/>
              </w:rPr>
              <w:t>.</w:t>
            </w:r>
          </w:p>
        </w:tc>
        <w:tc>
          <w:tcPr>
            <w:tcW w:w="1133" w:type="dxa"/>
            <w:shd w:val="clear" w:color="auto" w:fill="auto"/>
          </w:tcPr>
          <w:p w14:paraId="22D871F2" w14:textId="251904BB" w:rsidR="004D1CFC" w:rsidRPr="003B6146" w:rsidRDefault="004D1CFC">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w:t>
            </w:r>
          </w:p>
        </w:tc>
        <w:tc>
          <w:tcPr>
            <w:tcW w:w="1323" w:type="dxa"/>
            <w:shd w:val="clear" w:color="auto" w:fill="auto"/>
          </w:tcPr>
          <w:p w14:paraId="649821D6" w14:textId="3E43D9C0" w:rsidR="004D1CFC" w:rsidRPr="003B6146" w:rsidRDefault="004D1CFC" w:rsidP="004D1CFC">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 x 1</w:t>
            </w:r>
          </w:p>
        </w:tc>
        <w:tc>
          <w:tcPr>
            <w:tcW w:w="755" w:type="dxa"/>
            <w:shd w:val="clear" w:color="auto" w:fill="auto"/>
          </w:tcPr>
          <w:p w14:paraId="3B56EF2D" w14:textId="1A37D856" w:rsidR="004D1CFC" w:rsidRPr="003B6146" w:rsidRDefault="004D1CFC" w:rsidP="004D1CFC">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MT</w:t>
            </w:r>
          </w:p>
        </w:tc>
        <w:tc>
          <w:tcPr>
            <w:tcW w:w="2459" w:type="dxa"/>
            <w:shd w:val="clear" w:color="auto" w:fill="auto"/>
          </w:tcPr>
          <w:p w14:paraId="1122626C" w14:textId="055CD8CD" w:rsidR="004D1CFC" w:rsidRPr="003B6146" w:rsidRDefault="004D1CFC" w:rsidP="004D1CFC">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4.967/2014.</w:t>
            </w:r>
          </w:p>
        </w:tc>
      </w:tr>
      <w:tr w:rsidR="00A84174" w:rsidRPr="003B6146" w14:paraId="628EB2CA" w14:textId="77777777" w:rsidTr="00FE5D6E">
        <w:trPr>
          <w:trHeight w:val="594"/>
        </w:trPr>
        <w:tc>
          <w:tcPr>
            <w:tcW w:w="3686" w:type="dxa"/>
            <w:shd w:val="clear" w:color="auto" w:fill="FFFFFF" w:themeFill="background1"/>
          </w:tcPr>
          <w:p w14:paraId="2B021C49" w14:textId="77777777" w:rsidR="00A84174" w:rsidRPr="003B6146" w:rsidRDefault="00A84174" w:rsidP="003C1FF6">
            <w:pPr>
              <w:suppressAutoHyphens/>
              <w:autoSpaceDE w:val="0"/>
              <w:autoSpaceDN w:val="0"/>
              <w:adjustRightInd w:val="0"/>
              <w:ind w:right="-59"/>
              <w:jc w:val="both"/>
              <w:textAlignment w:val="center"/>
              <w:rPr>
                <w:rFonts w:cstheme="minorHAnsi"/>
                <w:b/>
                <w:bCs/>
                <w:sz w:val="18"/>
                <w:szCs w:val="18"/>
              </w:rPr>
            </w:pPr>
            <w:r w:rsidRPr="003B6146">
              <w:rPr>
                <w:rFonts w:cstheme="minorHAnsi"/>
                <w:b/>
                <w:bCs/>
                <w:sz w:val="18"/>
                <w:szCs w:val="18"/>
              </w:rPr>
              <w:t>SE IMPERATRIZ</w:t>
            </w:r>
          </w:p>
          <w:p w14:paraId="0400E174" w14:textId="0B03E308" w:rsidR="00A84174" w:rsidRPr="003B6146" w:rsidRDefault="00A84174" w:rsidP="004D1CFC">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cstheme="minorHAnsi"/>
                <w:bCs/>
                <w:sz w:val="18"/>
                <w:szCs w:val="18"/>
              </w:rPr>
              <w:t>Revitalização do 1º Compensador Síncrono.</w:t>
            </w:r>
          </w:p>
        </w:tc>
        <w:tc>
          <w:tcPr>
            <w:tcW w:w="1133" w:type="dxa"/>
            <w:shd w:val="clear" w:color="auto" w:fill="auto"/>
          </w:tcPr>
          <w:p w14:paraId="30D5CB20" w14:textId="2F295A76" w:rsidR="00A84174" w:rsidRPr="003B6146" w:rsidRDefault="00A84174">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cstheme="minorHAnsi"/>
                <w:color w:val="000000"/>
                <w:spacing w:val="4"/>
                <w:sz w:val="18"/>
                <w:szCs w:val="18"/>
              </w:rPr>
              <w:t>230</w:t>
            </w:r>
          </w:p>
        </w:tc>
        <w:tc>
          <w:tcPr>
            <w:tcW w:w="1323" w:type="dxa"/>
            <w:shd w:val="clear" w:color="auto" w:fill="auto"/>
          </w:tcPr>
          <w:p w14:paraId="14DE5601" w14:textId="60802F51" w:rsidR="00A84174" w:rsidRPr="003B6146" w:rsidRDefault="00A84174" w:rsidP="004D1CFC">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cstheme="minorHAnsi"/>
                <w:color w:val="000000"/>
                <w:spacing w:val="4"/>
                <w:sz w:val="18"/>
                <w:szCs w:val="18"/>
              </w:rPr>
              <w:t>(-70/+100)</w:t>
            </w:r>
          </w:p>
        </w:tc>
        <w:tc>
          <w:tcPr>
            <w:tcW w:w="755" w:type="dxa"/>
            <w:shd w:val="clear" w:color="auto" w:fill="auto"/>
          </w:tcPr>
          <w:p w14:paraId="309633DD" w14:textId="30A41716" w:rsidR="00A84174" w:rsidRPr="003B6146" w:rsidRDefault="00A84174" w:rsidP="004D1CFC">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cstheme="minorHAnsi"/>
                <w:bCs/>
                <w:color w:val="000000"/>
                <w:spacing w:val="4"/>
                <w:sz w:val="18"/>
                <w:szCs w:val="18"/>
              </w:rPr>
              <w:t>MA</w:t>
            </w:r>
          </w:p>
        </w:tc>
        <w:tc>
          <w:tcPr>
            <w:tcW w:w="2459" w:type="dxa"/>
            <w:shd w:val="clear" w:color="auto" w:fill="auto"/>
          </w:tcPr>
          <w:p w14:paraId="0D50746A" w14:textId="1CC42CF2" w:rsidR="00A84174" w:rsidRPr="003B6146" w:rsidRDefault="00A84174" w:rsidP="004D1CFC">
            <w:pPr>
              <w:suppressAutoHyphens/>
              <w:autoSpaceDE w:val="0"/>
              <w:autoSpaceDN w:val="0"/>
              <w:adjustRightInd w:val="0"/>
              <w:spacing w:before="40" w:after="40"/>
              <w:ind w:left="57" w:right="57"/>
              <w:jc w:val="center"/>
              <w:textAlignment w:val="center"/>
              <w:rPr>
                <w:rFonts w:cs="Swiss 721 BT"/>
                <w:color w:val="000000"/>
                <w:sz w:val="18"/>
                <w:szCs w:val="18"/>
              </w:rPr>
            </w:pPr>
            <w:r>
              <w:rPr>
                <w:rFonts w:cs="Swiss 721 BT"/>
                <w:color w:val="000000"/>
                <w:sz w:val="18"/>
                <w:szCs w:val="18"/>
              </w:rPr>
              <w:t>5.229/2015</w:t>
            </w:r>
          </w:p>
        </w:tc>
      </w:tr>
    </w:tbl>
    <w:p w14:paraId="1090F300" w14:textId="77777777" w:rsidR="00FF273C" w:rsidRDefault="00FF273C" w:rsidP="00834690">
      <w:pPr>
        <w:pStyle w:val="Consolidacaotitulostabelas"/>
      </w:pPr>
    </w:p>
    <w:p w14:paraId="23C6F2C3" w14:textId="77777777" w:rsidR="00FF273C" w:rsidRDefault="00FF273C" w:rsidP="00834690">
      <w:pPr>
        <w:pStyle w:val="Consolidacaotitulostabelas"/>
      </w:pPr>
    </w:p>
    <w:p w14:paraId="7558AF05" w14:textId="06B71668" w:rsidR="004D1CFC" w:rsidRPr="003B6146" w:rsidRDefault="004D1CFC" w:rsidP="004D1CFC">
      <w:pPr>
        <w:pStyle w:val="Consolidacaotitulostabelas"/>
        <w:rPr>
          <w:szCs w:val="20"/>
        </w:rPr>
      </w:pPr>
      <w:bookmarkStart w:id="206" w:name="_Toc422324553"/>
      <w:r w:rsidRPr="003B6146">
        <w:t xml:space="preserve">Tabela </w:t>
      </w:r>
      <w:fldSimple w:instr=" SEQ Tabela \* ARABIC ">
        <w:r w:rsidR="007378E4">
          <w:rPr>
            <w:noProof/>
          </w:rPr>
          <w:t>96</w:t>
        </w:r>
      </w:fldSimple>
      <w:r w:rsidRPr="003B6146">
        <w:t xml:space="preserve">: Reforços autorizados em instalações sob responsabilidade da </w:t>
      </w:r>
      <w:r w:rsidRPr="003B6146">
        <w:rPr>
          <w:szCs w:val="20"/>
        </w:rPr>
        <w:t>ETVG</w:t>
      </w:r>
      <w:bookmarkEnd w:id="206"/>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4D1CFC" w:rsidRPr="003B6146" w14:paraId="655A06F6" w14:textId="77777777" w:rsidTr="008B27C0">
        <w:trPr>
          <w:trHeight w:val="793"/>
          <w:tblHeader/>
        </w:trPr>
        <w:tc>
          <w:tcPr>
            <w:tcW w:w="3686" w:type="dxa"/>
            <w:tcBorders>
              <w:bottom w:val="single" w:sz="6" w:space="0" w:color="365F91" w:themeColor="accent1" w:themeShade="BF"/>
            </w:tcBorders>
            <w:shd w:val="clear" w:color="auto" w:fill="95B3D7" w:themeFill="accent1" w:themeFillTint="99"/>
          </w:tcPr>
          <w:p w14:paraId="663F46F4" w14:textId="77777777" w:rsidR="004D1CFC" w:rsidRPr="003B6146" w:rsidRDefault="004D1CFC" w:rsidP="008B27C0">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2491ED76" w14:textId="77777777" w:rsidR="004D1CFC" w:rsidRPr="003B6146" w:rsidRDefault="004D1CFC" w:rsidP="008B27C0">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0D4F9426" w14:textId="77777777" w:rsidR="004D1CFC" w:rsidRPr="003B6146" w:rsidRDefault="004D1CFC" w:rsidP="008B27C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40F325D6" w14:textId="77777777" w:rsidR="004D1CFC" w:rsidRPr="003B6146" w:rsidRDefault="004D1CFC" w:rsidP="008B27C0">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4AFF46C7" w14:textId="77777777" w:rsidR="004D1CFC" w:rsidRPr="003B6146" w:rsidRDefault="004D1CFC" w:rsidP="008B27C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3E4B176F" w14:textId="77777777" w:rsidR="004D1CFC" w:rsidRPr="003B6146" w:rsidRDefault="004D1CFC" w:rsidP="008B27C0">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61CEE0AD" w14:textId="77777777" w:rsidR="004D1CFC" w:rsidRPr="003B6146" w:rsidRDefault="004D1CFC" w:rsidP="008B27C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588E4781" w14:textId="77777777" w:rsidR="004D1CFC" w:rsidRPr="003B6146" w:rsidRDefault="004D1CFC" w:rsidP="008B27C0">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4D1CFC" w:rsidRPr="003B6146" w14:paraId="0236C491" w14:textId="77777777" w:rsidTr="00A84174">
        <w:trPr>
          <w:trHeight w:val="730"/>
        </w:trPr>
        <w:tc>
          <w:tcPr>
            <w:tcW w:w="3686" w:type="dxa"/>
            <w:shd w:val="clear" w:color="auto" w:fill="FFFFFF" w:themeFill="background1"/>
          </w:tcPr>
          <w:p w14:paraId="49CA092C" w14:textId="30906126" w:rsidR="004D1CFC" w:rsidRPr="003B6146" w:rsidRDefault="004D1CFC" w:rsidP="008B27C0">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t>SE VÁRZEA GRANDE</w:t>
            </w:r>
            <w:r w:rsidR="003C575F">
              <w:rPr>
                <w:rFonts w:ascii="Calibri" w:eastAsia="Times New Roman" w:hAnsi="Calibri" w:cs="Swiss 721 BT Bold"/>
                <w:b/>
                <w:bCs/>
                <w:color w:val="000000"/>
                <w:spacing w:val="4"/>
                <w:sz w:val="18"/>
                <w:szCs w:val="18"/>
              </w:rPr>
              <w:t xml:space="preserve"> 2</w:t>
            </w:r>
          </w:p>
          <w:p w14:paraId="4A5E9401" w14:textId="6E319F7D" w:rsidR="004D1CFC" w:rsidRPr="003B6146" w:rsidRDefault="004D1CFC">
            <w:pPr>
              <w:suppressAutoHyphens/>
              <w:autoSpaceDE w:val="0"/>
              <w:autoSpaceDN w:val="0"/>
              <w:adjustRightInd w:val="0"/>
              <w:spacing w:after="40"/>
              <w:ind w:left="34" w:right="113"/>
              <w:jc w:val="both"/>
              <w:textAlignment w:val="center"/>
              <w:rPr>
                <w:rFonts w:ascii="Calibri" w:eastAsia="Times New Roman" w:hAnsi="Calibri" w:cs="Calibri"/>
                <w:bCs/>
                <w:color w:val="000000"/>
                <w:spacing w:val="4"/>
                <w:sz w:val="18"/>
                <w:szCs w:val="18"/>
              </w:rPr>
            </w:pPr>
            <w:r w:rsidRPr="003B6146">
              <w:rPr>
                <w:rFonts w:ascii="Calibri" w:eastAsia="Times New Roman" w:hAnsi="Calibri" w:cs="Calibri"/>
                <w:bCs/>
                <w:color w:val="000000"/>
                <w:spacing w:val="4"/>
                <w:sz w:val="18"/>
                <w:szCs w:val="18"/>
              </w:rPr>
              <w:t>2º TR 230/138 kV e conexões</w:t>
            </w:r>
          </w:p>
          <w:p w14:paraId="66CEB5D9" w14:textId="70118975" w:rsidR="004D1CFC" w:rsidRPr="003B6146" w:rsidRDefault="004D1CFC">
            <w:pPr>
              <w:suppressAutoHyphens/>
              <w:autoSpaceDE w:val="0"/>
              <w:autoSpaceDN w:val="0"/>
              <w:adjustRightInd w:val="0"/>
              <w:spacing w:after="40" w:line="276" w:lineRule="auto"/>
              <w:ind w:left="34" w:right="113"/>
              <w:jc w:val="both"/>
              <w:textAlignment w:val="center"/>
              <w:rPr>
                <w:rFonts w:ascii="Calibri" w:eastAsia="Times New Roman" w:hAnsi="Calibri" w:cs="Calibri"/>
                <w:bCs/>
                <w:color w:val="000000"/>
                <w:spacing w:val="4"/>
                <w:sz w:val="18"/>
                <w:szCs w:val="18"/>
              </w:rPr>
            </w:pPr>
            <w:r w:rsidRPr="003B6146">
              <w:rPr>
                <w:rFonts w:ascii="Calibri" w:eastAsia="Times New Roman" w:hAnsi="Calibri" w:cs="Calibri"/>
                <w:bCs/>
                <w:color w:val="000000"/>
                <w:spacing w:val="4"/>
                <w:sz w:val="18"/>
                <w:szCs w:val="18"/>
              </w:rPr>
              <w:t>Banco de capacitor e conexões</w:t>
            </w:r>
          </w:p>
        </w:tc>
        <w:tc>
          <w:tcPr>
            <w:tcW w:w="1133" w:type="dxa"/>
            <w:shd w:val="clear" w:color="auto" w:fill="auto"/>
          </w:tcPr>
          <w:p w14:paraId="035BEDA6" w14:textId="77777777" w:rsidR="004D1CFC" w:rsidRPr="003B6146" w:rsidRDefault="004D1CFC" w:rsidP="008B27C0">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230/138</w:t>
            </w:r>
          </w:p>
          <w:p w14:paraId="23233002" w14:textId="78B8AC2E" w:rsidR="004D1CFC" w:rsidRPr="003B6146" w:rsidRDefault="004D1CFC" w:rsidP="008B27C0">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138 kV</w:t>
            </w:r>
          </w:p>
        </w:tc>
        <w:tc>
          <w:tcPr>
            <w:tcW w:w="1323" w:type="dxa"/>
            <w:shd w:val="clear" w:color="auto" w:fill="auto"/>
          </w:tcPr>
          <w:p w14:paraId="5FB2475C" w14:textId="77777777" w:rsidR="004D1CFC" w:rsidRPr="003B6146" w:rsidRDefault="004D1CFC" w:rsidP="008B27C0">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3 x 50</w:t>
            </w:r>
          </w:p>
          <w:p w14:paraId="17F57EF7" w14:textId="55688EEE" w:rsidR="004D1CFC" w:rsidRPr="003B6146" w:rsidRDefault="004D1CFC" w:rsidP="008B27C0">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40</w:t>
            </w:r>
          </w:p>
        </w:tc>
        <w:tc>
          <w:tcPr>
            <w:tcW w:w="755" w:type="dxa"/>
            <w:shd w:val="clear" w:color="auto" w:fill="auto"/>
          </w:tcPr>
          <w:p w14:paraId="40149316" w14:textId="22E2E3E8" w:rsidR="004D1CFC" w:rsidRPr="003B6146" w:rsidRDefault="004D1CFC" w:rsidP="008B27C0">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MT</w:t>
            </w:r>
          </w:p>
        </w:tc>
        <w:tc>
          <w:tcPr>
            <w:tcW w:w="2459" w:type="dxa"/>
            <w:shd w:val="clear" w:color="auto" w:fill="auto"/>
          </w:tcPr>
          <w:p w14:paraId="705B8629" w14:textId="4FDCC2D5" w:rsidR="004D1CFC" w:rsidRPr="003B6146" w:rsidRDefault="00611AAA" w:rsidP="008B27C0">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4.885/2014</w:t>
            </w:r>
            <w:r w:rsidR="004D1CFC" w:rsidRPr="003B6146">
              <w:rPr>
                <w:rFonts w:cs="Swiss 721 BT"/>
                <w:color w:val="000000"/>
                <w:sz w:val="18"/>
                <w:szCs w:val="18"/>
              </w:rPr>
              <w:t>.</w:t>
            </w:r>
          </w:p>
        </w:tc>
      </w:tr>
      <w:tr w:rsidR="004D1CFC" w:rsidRPr="003B6146" w14:paraId="22EF1DFF" w14:textId="77777777" w:rsidTr="00A84174">
        <w:trPr>
          <w:trHeight w:val="642"/>
        </w:trPr>
        <w:tc>
          <w:tcPr>
            <w:tcW w:w="3686" w:type="dxa"/>
            <w:shd w:val="clear" w:color="auto" w:fill="FFFFFF" w:themeFill="background1"/>
          </w:tcPr>
          <w:p w14:paraId="70521821" w14:textId="493276FA" w:rsidR="004D1CFC" w:rsidRPr="003B6146" w:rsidRDefault="004D1CFC" w:rsidP="004D1CFC">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t>SE VÁRZEA GRANDE</w:t>
            </w:r>
            <w:r w:rsidR="003C575F">
              <w:rPr>
                <w:rFonts w:ascii="Calibri" w:eastAsia="Times New Roman" w:hAnsi="Calibri" w:cs="Swiss 721 BT Bold"/>
                <w:b/>
                <w:bCs/>
                <w:color w:val="000000"/>
                <w:spacing w:val="4"/>
                <w:sz w:val="18"/>
                <w:szCs w:val="18"/>
              </w:rPr>
              <w:t xml:space="preserve"> 2</w:t>
            </w:r>
          </w:p>
          <w:p w14:paraId="10BC743D" w14:textId="014E6418" w:rsidR="004D1CFC" w:rsidRPr="003B6146" w:rsidRDefault="004D1CFC" w:rsidP="00B17B83">
            <w:pPr>
              <w:suppressAutoHyphens/>
              <w:autoSpaceDE w:val="0"/>
              <w:autoSpaceDN w:val="0"/>
              <w:adjustRightInd w:val="0"/>
              <w:spacing w:after="40"/>
              <w:ind w:left="34" w:right="113"/>
              <w:jc w:val="both"/>
              <w:textAlignment w:val="center"/>
              <w:rPr>
                <w:rFonts w:ascii="Calibri" w:eastAsia="Times New Roman" w:hAnsi="Calibri" w:cs="Swiss 721 BT Bold"/>
                <w:b/>
                <w:bCs/>
                <w:color w:val="000000"/>
                <w:spacing w:val="4"/>
                <w:sz w:val="18"/>
                <w:szCs w:val="18"/>
                <w:lang w:eastAsia="en-US"/>
              </w:rPr>
            </w:pPr>
            <w:r w:rsidRPr="003B6146">
              <w:rPr>
                <w:rFonts w:ascii="Calibri" w:eastAsia="Times New Roman" w:hAnsi="Calibri" w:cs="Calibri"/>
                <w:bCs/>
                <w:color w:val="000000"/>
                <w:spacing w:val="4"/>
                <w:sz w:val="18"/>
                <w:szCs w:val="18"/>
              </w:rPr>
              <w:t xml:space="preserve">2 </w:t>
            </w:r>
            <w:proofErr w:type="spellStart"/>
            <w:r w:rsidRPr="003B6146">
              <w:rPr>
                <w:rFonts w:ascii="Calibri" w:eastAsia="Times New Roman" w:hAnsi="Calibri" w:cs="Calibri"/>
                <w:bCs/>
                <w:color w:val="000000"/>
                <w:spacing w:val="4"/>
                <w:sz w:val="18"/>
                <w:szCs w:val="18"/>
              </w:rPr>
              <w:t>TRs</w:t>
            </w:r>
            <w:proofErr w:type="spellEnd"/>
            <w:r w:rsidRPr="003B6146">
              <w:rPr>
                <w:rFonts w:ascii="Calibri" w:eastAsia="Times New Roman" w:hAnsi="Calibri" w:cs="Calibri"/>
                <w:bCs/>
                <w:color w:val="000000"/>
                <w:spacing w:val="4"/>
                <w:sz w:val="18"/>
                <w:szCs w:val="18"/>
              </w:rPr>
              <w:t xml:space="preserve"> defasadores 138/138 kV e conexões</w:t>
            </w:r>
          </w:p>
        </w:tc>
        <w:tc>
          <w:tcPr>
            <w:tcW w:w="1133" w:type="dxa"/>
            <w:shd w:val="clear" w:color="auto" w:fill="auto"/>
          </w:tcPr>
          <w:p w14:paraId="0D680002" w14:textId="77777777" w:rsidR="004D1CFC" w:rsidRPr="003B6146" w:rsidRDefault="004D1CFC" w:rsidP="004D1CFC">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230/138</w:t>
            </w:r>
          </w:p>
          <w:p w14:paraId="28C403CE" w14:textId="69D4FEDA" w:rsidR="004D1CFC" w:rsidRPr="003B6146" w:rsidRDefault="004D1CFC" w:rsidP="004D1CFC">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138 kV</w:t>
            </w:r>
          </w:p>
        </w:tc>
        <w:tc>
          <w:tcPr>
            <w:tcW w:w="1323" w:type="dxa"/>
            <w:shd w:val="clear" w:color="auto" w:fill="auto"/>
          </w:tcPr>
          <w:p w14:paraId="02D2BFCB" w14:textId="500F718F" w:rsidR="004D1CFC" w:rsidRPr="003B6146" w:rsidRDefault="00611AAA" w:rsidP="004D1CFC">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 x 150</w:t>
            </w:r>
          </w:p>
        </w:tc>
        <w:tc>
          <w:tcPr>
            <w:tcW w:w="755" w:type="dxa"/>
            <w:shd w:val="clear" w:color="auto" w:fill="auto"/>
          </w:tcPr>
          <w:p w14:paraId="6A148CEF" w14:textId="2EFD38F8" w:rsidR="004D1CFC" w:rsidRPr="003B6146" w:rsidRDefault="004D1CFC" w:rsidP="004D1CFC">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MT</w:t>
            </w:r>
          </w:p>
        </w:tc>
        <w:tc>
          <w:tcPr>
            <w:tcW w:w="2459" w:type="dxa"/>
            <w:shd w:val="clear" w:color="auto" w:fill="auto"/>
          </w:tcPr>
          <w:p w14:paraId="316FA3E4" w14:textId="239DAD2C" w:rsidR="004D1CFC" w:rsidRPr="003B6146" w:rsidRDefault="004D1CFC">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w:t>
            </w:r>
            <w:r w:rsidR="00611AAA" w:rsidRPr="003B6146">
              <w:rPr>
                <w:rFonts w:cs="Swiss 721 BT"/>
                <w:color w:val="000000"/>
                <w:sz w:val="18"/>
                <w:szCs w:val="18"/>
              </w:rPr>
              <w:t>885</w:t>
            </w:r>
            <w:r w:rsidRPr="003B6146">
              <w:rPr>
                <w:rFonts w:cs="Swiss 721 BT"/>
                <w:color w:val="000000"/>
                <w:sz w:val="18"/>
                <w:szCs w:val="18"/>
              </w:rPr>
              <w:t>/201</w:t>
            </w:r>
            <w:r w:rsidR="00611AAA" w:rsidRPr="003B6146">
              <w:rPr>
                <w:rFonts w:cs="Swiss 721 BT"/>
                <w:color w:val="000000"/>
                <w:sz w:val="18"/>
                <w:szCs w:val="18"/>
              </w:rPr>
              <w:t>4</w:t>
            </w:r>
            <w:r w:rsidRPr="003B6146">
              <w:rPr>
                <w:rFonts w:cs="Swiss 721 BT"/>
                <w:color w:val="000000"/>
                <w:sz w:val="18"/>
                <w:szCs w:val="18"/>
              </w:rPr>
              <w:t>.</w:t>
            </w:r>
          </w:p>
        </w:tc>
      </w:tr>
    </w:tbl>
    <w:p w14:paraId="0188C912" w14:textId="77777777" w:rsidR="00A51B9B" w:rsidRDefault="00A51B9B" w:rsidP="00834690">
      <w:pPr>
        <w:pStyle w:val="Consolidacaotitulostabelas"/>
      </w:pPr>
    </w:p>
    <w:p w14:paraId="682EC8CB" w14:textId="77777777" w:rsidR="00F4150A" w:rsidRPr="003B6146" w:rsidRDefault="00F4150A" w:rsidP="00834690">
      <w:pPr>
        <w:pStyle w:val="Consolidacaotitulostabelas"/>
      </w:pPr>
    </w:p>
    <w:p w14:paraId="595A0F7C" w14:textId="77777777" w:rsidR="00E83DDF" w:rsidRPr="003B6146" w:rsidRDefault="00E83DDF" w:rsidP="00E83DDF">
      <w:pPr>
        <w:pStyle w:val="Consolidacaotitulostabelas"/>
        <w:rPr>
          <w:szCs w:val="20"/>
        </w:rPr>
      </w:pPr>
      <w:bookmarkStart w:id="207" w:name="_Toc422324554"/>
      <w:r w:rsidRPr="003B6146">
        <w:t xml:space="preserve">Tabela </w:t>
      </w:r>
      <w:fldSimple w:instr=" SEQ Tabela \* ARABIC ">
        <w:r w:rsidR="007378E4">
          <w:rPr>
            <w:noProof/>
          </w:rPr>
          <w:t>97</w:t>
        </w:r>
      </w:fldSimple>
      <w:r w:rsidRPr="003B6146">
        <w:t xml:space="preserve">: Reforços autorizados em instalações sob responsabilidade da </w:t>
      </w:r>
      <w:r w:rsidRPr="003B6146">
        <w:rPr>
          <w:szCs w:val="20"/>
        </w:rPr>
        <w:t>LX</w:t>
      </w:r>
      <w:r w:rsidRPr="003B6146">
        <w:t>TE</w:t>
      </w:r>
      <w:bookmarkEnd w:id="207"/>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E83DDF" w:rsidRPr="003B6146" w14:paraId="528B4B83" w14:textId="77777777" w:rsidTr="000829EB">
        <w:trPr>
          <w:trHeight w:val="793"/>
          <w:tblHeader/>
        </w:trPr>
        <w:tc>
          <w:tcPr>
            <w:tcW w:w="3686" w:type="dxa"/>
            <w:tcBorders>
              <w:bottom w:val="single" w:sz="6" w:space="0" w:color="365F91" w:themeColor="accent1" w:themeShade="BF"/>
            </w:tcBorders>
            <w:shd w:val="clear" w:color="auto" w:fill="95B3D7" w:themeFill="accent1" w:themeFillTint="99"/>
          </w:tcPr>
          <w:p w14:paraId="6F10FF68" w14:textId="77777777" w:rsidR="00E83DDF" w:rsidRPr="003B6146" w:rsidRDefault="00E83DDF" w:rsidP="000829EB">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7A23202E" w14:textId="77777777" w:rsidR="00E83DDF" w:rsidRPr="003B6146" w:rsidRDefault="00E83DDF" w:rsidP="000829EB">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30967807" w14:textId="77777777" w:rsidR="00E83DDF" w:rsidRPr="003B6146" w:rsidRDefault="00E83DDF" w:rsidP="000829E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17876D00" w14:textId="77777777" w:rsidR="00E83DDF" w:rsidRPr="003B6146" w:rsidRDefault="00E83DDF" w:rsidP="000829EB">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416D6547" w14:textId="77777777" w:rsidR="00E83DDF" w:rsidRPr="003B6146" w:rsidRDefault="00E83DDF" w:rsidP="000829E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1CD32B30" w14:textId="77777777" w:rsidR="00E83DDF" w:rsidRPr="003B6146" w:rsidRDefault="00E83DDF" w:rsidP="000829EB">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6C2C9478" w14:textId="77777777" w:rsidR="00E83DDF" w:rsidRPr="003B6146" w:rsidRDefault="00E83DDF" w:rsidP="000829E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0548BD1A" w14:textId="77777777" w:rsidR="00E83DDF" w:rsidRPr="003B6146" w:rsidRDefault="00E83DDF" w:rsidP="000829E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010C0E" w:rsidRPr="003B6146" w14:paraId="628ADFFF" w14:textId="77777777" w:rsidTr="00E21230">
        <w:trPr>
          <w:trHeight w:val="772"/>
        </w:trPr>
        <w:tc>
          <w:tcPr>
            <w:tcW w:w="3686" w:type="dxa"/>
            <w:shd w:val="clear" w:color="auto" w:fill="FFFFFF" w:themeFill="background1"/>
          </w:tcPr>
          <w:p w14:paraId="44DCBBDA" w14:textId="77777777" w:rsidR="00010C0E" w:rsidRPr="003B6146" w:rsidRDefault="00010C0E" w:rsidP="000829EB">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t>SE XINGU</w:t>
            </w:r>
          </w:p>
          <w:p w14:paraId="631F7D2C" w14:textId="77777777" w:rsidR="00010C0E" w:rsidRPr="003B6146" w:rsidRDefault="00010C0E" w:rsidP="000829EB">
            <w:pPr>
              <w:suppressAutoHyphens/>
              <w:autoSpaceDE w:val="0"/>
              <w:autoSpaceDN w:val="0"/>
              <w:adjustRightInd w:val="0"/>
              <w:spacing w:after="4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Calibri"/>
                <w:bCs/>
                <w:color w:val="000000"/>
                <w:spacing w:val="4"/>
                <w:sz w:val="18"/>
                <w:szCs w:val="18"/>
              </w:rPr>
              <w:t xml:space="preserve">Banco de AT transferidos pela </w:t>
            </w:r>
            <w:proofErr w:type="spellStart"/>
            <w:r w:rsidRPr="003B6146">
              <w:rPr>
                <w:rFonts w:ascii="Calibri" w:eastAsia="Times New Roman" w:hAnsi="Calibri" w:cs="Calibri"/>
                <w:bCs/>
                <w:color w:val="000000"/>
                <w:spacing w:val="4"/>
                <w:sz w:val="18"/>
                <w:szCs w:val="18"/>
              </w:rPr>
              <w:t>Eletrosul</w:t>
            </w:r>
            <w:proofErr w:type="spellEnd"/>
            <w:r w:rsidRPr="003B6146">
              <w:rPr>
                <w:rFonts w:ascii="Calibri" w:eastAsia="Times New Roman" w:hAnsi="Calibri" w:cs="Calibri"/>
                <w:bCs/>
                <w:color w:val="000000"/>
                <w:spacing w:val="4"/>
                <w:sz w:val="18"/>
                <w:szCs w:val="18"/>
              </w:rPr>
              <w:t>, provenientes da SE Campos Novos.</w:t>
            </w:r>
          </w:p>
        </w:tc>
        <w:tc>
          <w:tcPr>
            <w:tcW w:w="1133" w:type="dxa"/>
            <w:shd w:val="clear" w:color="auto" w:fill="auto"/>
          </w:tcPr>
          <w:p w14:paraId="4A11FF2A" w14:textId="77777777" w:rsidR="00010C0E" w:rsidRPr="003B6146" w:rsidRDefault="00010C0E" w:rsidP="00E83DDF">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500/230</w:t>
            </w:r>
          </w:p>
        </w:tc>
        <w:tc>
          <w:tcPr>
            <w:tcW w:w="1323" w:type="dxa"/>
            <w:shd w:val="clear" w:color="auto" w:fill="auto"/>
          </w:tcPr>
          <w:p w14:paraId="2F76C39A" w14:textId="77777777" w:rsidR="00010C0E" w:rsidRPr="003B6146" w:rsidRDefault="00010C0E" w:rsidP="00E83DDF">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(3+1) x 112</w:t>
            </w:r>
          </w:p>
        </w:tc>
        <w:tc>
          <w:tcPr>
            <w:tcW w:w="755" w:type="dxa"/>
            <w:vMerge w:val="restart"/>
            <w:shd w:val="clear" w:color="auto" w:fill="auto"/>
          </w:tcPr>
          <w:p w14:paraId="7A3AC083" w14:textId="77777777" w:rsidR="00010C0E" w:rsidRPr="003B6146" w:rsidRDefault="00010C0E" w:rsidP="000829E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PA</w:t>
            </w:r>
          </w:p>
        </w:tc>
        <w:tc>
          <w:tcPr>
            <w:tcW w:w="2459" w:type="dxa"/>
            <w:vMerge w:val="restart"/>
            <w:shd w:val="clear" w:color="auto" w:fill="auto"/>
          </w:tcPr>
          <w:p w14:paraId="3AF84C10" w14:textId="77777777" w:rsidR="00010C0E" w:rsidRPr="003B6146" w:rsidRDefault="00010C0E" w:rsidP="000829EB">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4.472/2013.</w:t>
            </w:r>
          </w:p>
        </w:tc>
      </w:tr>
      <w:tr w:rsidR="00010C0E" w:rsidRPr="003B6146" w14:paraId="3250B484" w14:textId="77777777" w:rsidTr="00140DFF">
        <w:trPr>
          <w:trHeight w:val="426"/>
        </w:trPr>
        <w:tc>
          <w:tcPr>
            <w:tcW w:w="3686" w:type="dxa"/>
            <w:shd w:val="clear" w:color="auto" w:fill="FFFFFF" w:themeFill="background1"/>
          </w:tcPr>
          <w:p w14:paraId="04C01FD8" w14:textId="77777777" w:rsidR="00010C0E" w:rsidRPr="003B6146" w:rsidRDefault="00010C0E" w:rsidP="00010C0E">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cstheme="minorHAnsi"/>
                <w:bCs/>
                <w:color w:val="000000"/>
                <w:spacing w:val="4"/>
                <w:sz w:val="18"/>
                <w:szCs w:val="18"/>
              </w:rPr>
              <w:t>Adequação do setor de 230 kV e interligação de barra.</w:t>
            </w:r>
          </w:p>
        </w:tc>
        <w:tc>
          <w:tcPr>
            <w:tcW w:w="1133" w:type="dxa"/>
            <w:shd w:val="clear" w:color="auto" w:fill="auto"/>
          </w:tcPr>
          <w:p w14:paraId="59924BA7" w14:textId="77777777" w:rsidR="00010C0E" w:rsidRPr="003B6146" w:rsidRDefault="00010C0E" w:rsidP="00010C0E">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cstheme="minorHAnsi"/>
                <w:color w:val="000000"/>
                <w:spacing w:val="4"/>
                <w:sz w:val="18"/>
                <w:szCs w:val="18"/>
              </w:rPr>
              <w:t>230</w:t>
            </w:r>
          </w:p>
        </w:tc>
        <w:tc>
          <w:tcPr>
            <w:tcW w:w="1323" w:type="dxa"/>
            <w:shd w:val="clear" w:color="auto" w:fill="auto"/>
          </w:tcPr>
          <w:p w14:paraId="5C6D299F" w14:textId="77777777" w:rsidR="00010C0E" w:rsidRPr="003B6146" w:rsidRDefault="00010C0E" w:rsidP="00010C0E">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cstheme="minorHAnsi"/>
                <w:color w:val="000000"/>
                <w:spacing w:val="4"/>
                <w:sz w:val="18"/>
                <w:szCs w:val="18"/>
              </w:rPr>
              <w:t>---</w:t>
            </w:r>
          </w:p>
        </w:tc>
        <w:tc>
          <w:tcPr>
            <w:tcW w:w="755" w:type="dxa"/>
            <w:vMerge/>
            <w:shd w:val="clear" w:color="auto" w:fill="auto"/>
          </w:tcPr>
          <w:p w14:paraId="62E29E70" w14:textId="77777777" w:rsidR="00010C0E" w:rsidRPr="003B6146" w:rsidRDefault="00010C0E" w:rsidP="00010C0E">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p>
        </w:tc>
        <w:tc>
          <w:tcPr>
            <w:tcW w:w="2459" w:type="dxa"/>
            <w:vMerge/>
            <w:shd w:val="clear" w:color="auto" w:fill="auto"/>
          </w:tcPr>
          <w:p w14:paraId="2AE51B2F" w14:textId="77777777" w:rsidR="00010C0E" w:rsidRPr="003B6146" w:rsidRDefault="00010C0E" w:rsidP="00010C0E">
            <w:pPr>
              <w:suppressAutoHyphens/>
              <w:autoSpaceDE w:val="0"/>
              <w:autoSpaceDN w:val="0"/>
              <w:adjustRightInd w:val="0"/>
              <w:spacing w:before="40" w:after="40"/>
              <w:ind w:left="57" w:right="57"/>
              <w:jc w:val="center"/>
              <w:textAlignment w:val="center"/>
              <w:rPr>
                <w:rFonts w:cs="Swiss 721 BT"/>
                <w:color w:val="000000"/>
                <w:sz w:val="18"/>
                <w:szCs w:val="18"/>
              </w:rPr>
            </w:pPr>
          </w:p>
        </w:tc>
      </w:tr>
      <w:tr w:rsidR="00BF1A69" w:rsidRPr="003B6146" w14:paraId="05A93920" w14:textId="77777777" w:rsidTr="00140DFF">
        <w:trPr>
          <w:trHeight w:val="426"/>
        </w:trPr>
        <w:tc>
          <w:tcPr>
            <w:tcW w:w="3686" w:type="dxa"/>
            <w:shd w:val="clear" w:color="auto" w:fill="FFFFFF" w:themeFill="background1"/>
          </w:tcPr>
          <w:p w14:paraId="7D3EE57F" w14:textId="77777777" w:rsidR="00BF1A69" w:rsidRPr="00A51B9B" w:rsidRDefault="00BF1A69" w:rsidP="004442F4">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A51B9B">
              <w:rPr>
                <w:rFonts w:ascii="Calibri" w:eastAsia="Times New Roman" w:hAnsi="Calibri" w:cs="Swiss 721 BT Bold"/>
                <w:b/>
                <w:bCs/>
                <w:color w:val="000000"/>
                <w:spacing w:val="4"/>
                <w:sz w:val="18"/>
                <w:szCs w:val="18"/>
              </w:rPr>
              <w:t xml:space="preserve">SE </w:t>
            </w:r>
            <w:r w:rsidRPr="00A51B9B">
              <w:rPr>
                <w:rFonts w:cstheme="minorHAnsi"/>
                <w:b/>
                <w:color w:val="000000"/>
                <w:sz w:val="18"/>
                <w:szCs w:val="18"/>
              </w:rPr>
              <w:t>JURUPARI</w:t>
            </w:r>
          </w:p>
          <w:p w14:paraId="03D7DB0C" w14:textId="70F726C1" w:rsidR="00BF1A69" w:rsidRPr="00A51B9B" w:rsidRDefault="00BF1A69" w:rsidP="00010C0E">
            <w:pPr>
              <w:suppressAutoHyphens/>
              <w:autoSpaceDE w:val="0"/>
              <w:autoSpaceDN w:val="0"/>
              <w:adjustRightInd w:val="0"/>
              <w:ind w:left="34" w:right="113"/>
              <w:jc w:val="both"/>
              <w:textAlignment w:val="center"/>
              <w:rPr>
                <w:rFonts w:cstheme="minorHAnsi"/>
                <w:bCs/>
                <w:color w:val="000000"/>
                <w:spacing w:val="4"/>
                <w:sz w:val="18"/>
                <w:szCs w:val="18"/>
              </w:rPr>
            </w:pPr>
            <w:r w:rsidRPr="00A51B9B">
              <w:rPr>
                <w:rFonts w:ascii="Calibri" w:eastAsia="Times New Roman" w:hAnsi="Calibri" w:cs="Calibri"/>
                <w:bCs/>
                <w:color w:val="000000"/>
                <w:spacing w:val="4"/>
                <w:sz w:val="18"/>
                <w:szCs w:val="18"/>
              </w:rPr>
              <w:t xml:space="preserve">3º </w:t>
            </w:r>
            <w:r w:rsidRPr="00A51B9B">
              <w:rPr>
                <w:rFonts w:ascii="Calibri" w:eastAsia="Times New Roman" w:hAnsi="Calibri" w:cs="Calibri"/>
                <w:bCs/>
                <w:spacing w:val="4"/>
                <w:sz w:val="18"/>
                <w:szCs w:val="18"/>
              </w:rPr>
              <w:t xml:space="preserve">banco de autotransformadores monofásicos </w:t>
            </w:r>
            <w:r w:rsidRPr="00A51B9B">
              <w:rPr>
                <w:rFonts w:ascii="Calibri" w:eastAsia="Times New Roman" w:hAnsi="Calibri" w:cs="Calibri"/>
                <w:bCs/>
                <w:color w:val="000000"/>
                <w:spacing w:val="4"/>
                <w:sz w:val="18"/>
                <w:szCs w:val="18"/>
              </w:rPr>
              <w:t>e conexões.</w:t>
            </w:r>
          </w:p>
        </w:tc>
        <w:tc>
          <w:tcPr>
            <w:tcW w:w="1133" w:type="dxa"/>
            <w:shd w:val="clear" w:color="auto" w:fill="auto"/>
          </w:tcPr>
          <w:p w14:paraId="0AFB2072" w14:textId="5496B06D" w:rsidR="00BF1A69" w:rsidRPr="00A51B9B" w:rsidRDefault="00BF1A69" w:rsidP="00010C0E">
            <w:pPr>
              <w:suppressAutoHyphens/>
              <w:autoSpaceDE w:val="0"/>
              <w:autoSpaceDN w:val="0"/>
              <w:adjustRightInd w:val="0"/>
              <w:spacing w:after="40"/>
              <w:ind w:left="113" w:right="113"/>
              <w:jc w:val="center"/>
              <w:textAlignment w:val="center"/>
              <w:rPr>
                <w:rFonts w:cstheme="minorHAnsi"/>
                <w:color w:val="000000"/>
                <w:spacing w:val="4"/>
                <w:sz w:val="18"/>
                <w:szCs w:val="18"/>
              </w:rPr>
            </w:pPr>
            <w:r w:rsidRPr="00A51B9B">
              <w:rPr>
                <w:rFonts w:ascii="Calibri" w:eastAsia="Times New Roman" w:hAnsi="Calibri" w:cs="Swiss 721 BT"/>
                <w:color w:val="000000"/>
                <w:spacing w:val="4"/>
                <w:sz w:val="18"/>
                <w:szCs w:val="18"/>
              </w:rPr>
              <w:t>500/230</w:t>
            </w:r>
          </w:p>
        </w:tc>
        <w:tc>
          <w:tcPr>
            <w:tcW w:w="1323" w:type="dxa"/>
            <w:shd w:val="clear" w:color="auto" w:fill="auto"/>
          </w:tcPr>
          <w:p w14:paraId="5F187B05" w14:textId="33FB183F" w:rsidR="00BF1A69" w:rsidRPr="00A51B9B" w:rsidRDefault="00BF1A69" w:rsidP="00010C0E">
            <w:pPr>
              <w:suppressAutoHyphens/>
              <w:autoSpaceDE w:val="0"/>
              <w:autoSpaceDN w:val="0"/>
              <w:adjustRightInd w:val="0"/>
              <w:spacing w:after="40"/>
              <w:ind w:left="113" w:right="113"/>
              <w:jc w:val="center"/>
              <w:textAlignment w:val="center"/>
              <w:rPr>
                <w:rFonts w:cstheme="minorHAnsi"/>
                <w:color w:val="000000"/>
                <w:spacing w:val="4"/>
                <w:sz w:val="18"/>
                <w:szCs w:val="18"/>
              </w:rPr>
            </w:pPr>
            <w:r w:rsidRPr="00A51B9B">
              <w:rPr>
                <w:rFonts w:ascii="Calibri" w:eastAsia="Times New Roman" w:hAnsi="Calibri" w:cs="Swiss 721 BT"/>
                <w:color w:val="000000"/>
                <w:spacing w:val="4"/>
                <w:sz w:val="18"/>
                <w:szCs w:val="18"/>
              </w:rPr>
              <w:t>3 x 150</w:t>
            </w:r>
          </w:p>
        </w:tc>
        <w:tc>
          <w:tcPr>
            <w:tcW w:w="755" w:type="dxa"/>
            <w:shd w:val="clear" w:color="auto" w:fill="auto"/>
          </w:tcPr>
          <w:p w14:paraId="49346534" w14:textId="42DDE9C6" w:rsidR="00BF1A69" w:rsidRPr="00A51B9B" w:rsidRDefault="00BF1A69" w:rsidP="00010C0E">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A51B9B">
              <w:rPr>
                <w:rFonts w:ascii="Calibri" w:eastAsia="Times New Roman" w:hAnsi="Calibri" w:cs="Swiss 721 BT"/>
                <w:color w:val="000000"/>
                <w:spacing w:val="4"/>
                <w:sz w:val="18"/>
                <w:szCs w:val="18"/>
              </w:rPr>
              <w:t>PA</w:t>
            </w:r>
          </w:p>
        </w:tc>
        <w:tc>
          <w:tcPr>
            <w:tcW w:w="2459" w:type="dxa"/>
            <w:shd w:val="clear" w:color="auto" w:fill="auto"/>
          </w:tcPr>
          <w:p w14:paraId="7A1B556D" w14:textId="565E364E" w:rsidR="00BF1A69" w:rsidRPr="00A51B9B" w:rsidRDefault="00BF1A69" w:rsidP="00010C0E">
            <w:pPr>
              <w:suppressAutoHyphens/>
              <w:autoSpaceDE w:val="0"/>
              <w:autoSpaceDN w:val="0"/>
              <w:adjustRightInd w:val="0"/>
              <w:spacing w:before="40" w:after="40"/>
              <w:ind w:left="57" w:right="57"/>
              <w:jc w:val="center"/>
              <w:textAlignment w:val="center"/>
              <w:rPr>
                <w:rFonts w:cs="Swiss 721 BT"/>
                <w:color w:val="000000"/>
                <w:sz w:val="18"/>
                <w:szCs w:val="18"/>
              </w:rPr>
            </w:pPr>
            <w:r w:rsidRPr="00A51B9B">
              <w:rPr>
                <w:rFonts w:cs="Swiss 721 BT"/>
                <w:color w:val="000000"/>
                <w:sz w:val="18"/>
                <w:szCs w:val="18"/>
              </w:rPr>
              <w:t>5.149/2015.</w:t>
            </w:r>
          </w:p>
        </w:tc>
      </w:tr>
    </w:tbl>
    <w:p w14:paraId="2BCEE0BA" w14:textId="77777777" w:rsidR="00C164EA" w:rsidRDefault="00C164EA" w:rsidP="001156F8">
      <w:pPr>
        <w:pStyle w:val="Consolidacaotitulostabelas"/>
      </w:pPr>
    </w:p>
    <w:p w14:paraId="65DA1572" w14:textId="77777777" w:rsidR="00F4150A" w:rsidRPr="003B6146" w:rsidRDefault="00F4150A" w:rsidP="001156F8">
      <w:pPr>
        <w:pStyle w:val="Consolidacaotitulostabelas"/>
      </w:pPr>
    </w:p>
    <w:p w14:paraId="3A9010CB" w14:textId="77777777" w:rsidR="00C164EA" w:rsidRPr="003B6146" w:rsidRDefault="00C164EA" w:rsidP="00C164EA">
      <w:pPr>
        <w:pStyle w:val="Consolidacaotitulostabelas"/>
        <w:rPr>
          <w:szCs w:val="20"/>
        </w:rPr>
      </w:pPr>
      <w:bookmarkStart w:id="208" w:name="_Toc422324555"/>
      <w:r w:rsidRPr="003B6146">
        <w:t xml:space="preserve">Tabela </w:t>
      </w:r>
      <w:fldSimple w:instr=" SEQ Tabela \* ARABIC ">
        <w:r w:rsidR="007378E4">
          <w:rPr>
            <w:noProof/>
          </w:rPr>
          <w:t>98</w:t>
        </w:r>
      </w:fldSimple>
      <w:r w:rsidRPr="003B6146">
        <w:t xml:space="preserve">: Reforços autorizados em instalações sob responsabilidade da </w:t>
      </w:r>
      <w:r w:rsidRPr="003B6146">
        <w:rPr>
          <w:szCs w:val="20"/>
        </w:rPr>
        <w:t>ATLÂNTICO</w:t>
      </w:r>
      <w:bookmarkEnd w:id="208"/>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C164EA" w:rsidRPr="003B6146" w14:paraId="41173A46" w14:textId="77777777" w:rsidTr="00A245A7">
        <w:trPr>
          <w:trHeight w:val="793"/>
          <w:tblHeader/>
        </w:trPr>
        <w:tc>
          <w:tcPr>
            <w:tcW w:w="3686" w:type="dxa"/>
            <w:tcBorders>
              <w:bottom w:val="single" w:sz="6" w:space="0" w:color="365F91" w:themeColor="accent1" w:themeShade="BF"/>
            </w:tcBorders>
            <w:shd w:val="clear" w:color="auto" w:fill="95B3D7" w:themeFill="accent1" w:themeFillTint="99"/>
          </w:tcPr>
          <w:p w14:paraId="43E111B0" w14:textId="77777777" w:rsidR="00C164EA" w:rsidRPr="003B6146" w:rsidRDefault="00C164EA" w:rsidP="00A245A7">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2C7073E4" w14:textId="77777777" w:rsidR="00C164EA" w:rsidRPr="003B6146" w:rsidRDefault="00C164EA" w:rsidP="00A245A7">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711ABB55" w14:textId="77777777" w:rsidR="00C164EA" w:rsidRPr="003B6146" w:rsidRDefault="00C164EA" w:rsidP="00A245A7">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29918CFD" w14:textId="77777777" w:rsidR="00C164EA" w:rsidRPr="003B6146" w:rsidRDefault="00C164EA" w:rsidP="00A245A7">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4FDA88F8" w14:textId="77777777" w:rsidR="00C164EA" w:rsidRPr="003B6146" w:rsidRDefault="00C164EA" w:rsidP="00A245A7">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0DC581BE" w14:textId="77777777" w:rsidR="00C164EA" w:rsidRPr="003B6146" w:rsidRDefault="00C164EA" w:rsidP="00A245A7">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6D0EFBDC" w14:textId="77777777" w:rsidR="00C164EA" w:rsidRPr="003B6146" w:rsidRDefault="00C164EA" w:rsidP="00A245A7">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72E11CB5" w14:textId="77777777" w:rsidR="00C164EA" w:rsidRPr="003B6146" w:rsidRDefault="00C164EA" w:rsidP="00A245A7">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C164EA" w:rsidRPr="003B6146" w14:paraId="64B7AA02" w14:textId="77777777" w:rsidTr="00A245A7">
        <w:trPr>
          <w:trHeight w:val="772"/>
        </w:trPr>
        <w:tc>
          <w:tcPr>
            <w:tcW w:w="3686" w:type="dxa"/>
            <w:shd w:val="clear" w:color="auto" w:fill="FFFFFF" w:themeFill="background1"/>
          </w:tcPr>
          <w:p w14:paraId="33236646" w14:textId="77777777" w:rsidR="00C164EA" w:rsidRPr="003B6146" w:rsidRDefault="00C164EA" w:rsidP="00A245A7">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t xml:space="preserve">SE </w:t>
            </w:r>
            <w:r w:rsidRPr="003B6146">
              <w:rPr>
                <w:rFonts w:cstheme="minorHAnsi"/>
                <w:b/>
                <w:color w:val="000000"/>
                <w:sz w:val="18"/>
                <w:szCs w:val="18"/>
              </w:rPr>
              <w:t>XINGUARA</w:t>
            </w:r>
          </w:p>
          <w:p w14:paraId="701752E9" w14:textId="77777777" w:rsidR="00C164EA" w:rsidRPr="003B6146" w:rsidRDefault="00C164EA" w:rsidP="00C164EA">
            <w:pPr>
              <w:suppressAutoHyphens/>
              <w:autoSpaceDE w:val="0"/>
              <w:autoSpaceDN w:val="0"/>
              <w:adjustRightInd w:val="0"/>
              <w:spacing w:after="4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Calibri"/>
                <w:bCs/>
                <w:color w:val="000000"/>
                <w:spacing w:val="4"/>
                <w:sz w:val="18"/>
                <w:szCs w:val="18"/>
              </w:rPr>
              <w:t>2º AT trifásico e conexões.</w:t>
            </w:r>
          </w:p>
        </w:tc>
        <w:tc>
          <w:tcPr>
            <w:tcW w:w="1133" w:type="dxa"/>
            <w:shd w:val="clear" w:color="auto" w:fill="auto"/>
          </w:tcPr>
          <w:p w14:paraId="49D4996C" w14:textId="77777777" w:rsidR="00C164EA" w:rsidRPr="003B6146" w:rsidRDefault="00C164EA" w:rsidP="00A245A7">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230/138</w:t>
            </w:r>
          </w:p>
        </w:tc>
        <w:tc>
          <w:tcPr>
            <w:tcW w:w="1323" w:type="dxa"/>
            <w:shd w:val="clear" w:color="auto" w:fill="auto"/>
          </w:tcPr>
          <w:p w14:paraId="7C0EA9E9" w14:textId="77777777" w:rsidR="00C164EA" w:rsidRPr="003B6146" w:rsidRDefault="00C164EA" w:rsidP="00A245A7">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150</w:t>
            </w:r>
          </w:p>
        </w:tc>
        <w:tc>
          <w:tcPr>
            <w:tcW w:w="755" w:type="dxa"/>
            <w:shd w:val="clear" w:color="auto" w:fill="auto"/>
          </w:tcPr>
          <w:p w14:paraId="59993C24" w14:textId="77777777" w:rsidR="00C164EA" w:rsidRPr="003B6146" w:rsidRDefault="00C164EA" w:rsidP="00A245A7">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PA</w:t>
            </w:r>
          </w:p>
        </w:tc>
        <w:tc>
          <w:tcPr>
            <w:tcW w:w="2459" w:type="dxa"/>
            <w:shd w:val="clear" w:color="auto" w:fill="auto"/>
          </w:tcPr>
          <w:p w14:paraId="66A50B84" w14:textId="77777777" w:rsidR="00C164EA" w:rsidRPr="003B6146" w:rsidRDefault="00C164EA" w:rsidP="00C164EA">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4.553/2014.</w:t>
            </w:r>
          </w:p>
        </w:tc>
      </w:tr>
    </w:tbl>
    <w:p w14:paraId="7501ED82" w14:textId="77777777" w:rsidR="00E83DDF" w:rsidRPr="003B6146" w:rsidRDefault="00E83DDF" w:rsidP="001156F8">
      <w:pPr>
        <w:pStyle w:val="Consolidacaotitulostabelas"/>
      </w:pPr>
    </w:p>
    <w:p w14:paraId="7217BBD0" w14:textId="77777777" w:rsidR="005315E3" w:rsidRDefault="005315E3" w:rsidP="001156F8">
      <w:pPr>
        <w:pStyle w:val="Consolidacaotitulostabelas"/>
      </w:pPr>
    </w:p>
    <w:p w14:paraId="3E8510FD" w14:textId="77777777" w:rsidR="00F4150A" w:rsidRDefault="00F4150A" w:rsidP="001156F8">
      <w:pPr>
        <w:pStyle w:val="Consolidacaotitulostabelas"/>
      </w:pPr>
    </w:p>
    <w:p w14:paraId="11E99660" w14:textId="77777777" w:rsidR="00F4150A" w:rsidRDefault="00F4150A" w:rsidP="001156F8">
      <w:pPr>
        <w:pStyle w:val="Consolidacaotitulostabelas"/>
      </w:pPr>
    </w:p>
    <w:p w14:paraId="493A99E5" w14:textId="77777777" w:rsidR="00F4150A" w:rsidRPr="003B6146" w:rsidRDefault="00F4150A" w:rsidP="001156F8">
      <w:pPr>
        <w:pStyle w:val="Consolidacaotitulostabelas"/>
      </w:pPr>
    </w:p>
    <w:p w14:paraId="138D0A6F" w14:textId="77777777" w:rsidR="00F52542" w:rsidRPr="003B6146" w:rsidRDefault="00F52542" w:rsidP="00F52542">
      <w:pPr>
        <w:pStyle w:val="Consolidacaotitulostabelas"/>
        <w:rPr>
          <w:szCs w:val="20"/>
        </w:rPr>
      </w:pPr>
      <w:bookmarkStart w:id="209" w:name="_Toc422324556"/>
      <w:r w:rsidRPr="003B6146">
        <w:t xml:space="preserve">Tabela </w:t>
      </w:r>
      <w:fldSimple w:instr=" SEQ Tabela \* ARABIC ">
        <w:r w:rsidR="007378E4">
          <w:rPr>
            <w:noProof/>
          </w:rPr>
          <w:t>99</w:t>
        </w:r>
      </w:fldSimple>
      <w:r w:rsidRPr="003B6146">
        <w:t xml:space="preserve">: Reforços autorizados em instalações sob responsabilidade da </w:t>
      </w:r>
      <w:r w:rsidRPr="003B6146">
        <w:rPr>
          <w:szCs w:val="20"/>
        </w:rPr>
        <w:t>ENCRUZO NOVO</w:t>
      </w:r>
      <w:bookmarkEnd w:id="209"/>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F52542" w:rsidRPr="003B6146" w14:paraId="6E858C89" w14:textId="77777777" w:rsidTr="00C2063D">
        <w:trPr>
          <w:trHeight w:val="793"/>
          <w:tblHeader/>
        </w:trPr>
        <w:tc>
          <w:tcPr>
            <w:tcW w:w="3686" w:type="dxa"/>
            <w:tcBorders>
              <w:bottom w:val="single" w:sz="6" w:space="0" w:color="365F91" w:themeColor="accent1" w:themeShade="BF"/>
            </w:tcBorders>
            <w:shd w:val="clear" w:color="auto" w:fill="95B3D7" w:themeFill="accent1" w:themeFillTint="99"/>
          </w:tcPr>
          <w:p w14:paraId="24D5FF25" w14:textId="77777777" w:rsidR="00F52542" w:rsidRPr="003B6146" w:rsidRDefault="00F52542" w:rsidP="00C2063D">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40A9F879" w14:textId="77777777" w:rsidR="00F52542" w:rsidRPr="003B6146" w:rsidRDefault="00F52542" w:rsidP="00C2063D">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53ADFF1D" w14:textId="77777777" w:rsidR="00F52542" w:rsidRPr="003B6146" w:rsidRDefault="00F52542" w:rsidP="00C2063D">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5520EE79" w14:textId="77777777" w:rsidR="00F52542" w:rsidRPr="003B6146" w:rsidRDefault="00F52542" w:rsidP="00C2063D">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6B698A38" w14:textId="77777777" w:rsidR="00F52542" w:rsidRPr="003B6146" w:rsidRDefault="00F52542" w:rsidP="00C2063D">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4AE8869F" w14:textId="77777777" w:rsidR="00F52542" w:rsidRPr="003B6146" w:rsidRDefault="00F52542" w:rsidP="00C2063D">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55815A67" w14:textId="77777777" w:rsidR="00F52542" w:rsidRPr="003B6146" w:rsidRDefault="00F52542" w:rsidP="00C2063D">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5E75F6AF" w14:textId="77777777" w:rsidR="00F52542" w:rsidRPr="003B6146" w:rsidRDefault="00F52542" w:rsidP="00C2063D">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F52542" w:rsidRPr="003B6146" w14:paraId="6C0CB743" w14:textId="77777777" w:rsidTr="00C2063D">
        <w:trPr>
          <w:trHeight w:val="772"/>
        </w:trPr>
        <w:tc>
          <w:tcPr>
            <w:tcW w:w="3686" w:type="dxa"/>
            <w:shd w:val="clear" w:color="auto" w:fill="FFFFFF" w:themeFill="background1"/>
          </w:tcPr>
          <w:p w14:paraId="146D525E" w14:textId="77777777" w:rsidR="00F52542" w:rsidRPr="003B6146" w:rsidRDefault="00F52542" w:rsidP="00C2063D">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t xml:space="preserve">SE </w:t>
            </w:r>
            <w:r w:rsidRPr="003B6146">
              <w:rPr>
                <w:rFonts w:cstheme="minorHAnsi"/>
                <w:b/>
                <w:color w:val="000000"/>
                <w:sz w:val="18"/>
                <w:szCs w:val="18"/>
              </w:rPr>
              <w:t>ENCRUZO NOVO</w:t>
            </w:r>
          </w:p>
          <w:p w14:paraId="40FD9785" w14:textId="77777777" w:rsidR="00F52542" w:rsidRPr="003B6146" w:rsidRDefault="00F52542">
            <w:pPr>
              <w:suppressAutoHyphens/>
              <w:autoSpaceDE w:val="0"/>
              <w:autoSpaceDN w:val="0"/>
              <w:adjustRightInd w:val="0"/>
              <w:spacing w:after="4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Calibri"/>
                <w:bCs/>
                <w:color w:val="000000"/>
                <w:spacing w:val="4"/>
                <w:sz w:val="18"/>
                <w:szCs w:val="18"/>
              </w:rPr>
              <w:t xml:space="preserve">2º </w:t>
            </w:r>
            <w:r w:rsidR="006D74E5" w:rsidRPr="003B6146">
              <w:rPr>
                <w:rFonts w:ascii="Calibri" w:eastAsia="Times New Roman" w:hAnsi="Calibri" w:cs="Calibri"/>
                <w:bCs/>
                <w:color w:val="000000"/>
                <w:spacing w:val="4"/>
                <w:sz w:val="18"/>
                <w:szCs w:val="18"/>
              </w:rPr>
              <w:t>TR</w:t>
            </w:r>
            <w:r w:rsidRPr="003B6146">
              <w:rPr>
                <w:rFonts w:ascii="Calibri" w:eastAsia="Times New Roman" w:hAnsi="Calibri" w:cs="Calibri"/>
                <w:bCs/>
                <w:color w:val="000000"/>
                <w:spacing w:val="4"/>
                <w:sz w:val="18"/>
                <w:szCs w:val="18"/>
              </w:rPr>
              <w:t xml:space="preserve"> trifásico e conexões.</w:t>
            </w:r>
          </w:p>
        </w:tc>
        <w:tc>
          <w:tcPr>
            <w:tcW w:w="1133" w:type="dxa"/>
            <w:shd w:val="clear" w:color="auto" w:fill="auto"/>
          </w:tcPr>
          <w:p w14:paraId="5BAAAC12" w14:textId="77777777" w:rsidR="00F52542" w:rsidRPr="003B6146" w:rsidRDefault="00F52542">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w:t>
            </w:r>
            <w:r w:rsidR="006D74E5" w:rsidRPr="003B6146">
              <w:rPr>
                <w:rFonts w:ascii="Calibri" w:eastAsia="Times New Roman" w:hAnsi="Calibri" w:cs="Swiss 721 BT"/>
                <w:color w:val="000000"/>
                <w:spacing w:val="4"/>
                <w:sz w:val="18"/>
                <w:szCs w:val="18"/>
              </w:rPr>
              <w:t>69</w:t>
            </w:r>
          </w:p>
        </w:tc>
        <w:tc>
          <w:tcPr>
            <w:tcW w:w="1323" w:type="dxa"/>
            <w:shd w:val="clear" w:color="auto" w:fill="auto"/>
          </w:tcPr>
          <w:p w14:paraId="3D9817D0" w14:textId="77777777" w:rsidR="00F52542" w:rsidRPr="003B6146" w:rsidRDefault="00F52542" w:rsidP="00C2063D">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1</w:t>
            </w:r>
            <w:r w:rsidR="006D74E5" w:rsidRPr="003B6146">
              <w:rPr>
                <w:rFonts w:ascii="Calibri" w:eastAsia="Times New Roman" w:hAnsi="Calibri" w:cs="Swiss 721 BT"/>
                <w:color w:val="000000"/>
                <w:spacing w:val="4"/>
                <w:sz w:val="18"/>
                <w:szCs w:val="18"/>
              </w:rPr>
              <w:t>0</w:t>
            </w:r>
            <w:r w:rsidRPr="003B6146">
              <w:rPr>
                <w:rFonts w:ascii="Calibri" w:eastAsia="Times New Roman" w:hAnsi="Calibri" w:cs="Swiss 721 BT"/>
                <w:color w:val="000000"/>
                <w:spacing w:val="4"/>
                <w:sz w:val="18"/>
                <w:szCs w:val="18"/>
              </w:rPr>
              <w:t>0</w:t>
            </w:r>
          </w:p>
        </w:tc>
        <w:tc>
          <w:tcPr>
            <w:tcW w:w="755" w:type="dxa"/>
            <w:shd w:val="clear" w:color="auto" w:fill="auto"/>
          </w:tcPr>
          <w:p w14:paraId="0ED66846" w14:textId="77777777" w:rsidR="00F52542" w:rsidRPr="003B6146" w:rsidRDefault="006D74E5" w:rsidP="00C2063D">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M</w:t>
            </w:r>
            <w:r w:rsidR="00F52542" w:rsidRPr="003B6146">
              <w:rPr>
                <w:rFonts w:ascii="Calibri" w:eastAsia="Times New Roman" w:hAnsi="Calibri" w:cs="Swiss 721 BT"/>
                <w:color w:val="000000"/>
                <w:spacing w:val="4"/>
                <w:sz w:val="18"/>
                <w:szCs w:val="18"/>
              </w:rPr>
              <w:t>A</w:t>
            </w:r>
          </w:p>
        </w:tc>
        <w:tc>
          <w:tcPr>
            <w:tcW w:w="2459" w:type="dxa"/>
            <w:shd w:val="clear" w:color="auto" w:fill="auto"/>
          </w:tcPr>
          <w:p w14:paraId="526AF383" w14:textId="77777777" w:rsidR="00F52542" w:rsidRPr="003B6146" w:rsidRDefault="00F52542">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4.800/2014.</w:t>
            </w:r>
          </w:p>
        </w:tc>
      </w:tr>
    </w:tbl>
    <w:p w14:paraId="3EDF7AE7" w14:textId="77777777" w:rsidR="00F52542" w:rsidRDefault="00F52542" w:rsidP="00F52542">
      <w:pPr>
        <w:pStyle w:val="Consolidacaotitulostabelas"/>
      </w:pPr>
    </w:p>
    <w:p w14:paraId="275CCA04" w14:textId="77777777" w:rsidR="00FF273C" w:rsidRPr="003B6146" w:rsidRDefault="00FF273C" w:rsidP="00F52542">
      <w:pPr>
        <w:pStyle w:val="Consolidacaotitulostabelas"/>
      </w:pPr>
    </w:p>
    <w:p w14:paraId="67952968" w14:textId="6C0A9497" w:rsidR="00F52542" w:rsidRPr="003B6146" w:rsidRDefault="00F52542" w:rsidP="00F52542">
      <w:pPr>
        <w:pStyle w:val="Consolidacaotitulostabelas"/>
        <w:rPr>
          <w:szCs w:val="20"/>
        </w:rPr>
      </w:pPr>
      <w:bookmarkStart w:id="210" w:name="_Toc422324557"/>
      <w:r w:rsidRPr="003B6146">
        <w:t xml:space="preserve">Tabela </w:t>
      </w:r>
      <w:fldSimple w:instr=" SEQ Tabela \* ARABIC ">
        <w:r w:rsidR="007378E4">
          <w:rPr>
            <w:noProof/>
          </w:rPr>
          <w:t>100</w:t>
        </w:r>
      </w:fldSimple>
      <w:r w:rsidRPr="003B6146">
        <w:t xml:space="preserve">: Reforços autorizados em instalações sob responsabilidade da </w:t>
      </w:r>
      <w:r w:rsidRPr="003B6146">
        <w:rPr>
          <w:szCs w:val="20"/>
        </w:rPr>
        <w:t>TDG</w:t>
      </w:r>
      <w:bookmarkEnd w:id="210"/>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F52542" w:rsidRPr="003B6146" w14:paraId="154C7F66" w14:textId="77777777" w:rsidTr="00C2063D">
        <w:trPr>
          <w:trHeight w:val="793"/>
          <w:tblHeader/>
        </w:trPr>
        <w:tc>
          <w:tcPr>
            <w:tcW w:w="3686" w:type="dxa"/>
            <w:tcBorders>
              <w:bottom w:val="single" w:sz="6" w:space="0" w:color="365F91" w:themeColor="accent1" w:themeShade="BF"/>
            </w:tcBorders>
            <w:shd w:val="clear" w:color="auto" w:fill="95B3D7" w:themeFill="accent1" w:themeFillTint="99"/>
          </w:tcPr>
          <w:p w14:paraId="60625C69" w14:textId="77777777" w:rsidR="00F52542" w:rsidRPr="003B6146" w:rsidRDefault="00F52542" w:rsidP="00C2063D">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38801BFC" w14:textId="77777777" w:rsidR="00F52542" w:rsidRPr="003B6146" w:rsidRDefault="00F52542" w:rsidP="00C2063D">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25BE6558" w14:textId="77777777" w:rsidR="00F52542" w:rsidRPr="003B6146" w:rsidRDefault="00F52542" w:rsidP="00C2063D">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1442AFCC" w14:textId="77777777" w:rsidR="00F52542" w:rsidRPr="003B6146" w:rsidRDefault="00F52542" w:rsidP="00C2063D">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5D5EDBE1" w14:textId="77777777" w:rsidR="00F52542" w:rsidRPr="003B6146" w:rsidRDefault="00F52542" w:rsidP="00C2063D">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1B263E7A" w14:textId="77777777" w:rsidR="00F52542" w:rsidRPr="003B6146" w:rsidRDefault="00F52542" w:rsidP="00C2063D">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25378BD7" w14:textId="77777777" w:rsidR="00F52542" w:rsidRPr="003B6146" w:rsidRDefault="00F52542" w:rsidP="00C2063D">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5EFC6F73" w14:textId="77777777" w:rsidR="00F52542" w:rsidRPr="003B6146" w:rsidRDefault="00F52542" w:rsidP="00C2063D">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F52542" w:rsidRPr="003B6146" w14:paraId="5B6146E1" w14:textId="77777777" w:rsidTr="00FF273C">
        <w:trPr>
          <w:trHeight w:val="598"/>
        </w:trPr>
        <w:tc>
          <w:tcPr>
            <w:tcW w:w="3686" w:type="dxa"/>
            <w:shd w:val="clear" w:color="auto" w:fill="FFFFFF" w:themeFill="background1"/>
          </w:tcPr>
          <w:p w14:paraId="32C01FC2" w14:textId="77777777" w:rsidR="00F52542" w:rsidRPr="003B6146" w:rsidRDefault="00F52542" w:rsidP="00C2063D">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t xml:space="preserve">SE </w:t>
            </w:r>
            <w:r w:rsidRPr="003B6146">
              <w:rPr>
                <w:rFonts w:cstheme="minorHAnsi"/>
                <w:b/>
                <w:color w:val="000000"/>
                <w:sz w:val="18"/>
                <w:szCs w:val="18"/>
              </w:rPr>
              <w:t>AQUIRAZ II</w:t>
            </w:r>
          </w:p>
          <w:p w14:paraId="0F8F15B2" w14:textId="77777777" w:rsidR="00F52542" w:rsidRPr="003B6146" w:rsidRDefault="006D74E5">
            <w:pPr>
              <w:suppressAutoHyphens/>
              <w:autoSpaceDE w:val="0"/>
              <w:autoSpaceDN w:val="0"/>
              <w:adjustRightInd w:val="0"/>
              <w:spacing w:after="4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Calibri"/>
                <w:bCs/>
                <w:color w:val="000000"/>
                <w:spacing w:val="4"/>
                <w:sz w:val="18"/>
                <w:szCs w:val="18"/>
              </w:rPr>
              <w:t>4</w:t>
            </w:r>
            <w:r w:rsidR="00F52542" w:rsidRPr="003B6146">
              <w:rPr>
                <w:rFonts w:ascii="Calibri" w:eastAsia="Times New Roman" w:hAnsi="Calibri" w:cs="Calibri"/>
                <w:bCs/>
                <w:color w:val="000000"/>
                <w:spacing w:val="4"/>
                <w:sz w:val="18"/>
                <w:szCs w:val="18"/>
              </w:rPr>
              <w:t xml:space="preserve">º </w:t>
            </w:r>
            <w:r w:rsidRPr="003B6146">
              <w:rPr>
                <w:rFonts w:ascii="Calibri" w:eastAsia="Times New Roman" w:hAnsi="Calibri" w:cs="Calibri"/>
                <w:bCs/>
                <w:color w:val="000000"/>
                <w:spacing w:val="4"/>
                <w:sz w:val="18"/>
                <w:szCs w:val="18"/>
              </w:rPr>
              <w:t>TR</w:t>
            </w:r>
            <w:r w:rsidR="00F52542" w:rsidRPr="003B6146">
              <w:rPr>
                <w:rFonts w:ascii="Calibri" w:eastAsia="Times New Roman" w:hAnsi="Calibri" w:cs="Calibri"/>
                <w:bCs/>
                <w:color w:val="000000"/>
                <w:spacing w:val="4"/>
                <w:sz w:val="18"/>
                <w:szCs w:val="18"/>
              </w:rPr>
              <w:t xml:space="preserve"> trifásico e conexões.</w:t>
            </w:r>
          </w:p>
        </w:tc>
        <w:tc>
          <w:tcPr>
            <w:tcW w:w="1133" w:type="dxa"/>
            <w:shd w:val="clear" w:color="auto" w:fill="auto"/>
          </w:tcPr>
          <w:p w14:paraId="7F3FF453" w14:textId="77777777" w:rsidR="00F52542" w:rsidRPr="003B6146" w:rsidRDefault="00F52542">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w:t>
            </w:r>
            <w:r w:rsidR="00625C19" w:rsidRPr="003B6146">
              <w:rPr>
                <w:rFonts w:ascii="Calibri" w:eastAsia="Times New Roman" w:hAnsi="Calibri" w:cs="Swiss 721 BT"/>
                <w:color w:val="000000"/>
                <w:spacing w:val="4"/>
                <w:sz w:val="18"/>
                <w:szCs w:val="18"/>
              </w:rPr>
              <w:t>69</w:t>
            </w:r>
          </w:p>
        </w:tc>
        <w:tc>
          <w:tcPr>
            <w:tcW w:w="1323" w:type="dxa"/>
            <w:shd w:val="clear" w:color="auto" w:fill="auto"/>
          </w:tcPr>
          <w:p w14:paraId="538D09DD" w14:textId="77777777" w:rsidR="00F52542" w:rsidRPr="003B6146" w:rsidRDefault="00F52542" w:rsidP="00C2063D">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150</w:t>
            </w:r>
          </w:p>
        </w:tc>
        <w:tc>
          <w:tcPr>
            <w:tcW w:w="755" w:type="dxa"/>
            <w:shd w:val="clear" w:color="auto" w:fill="auto"/>
          </w:tcPr>
          <w:p w14:paraId="64C04AE9" w14:textId="77777777" w:rsidR="00F52542" w:rsidRPr="003B6146" w:rsidRDefault="00625C19" w:rsidP="00C2063D">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CE</w:t>
            </w:r>
          </w:p>
        </w:tc>
        <w:tc>
          <w:tcPr>
            <w:tcW w:w="2459" w:type="dxa"/>
            <w:shd w:val="clear" w:color="auto" w:fill="auto"/>
          </w:tcPr>
          <w:p w14:paraId="4006AE80" w14:textId="77777777" w:rsidR="00F52542" w:rsidRPr="003B6146" w:rsidRDefault="00F52542">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4.877/2014.</w:t>
            </w:r>
          </w:p>
        </w:tc>
      </w:tr>
    </w:tbl>
    <w:p w14:paraId="225BD951" w14:textId="77777777" w:rsidR="00FF273C" w:rsidRDefault="00FF273C" w:rsidP="00F52542">
      <w:pPr>
        <w:pStyle w:val="Consolidacaotitulostabelas"/>
      </w:pPr>
    </w:p>
    <w:p w14:paraId="7A75A05C" w14:textId="77777777" w:rsidR="00F4150A" w:rsidRDefault="00F4150A" w:rsidP="00F52542">
      <w:pPr>
        <w:pStyle w:val="Consolidacaotitulostabelas"/>
      </w:pPr>
    </w:p>
    <w:p w14:paraId="0578226B" w14:textId="77777777" w:rsidR="001156F8" w:rsidRPr="003B6146" w:rsidRDefault="001156F8" w:rsidP="001156F8">
      <w:pPr>
        <w:pStyle w:val="Consolidacaotitulostabelas"/>
      </w:pPr>
      <w:bookmarkStart w:id="211" w:name="_Toc422324558"/>
      <w:r w:rsidRPr="003B6146">
        <w:t xml:space="preserve">Tabela </w:t>
      </w:r>
      <w:fldSimple w:instr=" SEQ Tabela \* ARABIC ">
        <w:r w:rsidR="007378E4">
          <w:rPr>
            <w:noProof/>
          </w:rPr>
          <w:t>101</w:t>
        </w:r>
      </w:fldSimple>
      <w:r w:rsidRPr="003B6146">
        <w:t>: Reforços autorizados em instalações</w:t>
      </w:r>
      <w:r w:rsidR="00862CDA" w:rsidRPr="003B6146">
        <w:t xml:space="preserve"> sob responsabilidade </w:t>
      </w:r>
      <w:r w:rsidRPr="003B6146">
        <w:t>da CHESF</w:t>
      </w:r>
      <w:bookmarkEnd w:id="211"/>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1156F8" w:rsidRPr="003B6146" w14:paraId="22BEE93A" w14:textId="77777777" w:rsidTr="00506448">
        <w:trPr>
          <w:trHeight w:val="793"/>
          <w:tblHeader/>
        </w:trPr>
        <w:tc>
          <w:tcPr>
            <w:tcW w:w="3686" w:type="dxa"/>
            <w:tcBorders>
              <w:bottom w:val="single" w:sz="6" w:space="0" w:color="365F91" w:themeColor="accent1" w:themeShade="BF"/>
            </w:tcBorders>
            <w:shd w:val="clear" w:color="auto" w:fill="95B3D7" w:themeFill="accent1" w:themeFillTint="99"/>
          </w:tcPr>
          <w:p w14:paraId="6CCD1CCA" w14:textId="77777777" w:rsidR="001156F8" w:rsidRPr="003B6146" w:rsidRDefault="001156F8" w:rsidP="007A4FB7">
            <w:pPr>
              <w:autoSpaceDE w:val="0"/>
              <w:autoSpaceDN w:val="0"/>
              <w:adjustRightInd w:val="0"/>
              <w:ind w:firstLine="176"/>
              <w:jc w:val="center"/>
              <w:textAlignment w:val="center"/>
              <w:rPr>
                <w:rFonts w:cstheme="minorHAnsi"/>
                <w:b/>
                <w:bCs/>
                <w:color w:val="000000"/>
                <w:sz w:val="18"/>
                <w:szCs w:val="18"/>
              </w:rPr>
            </w:pPr>
            <w:r w:rsidRPr="003B6146">
              <w:rPr>
                <w:rFonts w:cstheme="minorHAnsi"/>
                <w:b/>
                <w:bCs/>
                <w:color w:val="000000"/>
                <w:sz w:val="18"/>
                <w:szCs w:val="18"/>
              </w:rPr>
              <w:t>LINHAS DE TRANSMISSÃO ou</w:t>
            </w:r>
          </w:p>
          <w:p w14:paraId="13D65AE3" w14:textId="77777777" w:rsidR="001156F8" w:rsidRPr="003B6146" w:rsidRDefault="001156F8" w:rsidP="007A4FB7">
            <w:pPr>
              <w:autoSpaceDE w:val="0"/>
              <w:autoSpaceDN w:val="0"/>
              <w:adjustRightInd w:val="0"/>
              <w:ind w:firstLine="176"/>
              <w:jc w:val="center"/>
              <w:textAlignment w:val="center"/>
              <w:rPr>
                <w:rFonts w:cstheme="minorHAnsi"/>
                <w:color w:val="000000"/>
                <w:sz w:val="18"/>
                <w:szCs w:val="18"/>
              </w:rPr>
            </w:pPr>
            <w:r w:rsidRPr="003B6146">
              <w:rPr>
                <w:rFonts w:cstheme="minorHAnsi"/>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2169605A" w14:textId="77777777" w:rsidR="001156F8" w:rsidRPr="003B6146" w:rsidRDefault="001156F8" w:rsidP="007A4FB7">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TENSÃO</w:t>
            </w:r>
          </w:p>
          <w:p w14:paraId="62A224C6" w14:textId="77777777" w:rsidR="001156F8" w:rsidRPr="003B6146" w:rsidRDefault="001156F8" w:rsidP="007A4FB7">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0169B619" w14:textId="77777777" w:rsidR="001156F8" w:rsidRPr="003B6146" w:rsidRDefault="001156F8" w:rsidP="007A4FB7">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[km] ou</w:t>
            </w:r>
          </w:p>
          <w:p w14:paraId="4F7B7B5A" w14:textId="77777777" w:rsidR="001156F8" w:rsidRPr="003B6146" w:rsidRDefault="001156F8" w:rsidP="007A4FB7">
            <w:pPr>
              <w:autoSpaceDE w:val="0"/>
              <w:autoSpaceDN w:val="0"/>
              <w:adjustRightInd w:val="0"/>
              <w:jc w:val="center"/>
              <w:textAlignment w:val="center"/>
              <w:rPr>
                <w:rFonts w:cstheme="minorHAnsi"/>
                <w:color w:val="000000"/>
                <w:sz w:val="18"/>
                <w:szCs w:val="18"/>
              </w:rPr>
            </w:pPr>
            <w:r w:rsidRPr="003B6146">
              <w:rPr>
                <w:rFonts w:cstheme="minorHAnsi"/>
                <w:b/>
                <w:bCs/>
                <w:color w:val="000000"/>
                <w:sz w:val="18"/>
                <w:szCs w:val="18"/>
              </w:rPr>
              <w:t xml:space="preserve">[MVA / </w:t>
            </w:r>
            <w:proofErr w:type="spellStart"/>
            <w:r w:rsidRPr="003B6146">
              <w:rPr>
                <w:rFonts w:cstheme="minorHAnsi"/>
                <w:b/>
                <w:bCs/>
                <w:color w:val="000000"/>
                <w:sz w:val="18"/>
                <w:szCs w:val="18"/>
              </w:rPr>
              <w:t>Mvar</w:t>
            </w:r>
            <w:proofErr w:type="spellEnd"/>
            <w:r w:rsidRPr="003B6146">
              <w:rPr>
                <w:rFonts w:cstheme="minorHAnsi"/>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4F381439" w14:textId="77777777" w:rsidR="001156F8" w:rsidRPr="003B6146" w:rsidRDefault="001156F8" w:rsidP="007A4FB7">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356C9C8F" w14:textId="77777777" w:rsidR="001156F8" w:rsidRPr="003B6146" w:rsidRDefault="001156F8" w:rsidP="007A4FB7">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Resolução Autorizativa ANEEL</w:t>
            </w:r>
          </w:p>
        </w:tc>
      </w:tr>
      <w:tr w:rsidR="0020258E" w:rsidRPr="003B6146" w14:paraId="083624B1" w14:textId="77777777" w:rsidTr="00506448">
        <w:trPr>
          <w:trHeight w:val="498"/>
        </w:trPr>
        <w:tc>
          <w:tcPr>
            <w:tcW w:w="3686" w:type="dxa"/>
            <w:shd w:val="clear" w:color="auto" w:fill="auto"/>
          </w:tcPr>
          <w:p w14:paraId="1106104B" w14:textId="77777777" w:rsidR="0020258E" w:rsidRPr="003B6146" w:rsidRDefault="0020258E" w:rsidP="0020258E">
            <w:pPr>
              <w:autoSpaceDE w:val="0"/>
              <w:autoSpaceDN w:val="0"/>
              <w:adjustRightInd w:val="0"/>
              <w:ind w:right="113"/>
              <w:textAlignment w:val="center"/>
              <w:rPr>
                <w:rFonts w:ascii="Calibri" w:hAnsi="Calibri" w:cs="Calibri"/>
                <w:b/>
                <w:bCs/>
                <w:spacing w:val="4"/>
                <w:sz w:val="18"/>
                <w:szCs w:val="18"/>
              </w:rPr>
            </w:pPr>
            <w:r w:rsidRPr="003B6146">
              <w:rPr>
                <w:rFonts w:ascii="Calibri" w:hAnsi="Calibri" w:cs="Calibri"/>
                <w:b/>
                <w:bCs/>
                <w:spacing w:val="4"/>
                <w:sz w:val="18"/>
                <w:szCs w:val="18"/>
              </w:rPr>
              <w:t>SE LAGOA NOVA II</w:t>
            </w:r>
          </w:p>
          <w:p w14:paraId="30ABC5E5" w14:textId="77777777" w:rsidR="0020258E" w:rsidRPr="003B6146" w:rsidRDefault="0020258E" w:rsidP="0020258E">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hAnsi="Calibri" w:cs="Calibri"/>
                <w:bCs/>
                <w:spacing w:val="4"/>
                <w:sz w:val="18"/>
                <w:szCs w:val="18"/>
              </w:rPr>
              <w:t>3º transformador trifásico e conexões.</w:t>
            </w:r>
          </w:p>
        </w:tc>
        <w:tc>
          <w:tcPr>
            <w:tcW w:w="1133" w:type="dxa"/>
            <w:shd w:val="clear" w:color="auto" w:fill="auto"/>
          </w:tcPr>
          <w:p w14:paraId="48D3A1F5" w14:textId="77777777" w:rsidR="0020258E" w:rsidRPr="003B6146" w:rsidRDefault="0020258E" w:rsidP="0020258E">
            <w:pPr>
              <w:suppressAutoHyphens/>
              <w:autoSpaceDE w:val="0"/>
              <w:autoSpaceDN w:val="0"/>
              <w:adjustRightInd w:val="0"/>
              <w:spacing w:before="40" w:after="40"/>
              <w:ind w:right="113"/>
              <w:jc w:val="center"/>
              <w:textAlignment w:val="center"/>
              <w:rPr>
                <w:rFonts w:ascii="Calibri" w:eastAsia="Times New Roman" w:hAnsi="Calibri" w:cs="Swiss 721 BT"/>
                <w:color w:val="000000"/>
                <w:spacing w:val="4"/>
                <w:sz w:val="18"/>
                <w:szCs w:val="18"/>
              </w:rPr>
            </w:pPr>
            <w:r w:rsidRPr="003B6146">
              <w:rPr>
                <w:rFonts w:ascii="Calibri" w:hAnsi="Calibri" w:cs="Calibri"/>
                <w:spacing w:val="4"/>
                <w:sz w:val="18"/>
                <w:szCs w:val="18"/>
              </w:rPr>
              <w:t>230/69</w:t>
            </w:r>
          </w:p>
        </w:tc>
        <w:tc>
          <w:tcPr>
            <w:tcW w:w="1323" w:type="dxa"/>
            <w:shd w:val="clear" w:color="auto" w:fill="auto"/>
          </w:tcPr>
          <w:p w14:paraId="79F8FD95" w14:textId="77777777" w:rsidR="0020258E" w:rsidRPr="003B6146" w:rsidRDefault="0020258E" w:rsidP="0020258E">
            <w:pPr>
              <w:suppressAutoHyphens/>
              <w:autoSpaceDE w:val="0"/>
              <w:autoSpaceDN w:val="0"/>
              <w:adjustRightInd w:val="0"/>
              <w:spacing w:before="40" w:after="40"/>
              <w:ind w:right="113"/>
              <w:jc w:val="center"/>
              <w:textAlignment w:val="center"/>
              <w:rPr>
                <w:rFonts w:ascii="Calibri" w:eastAsia="Times New Roman" w:hAnsi="Calibri" w:cs="Swiss 721 BT"/>
                <w:color w:val="000000"/>
                <w:spacing w:val="4"/>
                <w:sz w:val="18"/>
                <w:szCs w:val="18"/>
              </w:rPr>
            </w:pPr>
            <w:r w:rsidRPr="003B6146">
              <w:rPr>
                <w:rFonts w:ascii="Calibri" w:hAnsi="Calibri" w:cs="Calibri"/>
                <w:spacing w:val="4"/>
                <w:sz w:val="18"/>
                <w:szCs w:val="18"/>
              </w:rPr>
              <w:t>150</w:t>
            </w:r>
          </w:p>
        </w:tc>
        <w:tc>
          <w:tcPr>
            <w:tcW w:w="755" w:type="dxa"/>
            <w:shd w:val="clear" w:color="auto" w:fill="auto"/>
          </w:tcPr>
          <w:p w14:paraId="60252534" w14:textId="77777777" w:rsidR="0020258E" w:rsidRPr="003B6146" w:rsidRDefault="0020258E" w:rsidP="0020258E">
            <w:pPr>
              <w:tabs>
                <w:tab w:val="left" w:pos="64"/>
              </w:tabs>
              <w:suppressAutoHyphens/>
              <w:autoSpaceDE w:val="0"/>
              <w:autoSpaceDN w:val="0"/>
              <w:adjustRightInd w:val="0"/>
              <w:spacing w:before="40" w:after="40"/>
              <w:ind w:right="-71"/>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RN</w:t>
            </w:r>
          </w:p>
        </w:tc>
        <w:tc>
          <w:tcPr>
            <w:tcW w:w="2459" w:type="dxa"/>
            <w:shd w:val="clear" w:color="auto" w:fill="auto"/>
          </w:tcPr>
          <w:p w14:paraId="0C112146" w14:textId="77777777" w:rsidR="0020258E" w:rsidRPr="003B6146" w:rsidRDefault="00705BB4" w:rsidP="0020258E">
            <w:pPr>
              <w:suppressAutoHyphens/>
              <w:autoSpaceDE w:val="0"/>
              <w:autoSpaceDN w:val="0"/>
              <w:adjustRightInd w:val="0"/>
              <w:ind w:left="57" w:right="57"/>
              <w:jc w:val="center"/>
              <w:textAlignment w:val="center"/>
              <w:rPr>
                <w:rFonts w:cs="Swiss 721 BT"/>
                <w:color w:val="000000"/>
                <w:sz w:val="18"/>
                <w:szCs w:val="18"/>
              </w:rPr>
            </w:pPr>
            <w:r w:rsidRPr="003B6146">
              <w:rPr>
                <w:rFonts w:cs="Swiss 721 BT"/>
                <w:color w:val="000000"/>
                <w:sz w:val="18"/>
                <w:szCs w:val="18"/>
              </w:rPr>
              <w:t>4.876/2014.</w:t>
            </w:r>
          </w:p>
        </w:tc>
      </w:tr>
      <w:tr w:rsidR="00F52542" w:rsidRPr="003B6146" w14:paraId="4A0473E5" w14:textId="77777777" w:rsidTr="00506448">
        <w:trPr>
          <w:trHeight w:val="498"/>
        </w:trPr>
        <w:tc>
          <w:tcPr>
            <w:tcW w:w="3686" w:type="dxa"/>
            <w:shd w:val="clear" w:color="auto" w:fill="auto"/>
          </w:tcPr>
          <w:p w14:paraId="202A5EDD" w14:textId="77777777" w:rsidR="00F52542" w:rsidRPr="003B6146" w:rsidRDefault="00F52542" w:rsidP="00F52542">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t xml:space="preserve">SE </w:t>
            </w:r>
            <w:r w:rsidRPr="003B6146">
              <w:rPr>
                <w:rFonts w:cstheme="minorHAnsi"/>
                <w:b/>
                <w:color w:val="000000"/>
                <w:sz w:val="18"/>
                <w:szCs w:val="18"/>
              </w:rPr>
              <w:t>PICOS</w:t>
            </w:r>
          </w:p>
          <w:p w14:paraId="1485FF7B" w14:textId="77777777" w:rsidR="00F52542" w:rsidRPr="003B6146" w:rsidRDefault="00625C19" w:rsidP="00F52542">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Cs/>
                <w:color w:val="000000"/>
                <w:spacing w:val="4"/>
                <w:sz w:val="18"/>
                <w:szCs w:val="18"/>
              </w:rPr>
              <w:t>1º e 2º Bancos de Capacitores Shunt e adequação do IB.</w:t>
            </w:r>
          </w:p>
        </w:tc>
        <w:tc>
          <w:tcPr>
            <w:tcW w:w="1133" w:type="dxa"/>
            <w:shd w:val="clear" w:color="auto" w:fill="auto"/>
          </w:tcPr>
          <w:p w14:paraId="73A6D830" w14:textId="77777777" w:rsidR="00F52542" w:rsidRPr="003B6146" w:rsidRDefault="00F52542">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3B6146">
              <w:rPr>
                <w:rFonts w:ascii="Calibri" w:eastAsia="Times New Roman" w:hAnsi="Calibri" w:cs="Swiss 721 BT"/>
                <w:color w:val="000000"/>
                <w:spacing w:val="4"/>
                <w:sz w:val="18"/>
                <w:szCs w:val="18"/>
              </w:rPr>
              <w:t>230</w:t>
            </w:r>
          </w:p>
        </w:tc>
        <w:tc>
          <w:tcPr>
            <w:tcW w:w="1323" w:type="dxa"/>
            <w:shd w:val="clear" w:color="auto" w:fill="auto"/>
          </w:tcPr>
          <w:p w14:paraId="62C0A6B7" w14:textId="77777777" w:rsidR="00F52542" w:rsidRPr="003B6146" w:rsidRDefault="00625C19" w:rsidP="00F52542">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3B6146">
              <w:rPr>
                <w:rFonts w:ascii="Calibri" w:eastAsia="Times New Roman" w:hAnsi="Calibri" w:cs="Swiss 721 BT"/>
                <w:color w:val="000000"/>
                <w:spacing w:val="4"/>
                <w:sz w:val="18"/>
                <w:szCs w:val="18"/>
              </w:rPr>
              <w:t>2 x 15</w:t>
            </w:r>
          </w:p>
        </w:tc>
        <w:tc>
          <w:tcPr>
            <w:tcW w:w="755" w:type="dxa"/>
            <w:shd w:val="clear" w:color="auto" w:fill="auto"/>
          </w:tcPr>
          <w:p w14:paraId="13C8AF4C" w14:textId="77777777" w:rsidR="00F52542" w:rsidRPr="003B6146" w:rsidRDefault="00625C19" w:rsidP="00F52542">
            <w:pPr>
              <w:tabs>
                <w:tab w:val="left" w:pos="64"/>
              </w:tabs>
              <w:suppressAutoHyphens/>
              <w:autoSpaceDE w:val="0"/>
              <w:autoSpaceDN w:val="0"/>
              <w:adjustRightInd w:val="0"/>
              <w:spacing w:before="40" w:after="40"/>
              <w:ind w:right="-71"/>
              <w:jc w:val="center"/>
              <w:textAlignment w:val="center"/>
              <w:rPr>
                <w:rFonts w:cstheme="minorHAnsi"/>
                <w:color w:val="000000"/>
                <w:spacing w:val="4"/>
                <w:sz w:val="18"/>
                <w:szCs w:val="18"/>
              </w:rPr>
            </w:pPr>
            <w:r w:rsidRPr="003B6146">
              <w:rPr>
                <w:rFonts w:ascii="Calibri" w:eastAsia="Times New Roman" w:hAnsi="Calibri" w:cs="Swiss 721 BT"/>
                <w:color w:val="000000"/>
                <w:spacing w:val="4"/>
                <w:sz w:val="18"/>
                <w:szCs w:val="18"/>
              </w:rPr>
              <w:t>PI</w:t>
            </w:r>
          </w:p>
        </w:tc>
        <w:tc>
          <w:tcPr>
            <w:tcW w:w="2459" w:type="dxa"/>
            <w:shd w:val="clear" w:color="auto" w:fill="auto"/>
          </w:tcPr>
          <w:p w14:paraId="14F9B0E8" w14:textId="77777777" w:rsidR="00F52542" w:rsidRPr="003B6146" w:rsidRDefault="00F52542">
            <w:pPr>
              <w:suppressAutoHyphens/>
              <w:autoSpaceDE w:val="0"/>
              <w:autoSpaceDN w:val="0"/>
              <w:adjustRightInd w:val="0"/>
              <w:ind w:left="57" w:right="57"/>
              <w:jc w:val="center"/>
              <w:textAlignment w:val="center"/>
              <w:rPr>
                <w:rFonts w:cstheme="minorHAnsi"/>
                <w:color w:val="000000"/>
                <w:sz w:val="18"/>
                <w:szCs w:val="18"/>
              </w:rPr>
            </w:pPr>
            <w:r w:rsidRPr="003B6146">
              <w:rPr>
                <w:rFonts w:cs="Swiss 721 BT"/>
                <w:color w:val="000000"/>
                <w:sz w:val="18"/>
                <w:szCs w:val="18"/>
              </w:rPr>
              <w:t>4.602/2014.</w:t>
            </w:r>
          </w:p>
        </w:tc>
      </w:tr>
      <w:tr w:rsidR="00BF1A69" w:rsidRPr="0039642D" w14:paraId="3C668BD1" w14:textId="77777777" w:rsidTr="00506448">
        <w:trPr>
          <w:trHeight w:val="498"/>
        </w:trPr>
        <w:tc>
          <w:tcPr>
            <w:tcW w:w="3686" w:type="dxa"/>
            <w:shd w:val="clear" w:color="auto" w:fill="auto"/>
          </w:tcPr>
          <w:p w14:paraId="4A3A1504" w14:textId="77777777" w:rsidR="00BF1A69" w:rsidRPr="0039642D" w:rsidRDefault="00BF1A69" w:rsidP="004442F4">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9642D">
              <w:rPr>
                <w:rFonts w:ascii="Calibri" w:eastAsia="Times New Roman" w:hAnsi="Calibri" w:cs="Swiss 721 BT Bold"/>
                <w:b/>
                <w:bCs/>
                <w:color w:val="000000"/>
                <w:spacing w:val="4"/>
                <w:sz w:val="18"/>
                <w:szCs w:val="18"/>
              </w:rPr>
              <w:t xml:space="preserve">SE </w:t>
            </w:r>
            <w:r w:rsidRPr="0039642D">
              <w:rPr>
                <w:rFonts w:cstheme="minorHAnsi"/>
                <w:b/>
                <w:color w:val="000000"/>
                <w:sz w:val="18"/>
                <w:szCs w:val="18"/>
              </w:rPr>
              <w:t>PICOS</w:t>
            </w:r>
          </w:p>
          <w:p w14:paraId="501A02C7" w14:textId="31450888" w:rsidR="00BF1A69" w:rsidRPr="0039642D" w:rsidRDefault="00BF1A69" w:rsidP="00F52542">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9642D">
              <w:rPr>
                <w:rFonts w:cstheme="minorHAnsi"/>
                <w:bCs/>
                <w:color w:val="000000"/>
                <w:spacing w:val="4"/>
                <w:sz w:val="18"/>
                <w:szCs w:val="18"/>
              </w:rPr>
              <w:t>3º Banco de Capacitores Shunt e adequação do IB.</w:t>
            </w:r>
          </w:p>
        </w:tc>
        <w:tc>
          <w:tcPr>
            <w:tcW w:w="1133" w:type="dxa"/>
            <w:shd w:val="clear" w:color="auto" w:fill="auto"/>
          </w:tcPr>
          <w:p w14:paraId="10E972CC" w14:textId="40650739" w:rsidR="00BF1A69" w:rsidRPr="0039642D" w:rsidRDefault="00BF1A69">
            <w:pPr>
              <w:suppressAutoHyphens/>
              <w:autoSpaceDE w:val="0"/>
              <w:autoSpaceDN w:val="0"/>
              <w:adjustRightInd w:val="0"/>
              <w:spacing w:before="40" w:after="40"/>
              <w:ind w:right="113"/>
              <w:jc w:val="center"/>
              <w:textAlignment w:val="center"/>
              <w:rPr>
                <w:rFonts w:ascii="Calibri" w:eastAsia="Times New Roman" w:hAnsi="Calibri" w:cs="Swiss 721 BT"/>
                <w:color w:val="000000"/>
                <w:spacing w:val="4"/>
                <w:sz w:val="18"/>
                <w:szCs w:val="18"/>
              </w:rPr>
            </w:pPr>
            <w:r w:rsidRPr="0039642D">
              <w:rPr>
                <w:rFonts w:ascii="Calibri" w:eastAsia="Times New Roman" w:hAnsi="Calibri" w:cs="Swiss 721 BT"/>
                <w:color w:val="000000"/>
                <w:spacing w:val="4"/>
                <w:sz w:val="18"/>
                <w:szCs w:val="18"/>
              </w:rPr>
              <w:t>230</w:t>
            </w:r>
          </w:p>
        </w:tc>
        <w:tc>
          <w:tcPr>
            <w:tcW w:w="1323" w:type="dxa"/>
            <w:shd w:val="clear" w:color="auto" w:fill="auto"/>
          </w:tcPr>
          <w:p w14:paraId="66E5C22A" w14:textId="7ED2E9EC" w:rsidR="00BF1A69" w:rsidRPr="0039642D" w:rsidRDefault="00BF1A69" w:rsidP="00F52542">
            <w:pPr>
              <w:suppressAutoHyphens/>
              <w:autoSpaceDE w:val="0"/>
              <w:autoSpaceDN w:val="0"/>
              <w:adjustRightInd w:val="0"/>
              <w:spacing w:before="40" w:after="40"/>
              <w:ind w:right="113"/>
              <w:jc w:val="center"/>
              <w:textAlignment w:val="center"/>
              <w:rPr>
                <w:rFonts w:ascii="Calibri" w:eastAsia="Times New Roman" w:hAnsi="Calibri" w:cs="Swiss 721 BT"/>
                <w:color w:val="000000"/>
                <w:spacing w:val="4"/>
                <w:sz w:val="18"/>
                <w:szCs w:val="18"/>
              </w:rPr>
            </w:pPr>
            <w:r w:rsidRPr="0039642D">
              <w:rPr>
                <w:rFonts w:ascii="Calibri" w:eastAsia="Times New Roman" w:hAnsi="Calibri" w:cs="Swiss 721 BT"/>
                <w:color w:val="000000"/>
                <w:spacing w:val="4"/>
                <w:sz w:val="18"/>
                <w:szCs w:val="18"/>
              </w:rPr>
              <w:t>15</w:t>
            </w:r>
          </w:p>
        </w:tc>
        <w:tc>
          <w:tcPr>
            <w:tcW w:w="755" w:type="dxa"/>
            <w:shd w:val="clear" w:color="auto" w:fill="auto"/>
          </w:tcPr>
          <w:p w14:paraId="1756BF18" w14:textId="7C65093A" w:rsidR="00BF1A69" w:rsidRPr="0039642D" w:rsidRDefault="00BF1A69" w:rsidP="00F52542">
            <w:pPr>
              <w:tabs>
                <w:tab w:val="left" w:pos="64"/>
              </w:tabs>
              <w:suppressAutoHyphens/>
              <w:autoSpaceDE w:val="0"/>
              <w:autoSpaceDN w:val="0"/>
              <w:adjustRightInd w:val="0"/>
              <w:spacing w:before="40" w:after="40"/>
              <w:ind w:right="-71"/>
              <w:jc w:val="center"/>
              <w:textAlignment w:val="center"/>
              <w:rPr>
                <w:rFonts w:ascii="Calibri" w:eastAsia="Times New Roman" w:hAnsi="Calibri" w:cs="Swiss 721 BT"/>
                <w:color w:val="000000"/>
                <w:spacing w:val="4"/>
                <w:sz w:val="18"/>
                <w:szCs w:val="18"/>
              </w:rPr>
            </w:pPr>
            <w:r w:rsidRPr="0039642D">
              <w:rPr>
                <w:rFonts w:ascii="Calibri" w:eastAsia="Times New Roman" w:hAnsi="Calibri" w:cs="Swiss 721 BT"/>
                <w:color w:val="000000"/>
                <w:spacing w:val="4"/>
                <w:sz w:val="18"/>
                <w:szCs w:val="18"/>
              </w:rPr>
              <w:t>PI</w:t>
            </w:r>
          </w:p>
        </w:tc>
        <w:tc>
          <w:tcPr>
            <w:tcW w:w="2459" w:type="dxa"/>
            <w:shd w:val="clear" w:color="auto" w:fill="auto"/>
          </w:tcPr>
          <w:p w14:paraId="75EDBC87" w14:textId="4B1FF812" w:rsidR="00BF1A69" w:rsidRPr="0039642D" w:rsidRDefault="00BF1A69">
            <w:pPr>
              <w:suppressAutoHyphens/>
              <w:autoSpaceDE w:val="0"/>
              <w:autoSpaceDN w:val="0"/>
              <w:adjustRightInd w:val="0"/>
              <w:ind w:left="57" w:right="57"/>
              <w:jc w:val="center"/>
              <w:textAlignment w:val="center"/>
              <w:rPr>
                <w:rFonts w:cs="Swiss 721 BT"/>
                <w:color w:val="000000"/>
                <w:sz w:val="18"/>
                <w:szCs w:val="18"/>
              </w:rPr>
            </w:pPr>
            <w:r w:rsidRPr="0039642D">
              <w:rPr>
                <w:rFonts w:cs="Swiss 721 BT"/>
                <w:color w:val="000000"/>
                <w:sz w:val="18"/>
                <w:szCs w:val="18"/>
              </w:rPr>
              <w:t>5.166/2015.</w:t>
            </w:r>
          </w:p>
        </w:tc>
      </w:tr>
      <w:tr w:rsidR="00BF1A69" w:rsidRPr="003B6146" w14:paraId="4637A17B" w14:textId="77777777" w:rsidTr="00506448">
        <w:trPr>
          <w:trHeight w:val="498"/>
        </w:trPr>
        <w:tc>
          <w:tcPr>
            <w:tcW w:w="3686" w:type="dxa"/>
            <w:shd w:val="clear" w:color="auto" w:fill="auto"/>
          </w:tcPr>
          <w:p w14:paraId="247CAA13" w14:textId="77777777" w:rsidR="00BF1A69" w:rsidRPr="0039642D" w:rsidRDefault="00BF1A69" w:rsidP="004442F4">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9642D">
              <w:rPr>
                <w:rFonts w:ascii="Calibri" w:eastAsia="Times New Roman" w:hAnsi="Calibri" w:cs="Swiss 721 BT Bold"/>
                <w:b/>
                <w:bCs/>
                <w:color w:val="000000"/>
                <w:spacing w:val="4"/>
                <w:sz w:val="18"/>
                <w:szCs w:val="18"/>
              </w:rPr>
              <w:t xml:space="preserve">SE </w:t>
            </w:r>
            <w:r w:rsidRPr="0039642D">
              <w:rPr>
                <w:rFonts w:cstheme="minorHAnsi"/>
                <w:b/>
                <w:color w:val="000000"/>
                <w:sz w:val="18"/>
                <w:szCs w:val="18"/>
              </w:rPr>
              <w:t>PICOS</w:t>
            </w:r>
          </w:p>
          <w:p w14:paraId="5FE62D79" w14:textId="5D956514" w:rsidR="00BF1A69" w:rsidRPr="0039642D" w:rsidRDefault="00BF1A69" w:rsidP="00F52542">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9642D">
              <w:rPr>
                <w:rFonts w:cstheme="minorHAnsi"/>
                <w:bCs/>
                <w:spacing w:val="4"/>
                <w:sz w:val="18"/>
                <w:szCs w:val="18"/>
              </w:rPr>
              <w:t>1º TR 230/69 kV – 100 MVA em substituição ao TR 230/69 kV – 33 MVA existente</w:t>
            </w:r>
            <w:r w:rsidRPr="0039642D">
              <w:rPr>
                <w:rFonts w:cstheme="minorHAnsi"/>
                <w:bCs/>
                <w:color w:val="000000"/>
                <w:spacing w:val="4"/>
                <w:sz w:val="18"/>
                <w:szCs w:val="18"/>
              </w:rPr>
              <w:t>.</w:t>
            </w:r>
          </w:p>
        </w:tc>
        <w:tc>
          <w:tcPr>
            <w:tcW w:w="1133" w:type="dxa"/>
            <w:shd w:val="clear" w:color="auto" w:fill="auto"/>
          </w:tcPr>
          <w:p w14:paraId="1C6B5818" w14:textId="4753A9B9" w:rsidR="00BF1A69" w:rsidRPr="0039642D" w:rsidRDefault="00BF1A69">
            <w:pPr>
              <w:suppressAutoHyphens/>
              <w:autoSpaceDE w:val="0"/>
              <w:autoSpaceDN w:val="0"/>
              <w:adjustRightInd w:val="0"/>
              <w:spacing w:before="40" w:after="40"/>
              <w:ind w:right="113"/>
              <w:jc w:val="center"/>
              <w:textAlignment w:val="center"/>
              <w:rPr>
                <w:rFonts w:ascii="Calibri" w:eastAsia="Times New Roman" w:hAnsi="Calibri" w:cs="Swiss 721 BT"/>
                <w:color w:val="000000"/>
                <w:spacing w:val="4"/>
                <w:sz w:val="18"/>
                <w:szCs w:val="18"/>
              </w:rPr>
            </w:pPr>
            <w:r w:rsidRPr="0039642D">
              <w:rPr>
                <w:rFonts w:ascii="Calibri" w:eastAsia="Times New Roman" w:hAnsi="Calibri" w:cs="Swiss 721 BT"/>
                <w:color w:val="000000"/>
                <w:spacing w:val="4"/>
                <w:sz w:val="18"/>
                <w:szCs w:val="18"/>
              </w:rPr>
              <w:t>230/69</w:t>
            </w:r>
          </w:p>
        </w:tc>
        <w:tc>
          <w:tcPr>
            <w:tcW w:w="1323" w:type="dxa"/>
            <w:shd w:val="clear" w:color="auto" w:fill="auto"/>
          </w:tcPr>
          <w:p w14:paraId="5D1F6217" w14:textId="6FA308E7" w:rsidR="00BF1A69" w:rsidRPr="0039642D" w:rsidRDefault="00BF1A69" w:rsidP="00F52542">
            <w:pPr>
              <w:suppressAutoHyphens/>
              <w:autoSpaceDE w:val="0"/>
              <w:autoSpaceDN w:val="0"/>
              <w:adjustRightInd w:val="0"/>
              <w:spacing w:before="40" w:after="40"/>
              <w:ind w:right="113"/>
              <w:jc w:val="center"/>
              <w:textAlignment w:val="center"/>
              <w:rPr>
                <w:rFonts w:ascii="Calibri" w:eastAsia="Times New Roman" w:hAnsi="Calibri" w:cs="Swiss 721 BT"/>
                <w:color w:val="000000"/>
                <w:spacing w:val="4"/>
                <w:sz w:val="18"/>
                <w:szCs w:val="18"/>
              </w:rPr>
            </w:pPr>
            <w:r w:rsidRPr="0039642D">
              <w:rPr>
                <w:rFonts w:ascii="Calibri" w:eastAsia="Times New Roman" w:hAnsi="Calibri" w:cs="Swiss 721 BT"/>
                <w:color w:val="000000"/>
                <w:spacing w:val="4"/>
                <w:sz w:val="18"/>
                <w:szCs w:val="18"/>
              </w:rPr>
              <w:t>100</w:t>
            </w:r>
          </w:p>
        </w:tc>
        <w:tc>
          <w:tcPr>
            <w:tcW w:w="755" w:type="dxa"/>
            <w:shd w:val="clear" w:color="auto" w:fill="auto"/>
          </w:tcPr>
          <w:p w14:paraId="1802F03D" w14:textId="5C9978EE" w:rsidR="00BF1A69" w:rsidRPr="0039642D" w:rsidRDefault="00BF1A69" w:rsidP="00F52542">
            <w:pPr>
              <w:tabs>
                <w:tab w:val="left" w:pos="64"/>
              </w:tabs>
              <w:suppressAutoHyphens/>
              <w:autoSpaceDE w:val="0"/>
              <w:autoSpaceDN w:val="0"/>
              <w:adjustRightInd w:val="0"/>
              <w:spacing w:before="40" w:after="40"/>
              <w:ind w:right="-71"/>
              <w:jc w:val="center"/>
              <w:textAlignment w:val="center"/>
              <w:rPr>
                <w:rFonts w:ascii="Calibri" w:eastAsia="Times New Roman" w:hAnsi="Calibri" w:cs="Swiss 721 BT"/>
                <w:color w:val="000000"/>
                <w:spacing w:val="4"/>
                <w:sz w:val="18"/>
                <w:szCs w:val="18"/>
              </w:rPr>
            </w:pPr>
            <w:r w:rsidRPr="0039642D">
              <w:rPr>
                <w:rFonts w:ascii="Calibri" w:eastAsia="Times New Roman" w:hAnsi="Calibri" w:cs="Swiss 721 BT"/>
                <w:color w:val="000000"/>
                <w:spacing w:val="4"/>
                <w:sz w:val="18"/>
                <w:szCs w:val="18"/>
              </w:rPr>
              <w:t>PI</w:t>
            </w:r>
          </w:p>
        </w:tc>
        <w:tc>
          <w:tcPr>
            <w:tcW w:w="2459" w:type="dxa"/>
            <w:shd w:val="clear" w:color="auto" w:fill="auto"/>
          </w:tcPr>
          <w:p w14:paraId="43C70C82" w14:textId="06C13BC6" w:rsidR="00BF1A69" w:rsidRPr="0039642D" w:rsidRDefault="00BF1A69">
            <w:pPr>
              <w:suppressAutoHyphens/>
              <w:autoSpaceDE w:val="0"/>
              <w:autoSpaceDN w:val="0"/>
              <w:adjustRightInd w:val="0"/>
              <w:ind w:left="57" w:right="57"/>
              <w:jc w:val="center"/>
              <w:textAlignment w:val="center"/>
              <w:rPr>
                <w:rFonts w:cs="Swiss 721 BT"/>
                <w:color w:val="000000"/>
                <w:sz w:val="18"/>
                <w:szCs w:val="18"/>
              </w:rPr>
            </w:pPr>
            <w:r w:rsidRPr="0039642D">
              <w:rPr>
                <w:rFonts w:cs="Swiss 721 BT"/>
                <w:color w:val="000000"/>
                <w:sz w:val="18"/>
                <w:szCs w:val="18"/>
              </w:rPr>
              <w:t>5.166/2015.</w:t>
            </w:r>
          </w:p>
        </w:tc>
      </w:tr>
      <w:tr w:rsidR="00BF1A69" w:rsidRPr="003B6146" w14:paraId="298365C1" w14:textId="77777777" w:rsidTr="00506448">
        <w:trPr>
          <w:trHeight w:val="498"/>
        </w:trPr>
        <w:tc>
          <w:tcPr>
            <w:tcW w:w="3686" w:type="dxa"/>
            <w:shd w:val="clear" w:color="auto" w:fill="auto"/>
          </w:tcPr>
          <w:p w14:paraId="27DEFA33" w14:textId="77777777" w:rsidR="00BF1A69" w:rsidRPr="003B6146" w:rsidRDefault="00BF1A69" w:rsidP="002A00E9">
            <w:pPr>
              <w:suppressAutoHyphens/>
              <w:autoSpaceDE w:val="0"/>
              <w:autoSpaceDN w:val="0"/>
              <w:adjustRightInd w:val="0"/>
              <w:jc w:val="both"/>
              <w:textAlignment w:val="center"/>
              <w:rPr>
                <w:rFonts w:cstheme="minorHAnsi"/>
                <w:b/>
                <w:bCs/>
                <w:color w:val="000000"/>
                <w:spacing w:val="4"/>
                <w:sz w:val="18"/>
                <w:szCs w:val="18"/>
              </w:rPr>
            </w:pPr>
            <w:r w:rsidRPr="003B6146">
              <w:rPr>
                <w:rFonts w:cstheme="minorHAnsi"/>
                <w:b/>
                <w:bCs/>
                <w:color w:val="000000"/>
                <w:spacing w:val="4"/>
                <w:sz w:val="18"/>
                <w:szCs w:val="18"/>
              </w:rPr>
              <w:t>LT CATU-ITABAIANINHA</w:t>
            </w:r>
          </w:p>
          <w:p w14:paraId="3031407C" w14:textId="77777777" w:rsidR="00BF1A69" w:rsidRPr="003B6146" w:rsidRDefault="00BF1A69" w:rsidP="002A00E9">
            <w:pPr>
              <w:suppressAutoHyphens/>
              <w:autoSpaceDE w:val="0"/>
              <w:autoSpaceDN w:val="0"/>
              <w:adjustRightInd w:val="0"/>
              <w:jc w:val="both"/>
              <w:textAlignment w:val="center"/>
              <w:rPr>
                <w:rFonts w:cstheme="minorHAnsi"/>
                <w:bCs/>
                <w:color w:val="000000"/>
                <w:spacing w:val="4"/>
                <w:sz w:val="18"/>
                <w:szCs w:val="18"/>
              </w:rPr>
            </w:pPr>
            <w:proofErr w:type="spellStart"/>
            <w:r w:rsidRPr="003B6146">
              <w:rPr>
                <w:rFonts w:cstheme="minorHAnsi"/>
                <w:bCs/>
                <w:color w:val="000000"/>
                <w:spacing w:val="4"/>
                <w:sz w:val="18"/>
                <w:szCs w:val="18"/>
              </w:rPr>
              <w:t>Recapacitação</w:t>
            </w:r>
            <w:proofErr w:type="spellEnd"/>
            <w:r w:rsidRPr="003B6146">
              <w:rPr>
                <w:rFonts w:cstheme="minorHAnsi"/>
                <w:bCs/>
                <w:color w:val="000000"/>
                <w:spacing w:val="4"/>
                <w:sz w:val="18"/>
                <w:szCs w:val="18"/>
              </w:rPr>
              <w:t xml:space="preserve"> da capacidade de curta duração de 174 MVA para 247 MVA.</w:t>
            </w:r>
          </w:p>
        </w:tc>
        <w:tc>
          <w:tcPr>
            <w:tcW w:w="1133" w:type="dxa"/>
            <w:shd w:val="clear" w:color="auto" w:fill="auto"/>
          </w:tcPr>
          <w:p w14:paraId="6C83933C" w14:textId="77777777" w:rsidR="00BF1A69" w:rsidRPr="003B6146" w:rsidRDefault="00BF1A69" w:rsidP="002A00E9">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1323" w:type="dxa"/>
            <w:shd w:val="clear" w:color="auto" w:fill="auto"/>
          </w:tcPr>
          <w:p w14:paraId="0EB45BDC" w14:textId="77777777" w:rsidR="00BF1A69" w:rsidRPr="003B6146" w:rsidRDefault="00BF1A69" w:rsidP="002A00E9">
            <w:pPr>
              <w:suppressAutoHyphens/>
              <w:autoSpaceDE w:val="0"/>
              <w:autoSpaceDN w:val="0"/>
              <w:adjustRightInd w:val="0"/>
              <w:spacing w:before="40" w:after="40"/>
              <w:ind w:right="113"/>
              <w:jc w:val="center"/>
              <w:textAlignment w:val="center"/>
              <w:rPr>
                <w:rFonts w:cstheme="minorHAnsi"/>
                <w:color w:val="000000"/>
                <w:spacing w:val="4"/>
                <w:sz w:val="18"/>
                <w:szCs w:val="18"/>
              </w:rPr>
            </w:pPr>
            <w:r w:rsidRPr="003B6146">
              <w:rPr>
                <w:rFonts w:cstheme="minorHAnsi"/>
                <w:color w:val="000000"/>
                <w:spacing w:val="4"/>
                <w:sz w:val="18"/>
                <w:szCs w:val="18"/>
              </w:rPr>
              <w:t>143,5</w:t>
            </w:r>
          </w:p>
        </w:tc>
        <w:tc>
          <w:tcPr>
            <w:tcW w:w="755" w:type="dxa"/>
            <w:shd w:val="clear" w:color="auto" w:fill="auto"/>
          </w:tcPr>
          <w:p w14:paraId="3834D286" w14:textId="77777777" w:rsidR="00BF1A69" w:rsidRPr="003B6146" w:rsidRDefault="00BF1A69" w:rsidP="002A00E9">
            <w:pPr>
              <w:tabs>
                <w:tab w:val="left" w:pos="64"/>
              </w:tabs>
              <w:suppressAutoHyphens/>
              <w:autoSpaceDE w:val="0"/>
              <w:autoSpaceDN w:val="0"/>
              <w:adjustRightInd w:val="0"/>
              <w:spacing w:before="40" w:after="40"/>
              <w:ind w:right="-71"/>
              <w:jc w:val="center"/>
              <w:textAlignment w:val="center"/>
              <w:rPr>
                <w:rFonts w:cstheme="minorHAnsi"/>
                <w:color w:val="000000"/>
                <w:spacing w:val="4"/>
                <w:sz w:val="18"/>
                <w:szCs w:val="18"/>
              </w:rPr>
            </w:pPr>
            <w:r w:rsidRPr="003B6146">
              <w:rPr>
                <w:rFonts w:cstheme="minorHAnsi"/>
                <w:color w:val="000000"/>
                <w:spacing w:val="4"/>
                <w:sz w:val="18"/>
                <w:szCs w:val="18"/>
              </w:rPr>
              <w:t>SE/BA</w:t>
            </w:r>
          </w:p>
        </w:tc>
        <w:tc>
          <w:tcPr>
            <w:tcW w:w="2459" w:type="dxa"/>
            <w:shd w:val="clear" w:color="auto" w:fill="auto"/>
          </w:tcPr>
          <w:p w14:paraId="5D7D4315" w14:textId="77777777" w:rsidR="00BF1A69" w:rsidRPr="003B6146" w:rsidRDefault="00BF1A69" w:rsidP="00602863">
            <w:pPr>
              <w:suppressAutoHyphens/>
              <w:autoSpaceDE w:val="0"/>
              <w:autoSpaceDN w:val="0"/>
              <w:adjustRightInd w:val="0"/>
              <w:ind w:left="57" w:right="57"/>
              <w:jc w:val="center"/>
              <w:textAlignment w:val="center"/>
              <w:rPr>
                <w:rFonts w:cstheme="minorHAnsi"/>
                <w:color w:val="000000"/>
                <w:sz w:val="18"/>
                <w:szCs w:val="18"/>
              </w:rPr>
            </w:pPr>
            <w:r w:rsidRPr="003B6146">
              <w:rPr>
                <w:rFonts w:cstheme="minorHAnsi"/>
                <w:color w:val="000000"/>
                <w:sz w:val="18"/>
                <w:szCs w:val="18"/>
              </w:rPr>
              <w:t>4.407/2013</w:t>
            </w:r>
          </w:p>
        </w:tc>
      </w:tr>
      <w:tr w:rsidR="00BF1A69" w:rsidRPr="003B6146" w14:paraId="0DE8D94F" w14:textId="77777777" w:rsidTr="00766D45">
        <w:trPr>
          <w:trHeight w:val="410"/>
        </w:trPr>
        <w:tc>
          <w:tcPr>
            <w:tcW w:w="3686" w:type="dxa"/>
            <w:tcBorders>
              <w:top w:val="nil"/>
            </w:tcBorders>
            <w:shd w:val="clear" w:color="auto" w:fill="auto"/>
          </w:tcPr>
          <w:p w14:paraId="30E370E2" w14:textId="77777777" w:rsidR="00BF1A69" w:rsidRPr="003B6146" w:rsidRDefault="00BF1A69" w:rsidP="002A00E9">
            <w:pPr>
              <w:suppressAutoHyphens/>
              <w:autoSpaceDE w:val="0"/>
              <w:autoSpaceDN w:val="0"/>
              <w:adjustRightInd w:val="0"/>
              <w:ind w:right="-124"/>
              <w:jc w:val="both"/>
              <w:textAlignment w:val="center"/>
              <w:rPr>
                <w:rFonts w:cstheme="minorHAnsi"/>
                <w:b/>
                <w:bCs/>
                <w:color w:val="000000"/>
                <w:spacing w:val="4"/>
                <w:sz w:val="18"/>
                <w:szCs w:val="18"/>
              </w:rPr>
            </w:pPr>
            <w:r w:rsidRPr="003B6146">
              <w:rPr>
                <w:rFonts w:cstheme="minorHAnsi"/>
                <w:b/>
                <w:bCs/>
                <w:color w:val="000000"/>
                <w:spacing w:val="4"/>
                <w:sz w:val="18"/>
                <w:szCs w:val="18"/>
              </w:rPr>
              <w:t>LT AÇU II – AÇU III - C1 e C2</w:t>
            </w:r>
          </w:p>
          <w:p w14:paraId="206E6ACA" w14:textId="77777777" w:rsidR="00BF1A69" w:rsidRPr="003B6146" w:rsidRDefault="00BF1A69" w:rsidP="002A00E9">
            <w:pPr>
              <w:suppressAutoHyphens/>
              <w:autoSpaceDE w:val="0"/>
              <w:autoSpaceDN w:val="0"/>
              <w:adjustRightInd w:val="0"/>
              <w:ind w:right="-124"/>
              <w:jc w:val="both"/>
              <w:textAlignment w:val="center"/>
              <w:rPr>
                <w:rFonts w:cstheme="minorHAnsi"/>
                <w:bCs/>
                <w:color w:val="000000"/>
                <w:spacing w:val="4"/>
                <w:sz w:val="18"/>
                <w:szCs w:val="18"/>
              </w:rPr>
            </w:pPr>
            <w:proofErr w:type="spellStart"/>
            <w:r w:rsidRPr="003B6146">
              <w:rPr>
                <w:rFonts w:cstheme="minorHAnsi"/>
                <w:bCs/>
                <w:color w:val="000000"/>
                <w:spacing w:val="4"/>
                <w:sz w:val="18"/>
                <w:szCs w:val="18"/>
              </w:rPr>
              <w:t>Recapacitação</w:t>
            </w:r>
            <w:proofErr w:type="spellEnd"/>
            <w:r w:rsidRPr="003B6146">
              <w:rPr>
                <w:rFonts w:cstheme="minorHAnsi"/>
                <w:bCs/>
                <w:color w:val="000000"/>
                <w:spacing w:val="4"/>
                <w:sz w:val="18"/>
                <w:szCs w:val="18"/>
              </w:rPr>
              <w:t xml:space="preserve"> de curta duração de 300 MVA para 380 MVA.</w:t>
            </w:r>
          </w:p>
        </w:tc>
        <w:tc>
          <w:tcPr>
            <w:tcW w:w="1133" w:type="dxa"/>
            <w:shd w:val="clear" w:color="auto" w:fill="auto"/>
          </w:tcPr>
          <w:p w14:paraId="4703954F" w14:textId="77777777" w:rsidR="00BF1A69" w:rsidRPr="003B6146" w:rsidRDefault="00BF1A69" w:rsidP="002A00E9">
            <w:pPr>
              <w:suppressAutoHyphens/>
              <w:autoSpaceDE w:val="0"/>
              <w:autoSpaceDN w:val="0"/>
              <w:adjustRightInd w:val="0"/>
              <w:ind w:right="113"/>
              <w:jc w:val="center"/>
              <w:textAlignment w:val="center"/>
              <w:rPr>
                <w:rFonts w:cstheme="minorHAnsi"/>
                <w:color w:val="000000"/>
                <w:spacing w:val="4"/>
                <w:sz w:val="18"/>
                <w:szCs w:val="18"/>
              </w:rPr>
            </w:pPr>
            <w:r w:rsidRPr="003B6146">
              <w:rPr>
                <w:rFonts w:cstheme="minorHAnsi"/>
                <w:color w:val="000000"/>
                <w:spacing w:val="4"/>
                <w:sz w:val="18"/>
                <w:szCs w:val="18"/>
              </w:rPr>
              <w:t>230</w:t>
            </w:r>
          </w:p>
        </w:tc>
        <w:tc>
          <w:tcPr>
            <w:tcW w:w="1323" w:type="dxa"/>
            <w:shd w:val="clear" w:color="auto" w:fill="auto"/>
          </w:tcPr>
          <w:p w14:paraId="6F83CDF0" w14:textId="77777777" w:rsidR="00BF1A69" w:rsidRPr="003B6146" w:rsidRDefault="00BF1A69" w:rsidP="002A00E9">
            <w:pPr>
              <w:suppressAutoHyphens/>
              <w:autoSpaceDE w:val="0"/>
              <w:autoSpaceDN w:val="0"/>
              <w:adjustRightInd w:val="0"/>
              <w:ind w:right="113"/>
              <w:jc w:val="center"/>
              <w:textAlignment w:val="center"/>
              <w:rPr>
                <w:rFonts w:cstheme="minorHAnsi"/>
                <w:color w:val="000000"/>
                <w:spacing w:val="4"/>
                <w:sz w:val="18"/>
                <w:szCs w:val="18"/>
              </w:rPr>
            </w:pPr>
            <w:r w:rsidRPr="003B6146">
              <w:rPr>
                <w:rFonts w:cstheme="minorHAnsi"/>
                <w:color w:val="000000"/>
                <w:spacing w:val="4"/>
                <w:sz w:val="18"/>
                <w:szCs w:val="18"/>
              </w:rPr>
              <w:t>13</w:t>
            </w:r>
          </w:p>
        </w:tc>
        <w:tc>
          <w:tcPr>
            <w:tcW w:w="755" w:type="dxa"/>
            <w:shd w:val="clear" w:color="auto" w:fill="auto"/>
          </w:tcPr>
          <w:p w14:paraId="2E807304" w14:textId="77777777" w:rsidR="00BF1A69" w:rsidRPr="003B6146" w:rsidRDefault="00BF1A69" w:rsidP="002A00E9">
            <w:pPr>
              <w:suppressAutoHyphens/>
              <w:autoSpaceDE w:val="0"/>
              <w:autoSpaceDN w:val="0"/>
              <w:adjustRightInd w:val="0"/>
              <w:ind w:right="-124"/>
              <w:jc w:val="center"/>
              <w:textAlignment w:val="center"/>
              <w:rPr>
                <w:rFonts w:cstheme="minorHAnsi"/>
                <w:bCs/>
                <w:color w:val="000000"/>
                <w:spacing w:val="4"/>
                <w:sz w:val="18"/>
                <w:szCs w:val="18"/>
              </w:rPr>
            </w:pPr>
            <w:r w:rsidRPr="003B6146">
              <w:rPr>
                <w:rFonts w:cstheme="minorHAnsi"/>
                <w:bCs/>
                <w:color w:val="000000"/>
                <w:spacing w:val="4"/>
                <w:sz w:val="18"/>
                <w:szCs w:val="18"/>
              </w:rPr>
              <w:t>RN</w:t>
            </w:r>
          </w:p>
        </w:tc>
        <w:tc>
          <w:tcPr>
            <w:tcW w:w="2459" w:type="dxa"/>
            <w:shd w:val="clear" w:color="auto" w:fill="auto"/>
          </w:tcPr>
          <w:p w14:paraId="10C919A0" w14:textId="77777777" w:rsidR="00BF1A69" w:rsidRPr="003B6146" w:rsidRDefault="00BF1A69" w:rsidP="004E4B1E">
            <w:pPr>
              <w:suppressAutoHyphens/>
              <w:autoSpaceDE w:val="0"/>
              <w:autoSpaceDN w:val="0"/>
              <w:adjustRightInd w:val="0"/>
              <w:ind w:left="57" w:right="57"/>
              <w:jc w:val="center"/>
              <w:textAlignment w:val="center"/>
              <w:rPr>
                <w:rFonts w:cstheme="minorHAnsi"/>
                <w:color w:val="000000"/>
                <w:sz w:val="18"/>
                <w:szCs w:val="18"/>
              </w:rPr>
            </w:pPr>
            <w:r w:rsidRPr="003B6146">
              <w:rPr>
                <w:rFonts w:cstheme="minorHAnsi"/>
                <w:color w:val="000000"/>
                <w:sz w:val="18"/>
                <w:szCs w:val="18"/>
              </w:rPr>
              <w:t>4.407/2013</w:t>
            </w:r>
          </w:p>
        </w:tc>
      </w:tr>
      <w:tr w:rsidR="00BF1A69" w:rsidRPr="0039642D" w14:paraId="11421BD8" w14:textId="77777777" w:rsidTr="00766D45">
        <w:trPr>
          <w:trHeight w:val="410"/>
        </w:trPr>
        <w:tc>
          <w:tcPr>
            <w:tcW w:w="3686" w:type="dxa"/>
            <w:tcBorders>
              <w:top w:val="nil"/>
            </w:tcBorders>
            <w:shd w:val="clear" w:color="auto" w:fill="auto"/>
          </w:tcPr>
          <w:p w14:paraId="7C623C5D" w14:textId="77777777" w:rsidR="00BF1A69" w:rsidRPr="0039642D" w:rsidRDefault="00BF1A69" w:rsidP="004442F4">
            <w:pPr>
              <w:autoSpaceDE w:val="0"/>
              <w:autoSpaceDN w:val="0"/>
              <w:adjustRightInd w:val="0"/>
              <w:ind w:right="113"/>
              <w:textAlignment w:val="center"/>
              <w:rPr>
                <w:rFonts w:ascii="Calibri" w:hAnsi="Calibri" w:cs="Calibri"/>
                <w:b/>
                <w:bCs/>
                <w:spacing w:val="4"/>
                <w:sz w:val="18"/>
                <w:szCs w:val="18"/>
              </w:rPr>
            </w:pPr>
            <w:r w:rsidRPr="0039642D">
              <w:rPr>
                <w:rFonts w:ascii="Calibri" w:hAnsi="Calibri" w:cs="Calibri"/>
                <w:b/>
                <w:bCs/>
                <w:spacing w:val="4"/>
                <w:sz w:val="18"/>
                <w:szCs w:val="18"/>
              </w:rPr>
              <w:t>SE PIRAJÁ</w:t>
            </w:r>
          </w:p>
          <w:p w14:paraId="036DCF32" w14:textId="5FB2BE9C" w:rsidR="00BF1A69" w:rsidRPr="0039642D" w:rsidRDefault="00BF1A69" w:rsidP="002A00E9">
            <w:pPr>
              <w:suppressAutoHyphens/>
              <w:autoSpaceDE w:val="0"/>
              <w:autoSpaceDN w:val="0"/>
              <w:adjustRightInd w:val="0"/>
              <w:ind w:right="-124"/>
              <w:jc w:val="both"/>
              <w:textAlignment w:val="center"/>
              <w:rPr>
                <w:rFonts w:cstheme="minorHAnsi"/>
                <w:b/>
                <w:bCs/>
                <w:color w:val="000000"/>
                <w:spacing w:val="4"/>
                <w:sz w:val="18"/>
                <w:szCs w:val="18"/>
              </w:rPr>
            </w:pPr>
            <w:r w:rsidRPr="0039642D">
              <w:rPr>
                <w:rFonts w:ascii="Calibri" w:hAnsi="Calibri" w:cs="Calibri"/>
                <w:bCs/>
                <w:spacing w:val="4"/>
                <w:sz w:val="18"/>
                <w:szCs w:val="18"/>
              </w:rPr>
              <w:t>3º transformador trifásico e conexões.</w:t>
            </w:r>
          </w:p>
        </w:tc>
        <w:tc>
          <w:tcPr>
            <w:tcW w:w="1133" w:type="dxa"/>
            <w:shd w:val="clear" w:color="auto" w:fill="auto"/>
          </w:tcPr>
          <w:p w14:paraId="26B27114" w14:textId="67475D22" w:rsidR="00BF1A69" w:rsidRPr="0039642D" w:rsidRDefault="00BF1A69" w:rsidP="002A00E9">
            <w:pPr>
              <w:suppressAutoHyphens/>
              <w:autoSpaceDE w:val="0"/>
              <w:autoSpaceDN w:val="0"/>
              <w:adjustRightInd w:val="0"/>
              <w:ind w:right="113"/>
              <w:jc w:val="center"/>
              <w:textAlignment w:val="center"/>
              <w:rPr>
                <w:rFonts w:cstheme="minorHAnsi"/>
                <w:color w:val="000000"/>
                <w:spacing w:val="4"/>
                <w:sz w:val="18"/>
                <w:szCs w:val="18"/>
              </w:rPr>
            </w:pPr>
            <w:r w:rsidRPr="0039642D">
              <w:rPr>
                <w:rFonts w:ascii="Calibri" w:hAnsi="Calibri" w:cs="Calibri"/>
                <w:spacing w:val="4"/>
                <w:sz w:val="18"/>
                <w:szCs w:val="18"/>
              </w:rPr>
              <w:t>230/69</w:t>
            </w:r>
          </w:p>
        </w:tc>
        <w:tc>
          <w:tcPr>
            <w:tcW w:w="1323" w:type="dxa"/>
            <w:shd w:val="clear" w:color="auto" w:fill="auto"/>
          </w:tcPr>
          <w:p w14:paraId="26A8E3C9" w14:textId="37CCC1DC" w:rsidR="00BF1A69" w:rsidRPr="0039642D" w:rsidRDefault="00BF1A69" w:rsidP="002A00E9">
            <w:pPr>
              <w:suppressAutoHyphens/>
              <w:autoSpaceDE w:val="0"/>
              <w:autoSpaceDN w:val="0"/>
              <w:adjustRightInd w:val="0"/>
              <w:ind w:right="113"/>
              <w:jc w:val="center"/>
              <w:textAlignment w:val="center"/>
              <w:rPr>
                <w:rFonts w:cstheme="minorHAnsi"/>
                <w:color w:val="000000"/>
                <w:spacing w:val="4"/>
                <w:sz w:val="18"/>
                <w:szCs w:val="18"/>
              </w:rPr>
            </w:pPr>
            <w:r w:rsidRPr="0039642D">
              <w:rPr>
                <w:rFonts w:ascii="Calibri" w:hAnsi="Calibri" w:cs="Calibri"/>
                <w:spacing w:val="4"/>
                <w:sz w:val="18"/>
                <w:szCs w:val="18"/>
              </w:rPr>
              <w:t>180</w:t>
            </w:r>
          </w:p>
        </w:tc>
        <w:tc>
          <w:tcPr>
            <w:tcW w:w="755" w:type="dxa"/>
            <w:shd w:val="clear" w:color="auto" w:fill="auto"/>
          </w:tcPr>
          <w:p w14:paraId="38374F7E" w14:textId="4535ECF6" w:rsidR="00BF1A69" w:rsidRPr="0039642D" w:rsidRDefault="00BF1A69" w:rsidP="002A00E9">
            <w:pPr>
              <w:suppressAutoHyphens/>
              <w:autoSpaceDE w:val="0"/>
              <w:autoSpaceDN w:val="0"/>
              <w:adjustRightInd w:val="0"/>
              <w:ind w:right="-124"/>
              <w:jc w:val="center"/>
              <w:textAlignment w:val="center"/>
              <w:rPr>
                <w:rFonts w:cstheme="minorHAnsi"/>
                <w:bCs/>
                <w:color w:val="000000"/>
                <w:spacing w:val="4"/>
                <w:sz w:val="18"/>
                <w:szCs w:val="18"/>
              </w:rPr>
            </w:pPr>
            <w:r w:rsidRPr="0039642D">
              <w:rPr>
                <w:rFonts w:ascii="Calibri" w:hAnsi="Calibri" w:cs="Calibri"/>
                <w:spacing w:val="4"/>
                <w:sz w:val="18"/>
                <w:szCs w:val="18"/>
              </w:rPr>
              <w:t>BA</w:t>
            </w:r>
          </w:p>
        </w:tc>
        <w:tc>
          <w:tcPr>
            <w:tcW w:w="2459" w:type="dxa"/>
            <w:shd w:val="clear" w:color="auto" w:fill="auto"/>
          </w:tcPr>
          <w:p w14:paraId="3CF15477" w14:textId="40D0839E" w:rsidR="00BF1A69" w:rsidRPr="0039642D" w:rsidRDefault="00BF1A69" w:rsidP="004E4B1E">
            <w:pPr>
              <w:suppressAutoHyphens/>
              <w:autoSpaceDE w:val="0"/>
              <w:autoSpaceDN w:val="0"/>
              <w:adjustRightInd w:val="0"/>
              <w:ind w:left="57" w:right="57"/>
              <w:jc w:val="center"/>
              <w:textAlignment w:val="center"/>
              <w:rPr>
                <w:rFonts w:cstheme="minorHAnsi"/>
                <w:color w:val="000000"/>
                <w:sz w:val="18"/>
                <w:szCs w:val="18"/>
              </w:rPr>
            </w:pPr>
            <w:r w:rsidRPr="0039642D">
              <w:rPr>
                <w:rFonts w:cs="Swiss 721 BT"/>
                <w:color w:val="000000"/>
                <w:sz w:val="18"/>
                <w:szCs w:val="18"/>
              </w:rPr>
              <w:t>5.166/2015</w:t>
            </w:r>
            <w:r w:rsidRPr="0039642D">
              <w:rPr>
                <w:rFonts w:cstheme="minorHAnsi"/>
                <w:color w:val="000000"/>
                <w:sz w:val="18"/>
                <w:szCs w:val="18"/>
              </w:rPr>
              <w:t>.</w:t>
            </w:r>
          </w:p>
        </w:tc>
      </w:tr>
      <w:tr w:rsidR="00BF1A69" w:rsidRPr="003B6146" w14:paraId="4C063FA3" w14:textId="77777777" w:rsidTr="00766D45">
        <w:trPr>
          <w:trHeight w:val="410"/>
        </w:trPr>
        <w:tc>
          <w:tcPr>
            <w:tcW w:w="3686" w:type="dxa"/>
            <w:tcBorders>
              <w:top w:val="nil"/>
            </w:tcBorders>
            <w:shd w:val="clear" w:color="auto" w:fill="auto"/>
          </w:tcPr>
          <w:p w14:paraId="1A560D9B" w14:textId="77777777" w:rsidR="00BF1A69" w:rsidRPr="0039642D" w:rsidRDefault="00BF1A69" w:rsidP="004442F4">
            <w:pPr>
              <w:autoSpaceDE w:val="0"/>
              <w:autoSpaceDN w:val="0"/>
              <w:adjustRightInd w:val="0"/>
              <w:ind w:right="113"/>
              <w:textAlignment w:val="center"/>
              <w:rPr>
                <w:rFonts w:ascii="Calibri" w:hAnsi="Calibri" w:cs="Calibri"/>
                <w:b/>
                <w:bCs/>
                <w:spacing w:val="4"/>
                <w:sz w:val="18"/>
                <w:szCs w:val="18"/>
              </w:rPr>
            </w:pPr>
            <w:r w:rsidRPr="0039642D">
              <w:rPr>
                <w:rFonts w:ascii="Calibri" w:hAnsi="Calibri" w:cs="Calibri"/>
                <w:b/>
                <w:bCs/>
                <w:spacing w:val="4"/>
                <w:sz w:val="18"/>
                <w:szCs w:val="18"/>
              </w:rPr>
              <w:t>SE COTEGIPE</w:t>
            </w:r>
          </w:p>
          <w:p w14:paraId="39B99CA3" w14:textId="7254B88A" w:rsidR="00BF1A69" w:rsidRPr="0039642D" w:rsidRDefault="00BF1A69" w:rsidP="002A00E9">
            <w:pPr>
              <w:suppressAutoHyphens/>
              <w:autoSpaceDE w:val="0"/>
              <w:autoSpaceDN w:val="0"/>
              <w:adjustRightInd w:val="0"/>
              <w:ind w:right="-124"/>
              <w:jc w:val="both"/>
              <w:textAlignment w:val="center"/>
              <w:rPr>
                <w:rFonts w:cstheme="minorHAnsi"/>
                <w:b/>
                <w:bCs/>
                <w:color w:val="000000"/>
                <w:spacing w:val="4"/>
                <w:sz w:val="18"/>
                <w:szCs w:val="18"/>
              </w:rPr>
            </w:pPr>
            <w:r w:rsidRPr="0039642D">
              <w:rPr>
                <w:rFonts w:ascii="Calibri" w:hAnsi="Calibri" w:cs="Calibri"/>
                <w:bCs/>
                <w:spacing w:val="4"/>
                <w:sz w:val="18"/>
                <w:szCs w:val="18"/>
              </w:rPr>
              <w:t>4º transformador trifásico e conexões.</w:t>
            </w:r>
          </w:p>
        </w:tc>
        <w:tc>
          <w:tcPr>
            <w:tcW w:w="1133" w:type="dxa"/>
            <w:shd w:val="clear" w:color="auto" w:fill="auto"/>
          </w:tcPr>
          <w:p w14:paraId="20BAF66E" w14:textId="3738800B" w:rsidR="00BF1A69" w:rsidRPr="0039642D" w:rsidRDefault="00BF1A69" w:rsidP="002A00E9">
            <w:pPr>
              <w:suppressAutoHyphens/>
              <w:autoSpaceDE w:val="0"/>
              <w:autoSpaceDN w:val="0"/>
              <w:adjustRightInd w:val="0"/>
              <w:ind w:right="113"/>
              <w:jc w:val="center"/>
              <w:textAlignment w:val="center"/>
              <w:rPr>
                <w:rFonts w:cstheme="minorHAnsi"/>
                <w:color w:val="000000"/>
                <w:spacing w:val="4"/>
                <w:sz w:val="18"/>
                <w:szCs w:val="18"/>
              </w:rPr>
            </w:pPr>
            <w:r w:rsidRPr="0039642D">
              <w:rPr>
                <w:rFonts w:ascii="Calibri" w:hAnsi="Calibri" w:cs="Calibri"/>
                <w:spacing w:val="4"/>
                <w:sz w:val="18"/>
                <w:szCs w:val="18"/>
              </w:rPr>
              <w:t>230/69</w:t>
            </w:r>
          </w:p>
        </w:tc>
        <w:tc>
          <w:tcPr>
            <w:tcW w:w="1323" w:type="dxa"/>
            <w:shd w:val="clear" w:color="auto" w:fill="auto"/>
          </w:tcPr>
          <w:p w14:paraId="3F8C9993" w14:textId="0D94EDDB" w:rsidR="00BF1A69" w:rsidRPr="0039642D" w:rsidRDefault="00BF1A69" w:rsidP="002A00E9">
            <w:pPr>
              <w:suppressAutoHyphens/>
              <w:autoSpaceDE w:val="0"/>
              <w:autoSpaceDN w:val="0"/>
              <w:adjustRightInd w:val="0"/>
              <w:ind w:right="113"/>
              <w:jc w:val="center"/>
              <w:textAlignment w:val="center"/>
              <w:rPr>
                <w:rFonts w:cstheme="minorHAnsi"/>
                <w:color w:val="000000"/>
                <w:spacing w:val="4"/>
                <w:sz w:val="18"/>
                <w:szCs w:val="18"/>
              </w:rPr>
            </w:pPr>
            <w:r w:rsidRPr="0039642D">
              <w:rPr>
                <w:rFonts w:ascii="Calibri" w:hAnsi="Calibri" w:cs="Calibri"/>
                <w:spacing w:val="4"/>
                <w:sz w:val="18"/>
                <w:szCs w:val="18"/>
              </w:rPr>
              <w:t>100</w:t>
            </w:r>
          </w:p>
        </w:tc>
        <w:tc>
          <w:tcPr>
            <w:tcW w:w="755" w:type="dxa"/>
            <w:shd w:val="clear" w:color="auto" w:fill="auto"/>
          </w:tcPr>
          <w:p w14:paraId="0FEC7E69" w14:textId="2575A574" w:rsidR="00BF1A69" w:rsidRPr="0039642D" w:rsidRDefault="00BF1A69" w:rsidP="002A00E9">
            <w:pPr>
              <w:suppressAutoHyphens/>
              <w:autoSpaceDE w:val="0"/>
              <w:autoSpaceDN w:val="0"/>
              <w:adjustRightInd w:val="0"/>
              <w:ind w:right="-124"/>
              <w:jc w:val="center"/>
              <w:textAlignment w:val="center"/>
              <w:rPr>
                <w:rFonts w:cstheme="minorHAnsi"/>
                <w:bCs/>
                <w:color w:val="000000"/>
                <w:spacing w:val="4"/>
                <w:sz w:val="18"/>
                <w:szCs w:val="18"/>
              </w:rPr>
            </w:pPr>
            <w:r w:rsidRPr="0039642D">
              <w:rPr>
                <w:rFonts w:ascii="Calibri" w:hAnsi="Calibri" w:cs="Calibri"/>
                <w:spacing w:val="4"/>
                <w:sz w:val="18"/>
                <w:szCs w:val="18"/>
              </w:rPr>
              <w:t>BA</w:t>
            </w:r>
          </w:p>
        </w:tc>
        <w:tc>
          <w:tcPr>
            <w:tcW w:w="2459" w:type="dxa"/>
            <w:shd w:val="clear" w:color="auto" w:fill="auto"/>
          </w:tcPr>
          <w:p w14:paraId="7EBA4C18" w14:textId="2D592424" w:rsidR="00BF1A69" w:rsidRPr="0039642D" w:rsidRDefault="00BF1A69" w:rsidP="004E4B1E">
            <w:pPr>
              <w:suppressAutoHyphens/>
              <w:autoSpaceDE w:val="0"/>
              <w:autoSpaceDN w:val="0"/>
              <w:adjustRightInd w:val="0"/>
              <w:ind w:left="57" w:right="57"/>
              <w:jc w:val="center"/>
              <w:textAlignment w:val="center"/>
              <w:rPr>
                <w:rFonts w:cstheme="minorHAnsi"/>
                <w:color w:val="000000"/>
                <w:sz w:val="18"/>
                <w:szCs w:val="18"/>
              </w:rPr>
            </w:pPr>
            <w:r w:rsidRPr="0039642D">
              <w:rPr>
                <w:rFonts w:cs="Swiss 721 BT"/>
                <w:color w:val="000000"/>
                <w:sz w:val="18"/>
                <w:szCs w:val="18"/>
              </w:rPr>
              <w:t>5.166/2015</w:t>
            </w:r>
            <w:r w:rsidRPr="0039642D">
              <w:rPr>
                <w:rFonts w:cstheme="minorHAnsi"/>
                <w:color w:val="000000"/>
                <w:sz w:val="18"/>
                <w:szCs w:val="18"/>
              </w:rPr>
              <w:t>.</w:t>
            </w:r>
          </w:p>
        </w:tc>
      </w:tr>
      <w:tr w:rsidR="00BF1A69" w:rsidRPr="003B6146" w14:paraId="7D302984" w14:textId="77777777" w:rsidTr="00F4150A">
        <w:trPr>
          <w:trHeight w:val="482"/>
        </w:trPr>
        <w:tc>
          <w:tcPr>
            <w:tcW w:w="3686" w:type="dxa"/>
            <w:shd w:val="clear" w:color="auto" w:fill="auto"/>
          </w:tcPr>
          <w:p w14:paraId="38E5586F" w14:textId="77777777" w:rsidR="00BF1A69" w:rsidRPr="003B6146" w:rsidRDefault="00BF1A69" w:rsidP="002A00E9">
            <w:pPr>
              <w:autoSpaceDE w:val="0"/>
              <w:autoSpaceDN w:val="0"/>
              <w:adjustRightInd w:val="0"/>
              <w:ind w:right="113"/>
              <w:textAlignment w:val="center"/>
              <w:rPr>
                <w:rFonts w:ascii="Calibri" w:hAnsi="Calibri" w:cs="Calibri"/>
                <w:b/>
                <w:bCs/>
                <w:spacing w:val="4"/>
                <w:sz w:val="18"/>
                <w:szCs w:val="18"/>
              </w:rPr>
            </w:pPr>
            <w:r w:rsidRPr="003B6146">
              <w:rPr>
                <w:rFonts w:ascii="Calibri" w:hAnsi="Calibri" w:cs="Calibri"/>
                <w:b/>
                <w:bCs/>
                <w:spacing w:val="4"/>
                <w:sz w:val="18"/>
                <w:szCs w:val="18"/>
              </w:rPr>
              <w:t>SE IGAPORÃ II</w:t>
            </w:r>
          </w:p>
          <w:p w14:paraId="517E5EA8" w14:textId="77777777" w:rsidR="00BF1A69" w:rsidRPr="003B6146" w:rsidRDefault="00BF1A69" w:rsidP="002A00E9">
            <w:pPr>
              <w:suppressAutoHyphens/>
              <w:autoSpaceDE w:val="0"/>
              <w:autoSpaceDN w:val="0"/>
              <w:adjustRightInd w:val="0"/>
              <w:textAlignment w:val="center"/>
              <w:rPr>
                <w:rFonts w:cstheme="minorHAnsi"/>
                <w:b/>
                <w:bCs/>
                <w:spacing w:val="4"/>
                <w:sz w:val="18"/>
                <w:szCs w:val="18"/>
              </w:rPr>
            </w:pPr>
            <w:r w:rsidRPr="003B6146">
              <w:rPr>
                <w:rFonts w:ascii="Calibri" w:hAnsi="Calibri" w:cs="Calibri"/>
                <w:bCs/>
                <w:spacing w:val="4"/>
                <w:sz w:val="18"/>
                <w:szCs w:val="18"/>
              </w:rPr>
              <w:t>3º transformador trifásico e conexões.</w:t>
            </w:r>
          </w:p>
        </w:tc>
        <w:tc>
          <w:tcPr>
            <w:tcW w:w="1133" w:type="dxa"/>
            <w:shd w:val="clear" w:color="auto" w:fill="auto"/>
          </w:tcPr>
          <w:p w14:paraId="7802460B" w14:textId="77777777" w:rsidR="00BF1A69" w:rsidRPr="003B6146" w:rsidRDefault="00BF1A69" w:rsidP="002A00E9">
            <w:pPr>
              <w:suppressAutoHyphens/>
              <w:autoSpaceDE w:val="0"/>
              <w:autoSpaceDN w:val="0"/>
              <w:adjustRightInd w:val="0"/>
              <w:jc w:val="center"/>
              <w:textAlignment w:val="center"/>
              <w:rPr>
                <w:rFonts w:cstheme="minorHAnsi"/>
                <w:bCs/>
                <w:spacing w:val="4"/>
                <w:sz w:val="18"/>
                <w:szCs w:val="18"/>
              </w:rPr>
            </w:pPr>
            <w:r w:rsidRPr="003B6146">
              <w:rPr>
                <w:rFonts w:ascii="Calibri" w:hAnsi="Calibri" w:cs="Calibri"/>
                <w:spacing w:val="4"/>
                <w:sz w:val="18"/>
                <w:szCs w:val="18"/>
              </w:rPr>
              <w:t>230/69</w:t>
            </w:r>
          </w:p>
        </w:tc>
        <w:tc>
          <w:tcPr>
            <w:tcW w:w="1323" w:type="dxa"/>
            <w:shd w:val="clear" w:color="auto" w:fill="auto"/>
          </w:tcPr>
          <w:p w14:paraId="0A460D3C" w14:textId="77777777" w:rsidR="00BF1A69" w:rsidRPr="003B6146" w:rsidRDefault="00BF1A69" w:rsidP="002A00E9">
            <w:pPr>
              <w:suppressAutoHyphens/>
              <w:autoSpaceDE w:val="0"/>
              <w:autoSpaceDN w:val="0"/>
              <w:adjustRightInd w:val="0"/>
              <w:ind w:right="113"/>
              <w:jc w:val="center"/>
              <w:textAlignment w:val="center"/>
              <w:rPr>
                <w:rFonts w:cstheme="minorHAnsi"/>
                <w:spacing w:val="4"/>
                <w:sz w:val="18"/>
                <w:szCs w:val="18"/>
              </w:rPr>
            </w:pPr>
            <w:r w:rsidRPr="003B6146">
              <w:rPr>
                <w:rFonts w:ascii="Calibri" w:hAnsi="Calibri" w:cs="Calibri"/>
                <w:spacing w:val="4"/>
                <w:sz w:val="18"/>
                <w:szCs w:val="18"/>
              </w:rPr>
              <w:t>150</w:t>
            </w:r>
          </w:p>
        </w:tc>
        <w:tc>
          <w:tcPr>
            <w:tcW w:w="755" w:type="dxa"/>
            <w:shd w:val="clear" w:color="auto" w:fill="auto"/>
          </w:tcPr>
          <w:p w14:paraId="3C766660" w14:textId="77777777" w:rsidR="00BF1A69" w:rsidRPr="003B6146" w:rsidRDefault="00BF1A69" w:rsidP="002A00E9">
            <w:pPr>
              <w:suppressAutoHyphens/>
              <w:autoSpaceDE w:val="0"/>
              <w:autoSpaceDN w:val="0"/>
              <w:adjustRightInd w:val="0"/>
              <w:spacing w:before="40" w:after="40"/>
              <w:ind w:right="-124"/>
              <w:jc w:val="center"/>
              <w:textAlignment w:val="center"/>
              <w:rPr>
                <w:rFonts w:cstheme="minorHAnsi"/>
                <w:color w:val="000000"/>
                <w:spacing w:val="4"/>
                <w:sz w:val="18"/>
                <w:szCs w:val="18"/>
              </w:rPr>
            </w:pPr>
            <w:r w:rsidRPr="003B6146">
              <w:rPr>
                <w:rFonts w:ascii="Calibri" w:hAnsi="Calibri" w:cs="Calibri"/>
                <w:spacing w:val="4"/>
                <w:sz w:val="18"/>
                <w:szCs w:val="18"/>
              </w:rPr>
              <w:t>BA</w:t>
            </w:r>
          </w:p>
        </w:tc>
        <w:tc>
          <w:tcPr>
            <w:tcW w:w="2459" w:type="dxa"/>
            <w:shd w:val="clear" w:color="auto" w:fill="auto"/>
          </w:tcPr>
          <w:p w14:paraId="254257D4" w14:textId="77777777" w:rsidR="00BF1A69" w:rsidRPr="003B6146" w:rsidRDefault="00BF1A69" w:rsidP="004E4B1E">
            <w:pPr>
              <w:suppressAutoHyphens/>
              <w:autoSpaceDE w:val="0"/>
              <w:autoSpaceDN w:val="0"/>
              <w:adjustRightInd w:val="0"/>
              <w:ind w:left="57" w:right="57"/>
              <w:jc w:val="center"/>
              <w:textAlignment w:val="center"/>
              <w:rPr>
                <w:rFonts w:cstheme="minorHAnsi"/>
                <w:color w:val="000000"/>
                <w:sz w:val="18"/>
                <w:szCs w:val="18"/>
              </w:rPr>
            </w:pPr>
            <w:r w:rsidRPr="003B6146">
              <w:rPr>
                <w:rFonts w:cstheme="minorHAnsi"/>
                <w:color w:val="000000"/>
                <w:sz w:val="18"/>
                <w:szCs w:val="18"/>
              </w:rPr>
              <w:t>4.316/2013.</w:t>
            </w:r>
          </w:p>
        </w:tc>
      </w:tr>
      <w:tr w:rsidR="00BF1A69" w:rsidRPr="003B6146" w14:paraId="15E64036" w14:textId="77777777" w:rsidTr="00A27BC9">
        <w:trPr>
          <w:trHeight w:val="723"/>
        </w:trPr>
        <w:tc>
          <w:tcPr>
            <w:tcW w:w="3686" w:type="dxa"/>
            <w:shd w:val="clear" w:color="auto" w:fill="auto"/>
          </w:tcPr>
          <w:p w14:paraId="3BB5B46D" w14:textId="77777777" w:rsidR="00BF1A69" w:rsidRPr="003B6146" w:rsidRDefault="00BF1A69" w:rsidP="002A00E9">
            <w:pPr>
              <w:autoSpaceDE w:val="0"/>
              <w:autoSpaceDN w:val="0"/>
              <w:adjustRightInd w:val="0"/>
              <w:ind w:right="113"/>
              <w:textAlignment w:val="center"/>
              <w:rPr>
                <w:rFonts w:ascii="Calibri" w:hAnsi="Calibri" w:cs="Calibri"/>
                <w:b/>
                <w:bCs/>
                <w:spacing w:val="4"/>
                <w:sz w:val="18"/>
                <w:szCs w:val="18"/>
              </w:rPr>
            </w:pPr>
            <w:r w:rsidRPr="003B6146">
              <w:rPr>
                <w:rFonts w:ascii="Calibri" w:hAnsi="Calibri" w:cs="Calibri"/>
                <w:b/>
                <w:bCs/>
                <w:spacing w:val="4"/>
                <w:sz w:val="18"/>
                <w:szCs w:val="18"/>
              </w:rPr>
              <w:t>SE EUNÁPOLIS</w:t>
            </w:r>
          </w:p>
          <w:p w14:paraId="44D77CA9" w14:textId="77777777" w:rsidR="00BF1A69" w:rsidRPr="003B6146" w:rsidRDefault="00BF1A69" w:rsidP="002A00E9">
            <w:pPr>
              <w:autoSpaceDE w:val="0"/>
              <w:autoSpaceDN w:val="0"/>
              <w:adjustRightInd w:val="0"/>
              <w:ind w:right="113"/>
              <w:textAlignment w:val="center"/>
              <w:rPr>
                <w:rFonts w:ascii="Calibri" w:hAnsi="Calibri" w:cs="Calibri"/>
                <w:b/>
                <w:bCs/>
                <w:spacing w:val="4"/>
                <w:sz w:val="18"/>
                <w:szCs w:val="18"/>
              </w:rPr>
            </w:pPr>
            <w:r w:rsidRPr="003B6146">
              <w:rPr>
                <w:rFonts w:ascii="Calibri" w:eastAsia="Times New Roman" w:hAnsi="Calibri" w:cs="Calibri"/>
                <w:bCs/>
                <w:spacing w:val="4"/>
                <w:sz w:val="18"/>
                <w:szCs w:val="18"/>
              </w:rPr>
              <w:t>4º TR 230/138 kV – 100 MVA remanejado da SE Funil e conexões.</w:t>
            </w:r>
          </w:p>
        </w:tc>
        <w:tc>
          <w:tcPr>
            <w:tcW w:w="1133" w:type="dxa"/>
            <w:shd w:val="clear" w:color="auto" w:fill="auto"/>
          </w:tcPr>
          <w:p w14:paraId="19D628AD" w14:textId="77777777" w:rsidR="00BF1A69" w:rsidRPr="003B6146" w:rsidRDefault="00BF1A69" w:rsidP="002A00E9">
            <w:pPr>
              <w:suppressAutoHyphens/>
              <w:autoSpaceDE w:val="0"/>
              <w:autoSpaceDN w:val="0"/>
              <w:adjustRightInd w:val="0"/>
              <w:jc w:val="center"/>
              <w:textAlignment w:val="center"/>
              <w:rPr>
                <w:rFonts w:ascii="Calibri" w:hAnsi="Calibri" w:cs="Calibri"/>
                <w:spacing w:val="4"/>
                <w:sz w:val="18"/>
                <w:szCs w:val="18"/>
              </w:rPr>
            </w:pPr>
            <w:r w:rsidRPr="003B6146">
              <w:rPr>
                <w:rFonts w:ascii="Calibri" w:hAnsi="Calibri" w:cs="Calibri"/>
                <w:spacing w:val="4"/>
                <w:sz w:val="18"/>
                <w:szCs w:val="18"/>
              </w:rPr>
              <w:t>230/138</w:t>
            </w:r>
          </w:p>
        </w:tc>
        <w:tc>
          <w:tcPr>
            <w:tcW w:w="1323" w:type="dxa"/>
            <w:shd w:val="clear" w:color="auto" w:fill="auto"/>
          </w:tcPr>
          <w:p w14:paraId="47E3410D" w14:textId="77777777" w:rsidR="00BF1A69" w:rsidRPr="003B6146" w:rsidRDefault="00BF1A69" w:rsidP="002A00E9">
            <w:pPr>
              <w:suppressAutoHyphens/>
              <w:autoSpaceDE w:val="0"/>
              <w:autoSpaceDN w:val="0"/>
              <w:adjustRightInd w:val="0"/>
              <w:ind w:right="113"/>
              <w:jc w:val="center"/>
              <w:textAlignment w:val="center"/>
              <w:rPr>
                <w:rFonts w:ascii="Calibri" w:hAnsi="Calibri" w:cs="Calibri"/>
                <w:spacing w:val="4"/>
                <w:sz w:val="18"/>
                <w:szCs w:val="18"/>
              </w:rPr>
            </w:pPr>
            <w:r w:rsidRPr="003B6146">
              <w:rPr>
                <w:rFonts w:ascii="Calibri" w:hAnsi="Calibri" w:cs="Calibri"/>
                <w:spacing w:val="4"/>
                <w:sz w:val="18"/>
                <w:szCs w:val="18"/>
              </w:rPr>
              <w:t>100</w:t>
            </w:r>
          </w:p>
        </w:tc>
        <w:tc>
          <w:tcPr>
            <w:tcW w:w="755" w:type="dxa"/>
            <w:shd w:val="clear" w:color="auto" w:fill="auto"/>
          </w:tcPr>
          <w:p w14:paraId="74435F25" w14:textId="77777777" w:rsidR="00BF1A69" w:rsidRPr="003B6146" w:rsidRDefault="00BF1A69" w:rsidP="002A00E9">
            <w:pPr>
              <w:suppressAutoHyphens/>
              <w:autoSpaceDE w:val="0"/>
              <w:autoSpaceDN w:val="0"/>
              <w:adjustRightInd w:val="0"/>
              <w:spacing w:before="40" w:after="40"/>
              <w:ind w:right="-124"/>
              <w:jc w:val="center"/>
              <w:textAlignment w:val="center"/>
              <w:rPr>
                <w:rFonts w:ascii="Calibri" w:hAnsi="Calibri" w:cs="Calibri"/>
                <w:spacing w:val="4"/>
                <w:sz w:val="18"/>
                <w:szCs w:val="18"/>
              </w:rPr>
            </w:pPr>
            <w:r w:rsidRPr="003B6146">
              <w:rPr>
                <w:rFonts w:ascii="Calibri" w:hAnsi="Calibri" w:cs="Calibri"/>
                <w:spacing w:val="4"/>
                <w:sz w:val="18"/>
                <w:szCs w:val="18"/>
              </w:rPr>
              <w:t>BA</w:t>
            </w:r>
          </w:p>
        </w:tc>
        <w:tc>
          <w:tcPr>
            <w:tcW w:w="2459" w:type="dxa"/>
            <w:shd w:val="clear" w:color="auto" w:fill="auto"/>
          </w:tcPr>
          <w:p w14:paraId="57A5FCF6" w14:textId="77777777" w:rsidR="00BF1A69" w:rsidRPr="003B6146" w:rsidRDefault="00BF1A69" w:rsidP="004E4B1E">
            <w:pPr>
              <w:suppressAutoHyphens/>
              <w:autoSpaceDE w:val="0"/>
              <w:autoSpaceDN w:val="0"/>
              <w:adjustRightInd w:val="0"/>
              <w:ind w:left="57" w:right="57"/>
              <w:jc w:val="center"/>
              <w:textAlignment w:val="center"/>
              <w:rPr>
                <w:rFonts w:cstheme="minorHAnsi"/>
                <w:color w:val="000000"/>
                <w:sz w:val="18"/>
                <w:szCs w:val="18"/>
              </w:rPr>
            </w:pPr>
            <w:r w:rsidRPr="003B6146">
              <w:rPr>
                <w:rFonts w:cstheme="minorHAnsi"/>
                <w:color w:val="000000"/>
                <w:sz w:val="18"/>
                <w:szCs w:val="18"/>
              </w:rPr>
              <w:t>4.542/2013.</w:t>
            </w:r>
          </w:p>
        </w:tc>
      </w:tr>
      <w:tr w:rsidR="00BF1A69" w:rsidRPr="003B6146" w14:paraId="119E06D5" w14:textId="77777777" w:rsidTr="00A27BC9">
        <w:trPr>
          <w:trHeight w:val="723"/>
        </w:trPr>
        <w:tc>
          <w:tcPr>
            <w:tcW w:w="3686" w:type="dxa"/>
            <w:shd w:val="clear" w:color="auto" w:fill="auto"/>
          </w:tcPr>
          <w:p w14:paraId="3D3A1F19" w14:textId="77777777" w:rsidR="00BF1A69" w:rsidRPr="003B6146" w:rsidRDefault="00BF1A69" w:rsidP="00B079A4">
            <w:pPr>
              <w:suppressAutoHyphens/>
              <w:autoSpaceDE w:val="0"/>
              <w:autoSpaceDN w:val="0"/>
              <w:adjustRightInd w:val="0"/>
              <w:spacing w:before="40" w:after="40"/>
              <w:ind w:right="-124"/>
              <w:jc w:val="both"/>
              <w:textAlignment w:val="center"/>
              <w:rPr>
                <w:rFonts w:cstheme="minorHAnsi"/>
                <w:b/>
                <w:color w:val="000000"/>
                <w:sz w:val="18"/>
                <w:szCs w:val="18"/>
              </w:rPr>
            </w:pPr>
            <w:r w:rsidRPr="003B6146">
              <w:rPr>
                <w:rFonts w:cstheme="minorHAnsi"/>
                <w:b/>
                <w:bCs/>
                <w:color w:val="000000"/>
                <w:spacing w:val="4"/>
                <w:sz w:val="18"/>
                <w:szCs w:val="18"/>
              </w:rPr>
              <w:t xml:space="preserve">SE </w:t>
            </w:r>
            <w:r w:rsidRPr="003B6146">
              <w:rPr>
                <w:rFonts w:cstheme="minorHAnsi"/>
                <w:b/>
                <w:color w:val="000000"/>
                <w:sz w:val="18"/>
                <w:szCs w:val="18"/>
              </w:rPr>
              <w:t>ITABAIANINHA</w:t>
            </w:r>
          </w:p>
          <w:p w14:paraId="79C7E6DB" w14:textId="77777777" w:rsidR="00BF1A69" w:rsidRPr="003B6146" w:rsidRDefault="00BF1A69" w:rsidP="00B079A4">
            <w:pPr>
              <w:suppressAutoHyphens/>
              <w:autoSpaceDE w:val="0"/>
              <w:autoSpaceDN w:val="0"/>
              <w:adjustRightInd w:val="0"/>
              <w:spacing w:before="40" w:after="40"/>
              <w:ind w:right="-124"/>
              <w:jc w:val="both"/>
              <w:textAlignment w:val="center"/>
              <w:rPr>
                <w:rFonts w:cstheme="minorHAnsi"/>
                <w:b/>
                <w:bCs/>
                <w:color w:val="000000"/>
                <w:spacing w:val="4"/>
                <w:sz w:val="18"/>
                <w:szCs w:val="18"/>
              </w:rPr>
            </w:pPr>
            <w:r w:rsidRPr="003B6146">
              <w:rPr>
                <w:rFonts w:cstheme="minorHAnsi"/>
                <w:bCs/>
                <w:spacing w:val="4"/>
                <w:sz w:val="18"/>
                <w:szCs w:val="18"/>
              </w:rPr>
              <w:t>2º TR 230/69 kV – 100 MVA em substituição aos 1 TR 230/69 kV – 33 MVA existente.</w:t>
            </w:r>
          </w:p>
        </w:tc>
        <w:tc>
          <w:tcPr>
            <w:tcW w:w="1133" w:type="dxa"/>
            <w:shd w:val="clear" w:color="auto" w:fill="auto"/>
          </w:tcPr>
          <w:p w14:paraId="04F06B87" w14:textId="77777777" w:rsidR="00BF1A69" w:rsidRPr="003B6146" w:rsidRDefault="00BF1A69" w:rsidP="00B079A4">
            <w:pPr>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230/69</w:t>
            </w:r>
          </w:p>
        </w:tc>
        <w:tc>
          <w:tcPr>
            <w:tcW w:w="1323" w:type="dxa"/>
            <w:shd w:val="clear" w:color="auto" w:fill="auto"/>
          </w:tcPr>
          <w:p w14:paraId="1659D936" w14:textId="77777777" w:rsidR="00BF1A69" w:rsidRPr="003B6146" w:rsidRDefault="00BF1A69" w:rsidP="00B079A4">
            <w:pPr>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100</w:t>
            </w:r>
          </w:p>
        </w:tc>
        <w:tc>
          <w:tcPr>
            <w:tcW w:w="755" w:type="dxa"/>
            <w:shd w:val="clear" w:color="auto" w:fill="auto"/>
          </w:tcPr>
          <w:p w14:paraId="0FEEA4D1" w14:textId="77777777" w:rsidR="00BF1A69" w:rsidRPr="003B6146" w:rsidRDefault="00BF1A69" w:rsidP="00B44D00">
            <w:pPr>
              <w:suppressAutoHyphens/>
              <w:autoSpaceDE w:val="0"/>
              <w:autoSpaceDN w:val="0"/>
              <w:adjustRightInd w:val="0"/>
              <w:spacing w:before="40" w:after="40"/>
              <w:ind w:right="-157"/>
              <w:jc w:val="center"/>
              <w:textAlignment w:val="center"/>
              <w:rPr>
                <w:rFonts w:cstheme="minorHAnsi"/>
                <w:color w:val="000000"/>
                <w:spacing w:val="4"/>
                <w:sz w:val="18"/>
                <w:szCs w:val="18"/>
              </w:rPr>
            </w:pPr>
            <w:r w:rsidRPr="003B6146">
              <w:rPr>
                <w:rFonts w:cstheme="minorHAnsi"/>
                <w:color w:val="000000"/>
                <w:spacing w:val="4"/>
                <w:sz w:val="18"/>
                <w:szCs w:val="18"/>
              </w:rPr>
              <w:t>SE</w:t>
            </w:r>
          </w:p>
        </w:tc>
        <w:tc>
          <w:tcPr>
            <w:tcW w:w="2459" w:type="dxa"/>
            <w:shd w:val="clear" w:color="auto" w:fill="auto"/>
          </w:tcPr>
          <w:p w14:paraId="5135A23E" w14:textId="77777777" w:rsidR="00BF1A69" w:rsidRPr="003B6146" w:rsidRDefault="00BF1A69" w:rsidP="004E4B1E">
            <w:pPr>
              <w:suppressAutoHyphens/>
              <w:autoSpaceDE w:val="0"/>
              <w:autoSpaceDN w:val="0"/>
              <w:adjustRightInd w:val="0"/>
              <w:ind w:left="57" w:right="57"/>
              <w:jc w:val="center"/>
              <w:textAlignment w:val="center"/>
              <w:rPr>
                <w:rFonts w:cstheme="minorHAnsi"/>
                <w:color w:val="000000"/>
                <w:sz w:val="18"/>
                <w:szCs w:val="18"/>
              </w:rPr>
            </w:pPr>
            <w:r w:rsidRPr="003B6146">
              <w:rPr>
                <w:rFonts w:cstheme="minorHAnsi"/>
                <w:color w:val="000000"/>
                <w:sz w:val="18"/>
                <w:szCs w:val="18"/>
              </w:rPr>
              <w:t>4.423/2013.</w:t>
            </w:r>
          </w:p>
        </w:tc>
      </w:tr>
      <w:tr w:rsidR="00BF1A69" w:rsidRPr="003B6146" w14:paraId="5011C115" w14:textId="77777777" w:rsidTr="00A27BC9">
        <w:trPr>
          <w:trHeight w:val="723"/>
        </w:trPr>
        <w:tc>
          <w:tcPr>
            <w:tcW w:w="3686" w:type="dxa"/>
            <w:shd w:val="clear" w:color="auto" w:fill="auto"/>
          </w:tcPr>
          <w:p w14:paraId="7678D8D7" w14:textId="77777777" w:rsidR="00BF1A69" w:rsidRPr="003B6146" w:rsidRDefault="00BF1A69" w:rsidP="00D366F3">
            <w:pPr>
              <w:suppressAutoHyphens/>
              <w:autoSpaceDE w:val="0"/>
              <w:autoSpaceDN w:val="0"/>
              <w:adjustRightInd w:val="0"/>
              <w:spacing w:before="40" w:after="40"/>
              <w:ind w:right="-124"/>
              <w:jc w:val="both"/>
              <w:textAlignment w:val="center"/>
              <w:rPr>
                <w:rFonts w:cstheme="minorHAnsi"/>
                <w:b/>
                <w:sz w:val="18"/>
                <w:szCs w:val="18"/>
              </w:rPr>
            </w:pPr>
            <w:r w:rsidRPr="003B6146">
              <w:rPr>
                <w:rFonts w:cstheme="minorHAnsi"/>
                <w:b/>
                <w:bCs/>
                <w:color w:val="000000"/>
                <w:spacing w:val="4"/>
                <w:sz w:val="18"/>
                <w:szCs w:val="18"/>
              </w:rPr>
              <w:t xml:space="preserve">SE </w:t>
            </w:r>
            <w:r w:rsidRPr="003B6146">
              <w:rPr>
                <w:rFonts w:cstheme="minorHAnsi"/>
                <w:b/>
                <w:sz w:val="18"/>
                <w:szCs w:val="18"/>
              </w:rPr>
              <w:t>TERESINA</w:t>
            </w:r>
          </w:p>
          <w:p w14:paraId="1523AA8B" w14:textId="77777777" w:rsidR="00BF1A69" w:rsidRPr="003B6146" w:rsidRDefault="00BF1A69" w:rsidP="00D366F3">
            <w:pPr>
              <w:suppressAutoHyphens/>
              <w:autoSpaceDE w:val="0"/>
              <w:autoSpaceDN w:val="0"/>
              <w:adjustRightInd w:val="0"/>
              <w:spacing w:before="40" w:after="40"/>
              <w:ind w:right="-124"/>
              <w:jc w:val="both"/>
              <w:textAlignment w:val="center"/>
              <w:rPr>
                <w:rFonts w:cstheme="minorHAnsi"/>
                <w:b/>
                <w:bCs/>
                <w:color w:val="000000"/>
                <w:spacing w:val="4"/>
                <w:sz w:val="18"/>
                <w:szCs w:val="18"/>
              </w:rPr>
            </w:pPr>
            <w:r w:rsidRPr="003B6146">
              <w:rPr>
                <w:rFonts w:cstheme="minorHAnsi"/>
                <w:bCs/>
                <w:spacing w:val="4"/>
                <w:sz w:val="18"/>
                <w:szCs w:val="18"/>
              </w:rPr>
              <w:t>Instalação provisória do 5º transformador 230/69 kV – 100 MVA para operar até julho de 2014, entrada em operação SE Teresina III.</w:t>
            </w:r>
          </w:p>
        </w:tc>
        <w:tc>
          <w:tcPr>
            <w:tcW w:w="1133" w:type="dxa"/>
            <w:shd w:val="clear" w:color="auto" w:fill="auto"/>
          </w:tcPr>
          <w:p w14:paraId="1452427B" w14:textId="77777777" w:rsidR="00BF1A69" w:rsidRPr="003B6146" w:rsidRDefault="00BF1A69" w:rsidP="00B079A4">
            <w:pPr>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230/69</w:t>
            </w:r>
          </w:p>
        </w:tc>
        <w:tc>
          <w:tcPr>
            <w:tcW w:w="1323" w:type="dxa"/>
            <w:shd w:val="clear" w:color="auto" w:fill="auto"/>
          </w:tcPr>
          <w:p w14:paraId="32CD3410" w14:textId="77777777" w:rsidR="00BF1A69" w:rsidRPr="003B6146" w:rsidRDefault="00BF1A69" w:rsidP="00B079A4">
            <w:pPr>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3B6146">
              <w:rPr>
                <w:rFonts w:cstheme="minorHAnsi"/>
                <w:color w:val="000000"/>
                <w:spacing w:val="4"/>
                <w:sz w:val="18"/>
                <w:szCs w:val="18"/>
              </w:rPr>
              <w:t>100</w:t>
            </w:r>
          </w:p>
        </w:tc>
        <w:tc>
          <w:tcPr>
            <w:tcW w:w="755" w:type="dxa"/>
            <w:shd w:val="clear" w:color="auto" w:fill="auto"/>
          </w:tcPr>
          <w:p w14:paraId="05531951" w14:textId="77777777" w:rsidR="00BF1A69" w:rsidRPr="003B6146" w:rsidRDefault="00BF1A69" w:rsidP="00B44D00">
            <w:pPr>
              <w:tabs>
                <w:tab w:val="left" w:pos="696"/>
              </w:tabs>
              <w:suppressAutoHyphens/>
              <w:autoSpaceDE w:val="0"/>
              <w:autoSpaceDN w:val="0"/>
              <w:adjustRightInd w:val="0"/>
              <w:spacing w:before="40" w:after="40"/>
              <w:ind w:right="-157"/>
              <w:jc w:val="center"/>
              <w:textAlignment w:val="center"/>
              <w:rPr>
                <w:rFonts w:cstheme="minorHAnsi"/>
                <w:color w:val="000000"/>
                <w:spacing w:val="4"/>
                <w:sz w:val="18"/>
                <w:szCs w:val="18"/>
              </w:rPr>
            </w:pPr>
            <w:r w:rsidRPr="003B6146">
              <w:rPr>
                <w:rFonts w:cstheme="minorHAnsi"/>
                <w:color w:val="000000"/>
                <w:spacing w:val="4"/>
                <w:sz w:val="18"/>
                <w:szCs w:val="18"/>
              </w:rPr>
              <w:t>PI</w:t>
            </w:r>
          </w:p>
        </w:tc>
        <w:tc>
          <w:tcPr>
            <w:tcW w:w="2459" w:type="dxa"/>
            <w:shd w:val="clear" w:color="auto" w:fill="auto"/>
          </w:tcPr>
          <w:p w14:paraId="5FFEE12F" w14:textId="77777777" w:rsidR="00BF1A69" w:rsidRPr="003B6146" w:rsidRDefault="00BF1A69" w:rsidP="004E4B1E">
            <w:pPr>
              <w:suppressAutoHyphens/>
              <w:autoSpaceDE w:val="0"/>
              <w:autoSpaceDN w:val="0"/>
              <w:adjustRightInd w:val="0"/>
              <w:ind w:left="57" w:right="57"/>
              <w:jc w:val="center"/>
              <w:textAlignment w:val="center"/>
              <w:rPr>
                <w:rFonts w:cstheme="minorHAnsi"/>
                <w:color w:val="000000"/>
                <w:sz w:val="18"/>
                <w:szCs w:val="18"/>
              </w:rPr>
            </w:pPr>
            <w:r w:rsidRPr="003B6146">
              <w:rPr>
                <w:rFonts w:cstheme="minorHAnsi"/>
                <w:color w:val="000000"/>
                <w:sz w:val="18"/>
                <w:szCs w:val="18"/>
              </w:rPr>
              <w:t>4.294/2013.</w:t>
            </w:r>
          </w:p>
        </w:tc>
      </w:tr>
      <w:tr w:rsidR="00BF1A69" w:rsidRPr="003B6146" w14:paraId="134A4932" w14:textId="77777777" w:rsidTr="00A27BC9">
        <w:trPr>
          <w:trHeight w:val="723"/>
        </w:trPr>
        <w:tc>
          <w:tcPr>
            <w:tcW w:w="3686" w:type="dxa"/>
            <w:shd w:val="clear" w:color="auto" w:fill="auto"/>
          </w:tcPr>
          <w:p w14:paraId="43B2700B" w14:textId="77777777" w:rsidR="00BF1A69" w:rsidRPr="0039642D" w:rsidRDefault="00BF1A69" w:rsidP="004442F4">
            <w:pPr>
              <w:autoSpaceDE w:val="0"/>
              <w:autoSpaceDN w:val="0"/>
              <w:adjustRightInd w:val="0"/>
              <w:ind w:right="113"/>
              <w:textAlignment w:val="center"/>
              <w:rPr>
                <w:rFonts w:ascii="Calibri" w:hAnsi="Calibri" w:cs="Calibri"/>
                <w:b/>
                <w:bCs/>
                <w:spacing w:val="4"/>
                <w:sz w:val="18"/>
                <w:szCs w:val="18"/>
              </w:rPr>
            </w:pPr>
            <w:r w:rsidRPr="0039642D">
              <w:rPr>
                <w:rFonts w:ascii="Calibri" w:hAnsi="Calibri" w:cs="Calibri"/>
                <w:b/>
                <w:bCs/>
                <w:spacing w:val="4"/>
                <w:sz w:val="18"/>
                <w:szCs w:val="18"/>
              </w:rPr>
              <w:lastRenderedPageBreak/>
              <w:t>SE TERESINA III</w:t>
            </w:r>
          </w:p>
          <w:p w14:paraId="34EACA88" w14:textId="2F813801" w:rsidR="00BF1A69" w:rsidRPr="0039642D" w:rsidRDefault="00BF1A69" w:rsidP="00D366F3">
            <w:pPr>
              <w:suppressAutoHyphens/>
              <w:autoSpaceDE w:val="0"/>
              <w:autoSpaceDN w:val="0"/>
              <w:adjustRightInd w:val="0"/>
              <w:spacing w:before="40" w:after="40"/>
              <w:ind w:right="-124"/>
              <w:jc w:val="both"/>
              <w:textAlignment w:val="center"/>
              <w:rPr>
                <w:rFonts w:cstheme="minorHAnsi"/>
                <w:b/>
                <w:bCs/>
                <w:color w:val="000000"/>
                <w:spacing w:val="4"/>
                <w:sz w:val="18"/>
                <w:szCs w:val="18"/>
              </w:rPr>
            </w:pPr>
            <w:r w:rsidRPr="0039642D">
              <w:rPr>
                <w:rFonts w:ascii="Calibri" w:hAnsi="Calibri" w:cs="Calibri"/>
                <w:bCs/>
                <w:spacing w:val="4"/>
                <w:sz w:val="18"/>
                <w:szCs w:val="18"/>
              </w:rPr>
              <w:t>3º transformador trifásico e conexões.</w:t>
            </w:r>
          </w:p>
        </w:tc>
        <w:tc>
          <w:tcPr>
            <w:tcW w:w="1133" w:type="dxa"/>
            <w:shd w:val="clear" w:color="auto" w:fill="auto"/>
          </w:tcPr>
          <w:p w14:paraId="2E689E12" w14:textId="0B4E4852" w:rsidR="00BF1A69" w:rsidRPr="0039642D" w:rsidRDefault="00BF1A69" w:rsidP="00B079A4">
            <w:pPr>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39642D">
              <w:rPr>
                <w:rFonts w:ascii="Calibri" w:hAnsi="Calibri" w:cs="Calibri"/>
                <w:spacing w:val="4"/>
                <w:sz w:val="18"/>
                <w:szCs w:val="18"/>
              </w:rPr>
              <w:t>230/69</w:t>
            </w:r>
          </w:p>
        </w:tc>
        <w:tc>
          <w:tcPr>
            <w:tcW w:w="1323" w:type="dxa"/>
            <w:shd w:val="clear" w:color="auto" w:fill="auto"/>
          </w:tcPr>
          <w:p w14:paraId="7E84EA22" w14:textId="55392FFB" w:rsidR="00BF1A69" w:rsidRPr="0039642D" w:rsidRDefault="00BF1A69" w:rsidP="00B079A4">
            <w:pPr>
              <w:suppressAutoHyphens/>
              <w:autoSpaceDE w:val="0"/>
              <w:autoSpaceDN w:val="0"/>
              <w:adjustRightInd w:val="0"/>
              <w:spacing w:before="40" w:after="40"/>
              <w:ind w:left="113" w:right="113"/>
              <w:jc w:val="center"/>
              <w:textAlignment w:val="center"/>
              <w:rPr>
                <w:rFonts w:cstheme="minorHAnsi"/>
                <w:color w:val="000000"/>
                <w:spacing w:val="4"/>
                <w:sz w:val="18"/>
                <w:szCs w:val="18"/>
              </w:rPr>
            </w:pPr>
            <w:r w:rsidRPr="0039642D">
              <w:rPr>
                <w:rFonts w:ascii="Calibri" w:hAnsi="Calibri" w:cs="Calibri"/>
                <w:spacing w:val="4"/>
                <w:sz w:val="18"/>
                <w:szCs w:val="18"/>
              </w:rPr>
              <w:t>200</w:t>
            </w:r>
          </w:p>
        </w:tc>
        <w:tc>
          <w:tcPr>
            <w:tcW w:w="755" w:type="dxa"/>
            <w:shd w:val="clear" w:color="auto" w:fill="auto"/>
          </w:tcPr>
          <w:p w14:paraId="4C171323" w14:textId="0DF280E2" w:rsidR="00BF1A69" w:rsidRPr="0039642D" w:rsidRDefault="00BF1A69" w:rsidP="00B44D00">
            <w:pPr>
              <w:tabs>
                <w:tab w:val="left" w:pos="696"/>
              </w:tabs>
              <w:suppressAutoHyphens/>
              <w:autoSpaceDE w:val="0"/>
              <w:autoSpaceDN w:val="0"/>
              <w:adjustRightInd w:val="0"/>
              <w:spacing w:before="40" w:after="40"/>
              <w:ind w:right="-157"/>
              <w:jc w:val="center"/>
              <w:textAlignment w:val="center"/>
              <w:rPr>
                <w:rFonts w:cstheme="minorHAnsi"/>
                <w:color w:val="000000"/>
                <w:spacing w:val="4"/>
                <w:sz w:val="18"/>
                <w:szCs w:val="18"/>
              </w:rPr>
            </w:pPr>
            <w:r w:rsidRPr="0039642D">
              <w:rPr>
                <w:rFonts w:ascii="Calibri" w:hAnsi="Calibri" w:cs="Calibri"/>
                <w:spacing w:val="4"/>
                <w:sz w:val="18"/>
                <w:szCs w:val="18"/>
              </w:rPr>
              <w:t>PI</w:t>
            </w:r>
          </w:p>
        </w:tc>
        <w:tc>
          <w:tcPr>
            <w:tcW w:w="2459" w:type="dxa"/>
            <w:shd w:val="clear" w:color="auto" w:fill="auto"/>
          </w:tcPr>
          <w:p w14:paraId="2C45F810" w14:textId="2B4729A2" w:rsidR="00BF1A69" w:rsidRPr="0039642D" w:rsidRDefault="00BF1A69" w:rsidP="004E4B1E">
            <w:pPr>
              <w:suppressAutoHyphens/>
              <w:autoSpaceDE w:val="0"/>
              <w:autoSpaceDN w:val="0"/>
              <w:adjustRightInd w:val="0"/>
              <w:ind w:left="57" w:right="57"/>
              <w:jc w:val="center"/>
              <w:textAlignment w:val="center"/>
              <w:rPr>
                <w:rFonts w:cstheme="minorHAnsi"/>
                <w:color w:val="000000"/>
                <w:sz w:val="18"/>
                <w:szCs w:val="18"/>
              </w:rPr>
            </w:pPr>
            <w:r w:rsidRPr="0039642D">
              <w:rPr>
                <w:rFonts w:cs="Swiss 721 BT"/>
                <w:color w:val="000000"/>
                <w:sz w:val="18"/>
                <w:szCs w:val="18"/>
              </w:rPr>
              <w:t>5.166/2015</w:t>
            </w:r>
            <w:r w:rsidRPr="0039642D">
              <w:rPr>
                <w:rFonts w:cstheme="minorHAnsi"/>
                <w:color w:val="000000"/>
                <w:sz w:val="18"/>
                <w:szCs w:val="18"/>
              </w:rPr>
              <w:t>.</w:t>
            </w:r>
          </w:p>
        </w:tc>
      </w:tr>
      <w:tr w:rsidR="00BF1A69" w:rsidRPr="003B6146" w14:paraId="331BF560" w14:textId="77777777" w:rsidTr="00ED1463">
        <w:trPr>
          <w:trHeight w:val="65"/>
        </w:trPr>
        <w:tc>
          <w:tcPr>
            <w:tcW w:w="3686" w:type="dxa"/>
            <w:shd w:val="clear" w:color="auto" w:fill="auto"/>
          </w:tcPr>
          <w:p w14:paraId="542929E1" w14:textId="77777777" w:rsidR="00BF1A69" w:rsidRPr="003B6146" w:rsidRDefault="00BF1A69" w:rsidP="0005629E">
            <w:pPr>
              <w:autoSpaceDE w:val="0"/>
              <w:autoSpaceDN w:val="0"/>
              <w:adjustRightInd w:val="0"/>
              <w:ind w:right="113"/>
              <w:textAlignment w:val="center"/>
              <w:rPr>
                <w:rFonts w:ascii="Calibri" w:eastAsia="Times New Roman" w:hAnsi="Calibri" w:cs="Calibri"/>
                <w:b/>
                <w:bCs/>
                <w:spacing w:val="4"/>
                <w:sz w:val="18"/>
                <w:szCs w:val="18"/>
              </w:rPr>
            </w:pPr>
            <w:r w:rsidRPr="003B6146">
              <w:rPr>
                <w:rFonts w:ascii="Calibri" w:eastAsia="Times New Roman" w:hAnsi="Calibri" w:cs="Calibri"/>
                <w:b/>
                <w:bCs/>
                <w:spacing w:val="4"/>
                <w:sz w:val="18"/>
                <w:szCs w:val="18"/>
              </w:rPr>
              <w:t>SE JOÃO CÂMARA II</w:t>
            </w:r>
          </w:p>
          <w:p w14:paraId="4A38821E" w14:textId="77777777" w:rsidR="00BF1A69" w:rsidRPr="003B6146" w:rsidRDefault="00BF1A69" w:rsidP="0005629E">
            <w:pPr>
              <w:autoSpaceDE w:val="0"/>
              <w:autoSpaceDN w:val="0"/>
              <w:adjustRightInd w:val="0"/>
              <w:ind w:right="113"/>
              <w:textAlignment w:val="center"/>
              <w:rPr>
                <w:rFonts w:ascii="Calibri" w:eastAsia="Times New Roman" w:hAnsi="Calibri" w:cs="Calibri"/>
                <w:b/>
                <w:bCs/>
                <w:spacing w:val="4"/>
                <w:sz w:val="18"/>
                <w:szCs w:val="18"/>
              </w:rPr>
            </w:pPr>
            <w:r w:rsidRPr="003B6146">
              <w:rPr>
                <w:rFonts w:ascii="Calibri" w:eastAsia="Times New Roman" w:hAnsi="Calibri" w:cs="Calibri"/>
                <w:bCs/>
                <w:spacing w:val="4"/>
                <w:sz w:val="18"/>
                <w:szCs w:val="18"/>
              </w:rPr>
              <w:t>3º transformador trifásico, conexões.</w:t>
            </w:r>
          </w:p>
        </w:tc>
        <w:tc>
          <w:tcPr>
            <w:tcW w:w="1133" w:type="dxa"/>
            <w:shd w:val="clear" w:color="auto" w:fill="auto"/>
          </w:tcPr>
          <w:p w14:paraId="74E48985" w14:textId="77777777" w:rsidR="00BF1A69" w:rsidRPr="003B6146" w:rsidRDefault="00BF1A69" w:rsidP="0005629E">
            <w:pPr>
              <w:suppressAutoHyphens/>
              <w:autoSpaceDE w:val="0"/>
              <w:autoSpaceDN w:val="0"/>
              <w:adjustRightInd w:val="0"/>
              <w:spacing w:before="40" w:after="40"/>
              <w:ind w:right="113"/>
              <w:jc w:val="center"/>
              <w:textAlignment w:val="center"/>
              <w:rPr>
                <w:rFonts w:ascii="Calibri" w:eastAsia="Times New Roman" w:hAnsi="Calibri" w:cs="Calibri"/>
                <w:spacing w:val="4"/>
                <w:sz w:val="18"/>
                <w:szCs w:val="18"/>
              </w:rPr>
            </w:pPr>
            <w:r w:rsidRPr="003B6146">
              <w:rPr>
                <w:rFonts w:ascii="Calibri" w:eastAsia="Times New Roman" w:hAnsi="Calibri" w:cs="Calibri"/>
                <w:spacing w:val="4"/>
                <w:sz w:val="18"/>
                <w:szCs w:val="18"/>
              </w:rPr>
              <w:t>230/69</w:t>
            </w:r>
          </w:p>
        </w:tc>
        <w:tc>
          <w:tcPr>
            <w:tcW w:w="1323" w:type="dxa"/>
            <w:shd w:val="clear" w:color="auto" w:fill="auto"/>
          </w:tcPr>
          <w:p w14:paraId="7E7C9E3C" w14:textId="77777777" w:rsidR="00BF1A69" w:rsidRPr="003B6146" w:rsidRDefault="00BF1A69" w:rsidP="0005629E">
            <w:pPr>
              <w:suppressAutoHyphens/>
              <w:autoSpaceDE w:val="0"/>
              <w:autoSpaceDN w:val="0"/>
              <w:adjustRightInd w:val="0"/>
              <w:spacing w:before="40" w:after="40"/>
              <w:ind w:right="113"/>
              <w:jc w:val="center"/>
              <w:textAlignment w:val="center"/>
              <w:rPr>
                <w:rFonts w:ascii="Calibri" w:eastAsia="Times New Roman" w:hAnsi="Calibri" w:cs="Calibri"/>
                <w:spacing w:val="4"/>
                <w:sz w:val="18"/>
                <w:szCs w:val="18"/>
              </w:rPr>
            </w:pPr>
            <w:r w:rsidRPr="003B6146">
              <w:rPr>
                <w:rFonts w:ascii="Calibri" w:eastAsia="Times New Roman" w:hAnsi="Calibri" w:cs="Calibri"/>
                <w:spacing w:val="4"/>
                <w:sz w:val="18"/>
                <w:szCs w:val="18"/>
              </w:rPr>
              <w:t>180</w:t>
            </w:r>
          </w:p>
        </w:tc>
        <w:tc>
          <w:tcPr>
            <w:tcW w:w="755" w:type="dxa"/>
            <w:vMerge w:val="restart"/>
            <w:shd w:val="clear" w:color="auto" w:fill="auto"/>
          </w:tcPr>
          <w:p w14:paraId="0DCF6BCC" w14:textId="77777777" w:rsidR="00BF1A69" w:rsidRPr="003B6146" w:rsidRDefault="00BF1A69" w:rsidP="00B44D00">
            <w:pPr>
              <w:tabs>
                <w:tab w:val="left" w:pos="696"/>
              </w:tabs>
              <w:suppressAutoHyphens/>
              <w:autoSpaceDE w:val="0"/>
              <w:autoSpaceDN w:val="0"/>
              <w:adjustRightInd w:val="0"/>
              <w:spacing w:before="40" w:after="40"/>
              <w:ind w:right="-157"/>
              <w:jc w:val="center"/>
              <w:textAlignment w:val="center"/>
              <w:rPr>
                <w:rFonts w:cstheme="minorHAnsi"/>
                <w:color w:val="000000"/>
                <w:spacing w:val="4"/>
                <w:sz w:val="18"/>
                <w:szCs w:val="18"/>
              </w:rPr>
            </w:pPr>
            <w:r w:rsidRPr="003B6146">
              <w:rPr>
                <w:rFonts w:cstheme="minorHAnsi"/>
                <w:color w:val="000000"/>
                <w:spacing w:val="4"/>
                <w:sz w:val="18"/>
                <w:szCs w:val="18"/>
              </w:rPr>
              <w:t>RN</w:t>
            </w:r>
          </w:p>
        </w:tc>
        <w:tc>
          <w:tcPr>
            <w:tcW w:w="2459" w:type="dxa"/>
            <w:vMerge w:val="restart"/>
            <w:shd w:val="clear" w:color="auto" w:fill="auto"/>
          </w:tcPr>
          <w:p w14:paraId="6967184B" w14:textId="77777777" w:rsidR="00BF1A69" w:rsidRPr="003B6146" w:rsidRDefault="00BF1A69" w:rsidP="004E4B1E">
            <w:pPr>
              <w:suppressAutoHyphens/>
              <w:autoSpaceDE w:val="0"/>
              <w:autoSpaceDN w:val="0"/>
              <w:adjustRightInd w:val="0"/>
              <w:ind w:left="57" w:right="57"/>
              <w:jc w:val="center"/>
              <w:textAlignment w:val="center"/>
              <w:rPr>
                <w:rFonts w:cstheme="minorHAnsi"/>
                <w:color w:val="000000"/>
                <w:sz w:val="18"/>
                <w:szCs w:val="18"/>
              </w:rPr>
            </w:pPr>
            <w:r w:rsidRPr="003B6146">
              <w:rPr>
                <w:rFonts w:cstheme="minorHAnsi"/>
                <w:color w:val="000000"/>
                <w:sz w:val="18"/>
                <w:szCs w:val="18"/>
              </w:rPr>
              <w:t>4.445/2013.</w:t>
            </w:r>
          </w:p>
        </w:tc>
      </w:tr>
      <w:tr w:rsidR="00BF1A69" w:rsidRPr="003B6146" w14:paraId="0EA5B053" w14:textId="77777777" w:rsidTr="00ED1463">
        <w:trPr>
          <w:trHeight w:val="65"/>
        </w:trPr>
        <w:tc>
          <w:tcPr>
            <w:tcW w:w="3686" w:type="dxa"/>
            <w:shd w:val="clear" w:color="auto" w:fill="auto"/>
          </w:tcPr>
          <w:p w14:paraId="52A12E94" w14:textId="3C91A43E" w:rsidR="00BF1A69" w:rsidRPr="003B6146" w:rsidRDefault="00BF1A69" w:rsidP="000073C3">
            <w:pPr>
              <w:autoSpaceDE w:val="0"/>
              <w:autoSpaceDN w:val="0"/>
              <w:adjustRightInd w:val="0"/>
              <w:ind w:right="113"/>
              <w:textAlignment w:val="center"/>
              <w:rPr>
                <w:rFonts w:ascii="Calibri" w:eastAsia="Times New Roman" w:hAnsi="Calibri" w:cs="Calibri"/>
                <w:b/>
                <w:bCs/>
                <w:spacing w:val="4"/>
                <w:sz w:val="18"/>
                <w:szCs w:val="18"/>
              </w:rPr>
            </w:pPr>
            <w:r w:rsidRPr="003B6146">
              <w:rPr>
                <w:rFonts w:ascii="Calibri" w:eastAsia="Times New Roman" w:hAnsi="Calibri" w:cs="Calibri"/>
                <w:color w:val="000000"/>
                <w:sz w:val="18"/>
                <w:szCs w:val="18"/>
              </w:rPr>
              <w:t>2 Bancos de capacitores e conexões.</w:t>
            </w:r>
          </w:p>
        </w:tc>
        <w:tc>
          <w:tcPr>
            <w:tcW w:w="1133" w:type="dxa"/>
            <w:shd w:val="clear" w:color="auto" w:fill="auto"/>
          </w:tcPr>
          <w:p w14:paraId="0C84C148" w14:textId="77777777" w:rsidR="00BF1A69" w:rsidRPr="003B6146" w:rsidRDefault="00BF1A69" w:rsidP="0005629E">
            <w:pPr>
              <w:suppressAutoHyphens/>
              <w:autoSpaceDE w:val="0"/>
              <w:autoSpaceDN w:val="0"/>
              <w:adjustRightInd w:val="0"/>
              <w:spacing w:before="40" w:after="40"/>
              <w:ind w:right="113"/>
              <w:jc w:val="center"/>
              <w:textAlignment w:val="center"/>
              <w:rPr>
                <w:rFonts w:ascii="Calibri" w:eastAsia="Times New Roman" w:hAnsi="Calibri" w:cs="Calibri"/>
                <w:spacing w:val="4"/>
                <w:sz w:val="18"/>
                <w:szCs w:val="18"/>
              </w:rPr>
            </w:pPr>
            <w:r w:rsidRPr="003B6146">
              <w:rPr>
                <w:rFonts w:ascii="Calibri" w:eastAsia="Times New Roman" w:hAnsi="Calibri" w:cs="Calibri"/>
                <w:spacing w:val="4"/>
                <w:sz w:val="18"/>
                <w:szCs w:val="18"/>
              </w:rPr>
              <w:t>230</w:t>
            </w:r>
          </w:p>
        </w:tc>
        <w:tc>
          <w:tcPr>
            <w:tcW w:w="1323" w:type="dxa"/>
            <w:shd w:val="clear" w:color="auto" w:fill="auto"/>
          </w:tcPr>
          <w:p w14:paraId="5BF78EA4" w14:textId="77777777" w:rsidR="00BF1A69" w:rsidRPr="003B6146" w:rsidRDefault="00BF1A69" w:rsidP="0005629E">
            <w:pPr>
              <w:suppressAutoHyphens/>
              <w:autoSpaceDE w:val="0"/>
              <w:autoSpaceDN w:val="0"/>
              <w:adjustRightInd w:val="0"/>
              <w:spacing w:before="40" w:after="40"/>
              <w:ind w:right="113"/>
              <w:jc w:val="center"/>
              <w:textAlignment w:val="center"/>
              <w:rPr>
                <w:rFonts w:ascii="Calibri" w:eastAsia="Times New Roman" w:hAnsi="Calibri" w:cs="Calibri"/>
                <w:spacing w:val="4"/>
                <w:sz w:val="18"/>
                <w:szCs w:val="18"/>
              </w:rPr>
            </w:pPr>
            <w:r w:rsidRPr="003B6146">
              <w:rPr>
                <w:rFonts w:ascii="Calibri" w:eastAsia="Times New Roman" w:hAnsi="Calibri" w:cs="Calibri"/>
                <w:spacing w:val="4"/>
                <w:sz w:val="18"/>
                <w:szCs w:val="18"/>
              </w:rPr>
              <w:t>2 x 50,5</w:t>
            </w:r>
          </w:p>
        </w:tc>
        <w:tc>
          <w:tcPr>
            <w:tcW w:w="755" w:type="dxa"/>
            <w:vMerge/>
            <w:shd w:val="clear" w:color="auto" w:fill="auto"/>
          </w:tcPr>
          <w:p w14:paraId="43281F37" w14:textId="77777777" w:rsidR="00BF1A69" w:rsidRPr="003B6146" w:rsidRDefault="00BF1A69" w:rsidP="00B44D00">
            <w:pPr>
              <w:tabs>
                <w:tab w:val="left" w:pos="696"/>
              </w:tabs>
              <w:suppressAutoHyphens/>
              <w:autoSpaceDE w:val="0"/>
              <w:autoSpaceDN w:val="0"/>
              <w:adjustRightInd w:val="0"/>
              <w:spacing w:before="40" w:after="40"/>
              <w:ind w:right="113"/>
              <w:jc w:val="center"/>
              <w:textAlignment w:val="center"/>
              <w:rPr>
                <w:rFonts w:cstheme="minorHAnsi"/>
                <w:color w:val="000000"/>
                <w:spacing w:val="4"/>
                <w:sz w:val="18"/>
                <w:szCs w:val="18"/>
              </w:rPr>
            </w:pPr>
          </w:p>
        </w:tc>
        <w:tc>
          <w:tcPr>
            <w:tcW w:w="2459" w:type="dxa"/>
            <w:vMerge/>
            <w:shd w:val="clear" w:color="auto" w:fill="auto"/>
          </w:tcPr>
          <w:p w14:paraId="7542618F" w14:textId="77777777" w:rsidR="00BF1A69" w:rsidRPr="003B6146" w:rsidRDefault="00BF1A69" w:rsidP="004E4B1E">
            <w:pPr>
              <w:suppressAutoHyphens/>
              <w:autoSpaceDE w:val="0"/>
              <w:autoSpaceDN w:val="0"/>
              <w:adjustRightInd w:val="0"/>
              <w:ind w:left="57" w:right="57"/>
              <w:jc w:val="center"/>
              <w:textAlignment w:val="center"/>
              <w:rPr>
                <w:rFonts w:cstheme="minorHAnsi"/>
                <w:color w:val="000000"/>
                <w:sz w:val="18"/>
                <w:szCs w:val="18"/>
              </w:rPr>
            </w:pPr>
          </w:p>
        </w:tc>
      </w:tr>
      <w:tr w:rsidR="00BF1A69" w:rsidRPr="003B6146" w14:paraId="3B11DC4D" w14:textId="77777777" w:rsidTr="00ED1463">
        <w:trPr>
          <w:trHeight w:val="233"/>
        </w:trPr>
        <w:tc>
          <w:tcPr>
            <w:tcW w:w="3686" w:type="dxa"/>
            <w:shd w:val="clear" w:color="auto" w:fill="auto"/>
          </w:tcPr>
          <w:p w14:paraId="056A1FEC" w14:textId="77777777" w:rsidR="00BF1A69" w:rsidRPr="003B6146" w:rsidRDefault="00BF1A69" w:rsidP="0005629E">
            <w:pPr>
              <w:suppressAutoHyphens/>
              <w:autoSpaceDE w:val="0"/>
              <w:autoSpaceDN w:val="0"/>
              <w:adjustRightInd w:val="0"/>
              <w:textAlignment w:val="center"/>
              <w:rPr>
                <w:rFonts w:ascii="Calibri" w:eastAsia="Times New Roman" w:hAnsi="Calibri" w:cs="Calibri"/>
                <w:b/>
                <w:bCs/>
                <w:spacing w:val="4"/>
                <w:sz w:val="18"/>
                <w:szCs w:val="18"/>
              </w:rPr>
            </w:pPr>
            <w:r w:rsidRPr="003B6146">
              <w:rPr>
                <w:rFonts w:ascii="Calibri" w:eastAsia="Times New Roman" w:hAnsi="Calibri" w:cs="Calibri"/>
                <w:b/>
                <w:bCs/>
                <w:spacing w:val="4"/>
                <w:sz w:val="18"/>
                <w:szCs w:val="18"/>
              </w:rPr>
              <w:t>SE IGAPORÃ III</w:t>
            </w:r>
          </w:p>
          <w:p w14:paraId="535743F3" w14:textId="77777777" w:rsidR="00BF1A69" w:rsidRPr="003B6146" w:rsidRDefault="00BF1A69" w:rsidP="0005629E">
            <w:pPr>
              <w:suppressAutoHyphens/>
              <w:autoSpaceDE w:val="0"/>
              <w:autoSpaceDN w:val="0"/>
              <w:adjustRightInd w:val="0"/>
              <w:textAlignment w:val="center"/>
              <w:rPr>
                <w:rFonts w:ascii="Calibri" w:eastAsia="Times New Roman" w:hAnsi="Calibri" w:cs="Calibri"/>
                <w:bCs/>
                <w:spacing w:val="4"/>
                <w:sz w:val="18"/>
                <w:szCs w:val="18"/>
              </w:rPr>
            </w:pPr>
            <w:r w:rsidRPr="003B6146">
              <w:rPr>
                <w:rFonts w:ascii="Calibri" w:eastAsia="Times New Roman" w:hAnsi="Calibri" w:cs="Calibri"/>
                <w:bCs/>
                <w:spacing w:val="4"/>
                <w:sz w:val="18"/>
                <w:szCs w:val="18"/>
              </w:rPr>
              <w:t>3º banco de autotransformadores monofásicos, conexões, Interligação de Barra e reforços</w:t>
            </w:r>
          </w:p>
        </w:tc>
        <w:tc>
          <w:tcPr>
            <w:tcW w:w="1133" w:type="dxa"/>
            <w:shd w:val="clear" w:color="auto" w:fill="auto"/>
          </w:tcPr>
          <w:p w14:paraId="55D6A95A" w14:textId="77777777" w:rsidR="00BF1A69" w:rsidRPr="003B6146" w:rsidRDefault="00BF1A69" w:rsidP="0005629E">
            <w:pPr>
              <w:suppressAutoHyphens/>
              <w:autoSpaceDE w:val="0"/>
              <w:autoSpaceDN w:val="0"/>
              <w:adjustRightInd w:val="0"/>
              <w:jc w:val="center"/>
              <w:textAlignment w:val="center"/>
              <w:rPr>
                <w:rFonts w:ascii="Calibri" w:eastAsia="Times New Roman" w:hAnsi="Calibri" w:cs="Calibri"/>
                <w:bCs/>
                <w:spacing w:val="4"/>
                <w:sz w:val="18"/>
                <w:szCs w:val="18"/>
              </w:rPr>
            </w:pPr>
            <w:r w:rsidRPr="003B6146">
              <w:rPr>
                <w:rFonts w:ascii="Calibri" w:eastAsia="Times New Roman" w:hAnsi="Calibri" w:cs="Calibri"/>
                <w:bCs/>
                <w:spacing w:val="4"/>
                <w:sz w:val="18"/>
                <w:szCs w:val="18"/>
              </w:rPr>
              <w:t>500/230</w:t>
            </w:r>
          </w:p>
        </w:tc>
        <w:tc>
          <w:tcPr>
            <w:tcW w:w="1323" w:type="dxa"/>
            <w:shd w:val="clear" w:color="auto" w:fill="auto"/>
          </w:tcPr>
          <w:p w14:paraId="272BC700" w14:textId="77777777" w:rsidR="00BF1A69" w:rsidRPr="003B6146" w:rsidRDefault="00BF1A69" w:rsidP="0005629E">
            <w:pPr>
              <w:suppressAutoHyphens/>
              <w:autoSpaceDE w:val="0"/>
              <w:autoSpaceDN w:val="0"/>
              <w:adjustRightInd w:val="0"/>
              <w:jc w:val="center"/>
              <w:textAlignment w:val="center"/>
              <w:rPr>
                <w:rFonts w:ascii="Calibri" w:eastAsia="Times New Roman" w:hAnsi="Calibri" w:cs="Calibri"/>
                <w:spacing w:val="4"/>
                <w:sz w:val="18"/>
                <w:szCs w:val="18"/>
              </w:rPr>
            </w:pPr>
            <w:r w:rsidRPr="003B6146">
              <w:rPr>
                <w:rFonts w:ascii="Calibri" w:eastAsia="Times New Roman" w:hAnsi="Calibri" w:cs="Calibri"/>
                <w:sz w:val="18"/>
                <w:szCs w:val="18"/>
              </w:rPr>
              <w:t>3 x 250</w:t>
            </w:r>
          </w:p>
        </w:tc>
        <w:tc>
          <w:tcPr>
            <w:tcW w:w="755" w:type="dxa"/>
            <w:shd w:val="clear" w:color="auto" w:fill="auto"/>
          </w:tcPr>
          <w:p w14:paraId="557E14A7" w14:textId="77777777" w:rsidR="00BF1A69" w:rsidRPr="003B6146" w:rsidRDefault="00BF1A69" w:rsidP="00B44D00">
            <w:pPr>
              <w:tabs>
                <w:tab w:val="left" w:pos="696"/>
              </w:tabs>
              <w:suppressAutoHyphens/>
              <w:autoSpaceDE w:val="0"/>
              <w:autoSpaceDN w:val="0"/>
              <w:adjustRightInd w:val="0"/>
              <w:spacing w:before="40" w:after="40"/>
              <w:ind w:right="-124"/>
              <w:jc w:val="center"/>
              <w:textAlignment w:val="center"/>
              <w:rPr>
                <w:rFonts w:ascii="Calibri" w:eastAsia="Times New Roman" w:hAnsi="Calibri" w:cs="Calibri"/>
                <w:bCs/>
                <w:spacing w:val="4"/>
                <w:sz w:val="18"/>
                <w:szCs w:val="18"/>
              </w:rPr>
            </w:pPr>
            <w:r w:rsidRPr="003B6146">
              <w:rPr>
                <w:rFonts w:ascii="Calibri" w:eastAsia="Times New Roman" w:hAnsi="Calibri" w:cs="Calibri"/>
                <w:spacing w:val="4"/>
                <w:sz w:val="18"/>
                <w:szCs w:val="18"/>
              </w:rPr>
              <w:t>BA</w:t>
            </w:r>
          </w:p>
        </w:tc>
        <w:tc>
          <w:tcPr>
            <w:tcW w:w="2459" w:type="dxa"/>
            <w:shd w:val="clear" w:color="auto" w:fill="auto"/>
          </w:tcPr>
          <w:p w14:paraId="60EB39B6" w14:textId="77777777" w:rsidR="00BF1A69" w:rsidRPr="003B6146" w:rsidRDefault="00BF1A69" w:rsidP="004E4B1E">
            <w:pPr>
              <w:suppressAutoHyphens/>
              <w:autoSpaceDE w:val="0"/>
              <w:autoSpaceDN w:val="0"/>
              <w:adjustRightInd w:val="0"/>
              <w:ind w:left="57" w:right="57"/>
              <w:jc w:val="center"/>
              <w:textAlignment w:val="center"/>
              <w:rPr>
                <w:rFonts w:cstheme="minorHAnsi"/>
                <w:color w:val="000000"/>
                <w:sz w:val="18"/>
                <w:szCs w:val="18"/>
              </w:rPr>
            </w:pPr>
            <w:r w:rsidRPr="003B6146">
              <w:rPr>
                <w:rFonts w:cstheme="minorHAnsi"/>
                <w:color w:val="000000"/>
                <w:sz w:val="18"/>
                <w:szCs w:val="18"/>
              </w:rPr>
              <w:t>4.493/2014.</w:t>
            </w:r>
          </w:p>
        </w:tc>
      </w:tr>
      <w:tr w:rsidR="00BF1A69" w:rsidRPr="003B6146" w14:paraId="269E72F8" w14:textId="77777777" w:rsidTr="00ED1463">
        <w:trPr>
          <w:trHeight w:val="330"/>
        </w:trPr>
        <w:tc>
          <w:tcPr>
            <w:tcW w:w="3686" w:type="dxa"/>
            <w:shd w:val="clear" w:color="auto" w:fill="auto"/>
          </w:tcPr>
          <w:p w14:paraId="373D4001" w14:textId="77777777" w:rsidR="00BF1A69" w:rsidRPr="003B6146" w:rsidRDefault="00BF1A69" w:rsidP="0005629E">
            <w:pPr>
              <w:suppressAutoHyphens/>
              <w:autoSpaceDE w:val="0"/>
              <w:autoSpaceDN w:val="0"/>
              <w:adjustRightInd w:val="0"/>
              <w:textAlignment w:val="center"/>
              <w:rPr>
                <w:rFonts w:cstheme="minorHAnsi"/>
                <w:bCs/>
                <w:spacing w:val="4"/>
                <w:sz w:val="18"/>
                <w:szCs w:val="18"/>
              </w:rPr>
            </w:pPr>
            <w:r w:rsidRPr="003B6146">
              <w:rPr>
                <w:rFonts w:cstheme="minorHAnsi"/>
                <w:b/>
                <w:bCs/>
                <w:spacing w:val="4"/>
                <w:sz w:val="18"/>
                <w:szCs w:val="18"/>
              </w:rPr>
              <w:t>SE IGAPORÃ III</w:t>
            </w:r>
          </w:p>
          <w:p w14:paraId="43CD2B86" w14:textId="77777777" w:rsidR="00BF1A69" w:rsidRPr="003B6146" w:rsidRDefault="00BF1A69" w:rsidP="0005629E">
            <w:pPr>
              <w:suppressAutoHyphens/>
              <w:autoSpaceDE w:val="0"/>
              <w:autoSpaceDN w:val="0"/>
              <w:adjustRightInd w:val="0"/>
              <w:textAlignment w:val="center"/>
              <w:rPr>
                <w:rFonts w:ascii="Calibri" w:hAnsi="Calibri" w:cs="Calibri"/>
                <w:bCs/>
                <w:spacing w:val="4"/>
                <w:sz w:val="18"/>
                <w:szCs w:val="18"/>
                <w:highlight w:val="yellow"/>
              </w:rPr>
            </w:pPr>
            <w:r w:rsidRPr="003B6146">
              <w:rPr>
                <w:rFonts w:cstheme="minorHAnsi"/>
                <w:bCs/>
                <w:spacing w:val="4"/>
                <w:sz w:val="18"/>
                <w:szCs w:val="18"/>
              </w:rPr>
              <w:t>Banco de Reator de Barra Manobrável Monofásico e conexões.</w:t>
            </w:r>
          </w:p>
        </w:tc>
        <w:tc>
          <w:tcPr>
            <w:tcW w:w="1133" w:type="dxa"/>
            <w:shd w:val="clear" w:color="auto" w:fill="auto"/>
          </w:tcPr>
          <w:p w14:paraId="310B8042" w14:textId="77777777" w:rsidR="00BF1A69" w:rsidRPr="003B6146" w:rsidRDefault="00BF1A69" w:rsidP="0005629E">
            <w:pPr>
              <w:suppressAutoHyphens/>
              <w:autoSpaceDE w:val="0"/>
              <w:autoSpaceDN w:val="0"/>
              <w:adjustRightInd w:val="0"/>
              <w:jc w:val="center"/>
              <w:textAlignment w:val="center"/>
              <w:rPr>
                <w:rFonts w:ascii="Calibri" w:hAnsi="Calibri" w:cs="Calibri"/>
                <w:bCs/>
                <w:spacing w:val="4"/>
                <w:sz w:val="18"/>
                <w:szCs w:val="18"/>
                <w:highlight w:val="yellow"/>
              </w:rPr>
            </w:pPr>
            <w:r w:rsidRPr="003B6146">
              <w:rPr>
                <w:rFonts w:cstheme="minorHAnsi"/>
                <w:bCs/>
                <w:spacing w:val="4"/>
                <w:sz w:val="18"/>
                <w:szCs w:val="18"/>
              </w:rPr>
              <w:t>500</w:t>
            </w:r>
          </w:p>
        </w:tc>
        <w:tc>
          <w:tcPr>
            <w:tcW w:w="1323" w:type="dxa"/>
            <w:shd w:val="clear" w:color="auto" w:fill="auto"/>
          </w:tcPr>
          <w:p w14:paraId="21442FE2" w14:textId="77777777" w:rsidR="00BF1A69" w:rsidRPr="003B6146" w:rsidRDefault="00BF1A69" w:rsidP="0005629E">
            <w:pPr>
              <w:suppressAutoHyphens/>
              <w:autoSpaceDE w:val="0"/>
              <w:autoSpaceDN w:val="0"/>
              <w:adjustRightInd w:val="0"/>
              <w:jc w:val="center"/>
              <w:textAlignment w:val="center"/>
              <w:rPr>
                <w:rFonts w:cstheme="minorHAnsi"/>
                <w:spacing w:val="4"/>
                <w:sz w:val="18"/>
                <w:szCs w:val="18"/>
                <w:highlight w:val="yellow"/>
              </w:rPr>
            </w:pPr>
            <w:r w:rsidRPr="003B6146">
              <w:rPr>
                <w:rFonts w:cstheme="minorHAnsi"/>
                <w:spacing w:val="4"/>
                <w:sz w:val="18"/>
                <w:szCs w:val="18"/>
              </w:rPr>
              <w:t>(3+1) x 50</w:t>
            </w:r>
          </w:p>
        </w:tc>
        <w:tc>
          <w:tcPr>
            <w:tcW w:w="755" w:type="dxa"/>
            <w:shd w:val="clear" w:color="auto" w:fill="auto"/>
          </w:tcPr>
          <w:p w14:paraId="4FEDA4A7" w14:textId="77777777" w:rsidR="00BF1A69" w:rsidRPr="003B6146" w:rsidRDefault="00BF1A69" w:rsidP="00B44D00">
            <w:pPr>
              <w:tabs>
                <w:tab w:val="left" w:pos="696"/>
              </w:tabs>
              <w:suppressAutoHyphens/>
              <w:autoSpaceDE w:val="0"/>
              <w:autoSpaceDN w:val="0"/>
              <w:adjustRightInd w:val="0"/>
              <w:spacing w:before="40" w:after="40"/>
              <w:ind w:right="-124"/>
              <w:jc w:val="center"/>
              <w:textAlignment w:val="center"/>
              <w:rPr>
                <w:rFonts w:cstheme="minorHAnsi"/>
                <w:bCs/>
                <w:spacing w:val="4"/>
                <w:sz w:val="18"/>
                <w:szCs w:val="18"/>
                <w:highlight w:val="yellow"/>
              </w:rPr>
            </w:pPr>
            <w:r w:rsidRPr="003B6146">
              <w:rPr>
                <w:rFonts w:cstheme="minorHAnsi"/>
                <w:bCs/>
                <w:spacing w:val="4"/>
                <w:sz w:val="18"/>
                <w:szCs w:val="18"/>
              </w:rPr>
              <w:t>BA</w:t>
            </w:r>
          </w:p>
        </w:tc>
        <w:tc>
          <w:tcPr>
            <w:tcW w:w="2459" w:type="dxa"/>
            <w:shd w:val="clear" w:color="auto" w:fill="auto"/>
          </w:tcPr>
          <w:p w14:paraId="6AD2734E" w14:textId="77777777" w:rsidR="00BF1A69" w:rsidRPr="003B6146" w:rsidRDefault="00BF1A69" w:rsidP="004E4B1E">
            <w:pPr>
              <w:suppressAutoHyphens/>
              <w:autoSpaceDE w:val="0"/>
              <w:autoSpaceDN w:val="0"/>
              <w:adjustRightInd w:val="0"/>
              <w:ind w:left="57" w:right="57"/>
              <w:jc w:val="center"/>
              <w:textAlignment w:val="center"/>
              <w:rPr>
                <w:rFonts w:cstheme="minorHAnsi"/>
                <w:color w:val="000000"/>
                <w:sz w:val="18"/>
                <w:szCs w:val="18"/>
              </w:rPr>
            </w:pPr>
            <w:r w:rsidRPr="003B6146">
              <w:rPr>
                <w:rFonts w:cstheme="minorHAnsi"/>
                <w:color w:val="000000"/>
                <w:sz w:val="18"/>
                <w:szCs w:val="18"/>
              </w:rPr>
              <w:t>4.493/2014.</w:t>
            </w:r>
          </w:p>
        </w:tc>
      </w:tr>
      <w:tr w:rsidR="00BF1A69" w:rsidRPr="003B6146" w14:paraId="5E40F4BA" w14:textId="77777777" w:rsidTr="00A27BC9">
        <w:trPr>
          <w:trHeight w:val="723"/>
        </w:trPr>
        <w:tc>
          <w:tcPr>
            <w:tcW w:w="3686" w:type="dxa"/>
            <w:shd w:val="clear" w:color="auto" w:fill="auto"/>
          </w:tcPr>
          <w:p w14:paraId="27AD62D8" w14:textId="77777777" w:rsidR="00BF1A69" w:rsidRPr="003B6146" w:rsidRDefault="00BF1A69" w:rsidP="0005629E">
            <w:pPr>
              <w:autoSpaceDE w:val="0"/>
              <w:autoSpaceDN w:val="0"/>
              <w:adjustRightInd w:val="0"/>
              <w:ind w:right="113"/>
              <w:textAlignment w:val="center"/>
              <w:rPr>
                <w:rFonts w:cstheme="minorHAnsi"/>
                <w:b/>
                <w:color w:val="000000"/>
                <w:sz w:val="18"/>
                <w:szCs w:val="18"/>
              </w:rPr>
            </w:pPr>
            <w:r w:rsidRPr="003B6146">
              <w:rPr>
                <w:rFonts w:cstheme="minorHAnsi"/>
                <w:b/>
                <w:color w:val="000000"/>
                <w:sz w:val="18"/>
                <w:szCs w:val="18"/>
              </w:rPr>
              <w:t>SE RECIFE II</w:t>
            </w:r>
          </w:p>
          <w:p w14:paraId="41B5CEA3" w14:textId="77777777" w:rsidR="00BF1A69" w:rsidRPr="003B6146" w:rsidRDefault="00BF1A69" w:rsidP="0005629E">
            <w:pPr>
              <w:autoSpaceDE w:val="0"/>
              <w:autoSpaceDN w:val="0"/>
              <w:adjustRightInd w:val="0"/>
              <w:ind w:right="113"/>
              <w:textAlignment w:val="center"/>
              <w:rPr>
                <w:rFonts w:cstheme="minorHAnsi"/>
                <w:color w:val="000000"/>
                <w:sz w:val="18"/>
                <w:szCs w:val="18"/>
              </w:rPr>
            </w:pPr>
            <w:r w:rsidRPr="003B6146">
              <w:rPr>
                <w:rFonts w:cstheme="minorHAnsi"/>
                <w:color w:val="000000"/>
                <w:sz w:val="18"/>
                <w:szCs w:val="18"/>
              </w:rPr>
              <w:t>Remanejamento da unidade reserva 500/230/13,8 kV – 200 MVA da SE Sobral III.</w:t>
            </w:r>
          </w:p>
        </w:tc>
        <w:tc>
          <w:tcPr>
            <w:tcW w:w="1133" w:type="dxa"/>
            <w:shd w:val="clear" w:color="auto" w:fill="auto"/>
          </w:tcPr>
          <w:p w14:paraId="76C518B4" w14:textId="77777777" w:rsidR="00BF1A69" w:rsidRPr="003B6146" w:rsidRDefault="00BF1A69" w:rsidP="0005629E">
            <w:pPr>
              <w:suppressAutoHyphens/>
              <w:autoSpaceDE w:val="0"/>
              <w:autoSpaceDN w:val="0"/>
              <w:adjustRightInd w:val="0"/>
              <w:spacing w:before="40" w:after="40"/>
              <w:ind w:left="-47"/>
              <w:jc w:val="center"/>
              <w:textAlignment w:val="center"/>
              <w:rPr>
                <w:rFonts w:ascii="Calibri" w:hAnsi="Calibri" w:cs="Calibri"/>
                <w:spacing w:val="4"/>
                <w:sz w:val="18"/>
                <w:szCs w:val="18"/>
              </w:rPr>
            </w:pPr>
            <w:r w:rsidRPr="003B6146">
              <w:rPr>
                <w:rFonts w:ascii="Calibri" w:hAnsi="Calibri" w:cs="Calibri"/>
                <w:spacing w:val="4"/>
                <w:sz w:val="18"/>
                <w:szCs w:val="18"/>
              </w:rPr>
              <w:t>500/230/13,8</w:t>
            </w:r>
          </w:p>
        </w:tc>
        <w:tc>
          <w:tcPr>
            <w:tcW w:w="1323" w:type="dxa"/>
            <w:shd w:val="clear" w:color="auto" w:fill="auto"/>
          </w:tcPr>
          <w:p w14:paraId="0251BB43" w14:textId="77777777" w:rsidR="00BF1A69" w:rsidRPr="003B6146" w:rsidRDefault="00BF1A69" w:rsidP="0005629E">
            <w:pPr>
              <w:suppressAutoHyphens/>
              <w:autoSpaceDE w:val="0"/>
              <w:autoSpaceDN w:val="0"/>
              <w:adjustRightInd w:val="0"/>
              <w:spacing w:before="40" w:after="40"/>
              <w:ind w:right="113"/>
              <w:jc w:val="center"/>
              <w:textAlignment w:val="center"/>
              <w:rPr>
                <w:rFonts w:ascii="Calibri" w:hAnsi="Calibri" w:cs="Calibri"/>
                <w:spacing w:val="4"/>
                <w:sz w:val="18"/>
                <w:szCs w:val="18"/>
              </w:rPr>
            </w:pPr>
            <w:r w:rsidRPr="003B6146">
              <w:rPr>
                <w:rFonts w:ascii="Calibri" w:hAnsi="Calibri" w:cs="Calibri"/>
                <w:spacing w:val="4"/>
                <w:sz w:val="18"/>
                <w:szCs w:val="18"/>
              </w:rPr>
              <w:t>200</w:t>
            </w:r>
          </w:p>
        </w:tc>
        <w:tc>
          <w:tcPr>
            <w:tcW w:w="755" w:type="dxa"/>
            <w:shd w:val="clear" w:color="auto" w:fill="auto"/>
          </w:tcPr>
          <w:p w14:paraId="1489B536" w14:textId="77777777" w:rsidR="00BF1A69" w:rsidRPr="003B6146" w:rsidRDefault="00BF1A69" w:rsidP="0005629E">
            <w:pPr>
              <w:suppressAutoHyphens/>
              <w:autoSpaceDE w:val="0"/>
              <w:autoSpaceDN w:val="0"/>
              <w:adjustRightInd w:val="0"/>
              <w:ind w:right="-124"/>
              <w:jc w:val="center"/>
              <w:textAlignment w:val="center"/>
              <w:rPr>
                <w:rFonts w:cstheme="minorHAnsi"/>
                <w:bCs/>
                <w:color w:val="000000"/>
                <w:spacing w:val="4"/>
                <w:sz w:val="18"/>
                <w:szCs w:val="18"/>
              </w:rPr>
            </w:pPr>
            <w:r w:rsidRPr="003B6146">
              <w:rPr>
                <w:rFonts w:cstheme="minorHAnsi"/>
                <w:bCs/>
                <w:color w:val="000000"/>
                <w:spacing w:val="4"/>
                <w:sz w:val="18"/>
                <w:szCs w:val="18"/>
              </w:rPr>
              <w:t>PE</w:t>
            </w:r>
          </w:p>
        </w:tc>
        <w:tc>
          <w:tcPr>
            <w:tcW w:w="2459" w:type="dxa"/>
            <w:shd w:val="clear" w:color="auto" w:fill="auto"/>
          </w:tcPr>
          <w:p w14:paraId="01F9911F" w14:textId="77777777" w:rsidR="00BF1A69" w:rsidRPr="003B6146" w:rsidRDefault="00BF1A69" w:rsidP="00ED1463">
            <w:pPr>
              <w:suppressAutoHyphens/>
              <w:autoSpaceDE w:val="0"/>
              <w:autoSpaceDN w:val="0"/>
              <w:adjustRightInd w:val="0"/>
              <w:ind w:left="57" w:right="57"/>
              <w:jc w:val="center"/>
              <w:textAlignment w:val="center"/>
              <w:rPr>
                <w:rFonts w:cstheme="minorHAnsi"/>
                <w:color w:val="000000"/>
                <w:sz w:val="18"/>
                <w:szCs w:val="18"/>
              </w:rPr>
            </w:pPr>
            <w:r w:rsidRPr="003B6146">
              <w:rPr>
                <w:rFonts w:cstheme="minorHAnsi"/>
                <w:color w:val="000000"/>
                <w:sz w:val="18"/>
                <w:szCs w:val="18"/>
              </w:rPr>
              <w:t>4.542/2014.</w:t>
            </w:r>
          </w:p>
        </w:tc>
      </w:tr>
      <w:tr w:rsidR="00BF1A69" w:rsidRPr="003B6146" w14:paraId="227ED31B" w14:textId="77777777" w:rsidTr="00A27BC9">
        <w:trPr>
          <w:trHeight w:val="723"/>
        </w:trPr>
        <w:tc>
          <w:tcPr>
            <w:tcW w:w="3686" w:type="dxa"/>
            <w:shd w:val="clear" w:color="auto" w:fill="auto"/>
          </w:tcPr>
          <w:p w14:paraId="753CFFF0" w14:textId="77777777" w:rsidR="00BF1A69" w:rsidRPr="0039642D" w:rsidRDefault="00BF1A69" w:rsidP="004442F4">
            <w:pPr>
              <w:autoSpaceDE w:val="0"/>
              <w:autoSpaceDN w:val="0"/>
              <w:adjustRightInd w:val="0"/>
              <w:ind w:right="113"/>
              <w:textAlignment w:val="center"/>
              <w:rPr>
                <w:rFonts w:cstheme="minorHAnsi"/>
                <w:b/>
                <w:color w:val="000000"/>
                <w:sz w:val="18"/>
                <w:szCs w:val="18"/>
              </w:rPr>
            </w:pPr>
            <w:r w:rsidRPr="0039642D">
              <w:rPr>
                <w:rFonts w:cstheme="minorHAnsi"/>
                <w:b/>
                <w:color w:val="000000"/>
                <w:sz w:val="18"/>
                <w:szCs w:val="18"/>
              </w:rPr>
              <w:t>SE BOM NOME</w:t>
            </w:r>
          </w:p>
          <w:p w14:paraId="0AF4F148" w14:textId="40339D76" w:rsidR="00BF1A69" w:rsidRPr="0039642D" w:rsidRDefault="00BF1A69" w:rsidP="0005629E">
            <w:pPr>
              <w:autoSpaceDE w:val="0"/>
              <w:autoSpaceDN w:val="0"/>
              <w:adjustRightInd w:val="0"/>
              <w:ind w:right="113"/>
              <w:textAlignment w:val="center"/>
              <w:rPr>
                <w:rFonts w:cstheme="minorHAnsi"/>
                <w:b/>
                <w:color w:val="000000"/>
                <w:sz w:val="18"/>
                <w:szCs w:val="18"/>
              </w:rPr>
            </w:pPr>
            <w:r w:rsidRPr="0039642D">
              <w:rPr>
                <w:rFonts w:cstheme="minorHAnsi"/>
                <w:bCs/>
                <w:spacing w:val="4"/>
                <w:sz w:val="18"/>
                <w:szCs w:val="18"/>
              </w:rPr>
              <w:t>1º e 2º TR 230/69 kV – 100 MVA em substituição aos 2 TR 230/69 kV – 33 MVA existentes e adequação dos barramentos de 230 kV e 69 kV</w:t>
            </w:r>
            <w:r w:rsidRPr="0039642D">
              <w:rPr>
                <w:rFonts w:cstheme="minorHAnsi"/>
                <w:color w:val="000000"/>
                <w:sz w:val="18"/>
                <w:szCs w:val="18"/>
              </w:rPr>
              <w:t>.</w:t>
            </w:r>
          </w:p>
        </w:tc>
        <w:tc>
          <w:tcPr>
            <w:tcW w:w="1133" w:type="dxa"/>
            <w:shd w:val="clear" w:color="auto" w:fill="auto"/>
          </w:tcPr>
          <w:p w14:paraId="71D91F03" w14:textId="172C9AB3" w:rsidR="00BF1A69" w:rsidRPr="0039642D" w:rsidRDefault="00BF1A69" w:rsidP="0005629E">
            <w:pPr>
              <w:suppressAutoHyphens/>
              <w:autoSpaceDE w:val="0"/>
              <w:autoSpaceDN w:val="0"/>
              <w:adjustRightInd w:val="0"/>
              <w:spacing w:before="40" w:after="40"/>
              <w:ind w:left="-47"/>
              <w:jc w:val="center"/>
              <w:textAlignment w:val="center"/>
              <w:rPr>
                <w:rFonts w:ascii="Calibri" w:hAnsi="Calibri" w:cs="Calibri"/>
                <w:spacing w:val="4"/>
                <w:sz w:val="18"/>
                <w:szCs w:val="18"/>
              </w:rPr>
            </w:pPr>
            <w:r w:rsidRPr="0039642D">
              <w:rPr>
                <w:rFonts w:ascii="Calibri" w:hAnsi="Calibri" w:cs="Calibri"/>
                <w:spacing w:val="4"/>
                <w:sz w:val="18"/>
                <w:szCs w:val="18"/>
              </w:rPr>
              <w:t>230/69</w:t>
            </w:r>
          </w:p>
        </w:tc>
        <w:tc>
          <w:tcPr>
            <w:tcW w:w="1323" w:type="dxa"/>
            <w:shd w:val="clear" w:color="auto" w:fill="auto"/>
          </w:tcPr>
          <w:p w14:paraId="31879759" w14:textId="25378EE9" w:rsidR="00BF1A69" w:rsidRPr="0039642D" w:rsidRDefault="00BF1A69" w:rsidP="0005629E">
            <w:pPr>
              <w:suppressAutoHyphens/>
              <w:autoSpaceDE w:val="0"/>
              <w:autoSpaceDN w:val="0"/>
              <w:adjustRightInd w:val="0"/>
              <w:spacing w:before="40" w:after="40"/>
              <w:ind w:right="113"/>
              <w:jc w:val="center"/>
              <w:textAlignment w:val="center"/>
              <w:rPr>
                <w:rFonts w:ascii="Calibri" w:hAnsi="Calibri" w:cs="Calibri"/>
                <w:spacing w:val="4"/>
                <w:sz w:val="18"/>
                <w:szCs w:val="18"/>
              </w:rPr>
            </w:pPr>
            <w:r w:rsidRPr="0039642D">
              <w:rPr>
                <w:rFonts w:ascii="Calibri" w:hAnsi="Calibri" w:cs="Calibri"/>
                <w:spacing w:val="4"/>
                <w:sz w:val="18"/>
                <w:szCs w:val="18"/>
              </w:rPr>
              <w:t>2 x 100</w:t>
            </w:r>
          </w:p>
        </w:tc>
        <w:tc>
          <w:tcPr>
            <w:tcW w:w="755" w:type="dxa"/>
            <w:shd w:val="clear" w:color="auto" w:fill="auto"/>
          </w:tcPr>
          <w:p w14:paraId="39C6027B" w14:textId="5F7237DD" w:rsidR="00BF1A69" w:rsidRPr="0039642D" w:rsidRDefault="00BF1A69" w:rsidP="0005629E">
            <w:pPr>
              <w:suppressAutoHyphens/>
              <w:autoSpaceDE w:val="0"/>
              <w:autoSpaceDN w:val="0"/>
              <w:adjustRightInd w:val="0"/>
              <w:ind w:right="-124"/>
              <w:jc w:val="center"/>
              <w:textAlignment w:val="center"/>
              <w:rPr>
                <w:rFonts w:cstheme="minorHAnsi"/>
                <w:bCs/>
                <w:color w:val="000000"/>
                <w:spacing w:val="4"/>
                <w:sz w:val="18"/>
                <w:szCs w:val="18"/>
              </w:rPr>
            </w:pPr>
            <w:r w:rsidRPr="0039642D">
              <w:rPr>
                <w:rFonts w:cstheme="minorHAnsi"/>
                <w:bCs/>
                <w:color w:val="000000"/>
                <w:spacing w:val="4"/>
                <w:sz w:val="18"/>
                <w:szCs w:val="18"/>
              </w:rPr>
              <w:t>PE</w:t>
            </w:r>
          </w:p>
        </w:tc>
        <w:tc>
          <w:tcPr>
            <w:tcW w:w="2459" w:type="dxa"/>
            <w:shd w:val="clear" w:color="auto" w:fill="auto"/>
          </w:tcPr>
          <w:p w14:paraId="7C59F7A8" w14:textId="3BD61478" w:rsidR="00BF1A69" w:rsidRPr="0039642D" w:rsidRDefault="00BF1A69" w:rsidP="00ED1463">
            <w:pPr>
              <w:suppressAutoHyphens/>
              <w:autoSpaceDE w:val="0"/>
              <w:autoSpaceDN w:val="0"/>
              <w:adjustRightInd w:val="0"/>
              <w:ind w:left="57" w:right="57"/>
              <w:jc w:val="center"/>
              <w:textAlignment w:val="center"/>
              <w:rPr>
                <w:rFonts w:cstheme="minorHAnsi"/>
                <w:color w:val="000000"/>
                <w:sz w:val="18"/>
                <w:szCs w:val="18"/>
              </w:rPr>
            </w:pPr>
            <w:r w:rsidRPr="0039642D">
              <w:rPr>
                <w:rFonts w:cstheme="minorHAnsi"/>
                <w:color w:val="000000"/>
                <w:sz w:val="18"/>
                <w:szCs w:val="18"/>
              </w:rPr>
              <w:t>5.166/2015.</w:t>
            </w:r>
          </w:p>
        </w:tc>
      </w:tr>
      <w:tr w:rsidR="002C7737" w:rsidRPr="003B6146" w14:paraId="1B7C89A3" w14:textId="77777777" w:rsidTr="00A27BC9">
        <w:trPr>
          <w:trHeight w:val="723"/>
        </w:trPr>
        <w:tc>
          <w:tcPr>
            <w:tcW w:w="3686" w:type="dxa"/>
            <w:shd w:val="clear" w:color="auto" w:fill="auto"/>
          </w:tcPr>
          <w:p w14:paraId="2F0C4298" w14:textId="77777777" w:rsidR="002C7737" w:rsidRPr="002C7737" w:rsidRDefault="002C7737" w:rsidP="003C1FF6">
            <w:pPr>
              <w:suppressAutoHyphens/>
              <w:autoSpaceDE w:val="0"/>
              <w:autoSpaceDN w:val="0"/>
              <w:adjustRightInd w:val="0"/>
              <w:jc w:val="both"/>
              <w:textAlignment w:val="center"/>
              <w:rPr>
                <w:rFonts w:cstheme="minorHAnsi"/>
                <w:b/>
                <w:bCs/>
                <w:color w:val="000000"/>
                <w:spacing w:val="4"/>
                <w:sz w:val="18"/>
                <w:szCs w:val="18"/>
              </w:rPr>
            </w:pPr>
            <w:r w:rsidRPr="002C7737">
              <w:rPr>
                <w:rFonts w:cstheme="minorHAnsi"/>
                <w:b/>
                <w:bCs/>
                <w:color w:val="000000"/>
                <w:spacing w:val="4"/>
                <w:sz w:val="18"/>
                <w:szCs w:val="18"/>
              </w:rPr>
              <w:t>SE FORTALEZA II</w:t>
            </w:r>
          </w:p>
          <w:p w14:paraId="6EAD22EB" w14:textId="04637F1E" w:rsidR="002C7737" w:rsidRPr="002C7737" w:rsidRDefault="002C7737" w:rsidP="004442F4">
            <w:pPr>
              <w:autoSpaceDE w:val="0"/>
              <w:autoSpaceDN w:val="0"/>
              <w:adjustRightInd w:val="0"/>
              <w:ind w:right="113"/>
              <w:textAlignment w:val="center"/>
              <w:rPr>
                <w:rFonts w:cstheme="minorHAnsi"/>
                <w:b/>
                <w:color w:val="000000"/>
                <w:sz w:val="18"/>
                <w:szCs w:val="18"/>
              </w:rPr>
            </w:pPr>
            <w:r w:rsidRPr="002C7737">
              <w:rPr>
                <w:rFonts w:cstheme="minorHAnsi"/>
                <w:bCs/>
                <w:color w:val="000000"/>
                <w:spacing w:val="4"/>
                <w:sz w:val="18"/>
                <w:szCs w:val="18"/>
              </w:rPr>
              <w:t>4º banco AT e conexões.</w:t>
            </w:r>
          </w:p>
        </w:tc>
        <w:tc>
          <w:tcPr>
            <w:tcW w:w="1133" w:type="dxa"/>
            <w:shd w:val="clear" w:color="auto" w:fill="auto"/>
          </w:tcPr>
          <w:p w14:paraId="03217674" w14:textId="7810475C" w:rsidR="002C7737" w:rsidRPr="002C7737" w:rsidRDefault="002C7737" w:rsidP="0005629E">
            <w:pPr>
              <w:suppressAutoHyphens/>
              <w:autoSpaceDE w:val="0"/>
              <w:autoSpaceDN w:val="0"/>
              <w:adjustRightInd w:val="0"/>
              <w:spacing w:before="40" w:after="40"/>
              <w:ind w:left="-47"/>
              <w:jc w:val="center"/>
              <w:textAlignment w:val="center"/>
              <w:rPr>
                <w:rFonts w:ascii="Calibri" w:hAnsi="Calibri" w:cs="Calibri"/>
                <w:spacing w:val="4"/>
                <w:sz w:val="18"/>
                <w:szCs w:val="18"/>
              </w:rPr>
            </w:pPr>
            <w:r w:rsidRPr="002C7737">
              <w:rPr>
                <w:rFonts w:cstheme="minorHAnsi"/>
                <w:color w:val="000000"/>
                <w:spacing w:val="4"/>
                <w:sz w:val="18"/>
                <w:szCs w:val="18"/>
              </w:rPr>
              <w:t>500/230</w:t>
            </w:r>
          </w:p>
        </w:tc>
        <w:tc>
          <w:tcPr>
            <w:tcW w:w="1323" w:type="dxa"/>
            <w:shd w:val="clear" w:color="auto" w:fill="auto"/>
          </w:tcPr>
          <w:p w14:paraId="35C9F4F7" w14:textId="238E8DBC" w:rsidR="002C7737" w:rsidRPr="002C7737" w:rsidRDefault="002C7737" w:rsidP="0005629E">
            <w:pPr>
              <w:suppressAutoHyphens/>
              <w:autoSpaceDE w:val="0"/>
              <w:autoSpaceDN w:val="0"/>
              <w:adjustRightInd w:val="0"/>
              <w:spacing w:before="40" w:after="40"/>
              <w:ind w:right="113"/>
              <w:jc w:val="center"/>
              <w:textAlignment w:val="center"/>
              <w:rPr>
                <w:rFonts w:ascii="Calibri" w:hAnsi="Calibri" w:cs="Calibri"/>
                <w:spacing w:val="4"/>
                <w:sz w:val="18"/>
                <w:szCs w:val="18"/>
              </w:rPr>
            </w:pPr>
            <w:r w:rsidRPr="002C7737">
              <w:rPr>
                <w:rFonts w:cstheme="minorHAnsi"/>
                <w:color w:val="000000"/>
                <w:spacing w:val="4"/>
                <w:sz w:val="18"/>
                <w:szCs w:val="18"/>
              </w:rPr>
              <w:t>3 x 200</w:t>
            </w:r>
          </w:p>
        </w:tc>
        <w:tc>
          <w:tcPr>
            <w:tcW w:w="755" w:type="dxa"/>
            <w:shd w:val="clear" w:color="auto" w:fill="auto"/>
          </w:tcPr>
          <w:p w14:paraId="1FC783BF" w14:textId="2EE01BC5" w:rsidR="002C7737" w:rsidRPr="002C7737" w:rsidRDefault="002C7737" w:rsidP="0005629E">
            <w:pPr>
              <w:suppressAutoHyphens/>
              <w:autoSpaceDE w:val="0"/>
              <w:autoSpaceDN w:val="0"/>
              <w:adjustRightInd w:val="0"/>
              <w:ind w:right="-124"/>
              <w:jc w:val="center"/>
              <w:textAlignment w:val="center"/>
              <w:rPr>
                <w:rFonts w:cstheme="minorHAnsi"/>
                <w:bCs/>
                <w:color w:val="000000"/>
                <w:spacing w:val="4"/>
                <w:sz w:val="18"/>
                <w:szCs w:val="18"/>
              </w:rPr>
            </w:pPr>
            <w:r w:rsidRPr="002C7737">
              <w:rPr>
                <w:rFonts w:cstheme="minorHAnsi"/>
                <w:color w:val="000000"/>
                <w:spacing w:val="4"/>
                <w:sz w:val="18"/>
                <w:szCs w:val="18"/>
              </w:rPr>
              <w:t>CE</w:t>
            </w:r>
          </w:p>
        </w:tc>
        <w:tc>
          <w:tcPr>
            <w:tcW w:w="2459" w:type="dxa"/>
            <w:shd w:val="clear" w:color="auto" w:fill="auto"/>
          </w:tcPr>
          <w:p w14:paraId="441602F7" w14:textId="633B50DC" w:rsidR="002C7737" w:rsidRPr="0039642D" w:rsidRDefault="002C7737" w:rsidP="00ED1463">
            <w:pPr>
              <w:suppressAutoHyphens/>
              <w:autoSpaceDE w:val="0"/>
              <w:autoSpaceDN w:val="0"/>
              <w:adjustRightInd w:val="0"/>
              <w:ind w:left="57" w:right="57"/>
              <w:jc w:val="center"/>
              <w:textAlignment w:val="center"/>
              <w:rPr>
                <w:rFonts w:cstheme="minorHAnsi"/>
                <w:color w:val="000000"/>
                <w:sz w:val="18"/>
                <w:szCs w:val="18"/>
              </w:rPr>
            </w:pPr>
            <w:r w:rsidRPr="002C7737">
              <w:rPr>
                <w:rFonts w:cstheme="minorHAnsi"/>
                <w:color w:val="000000"/>
                <w:sz w:val="18"/>
                <w:szCs w:val="18"/>
              </w:rPr>
              <w:t>5.211/2015</w:t>
            </w:r>
          </w:p>
        </w:tc>
      </w:tr>
      <w:tr w:rsidR="002C7737" w:rsidRPr="003B6146" w14:paraId="36A13C0C" w14:textId="77777777" w:rsidTr="00A27BC9">
        <w:trPr>
          <w:trHeight w:val="723"/>
        </w:trPr>
        <w:tc>
          <w:tcPr>
            <w:tcW w:w="3686" w:type="dxa"/>
            <w:shd w:val="clear" w:color="auto" w:fill="auto"/>
          </w:tcPr>
          <w:p w14:paraId="2C33E4A1" w14:textId="77777777" w:rsidR="002C7737" w:rsidRPr="002C7737" w:rsidRDefault="002C7737" w:rsidP="003C1FF6">
            <w:pPr>
              <w:suppressAutoHyphens/>
              <w:autoSpaceDE w:val="0"/>
              <w:autoSpaceDN w:val="0"/>
              <w:adjustRightInd w:val="0"/>
              <w:textAlignment w:val="center"/>
              <w:rPr>
                <w:rFonts w:ascii="Calibri" w:hAnsi="Calibri" w:cs="Calibri"/>
                <w:b/>
                <w:bCs/>
                <w:spacing w:val="4"/>
                <w:sz w:val="18"/>
                <w:szCs w:val="18"/>
              </w:rPr>
            </w:pPr>
            <w:r w:rsidRPr="002C7737">
              <w:rPr>
                <w:rFonts w:ascii="Calibri" w:hAnsi="Calibri" w:cs="Calibri"/>
                <w:b/>
                <w:bCs/>
                <w:spacing w:val="4"/>
                <w:sz w:val="18"/>
                <w:szCs w:val="18"/>
              </w:rPr>
              <w:t>SE IGAPORÃ III</w:t>
            </w:r>
          </w:p>
          <w:p w14:paraId="4B53C836" w14:textId="5DD6CA21" w:rsidR="002C7737" w:rsidRPr="002C7737" w:rsidRDefault="002C7737" w:rsidP="004442F4">
            <w:pPr>
              <w:autoSpaceDE w:val="0"/>
              <w:autoSpaceDN w:val="0"/>
              <w:adjustRightInd w:val="0"/>
              <w:ind w:right="113"/>
              <w:textAlignment w:val="center"/>
              <w:rPr>
                <w:rFonts w:cstheme="minorHAnsi"/>
                <w:b/>
                <w:color w:val="000000"/>
                <w:sz w:val="18"/>
                <w:szCs w:val="18"/>
              </w:rPr>
            </w:pPr>
            <w:r w:rsidRPr="002C7737">
              <w:rPr>
                <w:rFonts w:ascii="Calibri" w:hAnsi="Calibri" w:cs="Calibri"/>
                <w:bCs/>
                <w:spacing w:val="4"/>
                <w:sz w:val="18"/>
                <w:szCs w:val="18"/>
              </w:rPr>
              <w:t>4º banco de autotransformadores monofásicos, conexões, Interligação de Barra e reforços.</w:t>
            </w:r>
          </w:p>
        </w:tc>
        <w:tc>
          <w:tcPr>
            <w:tcW w:w="1133" w:type="dxa"/>
            <w:shd w:val="clear" w:color="auto" w:fill="auto"/>
          </w:tcPr>
          <w:p w14:paraId="683490B0" w14:textId="1415456F" w:rsidR="002C7737" w:rsidRPr="002C7737" w:rsidRDefault="002C7737" w:rsidP="0005629E">
            <w:pPr>
              <w:suppressAutoHyphens/>
              <w:autoSpaceDE w:val="0"/>
              <w:autoSpaceDN w:val="0"/>
              <w:adjustRightInd w:val="0"/>
              <w:spacing w:before="40" w:after="40"/>
              <w:ind w:left="-47"/>
              <w:jc w:val="center"/>
              <w:textAlignment w:val="center"/>
              <w:rPr>
                <w:rFonts w:ascii="Calibri" w:hAnsi="Calibri" w:cs="Calibri"/>
                <w:spacing w:val="4"/>
                <w:sz w:val="18"/>
                <w:szCs w:val="18"/>
              </w:rPr>
            </w:pPr>
            <w:r w:rsidRPr="002C7737">
              <w:rPr>
                <w:rFonts w:ascii="Calibri" w:hAnsi="Calibri" w:cs="Calibri"/>
                <w:bCs/>
                <w:spacing w:val="4"/>
                <w:sz w:val="18"/>
                <w:szCs w:val="18"/>
              </w:rPr>
              <w:t>500/230</w:t>
            </w:r>
          </w:p>
        </w:tc>
        <w:tc>
          <w:tcPr>
            <w:tcW w:w="1323" w:type="dxa"/>
            <w:shd w:val="clear" w:color="auto" w:fill="auto"/>
          </w:tcPr>
          <w:p w14:paraId="439F9E4F" w14:textId="0F1566F4" w:rsidR="002C7737" w:rsidRPr="0039642D" w:rsidRDefault="002C7737" w:rsidP="0005629E">
            <w:pPr>
              <w:suppressAutoHyphens/>
              <w:autoSpaceDE w:val="0"/>
              <w:autoSpaceDN w:val="0"/>
              <w:adjustRightInd w:val="0"/>
              <w:spacing w:before="40" w:after="40"/>
              <w:ind w:right="113"/>
              <w:jc w:val="center"/>
              <w:textAlignment w:val="center"/>
              <w:rPr>
                <w:rFonts w:ascii="Calibri" w:hAnsi="Calibri" w:cs="Calibri"/>
                <w:spacing w:val="4"/>
                <w:sz w:val="18"/>
                <w:szCs w:val="18"/>
              </w:rPr>
            </w:pPr>
            <w:r w:rsidRPr="002C7737">
              <w:rPr>
                <w:rFonts w:ascii="Calibri" w:hAnsi="Calibri" w:cs="Calibri"/>
                <w:sz w:val="18"/>
                <w:szCs w:val="18"/>
              </w:rPr>
              <w:t>3 x 250</w:t>
            </w:r>
          </w:p>
        </w:tc>
        <w:tc>
          <w:tcPr>
            <w:tcW w:w="755" w:type="dxa"/>
            <w:shd w:val="clear" w:color="auto" w:fill="auto"/>
          </w:tcPr>
          <w:p w14:paraId="5D890587" w14:textId="431B57E3" w:rsidR="002C7737" w:rsidRPr="0039642D" w:rsidRDefault="002C7737" w:rsidP="0005629E">
            <w:pPr>
              <w:suppressAutoHyphens/>
              <w:autoSpaceDE w:val="0"/>
              <w:autoSpaceDN w:val="0"/>
              <w:adjustRightInd w:val="0"/>
              <w:ind w:right="-124"/>
              <w:jc w:val="center"/>
              <w:textAlignment w:val="center"/>
              <w:rPr>
                <w:rFonts w:cstheme="minorHAnsi"/>
                <w:bCs/>
                <w:color w:val="000000"/>
                <w:spacing w:val="4"/>
                <w:sz w:val="18"/>
                <w:szCs w:val="18"/>
              </w:rPr>
            </w:pPr>
            <w:r>
              <w:rPr>
                <w:rFonts w:cstheme="minorHAnsi"/>
                <w:bCs/>
                <w:color w:val="000000"/>
                <w:spacing w:val="4"/>
                <w:sz w:val="18"/>
                <w:szCs w:val="18"/>
              </w:rPr>
              <w:t>BA</w:t>
            </w:r>
          </w:p>
        </w:tc>
        <w:tc>
          <w:tcPr>
            <w:tcW w:w="2459" w:type="dxa"/>
            <w:shd w:val="clear" w:color="auto" w:fill="auto"/>
          </w:tcPr>
          <w:p w14:paraId="6CA5FB29" w14:textId="401DD4EF" w:rsidR="002C7737" w:rsidRPr="0039642D" w:rsidRDefault="002C7737" w:rsidP="00ED1463">
            <w:pPr>
              <w:suppressAutoHyphens/>
              <w:autoSpaceDE w:val="0"/>
              <w:autoSpaceDN w:val="0"/>
              <w:adjustRightInd w:val="0"/>
              <w:ind w:left="57" w:right="57"/>
              <w:jc w:val="center"/>
              <w:textAlignment w:val="center"/>
              <w:rPr>
                <w:rFonts w:cstheme="minorHAnsi"/>
                <w:color w:val="000000"/>
                <w:sz w:val="18"/>
                <w:szCs w:val="18"/>
              </w:rPr>
            </w:pPr>
            <w:r>
              <w:rPr>
                <w:rFonts w:cstheme="minorHAnsi"/>
                <w:color w:val="000000"/>
                <w:sz w:val="18"/>
                <w:szCs w:val="18"/>
              </w:rPr>
              <w:t>5.211/2015</w:t>
            </w:r>
          </w:p>
        </w:tc>
      </w:tr>
      <w:tr w:rsidR="002C7737" w:rsidRPr="003B6146" w14:paraId="6103C9F7" w14:textId="77777777" w:rsidTr="00A27BC9">
        <w:trPr>
          <w:trHeight w:val="723"/>
        </w:trPr>
        <w:tc>
          <w:tcPr>
            <w:tcW w:w="3686" w:type="dxa"/>
            <w:shd w:val="clear" w:color="auto" w:fill="auto"/>
          </w:tcPr>
          <w:p w14:paraId="6A809855" w14:textId="77777777" w:rsidR="002C7737" w:rsidRPr="002C7737" w:rsidRDefault="002C7737" w:rsidP="003C1FF6">
            <w:pPr>
              <w:autoSpaceDE w:val="0"/>
              <w:autoSpaceDN w:val="0"/>
              <w:adjustRightInd w:val="0"/>
              <w:ind w:right="113"/>
              <w:textAlignment w:val="center"/>
              <w:rPr>
                <w:rFonts w:cstheme="minorHAnsi"/>
                <w:b/>
                <w:color w:val="000000"/>
                <w:sz w:val="18"/>
                <w:szCs w:val="18"/>
              </w:rPr>
            </w:pPr>
            <w:r w:rsidRPr="002C7737">
              <w:rPr>
                <w:rFonts w:cstheme="minorHAnsi"/>
                <w:b/>
                <w:color w:val="000000"/>
                <w:sz w:val="18"/>
                <w:szCs w:val="18"/>
              </w:rPr>
              <w:t>SE IBICOARA</w:t>
            </w:r>
          </w:p>
          <w:p w14:paraId="20C2C685" w14:textId="6260E74B" w:rsidR="002C7737" w:rsidRPr="002C7737" w:rsidRDefault="002C7737" w:rsidP="004442F4">
            <w:pPr>
              <w:autoSpaceDE w:val="0"/>
              <w:autoSpaceDN w:val="0"/>
              <w:adjustRightInd w:val="0"/>
              <w:ind w:right="113"/>
              <w:textAlignment w:val="center"/>
              <w:rPr>
                <w:rFonts w:cstheme="minorHAnsi"/>
                <w:b/>
                <w:color w:val="000000"/>
                <w:sz w:val="18"/>
                <w:szCs w:val="18"/>
              </w:rPr>
            </w:pPr>
            <w:r w:rsidRPr="002C7737">
              <w:rPr>
                <w:rFonts w:cstheme="minorHAnsi"/>
                <w:color w:val="000000"/>
                <w:sz w:val="18"/>
                <w:szCs w:val="18"/>
              </w:rPr>
              <w:t>2º Banco AT e conexões.</w:t>
            </w:r>
          </w:p>
        </w:tc>
        <w:tc>
          <w:tcPr>
            <w:tcW w:w="1133" w:type="dxa"/>
            <w:shd w:val="clear" w:color="auto" w:fill="auto"/>
          </w:tcPr>
          <w:p w14:paraId="6B46AE49" w14:textId="3A961019" w:rsidR="002C7737" w:rsidRPr="002C7737" w:rsidRDefault="002C7737" w:rsidP="0005629E">
            <w:pPr>
              <w:suppressAutoHyphens/>
              <w:autoSpaceDE w:val="0"/>
              <w:autoSpaceDN w:val="0"/>
              <w:adjustRightInd w:val="0"/>
              <w:spacing w:before="40" w:after="40"/>
              <w:ind w:left="-47"/>
              <w:jc w:val="center"/>
              <w:textAlignment w:val="center"/>
              <w:rPr>
                <w:rFonts w:ascii="Calibri" w:hAnsi="Calibri" w:cs="Calibri"/>
                <w:spacing w:val="4"/>
                <w:sz w:val="18"/>
                <w:szCs w:val="18"/>
              </w:rPr>
            </w:pPr>
            <w:r w:rsidRPr="002C7737">
              <w:rPr>
                <w:rFonts w:ascii="Calibri" w:hAnsi="Calibri" w:cs="Calibri"/>
                <w:spacing w:val="4"/>
                <w:sz w:val="18"/>
                <w:szCs w:val="18"/>
              </w:rPr>
              <w:t>500/230</w:t>
            </w:r>
          </w:p>
        </w:tc>
        <w:tc>
          <w:tcPr>
            <w:tcW w:w="1323" w:type="dxa"/>
            <w:shd w:val="clear" w:color="auto" w:fill="auto"/>
          </w:tcPr>
          <w:p w14:paraId="1199299C" w14:textId="29F45F7B" w:rsidR="002C7737" w:rsidRPr="002C7737" w:rsidRDefault="002C7737" w:rsidP="0005629E">
            <w:pPr>
              <w:suppressAutoHyphens/>
              <w:autoSpaceDE w:val="0"/>
              <w:autoSpaceDN w:val="0"/>
              <w:adjustRightInd w:val="0"/>
              <w:spacing w:before="40" w:after="40"/>
              <w:ind w:right="113"/>
              <w:jc w:val="center"/>
              <w:textAlignment w:val="center"/>
              <w:rPr>
                <w:rFonts w:ascii="Calibri" w:hAnsi="Calibri" w:cs="Calibri"/>
                <w:spacing w:val="4"/>
                <w:sz w:val="18"/>
                <w:szCs w:val="18"/>
              </w:rPr>
            </w:pPr>
            <w:r w:rsidRPr="002C7737">
              <w:rPr>
                <w:rFonts w:ascii="Calibri" w:hAnsi="Calibri" w:cs="Calibri"/>
                <w:spacing w:val="4"/>
                <w:sz w:val="18"/>
                <w:szCs w:val="18"/>
              </w:rPr>
              <w:t>3 x 100</w:t>
            </w:r>
          </w:p>
        </w:tc>
        <w:tc>
          <w:tcPr>
            <w:tcW w:w="755" w:type="dxa"/>
            <w:shd w:val="clear" w:color="auto" w:fill="auto"/>
          </w:tcPr>
          <w:p w14:paraId="3BDE03F0" w14:textId="1EFFC7B4" w:rsidR="002C7737" w:rsidRPr="0039642D" w:rsidRDefault="002C7737" w:rsidP="0005629E">
            <w:pPr>
              <w:suppressAutoHyphens/>
              <w:autoSpaceDE w:val="0"/>
              <w:autoSpaceDN w:val="0"/>
              <w:adjustRightInd w:val="0"/>
              <w:ind w:right="-124"/>
              <w:jc w:val="center"/>
              <w:textAlignment w:val="center"/>
              <w:rPr>
                <w:rFonts w:cstheme="minorHAnsi"/>
                <w:bCs/>
                <w:color w:val="000000"/>
                <w:spacing w:val="4"/>
                <w:sz w:val="18"/>
                <w:szCs w:val="18"/>
              </w:rPr>
            </w:pPr>
            <w:r w:rsidRPr="002C7737">
              <w:rPr>
                <w:rFonts w:cstheme="minorHAnsi"/>
                <w:bCs/>
                <w:color w:val="000000"/>
                <w:spacing w:val="4"/>
                <w:sz w:val="18"/>
                <w:szCs w:val="18"/>
              </w:rPr>
              <w:t>BA</w:t>
            </w:r>
          </w:p>
        </w:tc>
        <w:tc>
          <w:tcPr>
            <w:tcW w:w="2459" w:type="dxa"/>
            <w:shd w:val="clear" w:color="auto" w:fill="auto"/>
          </w:tcPr>
          <w:p w14:paraId="4F49E5DA" w14:textId="585673D4" w:rsidR="002C7737" w:rsidRPr="0039642D" w:rsidRDefault="002C7737" w:rsidP="00ED1463">
            <w:pPr>
              <w:suppressAutoHyphens/>
              <w:autoSpaceDE w:val="0"/>
              <w:autoSpaceDN w:val="0"/>
              <w:adjustRightInd w:val="0"/>
              <w:ind w:left="57" w:right="57"/>
              <w:jc w:val="center"/>
              <w:textAlignment w:val="center"/>
              <w:rPr>
                <w:rFonts w:cstheme="minorHAnsi"/>
                <w:color w:val="000000"/>
                <w:sz w:val="18"/>
                <w:szCs w:val="18"/>
              </w:rPr>
            </w:pPr>
            <w:r>
              <w:rPr>
                <w:rFonts w:cstheme="minorHAnsi"/>
                <w:color w:val="000000"/>
                <w:sz w:val="18"/>
                <w:szCs w:val="18"/>
              </w:rPr>
              <w:t>5.211/2015</w:t>
            </w:r>
          </w:p>
        </w:tc>
      </w:tr>
      <w:tr w:rsidR="002C7737" w:rsidRPr="003B6146" w14:paraId="41F613E7" w14:textId="77777777" w:rsidTr="00A27BC9">
        <w:trPr>
          <w:trHeight w:val="723"/>
        </w:trPr>
        <w:tc>
          <w:tcPr>
            <w:tcW w:w="3686" w:type="dxa"/>
            <w:shd w:val="clear" w:color="auto" w:fill="auto"/>
          </w:tcPr>
          <w:p w14:paraId="60FC3258" w14:textId="77777777" w:rsidR="002C7737" w:rsidRPr="002C7737" w:rsidRDefault="002C7737" w:rsidP="003C1FF6">
            <w:pPr>
              <w:suppressAutoHyphens/>
              <w:autoSpaceDE w:val="0"/>
              <w:autoSpaceDN w:val="0"/>
              <w:adjustRightInd w:val="0"/>
              <w:textAlignment w:val="center"/>
              <w:rPr>
                <w:rFonts w:ascii="Calibri" w:hAnsi="Calibri" w:cs="Calibri"/>
                <w:b/>
                <w:bCs/>
                <w:spacing w:val="4"/>
                <w:sz w:val="18"/>
                <w:szCs w:val="18"/>
              </w:rPr>
            </w:pPr>
            <w:r w:rsidRPr="002C7737">
              <w:rPr>
                <w:rFonts w:ascii="Calibri" w:hAnsi="Calibri" w:cs="Calibri"/>
                <w:b/>
                <w:bCs/>
                <w:spacing w:val="4"/>
                <w:sz w:val="18"/>
                <w:szCs w:val="18"/>
              </w:rPr>
              <w:t>SE JARDIM</w:t>
            </w:r>
          </w:p>
          <w:p w14:paraId="00A7204D" w14:textId="46243A2D" w:rsidR="002C7737" w:rsidRPr="002C7737" w:rsidRDefault="002C7737" w:rsidP="004442F4">
            <w:pPr>
              <w:autoSpaceDE w:val="0"/>
              <w:autoSpaceDN w:val="0"/>
              <w:adjustRightInd w:val="0"/>
              <w:ind w:right="113"/>
              <w:textAlignment w:val="center"/>
              <w:rPr>
                <w:rFonts w:cstheme="minorHAnsi"/>
                <w:b/>
                <w:color w:val="000000"/>
                <w:sz w:val="18"/>
                <w:szCs w:val="18"/>
              </w:rPr>
            </w:pPr>
            <w:r w:rsidRPr="002C7737">
              <w:rPr>
                <w:rFonts w:ascii="Calibri" w:hAnsi="Calibri" w:cs="Calibri"/>
                <w:bCs/>
                <w:spacing w:val="4"/>
                <w:sz w:val="18"/>
                <w:szCs w:val="18"/>
              </w:rPr>
              <w:t>3º Banco de AT, Interligação de Barra e conexões.</w:t>
            </w:r>
          </w:p>
        </w:tc>
        <w:tc>
          <w:tcPr>
            <w:tcW w:w="1133" w:type="dxa"/>
            <w:shd w:val="clear" w:color="auto" w:fill="auto"/>
          </w:tcPr>
          <w:p w14:paraId="268EDE80" w14:textId="76D8B2E0" w:rsidR="002C7737" w:rsidRPr="002C7737" w:rsidRDefault="002C7737" w:rsidP="0005629E">
            <w:pPr>
              <w:suppressAutoHyphens/>
              <w:autoSpaceDE w:val="0"/>
              <w:autoSpaceDN w:val="0"/>
              <w:adjustRightInd w:val="0"/>
              <w:spacing w:before="40" w:after="40"/>
              <w:ind w:left="-47"/>
              <w:jc w:val="center"/>
              <w:textAlignment w:val="center"/>
              <w:rPr>
                <w:rFonts w:ascii="Calibri" w:hAnsi="Calibri" w:cs="Calibri"/>
                <w:spacing w:val="4"/>
                <w:sz w:val="18"/>
                <w:szCs w:val="18"/>
              </w:rPr>
            </w:pPr>
            <w:r w:rsidRPr="002C7737">
              <w:rPr>
                <w:rFonts w:ascii="Calibri" w:hAnsi="Calibri" w:cs="Calibri"/>
                <w:spacing w:val="4"/>
                <w:sz w:val="18"/>
                <w:szCs w:val="18"/>
              </w:rPr>
              <w:t>500/230</w:t>
            </w:r>
          </w:p>
        </w:tc>
        <w:tc>
          <w:tcPr>
            <w:tcW w:w="1323" w:type="dxa"/>
            <w:shd w:val="clear" w:color="auto" w:fill="auto"/>
          </w:tcPr>
          <w:p w14:paraId="51FA94A4" w14:textId="7253361B" w:rsidR="002C7737" w:rsidRPr="002C7737" w:rsidRDefault="002C7737" w:rsidP="0005629E">
            <w:pPr>
              <w:suppressAutoHyphens/>
              <w:autoSpaceDE w:val="0"/>
              <w:autoSpaceDN w:val="0"/>
              <w:adjustRightInd w:val="0"/>
              <w:spacing w:before="40" w:after="40"/>
              <w:ind w:right="113"/>
              <w:jc w:val="center"/>
              <w:textAlignment w:val="center"/>
              <w:rPr>
                <w:rFonts w:ascii="Calibri" w:hAnsi="Calibri" w:cs="Calibri"/>
                <w:spacing w:val="4"/>
                <w:sz w:val="18"/>
                <w:szCs w:val="18"/>
              </w:rPr>
            </w:pPr>
            <w:r w:rsidRPr="002C7737">
              <w:rPr>
                <w:rFonts w:ascii="Calibri" w:hAnsi="Calibri" w:cs="Calibri"/>
                <w:spacing w:val="4"/>
                <w:sz w:val="18"/>
                <w:szCs w:val="18"/>
              </w:rPr>
              <w:t>3 x 200</w:t>
            </w:r>
          </w:p>
        </w:tc>
        <w:tc>
          <w:tcPr>
            <w:tcW w:w="755" w:type="dxa"/>
            <w:shd w:val="clear" w:color="auto" w:fill="auto"/>
          </w:tcPr>
          <w:p w14:paraId="15252924" w14:textId="718825DF" w:rsidR="002C7737" w:rsidRPr="002C7737" w:rsidRDefault="002C7737" w:rsidP="0005629E">
            <w:pPr>
              <w:suppressAutoHyphens/>
              <w:autoSpaceDE w:val="0"/>
              <w:autoSpaceDN w:val="0"/>
              <w:adjustRightInd w:val="0"/>
              <w:ind w:right="-124"/>
              <w:jc w:val="center"/>
              <w:textAlignment w:val="center"/>
              <w:rPr>
                <w:rFonts w:cstheme="minorHAnsi"/>
                <w:bCs/>
                <w:color w:val="000000"/>
                <w:spacing w:val="4"/>
                <w:sz w:val="18"/>
                <w:szCs w:val="18"/>
              </w:rPr>
            </w:pPr>
            <w:r w:rsidRPr="002C7737">
              <w:rPr>
                <w:rFonts w:cstheme="minorHAnsi"/>
                <w:bCs/>
                <w:color w:val="000000"/>
                <w:spacing w:val="4"/>
                <w:sz w:val="18"/>
                <w:szCs w:val="18"/>
              </w:rPr>
              <w:t>SE</w:t>
            </w:r>
          </w:p>
        </w:tc>
        <w:tc>
          <w:tcPr>
            <w:tcW w:w="2459" w:type="dxa"/>
            <w:shd w:val="clear" w:color="auto" w:fill="auto"/>
          </w:tcPr>
          <w:p w14:paraId="4DA805DF" w14:textId="66C8C0EA" w:rsidR="002C7737" w:rsidRPr="0039642D" w:rsidRDefault="002C7737" w:rsidP="00ED1463">
            <w:pPr>
              <w:suppressAutoHyphens/>
              <w:autoSpaceDE w:val="0"/>
              <w:autoSpaceDN w:val="0"/>
              <w:adjustRightInd w:val="0"/>
              <w:ind w:left="57" w:right="57"/>
              <w:jc w:val="center"/>
              <w:textAlignment w:val="center"/>
              <w:rPr>
                <w:rFonts w:cstheme="minorHAnsi"/>
                <w:color w:val="000000"/>
                <w:sz w:val="18"/>
                <w:szCs w:val="18"/>
              </w:rPr>
            </w:pPr>
            <w:r w:rsidRPr="002C7737">
              <w:rPr>
                <w:rFonts w:cstheme="minorHAnsi"/>
                <w:color w:val="000000"/>
                <w:sz w:val="18"/>
                <w:szCs w:val="18"/>
              </w:rPr>
              <w:t>5.225/2015</w:t>
            </w:r>
          </w:p>
        </w:tc>
      </w:tr>
      <w:tr w:rsidR="002C7737" w:rsidRPr="003B6146" w14:paraId="276599E4" w14:textId="77777777" w:rsidTr="002C7737">
        <w:trPr>
          <w:trHeight w:val="572"/>
        </w:trPr>
        <w:tc>
          <w:tcPr>
            <w:tcW w:w="3686" w:type="dxa"/>
            <w:shd w:val="clear" w:color="auto" w:fill="auto"/>
          </w:tcPr>
          <w:p w14:paraId="0FA51EDD" w14:textId="77777777" w:rsidR="002C7737" w:rsidRPr="002C7737" w:rsidRDefault="002C7737" w:rsidP="003C1FF6">
            <w:pPr>
              <w:autoSpaceDE w:val="0"/>
              <w:autoSpaceDN w:val="0"/>
              <w:adjustRightInd w:val="0"/>
              <w:ind w:right="113"/>
              <w:textAlignment w:val="center"/>
              <w:rPr>
                <w:rFonts w:ascii="Calibri" w:hAnsi="Calibri" w:cs="Calibri"/>
                <w:b/>
                <w:bCs/>
                <w:spacing w:val="4"/>
                <w:sz w:val="18"/>
                <w:szCs w:val="18"/>
              </w:rPr>
            </w:pPr>
            <w:r w:rsidRPr="002C7737">
              <w:rPr>
                <w:rFonts w:ascii="Calibri" w:hAnsi="Calibri" w:cs="Calibri"/>
                <w:b/>
                <w:bCs/>
                <w:spacing w:val="4"/>
                <w:sz w:val="18"/>
                <w:szCs w:val="18"/>
              </w:rPr>
              <w:t>SE ITABAIANINHA</w:t>
            </w:r>
          </w:p>
          <w:p w14:paraId="29B344D2" w14:textId="4C9DC4DF" w:rsidR="002C7737" w:rsidRPr="002C7737" w:rsidRDefault="002C7737" w:rsidP="004442F4">
            <w:pPr>
              <w:autoSpaceDE w:val="0"/>
              <w:autoSpaceDN w:val="0"/>
              <w:adjustRightInd w:val="0"/>
              <w:ind w:right="113"/>
              <w:textAlignment w:val="center"/>
              <w:rPr>
                <w:rFonts w:cstheme="minorHAnsi"/>
                <w:b/>
                <w:color w:val="000000"/>
                <w:sz w:val="18"/>
                <w:szCs w:val="18"/>
              </w:rPr>
            </w:pPr>
            <w:r w:rsidRPr="002C7737">
              <w:rPr>
                <w:rFonts w:ascii="Calibri" w:hAnsi="Calibri" w:cs="Calibri"/>
                <w:bCs/>
                <w:spacing w:val="4"/>
                <w:sz w:val="18"/>
                <w:szCs w:val="18"/>
              </w:rPr>
              <w:t>1º Banco de capacitor shunt e conexão.</w:t>
            </w:r>
          </w:p>
        </w:tc>
        <w:tc>
          <w:tcPr>
            <w:tcW w:w="1133" w:type="dxa"/>
            <w:shd w:val="clear" w:color="auto" w:fill="auto"/>
          </w:tcPr>
          <w:p w14:paraId="5D63F68B" w14:textId="5B968EE1" w:rsidR="002C7737" w:rsidRPr="002C7737" w:rsidRDefault="002C7737" w:rsidP="0005629E">
            <w:pPr>
              <w:suppressAutoHyphens/>
              <w:autoSpaceDE w:val="0"/>
              <w:autoSpaceDN w:val="0"/>
              <w:adjustRightInd w:val="0"/>
              <w:spacing w:before="40" w:after="40"/>
              <w:ind w:left="-47"/>
              <w:jc w:val="center"/>
              <w:textAlignment w:val="center"/>
              <w:rPr>
                <w:rFonts w:ascii="Calibri" w:hAnsi="Calibri" w:cs="Calibri"/>
                <w:spacing w:val="4"/>
                <w:sz w:val="18"/>
                <w:szCs w:val="18"/>
              </w:rPr>
            </w:pPr>
            <w:r w:rsidRPr="002C7737">
              <w:rPr>
                <w:rFonts w:ascii="Calibri" w:hAnsi="Calibri" w:cs="Calibri"/>
                <w:spacing w:val="4"/>
                <w:sz w:val="18"/>
                <w:szCs w:val="18"/>
              </w:rPr>
              <w:t>230</w:t>
            </w:r>
          </w:p>
        </w:tc>
        <w:tc>
          <w:tcPr>
            <w:tcW w:w="1323" w:type="dxa"/>
            <w:shd w:val="clear" w:color="auto" w:fill="auto"/>
          </w:tcPr>
          <w:p w14:paraId="5EF60C8F" w14:textId="39F42ED9" w:rsidR="002C7737" w:rsidRPr="002C7737" w:rsidRDefault="002C7737" w:rsidP="0005629E">
            <w:pPr>
              <w:suppressAutoHyphens/>
              <w:autoSpaceDE w:val="0"/>
              <w:autoSpaceDN w:val="0"/>
              <w:adjustRightInd w:val="0"/>
              <w:spacing w:before="40" w:after="40"/>
              <w:ind w:right="113"/>
              <w:jc w:val="center"/>
              <w:textAlignment w:val="center"/>
              <w:rPr>
                <w:rFonts w:ascii="Calibri" w:hAnsi="Calibri" w:cs="Calibri"/>
                <w:spacing w:val="4"/>
                <w:sz w:val="18"/>
                <w:szCs w:val="18"/>
              </w:rPr>
            </w:pPr>
            <w:r w:rsidRPr="002C7737">
              <w:rPr>
                <w:rFonts w:ascii="Calibri" w:hAnsi="Calibri" w:cs="Calibri"/>
                <w:spacing w:val="4"/>
                <w:sz w:val="18"/>
                <w:szCs w:val="18"/>
              </w:rPr>
              <w:t>50</w:t>
            </w:r>
          </w:p>
        </w:tc>
        <w:tc>
          <w:tcPr>
            <w:tcW w:w="755" w:type="dxa"/>
            <w:shd w:val="clear" w:color="auto" w:fill="auto"/>
          </w:tcPr>
          <w:p w14:paraId="204CB087" w14:textId="5E7E0D68" w:rsidR="002C7737" w:rsidRPr="002C7737" w:rsidRDefault="002C7737" w:rsidP="0005629E">
            <w:pPr>
              <w:suppressAutoHyphens/>
              <w:autoSpaceDE w:val="0"/>
              <w:autoSpaceDN w:val="0"/>
              <w:adjustRightInd w:val="0"/>
              <w:ind w:right="-124"/>
              <w:jc w:val="center"/>
              <w:textAlignment w:val="center"/>
              <w:rPr>
                <w:rFonts w:cstheme="minorHAnsi"/>
                <w:bCs/>
                <w:color w:val="000000"/>
                <w:spacing w:val="4"/>
                <w:sz w:val="18"/>
                <w:szCs w:val="18"/>
              </w:rPr>
            </w:pPr>
            <w:r w:rsidRPr="002C7737">
              <w:rPr>
                <w:rFonts w:cstheme="minorHAnsi"/>
                <w:bCs/>
                <w:color w:val="000000"/>
                <w:spacing w:val="4"/>
                <w:sz w:val="18"/>
                <w:szCs w:val="18"/>
              </w:rPr>
              <w:t>SE</w:t>
            </w:r>
          </w:p>
        </w:tc>
        <w:tc>
          <w:tcPr>
            <w:tcW w:w="2459" w:type="dxa"/>
            <w:shd w:val="clear" w:color="auto" w:fill="auto"/>
          </w:tcPr>
          <w:p w14:paraId="391CF812" w14:textId="743CE084" w:rsidR="002C7737" w:rsidRPr="0039642D" w:rsidRDefault="002C7737" w:rsidP="00ED1463">
            <w:pPr>
              <w:suppressAutoHyphens/>
              <w:autoSpaceDE w:val="0"/>
              <w:autoSpaceDN w:val="0"/>
              <w:adjustRightInd w:val="0"/>
              <w:ind w:left="57" w:right="57"/>
              <w:jc w:val="center"/>
              <w:textAlignment w:val="center"/>
              <w:rPr>
                <w:rFonts w:cstheme="minorHAnsi"/>
                <w:color w:val="000000"/>
                <w:sz w:val="18"/>
                <w:szCs w:val="18"/>
              </w:rPr>
            </w:pPr>
            <w:r w:rsidRPr="002C7737">
              <w:rPr>
                <w:rFonts w:cstheme="minorHAnsi"/>
                <w:color w:val="000000"/>
                <w:sz w:val="18"/>
                <w:szCs w:val="18"/>
              </w:rPr>
              <w:t>5.212/2015</w:t>
            </w:r>
          </w:p>
        </w:tc>
      </w:tr>
      <w:tr w:rsidR="00C34C06" w:rsidRPr="003B6146" w14:paraId="410C1DCE" w14:textId="77777777" w:rsidTr="002C7737">
        <w:trPr>
          <w:trHeight w:val="572"/>
        </w:trPr>
        <w:tc>
          <w:tcPr>
            <w:tcW w:w="3686" w:type="dxa"/>
            <w:shd w:val="clear" w:color="auto" w:fill="auto"/>
          </w:tcPr>
          <w:p w14:paraId="4244BD46" w14:textId="77777777" w:rsidR="00C34C06" w:rsidRPr="003B6146" w:rsidRDefault="00C34C06" w:rsidP="003C1FF6">
            <w:pPr>
              <w:autoSpaceDE w:val="0"/>
              <w:autoSpaceDN w:val="0"/>
              <w:adjustRightInd w:val="0"/>
              <w:ind w:left="113" w:right="113"/>
              <w:jc w:val="both"/>
              <w:textAlignment w:val="center"/>
              <w:rPr>
                <w:rFonts w:cstheme="minorHAnsi"/>
                <w:b/>
                <w:sz w:val="18"/>
                <w:szCs w:val="18"/>
              </w:rPr>
            </w:pPr>
            <w:r w:rsidRPr="003B6146">
              <w:rPr>
                <w:rFonts w:cstheme="minorHAnsi"/>
                <w:b/>
                <w:sz w:val="18"/>
                <w:szCs w:val="18"/>
              </w:rPr>
              <w:t>CÍCERO DANTAS</w:t>
            </w:r>
          </w:p>
          <w:p w14:paraId="489DA3F1" w14:textId="68E1768B" w:rsidR="00C34C06" w:rsidRPr="002C7737" w:rsidRDefault="00C34C06" w:rsidP="003C1FF6">
            <w:pPr>
              <w:autoSpaceDE w:val="0"/>
              <w:autoSpaceDN w:val="0"/>
              <w:adjustRightInd w:val="0"/>
              <w:ind w:right="113"/>
              <w:textAlignment w:val="center"/>
              <w:rPr>
                <w:rFonts w:ascii="Calibri" w:hAnsi="Calibri" w:cs="Calibri"/>
                <w:b/>
                <w:bCs/>
                <w:spacing w:val="4"/>
                <w:sz w:val="18"/>
                <w:szCs w:val="18"/>
              </w:rPr>
            </w:pPr>
            <w:r w:rsidRPr="003B6146">
              <w:rPr>
                <w:rFonts w:cstheme="minorHAnsi"/>
                <w:bCs/>
                <w:color w:val="000000"/>
                <w:spacing w:val="4"/>
                <w:sz w:val="18"/>
                <w:szCs w:val="18"/>
              </w:rPr>
              <w:t>3º TR 230/69 kV – 50 MVA.</w:t>
            </w:r>
          </w:p>
        </w:tc>
        <w:tc>
          <w:tcPr>
            <w:tcW w:w="1133" w:type="dxa"/>
            <w:shd w:val="clear" w:color="auto" w:fill="auto"/>
          </w:tcPr>
          <w:p w14:paraId="62A73B47" w14:textId="35955660" w:rsidR="00C34C06" w:rsidRPr="002C7737" w:rsidRDefault="00C34C06" w:rsidP="0005629E">
            <w:pPr>
              <w:suppressAutoHyphens/>
              <w:autoSpaceDE w:val="0"/>
              <w:autoSpaceDN w:val="0"/>
              <w:adjustRightInd w:val="0"/>
              <w:spacing w:before="40" w:after="40"/>
              <w:ind w:left="-47"/>
              <w:jc w:val="center"/>
              <w:textAlignment w:val="center"/>
              <w:rPr>
                <w:rFonts w:ascii="Calibri" w:hAnsi="Calibri" w:cs="Calibri"/>
                <w:spacing w:val="4"/>
                <w:sz w:val="18"/>
                <w:szCs w:val="18"/>
              </w:rPr>
            </w:pPr>
            <w:r w:rsidRPr="003B6146">
              <w:rPr>
                <w:rFonts w:cstheme="minorHAnsi"/>
                <w:sz w:val="18"/>
                <w:szCs w:val="18"/>
              </w:rPr>
              <w:t>COELBA</w:t>
            </w:r>
          </w:p>
        </w:tc>
        <w:tc>
          <w:tcPr>
            <w:tcW w:w="1323" w:type="dxa"/>
            <w:shd w:val="clear" w:color="auto" w:fill="auto"/>
          </w:tcPr>
          <w:p w14:paraId="4499EDC2" w14:textId="3D1F7086" w:rsidR="00C34C06" w:rsidRPr="002C7737" w:rsidRDefault="00C34C06" w:rsidP="0005629E">
            <w:pPr>
              <w:suppressAutoHyphens/>
              <w:autoSpaceDE w:val="0"/>
              <w:autoSpaceDN w:val="0"/>
              <w:adjustRightInd w:val="0"/>
              <w:spacing w:before="40" w:after="40"/>
              <w:ind w:right="113"/>
              <w:jc w:val="center"/>
              <w:textAlignment w:val="center"/>
              <w:rPr>
                <w:rFonts w:ascii="Calibri" w:hAnsi="Calibri" w:cs="Calibri"/>
                <w:spacing w:val="4"/>
                <w:sz w:val="18"/>
                <w:szCs w:val="18"/>
              </w:rPr>
            </w:pPr>
            <w:r w:rsidRPr="003B6146">
              <w:rPr>
                <w:rFonts w:cstheme="minorHAnsi"/>
                <w:sz w:val="18"/>
                <w:szCs w:val="18"/>
              </w:rPr>
              <w:t>BA</w:t>
            </w:r>
          </w:p>
        </w:tc>
        <w:tc>
          <w:tcPr>
            <w:tcW w:w="755" w:type="dxa"/>
            <w:shd w:val="clear" w:color="auto" w:fill="auto"/>
          </w:tcPr>
          <w:p w14:paraId="6042F295" w14:textId="2C8DA42A" w:rsidR="00C34C06" w:rsidRPr="002C7737" w:rsidRDefault="00C34C06" w:rsidP="0005629E">
            <w:pPr>
              <w:suppressAutoHyphens/>
              <w:autoSpaceDE w:val="0"/>
              <w:autoSpaceDN w:val="0"/>
              <w:adjustRightInd w:val="0"/>
              <w:ind w:right="-124"/>
              <w:jc w:val="center"/>
              <w:textAlignment w:val="center"/>
              <w:rPr>
                <w:rFonts w:cstheme="minorHAnsi"/>
                <w:bCs/>
                <w:color w:val="000000"/>
                <w:spacing w:val="4"/>
                <w:sz w:val="18"/>
                <w:szCs w:val="18"/>
              </w:rPr>
            </w:pPr>
            <w:r>
              <w:rPr>
                <w:rFonts w:cstheme="minorHAnsi"/>
                <w:bCs/>
                <w:color w:val="000000"/>
                <w:spacing w:val="4"/>
                <w:sz w:val="18"/>
                <w:szCs w:val="18"/>
              </w:rPr>
              <w:t>BA</w:t>
            </w:r>
          </w:p>
        </w:tc>
        <w:tc>
          <w:tcPr>
            <w:tcW w:w="2459" w:type="dxa"/>
            <w:shd w:val="clear" w:color="auto" w:fill="auto"/>
          </w:tcPr>
          <w:p w14:paraId="0361266F" w14:textId="180C87FE" w:rsidR="00C34C06" w:rsidRPr="002C7737" w:rsidRDefault="00C34C06" w:rsidP="00ED1463">
            <w:pPr>
              <w:suppressAutoHyphens/>
              <w:autoSpaceDE w:val="0"/>
              <w:autoSpaceDN w:val="0"/>
              <w:adjustRightInd w:val="0"/>
              <w:ind w:left="57" w:right="57"/>
              <w:jc w:val="center"/>
              <w:textAlignment w:val="center"/>
              <w:rPr>
                <w:rFonts w:cstheme="minorHAnsi"/>
                <w:color w:val="000000"/>
                <w:sz w:val="18"/>
                <w:szCs w:val="18"/>
              </w:rPr>
            </w:pPr>
            <w:r>
              <w:rPr>
                <w:rFonts w:cstheme="minorHAnsi"/>
                <w:color w:val="000000"/>
                <w:sz w:val="18"/>
                <w:szCs w:val="18"/>
              </w:rPr>
              <w:t>5.211/2015</w:t>
            </w:r>
          </w:p>
        </w:tc>
      </w:tr>
      <w:tr w:rsidR="00C34C06" w:rsidRPr="003B6146" w14:paraId="0CA6BA9C" w14:textId="77777777" w:rsidTr="002C7737">
        <w:trPr>
          <w:trHeight w:val="572"/>
        </w:trPr>
        <w:tc>
          <w:tcPr>
            <w:tcW w:w="3686" w:type="dxa"/>
            <w:shd w:val="clear" w:color="auto" w:fill="auto"/>
          </w:tcPr>
          <w:p w14:paraId="682938F6" w14:textId="77777777" w:rsidR="00C34C06" w:rsidRPr="003B6146" w:rsidRDefault="00C34C06" w:rsidP="003C1FF6">
            <w:pPr>
              <w:autoSpaceDE w:val="0"/>
              <w:autoSpaceDN w:val="0"/>
              <w:adjustRightInd w:val="0"/>
              <w:ind w:left="113" w:right="113"/>
              <w:textAlignment w:val="center"/>
              <w:rPr>
                <w:rFonts w:cstheme="minorHAnsi"/>
                <w:b/>
                <w:color w:val="000000"/>
                <w:sz w:val="18"/>
                <w:szCs w:val="18"/>
              </w:rPr>
            </w:pPr>
            <w:r w:rsidRPr="003B6146">
              <w:rPr>
                <w:rFonts w:cstheme="minorHAnsi"/>
                <w:b/>
                <w:color w:val="000000"/>
                <w:sz w:val="18"/>
                <w:szCs w:val="18"/>
              </w:rPr>
              <w:t>ARAPIRACA III</w:t>
            </w:r>
          </w:p>
          <w:p w14:paraId="54F158F9" w14:textId="2B6C041E" w:rsidR="00C34C06" w:rsidRPr="003B6146" w:rsidRDefault="00C34C06" w:rsidP="003C1FF6">
            <w:pPr>
              <w:autoSpaceDE w:val="0"/>
              <w:autoSpaceDN w:val="0"/>
              <w:adjustRightInd w:val="0"/>
              <w:ind w:left="113" w:right="113"/>
              <w:jc w:val="both"/>
              <w:textAlignment w:val="center"/>
              <w:rPr>
                <w:rFonts w:cstheme="minorHAnsi"/>
                <w:b/>
                <w:sz w:val="18"/>
                <w:szCs w:val="18"/>
              </w:rPr>
            </w:pPr>
            <w:r w:rsidRPr="003B6146">
              <w:rPr>
                <w:rFonts w:cstheme="minorHAnsi"/>
                <w:bCs/>
                <w:color w:val="000000"/>
                <w:spacing w:val="4"/>
                <w:sz w:val="18"/>
                <w:szCs w:val="18"/>
              </w:rPr>
              <w:t>2º TR 230/69 – 100 MVA.</w:t>
            </w:r>
          </w:p>
        </w:tc>
        <w:tc>
          <w:tcPr>
            <w:tcW w:w="1133" w:type="dxa"/>
            <w:shd w:val="clear" w:color="auto" w:fill="auto"/>
          </w:tcPr>
          <w:p w14:paraId="49EF2BD0" w14:textId="600847A0" w:rsidR="00C34C06" w:rsidRPr="003B6146" w:rsidRDefault="00C34C06" w:rsidP="0005629E">
            <w:pPr>
              <w:suppressAutoHyphens/>
              <w:autoSpaceDE w:val="0"/>
              <w:autoSpaceDN w:val="0"/>
              <w:adjustRightInd w:val="0"/>
              <w:spacing w:before="40" w:after="40"/>
              <w:ind w:left="-47"/>
              <w:jc w:val="center"/>
              <w:textAlignment w:val="center"/>
              <w:rPr>
                <w:rFonts w:cstheme="minorHAnsi"/>
                <w:sz w:val="18"/>
                <w:szCs w:val="18"/>
              </w:rPr>
            </w:pPr>
            <w:r w:rsidRPr="003B6146">
              <w:rPr>
                <w:rFonts w:cstheme="minorHAnsi"/>
                <w:color w:val="000000"/>
                <w:spacing w:val="4"/>
                <w:sz w:val="18"/>
                <w:szCs w:val="18"/>
              </w:rPr>
              <w:t>CEAL</w:t>
            </w:r>
          </w:p>
        </w:tc>
        <w:tc>
          <w:tcPr>
            <w:tcW w:w="1323" w:type="dxa"/>
            <w:shd w:val="clear" w:color="auto" w:fill="auto"/>
          </w:tcPr>
          <w:p w14:paraId="77709EDB" w14:textId="38B0B358" w:rsidR="00C34C06" w:rsidRPr="003B6146" w:rsidRDefault="00C34C06" w:rsidP="0005629E">
            <w:pPr>
              <w:suppressAutoHyphens/>
              <w:autoSpaceDE w:val="0"/>
              <w:autoSpaceDN w:val="0"/>
              <w:adjustRightInd w:val="0"/>
              <w:spacing w:before="40" w:after="40"/>
              <w:ind w:right="113"/>
              <w:jc w:val="center"/>
              <w:textAlignment w:val="center"/>
              <w:rPr>
                <w:rFonts w:cstheme="minorHAnsi"/>
                <w:sz w:val="18"/>
                <w:szCs w:val="18"/>
              </w:rPr>
            </w:pPr>
            <w:r w:rsidRPr="003B6146">
              <w:rPr>
                <w:rFonts w:cstheme="minorHAnsi"/>
                <w:sz w:val="18"/>
                <w:szCs w:val="18"/>
              </w:rPr>
              <w:t>AL</w:t>
            </w:r>
          </w:p>
        </w:tc>
        <w:tc>
          <w:tcPr>
            <w:tcW w:w="755" w:type="dxa"/>
            <w:shd w:val="clear" w:color="auto" w:fill="auto"/>
          </w:tcPr>
          <w:p w14:paraId="368B1EA9" w14:textId="5344031F" w:rsidR="00C34C06" w:rsidRPr="003B6146" w:rsidRDefault="00C34C06" w:rsidP="0005629E">
            <w:pPr>
              <w:suppressAutoHyphens/>
              <w:autoSpaceDE w:val="0"/>
              <w:autoSpaceDN w:val="0"/>
              <w:adjustRightInd w:val="0"/>
              <w:ind w:right="-124"/>
              <w:jc w:val="center"/>
              <w:textAlignment w:val="center"/>
              <w:rPr>
                <w:rFonts w:cstheme="minorHAnsi"/>
                <w:bCs/>
                <w:color w:val="000000"/>
                <w:spacing w:val="4"/>
                <w:sz w:val="18"/>
                <w:szCs w:val="18"/>
              </w:rPr>
            </w:pPr>
            <w:r>
              <w:rPr>
                <w:rFonts w:cstheme="minorHAnsi"/>
                <w:bCs/>
                <w:color w:val="000000"/>
                <w:spacing w:val="4"/>
                <w:sz w:val="18"/>
                <w:szCs w:val="18"/>
              </w:rPr>
              <w:t>AL</w:t>
            </w:r>
          </w:p>
        </w:tc>
        <w:tc>
          <w:tcPr>
            <w:tcW w:w="2459" w:type="dxa"/>
            <w:shd w:val="clear" w:color="auto" w:fill="auto"/>
          </w:tcPr>
          <w:p w14:paraId="122410D7" w14:textId="42AC3EE9" w:rsidR="00C34C06" w:rsidRDefault="00C34C06" w:rsidP="00ED1463">
            <w:pPr>
              <w:suppressAutoHyphens/>
              <w:autoSpaceDE w:val="0"/>
              <w:autoSpaceDN w:val="0"/>
              <w:adjustRightInd w:val="0"/>
              <w:ind w:left="57" w:right="57"/>
              <w:jc w:val="center"/>
              <w:textAlignment w:val="center"/>
              <w:rPr>
                <w:rFonts w:cstheme="minorHAnsi"/>
                <w:color w:val="000000"/>
                <w:sz w:val="18"/>
                <w:szCs w:val="18"/>
              </w:rPr>
            </w:pPr>
            <w:r>
              <w:rPr>
                <w:rFonts w:cstheme="minorHAnsi"/>
                <w:color w:val="000000"/>
                <w:sz w:val="18"/>
                <w:szCs w:val="18"/>
              </w:rPr>
              <w:t>5.211/2015</w:t>
            </w:r>
          </w:p>
        </w:tc>
      </w:tr>
    </w:tbl>
    <w:p w14:paraId="6C366542" w14:textId="77777777" w:rsidR="00A51B9B" w:rsidRDefault="00A51B9B" w:rsidP="00D34CDE">
      <w:pPr>
        <w:pStyle w:val="Consolidacaotitulostabelas"/>
      </w:pPr>
    </w:p>
    <w:p w14:paraId="64F655DF" w14:textId="77777777" w:rsidR="00C34C06" w:rsidRPr="003B6146" w:rsidRDefault="00C34C06" w:rsidP="00D34CDE">
      <w:pPr>
        <w:pStyle w:val="Consolidacaotitulostabelas"/>
      </w:pPr>
    </w:p>
    <w:p w14:paraId="277C5AA3" w14:textId="77777777" w:rsidR="00E62550" w:rsidRPr="003B6146" w:rsidRDefault="00E62550" w:rsidP="00E62550">
      <w:pPr>
        <w:pStyle w:val="Consolidacaotitulostabelas"/>
        <w:rPr>
          <w:szCs w:val="20"/>
        </w:rPr>
      </w:pPr>
      <w:bookmarkStart w:id="212" w:name="_Toc422324559"/>
      <w:r w:rsidRPr="003B6146">
        <w:t xml:space="preserve">Tabela </w:t>
      </w:r>
      <w:fldSimple w:instr=" SEQ Tabela \* ARABIC ">
        <w:r w:rsidR="007378E4">
          <w:rPr>
            <w:noProof/>
          </w:rPr>
          <w:t>102</w:t>
        </w:r>
      </w:fldSimple>
      <w:r w:rsidRPr="003B6146">
        <w:t xml:space="preserve">: Reforços autorizados em instalações sob responsabilidade da </w:t>
      </w:r>
      <w:r w:rsidRPr="003B6146">
        <w:rPr>
          <w:szCs w:val="20"/>
        </w:rPr>
        <w:t>ATE XVI</w:t>
      </w:r>
      <w:bookmarkEnd w:id="212"/>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E62550" w:rsidRPr="003B6146" w14:paraId="01A8DF4F" w14:textId="77777777" w:rsidTr="0005629E">
        <w:trPr>
          <w:trHeight w:val="793"/>
          <w:tblHeader/>
        </w:trPr>
        <w:tc>
          <w:tcPr>
            <w:tcW w:w="3686" w:type="dxa"/>
            <w:tcBorders>
              <w:bottom w:val="single" w:sz="6" w:space="0" w:color="365F91" w:themeColor="accent1" w:themeShade="BF"/>
            </w:tcBorders>
            <w:shd w:val="clear" w:color="auto" w:fill="95B3D7" w:themeFill="accent1" w:themeFillTint="99"/>
          </w:tcPr>
          <w:p w14:paraId="68ADEC8A" w14:textId="77777777" w:rsidR="00E62550" w:rsidRPr="003B6146" w:rsidRDefault="00E62550" w:rsidP="0005629E">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7358555A" w14:textId="77777777" w:rsidR="00E62550" w:rsidRPr="003B6146" w:rsidRDefault="00E62550" w:rsidP="0005629E">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1ECF5B21" w14:textId="77777777" w:rsidR="00E62550" w:rsidRPr="003B6146" w:rsidRDefault="00E62550"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13E7B72A" w14:textId="77777777" w:rsidR="00E62550" w:rsidRPr="003B6146" w:rsidRDefault="00E62550" w:rsidP="0005629E">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3B6A863F" w14:textId="77777777" w:rsidR="00E62550" w:rsidRPr="003B6146" w:rsidRDefault="00E62550"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00ACFD60" w14:textId="77777777" w:rsidR="00E62550" w:rsidRPr="003B6146" w:rsidRDefault="00E62550" w:rsidP="0005629E">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0781013A" w14:textId="77777777" w:rsidR="00E62550" w:rsidRPr="003B6146" w:rsidRDefault="00E62550"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7B18CE22" w14:textId="77777777" w:rsidR="00E62550" w:rsidRPr="003B6146" w:rsidRDefault="00E62550"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E62550" w:rsidRPr="003B6146" w14:paraId="5A651CA0" w14:textId="77777777" w:rsidTr="0005629E">
        <w:trPr>
          <w:trHeight w:val="772"/>
        </w:trPr>
        <w:tc>
          <w:tcPr>
            <w:tcW w:w="3686" w:type="dxa"/>
            <w:shd w:val="clear" w:color="auto" w:fill="auto"/>
          </w:tcPr>
          <w:p w14:paraId="468B999D" w14:textId="77777777" w:rsidR="00E62550" w:rsidRPr="003B6146" w:rsidRDefault="00E62550" w:rsidP="0005629E">
            <w:pPr>
              <w:suppressAutoHyphens/>
              <w:autoSpaceDE w:val="0"/>
              <w:autoSpaceDN w:val="0"/>
              <w:adjustRightInd w:val="0"/>
              <w:textAlignment w:val="center"/>
              <w:rPr>
                <w:rFonts w:ascii="Calibri" w:eastAsia="Times New Roman" w:hAnsi="Calibri" w:cs="Calibri"/>
                <w:b/>
                <w:bCs/>
                <w:spacing w:val="4"/>
                <w:sz w:val="18"/>
                <w:szCs w:val="18"/>
              </w:rPr>
            </w:pPr>
            <w:r w:rsidRPr="003B6146">
              <w:rPr>
                <w:rFonts w:ascii="Calibri" w:eastAsia="Times New Roman" w:hAnsi="Calibri" w:cs="Calibri"/>
                <w:b/>
                <w:bCs/>
                <w:spacing w:val="4"/>
                <w:sz w:val="18"/>
                <w:szCs w:val="18"/>
              </w:rPr>
              <w:t>SE IGAPORÃ III</w:t>
            </w:r>
          </w:p>
          <w:p w14:paraId="7490F38D" w14:textId="6211FAED" w:rsidR="00E62550" w:rsidRPr="003B6146" w:rsidRDefault="00E62550" w:rsidP="0005629E">
            <w:pPr>
              <w:suppressAutoHyphens/>
              <w:autoSpaceDE w:val="0"/>
              <w:autoSpaceDN w:val="0"/>
              <w:adjustRightInd w:val="0"/>
              <w:textAlignment w:val="center"/>
              <w:rPr>
                <w:rFonts w:ascii="Calibri" w:eastAsia="Times New Roman" w:hAnsi="Calibri" w:cs="Calibri"/>
                <w:bCs/>
                <w:spacing w:val="4"/>
                <w:sz w:val="18"/>
                <w:szCs w:val="18"/>
              </w:rPr>
            </w:pPr>
            <w:r w:rsidRPr="003B6146">
              <w:rPr>
                <w:rFonts w:ascii="Calibri" w:eastAsia="Times New Roman" w:hAnsi="Calibri" w:cs="Calibri"/>
                <w:bCs/>
                <w:spacing w:val="4"/>
                <w:sz w:val="18"/>
                <w:szCs w:val="18"/>
              </w:rPr>
              <w:t xml:space="preserve">Seccionamento da LT Bom Jesus da Lapa II – </w:t>
            </w:r>
            <w:proofErr w:type="spellStart"/>
            <w:r w:rsidRPr="003B6146">
              <w:rPr>
                <w:rFonts w:ascii="Calibri" w:eastAsia="Times New Roman" w:hAnsi="Calibri" w:cs="Calibri"/>
                <w:bCs/>
                <w:spacing w:val="4"/>
                <w:sz w:val="18"/>
                <w:szCs w:val="18"/>
              </w:rPr>
              <w:t>Ibicoara</w:t>
            </w:r>
            <w:proofErr w:type="spellEnd"/>
            <w:r w:rsidRPr="003B6146">
              <w:rPr>
                <w:rFonts w:ascii="Calibri" w:eastAsia="Times New Roman" w:hAnsi="Calibri" w:cs="Calibri"/>
                <w:bCs/>
                <w:spacing w:val="4"/>
                <w:sz w:val="18"/>
                <w:szCs w:val="18"/>
              </w:rPr>
              <w:t xml:space="preserve"> II – C2, Circuito duplo, 4x954</w:t>
            </w:r>
            <w:r w:rsidR="007F3EF2">
              <w:rPr>
                <w:rFonts w:ascii="Calibri" w:eastAsia="Times New Roman" w:hAnsi="Calibri" w:cs="Calibri"/>
                <w:bCs/>
                <w:spacing w:val="4"/>
                <w:sz w:val="18"/>
                <w:szCs w:val="18"/>
              </w:rPr>
              <w:t>Kcmil</w:t>
            </w:r>
            <w:r w:rsidRPr="003B6146">
              <w:rPr>
                <w:rFonts w:ascii="Calibri" w:eastAsia="Times New Roman" w:hAnsi="Calibri" w:cs="Calibri"/>
                <w:bCs/>
                <w:spacing w:val="4"/>
                <w:sz w:val="18"/>
                <w:szCs w:val="18"/>
              </w:rPr>
              <w:t>.</w:t>
            </w:r>
          </w:p>
        </w:tc>
        <w:tc>
          <w:tcPr>
            <w:tcW w:w="1133" w:type="dxa"/>
            <w:shd w:val="clear" w:color="auto" w:fill="auto"/>
          </w:tcPr>
          <w:p w14:paraId="77DC5384" w14:textId="77777777" w:rsidR="00E62550" w:rsidRPr="003B6146" w:rsidRDefault="00E62550" w:rsidP="0005629E">
            <w:pPr>
              <w:suppressAutoHyphens/>
              <w:autoSpaceDE w:val="0"/>
              <w:autoSpaceDN w:val="0"/>
              <w:adjustRightInd w:val="0"/>
              <w:jc w:val="center"/>
              <w:textAlignment w:val="center"/>
              <w:rPr>
                <w:rFonts w:ascii="Calibri" w:eastAsia="Times New Roman" w:hAnsi="Calibri" w:cs="Calibri"/>
                <w:bCs/>
                <w:spacing w:val="4"/>
                <w:sz w:val="18"/>
                <w:szCs w:val="18"/>
              </w:rPr>
            </w:pPr>
            <w:r w:rsidRPr="003B6146">
              <w:rPr>
                <w:rFonts w:ascii="Calibri" w:eastAsia="Times New Roman" w:hAnsi="Calibri" w:cs="Calibri"/>
                <w:bCs/>
                <w:spacing w:val="4"/>
                <w:sz w:val="18"/>
                <w:szCs w:val="18"/>
              </w:rPr>
              <w:t>500</w:t>
            </w:r>
          </w:p>
        </w:tc>
        <w:tc>
          <w:tcPr>
            <w:tcW w:w="1323" w:type="dxa"/>
            <w:shd w:val="clear" w:color="auto" w:fill="auto"/>
          </w:tcPr>
          <w:p w14:paraId="5A7CF35A" w14:textId="77777777" w:rsidR="00E62550" w:rsidRPr="003B6146" w:rsidRDefault="00E62550" w:rsidP="0005629E">
            <w:pPr>
              <w:suppressAutoHyphens/>
              <w:autoSpaceDE w:val="0"/>
              <w:autoSpaceDN w:val="0"/>
              <w:adjustRightInd w:val="0"/>
              <w:ind w:right="113"/>
              <w:jc w:val="center"/>
              <w:textAlignment w:val="center"/>
              <w:rPr>
                <w:rFonts w:ascii="Calibri" w:eastAsia="Times New Roman" w:hAnsi="Calibri" w:cs="Calibri"/>
                <w:spacing w:val="4"/>
                <w:sz w:val="18"/>
                <w:szCs w:val="18"/>
              </w:rPr>
            </w:pPr>
            <w:r w:rsidRPr="003B6146">
              <w:rPr>
                <w:rFonts w:ascii="Calibri" w:eastAsia="Times New Roman" w:hAnsi="Calibri" w:cs="Calibri"/>
                <w:spacing w:val="4"/>
                <w:sz w:val="18"/>
                <w:szCs w:val="18"/>
              </w:rPr>
              <w:t>2 x 40</w:t>
            </w:r>
          </w:p>
        </w:tc>
        <w:tc>
          <w:tcPr>
            <w:tcW w:w="755" w:type="dxa"/>
            <w:shd w:val="clear" w:color="auto" w:fill="auto"/>
          </w:tcPr>
          <w:p w14:paraId="06909C0A" w14:textId="77777777" w:rsidR="00E62550" w:rsidRPr="003B6146" w:rsidRDefault="00E62550" w:rsidP="0005629E">
            <w:pPr>
              <w:suppressAutoHyphens/>
              <w:autoSpaceDE w:val="0"/>
              <w:autoSpaceDN w:val="0"/>
              <w:adjustRightInd w:val="0"/>
              <w:spacing w:before="40" w:after="40"/>
              <w:ind w:right="-124"/>
              <w:jc w:val="center"/>
              <w:textAlignment w:val="center"/>
              <w:rPr>
                <w:rFonts w:ascii="Calibri" w:eastAsia="Times New Roman" w:hAnsi="Calibri" w:cs="Calibri"/>
                <w:color w:val="000000"/>
                <w:spacing w:val="4"/>
                <w:sz w:val="18"/>
                <w:szCs w:val="18"/>
              </w:rPr>
            </w:pPr>
            <w:r w:rsidRPr="003B6146">
              <w:rPr>
                <w:rFonts w:ascii="Calibri" w:eastAsia="Times New Roman" w:hAnsi="Calibri" w:cs="Calibri"/>
                <w:color w:val="000000"/>
                <w:spacing w:val="4"/>
                <w:sz w:val="18"/>
                <w:szCs w:val="18"/>
              </w:rPr>
              <w:t>BA</w:t>
            </w:r>
          </w:p>
        </w:tc>
        <w:tc>
          <w:tcPr>
            <w:tcW w:w="2459" w:type="dxa"/>
            <w:shd w:val="clear" w:color="auto" w:fill="auto"/>
          </w:tcPr>
          <w:p w14:paraId="74BEE506" w14:textId="77777777" w:rsidR="00E62550" w:rsidRPr="003B6146" w:rsidRDefault="00E62550" w:rsidP="0005629E">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4.531/2014.</w:t>
            </w:r>
          </w:p>
        </w:tc>
      </w:tr>
    </w:tbl>
    <w:p w14:paraId="74D91709" w14:textId="77777777" w:rsidR="00E62550" w:rsidRDefault="00E62550" w:rsidP="00E62550">
      <w:pPr>
        <w:pStyle w:val="Consolidacaotitulostabelas"/>
      </w:pPr>
    </w:p>
    <w:p w14:paraId="0D95E37C" w14:textId="77777777" w:rsidR="00F4150A" w:rsidRDefault="00F4150A" w:rsidP="00E62550">
      <w:pPr>
        <w:pStyle w:val="Consolidacaotitulostabelas"/>
      </w:pPr>
    </w:p>
    <w:p w14:paraId="4A44BB7A" w14:textId="77777777" w:rsidR="00F4150A" w:rsidRDefault="00F4150A" w:rsidP="00E62550">
      <w:pPr>
        <w:pStyle w:val="Consolidacaotitulostabelas"/>
      </w:pPr>
    </w:p>
    <w:p w14:paraId="47559899" w14:textId="77777777" w:rsidR="00E62550" w:rsidRPr="003B6146" w:rsidRDefault="00E62550" w:rsidP="00E62550">
      <w:pPr>
        <w:pStyle w:val="Consolidacaotitulostabelas"/>
        <w:rPr>
          <w:szCs w:val="20"/>
        </w:rPr>
      </w:pPr>
      <w:bookmarkStart w:id="213" w:name="_Toc422324560"/>
      <w:r w:rsidRPr="003B6146">
        <w:lastRenderedPageBreak/>
        <w:t xml:space="preserve">Tabela </w:t>
      </w:r>
      <w:fldSimple w:instr=" SEQ Tabela \* ARABIC ">
        <w:r w:rsidR="007378E4">
          <w:rPr>
            <w:noProof/>
          </w:rPr>
          <w:t>103</w:t>
        </w:r>
      </w:fldSimple>
      <w:r w:rsidRPr="003B6146">
        <w:t xml:space="preserve">: Reforços autorizados em instalações sob responsabilidade da </w:t>
      </w:r>
      <w:r w:rsidRPr="003B6146">
        <w:rPr>
          <w:szCs w:val="20"/>
        </w:rPr>
        <w:t>ATE XVII</w:t>
      </w:r>
      <w:bookmarkEnd w:id="213"/>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E62550" w:rsidRPr="003B6146" w14:paraId="700A10B3" w14:textId="77777777" w:rsidTr="0005629E">
        <w:trPr>
          <w:trHeight w:val="793"/>
          <w:tblHeader/>
        </w:trPr>
        <w:tc>
          <w:tcPr>
            <w:tcW w:w="3686" w:type="dxa"/>
            <w:tcBorders>
              <w:bottom w:val="single" w:sz="6" w:space="0" w:color="365F91" w:themeColor="accent1" w:themeShade="BF"/>
            </w:tcBorders>
            <w:shd w:val="clear" w:color="auto" w:fill="95B3D7" w:themeFill="accent1" w:themeFillTint="99"/>
          </w:tcPr>
          <w:p w14:paraId="39CC07D0" w14:textId="77777777" w:rsidR="00E62550" w:rsidRPr="003B6146" w:rsidRDefault="00E62550" w:rsidP="0005629E">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6354956B" w14:textId="77777777" w:rsidR="00E62550" w:rsidRPr="003B6146" w:rsidRDefault="00E62550" w:rsidP="0005629E">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3EF5286D" w14:textId="77777777" w:rsidR="00E62550" w:rsidRPr="003B6146" w:rsidRDefault="00E62550"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5E1CAF6B" w14:textId="77777777" w:rsidR="00E62550" w:rsidRPr="003B6146" w:rsidRDefault="00E62550" w:rsidP="0005629E">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0D828333" w14:textId="77777777" w:rsidR="00E62550" w:rsidRPr="003B6146" w:rsidRDefault="00E62550"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62F00182" w14:textId="77777777" w:rsidR="00E62550" w:rsidRPr="003B6146" w:rsidRDefault="00E62550" w:rsidP="0005629E">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2C76CB18" w14:textId="77777777" w:rsidR="00E62550" w:rsidRPr="003B6146" w:rsidRDefault="00E62550"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645A1CA7" w14:textId="77777777" w:rsidR="00E62550" w:rsidRPr="003B6146" w:rsidRDefault="00E62550"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E62550" w:rsidRPr="003B6146" w14:paraId="35F05386" w14:textId="77777777" w:rsidTr="0005629E">
        <w:trPr>
          <w:trHeight w:val="772"/>
        </w:trPr>
        <w:tc>
          <w:tcPr>
            <w:tcW w:w="3686" w:type="dxa"/>
            <w:shd w:val="clear" w:color="auto" w:fill="auto"/>
          </w:tcPr>
          <w:p w14:paraId="4D2FA1A8" w14:textId="77777777" w:rsidR="00E62550" w:rsidRPr="003B6146" w:rsidRDefault="00E62550" w:rsidP="0005629E">
            <w:pPr>
              <w:autoSpaceDE w:val="0"/>
              <w:autoSpaceDN w:val="0"/>
              <w:adjustRightInd w:val="0"/>
              <w:ind w:right="113"/>
              <w:textAlignment w:val="center"/>
              <w:rPr>
                <w:rFonts w:ascii="Calibri" w:eastAsia="Times New Roman" w:hAnsi="Calibri" w:cs="Calibri"/>
                <w:b/>
                <w:bCs/>
                <w:spacing w:val="4"/>
                <w:sz w:val="18"/>
                <w:szCs w:val="18"/>
              </w:rPr>
            </w:pPr>
            <w:r w:rsidRPr="003B6146">
              <w:rPr>
                <w:rFonts w:ascii="Calibri" w:eastAsia="Times New Roman" w:hAnsi="Calibri" w:cs="Calibri"/>
                <w:b/>
                <w:bCs/>
                <w:spacing w:val="4"/>
                <w:sz w:val="18"/>
                <w:szCs w:val="18"/>
              </w:rPr>
              <w:t>SE AÇU III</w:t>
            </w:r>
          </w:p>
          <w:p w14:paraId="375982F9" w14:textId="77777777" w:rsidR="00E62550" w:rsidRPr="003B6146" w:rsidRDefault="00E62550" w:rsidP="0005629E">
            <w:pPr>
              <w:autoSpaceDE w:val="0"/>
              <w:autoSpaceDN w:val="0"/>
              <w:adjustRightInd w:val="0"/>
              <w:ind w:right="113"/>
              <w:textAlignment w:val="center"/>
              <w:rPr>
                <w:rFonts w:ascii="Calibri" w:eastAsia="Times New Roman" w:hAnsi="Calibri" w:cs="Calibri"/>
                <w:b/>
                <w:bCs/>
                <w:spacing w:val="4"/>
                <w:sz w:val="18"/>
                <w:szCs w:val="18"/>
              </w:rPr>
            </w:pPr>
            <w:r w:rsidRPr="003B6146">
              <w:rPr>
                <w:rFonts w:ascii="Calibri" w:eastAsia="Times New Roman" w:hAnsi="Calibri" w:cs="Calibri"/>
                <w:bCs/>
                <w:spacing w:val="4"/>
                <w:sz w:val="18"/>
                <w:szCs w:val="18"/>
              </w:rPr>
              <w:t>2º banco de autotransformadores monofásicos, conexões, Interligação de Barra e reforços.</w:t>
            </w:r>
          </w:p>
        </w:tc>
        <w:tc>
          <w:tcPr>
            <w:tcW w:w="1133" w:type="dxa"/>
            <w:shd w:val="clear" w:color="auto" w:fill="auto"/>
          </w:tcPr>
          <w:p w14:paraId="0002553D" w14:textId="77777777" w:rsidR="00E62550" w:rsidRPr="003B6146" w:rsidRDefault="00E62550" w:rsidP="0005629E">
            <w:pPr>
              <w:suppressAutoHyphens/>
              <w:autoSpaceDE w:val="0"/>
              <w:autoSpaceDN w:val="0"/>
              <w:adjustRightInd w:val="0"/>
              <w:spacing w:before="40" w:after="40"/>
              <w:ind w:left="113" w:right="113"/>
              <w:jc w:val="center"/>
              <w:textAlignment w:val="center"/>
              <w:rPr>
                <w:rFonts w:ascii="Calibri" w:eastAsia="Times New Roman" w:hAnsi="Calibri" w:cs="Calibri"/>
                <w:spacing w:val="4"/>
                <w:sz w:val="18"/>
                <w:szCs w:val="18"/>
              </w:rPr>
            </w:pPr>
            <w:r w:rsidRPr="003B6146">
              <w:rPr>
                <w:rFonts w:ascii="Calibri" w:eastAsia="Times New Roman" w:hAnsi="Calibri" w:cs="Calibri"/>
                <w:spacing w:val="4"/>
                <w:sz w:val="18"/>
                <w:szCs w:val="18"/>
              </w:rPr>
              <w:t>500/230</w:t>
            </w:r>
          </w:p>
        </w:tc>
        <w:tc>
          <w:tcPr>
            <w:tcW w:w="1323" w:type="dxa"/>
            <w:shd w:val="clear" w:color="auto" w:fill="auto"/>
          </w:tcPr>
          <w:p w14:paraId="748CC346" w14:textId="77777777" w:rsidR="00E62550" w:rsidRPr="003B6146" w:rsidRDefault="00E62550" w:rsidP="0005629E">
            <w:pPr>
              <w:suppressAutoHyphens/>
              <w:autoSpaceDE w:val="0"/>
              <w:autoSpaceDN w:val="0"/>
              <w:adjustRightInd w:val="0"/>
              <w:spacing w:before="40" w:after="40"/>
              <w:ind w:left="113" w:right="113"/>
              <w:jc w:val="center"/>
              <w:textAlignment w:val="center"/>
              <w:rPr>
                <w:rFonts w:ascii="Calibri" w:eastAsia="Times New Roman" w:hAnsi="Calibri" w:cs="Calibri"/>
                <w:spacing w:val="4"/>
                <w:sz w:val="18"/>
                <w:szCs w:val="18"/>
              </w:rPr>
            </w:pPr>
            <w:r w:rsidRPr="003B6146">
              <w:rPr>
                <w:rFonts w:ascii="Calibri" w:eastAsia="Times New Roman" w:hAnsi="Calibri" w:cs="Calibri"/>
                <w:spacing w:val="4"/>
                <w:sz w:val="18"/>
                <w:szCs w:val="18"/>
              </w:rPr>
              <w:t>3 X 300</w:t>
            </w:r>
          </w:p>
        </w:tc>
        <w:tc>
          <w:tcPr>
            <w:tcW w:w="755" w:type="dxa"/>
            <w:shd w:val="clear" w:color="auto" w:fill="auto"/>
          </w:tcPr>
          <w:p w14:paraId="572C4486" w14:textId="77777777" w:rsidR="00E62550" w:rsidRPr="003B6146" w:rsidRDefault="00E62550" w:rsidP="0005629E">
            <w:pPr>
              <w:suppressAutoHyphens/>
              <w:autoSpaceDE w:val="0"/>
              <w:autoSpaceDN w:val="0"/>
              <w:adjustRightInd w:val="0"/>
              <w:spacing w:before="40" w:after="40"/>
              <w:ind w:left="113" w:right="113"/>
              <w:jc w:val="center"/>
              <w:textAlignment w:val="center"/>
              <w:rPr>
                <w:rFonts w:ascii="Calibri" w:eastAsia="Times New Roman" w:hAnsi="Calibri" w:cs="Calibri"/>
                <w:spacing w:val="4"/>
                <w:sz w:val="18"/>
                <w:szCs w:val="18"/>
              </w:rPr>
            </w:pPr>
            <w:r w:rsidRPr="003B6146">
              <w:rPr>
                <w:rFonts w:ascii="Calibri" w:eastAsia="Times New Roman" w:hAnsi="Calibri" w:cs="Calibri"/>
                <w:spacing w:val="4"/>
                <w:sz w:val="18"/>
                <w:szCs w:val="18"/>
              </w:rPr>
              <w:t>RN</w:t>
            </w:r>
          </w:p>
        </w:tc>
        <w:tc>
          <w:tcPr>
            <w:tcW w:w="2459" w:type="dxa"/>
            <w:shd w:val="clear" w:color="auto" w:fill="auto"/>
          </w:tcPr>
          <w:p w14:paraId="584DA644" w14:textId="77777777" w:rsidR="00E62550" w:rsidRPr="003B6146" w:rsidRDefault="00E62550" w:rsidP="00E62550">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4.517/2014.</w:t>
            </w:r>
          </w:p>
        </w:tc>
      </w:tr>
    </w:tbl>
    <w:p w14:paraId="425EE205" w14:textId="77777777" w:rsidR="00C34C06" w:rsidRPr="003B6146" w:rsidRDefault="00C34C06" w:rsidP="00E62550">
      <w:pPr>
        <w:pStyle w:val="Consolidacaotitulostabelas"/>
      </w:pPr>
    </w:p>
    <w:p w14:paraId="4AA390BB" w14:textId="77777777" w:rsidR="00E62550" w:rsidRPr="003B6146" w:rsidRDefault="00E62550" w:rsidP="00E62550">
      <w:pPr>
        <w:pStyle w:val="Consolidacaotitulostabelas"/>
        <w:rPr>
          <w:szCs w:val="20"/>
        </w:rPr>
      </w:pPr>
      <w:bookmarkStart w:id="214" w:name="_Toc422324561"/>
      <w:r w:rsidRPr="003B6146">
        <w:t xml:space="preserve">Tabela </w:t>
      </w:r>
      <w:fldSimple w:instr=" SEQ Tabela \* ARABIC ">
        <w:r w:rsidR="007378E4">
          <w:rPr>
            <w:noProof/>
          </w:rPr>
          <w:t>104</w:t>
        </w:r>
      </w:fldSimple>
      <w:r w:rsidRPr="003B6146">
        <w:t xml:space="preserve">: Reforços autorizados em instalações sob responsabilidade da </w:t>
      </w:r>
      <w:r w:rsidRPr="003B6146">
        <w:rPr>
          <w:szCs w:val="20"/>
        </w:rPr>
        <w:t>TAESA</w:t>
      </w:r>
      <w:bookmarkEnd w:id="214"/>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E62550" w:rsidRPr="003B6146" w14:paraId="6F8F138B" w14:textId="77777777" w:rsidTr="0005629E">
        <w:trPr>
          <w:trHeight w:val="793"/>
          <w:tblHeader/>
        </w:trPr>
        <w:tc>
          <w:tcPr>
            <w:tcW w:w="3686" w:type="dxa"/>
            <w:tcBorders>
              <w:bottom w:val="single" w:sz="6" w:space="0" w:color="365F91" w:themeColor="accent1" w:themeShade="BF"/>
            </w:tcBorders>
            <w:shd w:val="clear" w:color="auto" w:fill="95B3D7" w:themeFill="accent1" w:themeFillTint="99"/>
          </w:tcPr>
          <w:p w14:paraId="7FF42774" w14:textId="77777777" w:rsidR="00E62550" w:rsidRPr="003B6146" w:rsidRDefault="00E62550" w:rsidP="0005629E">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549A7EF5" w14:textId="77777777" w:rsidR="00E62550" w:rsidRPr="003B6146" w:rsidRDefault="00E62550" w:rsidP="0005629E">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4605538C" w14:textId="77777777" w:rsidR="00E62550" w:rsidRPr="003B6146" w:rsidRDefault="00E62550"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5562F3D4" w14:textId="77777777" w:rsidR="00E62550" w:rsidRPr="003B6146" w:rsidRDefault="00E62550" w:rsidP="0005629E">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50310147" w14:textId="77777777" w:rsidR="00E62550" w:rsidRPr="003B6146" w:rsidRDefault="00E62550"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030AE4E7" w14:textId="77777777" w:rsidR="00E62550" w:rsidRPr="003B6146" w:rsidRDefault="00E62550" w:rsidP="0005629E">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53FC18CE" w14:textId="77777777" w:rsidR="00E62550" w:rsidRPr="003B6146" w:rsidRDefault="00E62550"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09507B19" w14:textId="77777777" w:rsidR="00E62550" w:rsidRPr="003B6146" w:rsidRDefault="00E62550"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E62550" w:rsidRPr="003B6146" w14:paraId="4E7C016C" w14:textId="77777777" w:rsidTr="0005629E">
        <w:trPr>
          <w:trHeight w:val="772"/>
        </w:trPr>
        <w:tc>
          <w:tcPr>
            <w:tcW w:w="3686" w:type="dxa"/>
            <w:shd w:val="clear" w:color="auto" w:fill="auto"/>
          </w:tcPr>
          <w:p w14:paraId="5EEDB4CE" w14:textId="77777777" w:rsidR="00E62550" w:rsidRPr="003B6146" w:rsidRDefault="00E62550" w:rsidP="0005629E">
            <w:pPr>
              <w:suppressAutoHyphens/>
              <w:autoSpaceDE w:val="0"/>
              <w:autoSpaceDN w:val="0"/>
              <w:adjustRightInd w:val="0"/>
              <w:ind w:right="-124"/>
              <w:jc w:val="both"/>
              <w:textAlignment w:val="center"/>
              <w:rPr>
                <w:rFonts w:ascii="Calibri" w:eastAsia="Times New Roman" w:hAnsi="Calibri" w:cs="Calibri"/>
                <w:b/>
                <w:bCs/>
                <w:color w:val="000000"/>
                <w:spacing w:val="4"/>
                <w:sz w:val="18"/>
                <w:szCs w:val="18"/>
              </w:rPr>
            </w:pPr>
            <w:r w:rsidRPr="003B6146">
              <w:rPr>
                <w:rFonts w:ascii="Calibri" w:eastAsia="Times New Roman" w:hAnsi="Calibri" w:cs="Calibri"/>
                <w:b/>
                <w:bCs/>
                <w:color w:val="000000"/>
                <w:spacing w:val="4"/>
                <w:sz w:val="18"/>
                <w:szCs w:val="18"/>
              </w:rPr>
              <w:t>LT AÇU II – AÇU III – C3</w:t>
            </w:r>
          </w:p>
          <w:p w14:paraId="603E1FAC" w14:textId="77777777" w:rsidR="00E62550" w:rsidRPr="003B6146" w:rsidRDefault="00E62550" w:rsidP="0005629E">
            <w:pPr>
              <w:suppressAutoHyphens/>
              <w:autoSpaceDE w:val="0"/>
              <w:autoSpaceDN w:val="0"/>
              <w:adjustRightInd w:val="0"/>
              <w:ind w:right="-124"/>
              <w:jc w:val="both"/>
              <w:textAlignment w:val="center"/>
              <w:rPr>
                <w:rFonts w:ascii="Calibri" w:eastAsia="Times New Roman" w:hAnsi="Calibri" w:cs="Calibri"/>
                <w:bCs/>
                <w:color w:val="000000"/>
                <w:spacing w:val="4"/>
                <w:sz w:val="18"/>
                <w:szCs w:val="18"/>
              </w:rPr>
            </w:pPr>
            <w:proofErr w:type="spellStart"/>
            <w:r w:rsidRPr="003B6146">
              <w:rPr>
                <w:rFonts w:ascii="Calibri" w:eastAsia="Times New Roman" w:hAnsi="Calibri" w:cs="Calibri"/>
                <w:bCs/>
                <w:color w:val="000000"/>
                <w:spacing w:val="4"/>
                <w:sz w:val="18"/>
                <w:szCs w:val="18"/>
              </w:rPr>
              <w:t>Recapacitação</w:t>
            </w:r>
            <w:proofErr w:type="spellEnd"/>
            <w:r w:rsidRPr="003B6146">
              <w:rPr>
                <w:rFonts w:ascii="Calibri" w:eastAsia="Times New Roman" w:hAnsi="Calibri" w:cs="Calibri"/>
                <w:bCs/>
                <w:color w:val="000000"/>
                <w:spacing w:val="4"/>
                <w:sz w:val="18"/>
                <w:szCs w:val="18"/>
              </w:rPr>
              <w:t xml:space="preserve"> de curta duração de 300 MVA para 380 MVA.</w:t>
            </w:r>
          </w:p>
        </w:tc>
        <w:tc>
          <w:tcPr>
            <w:tcW w:w="1133" w:type="dxa"/>
            <w:shd w:val="clear" w:color="auto" w:fill="auto"/>
          </w:tcPr>
          <w:p w14:paraId="4A51E559" w14:textId="77777777" w:rsidR="00E62550" w:rsidRPr="003B6146" w:rsidRDefault="00E62550" w:rsidP="0005629E">
            <w:pPr>
              <w:suppressAutoHyphens/>
              <w:autoSpaceDE w:val="0"/>
              <w:autoSpaceDN w:val="0"/>
              <w:adjustRightInd w:val="0"/>
              <w:ind w:left="113" w:right="113"/>
              <w:jc w:val="center"/>
              <w:textAlignment w:val="center"/>
              <w:rPr>
                <w:rFonts w:ascii="Calibri" w:eastAsia="Times New Roman" w:hAnsi="Calibri" w:cs="Calibri"/>
                <w:color w:val="000000"/>
                <w:spacing w:val="4"/>
                <w:sz w:val="18"/>
                <w:szCs w:val="18"/>
              </w:rPr>
            </w:pPr>
            <w:r w:rsidRPr="003B6146">
              <w:rPr>
                <w:rFonts w:ascii="Calibri" w:eastAsia="Times New Roman" w:hAnsi="Calibri" w:cs="Calibri"/>
                <w:color w:val="000000"/>
                <w:spacing w:val="4"/>
                <w:sz w:val="18"/>
                <w:szCs w:val="18"/>
              </w:rPr>
              <w:t>230</w:t>
            </w:r>
          </w:p>
        </w:tc>
        <w:tc>
          <w:tcPr>
            <w:tcW w:w="1323" w:type="dxa"/>
            <w:shd w:val="clear" w:color="auto" w:fill="auto"/>
          </w:tcPr>
          <w:p w14:paraId="42D85555" w14:textId="77777777" w:rsidR="00E62550" w:rsidRPr="003B6146" w:rsidRDefault="00E62550" w:rsidP="0005629E">
            <w:pPr>
              <w:suppressAutoHyphens/>
              <w:autoSpaceDE w:val="0"/>
              <w:autoSpaceDN w:val="0"/>
              <w:adjustRightInd w:val="0"/>
              <w:ind w:left="113" w:right="113"/>
              <w:jc w:val="center"/>
              <w:textAlignment w:val="center"/>
              <w:rPr>
                <w:rFonts w:ascii="Calibri" w:eastAsia="Times New Roman" w:hAnsi="Calibri" w:cs="Calibri"/>
                <w:color w:val="000000"/>
                <w:spacing w:val="4"/>
                <w:sz w:val="18"/>
                <w:szCs w:val="18"/>
              </w:rPr>
            </w:pPr>
            <w:r w:rsidRPr="003B6146">
              <w:rPr>
                <w:rFonts w:ascii="Calibri" w:eastAsia="Times New Roman" w:hAnsi="Calibri" w:cs="Calibri"/>
                <w:color w:val="000000"/>
                <w:spacing w:val="4"/>
                <w:sz w:val="18"/>
                <w:szCs w:val="18"/>
              </w:rPr>
              <w:t>13</w:t>
            </w:r>
          </w:p>
        </w:tc>
        <w:tc>
          <w:tcPr>
            <w:tcW w:w="755" w:type="dxa"/>
            <w:shd w:val="clear" w:color="auto" w:fill="auto"/>
          </w:tcPr>
          <w:p w14:paraId="004E7B18" w14:textId="672FB009" w:rsidR="00E62550" w:rsidRPr="003B6146" w:rsidRDefault="002C7737">
            <w:pPr>
              <w:suppressAutoHyphens/>
              <w:autoSpaceDE w:val="0"/>
              <w:autoSpaceDN w:val="0"/>
              <w:adjustRightInd w:val="0"/>
              <w:ind w:right="-124"/>
              <w:jc w:val="both"/>
              <w:textAlignment w:val="center"/>
              <w:rPr>
                <w:rFonts w:ascii="Calibri" w:eastAsia="Times New Roman" w:hAnsi="Calibri" w:cs="Calibri"/>
                <w:bCs/>
                <w:color w:val="000000"/>
                <w:spacing w:val="4"/>
                <w:sz w:val="18"/>
                <w:szCs w:val="18"/>
              </w:rPr>
            </w:pPr>
            <w:r>
              <w:rPr>
                <w:rFonts w:ascii="Calibri" w:eastAsia="Times New Roman" w:hAnsi="Calibri" w:cs="Calibri"/>
                <w:bCs/>
                <w:color w:val="000000"/>
                <w:spacing w:val="4"/>
                <w:sz w:val="18"/>
                <w:szCs w:val="18"/>
              </w:rPr>
              <w:t xml:space="preserve">    </w:t>
            </w:r>
            <w:r w:rsidR="00E62550" w:rsidRPr="003B6146">
              <w:rPr>
                <w:rFonts w:ascii="Calibri" w:eastAsia="Times New Roman" w:hAnsi="Calibri" w:cs="Calibri"/>
                <w:bCs/>
                <w:color w:val="000000"/>
                <w:spacing w:val="4"/>
                <w:sz w:val="18"/>
                <w:szCs w:val="18"/>
              </w:rPr>
              <w:t>RN</w:t>
            </w:r>
          </w:p>
        </w:tc>
        <w:tc>
          <w:tcPr>
            <w:tcW w:w="2459" w:type="dxa"/>
            <w:shd w:val="clear" w:color="auto" w:fill="auto"/>
          </w:tcPr>
          <w:p w14:paraId="5DD4F9B2" w14:textId="77777777" w:rsidR="00E62550" w:rsidRPr="003B6146" w:rsidRDefault="00E62550" w:rsidP="00E62550">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4.521/2014.</w:t>
            </w:r>
          </w:p>
        </w:tc>
      </w:tr>
    </w:tbl>
    <w:p w14:paraId="6E4CB8A2" w14:textId="77777777" w:rsidR="002C7737" w:rsidRPr="003B6146" w:rsidRDefault="002C7737" w:rsidP="001C4667">
      <w:pPr>
        <w:pStyle w:val="Consolidacaotitulostabelas"/>
      </w:pPr>
    </w:p>
    <w:p w14:paraId="4BC51825" w14:textId="77777777" w:rsidR="001C4667" w:rsidRPr="003B6146" w:rsidRDefault="001C4667" w:rsidP="001C4667">
      <w:pPr>
        <w:pStyle w:val="Consolidacaotitulostabelas"/>
        <w:rPr>
          <w:szCs w:val="20"/>
        </w:rPr>
      </w:pPr>
      <w:bookmarkStart w:id="215" w:name="_Toc422324562"/>
      <w:r w:rsidRPr="003B6146">
        <w:t xml:space="preserve">Tabela </w:t>
      </w:r>
      <w:fldSimple w:instr=" SEQ Tabela \* ARABIC ">
        <w:r w:rsidR="007378E4">
          <w:rPr>
            <w:noProof/>
          </w:rPr>
          <w:t>105</w:t>
        </w:r>
      </w:fldSimple>
      <w:r w:rsidRPr="003B6146">
        <w:t xml:space="preserve">: Reforços autorizados em instalações sob responsabilidade da </w:t>
      </w:r>
      <w:r w:rsidRPr="003B6146">
        <w:rPr>
          <w:szCs w:val="20"/>
        </w:rPr>
        <w:t>ETN</w:t>
      </w:r>
      <w:bookmarkEnd w:id="215"/>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1C4667" w:rsidRPr="003B6146" w14:paraId="73B826A0" w14:textId="77777777" w:rsidTr="0005629E">
        <w:trPr>
          <w:trHeight w:val="793"/>
          <w:tblHeader/>
        </w:trPr>
        <w:tc>
          <w:tcPr>
            <w:tcW w:w="3686" w:type="dxa"/>
            <w:tcBorders>
              <w:bottom w:val="single" w:sz="6" w:space="0" w:color="365F91" w:themeColor="accent1" w:themeShade="BF"/>
            </w:tcBorders>
            <w:shd w:val="clear" w:color="auto" w:fill="95B3D7" w:themeFill="accent1" w:themeFillTint="99"/>
          </w:tcPr>
          <w:p w14:paraId="633C2718" w14:textId="77777777" w:rsidR="001C4667" w:rsidRPr="003B6146" w:rsidRDefault="001C4667" w:rsidP="0005629E">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15B4B3E4" w14:textId="77777777" w:rsidR="001C4667" w:rsidRPr="003B6146" w:rsidRDefault="001C4667" w:rsidP="0005629E">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5065E215" w14:textId="77777777" w:rsidR="001C4667" w:rsidRPr="003B6146" w:rsidRDefault="001C4667"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6F9F1891" w14:textId="77777777" w:rsidR="001C4667" w:rsidRPr="003B6146" w:rsidRDefault="001C4667" w:rsidP="0005629E">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457E63D1" w14:textId="77777777" w:rsidR="001C4667" w:rsidRPr="003B6146" w:rsidRDefault="001C4667"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1CC82D8F" w14:textId="77777777" w:rsidR="001C4667" w:rsidRPr="003B6146" w:rsidRDefault="001C4667" w:rsidP="0005629E">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46887841" w14:textId="77777777" w:rsidR="001C4667" w:rsidRPr="003B6146" w:rsidRDefault="001C4667"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7C7A1D04" w14:textId="77777777" w:rsidR="001C4667" w:rsidRPr="003B6146" w:rsidRDefault="001C4667"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1C4667" w:rsidRPr="003B6146" w14:paraId="4002C463" w14:textId="77777777" w:rsidTr="0005629E">
        <w:trPr>
          <w:trHeight w:val="772"/>
        </w:trPr>
        <w:tc>
          <w:tcPr>
            <w:tcW w:w="3686" w:type="dxa"/>
            <w:shd w:val="clear" w:color="auto" w:fill="auto"/>
          </w:tcPr>
          <w:p w14:paraId="7AAEB1D8" w14:textId="77777777" w:rsidR="001C4667" w:rsidRPr="003B6146" w:rsidRDefault="001C4667" w:rsidP="0005629E">
            <w:pPr>
              <w:autoSpaceDE w:val="0"/>
              <w:autoSpaceDN w:val="0"/>
              <w:adjustRightInd w:val="0"/>
              <w:ind w:left="34" w:right="113"/>
              <w:textAlignment w:val="center"/>
              <w:rPr>
                <w:rFonts w:ascii="Calibri" w:eastAsia="Times New Roman" w:hAnsi="Calibri" w:cs="Calibri"/>
                <w:b/>
                <w:bCs/>
                <w:spacing w:val="4"/>
                <w:sz w:val="18"/>
                <w:szCs w:val="18"/>
              </w:rPr>
            </w:pPr>
            <w:r w:rsidRPr="003B6146">
              <w:rPr>
                <w:rFonts w:ascii="Calibri" w:eastAsia="Times New Roman" w:hAnsi="Calibri" w:cs="Calibri"/>
                <w:b/>
                <w:bCs/>
                <w:spacing w:val="4"/>
                <w:sz w:val="18"/>
                <w:szCs w:val="18"/>
              </w:rPr>
              <w:t>SE JOÃO CÂMARA III</w:t>
            </w:r>
          </w:p>
          <w:p w14:paraId="1AE9B710" w14:textId="77777777" w:rsidR="001C4667" w:rsidRPr="003B6146" w:rsidRDefault="001C4667" w:rsidP="0005629E">
            <w:pPr>
              <w:autoSpaceDE w:val="0"/>
              <w:autoSpaceDN w:val="0"/>
              <w:adjustRightInd w:val="0"/>
              <w:ind w:left="34" w:right="113"/>
              <w:textAlignment w:val="center"/>
              <w:rPr>
                <w:rFonts w:ascii="Calibri" w:eastAsia="Times New Roman" w:hAnsi="Calibri" w:cs="Calibri"/>
                <w:b/>
                <w:bCs/>
                <w:spacing w:val="4"/>
                <w:sz w:val="18"/>
                <w:szCs w:val="18"/>
              </w:rPr>
            </w:pPr>
            <w:r w:rsidRPr="003B6146">
              <w:rPr>
                <w:rFonts w:ascii="Calibri" w:eastAsia="Times New Roman" w:hAnsi="Calibri" w:cs="Calibri"/>
                <w:bCs/>
                <w:spacing w:val="4"/>
                <w:sz w:val="18"/>
                <w:szCs w:val="18"/>
              </w:rPr>
              <w:t>3º banco de autotransformadores monofásicos, conexões, Interligação de Barra e reforços.</w:t>
            </w:r>
          </w:p>
        </w:tc>
        <w:tc>
          <w:tcPr>
            <w:tcW w:w="1133" w:type="dxa"/>
            <w:shd w:val="clear" w:color="auto" w:fill="auto"/>
          </w:tcPr>
          <w:p w14:paraId="1320A394" w14:textId="77777777" w:rsidR="001C4667" w:rsidRPr="003B6146" w:rsidRDefault="001C4667" w:rsidP="0005629E">
            <w:pPr>
              <w:suppressAutoHyphens/>
              <w:autoSpaceDE w:val="0"/>
              <w:autoSpaceDN w:val="0"/>
              <w:adjustRightInd w:val="0"/>
              <w:spacing w:before="40" w:after="40"/>
              <w:ind w:left="34" w:right="113"/>
              <w:jc w:val="center"/>
              <w:textAlignment w:val="center"/>
              <w:rPr>
                <w:rFonts w:ascii="Calibri" w:eastAsia="Times New Roman" w:hAnsi="Calibri" w:cs="Calibri"/>
                <w:spacing w:val="4"/>
                <w:sz w:val="18"/>
                <w:szCs w:val="18"/>
              </w:rPr>
            </w:pPr>
            <w:r w:rsidRPr="003B6146">
              <w:rPr>
                <w:rFonts w:ascii="Calibri" w:eastAsia="Times New Roman" w:hAnsi="Calibri" w:cs="Calibri"/>
                <w:spacing w:val="4"/>
                <w:sz w:val="18"/>
                <w:szCs w:val="18"/>
              </w:rPr>
              <w:t>500/138</w:t>
            </w:r>
          </w:p>
        </w:tc>
        <w:tc>
          <w:tcPr>
            <w:tcW w:w="1323" w:type="dxa"/>
            <w:shd w:val="clear" w:color="auto" w:fill="auto"/>
          </w:tcPr>
          <w:p w14:paraId="6630122C" w14:textId="77777777" w:rsidR="001C4667" w:rsidRPr="003B6146" w:rsidRDefault="001C4667" w:rsidP="0005629E">
            <w:pPr>
              <w:suppressAutoHyphens/>
              <w:autoSpaceDE w:val="0"/>
              <w:autoSpaceDN w:val="0"/>
              <w:adjustRightInd w:val="0"/>
              <w:spacing w:before="40" w:after="40"/>
              <w:ind w:left="113" w:right="113"/>
              <w:jc w:val="center"/>
              <w:textAlignment w:val="center"/>
              <w:rPr>
                <w:rFonts w:ascii="Calibri" w:eastAsia="Times New Roman" w:hAnsi="Calibri" w:cs="Calibri"/>
                <w:spacing w:val="4"/>
                <w:sz w:val="18"/>
                <w:szCs w:val="18"/>
              </w:rPr>
            </w:pPr>
            <w:r w:rsidRPr="003B6146">
              <w:rPr>
                <w:rFonts w:ascii="Calibri" w:eastAsia="Times New Roman" w:hAnsi="Calibri" w:cs="Calibri"/>
                <w:spacing w:val="4"/>
                <w:sz w:val="18"/>
                <w:szCs w:val="18"/>
              </w:rPr>
              <w:t>3 X 150</w:t>
            </w:r>
          </w:p>
        </w:tc>
        <w:tc>
          <w:tcPr>
            <w:tcW w:w="755" w:type="dxa"/>
            <w:vMerge w:val="restart"/>
            <w:shd w:val="clear" w:color="auto" w:fill="auto"/>
          </w:tcPr>
          <w:p w14:paraId="5D35FEAB" w14:textId="6AD31FE2" w:rsidR="001C4667" w:rsidRPr="003B6146" w:rsidRDefault="002C7737">
            <w:pPr>
              <w:suppressAutoHyphens/>
              <w:autoSpaceDE w:val="0"/>
              <w:autoSpaceDN w:val="0"/>
              <w:adjustRightInd w:val="0"/>
              <w:ind w:right="-124"/>
              <w:jc w:val="both"/>
              <w:textAlignment w:val="center"/>
              <w:rPr>
                <w:rFonts w:ascii="Calibri" w:eastAsia="Times New Roman" w:hAnsi="Calibri" w:cs="Calibri"/>
                <w:bCs/>
                <w:color w:val="000000"/>
                <w:spacing w:val="4"/>
                <w:sz w:val="18"/>
                <w:szCs w:val="18"/>
              </w:rPr>
            </w:pPr>
            <w:r>
              <w:rPr>
                <w:rFonts w:ascii="Calibri" w:eastAsia="Times New Roman" w:hAnsi="Calibri" w:cs="Calibri"/>
                <w:bCs/>
                <w:color w:val="000000"/>
                <w:spacing w:val="4"/>
                <w:sz w:val="18"/>
                <w:szCs w:val="18"/>
              </w:rPr>
              <w:t xml:space="preserve">    </w:t>
            </w:r>
            <w:r w:rsidR="001C4667" w:rsidRPr="003B6146">
              <w:rPr>
                <w:rFonts w:ascii="Calibri" w:eastAsia="Times New Roman" w:hAnsi="Calibri" w:cs="Calibri"/>
                <w:bCs/>
                <w:color w:val="000000"/>
                <w:spacing w:val="4"/>
                <w:sz w:val="18"/>
                <w:szCs w:val="18"/>
              </w:rPr>
              <w:t>RN</w:t>
            </w:r>
          </w:p>
        </w:tc>
        <w:tc>
          <w:tcPr>
            <w:tcW w:w="2459" w:type="dxa"/>
            <w:vMerge w:val="restart"/>
            <w:shd w:val="clear" w:color="auto" w:fill="auto"/>
          </w:tcPr>
          <w:p w14:paraId="7B77DA68" w14:textId="77777777" w:rsidR="001C4667" w:rsidRPr="003B6146" w:rsidRDefault="001C4667" w:rsidP="001C4667">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4.443/2013.</w:t>
            </w:r>
          </w:p>
        </w:tc>
      </w:tr>
      <w:tr w:rsidR="001C4667" w:rsidRPr="003B6146" w14:paraId="19038B5A" w14:textId="77777777" w:rsidTr="001C4667">
        <w:trPr>
          <w:trHeight w:val="335"/>
        </w:trPr>
        <w:tc>
          <w:tcPr>
            <w:tcW w:w="3686" w:type="dxa"/>
            <w:shd w:val="clear" w:color="auto" w:fill="auto"/>
          </w:tcPr>
          <w:p w14:paraId="4534E680" w14:textId="0778F164" w:rsidR="001C4667" w:rsidRPr="003B6146" w:rsidRDefault="001C4667" w:rsidP="0039642D">
            <w:pPr>
              <w:autoSpaceDE w:val="0"/>
              <w:autoSpaceDN w:val="0"/>
              <w:adjustRightInd w:val="0"/>
              <w:ind w:left="34" w:right="113"/>
              <w:textAlignment w:val="center"/>
              <w:rPr>
                <w:rFonts w:ascii="Calibri" w:eastAsia="Times New Roman" w:hAnsi="Calibri" w:cs="Calibri"/>
                <w:b/>
                <w:bCs/>
                <w:spacing w:val="4"/>
                <w:sz w:val="18"/>
                <w:szCs w:val="18"/>
              </w:rPr>
            </w:pPr>
            <w:r w:rsidRPr="003B6146">
              <w:rPr>
                <w:rFonts w:ascii="Calibri" w:eastAsia="Times New Roman" w:hAnsi="Calibri" w:cs="Calibri"/>
                <w:bCs/>
                <w:spacing w:val="4"/>
                <w:sz w:val="18"/>
                <w:szCs w:val="18"/>
              </w:rPr>
              <w:t>4º</w:t>
            </w:r>
            <w:r w:rsidR="001312B3">
              <w:rPr>
                <w:rFonts w:ascii="Calibri" w:eastAsia="Times New Roman" w:hAnsi="Calibri" w:cs="Calibri"/>
                <w:bCs/>
                <w:spacing w:val="4"/>
                <w:sz w:val="18"/>
                <w:szCs w:val="18"/>
              </w:rPr>
              <w:t xml:space="preserve"> </w:t>
            </w:r>
            <w:r w:rsidRPr="003B6146">
              <w:rPr>
                <w:rFonts w:ascii="Calibri" w:eastAsia="Times New Roman" w:hAnsi="Calibri" w:cs="Calibri"/>
                <w:bCs/>
                <w:spacing w:val="4"/>
                <w:sz w:val="18"/>
                <w:szCs w:val="18"/>
              </w:rPr>
              <w:t>banco de autotransformadores monofásicos e conexões.</w:t>
            </w:r>
          </w:p>
        </w:tc>
        <w:tc>
          <w:tcPr>
            <w:tcW w:w="1133" w:type="dxa"/>
            <w:shd w:val="clear" w:color="auto" w:fill="auto"/>
          </w:tcPr>
          <w:p w14:paraId="197BA2DB" w14:textId="77777777" w:rsidR="001C4667" w:rsidRPr="003B6146" w:rsidRDefault="001C4667" w:rsidP="0005629E">
            <w:pPr>
              <w:suppressAutoHyphens/>
              <w:autoSpaceDE w:val="0"/>
              <w:autoSpaceDN w:val="0"/>
              <w:adjustRightInd w:val="0"/>
              <w:spacing w:before="40" w:after="40"/>
              <w:ind w:left="34" w:right="113"/>
              <w:jc w:val="center"/>
              <w:textAlignment w:val="center"/>
              <w:rPr>
                <w:rFonts w:ascii="Calibri" w:eastAsia="Times New Roman" w:hAnsi="Calibri" w:cs="Calibri"/>
                <w:spacing w:val="4"/>
                <w:sz w:val="18"/>
                <w:szCs w:val="18"/>
              </w:rPr>
            </w:pPr>
            <w:r w:rsidRPr="003B6146">
              <w:rPr>
                <w:rFonts w:ascii="Calibri" w:eastAsia="Times New Roman" w:hAnsi="Calibri" w:cs="Calibri"/>
                <w:spacing w:val="4"/>
                <w:sz w:val="18"/>
                <w:szCs w:val="18"/>
              </w:rPr>
              <w:t>500/138</w:t>
            </w:r>
          </w:p>
        </w:tc>
        <w:tc>
          <w:tcPr>
            <w:tcW w:w="1323" w:type="dxa"/>
            <w:shd w:val="clear" w:color="auto" w:fill="auto"/>
          </w:tcPr>
          <w:p w14:paraId="372363AE" w14:textId="09FC1B25" w:rsidR="001312B3" w:rsidRPr="003B6146" w:rsidRDefault="0039642D" w:rsidP="001312B3">
            <w:pPr>
              <w:suppressAutoHyphens/>
              <w:autoSpaceDE w:val="0"/>
              <w:autoSpaceDN w:val="0"/>
              <w:adjustRightInd w:val="0"/>
              <w:spacing w:before="40" w:after="40"/>
              <w:ind w:left="113" w:right="113"/>
              <w:jc w:val="center"/>
              <w:textAlignment w:val="center"/>
              <w:rPr>
                <w:rFonts w:ascii="Calibri" w:eastAsia="Times New Roman" w:hAnsi="Calibri" w:cs="Calibri"/>
                <w:spacing w:val="4"/>
                <w:sz w:val="18"/>
                <w:szCs w:val="18"/>
              </w:rPr>
            </w:pPr>
            <w:r>
              <w:rPr>
                <w:rFonts w:ascii="Calibri" w:eastAsia="Times New Roman" w:hAnsi="Calibri" w:cs="Calibri"/>
                <w:spacing w:val="4"/>
                <w:sz w:val="18"/>
                <w:szCs w:val="18"/>
              </w:rPr>
              <w:t>3</w:t>
            </w:r>
            <w:r w:rsidR="001312B3">
              <w:rPr>
                <w:rFonts w:ascii="Calibri" w:eastAsia="Times New Roman" w:hAnsi="Calibri" w:cs="Calibri"/>
                <w:spacing w:val="4"/>
                <w:sz w:val="18"/>
                <w:szCs w:val="18"/>
              </w:rPr>
              <w:t xml:space="preserve"> </w:t>
            </w:r>
            <w:r w:rsidR="001C4667" w:rsidRPr="003B6146">
              <w:rPr>
                <w:rFonts w:ascii="Calibri" w:eastAsia="Times New Roman" w:hAnsi="Calibri" w:cs="Calibri"/>
                <w:spacing w:val="4"/>
                <w:sz w:val="18"/>
                <w:szCs w:val="18"/>
              </w:rPr>
              <w:t>X 150</w:t>
            </w:r>
          </w:p>
        </w:tc>
        <w:tc>
          <w:tcPr>
            <w:tcW w:w="755" w:type="dxa"/>
            <w:vMerge/>
            <w:shd w:val="clear" w:color="auto" w:fill="auto"/>
          </w:tcPr>
          <w:p w14:paraId="63B3E5EC" w14:textId="77777777" w:rsidR="001C4667" w:rsidRPr="003B6146" w:rsidRDefault="001C4667" w:rsidP="0005629E">
            <w:pPr>
              <w:suppressAutoHyphens/>
              <w:autoSpaceDE w:val="0"/>
              <w:autoSpaceDN w:val="0"/>
              <w:adjustRightInd w:val="0"/>
              <w:ind w:right="-124"/>
              <w:jc w:val="both"/>
              <w:textAlignment w:val="center"/>
              <w:rPr>
                <w:rFonts w:ascii="Calibri" w:eastAsia="Times New Roman" w:hAnsi="Calibri" w:cs="Calibri"/>
                <w:bCs/>
                <w:color w:val="000000"/>
                <w:spacing w:val="4"/>
                <w:sz w:val="18"/>
                <w:szCs w:val="18"/>
              </w:rPr>
            </w:pPr>
          </w:p>
        </w:tc>
        <w:tc>
          <w:tcPr>
            <w:tcW w:w="2459" w:type="dxa"/>
            <w:vMerge/>
            <w:shd w:val="clear" w:color="auto" w:fill="auto"/>
          </w:tcPr>
          <w:p w14:paraId="0788752A" w14:textId="77777777" w:rsidR="001C4667" w:rsidRPr="003B6146" w:rsidRDefault="001C4667" w:rsidP="0005629E">
            <w:pPr>
              <w:suppressAutoHyphens/>
              <w:autoSpaceDE w:val="0"/>
              <w:autoSpaceDN w:val="0"/>
              <w:adjustRightInd w:val="0"/>
              <w:spacing w:before="40" w:after="40"/>
              <w:ind w:left="57" w:right="57"/>
              <w:jc w:val="center"/>
              <w:textAlignment w:val="center"/>
              <w:rPr>
                <w:rFonts w:cs="Swiss 721 BT"/>
                <w:color w:val="000000"/>
                <w:sz w:val="18"/>
                <w:szCs w:val="18"/>
              </w:rPr>
            </w:pPr>
          </w:p>
        </w:tc>
      </w:tr>
      <w:tr w:rsidR="001C4667" w:rsidRPr="003B6146" w14:paraId="272F999F" w14:textId="77777777" w:rsidTr="001C4667">
        <w:trPr>
          <w:trHeight w:val="65"/>
        </w:trPr>
        <w:tc>
          <w:tcPr>
            <w:tcW w:w="3686" w:type="dxa"/>
            <w:shd w:val="clear" w:color="auto" w:fill="auto"/>
          </w:tcPr>
          <w:p w14:paraId="3805ACED" w14:textId="77777777" w:rsidR="001C4667" w:rsidRPr="003B6146" w:rsidRDefault="001C4667" w:rsidP="0005629E">
            <w:pPr>
              <w:autoSpaceDE w:val="0"/>
              <w:autoSpaceDN w:val="0"/>
              <w:adjustRightInd w:val="0"/>
              <w:ind w:left="34" w:right="113"/>
              <w:textAlignment w:val="center"/>
              <w:rPr>
                <w:rFonts w:ascii="Calibri" w:hAnsi="Calibri" w:cs="Calibri"/>
                <w:bCs/>
                <w:spacing w:val="4"/>
                <w:sz w:val="18"/>
                <w:szCs w:val="18"/>
              </w:rPr>
            </w:pPr>
            <w:r w:rsidRPr="003B6146">
              <w:rPr>
                <w:rFonts w:cstheme="minorHAnsi"/>
                <w:bCs/>
                <w:color w:val="000000"/>
                <w:spacing w:val="4"/>
                <w:sz w:val="18"/>
                <w:szCs w:val="18"/>
              </w:rPr>
              <w:t>Reatores de Barra monofásicos e conexões.</w:t>
            </w:r>
          </w:p>
        </w:tc>
        <w:tc>
          <w:tcPr>
            <w:tcW w:w="1133" w:type="dxa"/>
            <w:shd w:val="clear" w:color="auto" w:fill="auto"/>
          </w:tcPr>
          <w:p w14:paraId="4CC7C089" w14:textId="77777777" w:rsidR="001C4667" w:rsidRPr="003B6146" w:rsidRDefault="001C4667" w:rsidP="0005629E">
            <w:pPr>
              <w:suppressAutoHyphens/>
              <w:autoSpaceDE w:val="0"/>
              <w:autoSpaceDN w:val="0"/>
              <w:adjustRightInd w:val="0"/>
              <w:spacing w:before="40" w:after="40"/>
              <w:ind w:left="34" w:right="113"/>
              <w:jc w:val="center"/>
              <w:textAlignment w:val="center"/>
              <w:rPr>
                <w:rFonts w:ascii="Calibri" w:hAnsi="Calibri" w:cs="Calibri"/>
                <w:spacing w:val="4"/>
                <w:sz w:val="18"/>
                <w:szCs w:val="18"/>
              </w:rPr>
            </w:pPr>
            <w:r w:rsidRPr="003B6146">
              <w:rPr>
                <w:rFonts w:ascii="Calibri" w:hAnsi="Calibri" w:cs="Calibri"/>
                <w:spacing w:val="4"/>
                <w:sz w:val="18"/>
                <w:szCs w:val="18"/>
              </w:rPr>
              <w:t>500</w:t>
            </w:r>
          </w:p>
        </w:tc>
        <w:tc>
          <w:tcPr>
            <w:tcW w:w="1323" w:type="dxa"/>
            <w:shd w:val="clear" w:color="auto" w:fill="auto"/>
          </w:tcPr>
          <w:p w14:paraId="263229B4" w14:textId="77777777" w:rsidR="001C4667" w:rsidRPr="003B6146" w:rsidRDefault="001C4667" w:rsidP="0005629E">
            <w:pPr>
              <w:suppressAutoHyphens/>
              <w:autoSpaceDE w:val="0"/>
              <w:autoSpaceDN w:val="0"/>
              <w:adjustRightInd w:val="0"/>
              <w:spacing w:before="40" w:after="40"/>
              <w:ind w:left="113" w:right="113"/>
              <w:jc w:val="center"/>
              <w:textAlignment w:val="center"/>
              <w:rPr>
                <w:rFonts w:ascii="Calibri" w:hAnsi="Calibri" w:cs="Calibri"/>
                <w:spacing w:val="4"/>
                <w:sz w:val="18"/>
                <w:szCs w:val="18"/>
              </w:rPr>
            </w:pPr>
            <w:r w:rsidRPr="003B6146">
              <w:rPr>
                <w:rFonts w:ascii="Calibri" w:hAnsi="Calibri" w:cs="Calibri"/>
                <w:spacing w:val="4"/>
                <w:sz w:val="18"/>
                <w:szCs w:val="18"/>
              </w:rPr>
              <w:t>(3+1) x 50</w:t>
            </w:r>
          </w:p>
        </w:tc>
        <w:tc>
          <w:tcPr>
            <w:tcW w:w="755" w:type="dxa"/>
            <w:vMerge/>
            <w:shd w:val="clear" w:color="auto" w:fill="auto"/>
          </w:tcPr>
          <w:p w14:paraId="6D76A160" w14:textId="77777777" w:rsidR="001C4667" w:rsidRPr="003B6146" w:rsidRDefault="001C4667" w:rsidP="0005629E">
            <w:pPr>
              <w:suppressAutoHyphens/>
              <w:autoSpaceDE w:val="0"/>
              <w:autoSpaceDN w:val="0"/>
              <w:adjustRightInd w:val="0"/>
              <w:ind w:right="-124"/>
              <w:jc w:val="both"/>
              <w:textAlignment w:val="center"/>
              <w:rPr>
                <w:rFonts w:ascii="Calibri" w:eastAsia="Times New Roman" w:hAnsi="Calibri" w:cs="Calibri"/>
                <w:bCs/>
                <w:color w:val="000000"/>
                <w:spacing w:val="4"/>
                <w:sz w:val="18"/>
                <w:szCs w:val="18"/>
              </w:rPr>
            </w:pPr>
          </w:p>
        </w:tc>
        <w:tc>
          <w:tcPr>
            <w:tcW w:w="2459" w:type="dxa"/>
            <w:vMerge/>
            <w:shd w:val="clear" w:color="auto" w:fill="auto"/>
          </w:tcPr>
          <w:p w14:paraId="7B19C88C" w14:textId="77777777" w:rsidR="001C4667" w:rsidRPr="003B6146" w:rsidRDefault="001C4667" w:rsidP="0005629E">
            <w:pPr>
              <w:suppressAutoHyphens/>
              <w:autoSpaceDE w:val="0"/>
              <w:autoSpaceDN w:val="0"/>
              <w:adjustRightInd w:val="0"/>
              <w:spacing w:before="40" w:after="40"/>
              <w:ind w:left="57" w:right="57"/>
              <w:jc w:val="center"/>
              <w:textAlignment w:val="center"/>
              <w:rPr>
                <w:rFonts w:cs="Swiss 721 BT"/>
                <w:color w:val="000000"/>
                <w:sz w:val="18"/>
                <w:szCs w:val="18"/>
              </w:rPr>
            </w:pPr>
          </w:p>
        </w:tc>
      </w:tr>
    </w:tbl>
    <w:p w14:paraId="68253EDA" w14:textId="77777777" w:rsidR="001C4667" w:rsidRPr="003B6146" w:rsidRDefault="001C4667" w:rsidP="00E62550">
      <w:pPr>
        <w:pStyle w:val="Consolidacaotitulostabelas"/>
      </w:pPr>
    </w:p>
    <w:p w14:paraId="4DBD0E4B" w14:textId="77777777" w:rsidR="00ED1463" w:rsidRPr="003B6146" w:rsidRDefault="00ED1463" w:rsidP="00ED1463">
      <w:pPr>
        <w:pStyle w:val="Consolidacaotitulostabelas"/>
        <w:rPr>
          <w:szCs w:val="20"/>
        </w:rPr>
      </w:pPr>
      <w:bookmarkStart w:id="216" w:name="_Toc422324563"/>
      <w:r w:rsidRPr="003B6146">
        <w:t xml:space="preserve">Tabela </w:t>
      </w:r>
      <w:fldSimple w:instr=" SEQ Tabela \* ARABIC ">
        <w:r w:rsidR="007378E4">
          <w:rPr>
            <w:noProof/>
          </w:rPr>
          <w:t>106</w:t>
        </w:r>
      </w:fldSimple>
      <w:r w:rsidRPr="003B6146">
        <w:t>: Reforços autorizados em instalações sob responsabilidade da PVTE</w:t>
      </w:r>
      <w:bookmarkEnd w:id="216"/>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ED1463" w:rsidRPr="003B6146" w14:paraId="695AA568" w14:textId="77777777" w:rsidTr="0005629E">
        <w:trPr>
          <w:trHeight w:val="793"/>
          <w:tblHeader/>
        </w:trPr>
        <w:tc>
          <w:tcPr>
            <w:tcW w:w="3686" w:type="dxa"/>
            <w:tcBorders>
              <w:bottom w:val="single" w:sz="6" w:space="0" w:color="365F91" w:themeColor="accent1" w:themeShade="BF"/>
            </w:tcBorders>
            <w:shd w:val="clear" w:color="auto" w:fill="95B3D7" w:themeFill="accent1" w:themeFillTint="99"/>
          </w:tcPr>
          <w:p w14:paraId="68DA3181" w14:textId="77777777" w:rsidR="00ED1463" w:rsidRPr="003B6146" w:rsidRDefault="00ED1463" w:rsidP="0005629E">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15AA0F09" w14:textId="77777777" w:rsidR="00ED1463" w:rsidRPr="003B6146" w:rsidRDefault="00ED1463" w:rsidP="0005629E">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380F98B2" w14:textId="77777777" w:rsidR="00ED1463" w:rsidRPr="003B6146" w:rsidRDefault="00ED1463"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4961C8FE" w14:textId="77777777" w:rsidR="00ED1463" w:rsidRPr="003B6146" w:rsidRDefault="00ED1463" w:rsidP="0005629E">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47689A6E" w14:textId="77777777" w:rsidR="00ED1463" w:rsidRPr="003B6146" w:rsidRDefault="00ED1463"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12F945DB" w14:textId="77777777" w:rsidR="00ED1463" w:rsidRPr="003B6146" w:rsidRDefault="00ED1463" w:rsidP="0005629E">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7FF99881" w14:textId="77777777" w:rsidR="00ED1463" w:rsidRPr="003B6146" w:rsidRDefault="00ED1463"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255C84AD" w14:textId="77777777" w:rsidR="00ED1463" w:rsidRPr="003B6146" w:rsidRDefault="00ED1463" w:rsidP="0005629E">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ED1463" w:rsidRPr="003B6146" w14:paraId="409FB76C" w14:textId="77777777" w:rsidTr="00E245EB">
        <w:trPr>
          <w:trHeight w:val="654"/>
        </w:trPr>
        <w:tc>
          <w:tcPr>
            <w:tcW w:w="3686" w:type="dxa"/>
            <w:shd w:val="clear" w:color="auto" w:fill="auto"/>
          </w:tcPr>
          <w:p w14:paraId="55886856" w14:textId="77777777" w:rsidR="00ED1463" w:rsidRPr="00A51B9B" w:rsidRDefault="00ED1463" w:rsidP="0005629E">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A51B9B">
              <w:rPr>
                <w:rFonts w:ascii="Calibri" w:eastAsia="Times New Roman" w:hAnsi="Calibri" w:cs="Swiss 721 BT Bold"/>
                <w:b/>
                <w:bCs/>
                <w:color w:val="000000"/>
                <w:spacing w:val="4"/>
                <w:sz w:val="18"/>
                <w:szCs w:val="18"/>
              </w:rPr>
              <w:t>SE COLETORA PORTO VELHO</w:t>
            </w:r>
          </w:p>
          <w:p w14:paraId="6D17981C" w14:textId="7E8B431E" w:rsidR="00ED1463" w:rsidRPr="00A51B9B" w:rsidRDefault="00ED1463" w:rsidP="00A51B9B">
            <w:pPr>
              <w:suppressAutoHyphens/>
              <w:autoSpaceDE w:val="0"/>
              <w:autoSpaceDN w:val="0"/>
              <w:adjustRightInd w:val="0"/>
              <w:spacing w:after="40"/>
              <w:ind w:left="34" w:right="113"/>
              <w:jc w:val="both"/>
              <w:textAlignment w:val="center"/>
              <w:rPr>
                <w:rFonts w:ascii="Calibri" w:eastAsia="Times New Roman" w:hAnsi="Calibri" w:cs="Swiss 721 BT Bold"/>
                <w:b/>
                <w:bCs/>
                <w:color w:val="000000"/>
                <w:spacing w:val="4"/>
                <w:sz w:val="18"/>
                <w:szCs w:val="18"/>
              </w:rPr>
            </w:pPr>
            <w:r w:rsidRPr="00A51B9B">
              <w:rPr>
                <w:rFonts w:ascii="Calibri" w:eastAsia="Times New Roman" w:hAnsi="Calibri" w:cs="Calibri"/>
                <w:bCs/>
                <w:color w:val="000000"/>
                <w:spacing w:val="4"/>
                <w:sz w:val="18"/>
                <w:szCs w:val="18"/>
              </w:rPr>
              <w:t>Adequações na conexão do transformador provisório.</w:t>
            </w:r>
          </w:p>
        </w:tc>
        <w:tc>
          <w:tcPr>
            <w:tcW w:w="1133" w:type="dxa"/>
            <w:shd w:val="clear" w:color="auto" w:fill="auto"/>
          </w:tcPr>
          <w:p w14:paraId="3D336774" w14:textId="77777777" w:rsidR="00ED1463" w:rsidRPr="00A51B9B" w:rsidRDefault="00ED1463" w:rsidP="0005629E">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A51B9B">
              <w:rPr>
                <w:rFonts w:ascii="Calibri" w:eastAsia="Times New Roman" w:hAnsi="Calibri" w:cs="Swiss 721 BT"/>
                <w:color w:val="000000"/>
                <w:spacing w:val="4"/>
                <w:sz w:val="18"/>
                <w:szCs w:val="18"/>
              </w:rPr>
              <w:t>525/230</w:t>
            </w:r>
          </w:p>
        </w:tc>
        <w:tc>
          <w:tcPr>
            <w:tcW w:w="1323" w:type="dxa"/>
            <w:shd w:val="clear" w:color="auto" w:fill="auto"/>
          </w:tcPr>
          <w:p w14:paraId="78149B96" w14:textId="77777777" w:rsidR="00ED1463" w:rsidRPr="00A51B9B" w:rsidRDefault="00ED1463" w:rsidP="0005629E">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A51B9B">
              <w:rPr>
                <w:rFonts w:ascii="Calibri" w:eastAsia="Times New Roman" w:hAnsi="Calibri" w:cs="Swiss 721 BT"/>
                <w:color w:val="000000"/>
                <w:spacing w:val="4"/>
                <w:sz w:val="18"/>
                <w:szCs w:val="18"/>
              </w:rPr>
              <w:t>465</w:t>
            </w:r>
          </w:p>
        </w:tc>
        <w:tc>
          <w:tcPr>
            <w:tcW w:w="755" w:type="dxa"/>
            <w:shd w:val="clear" w:color="auto" w:fill="auto"/>
          </w:tcPr>
          <w:p w14:paraId="49A1D083" w14:textId="77777777" w:rsidR="00ED1463" w:rsidRPr="00A51B9B" w:rsidRDefault="00ED1463" w:rsidP="0005629E">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A51B9B">
              <w:rPr>
                <w:rFonts w:ascii="Calibri" w:eastAsia="Times New Roman" w:hAnsi="Calibri" w:cs="Swiss 721 BT"/>
                <w:color w:val="000000"/>
                <w:spacing w:val="4"/>
                <w:sz w:val="18"/>
                <w:szCs w:val="18"/>
              </w:rPr>
              <w:t>RO</w:t>
            </w:r>
          </w:p>
        </w:tc>
        <w:tc>
          <w:tcPr>
            <w:tcW w:w="2459" w:type="dxa"/>
            <w:shd w:val="clear" w:color="auto" w:fill="auto"/>
          </w:tcPr>
          <w:p w14:paraId="5FC917B7" w14:textId="77777777" w:rsidR="00ED1463" w:rsidRPr="003B6146" w:rsidRDefault="007A4DEA" w:rsidP="0005629E">
            <w:pPr>
              <w:suppressAutoHyphens/>
              <w:autoSpaceDE w:val="0"/>
              <w:autoSpaceDN w:val="0"/>
              <w:adjustRightInd w:val="0"/>
              <w:spacing w:before="40" w:after="40"/>
              <w:ind w:left="57" w:right="57"/>
              <w:jc w:val="center"/>
              <w:textAlignment w:val="center"/>
              <w:rPr>
                <w:rFonts w:cs="Swiss 721 BT"/>
                <w:color w:val="000000"/>
                <w:sz w:val="18"/>
                <w:szCs w:val="18"/>
              </w:rPr>
            </w:pPr>
            <w:r w:rsidRPr="00A51B9B">
              <w:rPr>
                <w:rFonts w:cs="Swiss 721 BT"/>
                <w:color w:val="000000"/>
                <w:sz w:val="18"/>
                <w:szCs w:val="18"/>
              </w:rPr>
              <w:t>Em andamento</w:t>
            </w:r>
          </w:p>
        </w:tc>
      </w:tr>
    </w:tbl>
    <w:p w14:paraId="6B33A103" w14:textId="2BFCCEB7" w:rsidR="00E0337D" w:rsidRDefault="00E0337D" w:rsidP="00E0337D">
      <w:pPr>
        <w:pStyle w:val="Consolidacaotitulostabelas"/>
      </w:pPr>
    </w:p>
    <w:p w14:paraId="64728C21" w14:textId="4D0C09B7" w:rsidR="00E0337D" w:rsidRPr="003B6146" w:rsidRDefault="00E0337D" w:rsidP="00E0337D">
      <w:pPr>
        <w:pStyle w:val="Consolidacaotitulostabelas"/>
        <w:rPr>
          <w:szCs w:val="20"/>
        </w:rPr>
      </w:pPr>
      <w:bookmarkStart w:id="217" w:name="_Toc422324564"/>
      <w:r w:rsidRPr="003B6146">
        <w:t xml:space="preserve">Tabela </w:t>
      </w:r>
      <w:fldSimple w:instr=" SEQ Tabela \* ARABIC ">
        <w:r w:rsidR="007378E4">
          <w:rPr>
            <w:noProof/>
          </w:rPr>
          <w:t>107</w:t>
        </w:r>
      </w:fldSimple>
      <w:r w:rsidRPr="003B6146">
        <w:t>: Reforços autorizados em instalações sob responsabilidade da MONTES CLAROS</w:t>
      </w:r>
      <w:bookmarkEnd w:id="217"/>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E0337D" w:rsidRPr="003B6146" w14:paraId="0ED32503" w14:textId="77777777" w:rsidTr="00C0472B">
        <w:trPr>
          <w:trHeight w:val="793"/>
          <w:tblHeader/>
        </w:trPr>
        <w:tc>
          <w:tcPr>
            <w:tcW w:w="3686" w:type="dxa"/>
            <w:tcBorders>
              <w:bottom w:val="single" w:sz="6" w:space="0" w:color="365F91" w:themeColor="accent1" w:themeShade="BF"/>
            </w:tcBorders>
            <w:shd w:val="clear" w:color="auto" w:fill="95B3D7" w:themeFill="accent1" w:themeFillTint="99"/>
          </w:tcPr>
          <w:p w14:paraId="1976CAB6" w14:textId="77777777" w:rsidR="00E0337D" w:rsidRPr="003B6146" w:rsidRDefault="00E0337D" w:rsidP="00C0472B">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7D4B5585" w14:textId="77777777" w:rsidR="00E0337D" w:rsidRPr="003B6146" w:rsidRDefault="00E0337D" w:rsidP="00C0472B">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4E1CD25E" w14:textId="77777777" w:rsidR="00E0337D" w:rsidRPr="003B6146" w:rsidRDefault="00E0337D" w:rsidP="00C0472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42BF2E26" w14:textId="77777777" w:rsidR="00E0337D" w:rsidRPr="003B6146" w:rsidRDefault="00E0337D" w:rsidP="00C0472B">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3B5A4504" w14:textId="77777777" w:rsidR="00E0337D" w:rsidRPr="003B6146" w:rsidRDefault="00E0337D" w:rsidP="00C0472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111682CC" w14:textId="77777777" w:rsidR="00E0337D" w:rsidRPr="003B6146" w:rsidRDefault="00E0337D" w:rsidP="00C0472B">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27A48582" w14:textId="77777777" w:rsidR="00E0337D" w:rsidRPr="003B6146" w:rsidRDefault="00E0337D" w:rsidP="00C0472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6DA284F2" w14:textId="77777777" w:rsidR="00E0337D" w:rsidRPr="003B6146" w:rsidRDefault="00E0337D" w:rsidP="00C0472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E0337D" w:rsidRPr="003B6146" w14:paraId="57FAAA58" w14:textId="77777777" w:rsidTr="00E245EB">
        <w:trPr>
          <w:trHeight w:val="542"/>
        </w:trPr>
        <w:tc>
          <w:tcPr>
            <w:tcW w:w="3686" w:type="dxa"/>
            <w:shd w:val="clear" w:color="auto" w:fill="auto"/>
          </w:tcPr>
          <w:p w14:paraId="553FA98C" w14:textId="05C86D49" w:rsidR="00E0337D" w:rsidRPr="003B6146" w:rsidRDefault="00E0337D" w:rsidP="00C0472B">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t>SE ITABIRITO 2</w:t>
            </w:r>
          </w:p>
          <w:p w14:paraId="06584850" w14:textId="40107D59" w:rsidR="00E0337D" w:rsidRPr="003B6146" w:rsidRDefault="00E0337D" w:rsidP="00C0472B">
            <w:pPr>
              <w:suppressAutoHyphens/>
              <w:autoSpaceDE w:val="0"/>
              <w:autoSpaceDN w:val="0"/>
              <w:adjustRightInd w:val="0"/>
              <w:spacing w:after="4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Calibri"/>
                <w:bCs/>
                <w:color w:val="000000"/>
                <w:spacing w:val="4"/>
                <w:sz w:val="18"/>
                <w:szCs w:val="18"/>
              </w:rPr>
              <w:t>2º Banco AT e conexões.</w:t>
            </w:r>
          </w:p>
        </w:tc>
        <w:tc>
          <w:tcPr>
            <w:tcW w:w="1133" w:type="dxa"/>
            <w:shd w:val="clear" w:color="auto" w:fill="auto"/>
          </w:tcPr>
          <w:p w14:paraId="03DAE07C" w14:textId="106E1BA1" w:rsidR="00E0337D" w:rsidRPr="003B6146" w:rsidRDefault="00E0337D" w:rsidP="00C0472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500/345</w:t>
            </w:r>
          </w:p>
        </w:tc>
        <w:tc>
          <w:tcPr>
            <w:tcW w:w="1323" w:type="dxa"/>
            <w:shd w:val="clear" w:color="auto" w:fill="auto"/>
          </w:tcPr>
          <w:p w14:paraId="7EE2AA18" w14:textId="44916C0A" w:rsidR="00E0337D" w:rsidRPr="003B6146" w:rsidRDefault="00E0337D" w:rsidP="00C0472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3 x 186,6</w:t>
            </w:r>
          </w:p>
        </w:tc>
        <w:tc>
          <w:tcPr>
            <w:tcW w:w="755" w:type="dxa"/>
            <w:shd w:val="clear" w:color="auto" w:fill="auto"/>
          </w:tcPr>
          <w:p w14:paraId="58A44BA2" w14:textId="589487B2" w:rsidR="00E0337D" w:rsidRPr="003B6146" w:rsidRDefault="00E0337D" w:rsidP="00C0472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MG</w:t>
            </w:r>
          </w:p>
        </w:tc>
        <w:tc>
          <w:tcPr>
            <w:tcW w:w="2459" w:type="dxa"/>
            <w:shd w:val="clear" w:color="auto" w:fill="auto"/>
          </w:tcPr>
          <w:p w14:paraId="31F67BDD" w14:textId="4513033D" w:rsidR="00E0337D" w:rsidRPr="003B6146" w:rsidRDefault="00E0337D" w:rsidP="00C0472B">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4.904/2014</w:t>
            </w:r>
          </w:p>
        </w:tc>
      </w:tr>
    </w:tbl>
    <w:p w14:paraId="4665E2BC" w14:textId="77777777" w:rsidR="00E0337D" w:rsidRPr="003B6146" w:rsidRDefault="00E0337D" w:rsidP="00E0337D">
      <w:pPr>
        <w:pStyle w:val="Consolidacaotitulostabelas"/>
      </w:pPr>
    </w:p>
    <w:p w14:paraId="65020F90" w14:textId="1746526F" w:rsidR="00E0337D" w:rsidRPr="003B6146" w:rsidRDefault="00E0337D" w:rsidP="00E0337D">
      <w:pPr>
        <w:pStyle w:val="Consolidacaotitulostabelas"/>
        <w:rPr>
          <w:szCs w:val="20"/>
        </w:rPr>
      </w:pPr>
      <w:bookmarkStart w:id="218" w:name="_Toc422324565"/>
      <w:r w:rsidRPr="003B6146">
        <w:t xml:space="preserve">Tabela </w:t>
      </w:r>
      <w:fldSimple w:instr=" SEQ Tabela \* ARABIC ">
        <w:r w:rsidR="007378E4">
          <w:rPr>
            <w:noProof/>
          </w:rPr>
          <w:t>108</w:t>
        </w:r>
      </w:fldSimple>
      <w:r w:rsidRPr="003B6146">
        <w:t>: Reforços autorizados em instalações sob responsabilidade da TRANSIRAPÉ</w:t>
      </w:r>
      <w:bookmarkEnd w:id="218"/>
    </w:p>
    <w:tbl>
      <w:tblPr>
        <w:tblStyle w:val="Consolidacaotabelas"/>
        <w:tblW w:w="0" w:type="auto"/>
        <w:tblInd w:w="108" w:type="dxa"/>
        <w:tblLayout w:type="fixed"/>
        <w:tblLook w:val="0000" w:firstRow="0" w:lastRow="0" w:firstColumn="0" w:lastColumn="0" w:noHBand="0" w:noVBand="0"/>
      </w:tblPr>
      <w:tblGrid>
        <w:gridCol w:w="3686"/>
        <w:gridCol w:w="1133"/>
        <w:gridCol w:w="1323"/>
        <w:gridCol w:w="755"/>
        <w:gridCol w:w="2459"/>
      </w:tblGrid>
      <w:tr w:rsidR="00E0337D" w:rsidRPr="003B6146" w14:paraId="2B84FA1C" w14:textId="77777777" w:rsidTr="00C0472B">
        <w:trPr>
          <w:trHeight w:val="793"/>
          <w:tblHeader/>
        </w:trPr>
        <w:tc>
          <w:tcPr>
            <w:tcW w:w="3686" w:type="dxa"/>
            <w:tcBorders>
              <w:bottom w:val="single" w:sz="6" w:space="0" w:color="365F91" w:themeColor="accent1" w:themeShade="BF"/>
            </w:tcBorders>
            <w:shd w:val="clear" w:color="auto" w:fill="95B3D7" w:themeFill="accent1" w:themeFillTint="99"/>
          </w:tcPr>
          <w:p w14:paraId="1B1BF755" w14:textId="77777777" w:rsidR="00E0337D" w:rsidRPr="003B6146" w:rsidRDefault="00E0337D" w:rsidP="00C0472B">
            <w:pPr>
              <w:autoSpaceDE w:val="0"/>
              <w:autoSpaceDN w:val="0"/>
              <w:adjustRightInd w:val="0"/>
              <w:ind w:firstLine="176"/>
              <w:jc w:val="center"/>
              <w:textAlignment w:val="center"/>
              <w:rPr>
                <w:rFonts w:cs="Swiss 721 BT Bold"/>
                <w:b/>
                <w:bCs/>
                <w:color w:val="000000"/>
                <w:sz w:val="18"/>
                <w:szCs w:val="18"/>
              </w:rPr>
            </w:pPr>
            <w:r w:rsidRPr="003B6146">
              <w:rPr>
                <w:rFonts w:cs="Swiss 721 BT Bold"/>
                <w:b/>
                <w:bCs/>
                <w:color w:val="000000"/>
                <w:sz w:val="18"/>
                <w:szCs w:val="18"/>
              </w:rPr>
              <w:t>LINHAS DE TRANSMISSÃO ou</w:t>
            </w:r>
          </w:p>
          <w:p w14:paraId="1AEC4090" w14:textId="77777777" w:rsidR="00E0337D" w:rsidRPr="003B6146" w:rsidRDefault="00E0337D" w:rsidP="00C0472B">
            <w:pPr>
              <w:autoSpaceDE w:val="0"/>
              <w:autoSpaceDN w:val="0"/>
              <w:adjustRightInd w:val="0"/>
              <w:ind w:firstLine="176"/>
              <w:jc w:val="center"/>
              <w:textAlignment w:val="center"/>
              <w:rPr>
                <w:color w:val="000000"/>
                <w:sz w:val="18"/>
                <w:szCs w:val="18"/>
              </w:rPr>
            </w:pPr>
            <w:r w:rsidRPr="003B6146">
              <w:rPr>
                <w:rFonts w:cs="Swiss 721 BT Bold"/>
                <w:b/>
                <w:bCs/>
                <w:color w:val="000000"/>
                <w:sz w:val="18"/>
                <w:szCs w:val="18"/>
              </w:rPr>
              <w:t>SUBESTAÇÃO</w:t>
            </w:r>
          </w:p>
        </w:tc>
        <w:tc>
          <w:tcPr>
            <w:tcW w:w="1133" w:type="dxa"/>
            <w:tcBorders>
              <w:bottom w:val="single" w:sz="6" w:space="0" w:color="365F91" w:themeColor="accent1" w:themeShade="BF"/>
            </w:tcBorders>
            <w:shd w:val="clear" w:color="auto" w:fill="95B3D7" w:themeFill="accent1" w:themeFillTint="99"/>
          </w:tcPr>
          <w:p w14:paraId="74758F21" w14:textId="77777777" w:rsidR="00E0337D" w:rsidRPr="003B6146" w:rsidRDefault="00E0337D" w:rsidP="00C0472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TENSÃO</w:t>
            </w:r>
          </w:p>
          <w:p w14:paraId="5D00D561" w14:textId="77777777" w:rsidR="00E0337D" w:rsidRPr="003B6146" w:rsidRDefault="00E0337D" w:rsidP="00C0472B">
            <w:pPr>
              <w:autoSpaceDE w:val="0"/>
              <w:autoSpaceDN w:val="0"/>
              <w:adjustRightInd w:val="0"/>
              <w:jc w:val="center"/>
              <w:textAlignment w:val="center"/>
              <w:rPr>
                <w:color w:val="000000"/>
                <w:sz w:val="18"/>
                <w:szCs w:val="18"/>
              </w:rPr>
            </w:pPr>
            <w:r w:rsidRPr="003B6146">
              <w:rPr>
                <w:rFonts w:cs="Swiss 721 BT Bold"/>
                <w:b/>
                <w:bCs/>
                <w:color w:val="000000"/>
                <w:sz w:val="18"/>
                <w:szCs w:val="18"/>
              </w:rPr>
              <w:t>[kV]</w:t>
            </w:r>
          </w:p>
        </w:tc>
        <w:tc>
          <w:tcPr>
            <w:tcW w:w="1323" w:type="dxa"/>
            <w:tcBorders>
              <w:bottom w:val="single" w:sz="6" w:space="0" w:color="365F91" w:themeColor="accent1" w:themeShade="BF"/>
            </w:tcBorders>
            <w:shd w:val="clear" w:color="auto" w:fill="95B3D7" w:themeFill="accent1" w:themeFillTint="99"/>
          </w:tcPr>
          <w:p w14:paraId="0406D5C4" w14:textId="77777777" w:rsidR="00E0337D" w:rsidRPr="003B6146" w:rsidRDefault="00E0337D" w:rsidP="00C0472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[km] ou</w:t>
            </w:r>
          </w:p>
          <w:p w14:paraId="1543666B" w14:textId="77777777" w:rsidR="00E0337D" w:rsidRPr="003B6146" w:rsidRDefault="00E0337D" w:rsidP="00C0472B">
            <w:pPr>
              <w:autoSpaceDE w:val="0"/>
              <w:autoSpaceDN w:val="0"/>
              <w:adjustRightInd w:val="0"/>
              <w:jc w:val="center"/>
              <w:textAlignment w:val="center"/>
              <w:rPr>
                <w:color w:val="000000"/>
                <w:sz w:val="18"/>
                <w:szCs w:val="18"/>
              </w:rPr>
            </w:pPr>
            <w:r w:rsidRPr="003B6146">
              <w:rPr>
                <w:rFonts w:cs="Swiss 721 BT Bold"/>
                <w:b/>
                <w:bCs/>
                <w:color w:val="000000"/>
                <w:sz w:val="18"/>
                <w:szCs w:val="18"/>
              </w:rPr>
              <w:t xml:space="preserve">[MVA / </w:t>
            </w:r>
            <w:proofErr w:type="spellStart"/>
            <w:r w:rsidRPr="003B6146">
              <w:rPr>
                <w:rFonts w:cs="Swiss 721 BT Bold"/>
                <w:b/>
                <w:bCs/>
                <w:color w:val="000000"/>
                <w:sz w:val="18"/>
                <w:szCs w:val="18"/>
              </w:rPr>
              <w:t>Mvar</w:t>
            </w:r>
            <w:proofErr w:type="spellEnd"/>
            <w:r w:rsidRPr="003B6146">
              <w:rPr>
                <w:rFonts w:cs="Swiss 721 BT Bold"/>
                <w:b/>
                <w:bCs/>
                <w:color w:val="000000"/>
                <w:sz w:val="18"/>
                <w:szCs w:val="18"/>
              </w:rPr>
              <w:t>]</w:t>
            </w:r>
          </w:p>
        </w:tc>
        <w:tc>
          <w:tcPr>
            <w:tcW w:w="755" w:type="dxa"/>
            <w:tcBorders>
              <w:bottom w:val="single" w:sz="6" w:space="0" w:color="365F91" w:themeColor="accent1" w:themeShade="BF"/>
            </w:tcBorders>
            <w:shd w:val="clear" w:color="auto" w:fill="95B3D7" w:themeFill="accent1" w:themeFillTint="99"/>
          </w:tcPr>
          <w:p w14:paraId="55BCE2C6" w14:textId="77777777" w:rsidR="00E0337D" w:rsidRPr="003B6146" w:rsidRDefault="00E0337D" w:rsidP="00C0472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UF</w:t>
            </w:r>
          </w:p>
        </w:tc>
        <w:tc>
          <w:tcPr>
            <w:tcW w:w="2459" w:type="dxa"/>
            <w:tcBorders>
              <w:bottom w:val="single" w:sz="6" w:space="0" w:color="365F91" w:themeColor="accent1" w:themeShade="BF"/>
            </w:tcBorders>
            <w:shd w:val="clear" w:color="auto" w:fill="95B3D7" w:themeFill="accent1" w:themeFillTint="99"/>
          </w:tcPr>
          <w:p w14:paraId="4A549FD8" w14:textId="77777777" w:rsidR="00E0337D" w:rsidRPr="003B6146" w:rsidRDefault="00E0337D" w:rsidP="00C0472B">
            <w:pPr>
              <w:autoSpaceDE w:val="0"/>
              <w:autoSpaceDN w:val="0"/>
              <w:adjustRightInd w:val="0"/>
              <w:jc w:val="center"/>
              <w:textAlignment w:val="center"/>
              <w:rPr>
                <w:rFonts w:cs="Swiss 721 BT Bold"/>
                <w:b/>
                <w:bCs/>
                <w:color w:val="000000"/>
                <w:sz w:val="18"/>
                <w:szCs w:val="18"/>
              </w:rPr>
            </w:pPr>
            <w:r w:rsidRPr="003B6146">
              <w:rPr>
                <w:rFonts w:cs="Swiss 721 BT Bold"/>
                <w:b/>
                <w:bCs/>
                <w:color w:val="000000"/>
                <w:sz w:val="18"/>
                <w:szCs w:val="18"/>
              </w:rPr>
              <w:t>Resolução Autorizativa ANEEL</w:t>
            </w:r>
          </w:p>
        </w:tc>
      </w:tr>
      <w:tr w:rsidR="00E0337D" w:rsidRPr="003B6146" w14:paraId="12EB5D1F" w14:textId="77777777" w:rsidTr="00C0472B">
        <w:trPr>
          <w:trHeight w:val="772"/>
        </w:trPr>
        <w:tc>
          <w:tcPr>
            <w:tcW w:w="3686" w:type="dxa"/>
            <w:shd w:val="clear" w:color="auto" w:fill="auto"/>
          </w:tcPr>
          <w:p w14:paraId="277BD971" w14:textId="4553A285" w:rsidR="00E0337D" w:rsidRPr="003B6146" w:rsidRDefault="00E0337D" w:rsidP="00C0472B">
            <w:pPr>
              <w:suppressAutoHyphens/>
              <w:autoSpaceDE w:val="0"/>
              <w:autoSpaceDN w:val="0"/>
              <w:adjustRightInd w:val="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Swiss 721 BT Bold"/>
                <w:b/>
                <w:bCs/>
                <w:color w:val="000000"/>
                <w:spacing w:val="4"/>
                <w:sz w:val="18"/>
                <w:szCs w:val="18"/>
              </w:rPr>
              <w:t>SE IRAPÉ</w:t>
            </w:r>
          </w:p>
          <w:p w14:paraId="555192A6" w14:textId="7A82C745" w:rsidR="00E0337D" w:rsidRPr="003B6146" w:rsidRDefault="00E0337D" w:rsidP="00C0472B">
            <w:pPr>
              <w:suppressAutoHyphens/>
              <w:autoSpaceDE w:val="0"/>
              <w:autoSpaceDN w:val="0"/>
              <w:adjustRightInd w:val="0"/>
              <w:spacing w:after="40"/>
              <w:ind w:left="34" w:right="113"/>
              <w:jc w:val="both"/>
              <w:textAlignment w:val="center"/>
              <w:rPr>
                <w:rFonts w:ascii="Calibri" w:eastAsia="Times New Roman" w:hAnsi="Calibri" w:cs="Swiss 721 BT Bold"/>
                <w:b/>
                <w:bCs/>
                <w:color w:val="000000"/>
                <w:spacing w:val="4"/>
                <w:sz w:val="18"/>
                <w:szCs w:val="18"/>
              </w:rPr>
            </w:pPr>
            <w:r w:rsidRPr="003B6146">
              <w:rPr>
                <w:rFonts w:ascii="Calibri" w:eastAsia="Times New Roman" w:hAnsi="Calibri" w:cs="Calibri"/>
                <w:bCs/>
                <w:color w:val="000000"/>
                <w:spacing w:val="4"/>
                <w:sz w:val="18"/>
                <w:szCs w:val="18"/>
              </w:rPr>
              <w:t>Reatores de barra e conexões.</w:t>
            </w:r>
          </w:p>
        </w:tc>
        <w:tc>
          <w:tcPr>
            <w:tcW w:w="1133" w:type="dxa"/>
            <w:shd w:val="clear" w:color="auto" w:fill="auto"/>
          </w:tcPr>
          <w:p w14:paraId="3573D8E6" w14:textId="1F152E67" w:rsidR="00E0337D" w:rsidRPr="003B6146" w:rsidRDefault="00E0337D" w:rsidP="00C0472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230</w:t>
            </w:r>
          </w:p>
        </w:tc>
        <w:tc>
          <w:tcPr>
            <w:tcW w:w="1323" w:type="dxa"/>
            <w:shd w:val="clear" w:color="auto" w:fill="auto"/>
          </w:tcPr>
          <w:p w14:paraId="3854CD4A" w14:textId="7D8940AE" w:rsidR="00E0337D" w:rsidRPr="003B6146" w:rsidRDefault="00E0337D" w:rsidP="00F4150A">
            <w:pPr>
              <w:suppressAutoHyphens/>
              <w:autoSpaceDE w:val="0"/>
              <w:autoSpaceDN w:val="0"/>
              <w:adjustRightInd w:val="0"/>
              <w:spacing w:after="40"/>
              <w:ind w:left="-107"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(6+1) x 13,33</w:t>
            </w:r>
          </w:p>
        </w:tc>
        <w:tc>
          <w:tcPr>
            <w:tcW w:w="755" w:type="dxa"/>
            <w:shd w:val="clear" w:color="auto" w:fill="auto"/>
          </w:tcPr>
          <w:p w14:paraId="285472A4" w14:textId="77777777" w:rsidR="00E0337D" w:rsidRPr="003B6146" w:rsidRDefault="00E0337D" w:rsidP="00C0472B">
            <w:pPr>
              <w:suppressAutoHyphens/>
              <w:autoSpaceDE w:val="0"/>
              <w:autoSpaceDN w:val="0"/>
              <w:adjustRightInd w:val="0"/>
              <w:spacing w:after="40"/>
              <w:ind w:left="113" w:right="113"/>
              <w:jc w:val="center"/>
              <w:textAlignment w:val="center"/>
              <w:rPr>
                <w:rFonts w:ascii="Calibri" w:eastAsia="Times New Roman" w:hAnsi="Calibri" w:cs="Swiss 721 BT"/>
                <w:color w:val="000000"/>
                <w:spacing w:val="4"/>
                <w:sz w:val="18"/>
                <w:szCs w:val="18"/>
              </w:rPr>
            </w:pPr>
            <w:r w:rsidRPr="003B6146">
              <w:rPr>
                <w:rFonts w:ascii="Calibri" w:eastAsia="Times New Roman" w:hAnsi="Calibri" w:cs="Swiss 721 BT"/>
                <w:color w:val="000000"/>
                <w:spacing w:val="4"/>
                <w:sz w:val="18"/>
                <w:szCs w:val="18"/>
              </w:rPr>
              <w:t>MG</w:t>
            </w:r>
          </w:p>
        </w:tc>
        <w:tc>
          <w:tcPr>
            <w:tcW w:w="2459" w:type="dxa"/>
            <w:shd w:val="clear" w:color="auto" w:fill="auto"/>
          </w:tcPr>
          <w:p w14:paraId="4ABEC07D" w14:textId="691E46F2" w:rsidR="00E0337D" w:rsidRPr="003B6146" w:rsidRDefault="00E0337D" w:rsidP="00E0337D">
            <w:pPr>
              <w:suppressAutoHyphens/>
              <w:autoSpaceDE w:val="0"/>
              <w:autoSpaceDN w:val="0"/>
              <w:adjustRightInd w:val="0"/>
              <w:spacing w:before="40" w:after="40"/>
              <w:ind w:left="57" w:right="57"/>
              <w:jc w:val="center"/>
              <w:textAlignment w:val="center"/>
              <w:rPr>
                <w:rFonts w:cs="Swiss 721 BT"/>
                <w:color w:val="000000"/>
                <w:sz w:val="18"/>
                <w:szCs w:val="18"/>
              </w:rPr>
            </w:pPr>
            <w:r w:rsidRPr="003B6146">
              <w:rPr>
                <w:rFonts w:cs="Swiss 721 BT"/>
                <w:color w:val="000000"/>
                <w:sz w:val="18"/>
                <w:szCs w:val="18"/>
              </w:rPr>
              <w:t>4.893/2014</w:t>
            </w:r>
          </w:p>
        </w:tc>
      </w:tr>
    </w:tbl>
    <w:tbl>
      <w:tblPr>
        <w:tblStyle w:val="Consolidacaotabelas121"/>
        <w:tblW w:w="9639" w:type="dxa"/>
        <w:tblInd w:w="108" w:type="dxa"/>
        <w:tblBorders>
          <w:top w:val="none" w:sz="0" w:space="0" w:color="auto"/>
          <w:bottom w:val="none" w:sz="0" w:space="0" w:color="auto"/>
          <w:insideH w:val="none" w:sz="0" w:space="0" w:color="auto"/>
        </w:tblBorders>
        <w:tblLayout w:type="fixed"/>
        <w:tblLook w:val="04A0" w:firstRow="1" w:lastRow="0" w:firstColumn="1" w:lastColumn="0" w:noHBand="0" w:noVBand="1"/>
      </w:tblPr>
      <w:tblGrid>
        <w:gridCol w:w="426"/>
        <w:gridCol w:w="9213"/>
      </w:tblGrid>
      <w:tr w:rsidR="00900B32" w:rsidRPr="003B6146" w14:paraId="42C81D4E" w14:textId="77777777" w:rsidTr="00BD333E">
        <w:tc>
          <w:tcPr>
            <w:tcW w:w="426" w:type="dxa"/>
            <w:shd w:val="clear" w:color="auto" w:fill="auto"/>
          </w:tcPr>
          <w:p w14:paraId="4770C75D" w14:textId="77777777" w:rsidR="00900B32" w:rsidRPr="003B6146" w:rsidRDefault="00900B32" w:rsidP="00BD333E">
            <w:pPr>
              <w:spacing w:before="113" w:line="288" w:lineRule="auto"/>
              <w:jc w:val="both"/>
              <w:textAlignment w:val="center"/>
              <w:outlineLvl w:val="0"/>
              <w:rPr>
                <w:rFonts w:cs="Swiss 721 BT"/>
                <w:color w:val="000000"/>
                <w:sz w:val="22"/>
              </w:rPr>
            </w:pPr>
            <w:r w:rsidRPr="003B6146">
              <w:rPr>
                <w:rFonts w:cs="Swiss 721 BT"/>
                <w:color w:val="000000"/>
                <w:sz w:val="22"/>
              </w:rPr>
              <w:br w:type="page"/>
            </w:r>
            <w:r w:rsidRPr="003B6146">
              <w:rPr>
                <w:rFonts w:cs="Swiss 721 BT"/>
                <w:color w:val="000000"/>
                <w:sz w:val="22"/>
              </w:rPr>
              <w:br w:type="page"/>
            </w:r>
            <w:r w:rsidRPr="003B6146">
              <w:rPr>
                <w:rFonts w:cs="Swiss 721 BT"/>
                <w:color w:val="000000"/>
                <w:sz w:val="22"/>
              </w:rPr>
              <w:br w:type="page"/>
            </w:r>
          </w:p>
        </w:tc>
        <w:tc>
          <w:tcPr>
            <w:tcW w:w="9213" w:type="dxa"/>
            <w:shd w:val="clear" w:color="auto" w:fill="auto"/>
          </w:tcPr>
          <w:p w14:paraId="206FBD01" w14:textId="77777777" w:rsidR="007F3EF2" w:rsidRDefault="007F3EF2" w:rsidP="007F3EF2">
            <w:pPr>
              <w:pStyle w:val="Ttulo1"/>
              <w:numPr>
                <w:ilvl w:val="0"/>
                <w:numId w:val="0"/>
              </w:numPr>
              <w:ind w:left="360"/>
              <w:outlineLvl w:val="0"/>
            </w:pPr>
            <w:bookmarkStart w:id="219" w:name="_Toc420592693"/>
          </w:p>
          <w:p w14:paraId="79B28C47" w14:textId="77777777" w:rsidR="007F3EF2" w:rsidRPr="007F3EF2" w:rsidRDefault="007F3EF2" w:rsidP="007F3EF2"/>
          <w:p w14:paraId="4C9D1F57" w14:textId="173F32F7" w:rsidR="00900B32" w:rsidRPr="003B6146" w:rsidRDefault="00900B32" w:rsidP="007F3EF2">
            <w:pPr>
              <w:pStyle w:val="Ttulo1"/>
              <w:ind w:left="317"/>
              <w:outlineLvl w:val="0"/>
            </w:pPr>
            <w:r w:rsidRPr="003B6146">
              <w:lastRenderedPageBreak/>
              <w:t xml:space="preserve">Adequações/Obras necessárias na rede existente devido aos </w:t>
            </w:r>
            <w:r w:rsidR="007F3EF2">
              <w:t xml:space="preserve">  </w:t>
            </w:r>
            <w:r w:rsidR="007F3EF2">
              <w:br/>
              <w:t xml:space="preserve">       </w:t>
            </w:r>
            <w:r w:rsidRPr="003B6146">
              <w:t>empreendimentos do Leilão de Transmissão ANEEL</w:t>
            </w:r>
            <w:bookmarkEnd w:id="219"/>
          </w:p>
        </w:tc>
      </w:tr>
    </w:tbl>
    <w:p w14:paraId="121904DE" w14:textId="77777777" w:rsidR="00900B32" w:rsidRPr="003B6146" w:rsidRDefault="00900B32" w:rsidP="00900B32">
      <w:pPr>
        <w:autoSpaceDE w:val="0"/>
        <w:autoSpaceDN w:val="0"/>
        <w:adjustRightInd w:val="0"/>
        <w:spacing w:after="0" w:line="288" w:lineRule="auto"/>
        <w:ind w:firstLine="397"/>
        <w:jc w:val="both"/>
        <w:textAlignment w:val="center"/>
        <w:rPr>
          <w:rFonts w:cs="Swiss 721 BT"/>
          <w:color w:val="000000"/>
        </w:rPr>
      </w:pPr>
    </w:p>
    <w:p w14:paraId="64DC6FB8" w14:textId="77777777" w:rsidR="00900B32" w:rsidRPr="003B6146" w:rsidRDefault="00900B32" w:rsidP="00900B32">
      <w:pPr>
        <w:autoSpaceDE w:val="0"/>
        <w:autoSpaceDN w:val="0"/>
        <w:adjustRightInd w:val="0"/>
        <w:spacing w:before="113" w:after="0" w:line="288" w:lineRule="auto"/>
        <w:ind w:firstLine="397"/>
        <w:jc w:val="both"/>
        <w:textAlignment w:val="center"/>
        <w:rPr>
          <w:rFonts w:cs="Swiss 721 BT"/>
          <w:color w:val="000000"/>
        </w:rPr>
      </w:pPr>
      <w:r w:rsidRPr="003B6146">
        <w:rPr>
          <w:rFonts w:cs="Swiss 721 BT"/>
          <w:color w:val="000000"/>
        </w:rPr>
        <w:t xml:space="preserve">Neste item são apresentadas as adequações/obras necessárias, na Rede Básica e Rede de Distribuição, devidas aos empreendimentos licitados nos Leilões de Transmissão. </w:t>
      </w:r>
    </w:p>
    <w:p w14:paraId="77B6D316" w14:textId="77777777" w:rsidR="00900B32" w:rsidRPr="003B6146" w:rsidRDefault="00900B32" w:rsidP="00900B32">
      <w:pPr>
        <w:autoSpaceDE w:val="0"/>
        <w:autoSpaceDN w:val="0"/>
        <w:adjustRightInd w:val="0"/>
        <w:spacing w:after="0" w:line="288" w:lineRule="auto"/>
        <w:ind w:firstLine="397"/>
        <w:jc w:val="both"/>
        <w:textAlignment w:val="center"/>
        <w:rPr>
          <w:rFonts w:cs="Swiss 721 BT"/>
          <w:color w:val="000000"/>
        </w:rPr>
      </w:pPr>
    </w:p>
    <w:p w14:paraId="3BCCECC0" w14:textId="77777777" w:rsidR="00900B32" w:rsidRPr="003B6146" w:rsidRDefault="00900B32" w:rsidP="00900B32">
      <w:pPr>
        <w:pStyle w:val="Ttulo2"/>
      </w:pPr>
      <w:bookmarkStart w:id="220" w:name="_Toc420592694"/>
      <w:r w:rsidRPr="003B6146">
        <w:t>Leilão de Transmissão ANEEL nº 007/2013</w:t>
      </w:r>
      <w:bookmarkEnd w:id="220"/>
    </w:p>
    <w:p w14:paraId="3FA36208" w14:textId="77777777" w:rsidR="00900B32" w:rsidRPr="003B6146" w:rsidRDefault="00900B32" w:rsidP="00900B32">
      <w:pPr>
        <w:pStyle w:val="Consolidacaotexto"/>
      </w:pPr>
    </w:p>
    <w:p w14:paraId="79F4B667" w14:textId="77777777" w:rsidR="00900B32" w:rsidRPr="003B6146" w:rsidRDefault="00900B32" w:rsidP="00900B32">
      <w:pPr>
        <w:pStyle w:val="Consolidacaotitulostabelas"/>
      </w:pPr>
      <w:bookmarkStart w:id="221" w:name="_Toc422324566"/>
      <w:r w:rsidRPr="003B6146">
        <w:t xml:space="preserve">Tabela </w:t>
      </w:r>
      <w:fldSimple w:instr=" SEQ Tabela \* ARABIC ">
        <w:r w:rsidR="007378E4">
          <w:rPr>
            <w:noProof/>
          </w:rPr>
          <w:t>109</w:t>
        </w:r>
      </w:fldSimple>
      <w:r w:rsidRPr="003B6146">
        <w:t>: Adequações do Leilão de Transmissão ANEEL nº 007/2013</w:t>
      </w:r>
      <w:bookmarkEnd w:id="221"/>
    </w:p>
    <w:tbl>
      <w:tblPr>
        <w:tblStyle w:val="Consolidacaotabelas"/>
        <w:tblW w:w="9639" w:type="dxa"/>
        <w:tblInd w:w="108" w:type="dxa"/>
        <w:tblLayout w:type="fixed"/>
        <w:tblLook w:val="0000" w:firstRow="0" w:lastRow="0" w:firstColumn="0" w:lastColumn="0" w:noHBand="0" w:noVBand="0"/>
      </w:tblPr>
      <w:tblGrid>
        <w:gridCol w:w="1134"/>
        <w:gridCol w:w="3544"/>
        <w:gridCol w:w="4961"/>
      </w:tblGrid>
      <w:tr w:rsidR="00900B32" w:rsidRPr="003B6146" w14:paraId="6EF70F94" w14:textId="77777777" w:rsidTr="00BD333E">
        <w:trPr>
          <w:trHeight w:val="793"/>
          <w:tblHeader/>
        </w:trPr>
        <w:tc>
          <w:tcPr>
            <w:tcW w:w="4678" w:type="dxa"/>
            <w:gridSpan w:val="2"/>
            <w:shd w:val="clear" w:color="auto" w:fill="95B3D7" w:themeFill="accent1" w:themeFillTint="99"/>
          </w:tcPr>
          <w:p w14:paraId="3C068408" w14:textId="77777777" w:rsidR="00900B32" w:rsidRPr="003B6146" w:rsidRDefault="00900B32" w:rsidP="00BD333E">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LOTES</w:t>
            </w:r>
          </w:p>
        </w:tc>
        <w:tc>
          <w:tcPr>
            <w:tcW w:w="4961" w:type="dxa"/>
            <w:shd w:val="clear" w:color="auto" w:fill="95B3D7" w:themeFill="accent1" w:themeFillTint="99"/>
          </w:tcPr>
          <w:p w14:paraId="6103EF0F" w14:textId="77777777" w:rsidR="00900B32" w:rsidRPr="003B6146" w:rsidRDefault="00900B32" w:rsidP="00BD333E">
            <w:pPr>
              <w:autoSpaceDE w:val="0"/>
              <w:autoSpaceDN w:val="0"/>
              <w:adjustRightInd w:val="0"/>
              <w:ind w:left="-78" w:right="-109"/>
              <w:jc w:val="center"/>
              <w:textAlignment w:val="center"/>
              <w:rPr>
                <w:rFonts w:cstheme="minorHAnsi"/>
                <w:b/>
                <w:bCs/>
                <w:color w:val="000000"/>
                <w:sz w:val="18"/>
                <w:szCs w:val="18"/>
              </w:rPr>
            </w:pPr>
            <w:r w:rsidRPr="003B6146">
              <w:rPr>
                <w:rFonts w:cstheme="minorHAnsi"/>
                <w:b/>
                <w:bCs/>
                <w:color w:val="000000"/>
                <w:sz w:val="18"/>
                <w:szCs w:val="18"/>
              </w:rPr>
              <w:t>ADEQUAÇÕES NECESSÁRIAS</w:t>
            </w:r>
          </w:p>
        </w:tc>
      </w:tr>
      <w:tr w:rsidR="00900B32" w:rsidRPr="003B6146" w14:paraId="4F6FA5CD" w14:textId="77777777" w:rsidTr="00BD333E">
        <w:trPr>
          <w:trHeight w:val="185"/>
        </w:trPr>
        <w:tc>
          <w:tcPr>
            <w:tcW w:w="1134" w:type="dxa"/>
            <w:vMerge w:val="restart"/>
          </w:tcPr>
          <w:p w14:paraId="171D87A5" w14:textId="77777777" w:rsidR="00900B32" w:rsidRPr="003B6146" w:rsidRDefault="00900B32" w:rsidP="00BD333E">
            <w:pPr>
              <w:autoSpaceDE w:val="0"/>
              <w:autoSpaceDN w:val="0"/>
              <w:adjustRightInd w:val="0"/>
              <w:ind w:left="113" w:right="113"/>
              <w:jc w:val="center"/>
              <w:textAlignment w:val="center"/>
              <w:rPr>
                <w:rFonts w:cstheme="minorHAnsi"/>
                <w:color w:val="000000"/>
                <w:sz w:val="18"/>
                <w:szCs w:val="18"/>
              </w:rPr>
            </w:pPr>
            <w:r w:rsidRPr="003B6146">
              <w:rPr>
                <w:rFonts w:cstheme="minorHAnsi"/>
                <w:b/>
                <w:bCs/>
                <w:color w:val="000000"/>
                <w:spacing w:val="4"/>
                <w:sz w:val="18"/>
                <w:szCs w:val="18"/>
              </w:rPr>
              <w:t>LOTE A</w:t>
            </w:r>
          </w:p>
        </w:tc>
        <w:tc>
          <w:tcPr>
            <w:tcW w:w="3544" w:type="dxa"/>
            <w:vAlign w:val="top"/>
          </w:tcPr>
          <w:p w14:paraId="62E9878D" w14:textId="77777777" w:rsidR="00900B32" w:rsidRPr="003B6146" w:rsidRDefault="00900B32" w:rsidP="00BD333E">
            <w:pPr>
              <w:jc w:val="center"/>
              <w:rPr>
                <w:rFonts w:cstheme="minorHAnsi"/>
                <w:sz w:val="18"/>
                <w:szCs w:val="18"/>
              </w:rPr>
            </w:pPr>
            <w:r w:rsidRPr="003B6146">
              <w:rPr>
                <w:rFonts w:cstheme="minorHAnsi"/>
                <w:sz w:val="18"/>
                <w:szCs w:val="18"/>
              </w:rPr>
              <w:t>LT 500 kV Itatiba - Bateias</w:t>
            </w:r>
          </w:p>
        </w:tc>
        <w:tc>
          <w:tcPr>
            <w:tcW w:w="4961" w:type="dxa"/>
            <w:vMerge w:val="restart"/>
          </w:tcPr>
          <w:p w14:paraId="3402186C"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786D59E4" w14:textId="77777777" w:rsidTr="00BD333E">
        <w:trPr>
          <w:trHeight w:val="102"/>
        </w:trPr>
        <w:tc>
          <w:tcPr>
            <w:tcW w:w="1134" w:type="dxa"/>
            <w:vMerge/>
          </w:tcPr>
          <w:p w14:paraId="093876A7"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vAlign w:val="top"/>
          </w:tcPr>
          <w:p w14:paraId="562C9B97" w14:textId="77777777" w:rsidR="00900B32" w:rsidRPr="003B6146" w:rsidRDefault="00900B32" w:rsidP="00BD333E">
            <w:pPr>
              <w:jc w:val="center"/>
              <w:rPr>
                <w:rFonts w:cstheme="minorHAnsi"/>
                <w:sz w:val="18"/>
                <w:szCs w:val="18"/>
              </w:rPr>
            </w:pPr>
            <w:r w:rsidRPr="003B6146">
              <w:rPr>
                <w:rFonts w:cstheme="minorHAnsi"/>
                <w:sz w:val="18"/>
                <w:szCs w:val="18"/>
              </w:rPr>
              <w:t>LT 500 kV Araraquara 2 - Itatiba</w:t>
            </w:r>
          </w:p>
        </w:tc>
        <w:tc>
          <w:tcPr>
            <w:tcW w:w="4961" w:type="dxa"/>
            <w:vMerge/>
          </w:tcPr>
          <w:p w14:paraId="0859CF2B"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534C4EBF" w14:textId="77777777" w:rsidTr="00BD333E">
        <w:trPr>
          <w:trHeight w:val="149"/>
        </w:trPr>
        <w:tc>
          <w:tcPr>
            <w:tcW w:w="1134" w:type="dxa"/>
            <w:vMerge/>
          </w:tcPr>
          <w:p w14:paraId="161E85A7"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vAlign w:val="top"/>
          </w:tcPr>
          <w:p w14:paraId="2BFA1B08" w14:textId="77777777" w:rsidR="00900B32" w:rsidRPr="003B6146" w:rsidRDefault="00900B32" w:rsidP="00BD333E">
            <w:pPr>
              <w:jc w:val="center"/>
              <w:rPr>
                <w:rFonts w:cstheme="minorHAnsi"/>
                <w:sz w:val="18"/>
                <w:szCs w:val="18"/>
              </w:rPr>
            </w:pPr>
            <w:r w:rsidRPr="003B6146">
              <w:rPr>
                <w:rFonts w:cstheme="minorHAnsi"/>
                <w:sz w:val="18"/>
                <w:szCs w:val="18"/>
              </w:rPr>
              <w:t>LT 500 kV Araraquara 2 - Fernão Dias</w:t>
            </w:r>
          </w:p>
        </w:tc>
        <w:tc>
          <w:tcPr>
            <w:tcW w:w="4961" w:type="dxa"/>
            <w:vMerge/>
          </w:tcPr>
          <w:p w14:paraId="34EBC0B2"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53B44F9A" w14:textId="77777777" w:rsidTr="00BD333E">
        <w:trPr>
          <w:trHeight w:val="265"/>
        </w:trPr>
        <w:tc>
          <w:tcPr>
            <w:tcW w:w="1134" w:type="dxa"/>
            <w:vMerge/>
          </w:tcPr>
          <w:p w14:paraId="3175C64F"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vAlign w:val="top"/>
          </w:tcPr>
          <w:p w14:paraId="0E45A523" w14:textId="77777777" w:rsidR="00900B32" w:rsidRPr="003B6146" w:rsidRDefault="00900B32" w:rsidP="00BD333E">
            <w:pPr>
              <w:jc w:val="center"/>
              <w:rPr>
                <w:rFonts w:cstheme="minorHAnsi"/>
                <w:sz w:val="18"/>
                <w:szCs w:val="18"/>
              </w:rPr>
            </w:pPr>
            <w:r w:rsidRPr="003B6146">
              <w:rPr>
                <w:rFonts w:cstheme="minorHAnsi"/>
                <w:sz w:val="18"/>
                <w:szCs w:val="18"/>
              </w:rPr>
              <w:t>SE 440 kV Santa Bárbara D'Oeste, Compensador Estático</w:t>
            </w:r>
          </w:p>
        </w:tc>
        <w:tc>
          <w:tcPr>
            <w:tcW w:w="4961" w:type="dxa"/>
            <w:vMerge/>
          </w:tcPr>
          <w:p w14:paraId="20DCDA6D"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4643B150" w14:textId="77777777" w:rsidTr="00BD333E">
        <w:trPr>
          <w:trHeight w:val="265"/>
        </w:trPr>
        <w:tc>
          <w:tcPr>
            <w:tcW w:w="1134" w:type="dxa"/>
            <w:vMerge/>
          </w:tcPr>
          <w:p w14:paraId="475EB62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vAlign w:val="top"/>
          </w:tcPr>
          <w:p w14:paraId="177E4BD6" w14:textId="77777777" w:rsidR="00900B32" w:rsidRPr="003B6146" w:rsidRDefault="00900B32" w:rsidP="00BD333E">
            <w:pPr>
              <w:jc w:val="center"/>
              <w:rPr>
                <w:rFonts w:cstheme="minorHAnsi"/>
                <w:sz w:val="18"/>
                <w:szCs w:val="18"/>
              </w:rPr>
            </w:pPr>
            <w:r w:rsidRPr="003B6146">
              <w:rPr>
                <w:rFonts w:cstheme="minorHAnsi"/>
                <w:sz w:val="18"/>
                <w:szCs w:val="18"/>
              </w:rPr>
              <w:t>SE 500 kV Itatiba, Compensador Estático</w:t>
            </w:r>
          </w:p>
        </w:tc>
        <w:tc>
          <w:tcPr>
            <w:tcW w:w="4961" w:type="dxa"/>
            <w:vMerge/>
          </w:tcPr>
          <w:p w14:paraId="63301287"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0E44E7FB" w14:textId="77777777" w:rsidTr="00BD333E">
        <w:trPr>
          <w:trHeight w:val="65"/>
        </w:trPr>
        <w:tc>
          <w:tcPr>
            <w:tcW w:w="1134" w:type="dxa"/>
            <w:vMerge/>
          </w:tcPr>
          <w:p w14:paraId="2DF635F6"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vAlign w:val="top"/>
          </w:tcPr>
          <w:p w14:paraId="5980E76C" w14:textId="77777777" w:rsidR="00900B32" w:rsidRPr="003B6146" w:rsidRDefault="00900B32" w:rsidP="00BD333E">
            <w:pPr>
              <w:jc w:val="center"/>
              <w:rPr>
                <w:rFonts w:cstheme="minorHAnsi"/>
                <w:sz w:val="18"/>
                <w:szCs w:val="18"/>
              </w:rPr>
            </w:pPr>
            <w:r w:rsidRPr="003B6146">
              <w:rPr>
                <w:rFonts w:cstheme="minorHAnsi"/>
                <w:sz w:val="18"/>
                <w:szCs w:val="18"/>
              </w:rPr>
              <w:t xml:space="preserve">SE 500/440 kV Fernão Dias </w:t>
            </w:r>
          </w:p>
        </w:tc>
        <w:tc>
          <w:tcPr>
            <w:tcW w:w="4961" w:type="dxa"/>
            <w:vMerge/>
          </w:tcPr>
          <w:p w14:paraId="413AF7E5"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307732D3" w14:textId="77777777" w:rsidTr="00BD333E">
        <w:trPr>
          <w:trHeight w:val="278"/>
        </w:trPr>
        <w:tc>
          <w:tcPr>
            <w:tcW w:w="1134" w:type="dxa"/>
          </w:tcPr>
          <w:p w14:paraId="04844F38"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B</w:t>
            </w:r>
          </w:p>
        </w:tc>
        <w:tc>
          <w:tcPr>
            <w:tcW w:w="3544" w:type="dxa"/>
          </w:tcPr>
          <w:p w14:paraId="62DFD24F" w14:textId="77777777" w:rsidR="00900B32" w:rsidRPr="003B6146" w:rsidRDefault="00900B32" w:rsidP="00BD333E">
            <w:pPr>
              <w:jc w:val="center"/>
              <w:rPr>
                <w:rFonts w:cstheme="minorHAnsi"/>
                <w:sz w:val="18"/>
                <w:szCs w:val="18"/>
              </w:rPr>
            </w:pPr>
            <w:r w:rsidRPr="003B6146">
              <w:rPr>
                <w:rFonts w:cstheme="minorHAnsi"/>
                <w:sz w:val="18"/>
                <w:szCs w:val="18"/>
              </w:rPr>
              <w:t>LT 500 kV Marimbondo II - Campinas</w:t>
            </w:r>
          </w:p>
        </w:tc>
        <w:tc>
          <w:tcPr>
            <w:tcW w:w="4961" w:type="dxa"/>
          </w:tcPr>
          <w:p w14:paraId="3F941F07"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73AD8659" w14:textId="77777777" w:rsidTr="00BD333E">
        <w:trPr>
          <w:trHeight w:val="70"/>
        </w:trPr>
        <w:tc>
          <w:tcPr>
            <w:tcW w:w="1134" w:type="dxa"/>
          </w:tcPr>
          <w:p w14:paraId="67E595FA"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C</w:t>
            </w:r>
          </w:p>
        </w:tc>
        <w:tc>
          <w:tcPr>
            <w:tcW w:w="3544" w:type="dxa"/>
          </w:tcPr>
          <w:p w14:paraId="6DB7830A" w14:textId="77777777" w:rsidR="00900B32" w:rsidRPr="003B6146" w:rsidRDefault="00900B32" w:rsidP="00BD333E">
            <w:pPr>
              <w:jc w:val="center"/>
              <w:rPr>
                <w:rFonts w:cstheme="minorHAnsi"/>
                <w:sz w:val="18"/>
                <w:szCs w:val="18"/>
              </w:rPr>
            </w:pPr>
            <w:r w:rsidRPr="003B6146">
              <w:rPr>
                <w:rFonts w:cstheme="minorHAnsi"/>
                <w:sz w:val="18"/>
                <w:szCs w:val="18"/>
              </w:rPr>
              <w:t>LT 500 kV Itabirito 2 - Vespasiano 2</w:t>
            </w:r>
          </w:p>
        </w:tc>
        <w:tc>
          <w:tcPr>
            <w:tcW w:w="4961" w:type="dxa"/>
          </w:tcPr>
          <w:p w14:paraId="342B1410"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r w:rsidRPr="003B6146">
              <w:rPr>
                <w:rFonts w:cstheme="minorHAnsi"/>
                <w:color w:val="000000"/>
                <w:sz w:val="18"/>
                <w:szCs w:val="18"/>
              </w:rPr>
              <w:t>Retirado do Leilão</w:t>
            </w:r>
          </w:p>
        </w:tc>
      </w:tr>
      <w:tr w:rsidR="00900B32" w:rsidRPr="003B6146" w14:paraId="1C80181B" w14:textId="77777777" w:rsidTr="00BD333E">
        <w:trPr>
          <w:trHeight w:val="103"/>
        </w:trPr>
        <w:tc>
          <w:tcPr>
            <w:tcW w:w="1134" w:type="dxa"/>
          </w:tcPr>
          <w:p w14:paraId="6307EAAF"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D</w:t>
            </w:r>
          </w:p>
        </w:tc>
        <w:tc>
          <w:tcPr>
            <w:tcW w:w="3544" w:type="dxa"/>
          </w:tcPr>
          <w:p w14:paraId="41C31A35" w14:textId="77777777" w:rsidR="00900B32" w:rsidRPr="003B6146" w:rsidRDefault="00900B32" w:rsidP="00BD333E">
            <w:pPr>
              <w:jc w:val="center"/>
              <w:rPr>
                <w:rFonts w:cstheme="minorHAnsi"/>
                <w:sz w:val="18"/>
                <w:szCs w:val="18"/>
              </w:rPr>
            </w:pPr>
            <w:r w:rsidRPr="003B6146">
              <w:rPr>
                <w:rFonts w:cstheme="minorHAnsi"/>
                <w:sz w:val="18"/>
                <w:szCs w:val="18"/>
              </w:rPr>
              <w:t>LT 230 kV Barro Alto – Itapaci - C2</w:t>
            </w:r>
          </w:p>
        </w:tc>
        <w:tc>
          <w:tcPr>
            <w:tcW w:w="4961" w:type="dxa"/>
          </w:tcPr>
          <w:p w14:paraId="74D14CE6"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79D499AF" w14:textId="77777777" w:rsidTr="00BD333E">
        <w:trPr>
          <w:trHeight w:val="178"/>
        </w:trPr>
        <w:tc>
          <w:tcPr>
            <w:tcW w:w="1134" w:type="dxa"/>
            <w:vMerge w:val="restart"/>
          </w:tcPr>
          <w:p w14:paraId="792983B8"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E</w:t>
            </w:r>
          </w:p>
        </w:tc>
        <w:tc>
          <w:tcPr>
            <w:tcW w:w="3544" w:type="dxa"/>
            <w:vAlign w:val="top"/>
          </w:tcPr>
          <w:p w14:paraId="48AF27B9" w14:textId="77777777" w:rsidR="00900B32" w:rsidRPr="003B6146" w:rsidRDefault="00900B32" w:rsidP="00BD333E">
            <w:pPr>
              <w:jc w:val="center"/>
              <w:rPr>
                <w:rFonts w:cstheme="minorHAnsi"/>
                <w:sz w:val="18"/>
                <w:szCs w:val="18"/>
              </w:rPr>
            </w:pPr>
            <w:r w:rsidRPr="003B6146">
              <w:rPr>
                <w:rFonts w:cstheme="minorHAnsi"/>
                <w:sz w:val="18"/>
                <w:szCs w:val="18"/>
              </w:rPr>
              <w:t>LT 230 kV Banabuiú - Russas II - C3</w:t>
            </w:r>
          </w:p>
        </w:tc>
        <w:tc>
          <w:tcPr>
            <w:tcW w:w="4961" w:type="dxa"/>
            <w:vMerge w:val="restart"/>
          </w:tcPr>
          <w:p w14:paraId="0293C40B"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56447AEF" w14:textId="77777777" w:rsidTr="00BD333E">
        <w:trPr>
          <w:trHeight w:val="65"/>
        </w:trPr>
        <w:tc>
          <w:tcPr>
            <w:tcW w:w="1134" w:type="dxa"/>
            <w:vMerge/>
          </w:tcPr>
          <w:p w14:paraId="6C18B78C"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0B467910" w14:textId="77777777" w:rsidR="00900B32" w:rsidRPr="003B6146" w:rsidRDefault="00900B32" w:rsidP="00BD333E">
            <w:pPr>
              <w:jc w:val="center"/>
              <w:rPr>
                <w:rFonts w:cstheme="minorHAnsi"/>
                <w:sz w:val="18"/>
                <w:szCs w:val="18"/>
              </w:rPr>
            </w:pPr>
            <w:r w:rsidRPr="003B6146">
              <w:rPr>
                <w:rFonts w:cstheme="minorHAnsi"/>
                <w:sz w:val="18"/>
                <w:szCs w:val="18"/>
              </w:rPr>
              <w:t>LT 500 kV Ibiapina II - Sobral III</w:t>
            </w:r>
          </w:p>
        </w:tc>
        <w:tc>
          <w:tcPr>
            <w:tcW w:w="4961" w:type="dxa"/>
            <w:vMerge/>
          </w:tcPr>
          <w:p w14:paraId="299F1063"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1F95D8E5" w14:textId="77777777" w:rsidTr="00BD333E">
        <w:trPr>
          <w:trHeight w:val="256"/>
        </w:trPr>
        <w:tc>
          <w:tcPr>
            <w:tcW w:w="1134" w:type="dxa"/>
            <w:vMerge/>
          </w:tcPr>
          <w:p w14:paraId="1C2CFBEB"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04C918BA" w14:textId="77777777" w:rsidR="00900B32" w:rsidRPr="003B6146" w:rsidRDefault="00900B32" w:rsidP="00BD333E">
            <w:pPr>
              <w:jc w:val="center"/>
              <w:rPr>
                <w:rFonts w:cstheme="minorHAnsi"/>
                <w:sz w:val="18"/>
                <w:szCs w:val="18"/>
              </w:rPr>
            </w:pPr>
            <w:r w:rsidRPr="003B6146">
              <w:rPr>
                <w:rFonts w:cstheme="minorHAnsi"/>
                <w:sz w:val="18"/>
                <w:szCs w:val="18"/>
              </w:rPr>
              <w:t>SE 500/230 kV Ibiapina II (Novo pátio 500 kV)</w:t>
            </w:r>
          </w:p>
        </w:tc>
        <w:tc>
          <w:tcPr>
            <w:tcW w:w="4961" w:type="dxa"/>
            <w:vMerge/>
          </w:tcPr>
          <w:p w14:paraId="31C64D72"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2BFC9C1F" w14:textId="77777777" w:rsidTr="00BD333E">
        <w:trPr>
          <w:trHeight w:val="244"/>
        </w:trPr>
        <w:tc>
          <w:tcPr>
            <w:tcW w:w="1134" w:type="dxa"/>
            <w:vMerge/>
          </w:tcPr>
          <w:p w14:paraId="52AE91CC"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0E1C1954" w14:textId="77777777" w:rsidR="00900B32" w:rsidRPr="003B6146" w:rsidRDefault="00900B32" w:rsidP="00BD333E">
            <w:pPr>
              <w:jc w:val="center"/>
              <w:rPr>
                <w:rFonts w:cstheme="minorHAnsi"/>
                <w:sz w:val="18"/>
                <w:szCs w:val="18"/>
              </w:rPr>
            </w:pPr>
            <w:r w:rsidRPr="003B6146">
              <w:rPr>
                <w:rFonts w:cstheme="minorHAnsi"/>
                <w:sz w:val="18"/>
                <w:szCs w:val="18"/>
              </w:rPr>
              <w:t>SE 230/69kV Maracanaú</w:t>
            </w:r>
          </w:p>
        </w:tc>
        <w:tc>
          <w:tcPr>
            <w:tcW w:w="4961" w:type="dxa"/>
            <w:vMerge/>
          </w:tcPr>
          <w:p w14:paraId="6704534D"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627DA8D2" w14:textId="77777777" w:rsidTr="00BD333E">
        <w:trPr>
          <w:trHeight w:val="276"/>
        </w:trPr>
        <w:tc>
          <w:tcPr>
            <w:tcW w:w="1134" w:type="dxa"/>
            <w:vMerge w:val="restart"/>
          </w:tcPr>
          <w:p w14:paraId="14FE215D"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F</w:t>
            </w:r>
          </w:p>
        </w:tc>
        <w:tc>
          <w:tcPr>
            <w:tcW w:w="3544" w:type="dxa"/>
          </w:tcPr>
          <w:p w14:paraId="7452A6ED" w14:textId="77777777" w:rsidR="00900B32" w:rsidRPr="003B6146" w:rsidRDefault="00900B32" w:rsidP="00BD333E">
            <w:pPr>
              <w:jc w:val="center"/>
              <w:rPr>
                <w:rFonts w:cstheme="minorHAnsi"/>
                <w:sz w:val="18"/>
                <w:szCs w:val="18"/>
              </w:rPr>
            </w:pPr>
            <w:r w:rsidRPr="003B6146">
              <w:rPr>
                <w:rFonts w:cstheme="minorHAnsi"/>
                <w:sz w:val="18"/>
                <w:szCs w:val="18"/>
              </w:rPr>
              <w:t>LT 230 kV Bateias - Curitiba Norte</w:t>
            </w:r>
          </w:p>
        </w:tc>
        <w:tc>
          <w:tcPr>
            <w:tcW w:w="4961" w:type="dxa"/>
            <w:vMerge w:val="restart"/>
          </w:tcPr>
          <w:p w14:paraId="21DAD081"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21C1C3E8" w14:textId="77777777" w:rsidTr="00BD333E">
        <w:trPr>
          <w:trHeight w:val="276"/>
        </w:trPr>
        <w:tc>
          <w:tcPr>
            <w:tcW w:w="1134" w:type="dxa"/>
            <w:vMerge/>
          </w:tcPr>
          <w:p w14:paraId="09C276D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04556422" w14:textId="77777777" w:rsidR="00900B32" w:rsidRPr="003B6146" w:rsidRDefault="00900B32" w:rsidP="00BD333E">
            <w:pPr>
              <w:jc w:val="center"/>
              <w:rPr>
                <w:rFonts w:cstheme="minorHAnsi"/>
                <w:sz w:val="18"/>
                <w:szCs w:val="18"/>
              </w:rPr>
            </w:pPr>
            <w:r w:rsidRPr="003B6146">
              <w:rPr>
                <w:rFonts w:cstheme="minorHAnsi"/>
                <w:sz w:val="18"/>
                <w:szCs w:val="18"/>
              </w:rPr>
              <w:t>SE 230/138 kV Curitiba Norte</w:t>
            </w:r>
          </w:p>
        </w:tc>
        <w:tc>
          <w:tcPr>
            <w:tcW w:w="4961" w:type="dxa"/>
            <w:vMerge/>
          </w:tcPr>
          <w:p w14:paraId="5AEF19E8"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46A576A9" w14:textId="77777777" w:rsidTr="00BD333E">
        <w:trPr>
          <w:trHeight w:val="266"/>
        </w:trPr>
        <w:tc>
          <w:tcPr>
            <w:tcW w:w="1134" w:type="dxa"/>
            <w:vMerge w:val="restart"/>
          </w:tcPr>
          <w:p w14:paraId="218560F7"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G</w:t>
            </w:r>
          </w:p>
        </w:tc>
        <w:tc>
          <w:tcPr>
            <w:tcW w:w="3544" w:type="dxa"/>
          </w:tcPr>
          <w:p w14:paraId="14E5BABA" w14:textId="77777777" w:rsidR="00900B32" w:rsidRPr="003B6146" w:rsidRDefault="00900B32" w:rsidP="00BD333E">
            <w:pPr>
              <w:jc w:val="center"/>
              <w:rPr>
                <w:rFonts w:cstheme="minorHAnsi"/>
                <w:sz w:val="18"/>
                <w:szCs w:val="18"/>
              </w:rPr>
            </w:pPr>
            <w:r w:rsidRPr="003B6146">
              <w:rPr>
                <w:rFonts w:cstheme="minorHAnsi"/>
                <w:sz w:val="18"/>
                <w:szCs w:val="18"/>
              </w:rPr>
              <w:t>LT 230 kV Vila do Conde - Tomé-Açu - C2</w:t>
            </w:r>
          </w:p>
        </w:tc>
        <w:tc>
          <w:tcPr>
            <w:tcW w:w="4961" w:type="dxa"/>
            <w:vMerge w:val="restart"/>
          </w:tcPr>
          <w:p w14:paraId="4C3920A0"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700EA5A2" w14:textId="77777777" w:rsidTr="00BD333E">
        <w:trPr>
          <w:trHeight w:val="266"/>
        </w:trPr>
        <w:tc>
          <w:tcPr>
            <w:tcW w:w="1134" w:type="dxa"/>
            <w:vMerge/>
          </w:tcPr>
          <w:p w14:paraId="54C617BF"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4E89D8DF" w14:textId="77777777" w:rsidR="00900B32" w:rsidRPr="003B6146" w:rsidRDefault="00900B32" w:rsidP="00BD333E">
            <w:pPr>
              <w:jc w:val="center"/>
              <w:rPr>
                <w:rFonts w:cstheme="minorHAnsi"/>
                <w:sz w:val="18"/>
                <w:szCs w:val="18"/>
              </w:rPr>
            </w:pPr>
            <w:r w:rsidRPr="003B6146">
              <w:rPr>
                <w:rFonts w:cstheme="minorHAnsi"/>
                <w:sz w:val="18"/>
                <w:szCs w:val="18"/>
              </w:rPr>
              <w:t>SE 230/138 kV Tomé-Açu</w:t>
            </w:r>
          </w:p>
        </w:tc>
        <w:tc>
          <w:tcPr>
            <w:tcW w:w="4961" w:type="dxa"/>
            <w:vMerge/>
          </w:tcPr>
          <w:p w14:paraId="1951BEBA"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79701F23" w14:textId="77777777" w:rsidTr="00BD333E">
        <w:trPr>
          <w:trHeight w:val="266"/>
        </w:trPr>
        <w:tc>
          <w:tcPr>
            <w:tcW w:w="1134" w:type="dxa"/>
            <w:vMerge/>
          </w:tcPr>
          <w:p w14:paraId="7CF51D4D"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62721113" w14:textId="77777777" w:rsidR="00900B32" w:rsidRPr="003B6146" w:rsidRDefault="00900B32" w:rsidP="00BD333E">
            <w:pPr>
              <w:jc w:val="center"/>
              <w:rPr>
                <w:rFonts w:cstheme="minorHAnsi"/>
                <w:sz w:val="18"/>
                <w:szCs w:val="18"/>
              </w:rPr>
            </w:pPr>
            <w:r w:rsidRPr="003B6146">
              <w:rPr>
                <w:rFonts w:cstheme="minorHAnsi"/>
                <w:sz w:val="18"/>
                <w:szCs w:val="18"/>
              </w:rPr>
              <w:t>SE 230/138 kV Castanhal (Novo pátio 138 kV)</w:t>
            </w:r>
          </w:p>
        </w:tc>
        <w:tc>
          <w:tcPr>
            <w:tcW w:w="4961" w:type="dxa"/>
            <w:vMerge/>
          </w:tcPr>
          <w:p w14:paraId="4D05FAB7"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0B54201E" w14:textId="77777777" w:rsidTr="00BD333E">
        <w:trPr>
          <w:trHeight w:val="266"/>
        </w:trPr>
        <w:tc>
          <w:tcPr>
            <w:tcW w:w="1134" w:type="dxa"/>
          </w:tcPr>
          <w:p w14:paraId="5D6767B1"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H</w:t>
            </w:r>
          </w:p>
        </w:tc>
        <w:tc>
          <w:tcPr>
            <w:tcW w:w="3544" w:type="dxa"/>
          </w:tcPr>
          <w:p w14:paraId="6301D361" w14:textId="77777777" w:rsidR="00900B32" w:rsidRPr="003B6146" w:rsidRDefault="00900B32" w:rsidP="00BD333E">
            <w:pPr>
              <w:jc w:val="center"/>
              <w:rPr>
                <w:rFonts w:cstheme="minorHAnsi"/>
                <w:sz w:val="18"/>
                <w:szCs w:val="18"/>
              </w:rPr>
            </w:pPr>
            <w:r w:rsidRPr="003B6146">
              <w:rPr>
                <w:rFonts w:cstheme="minorHAnsi"/>
                <w:sz w:val="18"/>
                <w:szCs w:val="18"/>
              </w:rPr>
              <w:t>SE 230/69 kV Jurupari (Novo pátio 69 kV)</w:t>
            </w:r>
          </w:p>
        </w:tc>
        <w:tc>
          <w:tcPr>
            <w:tcW w:w="4961" w:type="dxa"/>
          </w:tcPr>
          <w:p w14:paraId="58172786"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r w:rsidRPr="003B6146">
              <w:rPr>
                <w:rFonts w:cstheme="minorHAnsi"/>
                <w:color w:val="000000"/>
                <w:sz w:val="18"/>
                <w:szCs w:val="18"/>
              </w:rPr>
              <w:t>Não houve lance.</w:t>
            </w:r>
          </w:p>
        </w:tc>
      </w:tr>
      <w:tr w:rsidR="00900B32" w:rsidRPr="003B6146" w14:paraId="68ABAFC0" w14:textId="77777777" w:rsidTr="00BD333E">
        <w:trPr>
          <w:trHeight w:val="266"/>
        </w:trPr>
        <w:tc>
          <w:tcPr>
            <w:tcW w:w="1134" w:type="dxa"/>
            <w:vMerge w:val="restart"/>
          </w:tcPr>
          <w:p w14:paraId="3560C99C"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I</w:t>
            </w:r>
          </w:p>
        </w:tc>
        <w:tc>
          <w:tcPr>
            <w:tcW w:w="3544" w:type="dxa"/>
          </w:tcPr>
          <w:p w14:paraId="5D232DAD" w14:textId="77777777" w:rsidR="00900B32" w:rsidRPr="003B6146" w:rsidRDefault="00900B32" w:rsidP="00BD333E">
            <w:pPr>
              <w:jc w:val="center"/>
              <w:rPr>
                <w:rFonts w:cstheme="minorHAnsi"/>
                <w:sz w:val="18"/>
                <w:szCs w:val="18"/>
              </w:rPr>
            </w:pPr>
            <w:r w:rsidRPr="003B6146">
              <w:rPr>
                <w:rFonts w:cstheme="minorHAnsi"/>
                <w:sz w:val="18"/>
                <w:szCs w:val="18"/>
              </w:rPr>
              <w:t xml:space="preserve">LT 230 kV Santo Ângelo - </w:t>
            </w:r>
            <w:proofErr w:type="spellStart"/>
            <w:r w:rsidRPr="003B6146">
              <w:rPr>
                <w:rFonts w:cstheme="minorHAnsi"/>
                <w:sz w:val="18"/>
                <w:szCs w:val="18"/>
              </w:rPr>
              <w:t>Maçambará</w:t>
            </w:r>
            <w:proofErr w:type="spellEnd"/>
          </w:p>
        </w:tc>
        <w:tc>
          <w:tcPr>
            <w:tcW w:w="4961" w:type="dxa"/>
            <w:vMerge w:val="restart"/>
          </w:tcPr>
          <w:p w14:paraId="299C350B"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5DA30747" w14:textId="77777777" w:rsidTr="00BD333E">
        <w:trPr>
          <w:trHeight w:val="266"/>
        </w:trPr>
        <w:tc>
          <w:tcPr>
            <w:tcW w:w="1134" w:type="dxa"/>
            <w:vMerge/>
          </w:tcPr>
          <w:p w14:paraId="1D8240E7"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2900A3D4" w14:textId="77777777" w:rsidR="00900B32" w:rsidRPr="003B6146" w:rsidRDefault="00900B32" w:rsidP="00BD333E">
            <w:pPr>
              <w:jc w:val="center"/>
              <w:rPr>
                <w:rFonts w:cstheme="minorHAnsi"/>
                <w:sz w:val="18"/>
                <w:szCs w:val="18"/>
              </w:rPr>
            </w:pPr>
            <w:r w:rsidRPr="003B6146">
              <w:rPr>
                <w:rFonts w:cstheme="minorHAnsi"/>
                <w:sz w:val="18"/>
                <w:szCs w:val="18"/>
              </w:rPr>
              <w:t>LT Pinhalzinho - Foz do Chapecó - C1</w:t>
            </w:r>
          </w:p>
        </w:tc>
        <w:tc>
          <w:tcPr>
            <w:tcW w:w="4961" w:type="dxa"/>
            <w:vMerge/>
          </w:tcPr>
          <w:p w14:paraId="1899C18D"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6E6CF11A" w14:textId="77777777" w:rsidTr="00BD333E">
        <w:trPr>
          <w:trHeight w:val="266"/>
        </w:trPr>
        <w:tc>
          <w:tcPr>
            <w:tcW w:w="1134" w:type="dxa"/>
            <w:vMerge/>
          </w:tcPr>
          <w:p w14:paraId="525B0C7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09F999EE" w14:textId="77777777" w:rsidR="00900B32" w:rsidRPr="003B6146" w:rsidRDefault="00900B32" w:rsidP="00BD333E">
            <w:pPr>
              <w:jc w:val="center"/>
              <w:rPr>
                <w:rFonts w:cstheme="minorHAnsi"/>
                <w:sz w:val="18"/>
                <w:szCs w:val="18"/>
              </w:rPr>
            </w:pPr>
            <w:r w:rsidRPr="003B6146">
              <w:rPr>
                <w:rFonts w:cstheme="minorHAnsi"/>
                <w:sz w:val="18"/>
                <w:szCs w:val="18"/>
              </w:rPr>
              <w:t>LT Pinhalzinho - Foz do Chapecó - C2</w:t>
            </w:r>
          </w:p>
        </w:tc>
        <w:tc>
          <w:tcPr>
            <w:tcW w:w="4961" w:type="dxa"/>
            <w:vMerge/>
          </w:tcPr>
          <w:p w14:paraId="4793067E"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46BE278E" w14:textId="77777777" w:rsidTr="00BD333E">
        <w:trPr>
          <w:trHeight w:val="266"/>
        </w:trPr>
        <w:tc>
          <w:tcPr>
            <w:tcW w:w="1134" w:type="dxa"/>
            <w:vMerge/>
          </w:tcPr>
          <w:p w14:paraId="646A70C6"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62753F5C" w14:textId="77777777" w:rsidR="00900B32" w:rsidRPr="003B6146" w:rsidRDefault="00900B32" w:rsidP="00BD333E">
            <w:pPr>
              <w:jc w:val="center"/>
              <w:rPr>
                <w:rFonts w:cstheme="minorHAnsi"/>
                <w:sz w:val="18"/>
                <w:szCs w:val="18"/>
              </w:rPr>
            </w:pPr>
            <w:r w:rsidRPr="003B6146">
              <w:rPr>
                <w:rFonts w:cstheme="minorHAnsi"/>
                <w:sz w:val="18"/>
                <w:szCs w:val="18"/>
              </w:rPr>
              <w:t>SE 230/138 kV Pinhalzinho</w:t>
            </w:r>
          </w:p>
        </w:tc>
        <w:tc>
          <w:tcPr>
            <w:tcW w:w="4961" w:type="dxa"/>
            <w:vMerge/>
          </w:tcPr>
          <w:p w14:paraId="470C87AF"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7AAE6C40" w14:textId="77777777" w:rsidTr="00BD333E">
        <w:trPr>
          <w:trHeight w:val="266"/>
        </w:trPr>
        <w:tc>
          <w:tcPr>
            <w:tcW w:w="1134" w:type="dxa"/>
            <w:vMerge/>
          </w:tcPr>
          <w:p w14:paraId="08004A68"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0E3326C4" w14:textId="77777777" w:rsidR="00900B32" w:rsidRPr="003B6146" w:rsidRDefault="00900B32" w:rsidP="00BD333E">
            <w:pPr>
              <w:jc w:val="center"/>
              <w:rPr>
                <w:rFonts w:cstheme="minorHAnsi"/>
                <w:sz w:val="18"/>
                <w:szCs w:val="18"/>
              </w:rPr>
            </w:pPr>
            <w:r w:rsidRPr="003B6146">
              <w:rPr>
                <w:rFonts w:cstheme="minorHAnsi"/>
                <w:sz w:val="18"/>
                <w:szCs w:val="18"/>
              </w:rPr>
              <w:t>SE 230/138 kV Santa Maria 3 (Novo pátio 138 kV)</w:t>
            </w:r>
          </w:p>
        </w:tc>
        <w:tc>
          <w:tcPr>
            <w:tcW w:w="4961" w:type="dxa"/>
            <w:vMerge/>
          </w:tcPr>
          <w:p w14:paraId="5B62DC68"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5A64D892" w14:textId="77777777" w:rsidTr="00BD333E">
        <w:trPr>
          <w:trHeight w:val="125"/>
        </w:trPr>
        <w:tc>
          <w:tcPr>
            <w:tcW w:w="1134" w:type="dxa"/>
            <w:vMerge w:val="restart"/>
          </w:tcPr>
          <w:p w14:paraId="107BD7BA"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J</w:t>
            </w:r>
          </w:p>
        </w:tc>
        <w:tc>
          <w:tcPr>
            <w:tcW w:w="3544" w:type="dxa"/>
          </w:tcPr>
          <w:p w14:paraId="7A0FB370" w14:textId="77777777" w:rsidR="00900B32" w:rsidRPr="003B6146" w:rsidRDefault="00900B32" w:rsidP="00BD333E">
            <w:pPr>
              <w:jc w:val="center"/>
              <w:rPr>
                <w:rFonts w:cstheme="minorHAnsi"/>
                <w:sz w:val="18"/>
                <w:szCs w:val="18"/>
              </w:rPr>
            </w:pPr>
            <w:r w:rsidRPr="003B6146">
              <w:rPr>
                <w:rFonts w:cstheme="minorHAnsi"/>
                <w:sz w:val="18"/>
                <w:szCs w:val="18"/>
              </w:rPr>
              <w:t>SE 230/138 kV e 230/161-138 kV Braúnas</w:t>
            </w:r>
          </w:p>
        </w:tc>
        <w:tc>
          <w:tcPr>
            <w:tcW w:w="4961" w:type="dxa"/>
            <w:vMerge w:val="restart"/>
          </w:tcPr>
          <w:p w14:paraId="4763CAB8"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r w:rsidRPr="003B6146">
              <w:rPr>
                <w:rFonts w:cstheme="minorHAnsi"/>
                <w:color w:val="000000"/>
                <w:sz w:val="18"/>
                <w:szCs w:val="18"/>
              </w:rPr>
              <w:t>Não houve lance.</w:t>
            </w:r>
          </w:p>
        </w:tc>
      </w:tr>
      <w:tr w:rsidR="00900B32" w:rsidRPr="003B6146" w14:paraId="7C188146" w14:textId="77777777" w:rsidTr="00BD333E">
        <w:trPr>
          <w:trHeight w:val="128"/>
        </w:trPr>
        <w:tc>
          <w:tcPr>
            <w:tcW w:w="1134" w:type="dxa"/>
            <w:vMerge/>
          </w:tcPr>
          <w:p w14:paraId="69D5502C"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3771A0D8" w14:textId="77777777" w:rsidR="00900B32" w:rsidRPr="003B6146" w:rsidRDefault="00900B32" w:rsidP="00BD333E">
            <w:pPr>
              <w:jc w:val="center"/>
              <w:rPr>
                <w:rFonts w:cstheme="minorHAnsi"/>
                <w:sz w:val="18"/>
                <w:szCs w:val="18"/>
              </w:rPr>
            </w:pPr>
            <w:r w:rsidRPr="003B6146">
              <w:rPr>
                <w:rFonts w:cstheme="minorHAnsi"/>
                <w:sz w:val="18"/>
                <w:szCs w:val="18"/>
              </w:rPr>
              <w:t xml:space="preserve">SE 230/69 kV Timóteo </w:t>
            </w:r>
          </w:p>
        </w:tc>
        <w:tc>
          <w:tcPr>
            <w:tcW w:w="4961" w:type="dxa"/>
            <w:vMerge/>
          </w:tcPr>
          <w:p w14:paraId="1D3457C9"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4E1EB994" w14:textId="77777777" w:rsidTr="00BD333E">
        <w:trPr>
          <w:trHeight w:val="266"/>
        </w:trPr>
        <w:tc>
          <w:tcPr>
            <w:tcW w:w="1134" w:type="dxa"/>
          </w:tcPr>
          <w:p w14:paraId="532450AA"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K</w:t>
            </w:r>
          </w:p>
        </w:tc>
        <w:tc>
          <w:tcPr>
            <w:tcW w:w="3544" w:type="dxa"/>
          </w:tcPr>
          <w:p w14:paraId="33377BE0" w14:textId="77777777" w:rsidR="00900B32" w:rsidRPr="003B6146" w:rsidRDefault="00900B32" w:rsidP="00BD333E">
            <w:pPr>
              <w:jc w:val="center"/>
              <w:rPr>
                <w:rFonts w:cstheme="minorHAnsi"/>
                <w:sz w:val="18"/>
                <w:szCs w:val="18"/>
              </w:rPr>
            </w:pPr>
            <w:r w:rsidRPr="003B6146">
              <w:rPr>
                <w:rFonts w:cstheme="minorHAnsi"/>
                <w:sz w:val="18"/>
                <w:szCs w:val="18"/>
              </w:rPr>
              <w:t>SE 230/138 kV Ivinhema 2</w:t>
            </w:r>
          </w:p>
        </w:tc>
        <w:tc>
          <w:tcPr>
            <w:tcW w:w="4961" w:type="dxa"/>
          </w:tcPr>
          <w:p w14:paraId="72980C59"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21349470" w14:textId="77777777" w:rsidTr="00BD333E">
        <w:trPr>
          <w:trHeight w:val="266"/>
        </w:trPr>
        <w:tc>
          <w:tcPr>
            <w:tcW w:w="1134" w:type="dxa"/>
          </w:tcPr>
          <w:p w14:paraId="0BC2375D"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L</w:t>
            </w:r>
          </w:p>
        </w:tc>
        <w:tc>
          <w:tcPr>
            <w:tcW w:w="3544" w:type="dxa"/>
          </w:tcPr>
          <w:p w14:paraId="34D2A109" w14:textId="77777777" w:rsidR="00900B32" w:rsidRPr="003B6146" w:rsidRDefault="00900B32" w:rsidP="00BD333E">
            <w:pPr>
              <w:jc w:val="center"/>
              <w:rPr>
                <w:rFonts w:cstheme="minorHAnsi"/>
                <w:sz w:val="18"/>
                <w:szCs w:val="18"/>
              </w:rPr>
            </w:pPr>
            <w:r w:rsidRPr="003B6146">
              <w:rPr>
                <w:rFonts w:cstheme="minorHAnsi"/>
                <w:sz w:val="18"/>
                <w:szCs w:val="18"/>
              </w:rPr>
              <w:t>SE 230/138 kV Jaru (Novo pátio 138 kV)</w:t>
            </w:r>
          </w:p>
        </w:tc>
        <w:tc>
          <w:tcPr>
            <w:tcW w:w="4961" w:type="dxa"/>
          </w:tcPr>
          <w:p w14:paraId="0F789D3B"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r w:rsidRPr="003B6146">
              <w:rPr>
                <w:rFonts w:cstheme="minorHAnsi"/>
                <w:color w:val="000000"/>
                <w:sz w:val="18"/>
                <w:szCs w:val="18"/>
              </w:rPr>
              <w:t>Retirado do Leilão</w:t>
            </w:r>
          </w:p>
        </w:tc>
      </w:tr>
      <w:tr w:rsidR="00900B32" w:rsidRPr="003B6146" w14:paraId="5BC9B281" w14:textId="77777777" w:rsidTr="00BD333E">
        <w:trPr>
          <w:trHeight w:val="266"/>
        </w:trPr>
        <w:tc>
          <w:tcPr>
            <w:tcW w:w="1134" w:type="dxa"/>
            <w:vMerge w:val="restart"/>
          </w:tcPr>
          <w:p w14:paraId="792F4268"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M</w:t>
            </w:r>
          </w:p>
        </w:tc>
        <w:tc>
          <w:tcPr>
            <w:tcW w:w="3544" w:type="dxa"/>
          </w:tcPr>
          <w:p w14:paraId="2513990D" w14:textId="77777777" w:rsidR="00900B32" w:rsidRPr="003B6146" w:rsidRDefault="00900B32" w:rsidP="00BD333E">
            <w:pPr>
              <w:jc w:val="center"/>
              <w:rPr>
                <w:rFonts w:cstheme="minorHAnsi"/>
                <w:sz w:val="18"/>
                <w:szCs w:val="18"/>
              </w:rPr>
            </w:pPr>
            <w:r w:rsidRPr="003B6146">
              <w:rPr>
                <w:rFonts w:cstheme="minorHAnsi"/>
                <w:sz w:val="18"/>
                <w:szCs w:val="18"/>
              </w:rPr>
              <w:t>LT 230 kV Imperatriz - Porto Franco - C2</w:t>
            </w:r>
          </w:p>
        </w:tc>
        <w:tc>
          <w:tcPr>
            <w:tcW w:w="4961" w:type="dxa"/>
            <w:vMerge w:val="restart"/>
          </w:tcPr>
          <w:p w14:paraId="7BE35891"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r w:rsidRPr="003B6146">
              <w:rPr>
                <w:rFonts w:cstheme="minorHAnsi"/>
                <w:color w:val="000000"/>
                <w:sz w:val="18"/>
                <w:szCs w:val="18"/>
              </w:rPr>
              <w:t>Retirado do Leilão</w:t>
            </w:r>
          </w:p>
        </w:tc>
      </w:tr>
      <w:tr w:rsidR="00900B32" w:rsidRPr="003B6146" w14:paraId="010C4AF4" w14:textId="77777777" w:rsidTr="00BD333E">
        <w:trPr>
          <w:trHeight w:val="271"/>
        </w:trPr>
        <w:tc>
          <w:tcPr>
            <w:tcW w:w="1134" w:type="dxa"/>
            <w:vMerge/>
          </w:tcPr>
          <w:p w14:paraId="63D1D43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03C6CAD3" w14:textId="77777777" w:rsidR="00900B32" w:rsidRPr="003B6146" w:rsidRDefault="00900B32" w:rsidP="00BD333E">
            <w:pPr>
              <w:jc w:val="center"/>
              <w:rPr>
                <w:rFonts w:cstheme="minorHAnsi"/>
                <w:sz w:val="18"/>
                <w:szCs w:val="18"/>
              </w:rPr>
            </w:pPr>
            <w:r w:rsidRPr="003B6146">
              <w:rPr>
                <w:rFonts w:cstheme="minorHAnsi"/>
                <w:sz w:val="18"/>
                <w:szCs w:val="18"/>
              </w:rPr>
              <w:t>LT 230 kV Coelho Neto - Chapadinha II</w:t>
            </w:r>
          </w:p>
        </w:tc>
        <w:tc>
          <w:tcPr>
            <w:tcW w:w="4961" w:type="dxa"/>
            <w:vMerge/>
          </w:tcPr>
          <w:p w14:paraId="7C5FC4C2"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6411C4FF" w14:textId="77777777" w:rsidTr="00BD333E">
        <w:trPr>
          <w:trHeight w:val="271"/>
        </w:trPr>
        <w:tc>
          <w:tcPr>
            <w:tcW w:w="1134" w:type="dxa"/>
            <w:vMerge/>
          </w:tcPr>
          <w:p w14:paraId="4FA42B83"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68261542" w14:textId="77777777" w:rsidR="00900B32" w:rsidRPr="003B6146" w:rsidRDefault="00900B32" w:rsidP="00BD333E">
            <w:pPr>
              <w:jc w:val="center"/>
              <w:rPr>
                <w:rFonts w:cstheme="minorHAnsi"/>
                <w:sz w:val="18"/>
                <w:szCs w:val="18"/>
              </w:rPr>
            </w:pPr>
            <w:r w:rsidRPr="003B6146">
              <w:rPr>
                <w:rFonts w:cstheme="minorHAnsi"/>
                <w:sz w:val="18"/>
                <w:szCs w:val="18"/>
              </w:rPr>
              <w:t>LT 230 kV Miranda II - Chapadinha II</w:t>
            </w:r>
          </w:p>
        </w:tc>
        <w:tc>
          <w:tcPr>
            <w:tcW w:w="4961" w:type="dxa"/>
            <w:vMerge/>
          </w:tcPr>
          <w:p w14:paraId="180A7406"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48B12F04" w14:textId="77777777" w:rsidTr="00BD333E">
        <w:trPr>
          <w:trHeight w:val="261"/>
        </w:trPr>
        <w:tc>
          <w:tcPr>
            <w:tcW w:w="1134" w:type="dxa"/>
            <w:vMerge/>
          </w:tcPr>
          <w:p w14:paraId="18BF5B08"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00140712" w14:textId="77777777" w:rsidR="00900B32" w:rsidRPr="003B6146" w:rsidRDefault="00900B32" w:rsidP="00BD333E">
            <w:pPr>
              <w:jc w:val="center"/>
              <w:rPr>
                <w:rFonts w:cstheme="minorHAnsi"/>
                <w:sz w:val="18"/>
                <w:szCs w:val="18"/>
              </w:rPr>
            </w:pPr>
            <w:r w:rsidRPr="003B6146">
              <w:rPr>
                <w:rFonts w:cstheme="minorHAnsi"/>
                <w:sz w:val="18"/>
                <w:szCs w:val="18"/>
              </w:rPr>
              <w:t xml:space="preserve">SE 230/69 kV Chapadinha II </w:t>
            </w:r>
          </w:p>
        </w:tc>
        <w:tc>
          <w:tcPr>
            <w:tcW w:w="4961" w:type="dxa"/>
            <w:vMerge/>
          </w:tcPr>
          <w:p w14:paraId="1B5FE3C1" w14:textId="77777777" w:rsidR="00900B32" w:rsidRPr="003B6146" w:rsidRDefault="00900B32" w:rsidP="00BD333E">
            <w:pPr>
              <w:autoSpaceDE w:val="0"/>
              <w:autoSpaceDN w:val="0"/>
              <w:adjustRightInd w:val="0"/>
              <w:ind w:left="-78" w:right="-109"/>
              <w:jc w:val="both"/>
              <w:textAlignment w:val="center"/>
              <w:rPr>
                <w:rFonts w:cstheme="minorHAnsi"/>
                <w:color w:val="000000"/>
                <w:sz w:val="18"/>
                <w:szCs w:val="18"/>
              </w:rPr>
            </w:pPr>
          </w:p>
        </w:tc>
      </w:tr>
      <w:tr w:rsidR="00900B32" w:rsidRPr="003B6146" w14:paraId="4871C82C" w14:textId="77777777" w:rsidTr="00BD333E">
        <w:trPr>
          <w:trHeight w:val="261"/>
        </w:trPr>
        <w:tc>
          <w:tcPr>
            <w:tcW w:w="1134" w:type="dxa"/>
            <w:vMerge w:val="restart"/>
          </w:tcPr>
          <w:p w14:paraId="50659401" w14:textId="77777777" w:rsidR="00900B32" w:rsidRPr="003B6146" w:rsidRDefault="00900B32" w:rsidP="00BD333E">
            <w:pPr>
              <w:autoSpaceDE w:val="0"/>
              <w:autoSpaceDN w:val="0"/>
              <w:adjustRightInd w:val="0"/>
              <w:ind w:left="113" w:right="113"/>
              <w:jc w:val="center"/>
              <w:textAlignment w:val="center"/>
              <w:rPr>
                <w:rFonts w:cstheme="minorHAnsi"/>
                <w:color w:val="000000"/>
                <w:sz w:val="18"/>
                <w:szCs w:val="18"/>
              </w:rPr>
            </w:pPr>
            <w:r w:rsidRPr="003B6146">
              <w:rPr>
                <w:rFonts w:cstheme="minorHAnsi"/>
                <w:b/>
                <w:bCs/>
                <w:color w:val="000000"/>
                <w:spacing w:val="4"/>
                <w:sz w:val="18"/>
                <w:szCs w:val="18"/>
              </w:rPr>
              <w:t>LOTE N</w:t>
            </w:r>
          </w:p>
        </w:tc>
        <w:tc>
          <w:tcPr>
            <w:tcW w:w="3544" w:type="dxa"/>
          </w:tcPr>
          <w:p w14:paraId="63EBC540" w14:textId="77777777" w:rsidR="00900B32" w:rsidRPr="003B6146" w:rsidRDefault="00900B32" w:rsidP="00BD333E">
            <w:pPr>
              <w:jc w:val="center"/>
              <w:rPr>
                <w:rFonts w:cstheme="minorHAnsi"/>
                <w:sz w:val="18"/>
                <w:szCs w:val="18"/>
              </w:rPr>
            </w:pPr>
            <w:r w:rsidRPr="003B6146">
              <w:rPr>
                <w:rFonts w:cstheme="minorHAnsi"/>
                <w:sz w:val="18"/>
                <w:szCs w:val="18"/>
              </w:rPr>
              <w:t>LT 230 kV Rio Branco I - Feijó</w:t>
            </w:r>
          </w:p>
        </w:tc>
        <w:tc>
          <w:tcPr>
            <w:tcW w:w="4961" w:type="dxa"/>
            <w:vMerge w:val="restart"/>
          </w:tcPr>
          <w:p w14:paraId="66FB0EC0" w14:textId="77777777" w:rsidR="00900B32" w:rsidRPr="003B6146" w:rsidRDefault="00900B32" w:rsidP="00BD333E">
            <w:pPr>
              <w:autoSpaceDE w:val="0"/>
              <w:autoSpaceDN w:val="0"/>
              <w:adjustRightInd w:val="0"/>
              <w:ind w:left="-78" w:right="-109"/>
              <w:jc w:val="both"/>
              <w:textAlignment w:val="center"/>
              <w:rPr>
                <w:rFonts w:cstheme="minorHAnsi"/>
                <w:color w:val="000000"/>
                <w:sz w:val="18"/>
                <w:szCs w:val="18"/>
              </w:rPr>
            </w:pPr>
          </w:p>
        </w:tc>
      </w:tr>
      <w:tr w:rsidR="00900B32" w:rsidRPr="003B6146" w14:paraId="1769F37D" w14:textId="77777777" w:rsidTr="00BD333E">
        <w:trPr>
          <w:trHeight w:val="261"/>
        </w:trPr>
        <w:tc>
          <w:tcPr>
            <w:tcW w:w="1134" w:type="dxa"/>
            <w:vMerge/>
          </w:tcPr>
          <w:p w14:paraId="5019137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6D0C3051" w14:textId="77777777" w:rsidR="00900B32" w:rsidRPr="003B6146" w:rsidRDefault="00900B32" w:rsidP="00BD333E">
            <w:pPr>
              <w:jc w:val="center"/>
              <w:rPr>
                <w:rFonts w:cstheme="minorHAnsi"/>
                <w:sz w:val="18"/>
                <w:szCs w:val="18"/>
              </w:rPr>
            </w:pPr>
            <w:r w:rsidRPr="003B6146">
              <w:rPr>
                <w:rFonts w:cstheme="minorHAnsi"/>
                <w:sz w:val="18"/>
                <w:szCs w:val="18"/>
              </w:rPr>
              <w:t>LT 230 kV Feijó - Cruzeiro do Sul</w:t>
            </w:r>
          </w:p>
        </w:tc>
        <w:tc>
          <w:tcPr>
            <w:tcW w:w="4961" w:type="dxa"/>
            <w:vMerge/>
          </w:tcPr>
          <w:p w14:paraId="07A671D7" w14:textId="77777777" w:rsidR="00900B32" w:rsidRPr="003B6146" w:rsidRDefault="00900B32" w:rsidP="00BD333E">
            <w:pPr>
              <w:autoSpaceDE w:val="0"/>
              <w:autoSpaceDN w:val="0"/>
              <w:adjustRightInd w:val="0"/>
              <w:ind w:left="-78" w:right="-109"/>
              <w:jc w:val="both"/>
              <w:textAlignment w:val="center"/>
              <w:rPr>
                <w:rFonts w:cstheme="minorHAnsi"/>
                <w:color w:val="000000"/>
                <w:sz w:val="18"/>
                <w:szCs w:val="18"/>
              </w:rPr>
            </w:pPr>
          </w:p>
        </w:tc>
      </w:tr>
      <w:tr w:rsidR="00900B32" w:rsidRPr="003B6146" w14:paraId="7342FE3F" w14:textId="77777777" w:rsidTr="00BD333E">
        <w:trPr>
          <w:trHeight w:val="261"/>
        </w:trPr>
        <w:tc>
          <w:tcPr>
            <w:tcW w:w="1134" w:type="dxa"/>
            <w:vMerge/>
          </w:tcPr>
          <w:p w14:paraId="56AEC698"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0A059A4D" w14:textId="77777777" w:rsidR="00900B32" w:rsidRPr="003B6146" w:rsidRDefault="00900B32" w:rsidP="00BD333E">
            <w:pPr>
              <w:jc w:val="center"/>
              <w:rPr>
                <w:rFonts w:cstheme="minorHAnsi"/>
                <w:sz w:val="18"/>
                <w:szCs w:val="18"/>
              </w:rPr>
            </w:pPr>
            <w:r w:rsidRPr="003B6146">
              <w:rPr>
                <w:rFonts w:cstheme="minorHAnsi"/>
                <w:sz w:val="18"/>
                <w:szCs w:val="18"/>
              </w:rPr>
              <w:t>SE 230/69 kV Feijó</w:t>
            </w:r>
          </w:p>
        </w:tc>
        <w:tc>
          <w:tcPr>
            <w:tcW w:w="4961" w:type="dxa"/>
            <w:vMerge/>
          </w:tcPr>
          <w:p w14:paraId="13FD30BA" w14:textId="77777777" w:rsidR="00900B32" w:rsidRPr="003B6146" w:rsidRDefault="00900B32" w:rsidP="00BD333E">
            <w:pPr>
              <w:autoSpaceDE w:val="0"/>
              <w:autoSpaceDN w:val="0"/>
              <w:adjustRightInd w:val="0"/>
              <w:ind w:left="-78" w:right="-109"/>
              <w:jc w:val="both"/>
              <w:textAlignment w:val="center"/>
              <w:rPr>
                <w:rFonts w:cstheme="minorHAnsi"/>
                <w:color w:val="000000"/>
                <w:sz w:val="18"/>
                <w:szCs w:val="18"/>
              </w:rPr>
            </w:pPr>
          </w:p>
        </w:tc>
      </w:tr>
      <w:tr w:rsidR="00900B32" w:rsidRPr="003B6146" w14:paraId="6C1D7B87" w14:textId="77777777" w:rsidTr="00BD333E">
        <w:trPr>
          <w:trHeight w:val="71"/>
        </w:trPr>
        <w:tc>
          <w:tcPr>
            <w:tcW w:w="1134" w:type="dxa"/>
            <w:vMerge/>
          </w:tcPr>
          <w:p w14:paraId="6C20BD4E"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3F0B5472" w14:textId="77777777" w:rsidR="00900B32" w:rsidRPr="003B6146" w:rsidRDefault="00900B32" w:rsidP="00BD333E">
            <w:pPr>
              <w:jc w:val="center"/>
              <w:rPr>
                <w:rFonts w:cstheme="minorHAnsi"/>
                <w:sz w:val="18"/>
                <w:szCs w:val="18"/>
              </w:rPr>
            </w:pPr>
            <w:r w:rsidRPr="003B6146">
              <w:rPr>
                <w:rFonts w:cstheme="minorHAnsi"/>
                <w:sz w:val="18"/>
                <w:szCs w:val="18"/>
              </w:rPr>
              <w:t>SE 230/69 kV Cruzeiro do Sul</w:t>
            </w:r>
          </w:p>
        </w:tc>
        <w:tc>
          <w:tcPr>
            <w:tcW w:w="4961" w:type="dxa"/>
            <w:vMerge/>
          </w:tcPr>
          <w:p w14:paraId="30B35DAD" w14:textId="77777777" w:rsidR="00900B32" w:rsidRPr="003B6146" w:rsidRDefault="00900B32" w:rsidP="00BD333E">
            <w:pPr>
              <w:autoSpaceDE w:val="0"/>
              <w:autoSpaceDN w:val="0"/>
              <w:adjustRightInd w:val="0"/>
              <w:ind w:left="-78" w:right="-109"/>
              <w:jc w:val="both"/>
              <w:textAlignment w:val="center"/>
              <w:rPr>
                <w:rFonts w:cstheme="minorHAnsi"/>
                <w:color w:val="000000"/>
                <w:sz w:val="18"/>
                <w:szCs w:val="18"/>
              </w:rPr>
            </w:pPr>
          </w:p>
        </w:tc>
      </w:tr>
      <w:tr w:rsidR="00900B32" w:rsidRPr="003B6146" w14:paraId="0E8A8905" w14:textId="77777777" w:rsidTr="00BD333E">
        <w:trPr>
          <w:trHeight w:val="65"/>
        </w:trPr>
        <w:tc>
          <w:tcPr>
            <w:tcW w:w="1134" w:type="dxa"/>
            <w:vMerge w:val="restart"/>
          </w:tcPr>
          <w:p w14:paraId="4218E766"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O</w:t>
            </w:r>
          </w:p>
        </w:tc>
        <w:tc>
          <w:tcPr>
            <w:tcW w:w="3544" w:type="dxa"/>
          </w:tcPr>
          <w:p w14:paraId="5072098C" w14:textId="77777777" w:rsidR="00900B32" w:rsidRPr="003B6146" w:rsidRDefault="00900B32" w:rsidP="00BD333E">
            <w:pPr>
              <w:jc w:val="center"/>
              <w:rPr>
                <w:rFonts w:cstheme="minorHAnsi"/>
                <w:sz w:val="18"/>
                <w:szCs w:val="18"/>
              </w:rPr>
            </w:pPr>
            <w:r w:rsidRPr="003B6146">
              <w:rPr>
                <w:rFonts w:cstheme="minorHAnsi"/>
                <w:sz w:val="18"/>
                <w:szCs w:val="18"/>
              </w:rPr>
              <w:t>LT Russas II - Aracati III - C2</w:t>
            </w:r>
          </w:p>
        </w:tc>
        <w:tc>
          <w:tcPr>
            <w:tcW w:w="4961" w:type="dxa"/>
            <w:vMerge w:val="restart"/>
          </w:tcPr>
          <w:p w14:paraId="41E5235D"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r w:rsidRPr="003B6146">
              <w:rPr>
                <w:rFonts w:cstheme="minorHAnsi"/>
                <w:color w:val="000000"/>
                <w:sz w:val="18"/>
                <w:szCs w:val="18"/>
              </w:rPr>
              <w:t>Retirado do Leilão</w:t>
            </w:r>
          </w:p>
        </w:tc>
      </w:tr>
      <w:tr w:rsidR="00900B32" w:rsidRPr="003B6146" w14:paraId="0388CA86" w14:textId="77777777" w:rsidTr="00BD333E">
        <w:trPr>
          <w:trHeight w:val="65"/>
        </w:trPr>
        <w:tc>
          <w:tcPr>
            <w:tcW w:w="1134" w:type="dxa"/>
            <w:vMerge/>
          </w:tcPr>
          <w:p w14:paraId="73B73D4F"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57B7FE41" w14:textId="77777777" w:rsidR="00900B32" w:rsidRPr="003B6146" w:rsidRDefault="00900B32" w:rsidP="00BD333E">
            <w:pPr>
              <w:jc w:val="center"/>
              <w:rPr>
                <w:rFonts w:cstheme="minorHAnsi"/>
                <w:sz w:val="18"/>
                <w:szCs w:val="18"/>
              </w:rPr>
            </w:pPr>
            <w:r w:rsidRPr="003B6146">
              <w:rPr>
                <w:rFonts w:cstheme="minorHAnsi"/>
                <w:sz w:val="18"/>
                <w:szCs w:val="18"/>
              </w:rPr>
              <w:t>SE 230kV Aracati III</w:t>
            </w:r>
          </w:p>
        </w:tc>
        <w:tc>
          <w:tcPr>
            <w:tcW w:w="4961" w:type="dxa"/>
            <w:vMerge/>
          </w:tcPr>
          <w:p w14:paraId="48A1D582" w14:textId="77777777" w:rsidR="00900B32" w:rsidRPr="003B6146" w:rsidRDefault="00900B32" w:rsidP="00BD333E">
            <w:pPr>
              <w:autoSpaceDE w:val="0"/>
              <w:autoSpaceDN w:val="0"/>
              <w:adjustRightInd w:val="0"/>
              <w:ind w:left="-78" w:right="-109"/>
              <w:jc w:val="both"/>
              <w:textAlignment w:val="center"/>
              <w:rPr>
                <w:rFonts w:cstheme="minorHAnsi"/>
                <w:color w:val="000000"/>
                <w:sz w:val="18"/>
                <w:szCs w:val="18"/>
              </w:rPr>
            </w:pPr>
          </w:p>
        </w:tc>
      </w:tr>
      <w:tr w:rsidR="00900B32" w:rsidRPr="003B6146" w14:paraId="7857754F" w14:textId="77777777" w:rsidTr="00BD333E">
        <w:trPr>
          <w:trHeight w:val="65"/>
        </w:trPr>
        <w:tc>
          <w:tcPr>
            <w:tcW w:w="1134" w:type="dxa"/>
            <w:vMerge/>
          </w:tcPr>
          <w:p w14:paraId="31CE388B"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4F5BF95F" w14:textId="77777777" w:rsidR="00900B32" w:rsidRPr="003B6146" w:rsidRDefault="00900B32" w:rsidP="00BD333E">
            <w:pPr>
              <w:jc w:val="center"/>
              <w:rPr>
                <w:rFonts w:cstheme="minorHAnsi"/>
                <w:sz w:val="18"/>
                <w:szCs w:val="18"/>
              </w:rPr>
            </w:pPr>
            <w:r w:rsidRPr="003B6146">
              <w:rPr>
                <w:rFonts w:cstheme="minorHAnsi"/>
                <w:sz w:val="18"/>
                <w:szCs w:val="18"/>
              </w:rPr>
              <w:t>ICG: SE 230/138kV Aracati III</w:t>
            </w:r>
          </w:p>
        </w:tc>
        <w:tc>
          <w:tcPr>
            <w:tcW w:w="4961" w:type="dxa"/>
            <w:vMerge/>
          </w:tcPr>
          <w:p w14:paraId="167A994A" w14:textId="77777777" w:rsidR="00900B32" w:rsidRPr="003B6146" w:rsidRDefault="00900B32" w:rsidP="00BD333E">
            <w:pPr>
              <w:autoSpaceDE w:val="0"/>
              <w:autoSpaceDN w:val="0"/>
              <w:adjustRightInd w:val="0"/>
              <w:ind w:left="-78" w:right="-109"/>
              <w:jc w:val="both"/>
              <w:textAlignment w:val="center"/>
              <w:rPr>
                <w:rFonts w:cstheme="minorHAnsi"/>
                <w:color w:val="000000"/>
                <w:sz w:val="18"/>
                <w:szCs w:val="18"/>
              </w:rPr>
            </w:pPr>
          </w:p>
        </w:tc>
      </w:tr>
      <w:tr w:rsidR="00900B32" w:rsidRPr="003B6146" w14:paraId="44E415F7" w14:textId="77777777" w:rsidTr="00BD333E">
        <w:trPr>
          <w:trHeight w:val="65"/>
        </w:trPr>
        <w:tc>
          <w:tcPr>
            <w:tcW w:w="1134" w:type="dxa"/>
          </w:tcPr>
          <w:p w14:paraId="4E3C5833"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P</w:t>
            </w:r>
          </w:p>
        </w:tc>
        <w:tc>
          <w:tcPr>
            <w:tcW w:w="3544" w:type="dxa"/>
          </w:tcPr>
          <w:p w14:paraId="7C108A25" w14:textId="77777777" w:rsidR="00900B32" w:rsidRPr="003B6146" w:rsidRDefault="00900B32" w:rsidP="00BD333E">
            <w:pPr>
              <w:jc w:val="center"/>
              <w:rPr>
                <w:rFonts w:cstheme="minorHAnsi"/>
                <w:sz w:val="18"/>
                <w:szCs w:val="18"/>
              </w:rPr>
            </w:pPr>
            <w:r w:rsidRPr="003B6146">
              <w:rPr>
                <w:rFonts w:cstheme="minorHAnsi"/>
                <w:sz w:val="18"/>
                <w:szCs w:val="18"/>
              </w:rPr>
              <w:t>SE 440/138 kV Marechal Rondon</w:t>
            </w:r>
          </w:p>
        </w:tc>
        <w:tc>
          <w:tcPr>
            <w:tcW w:w="4961" w:type="dxa"/>
          </w:tcPr>
          <w:p w14:paraId="2190A3AE" w14:textId="77777777" w:rsidR="00900B32" w:rsidRPr="003B6146" w:rsidRDefault="00900B32" w:rsidP="00BD333E">
            <w:pPr>
              <w:autoSpaceDE w:val="0"/>
              <w:autoSpaceDN w:val="0"/>
              <w:adjustRightInd w:val="0"/>
              <w:ind w:left="-78" w:right="-109"/>
              <w:jc w:val="both"/>
              <w:textAlignment w:val="center"/>
              <w:rPr>
                <w:rFonts w:cstheme="minorHAnsi"/>
                <w:color w:val="000000"/>
                <w:sz w:val="18"/>
                <w:szCs w:val="18"/>
              </w:rPr>
            </w:pPr>
          </w:p>
        </w:tc>
      </w:tr>
      <w:tr w:rsidR="00900B32" w:rsidRPr="003B6146" w14:paraId="0B1BAED0" w14:textId="77777777" w:rsidTr="00BD333E">
        <w:trPr>
          <w:trHeight w:val="65"/>
        </w:trPr>
        <w:tc>
          <w:tcPr>
            <w:tcW w:w="1134" w:type="dxa"/>
          </w:tcPr>
          <w:p w14:paraId="7D2B70B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Q</w:t>
            </w:r>
          </w:p>
        </w:tc>
        <w:tc>
          <w:tcPr>
            <w:tcW w:w="3544" w:type="dxa"/>
          </w:tcPr>
          <w:p w14:paraId="068FB0A4" w14:textId="77777777" w:rsidR="00900B32" w:rsidRPr="003B6146" w:rsidRDefault="00900B32" w:rsidP="00BD333E">
            <w:pPr>
              <w:jc w:val="center"/>
              <w:rPr>
                <w:rFonts w:cstheme="minorHAnsi"/>
                <w:sz w:val="18"/>
                <w:szCs w:val="18"/>
              </w:rPr>
            </w:pPr>
            <w:r w:rsidRPr="003B6146">
              <w:rPr>
                <w:rFonts w:cstheme="minorHAnsi"/>
                <w:sz w:val="18"/>
                <w:szCs w:val="18"/>
              </w:rPr>
              <w:t xml:space="preserve">SE 345/138 kV Domenico </w:t>
            </w:r>
            <w:proofErr w:type="spellStart"/>
            <w:r w:rsidRPr="003B6146">
              <w:rPr>
                <w:rFonts w:cstheme="minorHAnsi"/>
                <w:sz w:val="18"/>
                <w:szCs w:val="18"/>
              </w:rPr>
              <w:t>Rangoni</w:t>
            </w:r>
            <w:proofErr w:type="spellEnd"/>
            <w:r w:rsidRPr="003B6146">
              <w:rPr>
                <w:rFonts w:cstheme="minorHAnsi"/>
                <w:sz w:val="18"/>
                <w:szCs w:val="18"/>
              </w:rPr>
              <w:t>. Seccionamento da LT 345 kV Tijuco Preto – Baixada Santista.</w:t>
            </w:r>
          </w:p>
        </w:tc>
        <w:tc>
          <w:tcPr>
            <w:tcW w:w="4961" w:type="dxa"/>
          </w:tcPr>
          <w:p w14:paraId="517831CF"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r w:rsidRPr="003B6146">
              <w:rPr>
                <w:rFonts w:cstheme="minorHAnsi"/>
                <w:color w:val="000000"/>
                <w:sz w:val="18"/>
                <w:szCs w:val="18"/>
              </w:rPr>
              <w:t>Não houve lance.</w:t>
            </w:r>
          </w:p>
        </w:tc>
      </w:tr>
    </w:tbl>
    <w:p w14:paraId="400E2885" w14:textId="77777777" w:rsidR="00900B32" w:rsidRPr="003B6146" w:rsidRDefault="00900B32" w:rsidP="00900B32">
      <w:pPr>
        <w:pStyle w:val="Consolidacaotitulos"/>
        <w:outlineLvl w:val="1"/>
        <w:rPr>
          <w:szCs w:val="22"/>
        </w:rPr>
      </w:pPr>
    </w:p>
    <w:p w14:paraId="7A3550AD" w14:textId="77777777" w:rsidR="00900B32" w:rsidRPr="003B6146" w:rsidRDefault="00900B32" w:rsidP="00900B32">
      <w:pPr>
        <w:pStyle w:val="Consolidacaotitulos"/>
        <w:outlineLvl w:val="1"/>
      </w:pPr>
    </w:p>
    <w:p w14:paraId="6A64FF4C" w14:textId="77777777" w:rsidR="00900B32" w:rsidRPr="003B6146" w:rsidRDefault="00900B32" w:rsidP="00900B32">
      <w:pPr>
        <w:pStyle w:val="Ttulo2"/>
      </w:pPr>
      <w:bookmarkStart w:id="222" w:name="_Toc420592695"/>
      <w:r w:rsidRPr="003B6146">
        <w:t>Leilão de Transmissão ANEEL nº 011/2013</w:t>
      </w:r>
      <w:bookmarkEnd w:id="222"/>
    </w:p>
    <w:p w14:paraId="3FA2E997" w14:textId="77777777" w:rsidR="00900B32" w:rsidRPr="003B6146" w:rsidRDefault="00900B32" w:rsidP="00900B32">
      <w:pPr>
        <w:pStyle w:val="Consolidacaotexto"/>
      </w:pPr>
    </w:p>
    <w:p w14:paraId="67E81DAB" w14:textId="77777777" w:rsidR="00900B32" w:rsidRPr="003B6146" w:rsidRDefault="00900B32" w:rsidP="00900B32">
      <w:pPr>
        <w:pStyle w:val="Consolidacaotitulostabelas"/>
      </w:pPr>
      <w:bookmarkStart w:id="223" w:name="_Toc422324567"/>
      <w:r w:rsidRPr="003B6146">
        <w:t xml:space="preserve">Tabela </w:t>
      </w:r>
      <w:fldSimple w:instr=" SEQ Tabela \* ARABIC ">
        <w:r w:rsidR="007378E4">
          <w:rPr>
            <w:noProof/>
          </w:rPr>
          <w:t>110</w:t>
        </w:r>
      </w:fldSimple>
      <w:r w:rsidRPr="003B6146">
        <w:t>: Adequações do Leilão de Transmissão ANEEL nº 011/2013</w:t>
      </w:r>
      <w:bookmarkEnd w:id="223"/>
    </w:p>
    <w:tbl>
      <w:tblPr>
        <w:tblStyle w:val="Consolidacaotabelas"/>
        <w:tblW w:w="9639" w:type="dxa"/>
        <w:tblInd w:w="108" w:type="dxa"/>
        <w:tblLayout w:type="fixed"/>
        <w:tblLook w:val="0000" w:firstRow="0" w:lastRow="0" w:firstColumn="0" w:lastColumn="0" w:noHBand="0" w:noVBand="0"/>
      </w:tblPr>
      <w:tblGrid>
        <w:gridCol w:w="1134"/>
        <w:gridCol w:w="3544"/>
        <w:gridCol w:w="4961"/>
      </w:tblGrid>
      <w:tr w:rsidR="00900B32" w:rsidRPr="003B6146" w14:paraId="5522749A" w14:textId="77777777" w:rsidTr="00BD333E">
        <w:trPr>
          <w:trHeight w:val="793"/>
          <w:tblHeader/>
        </w:trPr>
        <w:tc>
          <w:tcPr>
            <w:tcW w:w="4678" w:type="dxa"/>
            <w:gridSpan w:val="2"/>
            <w:shd w:val="clear" w:color="auto" w:fill="95B3D7" w:themeFill="accent1" w:themeFillTint="99"/>
          </w:tcPr>
          <w:p w14:paraId="4EC724D4" w14:textId="77777777" w:rsidR="00900B32" w:rsidRPr="003B6146" w:rsidRDefault="00900B32" w:rsidP="00BD333E">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LOTES</w:t>
            </w:r>
          </w:p>
        </w:tc>
        <w:tc>
          <w:tcPr>
            <w:tcW w:w="4961" w:type="dxa"/>
            <w:shd w:val="clear" w:color="auto" w:fill="95B3D7" w:themeFill="accent1" w:themeFillTint="99"/>
          </w:tcPr>
          <w:p w14:paraId="48DCAE95" w14:textId="77777777" w:rsidR="00900B32" w:rsidRPr="003B6146" w:rsidRDefault="00900B32" w:rsidP="00BD333E">
            <w:pPr>
              <w:autoSpaceDE w:val="0"/>
              <w:autoSpaceDN w:val="0"/>
              <w:adjustRightInd w:val="0"/>
              <w:ind w:left="-78" w:right="-109"/>
              <w:jc w:val="center"/>
              <w:textAlignment w:val="center"/>
              <w:rPr>
                <w:rFonts w:cstheme="minorHAnsi"/>
                <w:b/>
                <w:bCs/>
                <w:color w:val="000000"/>
                <w:sz w:val="18"/>
                <w:szCs w:val="18"/>
              </w:rPr>
            </w:pPr>
            <w:r w:rsidRPr="003B6146">
              <w:rPr>
                <w:rFonts w:cstheme="minorHAnsi"/>
                <w:b/>
                <w:bCs/>
                <w:color w:val="000000"/>
                <w:sz w:val="18"/>
                <w:szCs w:val="18"/>
              </w:rPr>
              <w:t>ADEQUAÇÕES NECESSÁRIAS</w:t>
            </w:r>
          </w:p>
        </w:tc>
      </w:tr>
      <w:tr w:rsidR="00900B32" w:rsidRPr="003B6146" w14:paraId="721B7815" w14:textId="77777777" w:rsidTr="00BD333E">
        <w:trPr>
          <w:trHeight w:val="278"/>
        </w:trPr>
        <w:tc>
          <w:tcPr>
            <w:tcW w:w="1134" w:type="dxa"/>
            <w:vMerge w:val="restart"/>
          </w:tcPr>
          <w:p w14:paraId="25E0160F"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AB</w:t>
            </w:r>
          </w:p>
        </w:tc>
        <w:tc>
          <w:tcPr>
            <w:tcW w:w="3544" w:type="dxa"/>
          </w:tcPr>
          <w:p w14:paraId="20BAF652" w14:textId="77777777" w:rsidR="00900B32" w:rsidRPr="003B6146" w:rsidRDefault="00900B32" w:rsidP="00BD333E">
            <w:pPr>
              <w:jc w:val="center"/>
              <w:rPr>
                <w:rFonts w:cstheme="minorHAnsi"/>
                <w:sz w:val="18"/>
                <w:szCs w:val="18"/>
              </w:rPr>
            </w:pPr>
            <w:r w:rsidRPr="003B6146">
              <w:t>Estação Conversora Xingu - ±800 kV; 4.000 MW</w:t>
            </w:r>
          </w:p>
        </w:tc>
        <w:tc>
          <w:tcPr>
            <w:tcW w:w="4961" w:type="dxa"/>
            <w:vMerge w:val="restart"/>
          </w:tcPr>
          <w:p w14:paraId="3F887C75"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66CC2A82" w14:textId="77777777" w:rsidTr="00BD333E">
        <w:trPr>
          <w:trHeight w:val="278"/>
        </w:trPr>
        <w:tc>
          <w:tcPr>
            <w:tcW w:w="1134" w:type="dxa"/>
            <w:vMerge/>
          </w:tcPr>
          <w:p w14:paraId="22DAA6D5"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393EEDC1" w14:textId="77777777" w:rsidR="00900B32" w:rsidRPr="003B6146" w:rsidRDefault="00900B32" w:rsidP="00BD333E">
            <w:pPr>
              <w:jc w:val="center"/>
              <w:rPr>
                <w:rFonts w:cstheme="minorHAnsi"/>
                <w:sz w:val="18"/>
                <w:szCs w:val="18"/>
              </w:rPr>
            </w:pPr>
            <w:r w:rsidRPr="003B6146">
              <w:t>LT-CC ±800 kV</w:t>
            </w:r>
          </w:p>
        </w:tc>
        <w:tc>
          <w:tcPr>
            <w:tcW w:w="4961" w:type="dxa"/>
            <w:vMerge/>
          </w:tcPr>
          <w:p w14:paraId="3E33DDAE"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3A2A1B7D" w14:textId="77777777" w:rsidTr="00BD333E">
        <w:trPr>
          <w:trHeight w:val="278"/>
        </w:trPr>
        <w:tc>
          <w:tcPr>
            <w:tcW w:w="1134" w:type="dxa"/>
            <w:vMerge/>
          </w:tcPr>
          <w:p w14:paraId="4187B650"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0E69E2EC" w14:textId="77777777" w:rsidR="00900B32" w:rsidRPr="003B6146" w:rsidRDefault="00900B32" w:rsidP="00BD333E">
            <w:pPr>
              <w:jc w:val="center"/>
              <w:rPr>
                <w:rFonts w:cstheme="minorHAnsi"/>
                <w:sz w:val="18"/>
                <w:szCs w:val="18"/>
              </w:rPr>
            </w:pPr>
            <w:r w:rsidRPr="003B6146">
              <w:t>Estação Conversora Estreito- ±800 kV; 3.850 MW.</w:t>
            </w:r>
          </w:p>
        </w:tc>
        <w:tc>
          <w:tcPr>
            <w:tcW w:w="4961" w:type="dxa"/>
            <w:vMerge/>
          </w:tcPr>
          <w:p w14:paraId="0F3332A2"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bl>
    <w:p w14:paraId="7C6D4B72" w14:textId="77777777" w:rsidR="00900B32" w:rsidRPr="003B6146" w:rsidRDefault="00900B32" w:rsidP="00900B32">
      <w:pPr>
        <w:pStyle w:val="Consolidacaotitulos"/>
        <w:outlineLvl w:val="1"/>
        <w:rPr>
          <w:szCs w:val="22"/>
        </w:rPr>
      </w:pPr>
    </w:p>
    <w:p w14:paraId="07F447BC" w14:textId="77777777" w:rsidR="00900B32" w:rsidRPr="003B6146" w:rsidRDefault="00900B32" w:rsidP="00900B32">
      <w:pPr>
        <w:pStyle w:val="Consolidacaotitulos"/>
        <w:outlineLvl w:val="1"/>
        <w:rPr>
          <w:szCs w:val="22"/>
        </w:rPr>
      </w:pPr>
    </w:p>
    <w:p w14:paraId="41709964" w14:textId="77777777" w:rsidR="00900B32" w:rsidRPr="003B6146" w:rsidRDefault="00900B32" w:rsidP="00900B32">
      <w:pPr>
        <w:pStyle w:val="Ttulo2"/>
      </w:pPr>
      <w:bookmarkStart w:id="224" w:name="_Toc420592696"/>
      <w:r w:rsidRPr="003B6146">
        <w:t>Leilão de Transmissão ANEEL nº 013/2013</w:t>
      </w:r>
      <w:bookmarkEnd w:id="224"/>
    </w:p>
    <w:p w14:paraId="17B95D9C" w14:textId="77777777" w:rsidR="00900B32" w:rsidRPr="003B6146" w:rsidRDefault="00900B32" w:rsidP="00900B32">
      <w:pPr>
        <w:pStyle w:val="Consolidacaotexto"/>
      </w:pPr>
    </w:p>
    <w:p w14:paraId="3D48D9B4" w14:textId="77777777" w:rsidR="00900B32" w:rsidRPr="003B6146" w:rsidRDefault="00900B32" w:rsidP="00900B32">
      <w:pPr>
        <w:pStyle w:val="Consolidacaotitulostabelas"/>
      </w:pPr>
      <w:bookmarkStart w:id="225" w:name="_Toc422324568"/>
      <w:r w:rsidRPr="003B6146">
        <w:t xml:space="preserve">Tabela </w:t>
      </w:r>
      <w:fldSimple w:instr=" SEQ Tabela \* ARABIC ">
        <w:r w:rsidR="007378E4">
          <w:rPr>
            <w:noProof/>
          </w:rPr>
          <w:t>111</w:t>
        </w:r>
      </w:fldSimple>
      <w:r w:rsidRPr="003B6146">
        <w:t>: Adequações do Leilão de Transmissão ANEEL nº 013/2013</w:t>
      </w:r>
      <w:bookmarkEnd w:id="225"/>
    </w:p>
    <w:tbl>
      <w:tblPr>
        <w:tblStyle w:val="Consolidacaotabelas"/>
        <w:tblW w:w="9639" w:type="dxa"/>
        <w:tblInd w:w="108" w:type="dxa"/>
        <w:tblLayout w:type="fixed"/>
        <w:tblLook w:val="0000" w:firstRow="0" w:lastRow="0" w:firstColumn="0" w:lastColumn="0" w:noHBand="0" w:noVBand="0"/>
      </w:tblPr>
      <w:tblGrid>
        <w:gridCol w:w="1134"/>
        <w:gridCol w:w="3544"/>
        <w:gridCol w:w="4961"/>
      </w:tblGrid>
      <w:tr w:rsidR="00900B32" w:rsidRPr="003B6146" w14:paraId="6BFAD403" w14:textId="77777777" w:rsidTr="00BD333E">
        <w:trPr>
          <w:trHeight w:val="793"/>
          <w:tblHeader/>
        </w:trPr>
        <w:tc>
          <w:tcPr>
            <w:tcW w:w="4678" w:type="dxa"/>
            <w:gridSpan w:val="2"/>
            <w:shd w:val="clear" w:color="auto" w:fill="95B3D7" w:themeFill="accent1" w:themeFillTint="99"/>
          </w:tcPr>
          <w:p w14:paraId="2ED4926D" w14:textId="77777777" w:rsidR="00900B32" w:rsidRPr="003B6146" w:rsidRDefault="00900B32" w:rsidP="00BD333E">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LOTES</w:t>
            </w:r>
          </w:p>
        </w:tc>
        <w:tc>
          <w:tcPr>
            <w:tcW w:w="4961" w:type="dxa"/>
            <w:shd w:val="clear" w:color="auto" w:fill="95B3D7" w:themeFill="accent1" w:themeFillTint="99"/>
          </w:tcPr>
          <w:p w14:paraId="2C0236BE" w14:textId="77777777" w:rsidR="00900B32" w:rsidRPr="003B6146" w:rsidRDefault="00900B32" w:rsidP="00BD333E">
            <w:pPr>
              <w:autoSpaceDE w:val="0"/>
              <w:autoSpaceDN w:val="0"/>
              <w:adjustRightInd w:val="0"/>
              <w:ind w:left="-78" w:right="-109"/>
              <w:jc w:val="center"/>
              <w:textAlignment w:val="center"/>
              <w:rPr>
                <w:rFonts w:cstheme="minorHAnsi"/>
                <w:b/>
                <w:bCs/>
                <w:color w:val="000000"/>
                <w:sz w:val="18"/>
                <w:szCs w:val="18"/>
              </w:rPr>
            </w:pPr>
            <w:r w:rsidRPr="003B6146">
              <w:rPr>
                <w:rFonts w:cstheme="minorHAnsi"/>
                <w:b/>
                <w:bCs/>
                <w:color w:val="000000"/>
                <w:sz w:val="18"/>
                <w:szCs w:val="18"/>
              </w:rPr>
              <w:t>ADEQUAÇÕES NECESSÁRIAS</w:t>
            </w:r>
          </w:p>
        </w:tc>
      </w:tr>
      <w:tr w:rsidR="00900B32" w:rsidRPr="003B6146" w14:paraId="779E62F3" w14:textId="77777777" w:rsidTr="00BD333E">
        <w:trPr>
          <w:trHeight w:val="252"/>
        </w:trPr>
        <w:tc>
          <w:tcPr>
            <w:tcW w:w="1134" w:type="dxa"/>
          </w:tcPr>
          <w:p w14:paraId="10A471C0" w14:textId="77777777" w:rsidR="00900B32" w:rsidRPr="003B6146" w:rsidRDefault="00900B32" w:rsidP="00BD333E">
            <w:pPr>
              <w:autoSpaceDE w:val="0"/>
              <w:autoSpaceDN w:val="0"/>
              <w:adjustRightInd w:val="0"/>
              <w:ind w:left="113" w:right="113"/>
              <w:jc w:val="center"/>
              <w:textAlignment w:val="center"/>
              <w:rPr>
                <w:rFonts w:cstheme="minorHAnsi"/>
                <w:color w:val="000000"/>
                <w:sz w:val="18"/>
                <w:szCs w:val="18"/>
              </w:rPr>
            </w:pPr>
            <w:r w:rsidRPr="003B6146">
              <w:rPr>
                <w:rFonts w:cstheme="minorHAnsi"/>
                <w:b/>
                <w:bCs/>
                <w:color w:val="000000"/>
                <w:spacing w:val="4"/>
                <w:sz w:val="18"/>
                <w:szCs w:val="18"/>
              </w:rPr>
              <w:t>LOTE A</w:t>
            </w:r>
          </w:p>
        </w:tc>
        <w:tc>
          <w:tcPr>
            <w:tcW w:w="3544" w:type="dxa"/>
            <w:vAlign w:val="top"/>
          </w:tcPr>
          <w:p w14:paraId="0FAC9391" w14:textId="77777777" w:rsidR="00900B32" w:rsidRPr="003B6146" w:rsidRDefault="00900B32" w:rsidP="00BD333E">
            <w:pPr>
              <w:jc w:val="center"/>
              <w:rPr>
                <w:rFonts w:cstheme="minorHAnsi"/>
                <w:sz w:val="18"/>
                <w:szCs w:val="18"/>
              </w:rPr>
            </w:pPr>
            <w:r w:rsidRPr="003B6146">
              <w:rPr>
                <w:rFonts w:cstheme="minorHAnsi"/>
                <w:sz w:val="18"/>
                <w:szCs w:val="18"/>
              </w:rPr>
              <w:t>LT 500KV Itabirito 2 - Vespasiano 2</w:t>
            </w:r>
          </w:p>
        </w:tc>
        <w:tc>
          <w:tcPr>
            <w:tcW w:w="4961" w:type="dxa"/>
          </w:tcPr>
          <w:p w14:paraId="6AA5D9B8"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45D7B32F" w14:textId="77777777" w:rsidTr="00BD333E">
        <w:trPr>
          <w:trHeight w:val="278"/>
        </w:trPr>
        <w:tc>
          <w:tcPr>
            <w:tcW w:w="1134" w:type="dxa"/>
          </w:tcPr>
          <w:p w14:paraId="1246EED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B</w:t>
            </w:r>
          </w:p>
        </w:tc>
        <w:tc>
          <w:tcPr>
            <w:tcW w:w="3544" w:type="dxa"/>
          </w:tcPr>
          <w:p w14:paraId="4644F9E1" w14:textId="77777777" w:rsidR="00900B32" w:rsidRPr="003B6146" w:rsidRDefault="00900B32" w:rsidP="00BD333E">
            <w:pPr>
              <w:jc w:val="center"/>
              <w:rPr>
                <w:rFonts w:cstheme="minorHAnsi"/>
                <w:sz w:val="18"/>
                <w:szCs w:val="18"/>
              </w:rPr>
            </w:pPr>
            <w:r w:rsidRPr="003B6146">
              <w:rPr>
                <w:rFonts w:cstheme="minorHAnsi"/>
                <w:sz w:val="18"/>
                <w:szCs w:val="18"/>
              </w:rPr>
              <w:t>SE 230/138 kV Jaru (Novo pátio 138 kV)</w:t>
            </w:r>
          </w:p>
        </w:tc>
        <w:tc>
          <w:tcPr>
            <w:tcW w:w="4961" w:type="dxa"/>
          </w:tcPr>
          <w:p w14:paraId="5F3315C9"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r w:rsidRPr="003B6146">
              <w:rPr>
                <w:rFonts w:cstheme="minorHAnsi"/>
                <w:color w:val="000000"/>
                <w:sz w:val="18"/>
                <w:szCs w:val="18"/>
              </w:rPr>
              <w:t>Não houve lance.</w:t>
            </w:r>
          </w:p>
        </w:tc>
      </w:tr>
      <w:tr w:rsidR="00900B32" w:rsidRPr="003B6146" w14:paraId="6E1FA9E5" w14:textId="77777777" w:rsidTr="00BD333E">
        <w:trPr>
          <w:trHeight w:val="278"/>
        </w:trPr>
        <w:tc>
          <w:tcPr>
            <w:tcW w:w="1134" w:type="dxa"/>
            <w:vMerge w:val="restart"/>
          </w:tcPr>
          <w:p w14:paraId="7F01F2E1"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C</w:t>
            </w:r>
          </w:p>
        </w:tc>
        <w:tc>
          <w:tcPr>
            <w:tcW w:w="3544" w:type="dxa"/>
          </w:tcPr>
          <w:p w14:paraId="08CF95A8" w14:textId="77777777" w:rsidR="00900B32" w:rsidRPr="003B6146" w:rsidRDefault="00900B32" w:rsidP="00BD333E">
            <w:pPr>
              <w:jc w:val="center"/>
              <w:rPr>
                <w:rFonts w:cstheme="minorHAnsi"/>
                <w:sz w:val="18"/>
                <w:szCs w:val="18"/>
              </w:rPr>
            </w:pPr>
            <w:r w:rsidRPr="003B6146">
              <w:rPr>
                <w:rFonts w:cstheme="minorHAnsi"/>
                <w:sz w:val="18"/>
                <w:szCs w:val="18"/>
              </w:rPr>
              <w:t>LT 230 kV Imperatriz - Porto Franco - C2</w:t>
            </w:r>
          </w:p>
        </w:tc>
        <w:tc>
          <w:tcPr>
            <w:tcW w:w="4961" w:type="dxa"/>
            <w:vMerge w:val="restart"/>
          </w:tcPr>
          <w:p w14:paraId="1EAD0182"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47443C3F" w14:textId="77777777" w:rsidTr="00BD333E">
        <w:trPr>
          <w:trHeight w:val="278"/>
        </w:trPr>
        <w:tc>
          <w:tcPr>
            <w:tcW w:w="1134" w:type="dxa"/>
            <w:vMerge/>
          </w:tcPr>
          <w:p w14:paraId="4FC5B5F2"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6EE1D336" w14:textId="77777777" w:rsidR="00900B32" w:rsidRPr="003B6146" w:rsidRDefault="00900B32" w:rsidP="00BD333E">
            <w:pPr>
              <w:jc w:val="center"/>
              <w:rPr>
                <w:rFonts w:cstheme="minorHAnsi"/>
                <w:sz w:val="18"/>
                <w:szCs w:val="18"/>
              </w:rPr>
            </w:pPr>
            <w:r w:rsidRPr="003B6146">
              <w:rPr>
                <w:rFonts w:cstheme="minorHAnsi"/>
                <w:sz w:val="18"/>
                <w:szCs w:val="18"/>
              </w:rPr>
              <w:t>LT 230 kV Coelho Neto - Chapadinha II</w:t>
            </w:r>
          </w:p>
        </w:tc>
        <w:tc>
          <w:tcPr>
            <w:tcW w:w="4961" w:type="dxa"/>
            <w:vMerge/>
          </w:tcPr>
          <w:p w14:paraId="6870B7B3"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00A80150" w14:textId="77777777" w:rsidTr="00BD333E">
        <w:trPr>
          <w:trHeight w:val="278"/>
        </w:trPr>
        <w:tc>
          <w:tcPr>
            <w:tcW w:w="1134" w:type="dxa"/>
            <w:vMerge/>
          </w:tcPr>
          <w:p w14:paraId="1FC81E25"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5B394270" w14:textId="77777777" w:rsidR="00900B32" w:rsidRPr="003B6146" w:rsidRDefault="00900B32" w:rsidP="00BD333E">
            <w:pPr>
              <w:jc w:val="center"/>
              <w:rPr>
                <w:rFonts w:cstheme="minorHAnsi"/>
                <w:sz w:val="18"/>
                <w:szCs w:val="18"/>
              </w:rPr>
            </w:pPr>
            <w:r w:rsidRPr="003B6146">
              <w:rPr>
                <w:rFonts w:cstheme="minorHAnsi"/>
                <w:sz w:val="18"/>
                <w:szCs w:val="18"/>
              </w:rPr>
              <w:t>LT 230 kV Miranda II - Chapadinha II</w:t>
            </w:r>
          </w:p>
        </w:tc>
        <w:tc>
          <w:tcPr>
            <w:tcW w:w="4961" w:type="dxa"/>
            <w:vMerge/>
          </w:tcPr>
          <w:p w14:paraId="3EB6AA17"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64251C43" w14:textId="77777777" w:rsidTr="00BD333E">
        <w:trPr>
          <w:trHeight w:val="278"/>
        </w:trPr>
        <w:tc>
          <w:tcPr>
            <w:tcW w:w="1134" w:type="dxa"/>
            <w:vMerge/>
          </w:tcPr>
          <w:p w14:paraId="4846FC1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664176F0" w14:textId="77777777" w:rsidR="00900B32" w:rsidRPr="003B6146" w:rsidRDefault="00900B32" w:rsidP="00BD333E">
            <w:pPr>
              <w:jc w:val="center"/>
              <w:rPr>
                <w:rFonts w:cstheme="minorHAnsi"/>
                <w:sz w:val="18"/>
                <w:szCs w:val="18"/>
              </w:rPr>
            </w:pPr>
            <w:r w:rsidRPr="003B6146">
              <w:rPr>
                <w:rFonts w:cstheme="minorHAnsi"/>
                <w:sz w:val="18"/>
                <w:szCs w:val="18"/>
              </w:rPr>
              <w:t xml:space="preserve">SE 230/69 kV Chapadinha II </w:t>
            </w:r>
          </w:p>
        </w:tc>
        <w:tc>
          <w:tcPr>
            <w:tcW w:w="4961" w:type="dxa"/>
            <w:vMerge/>
          </w:tcPr>
          <w:p w14:paraId="787CBB29"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07D13913" w14:textId="77777777" w:rsidTr="00BD333E">
        <w:trPr>
          <w:trHeight w:val="275"/>
        </w:trPr>
        <w:tc>
          <w:tcPr>
            <w:tcW w:w="1134" w:type="dxa"/>
            <w:vMerge w:val="restart"/>
          </w:tcPr>
          <w:p w14:paraId="7EBA26A7"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D</w:t>
            </w:r>
          </w:p>
        </w:tc>
        <w:tc>
          <w:tcPr>
            <w:tcW w:w="3544" w:type="dxa"/>
          </w:tcPr>
          <w:p w14:paraId="4669DF96" w14:textId="77777777" w:rsidR="00900B32" w:rsidRPr="003B6146" w:rsidRDefault="00900B32" w:rsidP="00BD333E">
            <w:pPr>
              <w:jc w:val="center"/>
              <w:rPr>
                <w:rFonts w:cstheme="minorHAnsi"/>
                <w:sz w:val="18"/>
                <w:szCs w:val="18"/>
              </w:rPr>
            </w:pPr>
            <w:r w:rsidRPr="003B6146">
              <w:rPr>
                <w:rFonts w:cstheme="minorHAnsi"/>
                <w:sz w:val="18"/>
                <w:szCs w:val="18"/>
              </w:rPr>
              <w:t>LT Russas II - Aracati III - C2</w:t>
            </w:r>
          </w:p>
        </w:tc>
        <w:tc>
          <w:tcPr>
            <w:tcW w:w="4961" w:type="dxa"/>
            <w:vMerge w:val="restart"/>
          </w:tcPr>
          <w:p w14:paraId="66B34E56"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265CE964" w14:textId="77777777" w:rsidTr="00BD333E">
        <w:trPr>
          <w:trHeight w:val="275"/>
        </w:trPr>
        <w:tc>
          <w:tcPr>
            <w:tcW w:w="1134" w:type="dxa"/>
            <w:vMerge/>
          </w:tcPr>
          <w:p w14:paraId="00873CBD"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5F31BFED" w14:textId="77777777" w:rsidR="00900B32" w:rsidRPr="003B6146" w:rsidRDefault="00900B32" w:rsidP="00BD333E">
            <w:pPr>
              <w:jc w:val="center"/>
              <w:rPr>
                <w:rFonts w:cstheme="minorHAnsi"/>
                <w:sz w:val="18"/>
                <w:szCs w:val="18"/>
              </w:rPr>
            </w:pPr>
            <w:r w:rsidRPr="003B6146">
              <w:rPr>
                <w:rFonts w:cstheme="minorHAnsi"/>
                <w:sz w:val="18"/>
                <w:szCs w:val="18"/>
              </w:rPr>
              <w:t>SE 230kV Aracati III</w:t>
            </w:r>
          </w:p>
        </w:tc>
        <w:tc>
          <w:tcPr>
            <w:tcW w:w="4961" w:type="dxa"/>
            <w:vMerge/>
          </w:tcPr>
          <w:p w14:paraId="129CD9D1"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240A4F97" w14:textId="77777777" w:rsidTr="00BD333E">
        <w:trPr>
          <w:trHeight w:val="275"/>
        </w:trPr>
        <w:tc>
          <w:tcPr>
            <w:tcW w:w="1134" w:type="dxa"/>
            <w:vMerge/>
          </w:tcPr>
          <w:p w14:paraId="55725939"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3544" w:type="dxa"/>
          </w:tcPr>
          <w:p w14:paraId="1ED5CCE1" w14:textId="77777777" w:rsidR="00900B32" w:rsidRPr="003B6146" w:rsidRDefault="00900B32" w:rsidP="00BD333E">
            <w:pPr>
              <w:jc w:val="center"/>
              <w:rPr>
                <w:rFonts w:cstheme="minorHAnsi"/>
                <w:sz w:val="18"/>
                <w:szCs w:val="18"/>
              </w:rPr>
            </w:pPr>
            <w:r w:rsidRPr="003B6146">
              <w:rPr>
                <w:rFonts w:cstheme="minorHAnsi"/>
                <w:sz w:val="18"/>
                <w:szCs w:val="18"/>
              </w:rPr>
              <w:t>ICG: SE 230/138kV Aracati III</w:t>
            </w:r>
          </w:p>
        </w:tc>
        <w:tc>
          <w:tcPr>
            <w:tcW w:w="4961" w:type="dxa"/>
            <w:vMerge/>
          </w:tcPr>
          <w:p w14:paraId="0B21A02B"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bl>
    <w:p w14:paraId="3A9C0FA6" w14:textId="77777777" w:rsidR="00900B32" w:rsidRPr="003B6146" w:rsidRDefault="00900B32" w:rsidP="00900B32"/>
    <w:p w14:paraId="10112B33" w14:textId="77777777" w:rsidR="00900B32" w:rsidRPr="003B6146" w:rsidRDefault="00900B32" w:rsidP="00900B32">
      <w:pPr>
        <w:rPr>
          <w:b/>
          <w:bCs/>
          <w:color w:val="365F91" w:themeColor="accent1" w:themeShade="BF"/>
          <w:sz w:val="26"/>
        </w:rPr>
      </w:pPr>
      <w:r w:rsidRPr="003B6146">
        <w:br w:type="page"/>
      </w:r>
    </w:p>
    <w:p w14:paraId="7DB2F979" w14:textId="77777777" w:rsidR="00900B32" w:rsidRPr="003B6146" w:rsidRDefault="00900B32" w:rsidP="00900B32">
      <w:pPr>
        <w:pStyle w:val="Ttulo2"/>
      </w:pPr>
      <w:bookmarkStart w:id="226" w:name="_Toc420592697"/>
      <w:r w:rsidRPr="003B6146">
        <w:lastRenderedPageBreak/>
        <w:t>Leilão de Transmissão ANEEL nº 001/2014</w:t>
      </w:r>
      <w:bookmarkEnd w:id="226"/>
    </w:p>
    <w:p w14:paraId="2D86E021" w14:textId="77777777" w:rsidR="00900B32" w:rsidRPr="003B6146" w:rsidRDefault="00900B32" w:rsidP="00900B32">
      <w:pPr>
        <w:pStyle w:val="Consolidacaotitulostabelas"/>
      </w:pPr>
      <w:bookmarkStart w:id="227" w:name="_Toc422324569"/>
      <w:r w:rsidRPr="003B6146">
        <w:t xml:space="preserve">Tabela </w:t>
      </w:r>
      <w:fldSimple w:instr=" SEQ Tabela \* ARABIC ">
        <w:r w:rsidR="007378E4">
          <w:rPr>
            <w:noProof/>
          </w:rPr>
          <w:t>112</w:t>
        </w:r>
      </w:fldSimple>
      <w:r w:rsidRPr="003B6146">
        <w:t>: Adequações do Leilão de Transmissão ANEEL nº 001/2014</w:t>
      </w:r>
      <w:bookmarkEnd w:id="227"/>
    </w:p>
    <w:tbl>
      <w:tblPr>
        <w:tblStyle w:val="Consolidacaotabelas"/>
        <w:tblW w:w="9639" w:type="dxa"/>
        <w:tblInd w:w="108" w:type="dxa"/>
        <w:tblLayout w:type="fixed"/>
        <w:tblLook w:val="0000" w:firstRow="0" w:lastRow="0" w:firstColumn="0" w:lastColumn="0" w:noHBand="0" w:noVBand="0"/>
      </w:tblPr>
      <w:tblGrid>
        <w:gridCol w:w="1134"/>
        <w:gridCol w:w="4536"/>
        <w:gridCol w:w="3969"/>
      </w:tblGrid>
      <w:tr w:rsidR="00900B32" w:rsidRPr="003B6146" w14:paraId="25984D0C" w14:textId="77777777" w:rsidTr="00BD333E">
        <w:trPr>
          <w:trHeight w:val="793"/>
          <w:tblHeader/>
        </w:trPr>
        <w:tc>
          <w:tcPr>
            <w:tcW w:w="5670" w:type="dxa"/>
            <w:gridSpan w:val="2"/>
            <w:shd w:val="clear" w:color="auto" w:fill="95B3D7" w:themeFill="accent1" w:themeFillTint="99"/>
          </w:tcPr>
          <w:p w14:paraId="2A510D2F" w14:textId="77777777" w:rsidR="00900B32" w:rsidRPr="003B6146" w:rsidRDefault="00900B32" w:rsidP="00BD333E">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LOTES</w:t>
            </w:r>
          </w:p>
        </w:tc>
        <w:tc>
          <w:tcPr>
            <w:tcW w:w="3969" w:type="dxa"/>
            <w:shd w:val="clear" w:color="auto" w:fill="95B3D7" w:themeFill="accent1" w:themeFillTint="99"/>
          </w:tcPr>
          <w:p w14:paraId="02738A96" w14:textId="77777777" w:rsidR="00900B32" w:rsidRPr="003B6146" w:rsidRDefault="00900B32" w:rsidP="00BD333E">
            <w:pPr>
              <w:autoSpaceDE w:val="0"/>
              <w:autoSpaceDN w:val="0"/>
              <w:adjustRightInd w:val="0"/>
              <w:ind w:left="-78" w:right="-109"/>
              <w:jc w:val="center"/>
              <w:textAlignment w:val="center"/>
              <w:rPr>
                <w:rFonts w:cstheme="minorHAnsi"/>
                <w:b/>
                <w:bCs/>
                <w:color w:val="000000"/>
                <w:sz w:val="18"/>
                <w:szCs w:val="18"/>
              </w:rPr>
            </w:pPr>
            <w:r w:rsidRPr="003B6146">
              <w:rPr>
                <w:rFonts w:cstheme="minorHAnsi"/>
                <w:b/>
                <w:bCs/>
                <w:color w:val="000000"/>
                <w:sz w:val="18"/>
                <w:szCs w:val="18"/>
              </w:rPr>
              <w:t>ADEQUAÇÕES NECESSÁRIAS</w:t>
            </w:r>
          </w:p>
        </w:tc>
      </w:tr>
      <w:tr w:rsidR="00900B32" w:rsidRPr="003B6146" w14:paraId="10CA8D37" w14:textId="77777777" w:rsidTr="00BD333E">
        <w:trPr>
          <w:trHeight w:val="252"/>
        </w:trPr>
        <w:tc>
          <w:tcPr>
            <w:tcW w:w="1134" w:type="dxa"/>
            <w:vMerge w:val="restart"/>
          </w:tcPr>
          <w:p w14:paraId="5ED093CF" w14:textId="77777777" w:rsidR="00900B32" w:rsidRPr="003B6146" w:rsidRDefault="00900B32" w:rsidP="00BD333E">
            <w:pPr>
              <w:autoSpaceDE w:val="0"/>
              <w:autoSpaceDN w:val="0"/>
              <w:adjustRightInd w:val="0"/>
              <w:ind w:left="113" w:right="113"/>
              <w:jc w:val="center"/>
              <w:textAlignment w:val="center"/>
              <w:rPr>
                <w:rFonts w:cstheme="minorHAnsi"/>
                <w:color w:val="000000"/>
                <w:sz w:val="18"/>
                <w:szCs w:val="18"/>
              </w:rPr>
            </w:pPr>
            <w:r w:rsidRPr="003B6146">
              <w:rPr>
                <w:rFonts w:cstheme="minorHAnsi"/>
                <w:b/>
                <w:bCs/>
                <w:color w:val="000000"/>
                <w:spacing w:val="4"/>
                <w:sz w:val="18"/>
                <w:szCs w:val="18"/>
              </w:rPr>
              <w:t>LOTE A</w:t>
            </w:r>
          </w:p>
        </w:tc>
        <w:tc>
          <w:tcPr>
            <w:tcW w:w="4536" w:type="dxa"/>
            <w:vAlign w:val="top"/>
          </w:tcPr>
          <w:p w14:paraId="02C363DD" w14:textId="77777777" w:rsidR="00900B32" w:rsidRPr="003B6146" w:rsidRDefault="00900B32" w:rsidP="00BD333E">
            <w:pPr>
              <w:jc w:val="center"/>
              <w:rPr>
                <w:rFonts w:cstheme="minorHAnsi"/>
                <w:sz w:val="18"/>
                <w:szCs w:val="18"/>
              </w:rPr>
            </w:pPr>
            <w:r w:rsidRPr="003B6146">
              <w:rPr>
                <w:sz w:val="18"/>
                <w:szCs w:val="18"/>
              </w:rPr>
              <w:t xml:space="preserve">LT 230 kV Xingu - Altamira </w:t>
            </w:r>
          </w:p>
        </w:tc>
        <w:tc>
          <w:tcPr>
            <w:tcW w:w="3969" w:type="dxa"/>
            <w:vMerge w:val="restart"/>
          </w:tcPr>
          <w:p w14:paraId="1CDACBD6"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r w:rsidRPr="003B6146">
              <w:rPr>
                <w:sz w:val="18"/>
                <w:szCs w:val="18"/>
              </w:rPr>
              <w:t>Não houve lance.</w:t>
            </w:r>
          </w:p>
        </w:tc>
      </w:tr>
      <w:tr w:rsidR="00900B32" w:rsidRPr="003B6146" w14:paraId="43C5EB05" w14:textId="77777777" w:rsidTr="00BD333E">
        <w:trPr>
          <w:trHeight w:val="252"/>
        </w:trPr>
        <w:tc>
          <w:tcPr>
            <w:tcW w:w="1134" w:type="dxa"/>
            <w:vMerge/>
          </w:tcPr>
          <w:p w14:paraId="45983180"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7AAFD004" w14:textId="77777777" w:rsidR="00900B32" w:rsidRPr="003B6146" w:rsidRDefault="00900B32" w:rsidP="00BD333E">
            <w:pPr>
              <w:jc w:val="center"/>
              <w:rPr>
                <w:rFonts w:cstheme="minorHAnsi"/>
                <w:sz w:val="18"/>
                <w:szCs w:val="18"/>
              </w:rPr>
            </w:pPr>
            <w:r w:rsidRPr="003B6146">
              <w:rPr>
                <w:sz w:val="18"/>
                <w:szCs w:val="18"/>
              </w:rPr>
              <w:t xml:space="preserve">LT 230 kV Altamira – Transamazônica – C2 </w:t>
            </w:r>
          </w:p>
        </w:tc>
        <w:tc>
          <w:tcPr>
            <w:tcW w:w="3969" w:type="dxa"/>
            <w:vMerge/>
          </w:tcPr>
          <w:p w14:paraId="45CC2576"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12681A26" w14:textId="77777777" w:rsidTr="00BD333E">
        <w:trPr>
          <w:trHeight w:val="252"/>
        </w:trPr>
        <w:tc>
          <w:tcPr>
            <w:tcW w:w="1134" w:type="dxa"/>
            <w:vMerge/>
          </w:tcPr>
          <w:p w14:paraId="1AD5FFC7"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1EC22A6B" w14:textId="77777777" w:rsidR="00900B32" w:rsidRPr="003B6146" w:rsidRDefault="00900B32" w:rsidP="00BD333E">
            <w:pPr>
              <w:jc w:val="center"/>
              <w:rPr>
                <w:rFonts w:cstheme="minorHAnsi"/>
                <w:sz w:val="18"/>
                <w:szCs w:val="18"/>
              </w:rPr>
            </w:pPr>
            <w:r w:rsidRPr="003B6146">
              <w:rPr>
                <w:sz w:val="18"/>
                <w:szCs w:val="18"/>
              </w:rPr>
              <w:t>LT 230 kV Transamazônica - Tapajós</w:t>
            </w:r>
          </w:p>
        </w:tc>
        <w:tc>
          <w:tcPr>
            <w:tcW w:w="3969" w:type="dxa"/>
            <w:vMerge/>
          </w:tcPr>
          <w:p w14:paraId="19E21C65"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2C0A96E2" w14:textId="77777777" w:rsidTr="00BD333E">
        <w:trPr>
          <w:trHeight w:val="252"/>
        </w:trPr>
        <w:tc>
          <w:tcPr>
            <w:tcW w:w="1134" w:type="dxa"/>
            <w:vMerge/>
          </w:tcPr>
          <w:p w14:paraId="3EBFD3E9"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60315CA5" w14:textId="77777777" w:rsidR="00900B32" w:rsidRPr="003B6146" w:rsidRDefault="00900B32" w:rsidP="00BD333E">
            <w:pPr>
              <w:jc w:val="center"/>
              <w:rPr>
                <w:rFonts w:cstheme="minorHAnsi"/>
                <w:sz w:val="18"/>
                <w:szCs w:val="18"/>
              </w:rPr>
            </w:pPr>
            <w:r w:rsidRPr="003B6146">
              <w:rPr>
                <w:sz w:val="18"/>
                <w:szCs w:val="18"/>
              </w:rPr>
              <w:t xml:space="preserve">SE 230/138-13,8 kV Tapajós, Compensador Síncrono </w:t>
            </w:r>
          </w:p>
        </w:tc>
        <w:tc>
          <w:tcPr>
            <w:tcW w:w="3969" w:type="dxa"/>
            <w:vMerge/>
          </w:tcPr>
          <w:p w14:paraId="60BC1F53"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2D5AA8C6" w14:textId="77777777" w:rsidTr="00BD333E">
        <w:trPr>
          <w:trHeight w:val="252"/>
        </w:trPr>
        <w:tc>
          <w:tcPr>
            <w:tcW w:w="1134" w:type="dxa"/>
            <w:vMerge/>
          </w:tcPr>
          <w:p w14:paraId="2D4B2CE0"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38055FDF" w14:textId="77777777" w:rsidR="00900B32" w:rsidRPr="003B6146" w:rsidRDefault="00900B32" w:rsidP="00BD333E">
            <w:pPr>
              <w:jc w:val="center"/>
              <w:rPr>
                <w:rFonts w:cstheme="minorHAnsi"/>
                <w:sz w:val="18"/>
                <w:szCs w:val="18"/>
              </w:rPr>
            </w:pPr>
            <w:r w:rsidRPr="003B6146">
              <w:rPr>
                <w:sz w:val="18"/>
                <w:szCs w:val="18"/>
              </w:rPr>
              <w:t xml:space="preserve">SE 230 kV Rurópolis, Compensador Síncrono </w:t>
            </w:r>
          </w:p>
        </w:tc>
        <w:tc>
          <w:tcPr>
            <w:tcW w:w="3969" w:type="dxa"/>
            <w:vMerge/>
          </w:tcPr>
          <w:p w14:paraId="413BC754"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5DD83D7A" w14:textId="77777777" w:rsidTr="00BD333E">
        <w:trPr>
          <w:trHeight w:val="278"/>
        </w:trPr>
        <w:tc>
          <w:tcPr>
            <w:tcW w:w="1134" w:type="dxa"/>
            <w:vMerge w:val="restart"/>
          </w:tcPr>
          <w:p w14:paraId="0A0983CF"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B</w:t>
            </w:r>
          </w:p>
        </w:tc>
        <w:tc>
          <w:tcPr>
            <w:tcW w:w="4536" w:type="dxa"/>
            <w:vAlign w:val="top"/>
          </w:tcPr>
          <w:p w14:paraId="2A124171" w14:textId="77777777" w:rsidR="00900B32" w:rsidRPr="003B6146" w:rsidRDefault="00900B32" w:rsidP="00BD333E">
            <w:pPr>
              <w:jc w:val="center"/>
              <w:rPr>
                <w:rFonts w:cstheme="minorHAnsi"/>
                <w:sz w:val="18"/>
                <w:szCs w:val="18"/>
              </w:rPr>
            </w:pPr>
            <w:r w:rsidRPr="003B6146">
              <w:rPr>
                <w:sz w:val="18"/>
                <w:szCs w:val="18"/>
              </w:rPr>
              <w:t xml:space="preserve">LT 230 kV Oriximiná – Juruti - CD </w:t>
            </w:r>
          </w:p>
        </w:tc>
        <w:tc>
          <w:tcPr>
            <w:tcW w:w="3969" w:type="dxa"/>
            <w:vMerge w:val="restart"/>
          </w:tcPr>
          <w:p w14:paraId="19654A18"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0FD3C2CC" w14:textId="77777777" w:rsidTr="00BD333E">
        <w:trPr>
          <w:trHeight w:val="278"/>
        </w:trPr>
        <w:tc>
          <w:tcPr>
            <w:tcW w:w="1134" w:type="dxa"/>
            <w:vMerge/>
          </w:tcPr>
          <w:p w14:paraId="4BBB6B7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70161DD3" w14:textId="77777777" w:rsidR="00900B32" w:rsidRPr="003B6146" w:rsidRDefault="00900B32" w:rsidP="00BD333E">
            <w:pPr>
              <w:jc w:val="center"/>
              <w:rPr>
                <w:rFonts w:cstheme="minorHAnsi"/>
                <w:sz w:val="18"/>
                <w:szCs w:val="18"/>
              </w:rPr>
            </w:pPr>
            <w:r w:rsidRPr="003B6146">
              <w:rPr>
                <w:sz w:val="18"/>
                <w:szCs w:val="18"/>
              </w:rPr>
              <w:t xml:space="preserve">LT 230 kV Juruti – Parintins - CD </w:t>
            </w:r>
          </w:p>
        </w:tc>
        <w:tc>
          <w:tcPr>
            <w:tcW w:w="3969" w:type="dxa"/>
            <w:vMerge/>
          </w:tcPr>
          <w:p w14:paraId="1B831BF2"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616320A0" w14:textId="77777777" w:rsidTr="00BD333E">
        <w:trPr>
          <w:trHeight w:val="278"/>
        </w:trPr>
        <w:tc>
          <w:tcPr>
            <w:tcW w:w="1134" w:type="dxa"/>
            <w:vMerge/>
          </w:tcPr>
          <w:p w14:paraId="49E4C235"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67FB4AA3" w14:textId="77777777" w:rsidR="00900B32" w:rsidRPr="003B6146" w:rsidRDefault="00900B32" w:rsidP="00BD333E">
            <w:pPr>
              <w:jc w:val="center"/>
              <w:rPr>
                <w:rFonts w:cstheme="minorHAnsi"/>
                <w:sz w:val="18"/>
                <w:szCs w:val="18"/>
              </w:rPr>
            </w:pPr>
            <w:r w:rsidRPr="003B6146">
              <w:rPr>
                <w:sz w:val="18"/>
                <w:szCs w:val="18"/>
              </w:rPr>
              <w:t>SE 500/230 kV Oriximiná (Novo pátio 230 kV)</w:t>
            </w:r>
          </w:p>
        </w:tc>
        <w:tc>
          <w:tcPr>
            <w:tcW w:w="3969" w:type="dxa"/>
            <w:vMerge/>
          </w:tcPr>
          <w:p w14:paraId="2E6B31D2"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14F7D306" w14:textId="77777777" w:rsidTr="00BD333E">
        <w:trPr>
          <w:trHeight w:val="278"/>
        </w:trPr>
        <w:tc>
          <w:tcPr>
            <w:tcW w:w="1134" w:type="dxa"/>
            <w:vMerge/>
          </w:tcPr>
          <w:p w14:paraId="32E78413"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76C2A098" w14:textId="77777777" w:rsidR="00900B32" w:rsidRPr="003B6146" w:rsidRDefault="00900B32" w:rsidP="00BD333E">
            <w:pPr>
              <w:jc w:val="center"/>
              <w:rPr>
                <w:sz w:val="18"/>
                <w:szCs w:val="18"/>
              </w:rPr>
            </w:pPr>
            <w:r w:rsidRPr="003B6146">
              <w:rPr>
                <w:sz w:val="18"/>
                <w:szCs w:val="18"/>
              </w:rPr>
              <w:t>SE 230/138 kV Juruti</w:t>
            </w:r>
          </w:p>
        </w:tc>
        <w:tc>
          <w:tcPr>
            <w:tcW w:w="3969" w:type="dxa"/>
            <w:vMerge/>
          </w:tcPr>
          <w:p w14:paraId="2397E34D"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08603B24" w14:textId="77777777" w:rsidTr="00BD333E">
        <w:trPr>
          <w:trHeight w:val="278"/>
        </w:trPr>
        <w:tc>
          <w:tcPr>
            <w:tcW w:w="1134" w:type="dxa"/>
            <w:vMerge/>
          </w:tcPr>
          <w:p w14:paraId="02673CB0"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4D8FE58F" w14:textId="77777777" w:rsidR="00900B32" w:rsidRPr="003B6146" w:rsidRDefault="00900B32" w:rsidP="00BD333E">
            <w:pPr>
              <w:jc w:val="center"/>
              <w:rPr>
                <w:rFonts w:cstheme="minorHAnsi"/>
                <w:sz w:val="18"/>
                <w:szCs w:val="18"/>
              </w:rPr>
            </w:pPr>
            <w:r w:rsidRPr="003B6146">
              <w:rPr>
                <w:sz w:val="18"/>
                <w:szCs w:val="18"/>
              </w:rPr>
              <w:t>SE 230/138 kV Parintins</w:t>
            </w:r>
          </w:p>
        </w:tc>
        <w:tc>
          <w:tcPr>
            <w:tcW w:w="3969" w:type="dxa"/>
            <w:vMerge/>
          </w:tcPr>
          <w:p w14:paraId="24666C94"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0DFFCC8C" w14:textId="77777777" w:rsidTr="00BD333E">
        <w:trPr>
          <w:trHeight w:val="278"/>
        </w:trPr>
        <w:tc>
          <w:tcPr>
            <w:tcW w:w="1134" w:type="dxa"/>
            <w:vMerge/>
          </w:tcPr>
          <w:p w14:paraId="6EC99197"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45E352EE" w14:textId="77777777" w:rsidR="00900B32" w:rsidRPr="003B6146" w:rsidRDefault="00900B32" w:rsidP="00BD333E">
            <w:pPr>
              <w:jc w:val="center"/>
              <w:rPr>
                <w:sz w:val="18"/>
                <w:szCs w:val="18"/>
              </w:rPr>
            </w:pPr>
            <w:r w:rsidRPr="003B6146">
              <w:rPr>
                <w:sz w:val="18"/>
                <w:szCs w:val="18"/>
              </w:rPr>
              <w:t>SE 230/69 kV Jurupari</w:t>
            </w:r>
          </w:p>
        </w:tc>
        <w:tc>
          <w:tcPr>
            <w:tcW w:w="3969" w:type="dxa"/>
            <w:vMerge/>
          </w:tcPr>
          <w:p w14:paraId="3CF13EB7"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7081A1BF" w14:textId="77777777" w:rsidTr="00BD333E">
        <w:trPr>
          <w:trHeight w:val="278"/>
        </w:trPr>
        <w:tc>
          <w:tcPr>
            <w:tcW w:w="1134" w:type="dxa"/>
            <w:vMerge w:val="restart"/>
          </w:tcPr>
          <w:p w14:paraId="2956D713"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C</w:t>
            </w:r>
          </w:p>
        </w:tc>
        <w:tc>
          <w:tcPr>
            <w:tcW w:w="4536" w:type="dxa"/>
            <w:vAlign w:val="top"/>
          </w:tcPr>
          <w:p w14:paraId="0385C0EF" w14:textId="77777777" w:rsidR="00900B32" w:rsidRPr="003B6146" w:rsidRDefault="00900B32" w:rsidP="00BD333E">
            <w:pPr>
              <w:jc w:val="center"/>
              <w:rPr>
                <w:rFonts w:cstheme="minorHAnsi"/>
                <w:sz w:val="18"/>
                <w:szCs w:val="18"/>
              </w:rPr>
            </w:pPr>
            <w:r w:rsidRPr="003B6146">
              <w:rPr>
                <w:sz w:val="18"/>
                <w:szCs w:val="18"/>
              </w:rPr>
              <w:t xml:space="preserve">LT 230 kV Henry </w:t>
            </w:r>
            <w:proofErr w:type="spellStart"/>
            <w:r w:rsidRPr="003B6146">
              <w:rPr>
                <w:sz w:val="18"/>
                <w:szCs w:val="18"/>
              </w:rPr>
              <w:t>Borden</w:t>
            </w:r>
            <w:proofErr w:type="spellEnd"/>
            <w:r w:rsidRPr="003B6146">
              <w:rPr>
                <w:sz w:val="18"/>
                <w:szCs w:val="18"/>
              </w:rPr>
              <w:t xml:space="preserve"> - Manoel da Nóbrega – CD</w:t>
            </w:r>
          </w:p>
        </w:tc>
        <w:tc>
          <w:tcPr>
            <w:tcW w:w="3969" w:type="dxa"/>
            <w:vMerge w:val="restart"/>
          </w:tcPr>
          <w:p w14:paraId="3D4739CF"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3E2E8F47" w14:textId="77777777" w:rsidTr="00BD333E">
        <w:trPr>
          <w:trHeight w:val="278"/>
        </w:trPr>
        <w:tc>
          <w:tcPr>
            <w:tcW w:w="1134" w:type="dxa"/>
            <w:vMerge/>
          </w:tcPr>
          <w:p w14:paraId="38271DA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4FA8DCCB" w14:textId="77777777" w:rsidR="00900B32" w:rsidRPr="003B6146" w:rsidRDefault="00900B32" w:rsidP="00BD333E">
            <w:pPr>
              <w:jc w:val="center"/>
              <w:rPr>
                <w:rFonts w:cstheme="minorHAnsi"/>
                <w:sz w:val="18"/>
                <w:szCs w:val="18"/>
              </w:rPr>
            </w:pPr>
            <w:r w:rsidRPr="003B6146">
              <w:rPr>
                <w:sz w:val="18"/>
                <w:szCs w:val="18"/>
              </w:rPr>
              <w:t>SE 230/138 kV e 230/88 kV Manoel da Nóbrega</w:t>
            </w:r>
          </w:p>
        </w:tc>
        <w:tc>
          <w:tcPr>
            <w:tcW w:w="3969" w:type="dxa"/>
            <w:vMerge/>
          </w:tcPr>
          <w:p w14:paraId="1C2B24C6"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176853E0" w14:textId="77777777" w:rsidTr="00BD333E">
        <w:trPr>
          <w:trHeight w:val="278"/>
        </w:trPr>
        <w:tc>
          <w:tcPr>
            <w:tcW w:w="1134" w:type="dxa"/>
            <w:vMerge/>
          </w:tcPr>
          <w:p w14:paraId="1B3B7E59"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546AD0DB" w14:textId="77777777" w:rsidR="00900B32" w:rsidRPr="003B6146" w:rsidRDefault="00900B32" w:rsidP="00BD333E">
            <w:pPr>
              <w:jc w:val="center"/>
              <w:rPr>
                <w:rFonts w:cstheme="minorHAnsi"/>
                <w:sz w:val="18"/>
                <w:szCs w:val="18"/>
              </w:rPr>
            </w:pPr>
            <w:r w:rsidRPr="003B6146">
              <w:rPr>
                <w:sz w:val="18"/>
                <w:szCs w:val="18"/>
              </w:rPr>
              <w:t xml:space="preserve">SE 345/138 kV </w:t>
            </w:r>
            <w:proofErr w:type="spellStart"/>
            <w:r w:rsidRPr="003B6146">
              <w:rPr>
                <w:sz w:val="18"/>
                <w:szCs w:val="18"/>
              </w:rPr>
              <w:t>Domênico</w:t>
            </w:r>
            <w:proofErr w:type="spellEnd"/>
            <w:r w:rsidRPr="003B6146">
              <w:rPr>
                <w:sz w:val="18"/>
                <w:szCs w:val="18"/>
              </w:rPr>
              <w:t xml:space="preserve"> </w:t>
            </w:r>
            <w:proofErr w:type="spellStart"/>
            <w:r w:rsidRPr="003B6146">
              <w:rPr>
                <w:sz w:val="18"/>
                <w:szCs w:val="18"/>
              </w:rPr>
              <w:t>Rangoni</w:t>
            </w:r>
            <w:proofErr w:type="spellEnd"/>
          </w:p>
        </w:tc>
        <w:tc>
          <w:tcPr>
            <w:tcW w:w="3969" w:type="dxa"/>
            <w:vMerge/>
          </w:tcPr>
          <w:p w14:paraId="20DB4810"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58C7059F" w14:textId="77777777" w:rsidTr="00BD333E">
        <w:trPr>
          <w:trHeight w:val="275"/>
        </w:trPr>
        <w:tc>
          <w:tcPr>
            <w:tcW w:w="1134" w:type="dxa"/>
            <w:vMerge w:val="restart"/>
          </w:tcPr>
          <w:p w14:paraId="1866657C"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D</w:t>
            </w:r>
          </w:p>
        </w:tc>
        <w:tc>
          <w:tcPr>
            <w:tcW w:w="4536" w:type="dxa"/>
            <w:vAlign w:val="top"/>
          </w:tcPr>
          <w:p w14:paraId="2B5006DD" w14:textId="77777777" w:rsidR="00900B32" w:rsidRPr="003B6146" w:rsidRDefault="00900B32" w:rsidP="00BD333E">
            <w:pPr>
              <w:jc w:val="center"/>
              <w:rPr>
                <w:rFonts w:cstheme="minorHAnsi"/>
                <w:sz w:val="18"/>
                <w:szCs w:val="18"/>
              </w:rPr>
            </w:pPr>
            <w:r w:rsidRPr="003B6146">
              <w:rPr>
                <w:sz w:val="18"/>
                <w:szCs w:val="18"/>
              </w:rPr>
              <w:t>LT 500 kV Morro do Chapéu II - Sapeaçu</w:t>
            </w:r>
          </w:p>
        </w:tc>
        <w:tc>
          <w:tcPr>
            <w:tcW w:w="3969" w:type="dxa"/>
            <w:vMerge w:val="restart"/>
          </w:tcPr>
          <w:p w14:paraId="38240455"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606AE1D3" w14:textId="77777777" w:rsidTr="00BD333E">
        <w:trPr>
          <w:trHeight w:val="275"/>
        </w:trPr>
        <w:tc>
          <w:tcPr>
            <w:tcW w:w="1134" w:type="dxa"/>
            <w:vMerge/>
          </w:tcPr>
          <w:p w14:paraId="662F8F4F"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4999AEC7" w14:textId="77777777" w:rsidR="00900B32" w:rsidRPr="003B6146" w:rsidRDefault="00900B32" w:rsidP="00BD333E">
            <w:pPr>
              <w:jc w:val="center"/>
              <w:rPr>
                <w:rFonts w:cstheme="minorHAnsi"/>
                <w:sz w:val="18"/>
                <w:szCs w:val="18"/>
              </w:rPr>
            </w:pPr>
            <w:r w:rsidRPr="003B6146">
              <w:rPr>
                <w:sz w:val="18"/>
                <w:szCs w:val="18"/>
              </w:rPr>
              <w:t xml:space="preserve">LT 230 kV Juazeiro da Bahia III - Juazeiro da Bahia II </w:t>
            </w:r>
          </w:p>
        </w:tc>
        <w:tc>
          <w:tcPr>
            <w:tcW w:w="3969" w:type="dxa"/>
            <w:vMerge/>
          </w:tcPr>
          <w:p w14:paraId="27D2E368"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3D9197C3" w14:textId="77777777" w:rsidTr="00BD333E">
        <w:trPr>
          <w:trHeight w:val="275"/>
        </w:trPr>
        <w:tc>
          <w:tcPr>
            <w:tcW w:w="1134" w:type="dxa"/>
            <w:vMerge/>
          </w:tcPr>
          <w:p w14:paraId="7F663BB5"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100D89B7" w14:textId="77777777" w:rsidR="00900B32" w:rsidRPr="003B6146" w:rsidRDefault="00900B32" w:rsidP="00BD333E">
            <w:pPr>
              <w:jc w:val="center"/>
              <w:rPr>
                <w:rFonts w:cstheme="minorHAnsi"/>
                <w:sz w:val="18"/>
                <w:szCs w:val="18"/>
              </w:rPr>
            </w:pPr>
            <w:r w:rsidRPr="003B6146">
              <w:rPr>
                <w:sz w:val="18"/>
                <w:szCs w:val="18"/>
              </w:rPr>
              <w:t>SE 500/230 kV Morro do Chapéu II, Compensador estático</w:t>
            </w:r>
          </w:p>
        </w:tc>
        <w:tc>
          <w:tcPr>
            <w:tcW w:w="3969" w:type="dxa"/>
            <w:vMerge/>
          </w:tcPr>
          <w:p w14:paraId="7268E7CD"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634FC644" w14:textId="77777777" w:rsidTr="00BD333E">
        <w:trPr>
          <w:trHeight w:val="275"/>
        </w:trPr>
        <w:tc>
          <w:tcPr>
            <w:tcW w:w="1134" w:type="dxa"/>
            <w:vMerge/>
          </w:tcPr>
          <w:p w14:paraId="1577EA16"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345C0417" w14:textId="77777777" w:rsidR="00900B32" w:rsidRPr="003B6146" w:rsidRDefault="00900B32" w:rsidP="00BD333E">
            <w:pPr>
              <w:jc w:val="center"/>
              <w:rPr>
                <w:rFonts w:cstheme="minorHAnsi"/>
                <w:sz w:val="18"/>
                <w:szCs w:val="18"/>
              </w:rPr>
            </w:pPr>
            <w:r w:rsidRPr="003B6146">
              <w:rPr>
                <w:sz w:val="18"/>
                <w:szCs w:val="18"/>
              </w:rPr>
              <w:t xml:space="preserve">SE 500/230/69 kV Juazeiro da Bahia III </w:t>
            </w:r>
          </w:p>
        </w:tc>
        <w:tc>
          <w:tcPr>
            <w:tcW w:w="3969" w:type="dxa"/>
            <w:vMerge/>
          </w:tcPr>
          <w:p w14:paraId="4915C5BD"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412EF272" w14:textId="77777777" w:rsidTr="00BD333E">
        <w:trPr>
          <w:trHeight w:val="275"/>
        </w:trPr>
        <w:tc>
          <w:tcPr>
            <w:tcW w:w="1134" w:type="dxa"/>
            <w:vMerge w:val="restart"/>
          </w:tcPr>
          <w:p w14:paraId="0675FA0B"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E</w:t>
            </w:r>
          </w:p>
        </w:tc>
        <w:tc>
          <w:tcPr>
            <w:tcW w:w="4536" w:type="dxa"/>
            <w:vAlign w:val="top"/>
          </w:tcPr>
          <w:p w14:paraId="77063B94" w14:textId="77777777" w:rsidR="00900B32" w:rsidRPr="003B6146" w:rsidRDefault="00900B32" w:rsidP="00BD333E">
            <w:pPr>
              <w:jc w:val="center"/>
              <w:rPr>
                <w:rFonts w:cstheme="minorHAnsi"/>
                <w:sz w:val="18"/>
                <w:szCs w:val="18"/>
              </w:rPr>
            </w:pPr>
            <w:r w:rsidRPr="003B6146">
              <w:rPr>
                <w:sz w:val="18"/>
                <w:szCs w:val="18"/>
              </w:rPr>
              <w:t xml:space="preserve">LT 500 kV Quixadá - Açu III </w:t>
            </w:r>
          </w:p>
        </w:tc>
        <w:tc>
          <w:tcPr>
            <w:tcW w:w="3969" w:type="dxa"/>
            <w:vMerge w:val="restart"/>
          </w:tcPr>
          <w:p w14:paraId="452896D3"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35AACFA4" w14:textId="77777777" w:rsidTr="00BD333E">
        <w:trPr>
          <w:trHeight w:val="275"/>
        </w:trPr>
        <w:tc>
          <w:tcPr>
            <w:tcW w:w="1134" w:type="dxa"/>
            <w:vMerge/>
          </w:tcPr>
          <w:p w14:paraId="4117D86E"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4AD6C5B5" w14:textId="77777777" w:rsidR="00900B32" w:rsidRPr="003B6146" w:rsidRDefault="00900B32" w:rsidP="00BD333E">
            <w:pPr>
              <w:jc w:val="center"/>
              <w:rPr>
                <w:rFonts w:cstheme="minorHAnsi"/>
                <w:sz w:val="18"/>
                <w:szCs w:val="18"/>
              </w:rPr>
            </w:pPr>
            <w:r w:rsidRPr="003B6146">
              <w:rPr>
                <w:sz w:val="18"/>
                <w:szCs w:val="18"/>
              </w:rPr>
              <w:t xml:space="preserve">LT 500 kV Açu III - João Câmara III </w:t>
            </w:r>
          </w:p>
        </w:tc>
        <w:tc>
          <w:tcPr>
            <w:tcW w:w="3969" w:type="dxa"/>
            <w:vMerge/>
          </w:tcPr>
          <w:p w14:paraId="2C6B911D"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5CC68074" w14:textId="77777777" w:rsidTr="00BD333E">
        <w:trPr>
          <w:trHeight w:val="275"/>
        </w:trPr>
        <w:tc>
          <w:tcPr>
            <w:tcW w:w="1134" w:type="dxa"/>
            <w:vMerge/>
          </w:tcPr>
          <w:p w14:paraId="74EC92B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32C4F236" w14:textId="77777777" w:rsidR="00900B32" w:rsidRPr="003B6146" w:rsidRDefault="00900B32" w:rsidP="00BD333E">
            <w:pPr>
              <w:jc w:val="center"/>
              <w:rPr>
                <w:rFonts w:cstheme="minorHAnsi"/>
                <w:sz w:val="18"/>
                <w:szCs w:val="18"/>
              </w:rPr>
            </w:pPr>
            <w:r w:rsidRPr="003B6146">
              <w:rPr>
                <w:sz w:val="18"/>
                <w:szCs w:val="18"/>
              </w:rPr>
              <w:t>LT 500 kV João Câmara III - Ceará Mirim II</w:t>
            </w:r>
          </w:p>
        </w:tc>
        <w:tc>
          <w:tcPr>
            <w:tcW w:w="3969" w:type="dxa"/>
            <w:vMerge/>
          </w:tcPr>
          <w:p w14:paraId="488CCDF8"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6F8C0129" w14:textId="77777777" w:rsidTr="00BD333E">
        <w:trPr>
          <w:trHeight w:val="275"/>
        </w:trPr>
        <w:tc>
          <w:tcPr>
            <w:tcW w:w="1134" w:type="dxa"/>
            <w:vMerge/>
          </w:tcPr>
          <w:p w14:paraId="463AC86B"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58278863" w14:textId="77777777" w:rsidR="00900B32" w:rsidRPr="003B6146" w:rsidRDefault="00900B32" w:rsidP="00BD333E">
            <w:pPr>
              <w:jc w:val="center"/>
              <w:rPr>
                <w:rFonts w:cstheme="minorHAnsi"/>
                <w:sz w:val="18"/>
                <w:szCs w:val="18"/>
              </w:rPr>
            </w:pPr>
            <w:r w:rsidRPr="003B6146">
              <w:rPr>
                <w:sz w:val="18"/>
                <w:szCs w:val="18"/>
              </w:rPr>
              <w:t>LT 230 kV João Câmara II - Ceará Mirim II</w:t>
            </w:r>
          </w:p>
        </w:tc>
        <w:tc>
          <w:tcPr>
            <w:tcW w:w="3969" w:type="dxa"/>
            <w:vMerge/>
          </w:tcPr>
          <w:p w14:paraId="7FA81DCB"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0E4D39AE" w14:textId="77777777" w:rsidTr="00BD333E">
        <w:trPr>
          <w:trHeight w:val="275"/>
        </w:trPr>
        <w:tc>
          <w:tcPr>
            <w:tcW w:w="1134" w:type="dxa"/>
          </w:tcPr>
          <w:p w14:paraId="69156B0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F</w:t>
            </w:r>
          </w:p>
        </w:tc>
        <w:tc>
          <w:tcPr>
            <w:tcW w:w="4536" w:type="dxa"/>
            <w:vAlign w:val="top"/>
          </w:tcPr>
          <w:p w14:paraId="75B772A9" w14:textId="77777777" w:rsidR="00900B32" w:rsidRPr="003B6146" w:rsidRDefault="00900B32" w:rsidP="00BD333E">
            <w:pPr>
              <w:jc w:val="center"/>
              <w:rPr>
                <w:rFonts w:cstheme="minorHAnsi"/>
                <w:sz w:val="18"/>
                <w:szCs w:val="18"/>
              </w:rPr>
            </w:pPr>
            <w:r w:rsidRPr="003B6146">
              <w:rPr>
                <w:sz w:val="18"/>
                <w:szCs w:val="18"/>
              </w:rPr>
              <w:t xml:space="preserve">LT 500 kV Estreito - Fernão Dias - CD </w:t>
            </w:r>
          </w:p>
        </w:tc>
        <w:tc>
          <w:tcPr>
            <w:tcW w:w="3969" w:type="dxa"/>
          </w:tcPr>
          <w:p w14:paraId="19B6A10D"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62D3F308" w14:textId="77777777" w:rsidTr="00BD333E">
        <w:trPr>
          <w:trHeight w:val="275"/>
        </w:trPr>
        <w:tc>
          <w:tcPr>
            <w:tcW w:w="1134" w:type="dxa"/>
            <w:vMerge w:val="restart"/>
          </w:tcPr>
          <w:p w14:paraId="43AA8667"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G</w:t>
            </w:r>
          </w:p>
        </w:tc>
        <w:tc>
          <w:tcPr>
            <w:tcW w:w="4536" w:type="dxa"/>
            <w:vAlign w:val="top"/>
          </w:tcPr>
          <w:p w14:paraId="7FF2EE1D" w14:textId="77777777" w:rsidR="00900B32" w:rsidRPr="003B6146" w:rsidRDefault="00900B32" w:rsidP="00BD333E">
            <w:pPr>
              <w:jc w:val="center"/>
              <w:rPr>
                <w:rFonts w:cstheme="minorHAnsi"/>
                <w:sz w:val="18"/>
                <w:szCs w:val="18"/>
              </w:rPr>
            </w:pPr>
            <w:r w:rsidRPr="003B6146">
              <w:rPr>
                <w:sz w:val="18"/>
                <w:szCs w:val="18"/>
              </w:rPr>
              <w:t xml:space="preserve">LT 500 kV Parauapebas - Integradora Sossego - CD </w:t>
            </w:r>
          </w:p>
        </w:tc>
        <w:tc>
          <w:tcPr>
            <w:tcW w:w="3969" w:type="dxa"/>
            <w:vMerge w:val="restart"/>
          </w:tcPr>
          <w:p w14:paraId="25A5C06E"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78DC1AB7" w14:textId="77777777" w:rsidTr="00BD333E">
        <w:trPr>
          <w:trHeight w:val="275"/>
        </w:trPr>
        <w:tc>
          <w:tcPr>
            <w:tcW w:w="1134" w:type="dxa"/>
            <w:vMerge/>
          </w:tcPr>
          <w:p w14:paraId="781F6726"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tcPr>
          <w:p w14:paraId="67C51690" w14:textId="77777777" w:rsidR="00900B32" w:rsidRPr="003B6146" w:rsidRDefault="00900B32" w:rsidP="00BD333E">
            <w:pPr>
              <w:pStyle w:val="Default"/>
              <w:rPr>
                <w:rFonts w:cstheme="minorHAnsi"/>
                <w:sz w:val="18"/>
                <w:szCs w:val="18"/>
              </w:rPr>
            </w:pPr>
            <w:r w:rsidRPr="003B6146">
              <w:rPr>
                <w:sz w:val="18"/>
                <w:szCs w:val="18"/>
              </w:rPr>
              <w:t>LT 230 kV Integradora Sossego - Xinguara II – C2</w:t>
            </w:r>
          </w:p>
        </w:tc>
        <w:tc>
          <w:tcPr>
            <w:tcW w:w="3969" w:type="dxa"/>
            <w:vMerge/>
          </w:tcPr>
          <w:p w14:paraId="0EFF7299"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7D629CF4" w14:textId="77777777" w:rsidTr="00BD333E">
        <w:trPr>
          <w:trHeight w:val="275"/>
        </w:trPr>
        <w:tc>
          <w:tcPr>
            <w:tcW w:w="1134" w:type="dxa"/>
            <w:vMerge/>
          </w:tcPr>
          <w:p w14:paraId="2EF9D518"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4170C1E0" w14:textId="77777777" w:rsidR="00900B32" w:rsidRPr="003B6146" w:rsidRDefault="00900B32" w:rsidP="00BD333E">
            <w:pPr>
              <w:jc w:val="center"/>
              <w:rPr>
                <w:rFonts w:cstheme="minorHAnsi"/>
                <w:sz w:val="18"/>
                <w:szCs w:val="18"/>
              </w:rPr>
            </w:pPr>
            <w:r w:rsidRPr="003B6146">
              <w:rPr>
                <w:sz w:val="18"/>
                <w:szCs w:val="18"/>
              </w:rPr>
              <w:t xml:space="preserve">SE 500/138 kV Parauapebas (Novo pátio 138 kV) </w:t>
            </w:r>
          </w:p>
        </w:tc>
        <w:tc>
          <w:tcPr>
            <w:tcW w:w="3969" w:type="dxa"/>
            <w:vMerge/>
          </w:tcPr>
          <w:p w14:paraId="1DCA8525"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21E5BCE9" w14:textId="77777777" w:rsidTr="00BD333E">
        <w:trPr>
          <w:trHeight w:val="275"/>
        </w:trPr>
        <w:tc>
          <w:tcPr>
            <w:tcW w:w="1134" w:type="dxa"/>
            <w:vMerge/>
          </w:tcPr>
          <w:p w14:paraId="4B2C258A"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vAlign w:val="top"/>
          </w:tcPr>
          <w:p w14:paraId="77A9045C" w14:textId="77777777" w:rsidR="00900B32" w:rsidRPr="003B6146" w:rsidRDefault="00900B32" w:rsidP="00BD333E">
            <w:pPr>
              <w:jc w:val="center"/>
              <w:rPr>
                <w:rFonts w:cstheme="minorHAnsi"/>
                <w:sz w:val="18"/>
                <w:szCs w:val="18"/>
              </w:rPr>
            </w:pPr>
            <w:r w:rsidRPr="003B6146">
              <w:rPr>
                <w:sz w:val="18"/>
                <w:szCs w:val="18"/>
              </w:rPr>
              <w:t>SE 500/230 kV Integradora Sossego (Novo pátio 500 kV)</w:t>
            </w:r>
          </w:p>
        </w:tc>
        <w:tc>
          <w:tcPr>
            <w:tcW w:w="3969" w:type="dxa"/>
            <w:vMerge/>
          </w:tcPr>
          <w:p w14:paraId="2A192679"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0C8E6EC8" w14:textId="77777777" w:rsidTr="00BD333E">
        <w:trPr>
          <w:trHeight w:val="275"/>
        </w:trPr>
        <w:tc>
          <w:tcPr>
            <w:tcW w:w="1134" w:type="dxa"/>
            <w:vMerge w:val="restart"/>
          </w:tcPr>
          <w:p w14:paraId="058CFF07"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H</w:t>
            </w:r>
          </w:p>
        </w:tc>
        <w:tc>
          <w:tcPr>
            <w:tcW w:w="4536" w:type="dxa"/>
          </w:tcPr>
          <w:p w14:paraId="0D2074DB" w14:textId="77777777" w:rsidR="00900B32" w:rsidRPr="003B6146" w:rsidRDefault="00900B32" w:rsidP="00BD333E">
            <w:pPr>
              <w:jc w:val="center"/>
              <w:rPr>
                <w:rFonts w:cstheme="minorHAnsi"/>
                <w:sz w:val="18"/>
                <w:szCs w:val="18"/>
              </w:rPr>
            </w:pPr>
            <w:r w:rsidRPr="003B6146">
              <w:rPr>
                <w:sz w:val="18"/>
                <w:szCs w:val="18"/>
              </w:rPr>
              <w:t>LT 500 kV Vila do Conde - Marituba</w:t>
            </w:r>
          </w:p>
        </w:tc>
        <w:tc>
          <w:tcPr>
            <w:tcW w:w="3969" w:type="dxa"/>
            <w:vMerge w:val="restart"/>
          </w:tcPr>
          <w:p w14:paraId="312FA9B6"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r w:rsidRPr="003B6146">
              <w:rPr>
                <w:sz w:val="18"/>
                <w:szCs w:val="18"/>
              </w:rPr>
              <w:t>Não houve lance.</w:t>
            </w:r>
          </w:p>
        </w:tc>
      </w:tr>
      <w:tr w:rsidR="00900B32" w:rsidRPr="003B6146" w14:paraId="1F54687F" w14:textId="77777777" w:rsidTr="00BD333E">
        <w:trPr>
          <w:trHeight w:val="275"/>
        </w:trPr>
        <w:tc>
          <w:tcPr>
            <w:tcW w:w="1134" w:type="dxa"/>
            <w:vMerge/>
          </w:tcPr>
          <w:p w14:paraId="4F3CA2F5"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tcPr>
          <w:p w14:paraId="64446299" w14:textId="77777777" w:rsidR="00900B32" w:rsidRPr="003B6146" w:rsidRDefault="00900B32" w:rsidP="00BD333E">
            <w:pPr>
              <w:jc w:val="center"/>
              <w:rPr>
                <w:rFonts w:cstheme="minorHAnsi"/>
                <w:sz w:val="18"/>
                <w:szCs w:val="18"/>
              </w:rPr>
            </w:pPr>
            <w:r w:rsidRPr="003B6146">
              <w:rPr>
                <w:sz w:val="18"/>
                <w:szCs w:val="18"/>
              </w:rPr>
              <w:t>LT 230 kV Marituba - Castanhal</w:t>
            </w:r>
          </w:p>
        </w:tc>
        <w:tc>
          <w:tcPr>
            <w:tcW w:w="3969" w:type="dxa"/>
            <w:vMerge/>
          </w:tcPr>
          <w:p w14:paraId="2E87805E"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4C9E6659" w14:textId="77777777" w:rsidTr="00BD333E">
        <w:trPr>
          <w:trHeight w:val="275"/>
        </w:trPr>
        <w:tc>
          <w:tcPr>
            <w:tcW w:w="1134" w:type="dxa"/>
            <w:vMerge/>
          </w:tcPr>
          <w:p w14:paraId="04399B85"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tcPr>
          <w:p w14:paraId="310FE674" w14:textId="77777777" w:rsidR="00900B32" w:rsidRPr="003B6146" w:rsidRDefault="00900B32" w:rsidP="00BD333E">
            <w:pPr>
              <w:jc w:val="center"/>
              <w:rPr>
                <w:rFonts w:cstheme="minorHAnsi"/>
                <w:sz w:val="18"/>
                <w:szCs w:val="18"/>
              </w:rPr>
            </w:pPr>
            <w:r w:rsidRPr="003B6146">
              <w:rPr>
                <w:sz w:val="18"/>
                <w:szCs w:val="18"/>
              </w:rPr>
              <w:t>LT 230 kV Marituba – Utinga – C3 e C4</w:t>
            </w:r>
          </w:p>
        </w:tc>
        <w:tc>
          <w:tcPr>
            <w:tcW w:w="3969" w:type="dxa"/>
            <w:vMerge/>
          </w:tcPr>
          <w:p w14:paraId="4A08BF44"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6E50C69F" w14:textId="77777777" w:rsidTr="00BD333E">
        <w:trPr>
          <w:trHeight w:val="275"/>
        </w:trPr>
        <w:tc>
          <w:tcPr>
            <w:tcW w:w="1134" w:type="dxa"/>
            <w:vMerge/>
          </w:tcPr>
          <w:p w14:paraId="73C94B95"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tcPr>
          <w:p w14:paraId="0C657883" w14:textId="77777777" w:rsidR="00900B32" w:rsidRPr="003B6146" w:rsidRDefault="00900B32" w:rsidP="00BD333E">
            <w:pPr>
              <w:jc w:val="center"/>
              <w:rPr>
                <w:rFonts w:cstheme="minorHAnsi"/>
                <w:sz w:val="18"/>
                <w:szCs w:val="18"/>
              </w:rPr>
            </w:pPr>
            <w:r w:rsidRPr="003B6146">
              <w:rPr>
                <w:sz w:val="18"/>
                <w:szCs w:val="18"/>
              </w:rPr>
              <w:t>SE 500/230/69 kV Marituba</w:t>
            </w:r>
          </w:p>
        </w:tc>
        <w:tc>
          <w:tcPr>
            <w:tcW w:w="3969" w:type="dxa"/>
            <w:vMerge/>
          </w:tcPr>
          <w:p w14:paraId="2BCCE3ED"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4844710C" w14:textId="77777777" w:rsidTr="00BD333E">
        <w:trPr>
          <w:trHeight w:val="275"/>
        </w:trPr>
        <w:tc>
          <w:tcPr>
            <w:tcW w:w="1134" w:type="dxa"/>
            <w:vMerge w:val="restart"/>
          </w:tcPr>
          <w:p w14:paraId="2BE0C590"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I</w:t>
            </w:r>
          </w:p>
        </w:tc>
        <w:tc>
          <w:tcPr>
            <w:tcW w:w="4536" w:type="dxa"/>
          </w:tcPr>
          <w:p w14:paraId="6907EC44" w14:textId="77777777" w:rsidR="00900B32" w:rsidRPr="003B6146" w:rsidRDefault="00900B32" w:rsidP="00BD333E">
            <w:pPr>
              <w:jc w:val="center"/>
              <w:rPr>
                <w:rFonts w:cstheme="minorHAnsi"/>
                <w:sz w:val="18"/>
                <w:szCs w:val="18"/>
              </w:rPr>
            </w:pPr>
            <w:r w:rsidRPr="003B6146">
              <w:rPr>
                <w:sz w:val="18"/>
                <w:szCs w:val="18"/>
              </w:rPr>
              <w:t>LT 230 kV Paranatinga - Canarana</w:t>
            </w:r>
          </w:p>
        </w:tc>
        <w:tc>
          <w:tcPr>
            <w:tcW w:w="3969" w:type="dxa"/>
            <w:vMerge w:val="restart"/>
          </w:tcPr>
          <w:p w14:paraId="6FFFED6D"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r w:rsidRPr="003B6146">
              <w:rPr>
                <w:sz w:val="18"/>
                <w:szCs w:val="18"/>
              </w:rPr>
              <w:t>Não houve lance.</w:t>
            </w:r>
          </w:p>
        </w:tc>
      </w:tr>
      <w:tr w:rsidR="00900B32" w:rsidRPr="003B6146" w14:paraId="6B0CCC55" w14:textId="77777777" w:rsidTr="00BD333E">
        <w:trPr>
          <w:trHeight w:val="275"/>
        </w:trPr>
        <w:tc>
          <w:tcPr>
            <w:tcW w:w="1134" w:type="dxa"/>
            <w:vMerge/>
          </w:tcPr>
          <w:p w14:paraId="04B1BC58"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tcPr>
          <w:p w14:paraId="31932D6C" w14:textId="77777777" w:rsidR="00900B32" w:rsidRPr="003B6146" w:rsidRDefault="00900B32" w:rsidP="00BD333E">
            <w:pPr>
              <w:jc w:val="center"/>
              <w:rPr>
                <w:rFonts w:cstheme="minorHAnsi"/>
                <w:sz w:val="18"/>
                <w:szCs w:val="18"/>
              </w:rPr>
            </w:pPr>
            <w:r w:rsidRPr="003B6146">
              <w:rPr>
                <w:sz w:val="18"/>
                <w:szCs w:val="18"/>
              </w:rPr>
              <w:t>SE 230/138 kV Canarana</w:t>
            </w:r>
          </w:p>
        </w:tc>
        <w:tc>
          <w:tcPr>
            <w:tcW w:w="3969" w:type="dxa"/>
            <w:vMerge/>
          </w:tcPr>
          <w:p w14:paraId="76425D93"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11A810A8" w14:textId="77777777" w:rsidTr="00BD333E">
        <w:trPr>
          <w:trHeight w:val="275"/>
        </w:trPr>
        <w:tc>
          <w:tcPr>
            <w:tcW w:w="1134" w:type="dxa"/>
            <w:vMerge/>
          </w:tcPr>
          <w:p w14:paraId="6507C380"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tcPr>
          <w:p w14:paraId="75E3F19E" w14:textId="77777777" w:rsidR="00900B32" w:rsidRPr="003B6146" w:rsidRDefault="00900B32" w:rsidP="00BD333E">
            <w:pPr>
              <w:jc w:val="center"/>
              <w:rPr>
                <w:rFonts w:cstheme="minorHAnsi"/>
                <w:sz w:val="18"/>
                <w:szCs w:val="18"/>
              </w:rPr>
            </w:pPr>
            <w:r w:rsidRPr="003B6146">
              <w:rPr>
                <w:sz w:val="18"/>
                <w:szCs w:val="18"/>
              </w:rPr>
              <w:t>SE 500/230 kV Paranatinga</w:t>
            </w:r>
          </w:p>
        </w:tc>
        <w:tc>
          <w:tcPr>
            <w:tcW w:w="3969" w:type="dxa"/>
            <w:vMerge/>
          </w:tcPr>
          <w:p w14:paraId="44B93EB9"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0DC93C1E" w14:textId="77777777" w:rsidTr="00BD333E">
        <w:trPr>
          <w:trHeight w:val="275"/>
        </w:trPr>
        <w:tc>
          <w:tcPr>
            <w:tcW w:w="1134" w:type="dxa"/>
            <w:vMerge/>
          </w:tcPr>
          <w:p w14:paraId="7793C183"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tcPr>
          <w:p w14:paraId="7A73BF8A" w14:textId="77777777" w:rsidR="00900B32" w:rsidRPr="003B6146" w:rsidRDefault="00900B32" w:rsidP="00BD333E">
            <w:pPr>
              <w:jc w:val="center"/>
              <w:rPr>
                <w:rFonts w:cstheme="minorHAnsi"/>
                <w:sz w:val="18"/>
                <w:szCs w:val="18"/>
              </w:rPr>
            </w:pPr>
            <w:r w:rsidRPr="003B6146">
              <w:rPr>
                <w:sz w:val="18"/>
                <w:szCs w:val="18"/>
              </w:rPr>
              <w:t>SE 500/138 kV Paranaíta</w:t>
            </w:r>
          </w:p>
        </w:tc>
        <w:tc>
          <w:tcPr>
            <w:tcW w:w="3969" w:type="dxa"/>
            <w:vMerge/>
          </w:tcPr>
          <w:p w14:paraId="45880233"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2D7615C3" w14:textId="77777777" w:rsidTr="00BD333E">
        <w:trPr>
          <w:trHeight w:val="275"/>
        </w:trPr>
        <w:tc>
          <w:tcPr>
            <w:tcW w:w="1134" w:type="dxa"/>
          </w:tcPr>
          <w:p w14:paraId="7C13F95A"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J</w:t>
            </w:r>
          </w:p>
        </w:tc>
        <w:tc>
          <w:tcPr>
            <w:tcW w:w="4536" w:type="dxa"/>
          </w:tcPr>
          <w:p w14:paraId="2551E337" w14:textId="77777777" w:rsidR="00900B32" w:rsidRPr="003B6146" w:rsidRDefault="00900B32" w:rsidP="00BD333E">
            <w:pPr>
              <w:jc w:val="center"/>
              <w:rPr>
                <w:rFonts w:cstheme="minorHAnsi"/>
                <w:sz w:val="18"/>
                <w:szCs w:val="18"/>
              </w:rPr>
            </w:pPr>
            <w:r w:rsidRPr="003B6146">
              <w:rPr>
                <w:sz w:val="18"/>
                <w:szCs w:val="18"/>
              </w:rPr>
              <w:t>LT 230 kV Ribeiro Gonçalves – Balsas – C2</w:t>
            </w:r>
          </w:p>
        </w:tc>
        <w:tc>
          <w:tcPr>
            <w:tcW w:w="3969" w:type="dxa"/>
          </w:tcPr>
          <w:p w14:paraId="51866FA6"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r w:rsidRPr="003B6146">
              <w:rPr>
                <w:sz w:val="18"/>
                <w:szCs w:val="18"/>
              </w:rPr>
              <w:t>Não houve lance.</w:t>
            </w:r>
          </w:p>
        </w:tc>
      </w:tr>
      <w:tr w:rsidR="00900B32" w:rsidRPr="003B6146" w14:paraId="665FAC56" w14:textId="77777777" w:rsidTr="00BD333E">
        <w:trPr>
          <w:trHeight w:val="275"/>
        </w:trPr>
        <w:tc>
          <w:tcPr>
            <w:tcW w:w="1134" w:type="dxa"/>
            <w:vMerge w:val="restart"/>
          </w:tcPr>
          <w:p w14:paraId="262DA73E"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K</w:t>
            </w:r>
          </w:p>
        </w:tc>
        <w:tc>
          <w:tcPr>
            <w:tcW w:w="4536" w:type="dxa"/>
          </w:tcPr>
          <w:p w14:paraId="4075C15A" w14:textId="77777777" w:rsidR="00900B32" w:rsidRPr="003B6146" w:rsidRDefault="00900B32" w:rsidP="00BD333E">
            <w:pPr>
              <w:jc w:val="center"/>
              <w:rPr>
                <w:rFonts w:cstheme="minorHAnsi"/>
                <w:sz w:val="18"/>
                <w:szCs w:val="18"/>
              </w:rPr>
            </w:pPr>
            <w:r w:rsidRPr="003B6146">
              <w:rPr>
                <w:sz w:val="18"/>
                <w:szCs w:val="18"/>
              </w:rPr>
              <w:t>LT 230 kV Foz do Chopim - Realeza</w:t>
            </w:r>
          </w:p>
        </w:tc>
        <w:tc>
          <w:tcPr>
            <w:tcW w:w="3969" w:type="dxa"/>
            <w:vMerge w:val="restart"/>
          </w:tcPr>
          <w:p w14:paraId="00876CA5"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0710A497" w14:textId="77777777" w:rsidTr="00BD333E">
        <w:trPr>
          <w:trHeight w:val="275"/>
        </w:trPr>
        <w:tc>
          <w:tcPr>
            <w:tcW w:w="1134" w:type="dxa"/>
            <w:vMerge/>
          </w:tcPr>
          <w:p w14:paraId="7F635A7F"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tcPr>
          <w:p w14:paraId="2193BE16" w14:textId="77777777" w:rsidR="00900B32" w:rsidRPr="003B6146" w:rsidRDefault="00900B32" w:rsidP="00BD333E">
            <w:pPr>
              <w:jc w:val="center"/>
              <w:rPr>
                <w:rFonts w:cstheme="minorHAnsi"/>
                <w:sz w:val="18"/>
                <w:szCs w:val="18"/>
              </w:rPr>
            </w:pPr>
            <w:r w:rsidRPr="003B6146">
              <w:rPr>
                <w:sz w:val="18"/>
                <w:szCs w:val="18"/>
              </w:rPr>
              <w:t>SE Realeza 230/138Kv (Novo pátio 230 kV)</w:t>
            </w:r>
          </w:p>
        </w:tc>
        <w:tc>
          <w:tcPr>
            <w:tcW w:w="3969" w:type="dxa"/>
            <w:vMerge/>
          </w:tcPr>
          <w:p w14:paraId="3BF026E3"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704DB55E" w14:textId="77777777" w:rsidTr="00BD333E">
        <w:trPr>
          <w:trHeight w:val="275"/>
        </w:trPr>
        <w:tc>
          <w:tcPr>
            <w:tcW w:w="1134" w:type="dxa"/>
            <w:vMerge w:val="restart"/>
          </w:tcPr>
          <w:p w14:paraId="2486EB55"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L</w:t>
            </w:r>
          </w:p>
        </w:tc>
        <w:tc>
          <w:tcPr>
            <w:tcW w:w="4536" w:type="dxa"/>
          </w:tcPr>
          <w:p w14:paraId="66FED160" w14:textId="77777777" w:rsidR="00900B32" w:rsidRPr="003B6146" w:rsidRDefault="00900B32" w:rsidP="00BD333E">
            <w:pPr>
              <w:jc w:val="center"/>
              <w:rPr>
                <w:rFonts w:cstheme="minorHAnsi"/>
                <w:sz w:val="18"/>
                <w:szCs w:val="18"/>
              </w:rPr>
            </w:pPr>
            <w:r w:rsidRPr="003B6146">
              <w:rPr>
                <w:sz w:val="18"/>
                <w:szCs w:val="18"/>
              </w:rPr>
              <w:t xml:space="preserve">LT 230 kV </w:t>
            </w:r>
            <w:proofErr w:type="spellStart"/>
            <w:r w:rsidRPr="003B6146">
              <w:rPr>
                <w:sz w:val="18"/>
                <w:szCs w:val="18"/>
              </w:rPr>
              <w:t>Irapé</w:t>
            </w:r>
            <w:proofErr w:type="spellEnd"/>
            <w:r w:rsidRPr="003B6146">
              <w:rPr>
                <w:sz w:val="18"/>
                <w:szCs w:val="18"/>
              </w:rPr>
              <w:t xml:space="preserve"> - Janaúba 3</w:t>
            </w:r>
          </w:p>
        </w:tc>
        <w:tc>
          <w:tcPr>
            <w:tcW w:w="3969" w:type="dxa"/>
            <w:vMerge w:val="restart"/>
          </w:tcPr>
          <w:p w14:paraId="58B3443D"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r w:rsidRPr="003B6146">
              <w:rPr>
                <w:sz w:val="18"/>
                <w:szCs w:val="18"/>
              </w:rPr>
              <w:t>Não houve lance.</w:t>
            </w:r>
          </w:p>
        </w:tc>
      </w:tr>
      <w:tr w:rsidR="00900B32" w:rsidRPr="003B6146" w14:paraId="6AEFC610" w14:textId="77777777" w:rsidTr="00BD333E">
        <w:trPr>
          <w:trHeight w:val="275"/>
        </w:trPr>
        <w:tc>
          <w:tcPr>
            <w:tcW w:w="1134" w:type="dxa"/>
            <w:vMerge/>
          </w:tcPr>
          <w:p w14:paraId="7033D5D9"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tcPr>
          <w:p w14:paraId="0F9FEC08" w14:textId="77777777" w:rsidR="00900B32" w:rsidRPr="003B6146" w:rsidRDefault="00900B32" w:rsidP="00BD333E">
            <w:pPr>
              <w:jc w:val="center"/>
              <w:rPr>
                <w:rFonts w:cstheme="minorHAnsi"/>
                <w:sz w:val="18"/>
                <w:szCs w:val="18"/>
              </w:rPr>
            </w:pPr>
            <w:r w:rsidRPr="003B6146">
              <w:rPr>
                <w:sz w:val="18"/>
                <w:szCs w:val="18"/>
              </w:rPr>
              <w:t xml:space="preserve">LT 230 kV </w:t>
            </w:r>
            <w:proofErr w:type="spellStart"/>
            <w:r w:rsidRPr="003B6146">
              <w:rPr>
                <w:sz w:val="18"/>
                <w:szCs w:val="18"/>
              </w:rPr>
              <w:t>Irapé</w:t>
            </w:r>
            <w:proofErr w:type="spellEnd"/>
            <w:r w:rsidRPr="003B6146">
              <w:rPr>
                <w:sz w:val="18"/>
                <w:szCs w:val="18"/>
              </w:rPr>
              <w:t xml:space="preserve"> - </w:t>
            </w:r>
            <w:proofErr w:type="spellStart"/>
            <w:r w:rsidRPr="003B6146">
              <w:rPr>
                <w:sz w:val="18"/>
                <w:szCs w:val="18"/>
              </w:rPr>
              <w:t>Araçuai</w:t>
            </w:r>
            <w:proofErr w:type="spellEnd"/>
            <w:r w:rsidRPr="003B6146">
              <w:rPr>
                <w:sz w:val="18"/>
                <w:szCs w:val="18"/>
              </w:rPr>
              <w:t xml:space="preserve"> 2 – C2</w:t>
            </w:r>
          </w:p>
        </w:tc>
        <w:tc>
          <w:tcPr>
            <w:tcW w:w="3969" w:type="dxa"/>
            <w:vMerge/>
          </w:tcPr>
          <w:p w14:paraId="052EAEAD"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792D8846" w14:textId="77777777" w:rsidTr="00BD333E">
        <w:trPr>
          <w:trHeight w:val="275"/>
        </w:trPr>
        <w:tc>
          <w:tcPr>
            <w:tcW w:w="1134" w:type="dxa"/>
            <w:vMerge/>
          </w:tcPr>
          <w:p w14:paraId="0B8E3BE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536" w:type="dxa"/>
          </w:tcPr>
          <w:p w14:paraId="6A9C58D7" w14:textId="77777777" w:rsidR="00900B32" w:rsidRPr="003B6146" w:rsidRDefault="00900B32" w:rsidP="00BD333E">
            <w:pPr>
              <w:jc w:val="center"/>
              <w:rPr>
                <w:rFonts w:cstheme="minorHAnsi"/>
                <w:sz w:val="18"/>
                <w:szCs w:val="18"/>
              </w:rPr>
            </w:pPr>
            <w:r w:rsidRPr="003B6146">
              <w:rPr>
                <w:sz w:val="18"/>
                <w:szCs w:val="18"/>
              </w:rPr>
              <w:t>SE 230/138 kV Janaúba 3</w:t>
            </w:r>
          </w:p>
        </w:tc>
        <w:tc>
          <w:tcPr>
            <w:tcW w:w="3969" w:type="dxa"/>
            <w:vMerge/>
          </w:tcPr>
          <w:p w14:paraId="0B092718"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4C74606E" w14:textId="77777777" w:rsidTr="00BD333E">
        <w:trPr>
          <w:trHeight w:val="275"/>
        </w:trPr>
        <w:tc>
          <w:tcPr>
            <w:tcW w:w="1134" w:type="dxa"/>
          </w:tcPr>
          <w:p w14:paraId="62D1ED59"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M</w:t>
            </w:r>
          </w:p>
        </w:tc>
        <w:tc>
          <w:tcPr>
            <w:tcW w:w="4536" w:type="dxa"/>
          </w:tcPr>
          <w:p w14:paraId="2A8B5C5B" w14:textId="77777777" w:rsidR="00900B32" w:rsidRPr="003B6146" w:rsidRDefault="00900B32" w:rsidP="00BD333E">
            <w:pPr>
              <w:jc w:val="center"/>
              <w:rPr>
                <w:rFonts w:cstheme="minorHAnsi"/>
                <w:sz w:val="18"/>
                <w:szCs w:val="18"/>
              </w:rPr>
            </w:pPr>
            <w:r w:rsidRPr="003B6146">
              <w:rPr>
                <w:sz w:val="18"/>
                <w:szCs w:val="18"/>
              </w:rPr>
              <w:t>LT 500 kV Assis – Londrina – C2</w:t>
            </w:r>
          </w:p>
        </w:tc>
        <w:tc>
          <w:tcPr>
            <w:tcW w:w="3969" w:type="dxa"/>
          </w:tcPr>
          <w:p w14:paraId="3F62CD8D"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bl>
    <w:p w14:paraId="27A43D5F" w14:textId="77777777" w:rsidR="00900B32" w:rsidRPr="003B6146" w:rsidRDefault="00900B32" w:rsidP="00900B32"/>
    <w:p w14:paraId="5835EAC9" w14:textId="77777777" w:rsidR="00900B32" w:rsidRPr="003B6146" w:rsidRDefault="00900B32" w:rsidP="00900B32">
      <w:pPr>
        <w:pStyle w:val="Ttulo2"/>
      </w:pPr>
      <w:bookmarkStart w:id="228" w:name="_Toc420592698"/>
      <w:r w:rsidRPr="003B6146">
        <w:lastRenderedPageBreak/>
        <w:t>Leilão de Transmissão ANEEL nº 004/2014</w:t>
      </w:r>
      <w:bookmarkEnd w:id="228"/>
    </w:p>
    <w:p w14:paraId="277D1516" w14:textId="77777777" w:rsidR="00900B32" w:rsidRPr="003B6146" w:rsidRDefault="00900B32" w:rsidP="00900B32">
      <w:pPr>
        <w:pStyle w:val="Consolidacaotexto"/>
      </w:pPr>
    </w:p>
    <w:p w14:paraId="049EAE55" w14:textId="77777777" w:rsidR="00900B32" w:rsidRPr="003B6146" w:rsidRDefault="00900B32" w:rsidP="00900B32">
      <w:pPr>
        <w:pStyle w:val="Consolidacaotitulostabelas"/>
      </w:pPr>
      <w:bookmarkStart w:id="229" w:name="_Toc422324570"/>
      <w:r w:rsidRPr="003B6146">
        <w:t xml:space="preserve">Tabela </w:t>
      </w:r>
      <w:fldSimple w:instr=" SEQ Tabela \* ARABIC ">
        <w:r w:rsidR="007378E4">
          <w:rPr>
            <w:noProof/>
          </w:rPr>
          <w:t>113</w:t>
        </w:r>
      </w:fldSimple>
      <w:r w:rsidRPr="003B6146">
        <w:t>: Adequações do Leilão de Transmissão ANEEL nº 004/2014</w:t>
      </w:r>
      <w:bookmarkEnd w:id="229"/>
    </w:p>
    <w:tbl>
      <w:tblPr>
        <w:tblStyle w:val="Consolidacaotabelas"/>
        <w:tblW w:w="9639" w:type="dxa"/>
        <w:tblInd w:w="108" w:type="dxa"/>
        <w:tblLayout w:type="fixed"/>
        <w:tblLook w:val="0000" w:firstRow="0" w:lastRow="0" w:firstColumn="0" w:lastColumn="0" w:noHBand="0" w:noVBand="0"/>
      </w:tblPr>
      <w:tblGrid>
        <w:gridCol w:w="1134"/>
        <w:gridCol w:w="4395"/>
        <w:gridCol w:w="4110"/>
      </w:tblGrid>
      <w:tr w:rsidR="00900B32" w:rsidRPr="003B6146" w14:paraId="1FB21375" w14:textId="77777777" w:rsidTr="00BD333E">
        <w:trPr>
          <w:trHeight w:val="793"/>
          <w:tblHeader/>
        </w:trPr>
        <w:tc>
          <w:tcPr>
            <w:tcW w:w="5529" w:type="dxa"/>
            <w:gridSpan w:val="2"/>
            <w:shd w:val="clear" w:color="auto" w:fill="95B3D7" w:themeFill="accent1" w:themeFillTint="99"/>
          </w:tcPr>
          <w:p w14:paraId="5692B557" w14:textId="77777777" w:rsidR="00900B32" w:rsidRPr="003B6146" w:rsidRDefault="00900B32" w:rsidP="00BD333E">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LOTES</w:t>
            </w:r>
          </w:p>
        </w:tc>
        <w:tc>
          <w:tcPr>
            <w:tcW w:w="4110" w:type="dxa"/>
            <w:shd w:val="clear" w:color="auto" w:fill="95B3D7" w:themeFill="accent1" w:themeFillTint="99"/>
          </w:tcPr>
          <w:p w14:paraId="5543A8DD" w14:textId="77777777" w:rsidR="00900B32" w:rsidRPr="003B6146" w:rsidRDefault="00900B32" w:rsidP="00BD333E">
            <w:pPr>
              <w:autoSpaceDE w:val="0"/>
              <w:autoSpaceDN w:val="0"/>
              <w:adjustRightInd w:val="0"/>
              <w:ind w:left="-78" w:right="-109"/>
              <w:jc w:val="center"/>
              <w:textAlignment w:val="center"/>
              <w:rPr>
                <w:rFonts w:cstheme="minorHAnsi"/>
                <w:b/>
                <w:bCs/>
                <w:color w:val="000000"/>
                <w:sz w:val="18"/>
                <w:szCs w:val="18"/>
              </w:rPr>
            </w:pPr>
            <w:r w:rsidRPr="003B6146">
              <w:rPr>
                <w:rFonts w:cstheme="minorHAnsi"/>
                <w:b/>
                <w:bCs/>
                <w:color w:val="000000"/>
                <w:sz w:val="18"/>
                <w:szCs w:val="18"/>
              </w:rPr>
              <w:t>ADEQUAÇÕES NECESSÁRIAS</w:t>
            </w:r>
          </w:p>
        </w:tc>
      </w:tr>
      <w:tr w:rsidR="00900B32" w:rsidRPr="003B6146" w14:paraId="60CC562C" w14:textId="77777777" w:rsidTr="00BD333E">
        <w:trPr>
          <w:trHeight w:val="252"/>
        </w:trPr>
        <w:tc>
          <w:tcPr>
            <w:tcW w:w="1134" w:type="dxa"/>
            <w:vMerge w:val="restart"/>
          </w:tcPr>
          <w:p w14:paraId="0DA13BEF" w14:textId="77777777" w:rsidR="00900B32" w:rsidRPr="003B6146" w:rsidRDefault="00900B32" w:rsidP="00BD333E">
            <w:pPr>
              <w:autoSpaceDE w:val="0"/>
              <w:autoSpaceDN w:val="0"/>
              <w:adjustRightInd w:val="0"/>
              <w:ind w:left="113" w:right="113"/>
              <w:jc w:val="center"/>
              <w:textAlignment w:val="center"/>
              <w:rPr>
                <w:rFonts w:cstheme="minorHAnsi"/>
                <w:color w:val="000000"/>
                <w:sz w:val="18"/>
                <w:szCs w:val="18"/>
              </w:rPr>
            </w:pPr>
            <w:r w:rsidRPr="003B6146">
              <w:rPr>
                <w:rFonts w:cstheme="minorHAnsi"/>
                <w:b/>
                <w:bCs/>
                <w:color w:val="000000"/>
                <w:spacing w:val="4"/>
                <w:sz w:val="18"/>
                <w:szCs w:val="18"/>
              </w:rPr>
              <w:t>LOTE A</w:t>
            </w:r>
          </w:p>
        </w:tc>
        <w:tc>
          <w:tcPr>
            <w:tcW w:w="4395" w:type="dxa"/>
            <w:vAlign w:val="top"/>
          </w:tcPr>
          <w:p w14:paraId="7D84FDC9" w14:textId="77777777" w:rsidR="00900B32" w:rsidRPr="003B6146" w:rsidRDefault="00900B32" w:rsidP="00BD333E">
            <w:pPr>
              <w:jc w:val="center"/>
              <w:rPr>
                <w:sz w:val="18"/>
                <w:szCs w:val="18"/>
              </w:rPr>
            </w:pPr>
            <w:r w:rsidRPr="003B6146">
              <w:rPr>
                <w:sz w:val="18"/>
                <w:szCs w:val="18"/>
              </w:rPr>
              <w:t>SE 525/230/138 kV Capivari do Sul</w:t>
            </w:r>
          </w:p>
        </w:tc>
        <w:tc>
          <w:tcPr>
            <w:tcW w:w="4110" w:type="dxa"/>
            <w:vMerge w:val="restart"/>
          </w:tcPr>
          <w:p w14:paraId="72091089"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16656F55" w14:textId="77777777" w:rsidTr="00BD333E">
        <w:trPr>
          <w:trHeight w:val="252"/>
        </w:trPr>
        <w:tc>
          <w:tcPr>
            <w:tcW w:w="1134" w:type="dxa"/>
            <w:vMerge/>
          </w:tcPr>
          <w:p w14:paraId="1A12C04F"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5C6866DF" w14:textId="77777777" w:rsidR="00900B32" w:rsidRPr="003B6146" w:rsidRDefault="00900B32" w:rsidP="00BD333E">
            <w:pPr>
              <w:jc w:val="center"/>
              <w:rPr>
                <w:sz w:val="18"/>
                <w:szCs w:val="18"/>
              </w:rPr>
            </w:pPr>
            <w:r w:rsidRPr="003B6146">
              <w:rPr>
                <w:sz w:val="18"/>
                <w:szCs w:val="18"/>
              </w:rPr>
              <w:t>LT 525 kV Capivari do Sul - Gravataí</w:t>
            </w:r>
          </w:p>
        </w:tc>
        <w:tc>
          <w:tcPr>
            <w:tcW w:w="4110" w:type="dxa"/>
            <w:vMerge/>
          </w:tcPr>
          <w:p w14:paraId="2C3F607D"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77B351CB" w14:textId="77777777" w:rsidTr="00BD333E">
        <w:trPr>
          <w:trHeight w:val="252"/>
        </w:trPr>
        <w:tc>
          <w:tcPr>
            <w:tcW w:w="1134" w:type="dxa"/>
            <w:vMerge/>
          </w:tcPr>
          <w:p w14:paraId="4C6CD423"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06132EC4" w14:textId="77777777" w:rsidR="00900B32" w:rsidRPr="003B6146" w:rsidRDefault="00900B32" w:rsidP="00BD333E">
            <w:pPr>
              <w:jc w:val="center"/>
              <w:rPr>
                <w:sz w:val="18"/>
                <w:szCs w:val="18"/>
              </w:rPr>
            </w:pPr>
            <w:r w:rsidRPr="003B6146">
              <w:rPr>
                <w:sz w:val="18"/>
                <w:szCs w:val="18"/>
              </w:rPr>
              <w:t>LT 230 kV Capivari do Sul - Viamão 3</w:t>
            </w:r>
          </w:p>
        </w:tc>
        <w:tc>
          <w:tcPr>
            <w:tcW w:w="4110" w:type="dxa"/>
            <w:vMerge/>
          </w:tcPr>
          <w:p w14:paraId="28F5C5D5"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0BA3018A" w14:textId="77777777" w:rsidTr="00BD333E">
        <w:trPr>
          <w:trHeight w:val="252"/>
        </w:trPr>
        <w:tc>
          <w:tcPr>
            <w:tcW w:w="1134" w:type="dxa"/>
            <w:vMerge/>
          </w:tcPr>
          <w:p w14:paraId="3555DBA6"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39D82F5E" w14:textId="77777777" w:rsidR="00900B32" w:rsidRPr="003B6146" w:rsidRDefault="00900B32" w:rsidP="00BD333E">
            <w:pPr>
              <w:jc w:val="center"/>
              <w:rPr>
                <w:sz w:val="18"/>
                <w:szCs w:val="18"/>
              </w:rPr>
            </w:pPr>
            <w:r w:rsidRPr="003B6146">
              <w:rPr>
                <w:sz w:val="18"/>
                <w:szCs w:val="18"/>
              </w:rPr>
              <w:t>LT 525 kV Guaíba 3 - Capivari do Sul</w:t>
            </w:r>
          </w:p>
        </w:tc>
        <w:tc>
          <w:tcPr>
            <w:tcW w:w="4110" w:type="dxa"/>
            <w:vMerge/>
          </w:tcPr>
          <w:p w14:paraId="359E0E9A"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25B707BA" w14:textId="77777777" w:rsidTr="00BD333E">
        <w:trPr>
          <w:trHeight w:val="252"/>
        </w:trPr>
        <w:tc>
          <w:tcPr>
            <w:tcW w:w="1134" w:type="dxa"/>
            <w:vMerge/>
          </w:tcPr>
          <w:p w14:paraId="077ECB93"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265481F9" w14:textId="77777777" w:rsidR="00900B32" w:rsidRPr="003B6146" w:rsidRDefault="00900B32" w:rsidP="00BD333E">
            <w:pPr>
              <w:jc w:val="center"/>
              <w:rPr>
                <w:sz w:val="18"/>
                <w:szCs w:val="18"/>
              </w:rPr>
            </w:pPr>
            <w:r w:rsidRPr="003B6146">
              <w:rPr>
                <w:sz w:val="18"/>
                <w:szCs w:val="18"/>
              </w:rPr>
              <w:t>SE 230 kV Osório 3</w:t>
            </w:r>
          </w:p>
        </w:tc>
        <w:tc>
          <w:tcPr>
            <w:tcW w:w="4110" w:type="dxa"/>
            <w:vMerge/>
          </w:tcPr>
          <w:p w14:paraId="130AF072"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17C2AFD9" w14:textId="77777777" w:rsidTr="00BD333E">
        <w:trPr>
          <w:trHeight w:val="252"/>
        </w:trPr>
        <w:tc>
          <w:tcPr>
            <w:tcW w:w="1134" w:type="dxa"/>
            <w:vMerge/>
          </w:tcPr>
          <w:p w14:paraId="79B03AE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78D0323D" w14:textId="77777777" w:rsidR="00900B32" w:rsidRPr="003B6146" w:rsidRDefault="00900B32" w:rsidP="00BD333E">
            <w:pPr>
              <w:jc w:val="center"/>
              <w:rPr>
                <w:sz w:val="18"/>
                <w:szCs w:val="18"/>
              </w:rPr>
            </w:pPr>
            <w:r w:rsidRPr="003B6146">
              <w:rPr>
                <w:sz w:val="18"/>
                <w:szCs w:val="18"/>
              </w:rPr>
              <w:t>LT 230 kV Osório 3 - Gravataí 3</w:t>
            </w:r>
          </w:p>
        </w:tc>
        <w:tc>
          <w:tcPr>
            <w:tcW w:w="4110" w:type="dxa"/>
            <w:vMerge/>
          </w:tcPr>
          <w:p w14:paraId="66244046"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5242820F" w14:textId="77777777" w:rsidTr="00BD333E">
        <w:trPr>
          <w:trHeight w:val="252"/>
        </w:trPr>
        <w:tc>
          <w:tcPr>
            <w:tcW w:w="1134" w:type="dxa"/>
            <w:vMerge/>
          </w:tcPr>
          <w:p w14:paraId="22E0D952"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26FDEF30" w14:textId="77777777" w:rsidR="00900B32" w:rsidRPr="003B6146" w:rsidRDefault="00900B32" w:rsidP="00BD333E">
            <w:pPr>
              <w:jc w:val="center"/>
              <w:rPr>
                <w:sz w:val="18"/>
                <w:szCs w:val="18"/>
              </w:rPr>
            </w:pPr>
            <w:r w:rsidRPr="003B6146">
              <w:rPr>
                <w:sz w:val="18"/>
                <w:szCs w:val="18"/>
              </w:rPr>
              <w:t>SE 230/69 kV Porto Alegre 1 (Isolada a SF6)</w:t>
            </w:r>
          </w:p>
        </w:tc>
        <w:tc>
          <w:tcPr>
            <w:tcW w:w="4110" w:type="dxa"/>
            <w:vMerge/>
          </w:tcPr>
          <w:p w14:paraId="76CDDA74"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3B5DDCB6" w14:textId="77777777" w:rsidTr="00BD333E">
        <w:trPr>
          <w:trHeight w:val="252"/>
        </w:trPr>
        <w:tc>
          <w:tcPr>
            <w:tcW w:w="1134" w:type="dxa"/>
            <w:vMerge/>
          </w:tcPr>
          <w:p w14:paraId="5C846545"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5E2DF084" w14:textId="77777777" w:rsidR="00900B32" w:rsidRPr="003B6146" w:rsidRDefault="00900B32" w:rsidP="00BD333E">
            <w:pPr>
              <w:jc w:val="center"/>
              <w:rPr>
                <w:sz w:val="18"/>
                <w:szCs w:val="18"/>
              </w:rPr>
            </w:pPr>
            <w:r w:rsidRPr="003B6146">
              <w:rPr>
                <w:sz w:val="18"/>
                <w:szCs w:val="18"/>
              </w:rPr>
              <w:t>LT 230 kV Porto Alegre 8- Porto Alegre 1 (Subterrânea)</w:t>
            </w:r>
          </w:p>
        </w:tc>
        <w:tc>
          <w:tcPr>
            <w:tcW w:w="4110" w:type="dxa"/>
            <w:vMerge/>
          </w:tcPr>
          <w:p w14:paraId="2370D9BD"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2430F619" w14:textId="77777777" w:rsidTr="00BD333E">
        <w:trPr>
          <w:trHeight w:val="252"/>
        </w:trPr>
        <w:tc>
          <w:tcPr>
            <w:tcW w:w="1134" w:type="dxa"/>
            <w:vMerge/>
          </w:tcPr>
          <w:p w14:paraId="1AE8FCAC"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7732220E" w14:textId="77777777" w:rsidR="00900B32" w:rsidRPr="003B6146" w:rsidRDefault="00900B32" w:rsidP="00BD333E">
            <w:pPr>
              <w:jc w:val="center"/>
              <w:rPr>
                <w:sz w:val="18"/>
                <w:szCs w:val="18"/>
              </w:rPr>
            </w:pPr>
            <w:r w:rsidRPr="003B6146">
              <w:rPr>
                <w:sz w:val="18"/>
                <w:szCs w:val="18"/>
              </w:rPr>
              <w:t>LT 230 kV Porto Alegre 12 - Porto Alegre 1 (Subterrânea)</w:t>
            </w:r>
          </w:p>
        </w:tc>
        <w:tc>
          <w:tcPr>
            <w:tcW w:w="4110" w:type="dxa"/>
            <w:vMerge/>
          </w:tcPr>
          <w:p w14:paraId="59516F8A"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6761CEB5" w14:textId="77777777" w:rsidTr="00BD333E">
        <w:trPr>
          <w:trHeight w:val="252"/>
        </w:trPr>
        <w:tc>
          <w:tcPr>
            <w:tcW w:w="1134" w:type="dxa"/>
            <w:vMerge/>
          </w:tcPr>
          <w:p w14:paraId="055DE551"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7E330BCB" w14:textId="77777777" w:rsidR="00900B32" w:rsidRPr="003B6146" w:rsidRDefault="00900B32" w:rsidP="00BD333E">
            <w:pPr>
              <w:jc w:val="center"/>
              <w:rPr>
                <w:sz w:val="18"/>
                <w:szCs w:val="18"/>
              </w:rPr>
            </w:pPr>
            <w:r w:rsidRPr="003B6146">
              <w:rPr>
                <w:sz w:val="18"/>
                <w:szCs w:val="18"/>
              </w:rPr>
              <w:t>SE 230/138 kV Vila Maria</w:t>
            </w:r>
          </w:p>
        </w:tc>
        <w:tc>
          <w:tcPr>
            <w:tcW w:w="4110" w:type="dxa"/>
            <w:vMerge/>
          </w:tcPr>
          <w:p w14:paraId="075873DE"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31B63493" w14:textId="77777777" w:rsidTr="00BD333E">
        <w:trPr>
          <w:trHeight w:val="252"/>
        </w:trPr>
        <w:tc>
          <w:tcPr>
            <w:tcW w:w="1134" w:type="dxa"/>
            <w:vMerge/>
          </w:tcPr>
          <w:p w14:paraId="2E43E566"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7DC44641" w14:textId="77777777" w:rsidR="00900B32" w:rsidRPr="003B6146" w:rsidRDefault="00900B32" w:rsidP="00BD333E">
            <w:pPr>
              <w:jc w:val="center"/>
              <w:rPr>
                <w:sz w:val="18"/>
                <w:szCs w:val="18"/>
              </w:rPr>
            </w:pPr>
            <w:r w:rsidRPr="003B6146">
              <w:rPr>
                <w:sz w:val="18"/>
                <w:szCs w:val="18"/>
              </w:rPr>
              <w:t>SE 230 kV Livramento 3 - Compensador Síncrono</w:t>
            </w:r>
          </w:p>
        </w:tc>
        <w:tc>
          <w:tcPr>
            <w:tcW w:w="4110" w:type="dxa"/>
            <w:vMerge/>
          </w:tcPr>
          <w:p w14:paraId="6DC82166"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0CADFDC7" w14:textId="77777777" w:rsidTr="00BD333E">
        <w:trPr>
          <w:trHeight w:val="252"/>
        </w:trPr>
        <w:tc>
          <w:tcPr>
            <w:tcW w:w="1134" w:type="dxa"/>
            <w:vMerge/>
          </w:tcPr>
          <w:p w14:paraId="360BC23F"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7C27B25D" w14:textId="77777777" w:rsidR="00900B32" w:rsidRPr="003B6146" w:rsidRDefault="00900B32" w:rsidP="00BD333E">
            <w:pPr>
              <w:jc w:val="center"/>
              <w:rPr>
                <w:sz w:val="18"/>
                <w:szCs w:val="18"/>
              </w:rPr>
            </w:pPr>
            <w:r w:rsidRPr="003B6146">
              <w:rPr>
                <w:sz w:val="18"/>
                <w:szCs w:val="18"/>
              </w:rPr>
              <w:t xml:space="preserve">SE 230 kV </w:t>
            </w:r>
            <w:proofErr w:type="spellStart"/>
            <w:r w:rsidRPr="003B6146">
              <w:rPr>
                <w:sz w:val="18"/>
                <w:szCs w:val="18"/>
              </w:rPr>
              <w:t>Maçambará</w:t>
            </w:r>
            <w:proofErr w:type="spellEnd"/>
            <w:r w:rsidRPr="003B6146">
              <w:rPr>
                <w:sz w:val="18"/>
                <w:szCs w:val="18"/>
              </w:rPr>
              <w:t xml:space="preserve"> 3</w:t>
            </w:r>
          </w:p>
        </w:tc>
        <w:tc>
          <w:tcPr>
            <w:tcW w:w="4110" w:type="dxa"/>
            <w:vMerge/>
          </w:tcPr>
          <w:p w14:paraId="19F2A4EE"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43F35016" w14:textId="77777777" w:rsidTr="00BD333E">
        <w:trPr>
          <w:trHeight w:val="252"/>
        </w:trPr>
        <w:tc>
          <w:tcPr>
            <w:tcW w:w="1134" w:type="dxa"/>
            <w:vMerge/>
          </w:tcPr>
          <w:p w14:paraId="09ED816E"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778B0D08" w14:textId="77777777" w:rsidR="00900B32" w:rsidRPr="003B6146" w:rsidRDefault="00900B32" w:rsidP="00BD333E">
            <w:pPr>
              <w:jc w:val="center"/>
              <w:rPr>
                <w:sz w:val="18"/>
                <w:szCs w:val="18"/>
              </w:rPr>
            </w:pPr>
            <w:r w:rsidRPr="003B6146">
              <w:rPr>
                <w:sz w:val="18"/>
                <w:szCs w:val="18"/>
              </w:rPr>
              <w:t>LT 230 kV Livramento 3 - Alegrete 2</w:t>
            </w:r>
          </w:p>
        </w:tc>
        <w:tc>
          <w:tcPr>
            <w:tcW w:w="4110" w:type="dxa"/>
            <w:vMerge/>
          </w:tcPr>
          <w:p w14:paraId="2C7FF554"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6E99EF28" w14:textId="77777777" w:rsidTr="00BD333E">
        <w:trPr>
          <w:trHeight w:val="252"/>
        </w:trPr>
        <w:tc>
          <w:tcPr>
            <w:tcW w:w="1134" w:type="dxa"/>
            <w:vMerge/>
          </w:tcPr>
          <w:p w14:paraId="68543B26"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026E14DF" w14:textId="77777777" w:rsidR="00900B32" w:rsidRPr="003B6146" w:rsidRDefault="00900B32" w:rsidP="00BD333E">
            <w:pPr>
              <w:jc w:val="center"/>
              <w:rPr>
                <w:sz w:val="18"/>
                <w:szCs w:val="18"/>
              </w:rPr>
            </w:pPr>
            <w:r w:rsidRPr="003B6146">
              <w:rPr>
                <w:sz w:val="18"/>
                <w:szCs w:val="18"/>
              </w:rPr>
              <w:t xml:space="preserve">LT 230 kV Livramento 3 - Santa Maria 3 </w:t>
            </w:r>
          </w:p>
        </w:tc>
        <w:tc>
          <w:tcPr>
            <w:tcW w:w="4110" w:type="dxa"/>
            <w:vMerge/>
          </w:tcPr>
          <w:p w14:paraId="54237059"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2118E090" w14:textId="77777777" w:rsidTr="00BD333E">
        <w:trPr>
          <w:trHeight w:val="252"/>
        </w:trPr>
        <w:tc>
          <w:tcPr>
            <w:tcW w:w="1134" w:type="dxa"/>
            <w:vMerge/>
          </w:tcPr>
          <w:p w14:paraId="2278C6CC"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0E6F3DEE" w14:textId="77777777" w:rsidR="00900B32" w:rsidRPr="003B6146" w:rsidRDefault="00900B32" w:rsidP="00BD333E">
            <w:pPr>
              <w:jc w:val="center"/>
              <w:rPr>
                <w:sz w:val="18"/>
                <w:szCs w:val="18"/>
              </w:rPr>
            </w:pPr>
            <w:r w:rsidRPr="003B6146">
              <w:rPr>
                <w:sz w:val="18"/>
                <w:szCs w:val="18"/>
              </w:rPr>
              <w:t>LT 230 kV Livramento 3 - Cerro Chato</w:t>
            </w:r>
          </w:p>
        </w:tc>
        <w:tc>
          <w:tcPr>
            <w:tcW w:w="4110" w:type="dxa"/>
            <w:vMerge/>
          </w:tcPr>
          <w:p w14:paraId="5CA78151"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1CB68736" w14:textId="77777777" w:rsidTr="00BD333E">
        <w:trPr>
          <w:trHeight w:val="252"/>
        </w:trPr>
        <w:tc>
          <w:tcPr>
            <w:tcW w:w="1134" w:type="dxa"/>
            <w:vMerge/>
          </w:tcPr>
          <w:p w14:paraId="526BA983"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0752DF15" w14:textId="77777777" w:rsidR="00900B32" w:rsidRPr="003B6146" w:rsidRDefault="00900B32" w:rsidP="00BD333E">
            <w:pPr>
              <w:jc w:val="center"/>
              <w:rPr>
                <w:sz w:val="18"/>
                <w:szCs w:val="18"/>
              </w:rPr>
            </w:pPr>
            <w:r w:rsidRPr="003B6146">
              <w:rPr>
                <w:sz w:val="18"/>
                <w:szCs w:val="18"/>
              </w:rPr>
              <w:t xml:space="preserve">LT 230 kV Livramento 3 - </w:t>
            </w:r>
            <w:proofErr w:type="spellStart"/>
            <w:r w:rsidRPr="003B6146">
              <w:rPr>
                <w:sz w:val="18"/>
                <w:szCs w:val="18"/>
              </w:rPr>
              <w:t>Maçambará</w:t>
            </w:r>
            <w:proofErr w:type="spellEnd"/>
            <w:r w:rsidRPr="003B6146">
              <w:rPr>
                <w:sz w:val="18"/>
                <w:szCs w:val="18"/>
              </w:rPr>
              <w:t xml:space="preserve"> 3</w:t>
            </w:r>
          </w:p>
        </w:tc>
        <w:tc>
          <w:tcPr>
            <w:tcW w:w="4110" w:type="dxa"/>
            <w:vMerge/>
          </w:tcPr>
          <w:p w14:paraId="1144EFF7"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52F4D035" w14:textId="77777777" w:rsidTr="00BD333E">
        <w:trPr>
          <w:trHeight w:val="252"/>
        </w:trPr>
        <w:tc>
          <w:tcPr>
            <w:tcW w:w="1134" w:type="dxa"/>
            <w:vMerge/>
          </w:tcPr>
          <w:p w14:paraId="216DEA1A"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10BAA5DD" w14:textId="77777777" w:rsidR="00900B32" w:rsidRPr="003B6146" w:rsidRDefault="00900B32" w:rsidP="00BD333E">
            <w:pPr>
              <w:jc w:val="center"/>
              <w:rPr>
                <w:sz w:val="18"/>
                <w:szCs w:val="18"/>
              </w:rPr>
            </w:pPr>
            <w:r w:rsidRPr="003B6146">
              <w:rPr>
                <w:sz w:val="18"/>
                <w:szCs w:val="18"/>
              </w:rPr>
              <w:t>SE 525/230 kV Guaíba 3</w:t>
            </w:r>
          </w:p>
        </w:tc>
        <w:tc>
          <w:tcPr>
            <w:tcW w:w="4110" w:type="dxa"/>
            <w:vMerge/>
          </w:tcPr>
          <w:p w14:paraId="6379CE86"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2A5D7FD8" w14:textId="77777777" w:rsidTr="00BD333E">
        <w:trPr>
          <w:trHeight w:val="252"/>
        </w:trPr>
        <w:tc>
          <w:tcPr>
            <w:tcW w:w="1134" w:type="dxa"/>
            <w:vMerge/>
          </w:tcPr>
          <w:p w14:paraId="14E45FD1"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183C913F" w14:textId="77777777" w:rsidR="00900B32" w:rsidRPr="003B6146" w:rsidRDefault="00900B32" w:rsidP="00BD333E">
            <w:pPr>
              <w:jc w:val="center"/>
              <w:rPr>
                <w:sz w:val="18"/>
                <w:szCs w:val="18"/>
              </w:rPr>
            </w:pPr>
            <w:r w:rsidRPr="003B6146">
              <w:rPr>
                <w:sz w:val="18"/>
                <w:szCs w:val="18"/>
              </w:rPr>
              <w:t>LT 525 kV Guaíba 3 - Gravataí</w:t>
            </w:r>
          </w:p>
        </w:tc>
        <w:tc>
          <w:tcPr>
            <w:tcW w:w="4110" w:type="dxa"/>
            <w:vMerge/>
          </w:tcPr>
          <w:p w14:paraId="669CD9D4"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65A39C87" w14:textId="77777777" w:rsidTr="00BD333E">
        <w:trPr>
          <w:trHeight w:val="252"/>
        </w:trPr>
        <w:tc>
          <w:tcPr>
            <w:tcW w:w="1134" w:type="dxa"/>
            <w:vMerge/>
          </w:tcPr>
          <w:p w14:paraId="5FFE5589"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3B246154" w14:textId="77777777" w:rsidR="00900B32" w:rsidRPr="003B6146" w:rsidRDefault="00900B32" w:rsidP="00BD333E">
            <w:pPr>
              <w:jc w:val="center"/>
              <w:rPr>
                <w:sz w:val="18"/>
                <w:szCs w:val="18"/>
              </w:rPr>
            </w:pPr>
            <w:r w:rsidRPr="003B6146">
              <w:rPr>
                <w:sz w:val="18"/>
                <w:szCs w:val="18"/>
              </w:rPr>
              <w:t>LT 230 kV Guaíba 2 - Guaíba 3 C1 e C2</w:t>
            </w:r>
          </w:p>
        </w:tc>
        <w:tc>
          <w:tcPr>
            <w:tcW w:w="4110" w:type="dxa"/>
            <w:vMerge/>
          </w:tcPr>
          <w:p w14:paraId="7DB6B751"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76105902" w14:textId="77777777" w:rsidTr="00BD333E">
        <w:trPr>
          <w:trHeight w:val="252"/>
        </w:trPr>
        <w:tc>
          <w:tcPr>
            <w:tcW w:w="1134" w:type="dxa"/>
            <w:vMerge/>
          </w:tcPr>
          <w:p w14:paraId="50B8DBDB"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5ED74137" w14:textId="77777777" w:rsidR="00900B32" w:rsidRPr="003B6146" w:rsidRDefault="00900B32" w:rsidP="00BD333E">
            <w:pPr>
              <w:jc w:val="center"/>
              <w:rPr>
                <w:sz w:val="18"/>
                <w:szCs w:val="18"/>
              </w:rPr>
            </w:pPr>
            <w:r w:rsidRPr="003B6146">
              <w:rPr>
                <w:sz w:val="18"/>
                <w:szCs w:val="18"/>
              </w:rPr>
              <w:t>LT 525 kV Santa Vitória do Palmar - Marmeleiro C2</w:t>
            </w:r>
          </w:p>
        </w:tc>
        <w:tc>
          <w:tcPr>
            <w:tcW w:w="4110" w:type="dxa"/>
            <w:vMerge/>
          </w:tcPr>
          <w:p w14:paraId="02EDC0F6"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6C1CC690" w14:textId="77777777" w:rsidTr="00BD333E">
        <w:trPr>
          <w:trHeight w:val="252"/>
        </w:trPr>
        <w:tc>
          <w:tcPr>
            <w:tcW w:w="1134" w:type="dxa"/>
            <w:vMerge/>
          </w:tcPr>
          <w:p w14:paraId="6C33920B"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1176AB8E" w14:textId="77777777" w:rsidR="00900B32" w:rsidRPr="003B6146" w:rsidRDefault="00900B32" w:rsidP="00BD333E">
            <w:pPr>
              <w:jc w:val="center"/>
              <w:rPr>
                <w:sz w:val="18"/>
                <w:szCs w:val="18"/>
              </w:rPr>
            </w:pPr>
            <w:r w:rsidRPr="003B6146">
              <w:rPr>
                <w:sz w:val="18"/>
                <w:szCs w:val="18"/>
              </w:rPr>
              <w:t>LT 525 kV Povo Novo - Guaíba 3 C2</w:t>
            </w:r>
          </w:p>
        </w:tc>
        <w:tc>
          <w:tcPr>
            <w:tcW w:w="4110" w:type="dxa"/>
            <w:vMerge/>
          </w:tcPr>
          <w:p w14:paraId="10A02E4C"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65B8D098" w14:textId="77777777" w:rsidTr="00BD333E">
        <w:trPr>
          <w:trHeight w:val="252"/>
        </w:trPr>
        <w:tc>
          <w:tcPr>
            <w:tcW w:w="1134" w:type="dxa"/>
            <w:vMerge/>
          </w:tcPr>
          <w:p w14:paraId="26FA81EB"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7356D4BB" w14:textId="77777777" w:rsidR="00900B32" w:rsidRPr="003B6146" w:rsidRDefault="00900B32" w:rsidP="00BD333E">
            <w:pPr>
              <w:jc w:val="center"/>
              <w:rPr>
                <w:sz w:val="18"/>
                <w:szCs w:val="18"/>
              </w:rPr>
            </w:pPr>
            <w:r w:rsidRPr="003B6146">
              <w:rPr>
                <w:sz w:val="18"/>
                <w:szCs w:val="18"/>
              </w:rPr>
              <w:t>LT 525 kV Marmeleiro - Povo Novo C2</w:t>
            </w:r>
          </w:p>
        </w:tc>
        <w:tc>
          <w:tcPr>
            <w:tcW w:w="4110" w:type="dxa"/>
            <w:vMerge/>
          </w:tcPr>
          <w:p w14:paraId="652C0B42"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709F859C" w14:textId="77777777" w:rsidTr="00BD333E">
        <w:trPr>
          <w:trHeight w:val="252"/>
        </w:trPr>
        <w:tc>
          <w:tcPr>
            <w:tcW w:w="1134" w:type="dxa"/>
            <w:vMerge/>
          </w:tcPr>
          <w:p w14:paraId="7E274D7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44D34D1B" w14:textId="77777777" w:rsidR="00900B32" w:rsidRPr="003B6146" w:rsidRDefault="00900B32" w:rsidP="00BD333E">
            <w:pPr>
              <w:jc w:val="center"/>
              <w:rPr>
                <w:sz w:val="18"/>
                <w:szCs w:val="18"/>
              </w:rPr>
            </w:pPr>
            <w:r w:rsidRPr="003B6146">
              <w:rPr>
                <w:sz w:val="18"/>
                <w:szCs w:val="18"/>
              </w:rPr>
              <w:t>LT 525 kV Nova Santa Rita - Guaíba 3 C2</w:t>
            </w:r>
          </w:p>
        </w:tc>
        <w:tc>
          <w:tcPr>
            <w:tcW w:w="4110" w:type="dxa"/>
            <w:vMerge/>
          </w:tcPr>
          <w:p w14:paraId="7941E949"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10AC834B" w14:textId="77777777" w:rsidTr="00BD333E">
        <w:trPr>
          <w:trHeight w:val="252"/>
        </w:trPr>
        <w:tc>
          <w:tcPr>
            <w:tcW w:w="1134" w:type="dxa"/>
            <w:vMerge/>
          </w:tcPr>
          <w:p w14:paraId="32D5A7AF"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498EC1B6" w14:textId="77777777" w:rsidR="00900B32" w:rsidRPr="003B6146" w:rsidRDefault="00900B32" w:rsidP="00BD333E">
            <w:pPr>
              <w:jc w:val="center"/>
              <w:rPr>
                <w:sz w:val="18"/>
                <w:szCs w:val="18"/>
              </w:rPr>
            </w:pPr>
            <w:r w:rsidRPr="003B6146">
              <w:rPr>
                <w:sz w:val="18"/>
                <w:szCs w:val="18"/>
              </w:rPr>
              <w:t xml:space="preserve">LT 525 kV </w:t>
            </w:r>
            <w:proofErr w:type="spellStart"/>
            <w:r w:rsidRPr="003B6146">
              <w:rPr>
                <w:sz w:val="18"/>
                <w:szCs w:val="18"/>
              </w:rPr>
              <w:t>Candiota</w:t>
            </w:r>
            <w:proofErr w:type="spellEnd"/>
            <w:r w:rsidRPr="003B6146">
              <w:rPr>
                <w:sz w:val="18"/>
                <w:szCs w:val="18"/>
              </w:rPr>
              <w:t xml:space="preserve"> 2 - Guaíba 3, CD</w:t>
            </w:r>
          </w:p>
        </w:tc>
        <w:tc>
          <w:tcPr>
            <w:tcW w:w="4110" w:type="dxa"/>
            <w:vMerge/>
          </w:tcPr>
          <w:p w14:paraId="04AA347E"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621CC764" w14:textId="77777777" w:rsidTr="00BD333E">
        <w:trPr>
          <w:trHeight w:val="252"/>
        </w:trPr>
        <w:tc>
          <w:tcPr>
            <w:tcW w:w="1134" w:type="dxa"/>
            <w:vMerge/>
          </w:tcPr>
          <w:p w14:paraId="45358C98"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325F6D79" w14:textId="77777777" w:rsidR="00900B32" w:rsidRPr="003B6146" w:rsidRDefault="00900B32" w:rsidP="00BD333E">
            <w:pPr>
              <w:jc w:val="center"/>
              <w:rPr>
                <w:sz w:val="18"/>
                <w:szCs w:val="18"/>
              </w:rPr>
            </w:pPr>
            <w:r w:rsidRPr="003B6146">
              <w:rPr>
                <w:sz w:val="18"/>
                <w:szCs w:val="18"/>
              </w:rPr>
              <w:t xml:space="preserve">SE 525/230 kV </w:t>
            </w:r>
            <w:proofErr w:type="spellStart"/>
            <w:r w:rsidRPr="003B6146">
              <w:rPr>
                <w:sz w:val="18"/>
                <w:szCs w:val="18"/>
              </w:rPr>
              <w:t>Candiota</w:t>
            </w:r>
            <w:proofErr w:type="spellEnd"/>
            <w:r w:rsidRPr="003B6146">
              <w:rPr>
                <w:sz w:val="18"/>
                <w:szCs w:val="18"/>
              </w:rPr>
              <w:t xml:space="preserve"> 2</w:t>
            </w:r>
          </w:p>
        </w:tc>
        <w:tc>
          <w:tcPr>
            <w:tcW w:w="4110" w:type="dxa"/>
            <w:vMerge/>
          </w:tcPr>
          <w:p w14:paraId="11F79506"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18B14E96" w14:textId="77777777" w:rsidTr="00BD333E">
        <w:trPr>
          <w:trHeight w:val="252"/>
        </w:trPr>
        <w:tc>
          <w:tcPr>
            <w:tcW w:w="1134" w:type="dxa"/>
            <w:vMerge w:val="restart"/>
          </w:tcPr>
          <w:p w14:paraId="051A3AB9"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B</w:t>
            </w:r>
          </w:p>
        </w:tc>
        <w:tc>
          <w:tcPr>
            <w:tcW w:w="4395" w:type="dxa"/>
            <w:vAlign w:val="top"/>
          </w:tcPr>
          <w:p w14:paraId="5A4B7431" w14:textId="77777777" w:rsidR="00900B32" w:rsidRPr="003B6146" w:rsidRDefault="00900B32" w:rsidP="00BD333E">
            <w:pPr>
              <w:jc w:val="center"/>
              <w:rPr>
                <w:rFonts w:cstheme="minorHAnsi"/>
                <w:sz w:val="18"/>
                <w:szCs w:val="18"/>
              </w:rPr>
            </w:pPr>
            <w:r w:rsidRPr="003B6146">
              <w:rPr>
                <w:sz w:val="18"/>
                <w:szCs w:val="18"/>
              </w:rPr>
              <w:t xml:space="preserve">LT 230 kV Xingu - Altamira </w:t>
            </w:r>
          </w:p>
        </w:tc>
        <w:tc>
          <w:tcPr>
            <w:tcW w:w="4110" w:type="dxa"/>
            <w:vMerge w:val="restart"/>
          </w:tcPr>
          <w:p w14:paraId="1BB5635B"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r w:rsidRPr="003B6146">
              <w:rPr>
                <w:sz w:val="18"/>
                <w:szCs w:val="18"/>
              </w:rPr>
              <w:t>Não houve lance.</w:t>
            </w:r>
          </w:p>
        </w:tc>
      </w:tr>
      <w:tr w:rsidR="00900B32" w:rsidRPr="003B6146" w14:paraId="49B281B6" w14:textId="77777777" w:rsidTr="00BD333E">
        <w:trPr>
          <w:trHeight w:val="252"/>
        </w:trPr>
        <w:tc>
          <w:tcPr>
            <w:tcW w:w="1134" w:type="dxa"/>
            <w:vMerge/>
          </w:tcPr>
          <w:p w14:paraId="652090A1"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2D595CE9" w14:textId="77777777" w:rsidR="00900B32" w:rsidRPr="003B6146" w:rsidRDefault="00900B32" w:rsidP="00BD333E">
            <w:pPr>
              <w:jc w:val="center"/>
              <w:rPr>
                <w:rFonts w:cstheme="minorHAnsi"/>
                <w:sz w:val="18"/>
                <w:szCs w:val="18"/>
              </w:rPr>
            </w:pPr>
            <w:r w:rsidRPr="003B6146">
              <w:rPr>
                <w:sz w:val="18"/>
                <w:szCs w:val="18"/>
              </w:rPr>
              <w:t xml:space="preserve">LT 230 kV Altamira – Transamazônica – C2 </w:t>
            </w:r>
          </w:p>
        </w:tc>
        <w:tc>
          <w:tcPr>
            <w:tcW w:w="4110" w:type="dxa"/>
            <w:vMerge/>
          </w:tcPr>
          <w:p w14:paraId="584E2A1D"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6FADB0C0" w14:textId="77777777" w:rsidTr="00BD333E">
        <w:trPr>
          <w:trHeight w:val="252"/>
        </w:trPr>
        <w:tc>
          <w:tcPr>
            <w:tcW w:w="1134" w:type="dxa"/>
            <w:vMerge/>
          </w:tcPr>
          <w:p w14:paraId="60270186"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53726CC9" w14:textId="77777777" w:rsidR="00900B32" w:rsidRPr="003B6146" w:rsidRDefault="00900B32" w:rsidP="00BD333E">
            <w:pPr>
              <w:jc w:val="center"/>
              <w:rPr>
                <w:rFonts w:cstheme="minorHAnsi"/>
                <w:sz w:val="18"/>
                <w:szCs w:val="18"/>
              </w:rPr>
            </w:pPr>
            <w:r w:rsidRPr="003B6146">
              <w:rPr>
                <w:sz w:val="18"/>
                <w:szCs w:val="18"/>
              </w:rPr>
              <w:t>LT 230 kV Transamazônica - Tapajós</w:t>
            </w:r>
          </w:p>
        </w:tc>
        <w:tc>
          <w:tcPr>
            <w:tcW w:w="4110" w:type="dxa"/>
            <w:vMerge/>
          </w:tcPr>
          <w:p w14:paraId="67C44591"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5F719CAF" w14:textId="77777777" w:rsidTr="00BD333E">
        <w:trPr>
          <w:trHeight w:val="252"/>
        </w:trPr>
        <w:tc>
          <w:tcPr>
            <w:tcW w:w="1134" w:type="dxa"/>
            <w:vMerge/>
          </w:tcPr>
          <w:p w14:paraId="7562B739"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671C011D" w14:textId="77777777" w:rsidR="00900B32" w:rsidRPr="003B6146" w:rsidRDefault="00900B32" w:rsidP="00BD333E">
            <w:pPr>
              <w:jc w:val="center"/>
              <w:rPr>
                <w:rFonts w:cstheme="minorHAnsi"/>
                <w:sz w:val="18"/>
                <w:szCs w:val="18"/>
              </w:rPr>
            </w:pPr>
            <w:r w:rsidRPr="003B6146">
              <w:rPr>
                <w:sz w:val="18"/>
                <w:szCs w:val="18"/>
              </w:rPr>
              <w:t xml:space="preserve">SE 230/138-13,8 kV Tapajós, Compensador Síncrono </w:t>
            </w:r>
          </w:p>
        </w:tc>
        <w:tc>
          <w:tcPr>
            <w:tcW w:w="4110" w:type="dxa"/>
            <w:vMerge/>
          </w:tcPr>
          <w:p w14:paraId="386395AB"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43A02518" w14:textId="77777777" w:rsidTr="00BD333E">
        <w:trPr>
          <w:trHeight w:val="252"/>
        </w:trPr>
        <w:tc>
          <w:tcPr>
            <w:tcW w:w="1134" w:type="dxa"/>
            <w:vMerge/>
          </w:tcPr>
          <w:p w14:paraId="2494BE11"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794C5981" w14:textId="77777777" w:rsidR="00900B32" w:rsidRPr="003B6146" w:rsidRDefault="00900B32" w:rsidP="00BD333E">
            <w:pPr>
              <w:jc w:val="center"/>
              <w:rPr>
                <w:rFonts w:cstheme="minorHAnsi"/>
                <w:sz w:val="18"/>
                <w:szCs w:val="18"/>
              </w:rPr>
            </w:pPr>
            <w:r w:rsidRPr="003B6146">
              <w:rPr>
                <w:sz w:val="18"/>
                <w:szCs w:val="18"/>
              </w:rPr>
              <w:t xml:space="preserve">SE 230 kV Rurópolis, Compensador Síncrono </w:t>
            </w:r>
          </w:p>
        </w:tc>
        <w:tc>
          <w:tcPr>
            <w:tcW w:w="4110" w:type="dxa"/>
            <w:vMerge/>
          </w:tcPr>
          <w:p w14:paraId="0112A713"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17D74EDF" w14:textId="77777777" w:rsidTr="00BD333E">
        <w:trPr>
          <w:trHeight w:val="252"/>
        </w:trPr>
        <w:tc>
          <w:tcPr>
            <w:tcW w:w="1134" w:type="dxa"/>
            <w:vMerge w:val="restart"/>
          </w:tcPr>
          <w:p w14:paraId="71BBF577"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C</w:t>
            </w:r>
          </w:p>
        </w:tc>
        <w:tc>
          <w:tcPr>
            <w:tcW w:w="4395" w:type="dxa"/>
            <w:vAlign w:val="top"/>
          </w:tcPr>
          <w:p w14:paraId="52C4C32D" w14:textId="77777777" w:rsidR="00900B32" w:rsidRPr="003B6146" w:rsidRDefault="00900B32" w:rsidP="00BD333E">
            <w:pPr>
              <w:jc w:val="center"/>
              <w:rPr>
                <w:rFonts w:cstheme="minorHAnsi"/>
                <w:sz w:val="18"/>
                <w:szCs w:val="18"/>
              </w:rPr>
            </w:pPr>
            <w:r w:rsidRPr="003B6146">
              <w:rPr>
                <w:rFonts w:cstheme="minorHAnsi"/>
                <w:sz w:val="18"/>
                <w:szCs w:val="18"/>
              </w:rPr>
              <w:t>LT 500 kV Paranaíta – Cláudia, C3</w:t>
            </w:r>
          </w:p>
        </w:tc>
        <w:tc>
          <w:tcPr>
            <w:tcW w:w="4110" w:type="dxa"/>
            <w:vMerge w:val="restart"/>
          </w:tcPr>
          <w:p w14:paraId="61807362"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r w:rsidRPr="003B6146">
              <w:rPr>
                <w:sz w:val="18"/>
                <w:szCs w:val="18"/>
              </w:rPr>
              <w:t>Não houve lance.</w:t>
            </w:r>
          </w:p>
        </w:tc>
      </w:tr>
      <w:tr w:rsidR="00900B32" w:rsidRPr="003B6146" w14:paraId="0BE8C735" w14:textId="77777777" w:rsidTr="00BD333E">
        <w:trPr>
          <w:trHeight w:val="252"/>
        </w:trPr>
        <w:tc>
          <w:tcPr>
            <w:tcW w:w="1134" w:type="dxa"/>
            <w:vMerge/>
          </w:tcPr>
          <w:p w14:paraId="39F97370"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31CE72E5" w14:textId="77777777" w:rsidR="00900B32" w:rsidRPr="003B6146" w:rsidRDefault="00900B32" w:rsidP="00BD333E">
            <w:pPr>
              <w:jc w:val="center"/>
              <w:rPr>
                <w:rFonts w:cstheme="minorHAnsi"/>
                <w:sz w:val="18"/>
                <w:szCs w:val="18"/>
              </w:rPr>
            </w:pPr>
            <w:r w:rsidRPr="003B6146">
              <w:rPr>
                <w:rFonts w:cstheme="minorHAnsi"/>
                <w:sz w:val="18"/>
                <w:szCs w:val="18"/>
              </w:rPr>
              <w:t>LT 500 kV Cláudia – Paranatinga, C3</w:t>
            </w:r>
          </w:p>
        </w:tc>
        <w:tc>
          <w:tcPr>
            <w:tcW w:w="4110" w:type="dxa"/>
            <w:vMerge/>
          </w:tcPr>
          <w:p w14:paraId="581A818C"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3EFDD9BD" w14:textId="77777777" w:rsidTr="00BD333E">
        <w:trPr>
          <w:trHeight w:val="252"/>
        </w:trPr>
        <w:tc>
          <w:tcPr>
            <w:tcW w:w="1134" w:type="dxa"/>
            <w:vMerge/>
          </w:tcPr>
          <w:p w14:paraId="7C2EEC9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2F36F00A" w14:textId="77777777" w:rsidR="00900B32" w:rsidRPr="003B6146" w:rsidRDefault="00900B32" w:rsidP="00BD333E">
            <w:pPr>
              <w:jc w:val="center"/>
              <w:rPr>
                <w:rFonts w:cstheme="minorHAnsi"/>
                <w:sz w:val="18"/>
                <w:szCs w:val="18"/>
              </w:rPr>
            </w:pPr>
            <w:r w:rsidRPr="003B6146">
              <w:rPr>
                <w:rFonts w:cstheme="minorHAnsi"/>
                <w:sz w:val="18"/>
                <w:szCs w:val="18"/>
              </w:rPr>
              <w:t xml:space="preserve">LT 500 kV Paranatinga – </w:t>
            </w:r>
            <w:proofErr w:type="spellStart"/>
            <w:r w:rsidRPr="003B6146">
              <w:rPr>
                <w:rFonts w:cstheme="minorHAnsi"/>
                <w:sz w:val="18"/>
                <w:szCs w:val="18"/>
              </w:rPr>
              <w:t>Ribeirãozinho</w:t>
            </w:r>
            <w:proofErr w:type="spellEnd"/>
            <w:r w:rsidRPr="003B6146">
              <w:rPr>
                <w:rFonts w:cstheme="minorHAnsi"/>
                <w:sz w:val="18"/>
                <w:szCs w:val="18"/>
              </w:rPr>
              <w:t xml:space="preserve"> C3</w:t>
            </w:r>
          </w:p>
        </w:tc>
        <w:tc>
          <w:tcPr>
            <w:tcW w:w="4110" w:type="dxa"/>
            <w:vMerge/>
          </w:tcPr>
          <w:p w14:paraId="69A3764A"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05B22DFB" w14:textId="77777777" w:rsidTr="00BD333E">
        <w:trPr>
          <w:trHeight w:val="252"/>
        </w:trPr>
        <w:tc>
          <w:tcPr>
            <w:tcW w:w="1134" w:type="dxa"/>
            <w:vMerge/>
          </w:tcPr>
          <w:p w14:paraId="2B96EDDF"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58303F0E" w14:textId="77777777" w:rsidR="00900B32" w:rsidRPr="003B6146" w:rsidRDefault="00900B32" w:rsidP="00BD333E">
            <w:pPr>
              <w:jc w:val="center"/>
              <w:rPr>
                <w:rFonts w:cstheme="minorHAnsi"/>
                <w:sz w:val="18"/>
                <w:szCs w:val="18"/>
              </w:rPr>
            </w:pPr>
            <w:r w:rsidRPr="003B6146">
              <w:rPr>
                <w:rFonts w:cstheme="minorHAnsi"/>
                <w:sz w:val="18"/>
                <w:szCs w:val="18"/>
              </w:rPr>
              <w:t>LT 500 kV Paranatinga – Canarana, CS</w:t>
            </w:r>
          </w:p>
        </w:tc>
        <w:tc>
          <w:tcPr>
            <w:tcW w:w="4110" w:type="dxa"/>
            <w:vMerge/>
          </w:tcPr>
          <w:p w14:paraId="4DEFDB05"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74BED30D" w14:textId="77777777" w:rsidTr="00BD333E">
        <w:trPr>
          <w:trHeight w:val="252"/>
        </w:trPr>
        <w:tc>
          <w:tcPr>
            <w:tcW w:w="1134" w:type="dxa"/>
            <w:vMerge/>
          </w:tcPr>
          <w:p w14:paraId="1F9A9D86"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0999DF05" w14:textId="77777777" w:rsidR="00900B32" w:rsidRPr="003B6146" w:rsidRDefault="00900B32" w:rsidP="00BD333E">
            <w:pPr>
              <w:jc w:val="center"/>
              <w:rPr>
                <w:rFonts w:cstheme="minorHAnsi"/>
                <w:sz w:val="18"/>
                <w:szCs w:val="18"/>
              </w:rPr>
            </w:pPr>
            <w:r w:rsidRPr="003B6146">
              <w:rPr>
                <w:rFonts w:cstheme="minorHAnsi"/>
                <w:sz w:val="18"/>
                <w:szCs w:val="18"/>
              </w:rPr>
              <w:t>SE 230/138 kV Canarana</w:t>
            </w:r>
          </w:p>
        </w:tc>
        <w:tc>
          <w:tcPr>
            <w:tcW w:w="4110" w:type="dxa"/>
            <w:vMerge/>
          </w:tcPr>
          <w:p w14:paraId="6F0D8546"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066EDC07" w14:textId="77777777" w:rsidTr="00BD333E">
        <w:trPr>
          <w:trHeight w:val="252"/>
        </w:trPr>
        <w:tc>
          <w:tcPr>
            <w:tcW w:w="1134" w:type="dxa"/>
            <w:vMerge/>
          </w:tcPr>
          <w:p w14:paraId="57B3870B"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1D508B70" w14:textId="77777777" w:rsidR="00900B32" w:rsidRPr="003B6146" w:rsidRDefault="00900B32" w:rsidP="00BD333E">
            <w:pPr>
              <w:jc w:val="center"/>
              <w:rPr>
                <w:rFonts w:cstheme="minorHAnsi"/>
                <w:sz w:val="18"/>
                <w:szCs w:val="18"/>
              </w:rPr>
            </w:pPr>
            <w:r w:rsidRPr="003B6146">
              <w:rPr>
                <w:rFonts w:cstheme="minorHAnsi"/>
                <w:sz w:val="18"/>
                <w:szCs w:val="18"/>
              </w:rPr>
              <w:t>SE 500/230 kV Paranatinga</w:t>
            </w:r>
          </w:p>
        </w:tc>
        <w:tc>
          <w:tcPr>
            <w:tcW w:w="4110" w:type="dxa"/>
            <w:vMerge/>
          </w:tcPr>
          <w:p w14:paraId="36020461"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7B527861" w14:textId="77777777" w:rsidTr="00BD333E">
        <w:trPr>
          <w:trHeight w:val="252"/>
        </w:trPr>
        <w:tc>
          <w:tcPr>
            <w:tcW w:w="1134" w:type="dxa"/>
            <w:vMerge/>
          </w:tcPr>
          <w:p w14:paraId="65FBA366"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vAlign w:val="top"/>
          </w:tcPr>
          <w:p w14:paraId="01B87C5D" w14:textId="77777777" w:rsidR="00900B32" w:rsidRPr="003B6146" w:rsidRDefault="00900B32" w:rsidP="00BD333E">
            <w:pPr>
              <w:jc w:val="center"/>
              <w:rPr>
                <w:rFonts w:cstheme="minorHAnsi"/>
                <w:sz w:val="18"/>
                <w:szCs w:val="18"/>
              </w:rPr>
            </w:pPr>
            <w:r w:rsidRPr="003B6146">
              <w:rPr>
                <w:rFonts w:cstheme="minorHAnsi"/>
                <w:sz w:val="18"/>
                <w:szCs w:val="18"/>
              </w:rPr>
              <w:t>SE 500/138 kV Paranaíta</w:t>
            </w:r>
          </w:p>
        </w:tc>
        <w:tc>
          <w:tcPr>
            <w:tcW w:w="4110" w:type="dxa"/>
            <w:vMerge/>
          </w:tcPr>
          <w:p w14:paraId="1D87BC60"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5BEABECC" w14:textId="77777777" w:rsidTr="00BD333E">
        <w:trPr>
          <w:trHeight w:val="278"/>
        </w:trPr>
        <w:tc>
          <w:tcPr>
            <w:tcW w:w="1134" w:type="dxa"/>
            <w:vMerge w:val="restart"/>
          </w:tcPr>
          <w:p w14:paraId="25E1195A"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D</w:t>
            </w:r>
          </w:p>
        </w:tc>
        <w:tc>
          <w:tcPr>
            <w:tcW w:w="4395" w:type="dxa"/>
          </w:tcPr>
          <w:p w14:paraId="47964BC4" w14:textId="77777777" w:rsidR="00900B32" w:rsidRPr="003B6146" w:rsidRDefault="00900B32" w:rsidP="00BD333E">
            <w:pPr>
              <w:jc w:val="center"/>
              <w:rPr>
                <w:rFonts w:cstheme="minorHAnsi"/>
                <w:sz w:val="18"/>
                <w:szCs w:val="18"/>
              </w:rPr>
            </w:pPr>
            <w:r w:rsidRPr="003B6146">
              <w:rPr>
                <w:rFonts w:cstheme="minorHAnsi"/>
                <w:sz w:val="18"/>
                <w:szCs w:val="18"/>
              </w:rPr>
              <w:t xml:space="preserve">SE 500/230 kV Itabira 5 </w:t>
            </w:r>
          </w:p>
        </w:tc>
        <w:tc>
          <w:tcPr>
            <w:tcW w:w="4110" w:type="dxa"/>
            <w:vMerge w:val="restart"/>
          </w:tcPr>
          <w:p w14:paraId="6BE56F46"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13FDE757" w14:textId="77777777" w:rsidTr="00BD333E">
        <w:trPr>
          <w:trHeight w:val="278"/>
        </w:trPr>
        <w:tc>
          <w:tcPr>
            <w:tcW w:w="1134" w:type="dxa"/>
            <w:vMerge/>
          </w:tcPr>
          <w:p w14:paraId="57A68760"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tcPr>
          <w:p w14:paraId="2AA463F7" w14:textId="77777777" w:rsidR="00900B32" w:rsidRPr="003B6146" w:rsidRDefault="00900B32" w:rsidP="00BD333E">
            <w:pPr>
              <w:jc w:val="center"/>
              <w:rPr>
                <w:rFonts w:cstheme="minorHAnsi"/>
                <w:sz w:val="18"/>
                <w:szCs w:val="18"/>
              </w:rPr>
            </w:pPr>
            <w:r w:rsidRPr="003B6146">
              <w:rPr>
                <w:rFonts w:cstheme="minorHAnsi"/>
                <w:sz w:val="18"/>
                <w:szCs w:val="18"/>
              </w:rPr>
              <w:t xml:space="preserve">SE 230/69 kV João Monlevade 4 </w:t>
            </w:r>
          </w:p>
        </w:tc>
        <w:tc>
          <w:tcPr>
            <w:tcW w:w="4110" w:type="dxa"/>
            <w:vMerge/>
          </w:tcPr>
          <w:p w14:paraId="7F9BB865"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2E5D53C1" w14:textId="77777777" w:rsidTr="00BD333E">
        <w:trPr>
          <w:trHeight w:val="278"/>
        </w:trPr>
        <w:tc>
          <w:tcPr>
            <w:tcW w:w="1134" w:type="dxa"/>
            <w:vMerge/>
          </w:tcPr>
          <w:p w14:paraId="0EA0B6C5"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tcPr>
          <w:p w14:paraId="469065F4" w14:textId="77777777" w:rsidR="00900B32" w:rsidRPr="003B6146" w:rsidRDefault="00900B32" w:rsidP="00BD333E">
            <w:pPr>
              <w:jc w:val="center"/>
              <w:rPr>
                <w:rFonts w:cstheme="minorHAnsi"/>
                <w:sz w:val="18"/>
                <w:szCs w:val="18"/>
              </w:rPr>
            </w:pPr>
            <w:r w:rsidRPr="003B6146">
              <w:rPr>
                <w:rFonts w:cstheme="minorHAnsi"/>
                <w:sz w:val="18"/>
                <w:szCs w:val="18"/>
              </w:rPr>
              <w:t xml:space="preserve">SE 230/138 kV Janaúba 3 </w:t>
            </w:r>
          </w:p>
        </w:tc>
        <w:tc>
          <w:tcPr>
            <w:tcW w:w="4110" w:type="dxa"/>
            <w:vMerge/>
          </w:tcPr>
          <w:p w14:paraId="2CA418EF"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007CD710" w14:textId="77777777" w:rsidTr="00BD333E">
        <w:trPr>
          <w:trHeight w:val="278"/>
        </w:trPr>
        <w:tc>
          <w:tcPr>
            <w:tcW w:w="1134" w:type="dxa"/>
            <w:vMerge/>
          </w:tcPr>
          <w:p w14:paraId="4D62DF2A"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tcPr>
          <w:p w14:paraId="6518361B" w14:textId="77777777" w:rsidR="00900B32" w:rsidRPr="003B6146" w:rsidRDefault="00900B32" w:rsidP="00BD333E">
            <w:pPr>
              <w:jc w:val="center"/>
              <w:rPr>
                <w:rFonts w:cstheme="minorHAnsi"/>
                <w:sz w:val="18"/>
                <w:szCs w:val="18"/>
              </w:rPr>
            </w:pPr>
            <w:r w:rsidRPr="003B6146">
              <w:rPr>
                <w:rFonts w:cstheme="minorHAnsi"/>
                <w:sz w:val="18"/>
                <w:szCs w:val="18"/>
              </w:rPr>
              <w:t>SE 230/138 kV Braúnas</w:t>
            </w:r>
          </w:p>
        </w:tc>
        <w:tc>
          <w:tcPr>
            <w:tcW w:w="4110" w:type="dxa"/>
            <w:vMerge/>
          </w:tcPr>
          <w:p w14:paraId="6CE0A091"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56A06BC8" w14:textId="77777777" w:rsidTr="00BD333E">
        <w:trPr>
          <w:trHeight w:val="278"/>
        </w:trPr>
        <w:tc>
          <w:tcPr>
            <w:tcW w:w="1134" w:type="dxa"/>
            <w:vMerge/>
          </w:tcPr>
          <w:p w14:paraId="50532201"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tcPr>
          <w:p w14:paraId="204C6C1D" w14:textId="77777777" w:rsidR="00900B32" w:rsidRPr="003B6146" w:rsidRDefault="00900B32" w:rsidP="00BD333E">
            <w:pPr>
              <w:jc w:val="center"/>
              <w:rPr>
                <w:rFonts w:cstheme="minorHAnsi"/>
                <w:sz w:val="18"/>
                <w:szCs w:val="18"/>
              </w:rPr>
            </w:pPr>
            <w:r w:rsidRPr="003B6146">
              <w:rPr>
                <w:rFonts w:cstheme="minorHAnsi"/>
                <w:sz w:val="18"/>
                <w:szCs w:val="18"/>
              </w:rPr>
              <w:t xml:space="preserve">SE 230/69 kV Timóteo 2 </w:t>
            </w:r>
          </w:p>
        </w:tc>
        <w:tc>
          <w:tcPr>
            <w:tcW w:w="4110" w:type="dxa"/>
            <w:vMerge/>
          </w:tcPr>
          <w:p w14:paraId="2EDC5B1E"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571378EC" w14:textId="77777777" w:rsidTr="00BD333E">
        <w:trPr>
          <w:trHeight w:val="278"/>
        </w:trPr>
        <w:tc>
          <w:tcPr>
            <w:tcW w:w="1134" w:type="dxa"/>
            <w:vMerge/>
          </w:tcPr>
          <w:p w14:paraId="6353C859"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tcPr>
          <w:p w14:paraId="2039DF5E" w14:textId="77777777" w:rsidR="00900B32" w:rsidRPr="003B6146" w:rsidRDefault="00900B32" w:rsidP="00BD333E">
            <w:pPr>
              <w:jc w:val="center"/>
              <w:rPr>
                <w:rFonts w:cstheme="minorHAnsi"/>
                <w:sz w:val="18"/>
                <w:szCs w:val="18"/>
              </w:rPr>
            </w:pPr>
            <w:r w:rsidRPr="003B6146">
              <w:rPr>
                <w:rFonts w:cstheme="minorHAnsi"/>
                <w:sz w:val="18"/>
                <w:szCs w:val="18"/>
              </w:rPr>
              <w:t xml:space="preserve">LT 230 kV Itabira 5 – Itabira 2 C2 </w:t>
            </w:r>
          </w:p>
        </w:tc>
        <w:tc>
          <w:tcPr>
            <w:tcW w:w="4110" w:type="dxa"/>
            <w:vMerge/>
          </w:tcPr>
          <w:p w14:paraId="673AD53D"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57C0F385" w14:textId="77777777" w:rsidTr="00BD333E">
        <w:trPr>
          <w:trHeight w:val="278"/>
        </w:trPr>
        <w:tc>
          <w:tcPr>
            <w:tcW w:w="1134" w:type="dxa"/>
            <w:vMerge/>
          </w:tcPr>
          <w:p w14:paraId="2112E7ED"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tcPr>
          <w:p w14:paraId="6D58420A" w14:textId="77777777" w:rsidR="00900B32" w:rsidRPr="003B6146" w:rsidRDefault="00900B32" w:rsidP="00BD333E">
            <w:pPr>
              <w:jc w:val="center"/>
              <w:rPr>
                <w:rFonts w:cstheme="minorHAnsi"/>
                <w:sz w:val="18"/>
                <w:szCs w:val="18"/>
              </w:rPr>
            </w:pPr>
            <w:r w:rsidRPr="003B6146">
              <w:rPr>
                <w:rFonts w:cstheme="minorHAnsi"/>
                <w:sz w:val="18"/>
                <w:szCs w:val="18"/>
              </w:rPr>
              <w:t xml:space="preserve">LT 230 kV </w:t>
            </w:r>
            <w:proofErr w:type="spellStart"/>
            <w:r w:rsidRPr="003B6146">
              <w:rPr>
                <w:rFonts w:cstheme="minorHAnsi"/>
                <w:sz w:val="18"/>
                <w:szCs w:val="18"/>
              </w:rPr>
              <w:t>Irapé</w:t>
            </w:r>
            <w:proofErr w:type="spellEnd"/>
            <w:r w:rsidRPr="003B6146">
              <w:rPr>
                <w:rFonts w:cstheme="minorHAnsi"/>
                <w:sz w:val="18"/>
                <w:szCs w:val="18"/>
              </w:rPr>
              <w:t xml:space="preserve"> - Janaúba 3 C1</w:t>
            </w:r>
          </w:p>
        </w:tc>
        <w:tc>
          <w:tcPr>
            <w:tcW w:w="4110" w:type="dxa"/>
            <w:vMerge/>
          </w:tcPr>
          <w:p w14:paraId="6DEA7CC1"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0E7E187E" w14:textId="77777777" w:rsidTr="00BD333E">
        <w:trPr>
          <w:trHeight w:val="278"/>
        </w:trPr>
        <w:tc>
          <w:tcPr>
            <w:tcW w:w="1134" w:type="dxa"/>
            <w:vMerge/>
          </w:tcPr>
          <w:p w14:paraId="204B157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tcPr>
          <w:p w14:paraId="7B82B856" w14:textId="77777777" w:rsidR="00900B32" w:rsidRPr="003B6146" w:rsidRDefault="00900B32" w:rsidP="00BD333E">
            <w:pPr>
              <w:jc w:val="center"/>
              <w:rPr>
                <w:rFonts w:cstheme="minorHAnsi"/>
                <w:sz w:val="18"/>
                <w:szCs w:val="18"/>
              </w:rPr>
            </w:pPr>
            <w:r w:rsidRPr="003B6146">
              <w:rPr>
                <w:rFonts w:cstheme="minorHAnsi"/>
                <w:sz w:val="18"/>
                <w:szCs w:val="18"/>
              </w:rPr>
              <w:t xml:space="preserve">LT 230 kV </w:t>
            </w:r>
            <w:proofErr w:type="spellStart"/>
            <w:r w:rsidRPr="003B6146">
              <w:rPr>
                <w:rFonts w:cstheme="minorHAnsi"/>
                <w:sz w:val="18"/>
                <w:szCs w:val="18"/>
              </w:rPr>
              <w:t>Irapé</w:t>
            </w:r>
            <w:proofErr w:type="spellEnd"/>
            <w:r w:rsidRPr="003B6146">
              <w:rPr>
                <w:rFonts w:cstheme="minorHAnsi"/>
                <w:sz w:val="18"/>
                <w:szCs w:val="18"/>
              </w:rPr>
              <w:t xml:space="preserve"> - Araçuaí 2 C2</w:t>
            </w:r>
          </w:p>
        </w:tc>
        <w:tc>
          <w:tcPr>
            <w:tcW w:w="4110" w:type="dxa"/>
            <w:vMerge/>
          </w:tcPr>
          <w:p w14:paraId="60E6BA18"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4D8B5899" w14:textId="77777777" w:rsidTr="00BD333E">
        <w:trPr>
          <w:trHeight w:val="278"/>
        </w:trPr>
        <w:tc>
          <w:tcPr>
            <w:tcW w:w="1134" w:type="dxa"/>
            <w:vMerge w:val="restart"/>
          </w:tcPr>
          <w:p w14:paraId="167E5139"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lastRenderedPageBreak/>
              <w:t>LOTE E</w:t>
            </w:r>
          </w:p>
        </w:tc>
        <w:tc>
          <w:tcPr>
            <w:tcW w:w="4395" w:type="dxa"/>
          </w:tcPr>
          <w:p w14:paraId="06FEBB12" w14:textId="77777777" w:rsidR="00900B32" w:rsidRPr="003B6146" w:rsidRDefault="00900B32" w:rsidP="00BD333E">
            <w:pPr>
              <w:jc w:val="center"/>
              <w:rPr>
                <w:rFonts w:cstheme="minorHAnsi"/>
                <w:sz w:val="18"/>
                <w:szCs w:val="18"/>
              </w:rPr>
            </w:pPr>
            <w:r w:rsidRPr="003B6146">
              <w:rPr>
                <w:rFonts w:cstheme="minorHAnsi"/>
                <w:sz w:val="18"/>
                <w:szCs w:val="18"/>
              </w:rPr>
              <w:t>LT 230 kV Campo Grande 2 - Paraíso 2 - C2</w:t>
            </w:r>
          </w:p>
        </w:tc>
        <w:tc>
          <w:tcPr>
            <w:tcW w:w="4110" w:type="dxa"/>
            <w:vMerge w:val="restart"/>
          </w:tcPr>
          <w:p w14:paraId="755B6053"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19AE60C9" w14:textId="77777777" w:rsidTr="00BD333E">
        <w:trPr>
          <w:trHeight w:val="278"/>
        </w:trPr>
        <w:tc>
          <w:tcPr>
            <w:tcW w:w="1134" w:type="dxa"/>
            <w:vMerge/>
          </w:tcPr>
          <w:p w14:paraId="75D2B69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tcPr>
          <w:p w14:paraId="2FB3332B" w14:textId="77777777" w:rsidR="00900B32" w:rsidRPr="003B6146" w:rsidRDefault="00900B32" w:rsidP="00BD333E">
            <w:pPr>
              <w:jc w:val="center"/>
              <w:rPr>
                <w:rFonts w:cstheme="minorHAnsi"/>
                <w:sz w:val="18"/>
                <w:szCs w:val="18"/>
              </w:rPr>
            </w:pPr>
            <w:r w:rsidRPr="003B6146">
              <w:rPr>
                <w:rFonts w:cstheme="minorHAnsi"/>
                <w:sz w:val="18"/>
                <w:szCs w:val="18"/>
              </w:rPr>
              <w:t>LT 230 kV Paraíso 2 - Chapadão - C2</w:t>
            </w:r>
          </w:p>
        </w:tc>
        <w:tc>
          <w:tcPr>
            <w:tcW w:w="4110" w:type="dxa"/>
            <w:vMerge/>
          </w:tcPr>
          <w:p w14:paraId="08BEC593"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76128056" w14:textId="77777777" w:rsidTr="00BD333E">
        <w:trPr>
          <w:trHeight w:val="278"/>
        </w:trPr>
        <w:tc>
          <w:tcPr>
            <w:tcW w:w="1134" w:type="dxa"/>
            <w:vMerge/>
          </w:tcPr>
          <w:p w14:paraId="51C3C45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tcPr>
          <w:p w14:paraId="5E4FA507" w14:textId="77777777" w:rsidR="00900B32" w:rsidRPr="003B6146" w:rsidRDefault="00900B32" w:rsidP="00BD333E">
            <w:pPr>
              <w:jc w:val="center"/>
              <w:rPr>
                <w:rFonts w:cstheme="minorHAnsi"/>
                <w:sz w:val="18"/>
                <w:szCs w:val="18"/>
              </w:rPr>
            </w:pPr>
            <w:r w:rsidRPr="003B6146">
              <w:rPr>
                <w:rFonts w:cstheme="minorHAnsi"/>
                <w:sz w:val="18"/>
                <w:szCs w:val="18"/>
              </w:rPr>
              <w:t>SE 230/138 kV Paraíso 2</w:t>
            </w:r>
          </w:p>
        </w:tc>
        <w:tc>
          <w:tcPr>
            <w:tcW w:w="4110" w:type="dxa"/>
            <w:vMerge/>
          </w:tcPr>
          <w:p w14:paraId="307AE791"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406C306A" w14:textId="77777777" w:rsidTr="00BD333E">
        <w:trPr>
          <w:trHeight w:val="278"/>
        </w:trPr>
        <w:tc>
          <w:tcPr>
            <w:tcW w:w="1134" w:type="dxa"/>
          </w:tcPr>
          <w:p w14:paraId="3ED25B3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F</w:t>
            </w:r>
          </w:p>
        </w:tc>
        <w:tc>
          <w:tcPr>
            <w:tcW w:w="4395" w:type="dxa"/>
          </w:tcPr>
          <w:p w14:paraId="2701AC63" w14:textId="77777777" w:rsidR="00900B32" w:rsidRPr="003B6146" w:rsidRDefault="00900B32" w:rsidP="00BD333E">
            <w:pPr>
              <w:jc w:val="center"/>
              <w:rPr>
                <w:rFonts w:cstheme="minorHAnsi"/>
                <w:sz w:val="18"/>
                <w:szCs w:val="18"/>
              </w:rPr>
            </w:pPr>
            <w:r w:rsidRPr="003B6146">
              <w:rPr>
                <w:rFonts w:cstheme="minorHAnsi"/>
                <w:sz w:val="18"/>
                <w:szCs w:val="18"/>
              </w:rPr>
              <w:t>LT 230 kV Itumbiara - Paranaíba - C2</w:t>
            </w:r>
          </w:p>
        </w:tc>
        <w:tc>
          <w:tcPr>
            <w:tcW w:w="4110" w:type="dxa"/>
          </w:tcPr>
          <w:p w14:paraId="063F2B49"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233AF65F" w14:textId="77777777" w:rsidTr="00BD333E">
        <w:trPr>
          <w:trHeight w:val="278"/>
        </w:trPr>
        <w:tc>
          <w:tcPr>
            <w:tcW w:w="1134" w:type="dxa"/>
            <w:vMerge w:val="restart"/>
          </w:tcPr>
          <w:p w14:paraId="118A2262"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G</w:t>
            </w:r>
          </w:p>
        </w:tc>
        <w:tc>
          <w:tcPr>
            <w:tcW w:w="4395" w:type="dxa"/>
          </w:tcPr>
          <w:p w14:paraId="7B55D533" w14:textId="77777777" w:rsidR="00900B32" w:rsidRPr="003B6146" w:rsidRDefault="00900B32" w:rsidP="00BD333E">
            <w:pPr>
              <w:jc w:val="center"/>
              <w:rPr>
                <w:rFonts w:cstheme="minorHAnsi"/>
                <w:sz w:val="18"/>
                <w:szCs w:val="18"/>
              </w:rPr>
            </w:pPr>
            <w:r w:rsidRPr="003B6146">
              <w:rPr>
                <w:rFonts w:cstheme="minorHAnsi"/>
                <w:sz w:val="18"/>
                <w:szCs w:val="18"/>
              </w:rPr>
              <w:t>LT 500 kV Miracema - Lajeado, C2</w:t>
            </w:r>
          </w:p>
        </w:tc>
        <w:tc>
          <w:tcPr>
            <w:tcW w:w="4110" w:type="dxa"/>
            <w:vMerge w:val="restart"/>
          </w:tcPr>
          <w:p w14:paraId="26E1104C"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r w:rsidRPr="003B6146">
              <w:rPr>
                <w:sz w:val="18"/>
                <w:szCs w:val="18"/>
              </w:rPr>
              <w:t>Não houve lance.</w:t>
            </w:r>
          </w:p>
        </w:tc>
      </w:tr>
      <w:tr w:rsidR="00900B32" w:rsidRPr="003B6146" w14:paraId="5C5070EF" w14:textId="77777777" w:rsidTr="00BD333E">
        <w:trPr>
          <w:trHeight w:val="278"/>
        </w:trPr>
        <w:tc>
          <w:tcPr>
            <w:tcW w:w="1134" w:type="dxa"/>
            <w:vMerge/>
          </w:tcPr>
          <w:p w14:paraId="280A6E49"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tcPr>
          <w:p w14:paraId="33359CD8" w14:textId="77777777" w:rsidR="00900B32" w:rsidRPr="003B6146" w:rsidRDefault="00900B32" w:rsidP="00BD333E">
            <w:pPr>
              <w:jc w:val="center"/>
              <w:rPr>
                <w:rFonts w:cstheme="minorHAnsi"/>
                <w:sz w:val="18"/>
                <w:szCs w:val="18"/>
              </w:rPr>
            </w:pPr>
            <w:r w:rsidRPr="003B6146">
              <w:rPr>
                <w:rFonts w:cstheme="minorHAnsi"/>
                <w:sz w:val="18"/>
                <w:szCs w:val="18"/>
              </w:rPr>
              <w:t>LT 230 kV Lajeado - Palmas, C1 e C2</w:t>
            </w:r>
          </w:p>
        </w:tc>
        <w:tc>
          <w:tcPr>
            <w:tcW w:w="4110" w:type="dxa"/>
            <w:vMerge/>
          </w:tcPr>
          <w:p w14:paraId="2ACED865"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33BDC805" w14:textId="77777777" w:rsidTr="00BD333E">
        <w:trPr>
          <w:trHeight w:val="278"/>
        </w:trPr>
        <w:tc>
          <w:tcPr>
            <w:tcW w:w="1134" w:type="dxa"/>
            <w:vMerge/>
          </w:tcPr>
          <w:p w14:paraId="15095D4A"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4395" w:type="dxa"/>
          </w:tcPr>
          <w:p w14:paraId="234C98E8" w14:textId="77777777" w:rsidR="00900B32" w:rsidRPr="003B6146" w:rsidRDefault="00900B32" w:rsidP="00BD333E">
            <w:pPr>
              <w:jc w:val="center"/>
              <w:rPr>
                <w:rFonts w:cstheme="minorHAnsi"/>
                <w:sz w:val="18"/>
                <w:szCs w:val="18"/>
              </w:rPr>
            </w:pPr>
            <w:r w:rsidRPr="003B6146">
              <w:rPr>
                <w:rFonts w:cstheme="minorHAnsi"/>
                <w:sz w:val="18"/>
                <w:szCs w:val="18"/>
              </w:rPr>
              <w:t>SE 230/138 kV Palmas</w:t>
            </w:r>
          </w:p>
        </w:tc>
        <w:tc>
          <w:tcPr>
            <w:tcW w:w="4110" w:type="dxa"/>
            <w:vMerge/>
          </w:tcPr>
          <w:p w14:paraId="4C92B886"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48D3B7A9" w14:textId="77777777" w:rsidTr="00BD333E">
        <w:trPr>
          <w:trHeight w:val="278"/>
        </w:trPr>
        <w:tc>
          <w:tcPr>
            <w:tcW w:w="1134" w:type="dxa"/>
          </w:tcPr>
          <w:p w14:paraId="12AF2B68"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H</w:t>
            </w:r>
          </w:p>
        </w:tc>
        <w:tc>
          <w:tcPr>
            <w:tcW w:w="4395" w:type="dxa"/>
          </w:tcPr>
          <w:p w14:paraId="6520E21C" w14:textId="77777777" w:rsidR="00900B32" w:rsidRPr="003B6146" w:rsidRDefault="00900B32" w:rsidP="00BD333E">
            <w:pPr>
              <w:jc w:val="center"/>
              <w:rPr>
                <w:rFonts w:cstheme="minorHAnsi"/>
                <w:sz w:val="18"/>
                <w:szCs w:val="18"/>
              </w:rPr>
            </w:pPr>
            <w:r w:rsidRPr="003B6146">
              <w:rPr>
                <w:rFonts w:cstheme="minorHAnsi"/>
                <w:sz w:val="18"/>
                <w:szCs w:val="18"/>
              </w:rPr>
              <w:t>LT 230 kV Jurupari - Laranjal do Jari C3</w:t>
            </w:r>
          </w:p>
        </w:tc>
        <w:tc>
          <w:tcPr>
            <w:tcW w:w="4110" w:type="dxa"/>
          </w:tcPr>
          <w:p w14:paraId="398F4841"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1E66A9E6" w14:textId="77777777" w:rsidTr="00BD333E">
        <w:trPr>
          <w:trHeight w:val="278"/>
        </w:trPr>
        <w:tc>
          <w:tcPr>
            <w:tcW w:w="1134" w:type="dxa"/>
          </w:tcPr>
          <w:p w14:paraId="7D39A442"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I</w:t>
            </w:r>
          </w:p>
        </w:tc>
        <w:tc>
          <w:tcPr>
            <w:tcW w:w="4395" w:type="dxa"/>
          </w:tcPr>
          <w:p w14:paraId="275F7E53" w14:textId="77777777" w:rsidR="00900B32" w:rsidRPr="003B6146" w:rsidRDefault="00900B32" w:rsidP="00BD333E">
            <w:pPr>
              <w:jc w:val="center"/>
              <w:rPr>
                <w:rFonts w:cstheme="minorHAnsi"/>
                <w:sz w:val="18"/>
                <w:szCs w:val="18"/>
              </w:rPr>
            </w:pPr>
            <w:r w:rsidRPr="003B6146">
              <w:rPr>
                <w:rFonts w:cstheme="minorHAnsi"/>
                <w:sz w:val="18"/>
                <w:szCs w:val="18"/>
              </w:rPr>
              <w:t>SE 230/138 kV Onça Puma</w:t>
            </w:r>
          </w:p>
        </w:tc>
        <w:tc>
          <w:tcPr>
            <w:tcW w:w="4110" w:type="dxa"/>
          </w:tcPr>
          <w:p w14:paraId="157E03DB"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r w:rsidRPr="003B6146">
              <w:rPr>
                <w:sz w:val="18"/>
                <w:szCs w:val="18"/>
              </w:rPr>
              <w:t>Não houve lance.</w:t>
            </w:r>
          </w:p>
        </w:tc>
      </w:tr>
    </w:tbl>
    <w:p w14:paraId="63909F04" w14:textId="77777777" w:rsidR="00900B32" w:rsidRPr="003B6146" w:rsidRDefault="00900B32" w:rsidP="00900B32"/>
    <w:p w14:paraId="3E313AB7" w14:textId="77777777" w:rsidR="00900B32" w:rsidRPr="003B6146" w:rsidRDefault="00900B32" w:rsidP="00900B32"/>
    <w:p w14:paraId="01A6454B" w14:textId="77777777" w:rsidR="00900B32" w:rsidRPr="003B6146" w:rsidRDefault="00900B32" w:rsidP="00900B32">
      <w:pPr>
        <w:pStyle w:val="Ttulo2"/>
      </w:pPr>
      <w:bookmarkStart w:id="230" w:name="_Toc420592699"/>
      <w:r w:rsidRPr="003B6146">
        <w:t>Leilão de Transmissão ANEEL nº 007/2014</w:t>
      </w:r>
      <w:bookmarkEnd w:id="230"/>
    </w:p>
    <w:p w14:paraId="62BCF44F" w14:textId="77777777" w:rsidR="00900B32" w:rsidRPr="003B6146" w:rsidRDefault="00900B32" w:rsidP="00900B32">
      <w:pPr>
        <w:pStyle w:val="Consolidacaotexto"/>
      </w:pPr>
    </w:p>
    <w:p w14:paraId="05F55F09" w14:textId="77777777" w:rsidR="00900B32" w:rsidRPr="003B6146" w:rsidRDefault="00900B32" w:rsidP="00900B32">
      <w:pPr>
        <w:pStyle w:val="Consolidacaotitulostabelas"/>
      </w:pPr>
      <w:bookmarkStart w:id="231" w:name="_Toc422324571"/>
      <w:r w:rsidRPr="003B6146">
        <w:t xml:space="preserve">Tabela </w:t>
      </w:r>
      <w:fldSimple w:instr=" SEQ Tabela \* ARABIC ">
        <w:r w:rsidR="007378E4">
          <w:rPr>
            <w:noProof/>
          </w:rPr>
          <w:t>114</w:t>
        </w:r>
      </w:fldSimple>
      <w:r w:rsidRPr="003B6146">
        <w:t>: Adequações do Leilão de Transmissão ANEEL nº 007/2014</w:t>
      </w:r>
      <w:bookmarkEnd w:id="231"/>
    </w:p>
    <w:tbl>
      <w:tblPr>
        <w:tblStyle w:val="Consolidacaotabelas"/>
        <w:tblW w:w="9639" w:type="dxa"/>
        <w:tblInd w:w="108" w:type="dxa"/>
        <w:tblLayout w:type="fixed"/>
        <w:tblLook w:val="0000" w:firstRow="0" w:lastRow="0" w:firstColumn="0" w:lastColumn="0" w:noHBand="0" w:noVBand="0"/>
      </w:tblPr>
      <w:tblGrid>
        <w:gridCol w:w="1134"/>
        <w:gridCol w:w="5812"/>
        <w:gridCol w:w="2693"/>
      </w:tblGrid>
      <w:tr w:rsidR="00900B32" w:rsidRPr="003B6146" w14:paraId="7992D7F3" w14:textId="77777777" w:rsidTr="00BD333E">
        <w:trPr>
          <w:trHeight w:val="793"/>
          <w:tblHeader/>
        </w:trPr>
        <w:tc>
          <w:tcPr>
            <w:tcW w:w="6946" w:type="dxa"/>
            <w:gridSpan w:val="2"/>
            <w:shd w:val="clear" w:color="auto" w:fill="95B3D7" w:themeFill="accent1" w:themeFillTint="99"/>
          </w:tcPr>
          <w:p w14:paraId="314B7D2A" w14:textId="77777777" w:rsidR="00900B32" w:rsidRPr="003B6146" w:rsidRDefault="00900B32" w:rsidP="00BD333E">
            <w:pPr>
              <w:autoSpaceDE w:val="0"/>
              <w:autoSpaceDN w:val="0"/>
              <w:adjustRightInd w:val="0"/>
              <w:jc w:val="center"/>
              <w:textAlignment w:val="center"/>
              <w:rPr>
                <w:rFonts w:cstheme="minorHAnsi"/>
                <w:b/>
                <w:bCs/>
                <w:color w:val="000000"/>
                <w:sz w:val="18"/>
                <w:szCs w:val="18"/>
              </w:rPr>
            </w:pPr>
            <w:r w:rsidRPr="003B6146">
              <w:rPr>
                <w:rFonts w:cstheme="minorHAnsi"/>
                <w:b/>
                <w:bCs/>
                <w:color w:val="000000"/>
                <w:sz w:val="18"/>
                <w:szCs w:val="18"/>
              </w:rPr>
              <w:t>LOTES</w:t>
            </w:r>
          </w:p>
        </w:tc>
        <w:tc>
          <w:tcPr>
            <w:tcW w:w="2693" w:type="dxa"/>
            <w:shd w:val="clear" w:color="auto" w:fill="95B3D7" w:themeFill="accent1" w:themeFillTint="99"/>
          </w:tcPr>
          <w:p w14:paraId="380D8422" w14:textId="77777777" w:rsidR="00900B32" w:rsidRPr="003B6146" w:rsidRDefault="00900B32" w:rsidP="00BD333E">
            <w:pPr>
              <w:autoSpaceDE w:val="0"/>
              <w:autoSpaceDN w:val="0"/>
              <w:adjustRightInd w:val="0"/>
              <w:ind w:left="-78" w:right="-109"/>
              <w:jc w:val="center"/>
              <w:textAlignment w:val="center"/>
              <w:rPr>
                <w:rFonts w:cstheme="minorHAnsi"/>
                <w:b/>
                <w:bCs/>
                <w:color w:val="000000"/>
                <w:sz w:val="18"/>
                <w:szCs w:val="18"/>
              </w:rPr>
            </w:pPr>
            <w:r w:rsidRPr="003B6146">
              <w:rPr>
                <w:rFonts w:cstheme="minorHAnsi"/>
                <w:b/>
                <w:bCs/>
                <w:color w:val="000000"/>
                <w:sz w:val="18"/>
                <w:szCs w:val="18"/>
              </w:rPr>
              <w:t>ADEQUAÇÕES NECESSÁRIAS</w:t>
            </w:r>
          </w:p>
        </w:tc>
      </w:tr>
      <w:tr w:rsidR="00900B32" w:rsidRPr="003B6146" w14:paraId="07201B99" w14:textId="77777777" w:rsidTr="00BD333E">
        <w:trPr>
          <w:trHeight w:val="252"/>
        </w:trPr>
        <w:tc>
          <w:tcPr>
            <w:tcW w:w="1134" w:type="dxa"/>
            <w:vMerge w:val="restart"/>
          </w:tcPr>
          <w:p w14:paraId="1173900C" w14:textId="77777777" w:rsidR="00900B32" w:rsidRPr="003B6146" w:rsidRDefault="00900B32" w:rsidP="00BD333E">
            <w:pPr>
              <w:autoSpaceDE w:val="0"/>
              <w:autoSpaceDN w:val="0"/>
              <w:adjustRightInd w:val="0"/>
              <w:ind w:left="113" w:right="113"/>
              <w:jc w:val="center"/>
              <w:textAlignment w:val="center"/>
              <w:rPr>
                <w:rFonts w:cstheme="minorHAnsi"/>
                <w:color w:val="000000"/>
                <w:sz w:val="18"/>
                <w:szCs w:val="18"/>
              </w:rPr>
            </w:pPr>
            <w:r w:rsidRPr="003B6146">
              <w:rPr>
                <w:rFonts w:cstheme="minorHAnsi"/>
                <w:b/>
                <w:bCs/>
                <w:color w:val="000000"/>
                <w:spacing w:val="4"/>
                <w:sz w:val="18"/>
                <w:szCs w:val="18"/>
              </w:rPr>
              <w:t>LOTE A</w:t>
            </w:r>
          </w:p>
        </w:tc>
        <w:tc>
          <w:tcPr>
            <w:tcW w:w="5812" w:type="dxa"/>
            <w:vAlign w:val="top"/>
          </w:tcPr>
          <w:p w14:paraId="1969DF20" w14:textId="77777777" w:rsidR="00900B32" w:rsidRPr="003B6146" w:rsidRDefault="00900B32" w:rsidP="00BD333E">
            <w:pPr>
              <w:jc w:val="center"/>
              <w:rPr>
                <w:rFonts w:cstheme="minorHAnsi"/>
                <w:sz w:val="18"/>
                <w:szCs w:val="18"/>
              </w:rPr>
            </w:pPr>
            <w:r w:rsidRPr="003B6146">
              <w:rPr>
                <w:sz w:val="18"/>
                <w:szCs w:val="18"/>
              </w:rPr>
              <w:t>LT 500 kV Gilbués II - Gentio do Ouro II</w:t>
            </w:r>
          </w:p>
        </w:tc>
        <w:tc>
          <w:tcPr>
            <w:tcW w:w="2693" w:type="dxa"/>
            <w:vMerge w:val="restart"/>
          </w:tcPr>
          <w:p w14:paraId="0DA17C09"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36C03386" w14:textId="77777777" w:rsidTr="00BD333E">
        <w:trPr>
          <w:trHeight w:val="252"/>
        </w:trPr>
        <w:tc>
          <w:tcPr>
            <w:tcW w:w="1134" w:type="dxa"/>
            <w:vMerge/>
          </w:tcPr>
          <w:p w14:paraId="75CF6424"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5812" w:type="dxa"/>
            <w:vAlign w:val="top"/>
          </w:tcPr>
          <w:p w14:paraId="3041B5AF" w14:textId="77777777" w:rsidR="00900B32" w:rsidRPr="003B6146" w:rsidRDefault="00900B32" w:rsidP="00BD333E">
            <w:pPr>
              <w:jc w:val="center"/>
              <w:rPr>
                <w:rFonts w:cstheme="minorHAnsi"/>
                <w:sz w:val="18"/>
                <w:szCs w:val="18"/>
              </w:rPr>
            </w:pPr>
            <w:r w:rsidRPr="003B6146">
              <w:rPr>
                <w:sz w:val="18"/>
                <w:szCs w:val="18"/>
              </w:rPr>
              <w:t>LT 500 kV Gentio do Ouro II - Ourolândia II</w:t>
            </w:r>
          </w:p>
        </w:tc>
        <w:tc>
          <w:tcPr>
            <w:tcW w:w="2693" w:type="dxa"/>
            <w:vMerge/>
          </w:tcPr>
          <w:p w14:paraId="63E3D71C"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1FB2DBC6" w14:textId="77777777" w:rsidTr="00BD333E">
        <w:trPr>
          <w:trHeight w:val="252"/>
        </w:trPr>
        <w:tc>
          <w:tcPr>
            <w:tcW w:w="1134" w:type="dxa"/>
            <w:vMerge/>
          </w:tcPr>
          <w:p w14:paraId="06857A2B"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5812" w:type="dxa"/>
            <w:vAlign w:val="top"/>
          </w:tcPr>
          <w:p w14:paraId="49AC78F8" w14:textId="77777777" w:rsidR="00900B32" w:rsidRPr="003B6146" w:rsidRDefault="00900B32" w:rsidP="00BD333E">
            <w:pPr>
              <w:jc w:val="center"/>
              <w:rPr>
                <w:rFonts w:cstheme="minorHAnsi"/>
                <w:sz w:val="18"/>
                <w:szCs w:val="18"/>
              </w:rPr>
            </w:pPr>
            <w:r w:rsidRPr="003B6146">
              <w:rPr>
                <w:sz w:val="18"/>
                <w:szCs w:val="18"/>
              </w:rPr>
              <w:t>LT 500 kV Ourolândia II - Morro do Chapéu II</w:t>
            </w:r>
          </w:p>
        </w:tc>
        <w:tc>
          <w:tcPr>
            <w:tcW w:w="2693" w:type="dxa"/>
            <w:vMerge/>
          </w:tcPr>
          <w:p w14:paraId="78A9A885"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560B5DF4" w14:textId="77777777" w:rsidTr="00BD333E">
        <w:trPr>
          <w:trHeight w:val="252"/>
        </w:trPr>
        <w:tc>
          <w:tcPr>
            <w:tcW w:w="1134" w:type="dxa"/>
            <w:vMerge/>
          </w:tcPr>
          <w:p w14:paraId="2BA5EC4F"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5812" w:type="dxa"/>
            <w:vAlign w:val="top"/>
          </w:tcPr>
          <w:p w14:paraId="17676114" w14:textId="77777777" w:rsidR="00900B32" w:rsidRPr="003B6146" w:rsidRDefault="00900B32" w:rsidP="00BD333E">
            <w:pPr>
              <w:jc w:val="center"/>
              <w:rPr>
                <w:rFonts w:cstheme="minorHAnsi"/>
                <w:sz w:val="18"/>
                <w:szCs w:val="18"/>
              </w:rPr>
            </w:pPr>
            <w:r w:rsidRPr="003B6146">
              <w:rPr>
                <w:sz w:val="18"/>
                <w:szCs w:val="18"/>
              </w:rPr>
              <w:t>LT 230 kV Gentio do Ouro II - Brotas de Macaúbas</w:t>
            </w:r>
          </w:p>
        </w:tc>
        <w:tc>
          <w:tcPr>
            <w:tcW w:w="2693" w:type="dxa"/>
            <w:vMerge/>
          </w:tcPr>
          <w:p w14:paraId="7403EF97"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4967EA17" w14:textId="77777777" w:rsidTr="00BD333E">
        <w:trPr>
          <w:trHeight w:val="252"/>
        </w:trPr>
        <w:tc>
          <w:tcPr>
            <w:tcW w:w="1134" w:type="dxa"/>
            <w:vMerge/>
          </w:tcPr>
          <w:p w14:paraId="0D203B47"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5812" w:type="dxa"/>
            <w:vAlign w:val="top"/>
          </w:tcPr>
          <w:p w14:paraId="288EB9E8" w14:textId="77777777" w:rsidR="00900B32" w:rsidRPr="003B6146" w:rsidRDefault="00900B32" w:rsidP="00BD333E">
            <w:pPr>
              <w:jc w:val="center"/>
              <w:rPr>
                <w:rFonts w:cstheme="minorHAnsi"/>
                <w:sz w:val="18"/>
                <w:szCs w:val="18"/>
              </w:rPr>
            </w:pPr>
            <w:r w:rsidRPr="003B6146">
              <w:rPr>
                <w:sz w:val="18"/>
                <w:szCs w:val="18"/>
              </w:rPr>
              <w:t xml:space="preserve">SE 500/230 kV Gentio do Ouro II e Compensador Estático (-100/+200) </w:t>
            </w:r>
            <w:proofErr w:type="spellStart"/>
            <w:r w:rsidRPr="003B6146">
              <w:rPr>
                <w:sz w:val="18"/>
                <w:szCs w:val="18"/>
              </w:rPr>
              <w:t>Mvar</w:t>
            </w:r>
            <w:proofErr w:type="spellEnd"/>
          </w:p>
        </w:tc>
        <w:tc>
          <w:tcPr>
            <w:tcW w:w="2693" w:type="dxa"/>
            <w:vMerge/>
          </w:tcPr>
          <w:p w14:paraId="067ECC15"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4C559B7F" w14:textId="77777777" w:rsidTr="00BD333E">
        <w:trPr>
          <w:trHeight w:val="252"/>
        </w:trPr>
        <w:tc>
          <w:tcPr>
            <w:tcW w:w="1134" w:type="dxa"/>
            <w:vMerge/>
          </w:tcPr>
          <w:p w14:paraId="328C517E"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5812" w:type="dxa"/>
            <w:vAlign w:val="top"/>
          </w:tcPr>
          <w:p w14:paraId="4C1F2025" w14:textId="77777777" w:rsidR="00900B32" w:rsidRPr="003B6146" w:rsidRDefault="00900B32" w:rsidP="00BD333E">
            <w:pPr>
              <w:jc w:val="center"/>
              <w:rPr>
                <w:sz w:val="18"/>
                <w:szCs w:val="18"/>
              </w:rPr>
            </w:pPr>
            <w:r w:rsidRPr="003B6146">
              <w:rPr>
                <w:sz w:val="18"/>
                <w:szCs w:val="18"/>
              </w:rPr>
              <w:t xml:space="preserve">SE 500/230 kV Ourolândia II </w:t>
            </w:r>
          </w:p>
        </w:tc>
        <w:tc>
          <w:tcPr>
            <w:tcW w:w="2693" w:type="dxa"/>
            <w:vMerge/>
          </w:tcPr>
          <w:p w14:paraId="61210F52"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4D45BE33" w14:textId="77777777" w:rsidTr="00BD333E">
        <w:trPr>
          <w:trHeight w:val="252"/>
        </w:trPr>
        <w:tc>
          <w:tcPr>
            <w:tcW w:w="1134" w:type="dxa"/>
            <w:vMerge/>
          </w:tcPr>
          <w:p w14:paraId="0B3B47C2"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5812" w:type="dxa"/>
            <w:vAlign w:val="top"/>
          </w:tcPr>
          <w:p w14:paraId="7C3C912C" w14:textId="77777777" w:rsidR="00900B32" w:rsidRPr="003B6146" w:rsidRDefault="00900B32" w:rsidP="00BD333E">
            <w:pPr>
              <w:jc w:val="center"/>
              <w:rPr>
                <w:sz w:val="18"/>
                <w:szCs w:val="18"/>
              </w:rPr>
            </w:pPr>
            <w:r w:rsidRPr="003B6146">
              <w:rPr>
                <w:sz w:val="18"/>
                <w:szCs w:val="18"/>
              </w:rPr>
              <w:t xml:space="preserve">LT 230 kV Igaporã III - </w:t>
            </w:r>
            <w:proofErr w:type="spellStart"/>
            <w:r w:rsidRPr="003B6146">
              <w:rPr>
                <w:sz w:val="18"/>
                <w:szCs w:val="18"/>
              </w:rPr>
              <w:t>Pindaí</w:t>
            </w:r>
            <w:proofErr w:type="spellEnd"/>
            <w:r w:rsidRPr="003B6146">
              <w:rPr>
                <w:sz w:val="18"/>
                <w:szCs w:val="18"/>
              </w:rPr>
              <w:t xml:space="preserve"> II - CD, C2 e C3</w:t>
            </w:r>
          </w:p>
        </w:tc>
        <w:tc>
          <w:tcPr>
            <w:tcW w:w="2693" w:type="dxa"/>
            <w:vMerge/>
          </w:tcPr>
          <w:p w14:paraId="3A9A51ED" w14:textId="77777777" w:rsidR="00900B32" w:rsidRPr="003B6146" w:rsidRDefault="00900B32" w:rsidP="00BD333E">
            <w:pPr>
              <w:autoSpaceDE w:val="0"/>
              <w:autoSpaceDN w:val="0"/>
              <w:adjustRightInd w:val="0"/>
              <w:ind w:left="113" w:right="113"/>
              <w:jc w:val="center"/>
              <w:textAlignment w:val="center"/>
              <w:rPr>
                <w:rFonts w:cstheme="minorHAnsi"/>
                <w:color w:val="000000"/>
                <w:spacing w:val="4"/>
                <w:sz w:val="18"/>
                <w:szCs w:val="18"/>
              </w:rPr>
            </w:pPr>
          </w:p>
        </w:tc>
      </w:tr>
      <w:tr w:rsidR="00900B32" w:rsidRPr="003B6146" w14:paraId="3A2687E8" w14:textId="77777777" w:rsidTr="00BD333E">
        <w:trPr>
          <w:trHeight w:val="278"/>
        </w:trPr>
        <w:tc>
          <w:tcPr>
            <w:tcW w:w="1134" w:type="dxa"/>
            <w:vMerge w:val="restart"/>
          </w:tcPr>
          <w:p w14:paraId="079E80D9"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F</w:t>
            </w:r>
          </w:p>
        </w:tc>
        <w:tc>
          <w:tcPr>
            <w:tcW w:w="5812" w:type="dxa"/>
            <w:vAlign w:val="top"/>
          </w:tcPr>
          <w:p w14:paraId="66C1C1E6" w14:textId="77777777" w:rsidR="00900B32" w:rsidRPr="003B6146" w:rsidRDefault="00900B32" w:rsidP="00BD333E">
            <w:pPr>
              <w:jc w:val="center"/>
              <w:rPr>
                <w:rFonts w:cstheme="minorHAnsi"/>
                <w:sz w:val="18"/>
                <w:szCs w:val="18"/>
              </w:rPr>
            </w:pPr>
            <w:r w:rsidRPr="003B6146">
              <w:rPr>
                <w:sz w:val="18"/>
                <w:szCs w:val="18"/>
              </w:rPr>
              <w:t xml:space="preserve">SE 230 kV Ji-Paraná - Compensador Síncrono (-90/+150) </w:t>
            </w:r>
            <w:proofErr w:type="spellStart"/>
            <w:r w:rsidRPr="003B6146">
              <w:rPr>
                <w:sz w:val="18"/>
                <w:szCs w:val="18"/>
              </w:rPr>
              <w:t>Mvar</w:t>
            </w:r>
            <w:proofErr w:type="spellEnd"/>
          </w:p>
        </w:tc>
        <w:tc>
          <w:tcPr>
            <w:tcW w:w="2693" w:type="dxa"/>
            <w:vMerge w:val="restart"/>
          </w:tcPr>
          <w:p w14:paraId="32386FD2"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r w:rsidRPr="003B6146">
              <w:rPr>
                <w:rFonts w:cstheme="minorHAnsi"/>
                <w:color w:val="000000"/>
                <w:sz w:val="18"/>
                <w:szCs w:val="18"/>
              </w:rPr>
              <w:t>Não houve lance.</w:t>
            </w:r>
          </w:p>
        </w:tc>
      </w:tr>
      <w:tr w:rsidR="00900B32" w:rsidRPr="003B6146" w14:paraId="59EC2B9A" w14:textId="77777777" w:rsidTr="00BD333E">
        <w:trPr>
          <w:trHeight w:val="278"/>
        </w:trPr>
        <w:tc>
          <w:tcPr>
            <w:tcW w:w="1134" w:type="dxa"/>
            <w:vMerge/>
          </w:tcPr>
          <w:p w14:paraId="7338A718"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5812" w:type="dxa"/>
            <w:vAlign w:val="top"/>
          </w:tcPr>
          <w:p w14:paraId="5F6F3F6C" w14:textId="77777777" w:rsidR="00900B32" w:rsidRPr="003B6146" w:rsidRDefault="00900B32" w:rsidP="00BD333E">
            <w:pPr>
              <w:jc w:val="center"/>
              <w:rPr>
                <w:rFonts w:cstheme="minorHAnsi"/>
                <w:sz w:val="18"/>
                <w:szCs w:val="18"/>
              </w:rPr>
            </w:pPr>
            <w:r w:rsidRPr="003B6146">
              <w:rPr>
                <w:sz w:val="18"/>
                <w:szCs w:val="18"/>
              </w:rPr>
              <w:t xml:space="preserve">SE 230 kV Ariquemes - Compensador Síncrono (-90/+150) </w:t>
            </w:r>
            <w:proofErr w:type="spellStart"/>
            <w:r w:rsidRPr="003B6146">
              <w:rPr>
                <w:sz w:val="18"/>
                <w:szCs w:val="18"/>
              </w:rPr>
              <w:t>Mvar</w:t>
            </w:r>
            <w:proofErr w:type="spellEnd"/>
          </w:p>
        </w:tc>
        <w:tc>
          <w:tcPr>
            <w:tcW w:w="2693" w:type="dxa"/>
            <w:vMerge/>
          </w:tcPr>
          <w:p w14:paraId="49E10E3E"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2E05A3EF" w14:textId="77777777" w:rsidTr="00BD333E">
        <w:trPr>
          <w:trHeight w:val="278"/>
        </w:trPr>
        <w:tc>
          <w:tcPr>
            <w:tcW w:w="1134" w:type="dxa"/>
            <w:vMerge/>
          </w:tcPr>
          <w:p w14:paraId="54518CEF"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5812" w:type="dxa"/>
            <w:vAlign w:val="top"/>
          </w:tcPr>
          <w:p w14:paraId="57988C6E" w14:textId="77777777" w:rsidR="00900B32" w:rsidRPr="003B6146" w:rsidRDefault="00900B32" w:rsidP="00BD333E">
            <w:pPr>
              <w:jc w:val="center"/>
              <w:rPr>
                <w:rFonts w:cstheme="minorHAnsi"/>
                <w:sz w:val="18"/>
                <w:szCs w:val="18"/>
              </w:rPr>
            </w:pPr>
            <w:r w:rsidRPr="003B6146">
              <w:rPr>
                <w:sz w:val="18"/>
                <w:szCs w:val="18"/>
              </w:rPr>
              <w:t>SE 230/138 kV Jaru</w:t>
            </w:r>
          </w:p>
        </w:tc>
        <w:tc>
          <w:tcPr>
            <w:tcW w:w="2693" w:type="dxa"/>
            <w:vMerge/>
          </w:tcPr>
          <w:p w14:paraId="12504F7A"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1AB21ABE" w14:textId="77777777" w:rsidTr="00BD333E">
        <w:trPr>
          <w:trHeight w:val="278"/>
        </w:trPr>
        <w:tc>
          <w:tcPr>
            <w:tcW w:w="1134" w:type="dxa"/>
            <w:vMerge/>
          </w:tcPr>
          <w:p w14:paraId="296ECC89"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p>
        </w:tc>
        <w:tc>
          <w:tcPr>
            <w:tcW w:w="5812" w:type="dxa"/>
            <w:vAlign w:val="top"/>
          </w:tcPr>
          <w:p w14:paraId="1AA96CE7" w14:textId="77777777" w:rsidR="00900B32" w:rsidRPr="003B6146" w:rsidRDefault="00900B32" w:rsidP="00BD333E">
            <w:pPr>
              <w:jc w:val="center"/>
              <w:rPr>
                <w:sz w:val="18"/>
                <w:szCs w:val="18"/>
              </w:rPr>
            </w:pPr>
            <w:r w:rsidRPr="003B6146">
              <w:rPr>
                <w:sz w:val="18"/>
                <w:szCs w:val="18"/>
              </w:rPr>
              <w:t>SE 230/69 kV Coletora Porto Velho</w:t>
            </w:r>
          </w:p>
        </w:tc>
        <w:tc>
          <w:tcPr>
            <w:tcW w:w="2693" w:type="dxa"/>
            <w:vMerge/>
          </w:tcPr>
          <w:p w14:paraId="70C3982E"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5E004A84" w14:textId="77777777" w:rsidTr="00BD333E">
        <w:trPr>
          <w:trHeight w:val="278"/>
        </w:trPr>
        <w:tc>
          <w:tcPr>
            <w:tcW w:w="1134" w:type="dxa"/>
          </w:tcPr>
          <w:p w14:paraId="3DB8B295"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I</w:t>
            </w:r>
          </w:p>
        </w:tc>
        <w:tc>
          <w:tcPr>
            <w:tcW w:w="5812" w:type="dxa"/>
            <w:vAlign w:val="top"/>
          </w:tcPr>
          <w:p w14:paraId="71A7C383" w14:textId="77777777" w:rsidR="00900B32" w:rsidRPr="003B6146" w:rsidRDefault="00900B32" w:rsidP="00BD333E">
            <w:pPr>
              <w:jc w:val="center"/>
              <w:rPr>
                <w:rFonts w:cstheme="minorHAnsi"/>
                <w:sz w:val="18"/>
                <w:szCs w:val="18"/>
              </w:rPr>
            </w:pPr>
            <w:r w:rsidRPr="003B6146">
              <w:rPr>
                <w:sz w:val="18"/>
                <w:szCs w:val="18"/>
              </w:rPr>
              <w:t>SE 500/138 kV Morro Agudo (nova)</w:t>
            </w:r>
          </w:p>
        </w:tc>
        <w:tc>
          <w:tcPr>
            <w:tcW w:w="2693" w:type="dxa"/>
          </w:tcPr>
          <w:p w14:paraId="4C045A12"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p>
        </w:tc>
      </w:tr>
      <w:tr w:rsidR="00900B32" w:rsidRPr="003B6146" w14:paraId="3E088CAB" w14:textId="77777777" w:rsidTr="00BD333E">
        <w:trPr>
          <w:trHeight w:val="275"/>
        </w:trPr>
        <w:tc>
          <w:tcPr>
            <w:tcW w:w="1134" w:type="dxa"/>
          </w:tcPr>
          <w:p w14:paraId="4C378BF5" w14:textId="77777777" w:rsidR="00900B32" w:rsidRPr="003B6146" w:rsidRDefault="00900B32" w:rsidP="00BD333E">
            <w:pPr>
              <w:autoSpaceDE w:val="0"/>
              <w:autoSpaceDN w:val="0"/>
              <w:adjustRightInd w:val="0"/>
              <w:ind w:left="113" w:right="113"/>
              <w:jc w:val="center"/>
              <w:textAlignment w:val="center"/>
              <w:rPr>
                <w:rFonts w:cstheme="minorHAnsi"/>
                <w:b/>
                <w:bCs/>
                <w:color w:val="000000"/>
                <w:spacing w:val="4"/>
                <w:sz w:val="18"/>
                <w:szCs w:val="18"/>
              </w:rPr>
            </w:pPr>
            <w:r w:rsidRPr="003B6146">
              <w:rPr>
                <w:rFonts w:cstheme="minorHAnsi"/>
                <w:b/>
                <w:bCs/>
                <w:color w:val="000000"/>
                <w:spacing w:val="4"/>
                <w:sz w:val="18"/>
                <w:szCs w:val="18"/>
              </w:rPr>
              <w:t>LOTE J</w:t>
            </w:r>
          </w:p>
        </w:tc>
        <w:tc>
          <w:tcPr>
            <w:tcW w:w="5812" w:type="dxa"/>
            <w:vAlign w:val="top"/>
          </w:tcPr>
          <w:p w14:paraId="0A012653" w14:textId="77777777" w:rsidR="00900B32" w:rsidRPr="003B6146" w:rsidRDefault="00900B32" w:rsidP="00BD333E">
            <w:pPr>
              <w:jc w:val="center"/>
              <w:rPr>
                <w:rFonts w:cstheme="minorHAnsi"/>
                <w:sz w:val="18"/>
                <w:szCs w:val="18"/>
              </w:rPr>
            </w:pPr>
            <w:r w:rsidRPr="003B6146">
              <w:rPr>
                <w:sz w:val="18"/>
                <w:szCs w:val="18"/>
              </w:rPr>
              <w:t xml:space="preserve">SE 500 kV Luziânia - Compensador Estático 500 kV (-150/+300) </w:t>
            </w:r>
            <w:proofErr w:type="spellStart"/>
            <w:r w:rsidRPr="003B6146">
              <w:rPr>
                <w:sz w:val="18"/>
                <w:szCs w:val="18"/>
              </w:rPr>
              <w:t>Mvar</w:t>
            </w:r>
            <w:proofErr w:type="spellEnd"/>
          </w:p>
        </w:tc>
        <w:tc>
          <w:tcPr>
            <w:tcW w:w="2693" w:type="dxa"/>
          </w:tcPr>
          <w:p w14:paraId="6927FC57" w14:textId="77777777" w:rsidR="00900B32" w:rsidRPr="003B6146" w:rsidRDefault="00900B32" w:rsidP="00BD333E">
            <w:pPr>
              <w:autoSpaceDE w:val="0"/>
              <w:autoSpaceDN w:val="0"/>
              <w:adjustRightInd w:val="0"/>
              <w:ind w:left="-78" w:right="-109"/>
              <w:jc w:val="center"/>
              <w:textAlignment w:val="center"/>
              <w:rPr>
                <w:rFonts w:cstheme="minorHAnsi"/>
                <w:color w:val="000000"/>
                <w:sz w:val="18"/>
                <w:szCs w:val="18"/>
              </w:rPr>
            </w:pPr>
            <w:r w:rsidRPr="003B6146">
              <w:rPr>
                <w:rFonts w:cstheme="minorHAnsi"/>
                <w:color w:val="000000"/>
                <w:sz w:val="18"/>
                <w:szCs w:val="18"/>
              </w:rPr>
              <w:t>Não houve lance.</w:t>
            </w:r>
          </w:p>
        </w:tc>
      </w:tr>
    </w:tbl>
    <w:p w14:paraId="690947A6" w14:textId="77777777" w:rsidR="00900B32" w:rsidRPr="003B6146" w:rsidRDefault="00900B32" w:rsidP="00900B32"/>
    <w:p w14:paraId="6A15D67F" w14:textId="240E88BE" w:rsidR="00900B32" w:rsidRDefault="00900B32" w:rsidP="00900B32">
      <w:r w:rsidRPr="003B6146">
        <w:br w:type="page"/>
      </w:r>
    </w:p>
    <w:p w14:paraId="7CEBD158" w14:textId="4755F522" w:rsidR="001C52D9" w:rsidRPr="003B6146" w:rsidRDefault="001C52D9" w:rsidP="003970BD">
      <w:pPr>
        <w:ind w:firstLine="720"/>
        <w:jc w:val="both"/>
      </w:pPr>
    </w:p>
    <w:tbl>
      <w:tblPr>
        <w:tblStyle w:val="Consolidacaotabelas"/>
        <w:tblW w:w="0" w:type="auto"/>
        <w:tblInd w:w="108" w:type="dxa"/>
        <w:tblBorders>
          <w:top w:val="none" w:sz="0" w:space="0" w:color="auto"/>
          <w:bottom w:val="none" w:sz="0" w:space="0" w:color="auto"/>
          <w:insideH w:val="none" w:sz="0" w:space="0" w:color="auto"/>
        </w:tblBorders>
        <w:tblLook w:val="04A0" w:firstRow="1" w:lastRow="0" w:firstColumn="1" w:lastColumn="0" w:noHBand="0" w:noVBand="1"/>
      </w:tblPr>
      <w:tblGrid>
        <w:gridCol w:w="426"/>
        <w:gridCol w:w="9213"/>
      </w:tblGrid>
      <w:tr w:rsidR="0040355E" w:rsidRPr="003B6146" w14:paraId="54251DE2" w14:textId="77777777" w:rsidTr="00F635C1">
        <w:tc>
          <w:tcPr>
            <w:tcW w:w="426" w:type="dxa"/>
            <w:shd w:val="clear" w:color="auto" w:fill="auto"/>
          </w:tcPr>
          <w:p w14:paraId="7DCB1AD8" w14:textId="77777777" w:rsidR="0040355E" w:rsidRPr="003B6146" w:rsidRDefault="0040355E" w:rsidP="00BA5B69">
            <w:pPr>
              <w:pStyle w:val="Consolidacaotexto"/>
              <w:ind w:firstLine="0"/>
              <w:outlineLvl w:val="0"/>
            </w:pPr>
            <w:r w:rsidRPr="003B6146">
              <w:br w:type="page"/>
            </w:r>
          </w:p>
        </w:tc>
        <w:tc>
          <w:tcPr>
            <w:tcW w:w="9213" w:type="dxa"/>
            <w:shd w:val="clear" w:color="auto" w:fill="auto"/>
          </w:tcPr>
          <w:p w14:paraId="73D1D6AA" w14:textId="56D9CA30" w:rsidR="0040355E" w:rsidRPr="003B6146" w:rsidRDefault="00BA5B69" w:rsidP="00DC3345">
            <w:pPr>
              <w:pStyle w:val="Ttulo1"/>
              <w:outlineLvl w:val="0"/>
            </w:pPr>
            <w:bookmarkStart w:id="232" w:name="_Toc236714711"/>
            <w:bookmarkStart w:id="233" w:name="_Toc420592700"/>
            <w:r w:rsidRPr="003B6146">
              <w:t>Referências</w:t>
            </w:r>
            <w:bookmarkEnd w:id="232"/>
            <w:bookmarkEnd w:id="233"/>
          </w:p>
        </w:tc>
      </w:tr>
    </w:tbl>
    <w:p w14:paraId="2EF8571F" w14:textId="77777777" w:rsidR="00D63F4E" w:rsidRPr="003B6146" w:rsidRDefault="00D63F4E" w:rsidP="00BA5B69">
      <w:pPr>
        <w:pStyle w:val="Consolidacaotexto"/>
      </w:pPr>
    </w:p>
    <w:p w14:paraId="083308F2" w14:textId="77777777" w:rsidR="009A5059" w:rsidRPr="003B6146" w:rsidRDefault="009A5059" w:rsidP="009A5059">
      <w:pPr>
        <w:pStyle w:val="Consolidacaotexto"/>
        <w:ind w:firstLine="0"/>
      </w:pPr>
      <w:r w:rsidRPr="003B6146">
        <w:t>[1] Critérios e Procedimentos para o Planejamento da Expansão dos Sistemas de Transmissão. Comitê Técnico para a Expansão da Transmissão – CTET/CCPE/MME, 2002.</w:t>
      </w:r>
    </w:p>
    <w:p w14:paraId="28EAE6BC" w14:textId="77777777" w:rsidR="009A5059" w:rsidRPr="003B6146" w:rsidRDefault="009A5059" w:rsidP="009A5059">
      <w:pPr>
        <w:pStyle w:val="Consolidacaotexto"/>
      </w:pPr>
    </w:p>
    <w:p w14:paraId="56A28453" w14:textId="3EBA4AA3" w:rsidR="009A5059" w:rsidRPr="003B6146" w:rsidRDefault="009A5059" w:rsidP="004B0752">
      <w:pPr>
        <w:pStyle w:val="Consolidacaotexto"/>
        <w:ind w:firstLine="0"/>
      </w:pPr>
      <w:r w:rsidRPr="003B6146">
        <w:t xml:space="preserve">[2] ONS </w:t>
      </w:r>
      <w:r w:rsidR="00D148F5" w:rsidRPr="003B6146">
        <w:t>RE-</w:t>
      </w:r>
      <w:r w:rsidRPr="003B6146">
        <w:t>2.1</w:t>
      </w:r>
      <w:r w:rsidR="00D148F5" w:rsidRPr="003B6146">
        <w:t>-</w:t>
      </w:r>
      <w:r w:rsidR="00BF0F0E" w:rsidRPr="003B6146">
        <w:t>0</w:t>
      </w:r>
      <w:r w:rsidR="00BF0F0E">
        <w:t>71</w:t>
      </w:r>
      <w:r w:rsidRPr="003B6146">
        <w:t>/20</w:t>
      </w:r>
      <w:r w:rsidR="00FB30B4" w:rsidRPr="003B6146">
        <w:t>1</w:t>
      </w:r>
      <w:r w:rsidR="00D148F5" w:rsidRPr="003B6146">
        <w:t>3</w:t>
      </w:r>
      <w:r w:rsidRPr="003B6146">
        <w:t xml:space="preserve"> Plano de Ampliação e Reforços </w:t>
      </w:r>
      <w:r w:rsidR="00D148F5" w:rsidRPr="003B6146">
        <w:t>na</w:t>
      </w:r>
      <w:r w:rsidRPr="003B6146">
        <w:t xml:space="preserve"> Rede Básica </w:t>
      </w:r>
      <w:r w:rsidR="00D148F5" w:rsidRPr="003B6146">
        <w:t>–</w:t>
      </w:r>
      <w:r w:rsidRPr="003B6146">
        <w:t xml:space="preserve"> </w:t>
      </w:r>
      <w:r w:rsidR="00D148F5" w:rsidRPr="003B6146">
        <w:t xml:space="preserve">PAR - </w:t>
      </w:r>
      <w:r w:rsidRPr="003B6146">
        <w:t xml:space="preserve">Período </w:t>
      </w:r>
      <w:r w:rsidR="007205AC" w:rsidRPr="003B6146">
        <w:t>201</w:t>
      </w:r>
      <w:r w:rsidR="007205AC">
        <w:t>5</w:t>
      </w:r>
      <w:r w:rsidR="007205AC" w:rsidRPr="003B6146">
        <w:t xml:space="preserve"> </w:t>
      </w:r>
      <w:r w:rsidRPr="003B6146">
        <w:t xml:space="preserve">a </w:t>
      </w:r>
      <w:r w:rsidR="007205AC" w:rsidRPr="003B6146">
        <w:t>201</w:t>
      </w:r>
      <w:r w:rsidR="007205AC">
        <w:t>7</w:t>
      </w:r>
      <w:r w:rsidR="007205AC" w:rsidRPr="003B6146">
        <w:t xml:space="preserve"> </w:t>
      </w:r>
      <w:r w:rsidRPr="003B6146">
        <w:t>- Volume I. Operador Nacional do Sistema</w:t>
      </w:r>
      <w:r w:rsidR="00E276AC" w:rsidRPr="003B6146">
        <w:t xml:space="preserve"> Elétrico</w:t>
      </w:r>
      <w:r w:rsidRPr="003B6146">
        <w:t xml:space="preserve">, </w:t>
      </w:r>
      <w:r w:rsidR="00D148F5" w:rsidRPr="003B6146">
        <w:t>Outubro</w:t>
      </w:r>
      <w:r w:rsidR="00FB30B4" w:rsidRPr="003B6146">
        <w:t xml:space="preserve"> </w:t>
      </w:r>
      <w:r w:rsidR="007205AC" w:rsidRPr="003B6146">
        <w:t>201</w:t>
      </w:r>
      <w:r w:rsidR="007205AC">
        <w:t>4</w:t>
      </w:r>
      <w:r w:rsidRPr="003B6146">
        <w:t>.</w:t>
      </w:r>
    </w:p>
    <w:p w14:paraId="33BB4FAD" w14:textId="77777777" w:rsidR="002C6CC5" w:rsidRPr="003B6146" w:rsidRDefault="002C6CC5" w:rsidP="004B0752">
      <w:pPr>
        <w:pStyle w:val="Consolidacaotexto"/>
        <w:ind w:firstLine="0"/>
      </w:pPr>
    </w:p>
    <w:p w14:paraId="33EC6C6D" w14:textId="7179CC97" w:rsidR="009A5059" w:rsidRPr="003B6146" w:rsidRDefault="009A5059" w:rsidP="009A5059">
      <w:pPr>
        <w:pStyle w:val="Consolidacaotexto"/>
        <w:ind w:firstLine="0"/>
      </w:pPr>
      <w:r w:rsidRPr="001876AF">
        <w:t xml:space="preserve">[3] EPE-DEE-RE- </w:t>
      </w:r>
      <w:r w:rsidR="004D7B23" w:rsidRPr="001876AF">
        <w:t>0</w:t>
      </w:r>
      <w:r w:rsidR="001876AF">
        <w:t>33</w:t>
      </w:r>
      <w:r w:rsidRPr="001876AF">
        <w:t>/20</w:t>
      </w:r>
      <w:r w:rsidR="00361701" w:rsidRPr="001876AF">
        <w:t>1</w:t>
      </w:r>
      <w:r w:rsidR="001876AF">
        <w:t>5</w:t>
      </w:r>
      <w:r w:rsidRPr="001876AF">
        <w:t>-</w:t>
      </w:r>
      <w:r w:rsidR="000818EA" w:rsidRPr="001876AF">
        <w:t>r</w:t>
      </w:r>
      <w:r w:rsidR="00B03D50" w:rsidRPr="001876AF">
        <w:t>ev</w:t>
      </w:r>
      <w:r w:rsidR="00655D3D" w:rsidRPr="001876AF">
        <w:t>0</w:t>
      </w:r>
      <w:r w:rsidRPr="001876AF">
        <w:t xml:space="preserve"> Programa de Expansão da Transmissão </w:t>
      </w:r>
      <w:r w:rsidR="00655D3D" w:rsidRPr="001876AF">
        <w:t>–</w:t>
      </w:r>
      <w:r w:rsidRPr="001876AF">
        <w:t xml:space="preserve"> </w:t>
      </w:r>
      <w:r w:rsidR="00655D3D" w:rsidRPr="001876AF">
        <w:t xml:space="preserve">Ciclo </w:t>
      </w:r>
      <w:r w:rsidRPr="001876AF">
        <w:t>201</w:t>
      </w:r>
      <w:r w:rsidR="001876AF">
        <w:t>5</w:t>
      </w:r>
      <w:r w:rsidR="00655D3D" w:rsidRPr="001876AF">
        <w:t xml:space="preserve"> – </w:t>
      </w:r>
      <w:r w:rsidR="001876AF">
        <w:t>1</w:t>
      </w:r>
      <w:r w:rsidR="00655D3D" w:rsidRPr="001876AF">
        <w:t>º Semestre</w:t>
      </w:r>
      <w:r w:rsidRPr="001876AF">
        <w:t xml:space="preserve">, </w:t>
      </w:r>
      <w:r w:rsidR="001876AF">
        <w:t>Empresa de Pesquisa Energética, Março</w:t>
      </w:r>
      <w:r w:rsidR="000A7D81" w:rsidRPr="001876AF">
        <w:t>/</w:t>
      </w:r>
      <w:r w:rsidRPr="001876AF">
        <w:t>20</w:t>
      </w:r>
      <w:r w:rsidR="00361701" w:rsidRPr="001876AF">
        <w:t>1</w:t>
      </w:r>
      <w:r w:rsidR="001876AF">
        <w:t>5</w:t>
      </w:r>
      <w:r w:rsidRPr="001876AF">
        <w:t>.</w:t>
      </w:r>
    </w:p>
    <w:p w14:paraId="10085D81" w14:textId="77777777" w:rsidR="002C6CC5" w:rsidRPr="003B6146" w:rsidRDefault="002C6CC5" w:rsidP="009A5059">
      <w:pPr>
        <w:pStyle w:val="Consolidacaotexto"/>
        <w:ind w:firstLine="0"/>
      </w:pPr>
    </w:p>
    <w:p w14:paraId="2BF7D16A" w14:textId="77777777" w:rsidR="009A5059" w:rsidRPr="003B6146" w:rsidRDefault="009A5059" w:rsidP="009A5059">
      <w:pPr>
        <w:pStyle w:val="Consolidacaotexto"/>
        <w:ind w:firstLine="0"/>
      </w:pPr>
      <w:r w:rsidRPr="003B6146">
        <w:t>[4] Diretrizes para Elaboração dos Relatórios Técnicos Referentes às Novas Instalações da Rede Básica. Empresa de Pesquisa Energética, 2005.</w:t>
      </w:r>
    </w:p>
    <w:p w14:paraId="5D29A826" w14:textId="77777777" w:rsidR="002C6CC5" w:rsidRPr="003B6146" w:rsidRDefault="002C6CC5" w:rsidP="009A5059">
      <w:pPr>
        <w:pStyle w:val="Consolidacaotexto"/>
        <w:ind w:firstLine="0"/>
      </w:pPr>
    </w:p>
    <w:p w14:paraId="3DBCE3A2" w14:textId="7D368985" w:rsidR="00502B19" w:rsidRDefault="00502B19">
      <w:pPr>
        <w:rPr>
          <w:rFonts w:cs="Swiss 721 BT"/>
          <w:color w:val="000000"/>
        </w:rPr>
      </w:pPr>
      <w:r>
        <w:br w:type="page"/>
      </w:r>
    </w:p>
    <w:p w14:paraId="211D2130" w14:textId="6AA409CD" w:rsidR="00502B19" w:rsidRPr="00502B19" w:rsidRDefault="00502B19" w:rsidP="00502B19">
      <w:pPr>
        <w:pStyle w:val="Ttulo1"/>
      </w:pPr>
      <w:bookmarkStart w:id="234" w:name="_Toc420592701"/>
      <w:r w:rsidRPr="00502B19">
        <w:lastRenderedPageBreak/>
        <w:t>Anexos</w:t>
      </w:r>
      <w:bookmarkEnd w:id="234"/>
    </w:p>
    <w:p w14:paraId="758F0341" w14:textId="77777777" w:rsidR="00502B19" w:rsidRDefault="00502B19" w:rsidP="00502B19">
      <w:pPr>
        <w:spacing w:before="7" w:line="160" w:lineRule="exact"/>
        <w:rPr>
          <w:sz w:val="16"/>
          <w:szCs w:val="16"/>
        </w:rPr>
      </w:pPr>
    </w:p>
    <w:p w14:paraId="0A7CC622" w14:textId="77777777" w:rsidR="00502B19" w:rsidRPr="00502B19" w:rsidRDefault="00502B19" w:rsidP="00502B19">
      <w:pPr>
        <w:spacing w:line="200" w:lineRule="exact"/>
      </w:pPr>
    </w:p>
    <w:p w14:paraId="6FC9C105" w14:textId="77777777" w:rsidR="00502B19" w:rsidRPr="00502B19" w:rsidRDefault="00502B19" w:rsidP="00502B19">
      <w:pPr>
        <w:jc w:val="both"/>
        <w:rPr>
          <w:rFonts w:cs="Courier New"/>
        </w:rPr>
      </w:pPr>
      <w:r w:rsidRPr="00502B19">
        <w:rPr>
          <w:rFonts w:cs="Courier New"/>
        </w:rPr>
        <w:t xml:space="preserve">De forma a atender ao estabelecido na Portaria do Ministério de Minas e Energia, Nº 43 de 04 de fevereiro de 2013, foi criado no âmbito desse ministério um grupo de trabalho formado por representantes do MME, ANEEL, EPE, ONS e CEPEL. </w:t>
      </w:r>
    </w:p>
    <w:p w14:paraId="29FEBF46" w14:textId="77777777" w:rsidR="00502B19" w:rsidRPr="00502B19" w:rsidRDefault="00502B19" w:rsidP="00502B19">
      <w:pPr>
        <w:jc w:val="both"/>
        <w:rPr>
          <w:rFonts w:cs="Courier New"/>
        </w:rPr>
      </w:pPr>
      <w:r w:rsidRPr="00502B19">
        <w:rPr>
          <w:rFonts w:cs="Courier New"/>
        </w:rPr>
        <w:t xml:space="preserve">O objetivo deste grupo de trabalho é identificar as necessidades de melhorias nas condições de segurança elétrica e confiabilidade do Sistema Interligado Nacional – SIN. </w:t>
      </w:r>
    </w:p>
    <w:p w14:paraId="29DA77A6" w14:textId="0C6B452E" w:rsidR="00271343" w:rsidRDefault="00271343" w:rsidP="00271343">
      <w:pPr>
        <w:spacing w:line="200" w:lineRule="exact"/>
        <w:rPr>
          <w:rFonts w:cs="Courier New"/>
        </w:rPr>
      </w:pPr>
      <w:r>
        <w:rPr>
          <w:rFonts w:cs="Courier New"/>
        </w:rPr>
        <w:t>Os resultados do trabalho estão nos relatórios já aprovados pelo CMSE e apresentados a seguir:</w:t>
      </w:r>
    </w:p>
    <w:p w14:paraId="74AB4FF2" w14:textId="4BCB90AD" w:rsidR="00502B19" w:rsidRPr="00271343" w:rsidRDefault="00271343" w:rsidP="00271343">
      <w:pPr>
        <w:pStyle w:val="Corpodetexto"/>
        <w:ind w:left="109"/>
        <w:rPr>
          <w:rFonts w:asciiTheme="minorHAnsi" w:hAnsiTheme="minorHAnsi" w:cs="Courier New"/>
          <w:bCs/>
          <w:sz w:val="22"/>
          <w:szCs w:val="22"/>
          <w:lang w:val="pt-BR"/>
        </w:rPr>
      </w:pPr>
      <w:r w:rsidRPr="00271343">
        <w:rPr>
          <w:rFonts w:asciiTheme="minorHAnsi" w:hAnsiTheme="minorHAnsi" w:cs="Courier New"/>
          <w:b/>
          <w:bCs/>
          <w:sz w:val="22"/>
          <w:szCs w:val="22"/>
          <w:lang w:val="pt-BR"/>
        </w:rPr>
        <w:t>A</w:t>
      </w:r>
      <w:r w:rsidR="00502B19" w:rsidRPr="00502B19">
        <w:rPr>
          <w:rFonts w:asciiTheme="minorHAnsi" w:hAnsiTheme="minorHAnsi" w:cs="Courier New"/>
          <w:b/>
          <w:bCs/>
          <w:sz w:val="22"/>
          <w:szCs w:val="22"/>
          <w:lang w:val="pt-BR"/>
        </w:rPr>
        <w:t>n</w:t>
      </w:r>
      <w:r w:rsidR="00502B19" w:rsidRPr="00271343">
        <w:rPr>
          <w:rFonts w:asciiTheme="minorHAnsi" w:hAnsiTheme="minorHAnsi" w:cs="Courier New"/>
          <w:b/>
          <w:bCs/>
          <w:sz w:val="22"/>
          <w:szCs w:val="22"/>
          <w:lang w:val="pt-BR"/>
        </w:rPr>
        <w:t>e</w:t>
      </w:r>
      <w:r w:rsidR="00826591">
        <w:rPr>
          <w:rFonts w:asciiTheme="minorHAnsi" w:hAnsiTheme="minorHAnsi" w:cs="Courier New"/>
          <w:b/>
          <w:bCs/>
          <w:sz w:val="22"/>
          <w:szCs w:val="22"/>
          <w:lang w:val="pt-BR"/>
        </w:rPr>
        <w:t>xo</w:t>
      </w:r>
      <w:r w:rsidR="00502B19" w:rsidRPr="00271343">
        <w:rPr>
          <w:rFonts w:asciiTheme="minorHAnsi" w:hAnsiTheme="minorHAnsi" w:cs="Courier New"/>
          <w:b/>
          <w:bCs/>
          <w:sz w:val="22"/>
          <w:szCs w:val="22"/>
          <w:lang w:val="pt-BR"/>
        </w:rPr>
        <w:t xml:space="preserve"> </w:t>
      </w:r>
      <w:r w:rsidR="00502B19" w:rsidRPr="00502B19">
        <w:rPr>
          <w:rFonts w:asciiTheme="minorHAnsi" w:hAnsiTheme="minorHAnsi" w:cs="Courier New"/>
          <w:b/>
          <w:bCs/>
          <w:sz w:val="22"/>
          <w:szCs w:val="22"/>
          <w:lang w:val="pt-BR"/>
        </w:rPr>
        <w:t>1</w:t>
      </w:r>
      <w:r w:rsidR="00502B19" w:rsidRPr="00271343">
        <w:rPr>
          <w:rFonts w:asciiTheme="minorHAnsi" w:hAnsiTheme="minorHAnsi" w:cs="Courier New"/>
          <w:b/>
          <w:bCs/>
          <w:sz w:val="22"/>
          <w:szCs w:val="22"/>
          <w:lang w:val="pt-BR"/>
        </w:rPr>
        <w:t xml:space="preserve"> </w:t>
      </w:r>
      <w:r w:rsidR="00502B19" w:rsidRPr="00271343">
        <w:rPr>
          <w:rFonts w:asciiTheme="minorHAnsi" w:hAnsiTheme="minorHAnsi" w:cs="Courier New"/>
          <w:bCs/>
          <w:sz w:val="22"/>
          <w:szCs w:val="22"/>
          <w:lang w:val="pt-BR"/>
        </w:rPr>
        <w:t xml:space="preserve">– Relatório GT Segurança Instalações do SIN </w:t>
      </w:r>
      <w:r w:rsidR="000265B6">
        <w:rPr>
          <w:rFonts w:asciiTheme="minorHAnsi" w:hAnsiTheme="minorHAnsi" w:cs="Courier New"/>
          <w:bCs/>
          <w:sz w:val="22"/>
          <w:szCs w:val="22"/>
          <w:lang w:val="pt-BR"/>
        </w:rPr>
        <w:t xml:space="preserve">– Protocolo do MME </w:t>
      </w:r>
      <w:r w:rsidR="00502B19" w:rsidRPr="00271343">
        <w:rPr>
          <w:rFonts w:asciiTheme="minorHAnsi" w:hAnsiTheme="minorHAnsi" w:cs="Courier New"/>
          <w:bCs/>
          <w:sz w:val="22"/>
          <w:szCs w:val="22"/>
          <w:lang w:val="pt-BR"/>
        </w:rPr>
        <w:t>- Volume I</w:t>
      </w:r>
    </w:p>
    <w:p w14:paraId="20AC541C" w14:textId="1F94C191" w:rsidR="00826591" w:rsidRPr="00502B19" w:rsidRDefault="00271343" w:rsidP="00271343">
      <w:pPr>
        <w:pStyle w:val="Corpodetexto"/>
        <w:tabs>
          <w:tab w:val="left" w:pos="3870"/>
        </w:tabs>
        <w:spacing w:before="56"/>
        <w:ind w:left="109"/>
        <w:rPr>
          <w:rFonts w:asciiTheme="minorHAnsi" w:hAnsiTheme="minorHAnsi" w:cs="Courier New"/>
          <w:sz w:val="22"/>
          <w:szCs w:val="22"/>
          <w:lang w:val="pt-BR"/>
        </w:rPr>
      </w:pPr>
      <w:r>
        <w:rPr>
          <w:rFonts w:asciiTheme="minorHAnsi" w:hAnsiTheme="minorHAnsi" w:cs="Courier New"/>
          <w:sz w:val="22"/>
          <w:szCs w:val="22"/>
          <w:lang w:val="pt-BR"/>
        </w:rPr>
        <w:tab/>
      </w:r>
    </w:p>
    <w:p w14:paraId="769E756B" w14:textId="44BC3C52" w:rsidR="00502B19" w:rsidRPr="000265B6" w:rsidRDefault="00502B19" w:rsidP="00502B19">
      <w:pPr>
        <w:pStyle w:val="Corpodetexto"/>
        <w:ind w:left="109"/>
        <w:rPr>
          <w:rFonts w:asciiTheme="minorHAnsi" w:hAnsiTheme="minorHAnsi" w:cs="Courier New"/>
          <w:bCs/>
          <w:sz w:val="22"/>
          <w:szCs w:val="22"/>
          <w:lang w:val="pt-BR"/>
        </w:rPr>
      </w:pPr>
      <w:r w:rsidRPr="00502B19">
        <w:rPr>
          <w:rFonts w:asciiTheme="minorHAnsi" w:hAnsiTheme="minorHAnsi" w:cs="Courier New"/>
          <w:b/>
          <w:bCs/>
          <w:sz w:val="22"/>
          <w:szCs w:val="22"/>
          <w:lang w:val="pt-BR"/>
        </w:rPr>
        <w:t>An</w:t>
      </w:r>
      <w:r w:rsidRPr="00502B19">
        <w:rPr>
          <w:rFonts w:asciiTheme="minorHAnsi" w:hAnsiTheme="minorHAnsi" w:cs="Courier New"/>
          <w:b/>
          <w:bCs/>
          <w:spacing w:val="-2"/>
          <w:sz w:val="22"/>
          <w:szCs w:val="22"/>
          <w:lang w:val="pt-BR"/>
        </w:rPr>
        <w:t>e</w:t>
      </w:r>
      <w:r w:rsidRPr="00502B19">
        <w:rPr>
          <w:rFonts w:asciiTheme="minorHAnsi" w:hAnsiTheme="minorHAnsi" w:cs="Courier New"/>
          <w:b/>
          <w:bCs/>
          <w:sz w:val="22"/>
          <w:szCs w:val="22"/>
          <w:lang w:val="pt-BR"/>
        </w:rPr>
        <w:t>xo</w:t>
      </w:r>
      <w:r w:rsidRPr="00502B19">
        <w:rPr>
          <w:rFonts w:asciiTheme="minorHAnsi" w:hAnsiTheme="minorHAnsi" w:cs="Courier New"/>
          <w:b/>
          <w:bCs/>
          <w:spacing w:val="-2"/>
          <w:sz w:val="22"/>
          <w:szCs w:val="22"/>
          <w:lang w:val="pt-BR"/>
        </w:rPr>
        <w:t xml:space="preserve"> </w:t>
      </w:r>
      <w:r w:rsidRPr="00502B19">
        <w:rPr>
          <w:rFonts w:asciiTheme="minorHAnsi" w:hAnsiTheme="minorHAnsi" w:cs="Courier New"/>
          <w:b/>
          <w:bCs/>
          <w:sz w:val="22"/>
          <w:szCs w:val="22"/>
          <w:lang w:val="pt-BR"/>
        </w:rPr>
        <w:t>2</w:t>
      </w:r>
      <w:r w:rsidRPr="00502B19">
        <w:rPr>
          <w:rFonts w:asciiTheme="minorHAnsi" w:hAnsiTheme="minorHAnsi" w:cs="Courier New"/>
          <w:b/>
          <w:bCs/>
          <w:spacing w:val="2"/>
          <w:sz w:val="22"/>
          <w:szCs w:val="22"/>
          <w:lang w:val="pt-BR"/>
        </w:rPr>
        <w:t xml:space="preserve"> </w:t>
      </w:r>
      <w:r w:rsidR="00826591">
        <w:rPr>
          <w:rFonts w:asciiTheme="minorHAnsi" w:hAnsiTheme="minorHAnsi" w:cs="Courier New"/>
          <w:sz w:val="22"/>
          <w:szCs w:val="22"/>
          <w:lang w:val="pt-BR"/>
        </w:rPr>
        <w:t>–</w:t>
      </w:r>
      <w:r w:rsidRPr="00502B19">
        <w:rPr>
          <w:rFonts w:asciiTheme="minorHAnsi" w:hAnsiTheme="minorHAnsi" w:cs="Courier New"/>
          <w:sz w:val="22"/>
          <w:szCs w:val="22"/>
          <w:lang w:val="pt-BR"/>
        </w:rPr>
        <w:t xml:space="preserve"> </w:t>
      </w:r>
      <w:r w:rsidRPr="00502B19">
        <w:rPr>
          <w:rFonts w:asciiTheme="minorHAnsi" w:hAnsiTheme="minorHAnsi" w:cs="Courier New"/>
          <w:spacing w:val="-3"/>
          <w:sz w:val="22"/>
          <w:szCs w:val="22"/>
          <w:lang w:val="pt-BR"/>
        </w:rPr>
        <w:t>R</w:t>
      </w:r>
      <w:r w:rsidRPr="00502B19">
        <w:rPr>
          <w:rFonts w:asciiTheme="minorHAnsi" w:hAnsiTheme="minorHAnsi" w:cs="Courier New"/>
          <w:sz w:val="22"/>
          <w:szCs w:val="22"/>
          <w:lang w:val="pt-BR"/>
        </w:rPr>
        <w:t>ela</w:t>
      </w:r>
      <w:r w:rsidRPr="00502B19">
        <w:rPr>
          <w:rFonts w:asciiTheme="minorHAnsi" w:hAnsiTheme="minorHAnsi" w:cs="Courier New"/>
          <w:spacing w:val="-2"/>
          <w:sz w:val="22"/>
          <w:szCs w:val="22"/>
          <w:lang w:val="pt-BR"/>
        </w:rPr>
        <w:t>t</w:t>
      </w:r>
      <w:r w:rsidRPr="00502B19">
        <w:rPr>
          <w:rFonts w:asciiTheme="minorHAnsi" w:hAnsiTheme="minorHAnsi" w:cs="Courier New"/>
          <w:spacing w:val="1"/>
          <w:sz w:val="22"/>
          <w:szCs w:val="22"/>
          <w:lang w:val="pt-BR"/>
        </w:rPr>
        <w:t>ó</w:t>
      </w:r>
      <w:r w:rsidRPr="00502B19">
        <w:rPr>
          <w:rFonts w:asciiTheme="minorHAnsi" w:hAnsiTheme="minorHAnsi" w:cs="Courier New"/>
          <w:sz w:val="22"/>
          <w:szCs w:val="22"/>
          <w:lang w:val="pt-BR"/>
        </w:rPr>
        <w:t>r</w:t>
      </w:r>
      <w:r w:rsidRPr="00502B19">
        <w:rPr>
          <w:rFonts w:asciiTheme="minorHAnsi" w:hAnsiTheme="minorHAnsi" w:cs="Courier New"/>
          <w:spacing w:val="-3"/>
          <w:sz w:val="22"/>
          <w:szCs w:val="22"/>
          <w:lang w:val="pt-BR"/>
        </w:rPr>
        <w:t>i</w:t>
      </w:r>
      <w:r w:rsidRPr="00502B19">
        <w:rPr>
          <w:rFonts w:asciiTheme="minorHAnsi" w:hAnsiTheme="minorHAnsi" w:cs="Courier New"/>
          <w:sz w:val="22"/>
          <w:szCs w:val="22"/>
          <w:lang w:val="pt-BR"/>
        </w:rPr>
        <w:t>o</w:t>
      </w:r>
      <w:r w:rsidRPr="00502B19">
        <w:rPr>
          <w:rFonts w:asciiTheme="minorHAnsi" w:hAnsiTheme="minorHAnsi" w:cs="Courier New"/>
          <w:spacing w:val="1"/>
          <w:sz w:val="22"/>
          <w:szCs w:val="22"/>
          <w:lang w:val="pt-BR"/>
        </w:rPr>
        <w:t xml:space="preserve"> </w:t>
      </w:r>
      <w:r w:rsidRPr="00502B19">
        <w:rPr>
          <w:rFonts w:asciiTheme="minorHAnsi" w:hAnsiTheme="minorHAnsi" w:cs="Courier New"/>
          <w:sz w:val="22"/>
          <w:szCs w:val="22"/>
          <w:lang w:val="pt-BR"/>
        </w:rPr>
        <w:t>GT</w:t>
      </w:r>
      <w:r w:rsidRPr="00502B19">
        <w:rPr>
          <w:rFonts w:asciiTheme="minorHAnsi" w:hAnsiTheme="minorHAnsi" w:cs="Courier New"/>
          <w:spacing w:val="-2"/>
          <w:sz w:val="22"/>
          <w:szCs w:val="22"/>
          <w:lang w:val="pt-BR"/>
        </w:rPr>
        <w:t xml:space="preserve"> </w:t>
      </w:r>
      <w:r w:rsidRPr="00502B19">
        <w:rPr>
          <w:rFonts w:asciiTheme="minorHAnsi" w:hAnsiTheme="minorHAnsi" w:cs="Courier New"/>
          <w:sz w:val="22"/>
          <w:szCs w:val="22"/>
          <w:lang w:val="pt-BR"/>
        </w:rPr>
        <w:t>Se</w:t>
      </w:r>
      <w:r w:rsidRPr="00502B19">
        <w:rPr>
          <w:rFonts w:asciiTheme="minorHAnsi" w:hAnsiTheme="minorHAnsi" w:cs="Courier New"/>
          <w:spacing w:val="-3"/>
          <w:sz w:val="22"/>
          <w:szCs w:val="22"/>
          <w:lang w:val="pt-BR"/>
        </w:rPr>
        <w:t>g</w:t>
      </w:r>
      <w:r w:rsidRPr="00502B19">
        <w:rPr>
          <w:rFonts w:asciiTheme="minorHAnsi" w:hAnsiTheme="minorHAnsi" w:cs="Courier New"/>
          <w:spacing w:val="-1"/>
          <w:sz w:val="22"/>
          <w:szCs w:val="22"/>
          <w:lang w:val="pt-BR"/>
        </w:rPr>
        <w:t>u</w:t>
      </w:r>
      <w:r w:rsidRPr="00502B19">
        <w:rPr>
          <w:rFonts w:asciiTheme="minorHAnsi" w:hAnsiTheme="minorHAnsi" w:cs="Courier New"/>
          <w:sz w:val="22"/>
          <w:szCs w:val="22"/>
          <w:lang w:val="pt-BR"/>
        </w:rPr>
        <w:t>ra</w:t>
      </w:r>
      <w:r w:rsidRPr="00502B19">
        <w:rPr>
          <w:rFonts w:asciiTheme="minorHAnsi" w:hAnsiTheme="minorHAnsi" w:cs="Courier New"/>
          <w:spacing w:val="-2"/>
          <w:sz w:val="22"/>
          <w:szCs w:val="22"/>
          <w:lang w:val="pt-BR"/>
        </w:rPr>
        <w:t>n</w:t>
      </w:r>
      <w:r w:rsidRPr="00502B19">
        <w:rPr>
          <w:rFonts w:asciiTheme="minorHAnsi" w:hAnsiTheme="minorHAnsi" w:cs="Courier New"/>
          <w:sz w:val="22"/>
          <w:szCs w:val="22"/>
          <w:lang w:val="pt-BR"/>
        </w:rPr>
        <w:t>ça Insta</w:t>
      </w:r>
      <w:r w:rsidRPr="00502B19">
        <w:rPr>
          <w:rFonts w:asciiTheme="minorHAnsi" w:hAnsiTheme="minorHAnsi" w:cs="Courier New"/>
          <w:spacing w:val="-1"/>
          <w:sz w:val="22"/>
          <w:szCs w:val="22"/>
          <w:lang w:val="pt-BR"/>
        </w:rPr>
        <w:t>l</w:t>
      </w:r>
      <w:r w:rsidRPr="00502B19">
        <w:rPr>
          <w:rFonts w:asciiTheme="minorHAnsi" w:hAnsiTheme="minorHAnsi" w:cs="Courier New"/>
          <w:sz w:val="22"/>
          <w:szCs w:val="22"/>
          <w:lang w:val="pt-BR"/>
        </w:rPr>
        <w:t>a</w:t>
      </w:r>
      <w:r w:rsidRPr="00502B19">
        <w:rPr>
          <w:rFonts w:asciiTheme="minorHAnsi" w:hAnsiTheme="minorHAnsi" w:cs="Courier New"/>
          <w:spacing w:val="-3"/>
          <w:sz w:val="22"/>
          <w:szCs w:val="22"/>
          <w:lang w:val="pt-BR"/>
        </w:rPr>
        <w:t>ç</w:t>
      </w:r>
      <w:r w:rsidRPr="00502B19">
        <w:rPr>
          <w:rFonts w:asciiTheme="minorHAnsi" w:hAnsiTheme="minorHAnsi" w:cs="Courier New"/>
          <w:spacing w:val="1"/>
          <w:sz w:val="22"/>
          <w:szCs w:val="22"/>
          <w:lang w:val="pt-BR"/>
        </w:rPr>
        <w:t>õ</w:t>
      </w:r>
      <w:r w:rsidRPr="00502B19">
        <w:rPr>
          <w:rFonts w:asciiTheme="minorHAnsi" w:hAnsiTheme="minorHAnsi" w:cs="Courier New"/>
          <w:sz w:val="22"/>
          <w:szCs w:val="22"/>
          <w:lang w:val="pt-BR"/>
        </w:rPr>
        <w:t>es</w:t>
      </w:r>
      <w:r w:rsidRPr="00502B19">
        <w:rPr>
          <w:rFonts w:asciiTheme="minorHAnsi" w:hAnsiTheme="minorHAnsi" w:cs="Courier New"/>
          <w:spacing w:val="49"/>
          <w:sz w:val="22"/>
          <w:szCs w:val="22"/>
          <w:lang w:val="pt-BR"/>
        </w:rPr>
        <w:t xml:space="preserve"> </w:t>
      </w:r>
      <w:r w:rsidRPr="00502B19">
        <w:rPr>
          <w:rFonts w:asciiTheme="minorHAnsi" w:hAnsiTheme="minorHAnsi" w:cs="Courier New"/>
          <w:spacing w:val="-1"/>
          <w:sz w:val="22"/>
          <w:szCs w:val="22"/>
          <w:lang w:val="pt-BR"/>
        </w:rPr>
        <w:t>d</w:t>
      </w:r>
      <w:r w:rsidRPr="00502B19">
        <w:rPr>
          <w:rFonts w:asciiTheme="minorHAnsi" w:hAnsiTheme="minorHAnsi" w:cs="Courier New"/>
          <w:sz w:val="22"/>
          <w:szCs w:val="22"/>
          <w:lang w:val="pt-BR"/>
        </w:rPr>
        <w:t>o</w:t>
      </w:r>
      <w:r w:rsidRPr="00502B19">
        <w:rPr>
          <w:rFonts w:asciiTheme="minorHAnsi" w:hAnsiTheme="minorHAnsi" w:cs="Courier New"/>
          <w:spacing w:val="1"/>
          <w:sz w:val="22"/>
          <w:szCs w:val="22"/>
          <w:lang w:val="pt-BR"/>
        </w:rPr>
        <w:t xml:space="preserve"> </w:t>
      </w:r>
      <w:r w:rsidRPr="00502B19">
        <w:rPr>
          <w:rFonts w:asciiTheme="minorHAnsi" w:hAnsiTheme="minorHAnsi" w:cs="Courier New"/>
          <w:sz w:val="22"/>
          <w:szCs w:val="22"/>
          <w:lang w:val="pt-BR"/>
        </w:rPr>
        <w:t>SIN</w:t>
      </w:r>
      <w:r w:rsidRPr="00502B19">
        <w:rPr>
          <w:rFonts w:asciiTheme="minorHAnsi" w:hAnsiTheme="minorHAnsi" w:cs="Courier New"/>
          <w:spacing w:val="-1"/>
          <w:sz w:val="22"/>
          <w:szCs w:val="22"/>
          <w:lang w:val="pt-BR"/>
        </w:rPr>
        <w:t xml:space="preserve"> </w:t>
      </w:r>
      <w:r w:rsidR="000265B6">
        <w:rPr>
          <w:rFonts w:asciiTheme="minorHAnsi" w:hAnsiTheme="minorHAnsi" w:cs="Courier New"/>
          <w:sz w:val="22"/>
          <w:szCs w:val="22"/>
          <w:lang w:val="pt-BR"/>
        </w:rPr>
        <w:t>–</w:t>
      </w:r>
      <w:r w:rsidRPr="00502B19">
        <w:rPr>
          <w:rFonts w:asciiTheme="minorHAnsi" w:hAnsiTheme="minorHAnsi" w:cs="Courier New"/>
          <w:spacing w:val="48"/>
          <w:sz w:val="22"/>
          <w:szCs w:val="22"/>
          <w:lang w:val="pt-BR"/>
        </w:rPr>
        <w:t xml:space="preserve"> </w:t>
      </w:r>
      <w:r w:rsidR="000265B6" w:rsidRPr="000265B6">
        <w:rPr>
          <w:rFonts w:asciiTheme="minorHAnsi" w:hAnsiTheme="minorHAnsi" w:cs="Courier New"/>
          <w:bCs/>
          <w:sz w:val="22"/>
          <w:szCs w:val="22"/>
          <w:lang w:val="pt-BR"/>
        </w:rPr>
        <w:t>Instalações complementares</w:t>
      </w:r>
      <w:r w:rsidR="000265B6">
        <w:rPr>
          <w:rFonts w:asciiTheme="minorHAnsi" w:hAnsiTheme="minorHAnsi" w:cs="Courier New"/>
          <w:bCs/>
          <w:sz w:val="22"/>
          <w:szCs w:val="22"/>
          <w:lang w:val="pt-BR"/>
        </w:rPr>
        <w:t xml:space="preserve"> </w:t>
      </w:r>
      <w:r w:rsidR="000265B6" w:rsidRPr="000265B6">
        <w:rPr>
          <w:rFonts w:asciiTheme="minorHAnsi" w:hAnsiTheme="minorHAnsi" w:cs="Courier New"/>
          <w:bCs/>
          <w:sz w:val="22"/>
          <w:szCs w:val="22"/>
          <w:lang w:val="pt-BR"/>
        </w:rPr>
        <w:t xml:space="preserve">Região Sudeste - </w:t>
      </w:r>
      <w:r w:rsidR="000265B6">
        <w:rPr>
          <w:rFonts w:asciiTheme="minorHAnsi" w:hAnsiTheme="minorHAnsi" w:cs="Courier New"/>
          <w:bCs/>
          <w:sz w:val="22"/>
          <w:szCs w:val="22"/>
          <w:lang w:val="pt-BR"/>
        </w:rPr>
        <w:br/>
        <w:t xml:space="preserve">                   </w:t>
      </w:r>
      <w:r w:rsidR="00767C22" w:rsidRPr="00271343">
        <w:rPr>
          <w:rFonts w:asciiTheme="minorHAnsi" w:hAnsiTheme="minorHAnsi" w:cs="Courier New"/>
          <w:bCs/>
          <w:sz w:val="22"/>
          <w:szCs w:val="22"/>
          <w:lang w:val="pt-BR"/>
        </w:rPr>
        <w:t>Volume II</w:t>
      </w:r>
    </w:p>
    <w:p w14:paraId="380B71BB" w14:textId="77777777" w:rsidR="00767C22" w:rsidRDefault="00767C22" w:rsidP="00502B19">
      <w:pPr>
        <w:pStyle w:val="Corpodetexto"/>
        <w:ind w:left="109"/>
        <w:rPr>
          <w:rFonts w:asciiTheme="minorHAnsi" w:hAnsiTheme="minorHAnsi" w:cs="Courier New"/>
          <w:b/>
          <w:sz w:val="22"/>
          <w:szCs w:val="22"/>
          <w:lang w:val="pt-BR"/>
        </w:rPr>
      </w:pPr>
    </w:p>
    <w:p w14:paraId="380B8547" w14:textId="6DA4F8C4" w:rsidR="00502B19" w:rsidRDefault="00502B19" w:rsidP="00502B19">
      <w:pPr>
        <w:pStyle w:val="Corpodetexto"/>
        <w:ind w:left="109"/>
        <w:rPr>
          <w:rFonts w:asciiTheme="minorHAnsi" w:hAnsiTheme="minorHAnsi" w:cs="Courier New"/>
          <w:sz w:val="22"/>
          <w:szCs w:val="22"/>
          <w:lang w:val="pt-BR"/>
        </w:rPr>
      </w:pPr>
      <w:r w:rsidRPr="00502B19">
        <w:rPr>
          <w:rFonts w:asciiTheme="minorHAnsi" w:hAnsiTheme="minorHAnsi" w:cs="Courier New"/>
          <w:b/>
          <w:sz w:val="22"/>
          <w:szCs w:val="22"/>
          <w:lang w:val="pt-BR"/>
        </w:rPr>
        <w:t>Anexo 3</w:t>
      </w:r>
      <w:r>
        <w:rPr>
          <w:rFonts w:asciiTheme="minorHAnsi" w:hAnsiTheme="minorHAnsi" w:cs="Courier New"/>
          <w:sz w:val="22"/>
          <w:szCs w:val="22"/>
          <w:lang w:val="pt-BR"/>
        </w:rPr>
        <w:t xml:space="preserve"> – Relatório GT Segurança Instalações do SIN – </w:t>
      </w:r>
      <w:r w:rsidR="000265B6" w:rsidRPr="000265B6">
        <w:rPr>
          <w:rFonts w:asciiTheme="minorHAnsi" w:hAnsiTheme="minorHAnsi" w:cs="Courier New"/>
          <w:bCs/>
          <w:sz w:val="22"/>
          <w:szCs w:val="22"/>
          <w:lang w:val="pt-BR"/>
        </w:rPr>
        <w:t>Instalações complementares</w:t>
      </w:r>
      <w:r w:rsidR="000265B6">
        <w:rPr>
          <w:rFonts w:asciiTheme="minorHAnsi" w:hAnsiTheme="minorHAnsi" w:cs="Courier New"/>
          <w:bCs/>
          <w:sz w:val="22"/>
          <w:szCs w:val="22"/>
          <w:lang w:val="pt-BR"/>
        </w:rPr>
        <w:t xml:space="preserve"> </w:t>
      </w:r>
      <w:r w:rsidR="000265B6">
        <w:rPr>
          <w:rFonts w:asciiTheme="minorHAnsi" w:hAnsiTheme="minorHAnsi" w:cs="Courier New"/>
          <w:sz w:val="22"/>
          <w:szCs w:val="22"/>
          <w:lang w:val="pt-BR"/>
        </w:rPr>
        <w:t xml:space="preserve">Região Nordeste - </w:t>
      </w:r>
      <w:r w:rsidR="000265B6">
        <w:rPr>
          <w:rFonts w:asciiTheme="minorHAnsi" w:hAnsiTheme="minorHAnsi" w:cs="Courier New"/>
          <w:sz w:val="22"/>
          <w:szCs w:val="22"/>
          <w:lang w:val="pt-BR"/>
        </w:rPr>
        <w:br/>
        <w:t xml:space="preserve">                   </w:t>
      </w:r>
      <w:r>
        <w:rPr>
          <w:rFonts w:asciiTheme="minorHAnsi" w:hAnsiTheme="minorHAnsi" w:cs="Courier New"/>
          <w:sz w:val="22"/>
          <w:szCs w:val="22"/>
          <w:lang w:val="pt-BR"/>
        </w:rPr>
        <w:t xml:space="preserve">Volume </w:t>
      </w:r>
      <w:r w:rsidR="00767C22">
        <w:rPr>
          <w:rFonts w:asciiTheme="minorHAnsi" w:hAnsiTheme="minorHAnsi" w:cs="Courier New"/>
          <w:sz w:val="22"/>
          <w:szCs w:val="22"/>
          <w:lang w:val="pt-BR"/>
        </w:rPr>
        <w:t>III</w:t>
      </w:r>
    </w:p>
    <w:p w14:paraId="7C2E6AB3" w14:textId="77777777" w:rsidR="00767C22" w:rsidRDefault="00767C22" w:rsidP="00502B19">
      <w:pPr>
        <w:pStyle w:val="Corpodetexto"/>
        <w:ind w:left="109"/>
        <w:rPr>
          <w:rFonts w:asciiTheme="minorHAnsi" w:hAnsiTheme="minorHAnsi" w:cs="Courier New"/>
          <w:sz w:val="22"/>
          <w:szCs w:val="22"/>
          <w:lang w:val="pt-BR"/>
        </w:rPr>
      </w:pPr>
    </w:p>
    <w:p w14:paraId="62B09CD1" w14:textId="593E9569" w:rsidR="00767C22" w:rsidRPr="000265B6" w:rsidRDefault="00767C22" w:rsidP="00767C22">
      <w:pPr>
        <w:pStyle w:val="Corpodetexto"/>
        <w:ind w:left="109"/>
        <w:rPr>
          <w:rFonts w:asciiTheme="minorHAnsi" w:hAnsiTheme="minorHAnsi" w:cs="Courier New"/>
          <w:bCs/>
          <w:sz w:val="22"/>
          <w:szCs w:val="22"/>
          <w:lang w:val="pt-BR"/>
        </w:rPr>
      </w:pPr>
      <w:r w:rsidRPr="00502B19">
        <w:rPr>
          <w:rFonts w:asciiTheme="minorHAnsi" w:hAnsiTheme="minorHAnsi" w:cs="Courier New"/>
          <w:b/>
          <w:bCs/>
          <w:sz w:val="22"/>
          <w:szCs w:val="22"/>
          <w:lang w:val="pt-BR"/>
        </w:rPr>
        <w:t>An</w:t>
      </w:r>
      <w:r w:rsidRPr="00502B19">
        <w:rPr>
          <w:rFonts w:asciiTheme="minorHAnsi" w:hAnsiTheme="minorHAnsi" w:cs="Courier New"/>
          <w:b/>
          <w:bCs/>
          <w:spacing w:val="-2"/>
          <w:sz w:val="22"/>
          <w:szCs w:val="22"/>
          <w:lang w:val="pt-BR"/>
        </w:rPr>
        <w:t>e</w:t>
      </w:r>
      <w:r w:rsidRPr="00502B19">
        <w:rPr>
          <w:rFonts w:asciiTheme="minorHAnsi" w:hAnsiTheme="minorHAnsi" w:cs="Courier New"/>
          <w:b/>
          <w:bCs/>
          <w:sz w:val="22"/>
          <w:szCs w:val="22"/>
          <w:lang w:val="pt-BR"/>
        </w:rPr>
        <w:t>xo</w:t>
      </w:r>
      <w:r w:rsidRPr="00502B19">
        <w:rPr>
          <w:rFonts w:asciiTheme="minorHAnsi" w:hAnsiTheme="minorHAnsi" w:cs="Courier New"/>
          <w:b/>
          <w:bCs/>
          <w:spacing w:val="-2"/>
          <w:sz w:val="22"/>
          <w:szCs w:val="22"/>
          <w:lang w:val="pt-BR"/>
        </w:rPr>
        <w:t xml:space="preserve"> </w:t>
      </w:r>
      <w:r>
        <w:rPr>
          <w:rFonts w:asciiTheme="minorHAnsi" w:hAnsiTheme="minorHAnsi" w:cs="Courier New"/>
          <w:b/>
          <w:bCs/>
          <w:spacing w:val="-2"/>
          <w:sz w:val="22"/>
          <w:szCs w:val="22"/>
          <w:lang w:val="pt-BR"/>
        </w:rPr>
        <w:t>4</w:t>
      </w:r>
      <w:r w:rsidRPr="00502B19">
        <w:rPr>
          <w:rFonts w:asciiTheme="minorHAnsi" w:hAnsiTheme="minorHAnsi" w:cs="Courier New"/>
          <w:b/>
          <w:bCs/>
          <w:spacing w:val="2"/>
          <w:sz w:val="22"/>
          <w:szCs w:val="22"/>
          <w:lang w:val="pt-BR"/>
        </w:rPr>
        <w:t xml:space="preserve"> </w:t>
      </w:r>
      <w:r>
        <w:rPr>
          <w:rFonts w:asciiTheme="minorHAnsi" w:hAnsiTheme="minorHAnsi" w:cs="Courier New"/>
          <w:sz w:val="22"/>
          <w:szCs w:val="22"/>
          <w:lang w:val="pt-BR"/>
        </w:rPr>
        <w:t>–</w:t>
      </w:r>
      <w:r w:rsidRPr="00502B19">
        <w:rPr>
          <w:rFonts w:asciiTheme="minorHAnsi" w:hAnsiTheme="minorHAnsi" w:cs="Courier New"/>
          <w:sz w:val="22"/>
          <w:szCs w:val="22"/>
          <w:lang w:val="pt-BR"/>
        </w:rPr>
        <w:t xml:space="preserve"> </w:t>
      </w:r>
      <w:r w:rsidRPr="00502B19">
        <w:rPr>
          <w:rFonts w:asciiTheme="minorHAnsi" w:hAnsiTheme="minorHAnsi" w:cs="Courier New"/>
          <w:spacing w:val="-3"/>
          <w:sz w:val="22"/>
          <w:szCs w:val="22"/>
          <w:lang w:val="pt-BR"/>
        </w:rPr>
        <w:t>R</w:t>
      </w:r>
      <w:r w:rsidRPr="00502B19">
        <w:rPr>
          <w:rFonts w:asciiTheme="minorHAnsi" w:hAnsiTheme="minorHAnsi" w:cs="Courier New"/>
          <w:sz w:val="22"/>
          <w:szCs w:val="22"/>
          <w:lang w:val="pt-BR"/>
        </w:rPr>
        <w:t>ela</w:t>
      </w:r>
      <w:r w:rsidRPr="00502B19">
        <w:rPr>
          <w:rFonts w:asciiTheme="minorHAnsi" w:hAnsiTheme="minorHAnsi" w:cs="Courier New"/>
          <w:spacing w:val="-2"/>
          <w:sz w:val="22"/>
          <w:szCs w:val="22"/>
          <w:lang w:val="pt-BR"/>
        </w:rPr>
        <w:t>t</w:t>
      </w:r>
      <w:r w:rsidRPr="00502B19">
        <w:rPr>
          <w:rFonts w:asciiTheme="minorHAnsi" w:hAnsiTheme="minorHAnsi" w:cs="Courier New"/>
          <w:spacing w:val="1"/>
          <w:sz w:val="22"/>
          <w:szCs w:val="22"/>
          <w:lang w:val="pt-BR"/>
        </w:rPr>
        <w:t>ó</w:t>
      </w:r>
      <w:r w:rsidRPr="00502B19">
        <w:rPr>
          <w:rFonts w:asciiTheme="minorHAnsi" w:hAnsiTheme="minorHAnsi" w:cs="Courier New"/>
          <w:sz w:val="22"/>
          <w:szCs w:val="22"/>
          <w:lang w:val="pt-BR"/>
        </w:rPr>
        <w:t>r</w:t>
      </w:r>
      <w:r w:rsidRPr="00502B19">
        <w:rPr>
          <w:rFonts w:asciiTheme="minorHAnsi" w:hAnsiTheme="minorHAnsi" w:cs="Courier New"/>
          <w:spacing w:val="-3"/>
          <w:sz w:val="22"/>
          <w:szCs w:val="22"/>
          <w:lang w:val="pt-BR"/>
        </w:rPr>
        <w:t>i</w:t>
      </w:r>
      <w:r w:rsidRPr="00502B19">
        <w:rPr>
          <w:rFonts w:asciiTheme="minorHAnsi" w:hAnsiTheme="minorHAnsi" w:cs="Courier New"/>
          <w:sz w:val="22"/>
          <w:szCs w:val="22"/>
          <w:lang w:val="pt-BR"/>
        </w:rPr>
        <w:t>o</w:t>
      </w:r>
      <w:r w:rsidRPr="00502B19">
        <w:rPr>
          <w:rFonts w:asciiTheme="minorHAnsi" w:hAnsiTheme="minorHAnsi" w:cs="Courier New"/>
          <w:spacing w:val="1"/>
          <w:sz w:val="22"/>
          <w:szCs w:val="22"/>
          <w:lang w:val="pt-BR"/>
        </w:rPr>
        <w:t xml:space="preserve"> </w:t>
      </w:r>
      <w:r w:rsidRPr="00502B19">
        <w:rPr>
          <w:rFonts w:asciiTheme="minorHAnsi" w:hAnsiTheme="minorHAnsi" w:cs="Courier New"/>
          <w:sz w:val="22"/>
          <w:szCs w:val="22"/>
          <w:lang w:val="pt-BR"/>
        </w:rPr>
        <w:t>GT</w:t>
      </w:r>
      <w:r w:rsidRPr="00502B19">
        <w:rPr>
          <w:rFonts w:asciiTheme="minorHAnsi" w:hAnsiTheme="minorHAnsi" w:cs="Courier New"/>
          <w:spacing w:val="-2"/>
          <w:sz w:val="22"/>
          <w:szCs w:val="22"/>
          <w:lang w:val="pt-BR"/>
        </w:rPr>
        <w:t xml:space="preserve"> </w:t>
      </w:r>
      <w:r w:rsidRPr="00502B19">
        <w:rPr>
          <w:rFonts w:asciiTheme="minorHAnsi" w:hAnsiTheme="minorHAnsi" w:cs="Courier New"/>
          <w:sz w:val="22"/>
          <w:szCs w:val="22"/>
          <w:lang w:val="pt-BR"/>
        </w:rPr>
        <w:t>Se</w:t>
      </w:r>
      <w:r w:rsidRPr="00502B19">
        <w:rPr>
          <w:rFonts w:asciiTheme="minorHAnsi" w:hAnsiTheme="minorHAnsi" w:cs="Courier New"/>
          <w:spacing w:val="-3"/>
          <w:sz w:val="22"/>
          <w:szCs w:val="22"/>
          <w:lang w:val="pt-BR"/>
        </w:rPr>
        <w:t>g</w:t>
      </w:r>
      <w:r w:rsidRPr="00502B19">
        <w:rPr>
          <w:rFonts w:asciiTheme="minorHAnsi" w:hAnsiTheme="minorHAnsi" w:cs="Courier New"/>
          <w:spacing w:val="-1"/>
          <w:sz w:val="22"/>
          <w:szCs w:val="22"/>
          <w:lang w:val="pt-BR"/>
        </w:rPr>
        <w:t>u</w:t>
      </w:r>
      <w:r w:rsidRPr="00502B19">
        <w:rPr>
          <w:rFonts w:asciiTheme="minorHAnsi" w:hAnsiTheme="minorHAnsi" w:cs="Courier New"/>
          <w:sz w:val="22"/>
          <w:szCs w:val="22"/>
          <w:lang w:val="pt-BR"/>
        </w:rPr>
        <w:t>ra</w:t>
      </w:r>
      <w:r w:rsidRPr="00502B19">
        <w:rPr>
          <w:rFonts w:asciiTheme="minorHAnsi" w:hAnsiTheme="minorHAnsi" w:cs="Courier New"/>
          <w:spacing w:val="-2"/>
          <w:sz w:val="22"/>
          <w:szCs w:val="22"/>
          <w:lang w:val="pt-BR"/>
        </w:rPr>
        <w:t>n</w:t>
      </w:r>
      <w:r w:rsidRPr="00502B19">
        <w:rPr>
          <w:rFonts w:asciiTheme="minorHAnsi" w:hAnsiTheme="minorHAnsi" w:cs="Courier New"/>
          <w:sz w:val="22"/>
          <w:szCs w:val="22"/>
          <w:lang w:val="pt-BR"/>
        </w:rPr>
        <w:t>ça Insta</w:t>
      </w:r>
      <w:r w:rsidRPr="00502B19">
        <w:rPr>
          <w:rFonts w:asciiTheme="minorHAnsi" w:hAnsiTheme="minorHAnsi" w:cs="Courier New"/>
          <w:spacing w:val="-1"/>
          <w:sz w:val="22"/>
          <w:szCs w:val="22"/>
          <w:lang w:val="pt-BR"/>
        </w:rPr>
        <w:t>l</w:t>
      </w:r>
      <w:r w:rsidRPr="00502B19">
        <w:rPr>
          <w:rFonts w:asciiTheme="minorHAnsi" w:hAnsiTheme="minorHAnsi" w:cs="Courier New"/>
          <w:sz w:val="22"/>
          <w:szCs w:val="22"/>
          <w:lang w:val="pt-BR"/>
        </w:rPr>
        <w:t>a</w:t>
      </w:r>
      <w:r w:rsidRPr="00502B19">
        <w:rPr>
          <w:rFonts w:asciiTheme="minorHAnsi" w:hAnsiTheme="minorHAnsi" w:cs="Courier New"/>
          <w:spacing w:val="-3"/>
          <w:sz w:val="22"/>
          <w:szCs w:val="22"/>
          <w:lang w:val="pt-BR"/>
        </w:rPr>
        <w:t>ç</w:t>
      </w:r>
      <w:r w:rsidRPr="00502B19">
        <w:rPr>
          <w:rFonts w:asciiTheme="minorHAnsi" w:hAnsiTheme="minorHAnsi" w:cs="Courier New"/>
          <w:spacing w:val="1"/>
          <w:sz w:val="22"/>
          <w:szCs w:val="22"/>
          <w:lang w:val="pt-BR"/>
        </w:rPr>
        <w:t>õ</w:t>
      </w:r>
      <w:r w:rsidRPr="00502B19">
        <w:rPr>
          <w:rFonts w:asciiTheme="minorHAnsi" w:hAnsiTheme="minorHAnsi" w:cs="Courier New"/>
          <w:sz w:val="22"/>
          <w:szCs w:val="22"/>
          <w:lang w:val="pt-BR"/>
        </w:rPr>
        <w:t>es</w:t>
      </w:r>
      <w:r w:rsidRPr="00502B19">
        <w:rPr>
          <w:rFonts w:asciiTheme="minorHAnsi" w:hAnsiTheme="minorHAnsi" w:cs="Courier New"/>
          <w:spacing w:val="49"/>
          <w:sz w:val="22"/>
          <w:szCs w:val="22"/>
          <w:lang w:val="pt-BR"/>
        </w:rPr>
        <w:t xml:space="preserve"> </w:t>
      </w:r>
      <w:r w:rsidRPr="00502B19">
        <w:rPr>
          <w:rFonts w:asciiTheme="minorHAnsi" w:hAnsiTheme="minorHAnsi" w:cs="Courier New"/>
          <w:spacing w:val="-1"/>
          <w:sz w:val="22"/>
          <w:szCs w:val="22"/>
          <w:lang w:val="pt-BR"/>
        </w:rPr>
        <w:t>d</w:t>
      </w:r>
      <w:r w:rsidRPr="00502B19">
        <w:rPr>
          <w:rFonts w:asciiTheme="minorHAnsi" w:hAnsiTheme="minorHAnsi" w:cs="Courier New"/>
          <w:sz w:val="22"/>
          <w:szCs w:val="22"/>
          <w:lang w:val="pt-BR"/>
        </w:rPr>
        <w:t>o</w:t>
      </w:r>
      <w:r w:rsidRPr="00502B19">
        <w:rPr>
          <w:rFonts w:asciiTheme="minorHAnsi" w:hAnsiTheme="minorHAnsi" w:cs="Courier New"/>
          <w:spacing w:val="1"/>
          <w:sz w:val="22"/>
          <w:szCs w:val="22"/>
          <w:lang w:val="pt-BR"/>
        </w:rPr>
        <w:t xml:space="preserve"> </w:t>
      </w:r>
      <w:r w:rsidRPr="00502B19">
        <w:rPr>
          <w:rFonts w:asciiTheme="minorHAnsi" w:hAnsiTheme="minorHAnsi" w:cs="Courier New"/>
          <w:sz w:val="22"/>
          <w:szCs w:val="22"/>
          <w:lang w:val="pt-BR"/>
        </w:rPr>
        <w:t>SIN</w:t>
      </w:r>
      <w:r w:rsidRPr="00502B19">
        <w:rPr>
          <w:rFonts w:asciiTheme="minorHAnsi" w:hAnsiTheme="minorHAnsi" w:cs="Courier New"/>
          <w:spacing w:val="-1"/>
          <w:sz w:val="22"/>
          <w:szCs w:val="22"/>
          <w:lang w:val="pt-BR"/>
        </w:rPr>
        <w:t xml:space="preserve"> </w:t>
      </w:r>
      <w:r w:rsidR="000265B6">
        <w:rPr>
          <w:rFonts w:asciiTheme="minorHAnsi" w:hAnsiTheme="minorHAnsi" w:cs="Courier New"/>
          <w:sz w:val="22"/>
          <w:szCs w:val="22"/>
          <w:lang w:val="pt-BR"/>
        </w:rPr>
        <w:t>–</w:t>
      </w:r>
      <w:r w:rsidRPr="00502B19">
        <w:rPr>
          <w:rFonts w:asciiTheme="minorHAnsi" w:hAnsiTheme="minorHAnsi" w:cs="Courier New"/>
          <w:spacing w:val="48"/>
          <w:sz w:val="22"/>
          <w:szCs w:val="22"/>
          <w:lang w:val="pt-BR"/>
        </w:rPr>
        <w:t xml:space="preserve"> </w:t>
      </w:r>
      <w:r w:rsidR="000265B6" w:rsidRPr="000265B6">
        <w:rPr>
          <w:rFonts w:asciiTheme="minorHAnsi" w:hAnsiTheme="minorHAnsi" w:cs="Courier New"/>
          <w:bCs/>
          <w:sz w:val="22"/>
          <w:szCs w:val="22"/>
          <w:lang w:val="pt-BR"/>
        </w:rPr>
        <w:t>Instalações complementares</w:t>
      </w:r>
      <w:r w:rsidR="000265B6">
        <w:rPr>
          <w:rFonts w:asciiTheme="minorHAnsi" w:hAnsiTheme="minorHAnsi" w:cs="Courier New"/>
          <w:bCs/>
          <w:sz w:val="22"/>
          <w:szCs w:val="22"/>
          <w:lang w:val="pt-BR"/>
        </w:rPr>
        <w:t xml:space="preserve"> </w:t>
      </w:r>
      <w:r w:rsidR="000265B6" w:rsidRPr="000265B6">
        <w:rPr>
          <w:rFonts w:asciiTheme="minorHAnsi" w:hAnsiTheme="minorHAnsi" w:cs="Courier New"/>
          <w:bCs/>
          <w:sz w:val="22"/>
          <w:szCs w:val="22"/>
          <w:lang w:val="pt-BR"/>
        </w:rPr>
        <w:t xml:space="preserve">Regiões Norte e </w:t>
      </w:r>
      <w:r w:rsidR="000265B6">
        <w:rPr>
          <w:rFonts w:asciiTheme="minorHAnsi" w:hAnsiTheme="minorHAnsi" w:cs="Courier New"/>
          <w:bCs/>
          <w:sz w:val="22"/>
          <w:szCs w:val="22"/>
          <w:lang w:val="pt-BR"/>
        </w:rPr>
        <w:br/>
        <w:t xml:space="preserve">                   </w:t>
      </w:r>
      <w:r w:rsidR="000265B6" w:rsidRPr="000265B6">
        <w:rPr>
          <w:rFonts w:asciiTheme="minorHAnsi" w:hAnsiTheme="minorHAnsi" w:cs="Courier New"/>
          <w:bCs/>
          <w:sz w:val="22"/>
          <w:szCs w:val="22"/>
          <w:lang w:val="pt-BR"/>
        </w:rPr>
        <w:t xml:space="preserve">Centro Oeste - </w:t>
      </w:r>
      <w:r w:rsidRPr="000265B6">
        <w:rPr>
          <w:rFonts w:asciiTheme="minorHAnsi" w:hAnsiTheme="minorHAnsi" w:cs="Courier New"/>
          <w:bCs/>
          <w:sz w:val="22"/>
          <w:szCs w:val="22"/>
          <w:lang w:val="pt-BR"/>
        </w:rPr>
        <w:t>Volume IV</w:t>
      </w:r>
    </w:p>
    <w:p w14:paraId="4C9969EF" w14:textId="77777777" w:rsidR="00767C22" w:rsidRDefault="00767C22" w:rsidP="00767C22">
      <w:pPr>
        <w:pStyle w:val="Corpodetexto"/>
        <w:ind w:left="109"/>
        <w:rPr>
          <w:rFonts w:asciiTheme="minorHAnsi" w:hAnsiTheme="minorHAnsi" w:cs="Courier New"/>
          <w:b/>
          <w:bCs/>
          <w:sz w:val="22"/>
          <w:szCs w:val="22"/>
          <w:lang w:val="pt-BR"/>
        </w:rPr>
      </w:pPr>
    </w:p>
    <w:p w14:paraId="2C7CD8E4" w14:textId="75916C46" w:rsidR="00767C22" w:rsidRDefault="00767C22" w:rsidP="00767C22">
      <w:pPr>
        <w:pStyle w:val="Corpodetexto"/>
        <w:ind w:left="109"/>
        <w:rPr>
          <w:rFonts w:asciiTheme="minorHAnsi" w:hAnsiTheme="minorHAnsi" w:cs="Courier New"/>
          <w:spacing w:val="-3"/>
          <w:sz w:val="22"/>
          <w:szCs w:val="22"/>
          <w:lang w:val="pt-BR"/>
        </w:rPr>
      </w:pPr>
      <w:r w:rsidRPr="00DD72D1">
        <w:rPr>
          <w:rFonts w:asciiTheme="minorHAnsi" w:hAnsiTheme="minorHAnsi" w:cs="Courier New"/>
          <w:b/>
          <w:bCs/>
          <w:sz w:val="22"/>
          <w:szCs w:val="22"/>
          <w:lang w:val="pt-BR"/>
        </w:rPr>
        <w:t>An</w:t>
      </w:r>
      <w:r w:rsidRPr="00DD72D1">
        <w:rPr>
          <w:rFonts w:asciiTheme="minorHAnsi" w:hAnsiTheme="minorHAnsi" w:cs="Courier New"/>
          <w:b/>
          <w:bCs/>
          <w:spacing w:val="-2"/>
          <w:sz w:val="22"/>
          <w:szCs w:val="22"/>
          <w:lang w:val="pt-BR"/>
        </w:rPr>
        <w:t>e</w:t>
      </w:r>
      <w:r w:rsidRPr="00DD72D1">
        <w:rPr>
          <w:rFonts w:asciiTheme="minorHAnsi" w:hAnsiTheme="minorHAnsi" w:cs="Courier New"/>
          <w:b/>
          <w:bCs/>
          <w:sz w:val="22"/>
          <w:szCs w:val="22"/>
          <w:lang w:val="pt-BR"/>
        </w:rPr>
        <w:t>xo</w:t>
      </w:r>
      <w:r w:rsidRPr="00DD72D1">
        <w:rPr>
          <w:rFonts w:asciiTheme="minorHAnsi" w:hAnsiTheme="minorHAnsi" w:cs="Courier New"/>
          <w:b/>
          <w:bCs/>
          <w:spacing w:val="-2"/>
          <w:sz w:val="22"/>
          <w:szCs w:val="22"/>
          <w:lang w:val="pt-BR"/>
        </w:rPr>
        <w:t xml:space="preserve"> </w:t>
      </w:r>
      <w:r w:rsidRPr="00DD72D1">
        <w:rPr>
          <w:rFonts w:asciiTheme="minorHAnsi" w:hAnsiTheme="minorHAnsi" w:cs="Courier New"/>
          <w:b/>
          <w:bCs/>
          <w:sz w:val="22"/>
          <w:szCs w:val="22"/>
          <w:lang w:val="pt-BR"/>
        </w:rPr>
        <w:t>5</w:t>
      </w:r>
      <w:r w:rsidRPr="00502B19">
        <w:rPr>
          <w:rFonts w:asciiTheme="minorHAnsi" w:hAnsiTheme="minorHAnsi" w:cs="Courier New"/>
          <w:b/>
          <w:bCs/>
          <w:spacing w:val="2"/>
          <w:sz w:val="22"/>
          <w:szCs w:val="22"/>
          <w:lang w:val="pt-BR"/>
        </w:rPr>
        <w:t xml:space="preserve"> </w:t>
      </w:r>
      <w:r>
        <w:rPr>
          <w:rFonts w:asciiTheme="minorHAnsi" w:hAnsiTheme="minorHAnsi" w:cs="Courier New"/>
          <w:sz w:val="22"/>
          <w:szCs w:val="22"/>
          <w:lang w:val="pt-BR"/>
        </w:rPr>
        <w:t>–</w:t>
      </w:r>
      <w:r w:rsidRPr="00502B19">
        <w:rPr>
          <w:rFonts w:asciiTheme="minorHAnsi" w:hAnsiTheme="minorHAnsi" w:cs="Courier New"/>
          <w:sz w:val="22"/>
          <w:szCs w:val="22"/>
          <w:lang w:val="pt-BR"/>
        </w:rPr>
        <w:t xml:space="preserve"> </w:t>
      </w:r>
      <w:r w:rsidRPr="00502B19">
        <w:rPr>
          <w:rFonts w:asciiTheme="minorHAnsi" w:hAnsiTheme="minorHAnsi" w:cs="Courier New"/>
          <w:spacing w:val="-3"/>
          <w:sz w:val="22"/>
          <w:szCs w:val="22"/>
          <w:lang w:val="pt-BR"/>
        </w:rPr>
        <w:t>R</w:t>
      </w:r>
      <w:r w:rsidRPr="00502B19">
        <w:rPr>
          <w:rFonts w:asciiTheme="minorHAnsi" w:hAnsiTheme="minorHAnsi" w:cs="Courier New"/>
          <w:sz w:val="22"/>
          <w:szCs w:val="22"/>
          <w:lang w:val="pt-BR"/>
        </w:rPr>
        <w:t>ela</w:t>
      </w:r>
      <w:r w:rsidRPr="00502B19">
        <w:rPr>
          <w:rFonts w:asciiTheme="minorHAnsi" w:hAnsiTheme="minorHAnsi" w:cs="Courier New"/>
          <w:spacing w:val="-2"/>
          <w:sz w:val="22"/>
          <w:szCs w:val="22"/>
          <w:lang w:val="pt-BR"/>
        </w:rPr>
        <w:t>t</w:t>
      </w:r>
      <w:r w:rsidRPr="00502B19">
        <w:rPr>
          <w:rFonts w:asciiTheme="minorHAnsi" w:hAnsiTheme="minorHAnsi" w:cs="Courier New"/>
          <w:spacing w:val="1"/>
          <w:sz w:val="22"/>
          <w:szCs w:val="22"/>
          <w:lang w:val="pt-BR"/>
        </w:rPr>
        <w:t>ó</w:t>
      </w:r>
      <w:r w:rsidRPr="00502B19">
        <w:rPr>
          <w:rFonts w:asciiTheme="minorHAnsi" w:hAnsiTheme="minorHAnsi" w:cs="Courier New"/>
          <w:sz w:val="22"/>
          <w:szCs w:val="22"/>
          <w:lang w:val="pt-BR"/>
        </w:rPr>
        <w:t>r</w:t>
      </w:r>
      <w:r w:rsidRPr="00502B19">
        <w:rPr>
          <w:rFonts w:asciiTheme="minorHAnsi" w:hAnsiTheme="minorHAnsi" w:cs="Courier New"/>
          <w:spacing w:val="-3"/>
          <w:sz w:val="22"/>
          <w:szCs w:val="22"/>
          <w:lang w:val="pt-BR"/>
        </w:rPr>
        <w:t>i</w:t>
      </w:r>
      <w:r w:rsidRPr="00502B19">
        <w:rPr>
          <w:rFonts w:asciiTheme="minorHAnsi" w:hAnsiTheme="minorHAnsi" w:cs="Courier New"/>
          <w:sz w:val="22"/>
          <w:szCs w:val="22"/>
          <w:lang w:val="pt-BR"/>
        </w:rPr>
        <w:t>o</w:t>
      </w:r>
      <w:r w:rsidRPr="00502B19">
        <w:rPr>
          <w:rFonts w:asciiTheme="minorHAnsi" w:hAnsiTheme="minorHAnsi" w:cs="Courier New"/>
          <w:spacing w:val="1"/>
          <w:sz w:val="22"/>
          <w:szCs w:val="22"/>
          <w:lang w:val="pt-BR"/>
        </w:rPr>
        <w:t xml:space="preserve"> </w:t>
      </w:r>
      <w:r w:rsidRPr="00502B19">
        <w:rPr>
          <w:rFonts w:asciiTheme="minorHAnsi" w:hAnsiTheme="minorHAnsi" w:cs="Courier New"/>
          <w:sz w:val="22"/>
          <w:szCs w:val="22"/>
          <w:lang w:val="pt-BR"/>
        </w:rPr>
        <w:t>GT</w:t>
      </w:r>
      <w:r w:rsidRPr="00502B19">
        <w:rPr>
          <w:rFonts w:asciiTheme="minorHAnsi" w:hAnsiTheme="minorHAnsi" w:cs="Courier New"/>
          <w:spacing w:val="-2"/>
          <w:sz w:val="22"/>
          <w:szCs w:val="22"/>
          <w:lang w:val="pt-BR"/>
        </w:rPr>
        <w:t xml:space="preserve"> </w:t>
      </w:r>
      <w:r w:rsidRPr="00502B19">
        <w:rPr>
          <w:rFonts w:asciiTheme="minorHAnsi" w:hAnsiTheme="minorHAnsi" w:cs="Courier New"/>
          <w:sz w:val="22"/>
          <w:szCs w:val="22"/>
          <w:lang w:val="pt-BR"/>
        </w:rPr>
        <w:t>Se</w:t>
      </w:r>
      <w:r w:rsidRPr="00502B19">
        <w:rPr>
          <w:rFonts w:asciiTheme="minorHAnsi" w:hAnsiTheme="minorHAnsi" w:cs="Courier New"/>
          <w:spacing w:val="-3"/>
          <w:sz w:val="22"/>
          <w:szCs w:val="22"/>
          <w:lang w:val="pt-BR"/>
        </w:rPr>
        <w:t>g</w:t>
      </w:r>
      <w:r w:rsidRPr="00502B19">
        <w:rPr>
          <w:rFonts w:asciiTheme="minorHAnsi" w:hAnsiTheme="minorHAnsi" w:cs="Courier New"/>
          <w:spacing w:val="-1"/>
          <w:sz w:val="22"/>
          <w:szCs w:val="22"/>
          <w:lang w:val="pt-BR"/>
        </w:rPr>
        <w:t>u</w:t>
      </w:r>
      <w:r w:rsidRPr="00502B19">
        <w:rPr>
          <w:rFonts w:asciiTheme="minorHAnsi" w:hAnsiTheme="minorHAnsi" w:cs="Courier New"/>
          <w:sz w:val="22"/>
          <w:szCs w:val="22"/>
          <w:lang w:val="pt-BR"/>
        </w:rPr>
        <w:t>ra</w:t>
      </w:r>
      <w:r w:rsidRPr="00502B19">
        <w:rPr>
          <w:rFonts w:asciiTheme="minorHAnsi" w:hAnsiTheme="minorHAnsi" w:cs="Courier New"/>
          <w:spacing w:val="-2"/>
          <w:sz w:val="22"/>
          <w:szCs w:val="22"/>
          <w:lang w:val="pt-BR"/>
        </w:rPr>
        <w:t>n</w:t>
      </w:r>
      <w:r w:rsidRPr="00502B19">
        <w:rPr>
          <w:rFonts w:asciiTheme="minorHAnsi" w:hAnsiTheme="minorHAnsi" w:cs="Courier New"/>
          <w:sz w:val="22"/>
          <w:szCs w:val="22"/>
          <w:lang w:val="pt-BR"/>
        </w:rPr>
        <w:t>ça Insta</w:t>
      </w:r>
      <w:r w:rsidRPr="00502B19">
        <w:rPr>
          <w:rFonts w:asciiTheme="minorHAnsi" w:hAnsiTheme="minorHAnsi" w:cs="Courier New"/>
          <w:spacing w:val="-1"/>
          <w:sz w:val="22"/>
          <w:szCs w:val="22"/>
          <w:lang w:val="pt-BR"/>
        </w:rPr>
        <w:t>l</w:t>
      </w:r>
      <w:r w:rsidRPr="00502B19">
        <w:rPr>
          <w:rFonts w:asciiTheme="minorHAnsi" w:hAnsiTheme="minorHAnsi" w:cs="Courier New"/>
          <w:sz w:val="22"/>
          <w:szCs w:val="22"/>
          <w:lang w:val="pt-BR"/>
        </w:rPr>
        <w:t>a</w:t>
      </w:r>
      <w:r w:rsidRPr="00502B19">
        <w:rPr>
          <w:rFonts w:asciiTheme="minorHAnsi" w:hAnsiTheme="minorHAnsi" w:cs="Courier New"/>
          <w:spacing w:val="-3"/>
          <w:sz w:val="22"/>
          <w:szCs w:val="22"/>
          <w:lang w:val="pt-BR"/>
        </w:rPr>
        <w:t>ç</w:t>
      </w:r>
      <w:r w:rsidRPr="00502B19">
        <w:rPr>
          <w:rFonts w:asciiTheme="minorHAnsi" w:hAnsiTheme="minorHAnsi" w:cs="Courier New"/>
          <w:spacing w:val="1"/>
          <w:sz w:val="22"/>
          <w:szCs w:val="22"/>
          <w:lang w:val="pt-BR"/>
        </w:rPr>
        <w:t>õ</w:t>
      </w:r>
      <w:r w:rsidRPr="00502B19">
        <w:rPr>
          <w:rFonts w:asciiTheme="minorHAnsi" w:hAnsiTheme="minorHAnsi" w:cs="Courier New"/>
          <w:sz w:val="22"/>
          <w:szCs w:val="22"/>
          <w:lang w:val="pt-BR"/>
        </w:rPr>
        <w:t>es</w:t>
      </w:r>
      <w:r w:rsidRPr="00502B19">
        <w:rPr>
          <w:rFonts w:asciiTheme="minorHAnsi" w:hAnsiTheme="minorHAnsi" w:cs="Courier New"/>
          <w:spacing w:val="49"/>
          <w:sz w:val="22"/>
          <w:szCs w:val="22"/>
          <w:lang w:val="pt-BR"/>
        </w:rPr>
        <w:t xml:space="preserve"> </w:t>
      </w:r>
      <w:r w:rsidRPr="00502B19">
        <w:rPr>
          <w:rFonts w:asciiTheme="minorHAnsi" w:hAnsiTheme="minorHAnsi" w:cs="Courier New"/>
          <w:spacing w:val="-1"/>
          <w:sz w:val="22"/>
          <w:szCs w:val="22"/>
          <w:lang w:val="pt-BR"/>
        </w:rPr>
        <w:t>d</w:t>
      </w:r>
      <w:r w:rsidRPr="00502B19">
        <w:rPr>
          <w:rFonts w:asciiTheme="minorHAnsi" w:hAnsiTheme="minorHAnsi" w:cs="Courier New"/>
          <w:sz w:val="22"/>
          <w:szCs w:val="22"/>
          <w:lang w:val="pt-BR"/>
        </w:rPr>
        <w:t>o</w:t>
      </w:r>
      <w:r w:rsidRPr="00502B19">
        <w:rPr>
          <w:rFonts w:asciiTheme="minorHAnsi" w:hAnsiTheme="minorHAnsi" w:cs="Courier New"/>
          <w:spacing w:val="1"/>
          <w:sz w:val="22"/>
          <w:szCs w:val="22"/>
          <w:lang w:val="pt-BR"/>
        </w:rPr>
        <w:t xml:space="preserve"> </w:t>
      </w:r>
      <w:r w:rsidRPr="00502B19">
        <w:rPr>
          <w:rFonts w:asciiTheme="minorHAnsi" w:hAnsiTheme="minorHAnsi" w:cs="Courier New"/>
          <w:sz w:val="22"/>
          <w:szCs w:val="22"/>
          <w:lang w:val="pt-BR"/>
        </w:rPr>
        <w:t>SIN</w:t>
      </w:r>
      <w:r w:rsidRPr="00502B19">
        <w:rPr>
          <w:rFonts w:asciiTheme="minorHAnsi" w:hAnsiTheme="minorHAnsi" w:cs="Courier New"/>
          <w:spacing w:val="-1"/>
          <w:sz w:val="22"/>
          <w:szCs w:val="22"/>
          <w:lang w:val="pt-BR"/>
        </w:rPr>
        <w:t xml:space="preserve"> </w:t>
      </w:r>
      <w:r w:rsidR="000265B6">
        <w:rPr>
          <w:rFonts w:asciiTheme="minorHAnsi" w:hAnsiTheme="minorHAnsi" w:cs="Courier New"/>
          <w:sz w:val="22"/>
          <w:szCs w:val="22"/>
          <w:lang w:val="pt-BR"/>
        </w:rPr>
        <w:t>–</w:t>
      </w:r>
      <w:r w:rsidRPr="00502B19">
        <w:rPr>
          <w:rFonts w:asciiTheme="minorHAnsi" w:hAnsiTheme="minorHAnsi" w:cs="Courier New"/>
          <w:spacing w:val="48"/>
          <w:sz w:val="22"/>
          <w:szCs w:val="22"/>
          <w:lang w:val="pt-BR"/>
        </w:rPr>
        <w:t xml:space="preserve"> </w:t>
      </w:r>
      <w:r w:rsidR="000265B6" w:rsidRPr="000265B6">
        <w:rPr>
          <w:rFonts w:asciiTheme="minorHAnsi" w:hAnsiTheme="minorHAnsi" w:cs="Courier New"/>
          <w:bCs/>
          <w:sz w:val="22"/>
          <w:szCs w:val="22"/>
          <w:lang w:val="pt-BR"/>
        </w:rPr>
        <w:t xml:space="preserve">Instalações </w:t>
      </w:r>
      <w:r w:rsidR="000265B6" w:rsidRPr="000265B6">
        <w:rPr>
          <w:rFonts w:asciiTheme="minorHAnsi" w:hAnsiTheme="minorHAnsi" w:cs="Courier New"/>
          <w:spacing w:val="-3"/>
          <w:sz w:val="22"/>
          <w:szCs w:val="22"/>
          <w:lang w:val="pt-BR"/>
        </w:rPr>
        <w:t xml:space="preserve">complementares Região Sul - </w:t>
      </w:r>
      <w:r w:rsidRPr="000265B6">
        <w:rPr>
          <w:rFonts w:asciiTheme="minorHAnsi" w:hAnsiTheme="minorHAnsi" w:cs="Courier New"/>
          <w:spacing w:val="-3"/>
          <w:sz w:val="22"/>
          <w:szCs w:val="22"/>
          <w:lang w:val="pt-BR"/>
        </w:rPr>
        <w:t>Volume V</w:t>
      </w:r>
    </w:p>
    <w:p w14:paraId="359D7159" w14:textId="77777777" w:rsidR="00DD72D1" w:rsidRDefault="00DD72D1" w:rsidP="00767C22">
      <w:pPr>
        <w:pStyle w:val="Corpodetexto"/>
        <w:ind w:left="109"/>
        <w:rPr>
          <w:rFonts w:asciiTheme="minorHAnsi" w:hAnsiTheme="minorHAnsi" w:cs="Courier New"/>
          <w:spacing w:val="-3"/>
          <w:sz w:val="22"/>
          <w:szCs w:val="22"/>
          <w:lang w:val="pt-BR"/>
        </w:rPr>
      </w:pPr>
    </w:p>
    <w:p w14:paraId="34A50339" w14:textId="026597AB" w:rsidR="00DD72D1" w:rsidRDefault="00DD72D1" w:rsidP="00767C22">
      <w:pPr>
        <w:pStyle w:val="Corpodetexto"/>
        <w:ind w:left="109"/>
        <w:rPr>
          <w:rFonts w:asciiTheme="minorHAnsi" w:hAnsiTheme="minorHAnsi" w:cs="Courier New"/>
          <w:spacing w:val="-3"/>
          <w:sz w:val="22"/>
          <w:szCs w:val="22"/>
          <w:lang w:val="pt-BR"/>
        </w:rPr>
      </w:pPr>
      <w:r>
        <w:rPr>
          <w:rFonts w:asciiTheme="minorHAnsi" w:hAnsiTheme="minorHAnsi" w:cs="Courier New"/>
          <w:spacing w:val="-3"/>
          <w:sz w:val="22"/>
          <w:szCs w:val="22"/>
          <w:lang w:val="pt-BR"/>
        </w:rPr>
        <w:t xml:space="preserve">O anexo </w:t>
      </w:r>
      <w:r w:rsidR="00DE2117">
        <w:rPr>
          <w:rFonts w:asciiTheme="minorHAnsi" w:hAnsiTheme="minorHAnsi" w:cs="Courier New"/>
          <w:spacing w:val="-3"/>
          <w:sz w:val="22"/>
          <w:szCs w:val="22"/>
          <w:lang w:val="pt-BR"/>
        </w:rPr>
        <w:t xml:space="preserve">abaixo apresenta </w:t>
      </w:r>
      <w:r>
        <w:rPr>
          <w:rFonts w:asciiTheme="minorHAnsi" w:hAnsiTheme="minorHAnsi" w:cs="Courier New"/>
          <w:spacing w:val="-3"/>
          <w:sz w:val="22"/>
          <w:szCs w:val="22"/>
          <w:lang w:val="pt-BR"/>
        </w:rPr>
        <w:t>os reforços operacionais para as transmissoras conforme a Resolução Normativa</w:t>
      </w:r>
      <w:r w:rsidR="00DE2117">
        <w:rPr>
          <w:rFonts w:asciiTheme="minorHAnsi" w:hAnsiTheme="minorHAnsi" w:cs="Courier New"/>
          <w:spacing w:val="-3"/>
          <w:sz w:val="22"/>
          <w:szCs w:val="22"/>
          <w:lang w:val="pt-BR"/>
        </w:rPr>
        <w:t xml:space="preserve"> nº 443/2011 da ANEEL, encaminhados pela Carta ONS-0134/300/2015 de 08 de maio de 2015.</w:t>
      </w:r>
    </w:p>
    <w:p w14:paraId="2ABD7A58" w14:textId="77777777" w:rsidR="00DD72D1" w:rsidRDefault="00DD72D1" w:rsidP="00767C22">
      <w:pPr>
        <w:pStyle w:val="Corpodetexto"/>
        <w:ind w:left="109"/>
        <w:rPr>
          <w:rFonts w:asciiTheme="minorHAnsi" w:hAnsiTheme="minorHAnsi" w:cs="Courier New"/>
          <w:b/>
          <w:spacing w:val="-3"/>
          <w:sz w:val="22"/>
          <w:szCs w:val="22"/>
          <w:lang w:val="pt-BR"/>
        </w:rPr>
      </w:pPr>
    </w:p>
    <w:p w14:paraId="74122438" w14:textId="1A6BCD05" w:rsidR="00DD72D1" w:rsidRPr="000265B6" w:rsidRDefault="00DD72D1" w:rsidP="00767C22">
      <w:pPr>
        <w:pStyle w:val="Corpodetexto"/>
        <w:ind w:left="109"/>
        <w:rPr>
          <w:rFonts w:asciiTheme="minorHAnsi" w:hAnsiTheme="minorHAnsi" w:cs="Courier New"/>
          <w:spacing w:val="-3"/>
          <w:sz w:val="22"/>
          <w:szCs w:val="22"/>
          <w:lang w:val="pt-BR"/>
        </w:rPr>
      </w:pPr>
      <w:r w:rsidRPr="00DD72D1">
        <w:rPr>
          <w:rFonts w:asciiTheme="minorHAnsi" w:hAnsiTheme="minorHAnsi" w:cs="Courier New"/>
          <w:b/>
          <w:spacing w:val="-3"/>
          <w:sz w:val="22"/>
          <w:szCs w:val="22"/>
          <w:lang w:val="pt-BR"/>
        </w:rPr>
        <w:t>Anexo 6</w:t>
      </w:r>
      <w:r>
        <w:rPr>
          <w:rFonts w:asciiTheme="minorHAnsi" w:hAnsiTheme="minorHAnsi" w:cs="Courier New"/>
          <w:spacing w:val="-3"/>
          <w:sz w:val="22"/>
          <w:szCs w:val="22"/>
          <w:lang w:val="pt-BR"/>
        </w:rPr>
        <w:t xml:space="preserve"> – Relatório de Reforços Operacionais 3º quadrimestre 2014</w:t>
      </w:r>
    </w:p>
    <w:p w14:paraId="3046A462" w14:textId="77777777" w:rsidR="003D6402" w:rsidRPr="00502B19" w:rsidRDefault="003D6402" w:rsidP="007205AC">
      <w:pPr>
        <w:pStyle w:val="Consolidacaotexto"/>
        <w:rPr>
          <w:rFonts w:cs="Courier New"/>
        </w:rPr>
      </w:pPr>
    </w:p>
    <w:sectPr w:rsidR="003D6402" w:rsidRPr="00502B19" w:rsidSect="00C946F0">
      <w:headerReference w:type="even" r:id="rId18"/>
      <w:headerReference w:type="default" r:id="rId19"/>
      <w:footerReference w:type="even" r:id="rId20"/>
      <w:headerReference w:type="first" r:id="rId21"/>
      <w:type w:val="continuous"/>
      <w:pgSz w:w="11907" w:h="16839" w:code="9"/>
      <w:pgMar w:top="1134" w:right="1134" w:bottom="1134" w:left="1134"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E94356" w15:done="0"/>
  <w15:commentEx w15:paraId="0194221C" w15:done="0"/>
  <w15:commentEx w15:paraId="7D1E9429" w15:done="0"/>
  <w15:commentEx w15:paraId="3B30D9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B967BF" w14:textId="77777777" w:rsidR="00C579A4" w:rsidRDefault="00C579A4" w:rsidP="00E8440A">
      <w:pPr>
        <w:spacing w:after="0" w:line="240" w:lineRule="auto"/>
      </w:pPr>
      <w:r>
        <w:separator/>
      </w:r>
    </w:p>
  </w:endnote>
  <w:endnote w:type="continuationSeparator" w:id="0">
    <w:p w14:paraId="63E5FC64" w14:textId="77777777" w:rsidR="00C579A4" w:rsidRDefault="00C579A4" w:rsidP="00E84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wiss 721 BT">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wis721 BT">
    <w:charset w:val="00"/>
    <w:family w:val="swiss"/>
    <w:pitch w:val="variable"/>
    <w:sig w:usb0="00000087" w:usb1="00000000" w:usb2="00000000" w:usb3="00000000" w:csb0="0000001B" w:csb1="00000000"/>
  </w:font>
  <w:font w:name="Times">
    <w:panose1 w:val="02020603050405020304"/>
    <w:charset w:val="00"/>
    <w:family w:val="roman"/>
    <w:notTrueType/>
    <w:pitch w:val="variable"/>
    <w:sig w:usb0="00000003" w:usb1="00000000" w:usb2="00000000" w:usb3="00000000" w:csb0="00000001" w:csb1="00000000"/>
  </w:font>
  <w:font w:name="Swiss 721 BT 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3339686"/>
      <w:docPartObj>
        <w:docPartGallery w:val="Page Numbers (Bottom of Page)"/>
        <w:docPartUnique/>
      </w:docPartObj>
    </w:sdtPr>
    <w:sdtContent>
      <w:p w14:paraId="4D00A601" w14:textId="77777777" w:rsidR="00C579A4" w:rsidRDefault="00C579A4" w:rsidP="00F3185D">
        <w:pPr>
          <w:pStyle w:val="Rodap"/>
          <w:jc w:val="center"/>
        </w:pPr>
        <w:r>
          <w:rPr>
            <w:noProof/>
          </w:rPr>
          <mc:AlternateContent>
            <mc:Choice Requires="wps">
              <w:drawing>
                <wp:inline distT="0" distB="0" distL="0" distR="0" wp14:anchorId="26B61076" wp14:editId="31A23AF6">
                  <wp:extent cx="5943600" cy="45085"/>
                  <wp:effectExtent l="3810" t="7620" r="5715" b="4445"/>
                  <wp:docPr id="3" name="AutoShape 15" descr="Descrição: Descrição: 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43600" cy="45085"/>
                          </a:xfrm>
                          <a:prstGeom prst="flowChartDecision">
                            <a:avLst/>
                          </a:prstGeom>
                          <a:pattFill prst="ltHorz">
                            <a:fgClr>
                              <a:schemeClr val="tx1">
                                <a:lumMod val="100000"/>
                                <a:lumOff val="0"/>
                              </a:schemeClr>
                            </a:fgClr>
                            <a:bgClr>
                              <a:srgbClr val="FFFFFF"/>
                            </a:bgClr>
                          </a:pattFill>
                          <a:ln>
                            <a:noFill/>
                          </a:ln>
                          <a:extLst>
                            <a:ext uri="{91240B29-F687-4F45-9708-019B960494DF}">
                              <a14:hiddenLine xmlns:a14="http://schemas.microsoft.com/office/drawing/2010/main" w="9525">
                                <a:solidFill>
                                  <a:schemeClr val="accent1">
                                    <a:lumMod val="75000"/>
                                    <a:lumOff val="0"/>
                                  </a:schemeClr>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720CD004" id="_x0000_t110" coordsize="21600,21600" o:spt="110" path="m10800,l,10800,10800,21600,21600,10800xe">
                  <v:stroke joinstyle="miter"/>
                  <v:path gradientshapeok="t" o:connecttype="rect" textboxrect="5400,5400,16200,16200"/>
                </v:shapetype>
                <v:shape id="AutoShape 15" o:spid="_x0000_s1026" type="#_x0000_t110" alt="Descrição: Descrição: 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" fillcolor="black [3213]" stroked="f" strokecolor="#365f91 [2404]">
                  <v:fill r:id="rId1" o:title="" type="pattern"/>
                  <w10:anchorlock/>
                </v:shape>
              </w:pict>
            </mc:Fallback>
          </mc:AlternateContent>
        </w:r>
      </w:p>
      <w:p w14:paraId="2CED473C" w14:textId="77777777" w:rsidR="00C579A4" w:rsidRDefault="00C579A4" w:rsidP="00F3185D">
        <w:pPr>
          <w:pStyle w:val="Rodap"/>
          <w:jc w:val="center"/>
        </w:pPr>
        <w:r w:rsidRPr="00B216B1">
          <w:rPr>
            <w:b/>
            <w:color w:val="365F91" w:themeColor="accent1" w:themeShade="BF"/>
          </w:rPr>
          <w:fldChar w:fldCharType="begin"/>
        </w:r>
        <w:r w:rsidRPr="00B216B1">
          <w:rPr>
            <w:b/>
            <w:color w:val="365F91" w:themeColor="accent1" w:themeShade="BF"/>
          </w:rPr>
          <w:instrText xml:space="preserve"> PAGE    \* MERGEFORMAT </w:instrText>
        </w:r>
        <w:r w:rsidRPr="00B216B1">
          <w:rPr>
            <w:b/>
            <w:color w:val="365F91" w:themeColor="accent1" w:themeShade="BF"/>
          </w:rPr>
          <w:fldChar w:fldCharType="separate"/>
        </w:r>
        <w:r w:rsidR="00662F8D">
          <w:rPr>
            <w:b/>
            <w:noProof/>
            <w:color w:val="365F91" w:themeColor="accent1" w:themeShade="BF"/>
          </w:rPr>
          <w:t>8</w:t>
        </w:r>
        <w:r w:rsidRPr="00B216B1">
          <w:rPr>
            <w:b/>
            <w:color w:val="365F91" w:themeColor="accent1" w:themeShade="BF"/>
          </w:rPr>
          <w:fldChar w:fldCharType="end"/>
        </w:r>
      </w:p>
    </w:sdtContent>
  </w:sdt>
  <w:p w14:paraId="25D29E97" w14:textId="77777777" w:rsidR="00C579A4" w:rsidRDefault="00C579A4">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665245"/>
      <w:docPartObj>
        <w:docPartGallery w:val="Page Numbers (Bottom of Page)"/>
        <w:docPartUnique/>
      </w:docPartObj>
    </w:sdtPr>
    <w:sdtContent>
      <w:p w14:paraId="4E0B3FC2" w14:textId="77777777" w:rsidR="00C579A4" w:rsidRDefault="00C579A4">
        <w:pPr>
          <w:pStyle w:val="Rodap"/>
          <w:jc w:val="center"/>
        </w:pPr>
        <w:r>
          <w:rPr>
            <w:noProof/>
          </w:rPr>
          <mc:AlternateContent>
            <mc:Choice Requires="wps">
              <w:drawing>
                <wp:inline distT="0" distB="0" distL="0" distR="0" wp14:anchorId="37BCBCC5" wp14:editId="5EA29D64">
                  <wp:extent cx="5943600" cy="45085"/>
                  <wp:effectExtent l="3810" t="7620" r="5715" b="4445"/>
                  <wp:docPr id="9" name="AutoShape 13" descr="Descrição: Descrição: 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43600" cy="45085"/>
                          </a:xfrm>
                          <a:prstGeom prst="flowChartDecision">
                            <a:avLst/>
                          </a:prstGeom>
                          <a:pattFill prst="ltHorz">
                            <a:fgClr>
                              <a:schemeClr val="tx1">
                                <a:lumMod val="100000"/>
                                <a:lumOff val="0"/>
                              </a:schemeClr>
                            </a:fgClr>
                            <a:bgClr>
                              <a:srgbClr val="FFFFFF"/>
                            </a:bgClr>
                          </a:pattFill>
                          <a:ln>
                            <a:noFill/>
                          </a:ln>
                          <a:extLst>
                            <a:ext uri="{91240B29-F687-4F45-9708-019B960494DF}">
                              <a14:hiddenLine xmlns:a14="http://schemas.microsoft.com/office/drawing/2010/main" w="9525">
                                <a:solidFill>
                                  <a:schemeClr val="accent1">
                                    <a:lumMod val="75000"/>
                                    <a:lumOff val="0"/>
                                  </a:schemeClr>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4EB1A7DA" id="_x0000_t110" coordsize="21600,21600" o:spt="110" path="m10800,l,10800,10800,21600,21600,10800xe">
                  <v:stroke joinstyle="miter"/>
                  <v:path gradientshapeok="t" o:connecttype="rect" textboxrect="5400,5400,16200,16200"/>
                </v:shapetype>
                <v:shape id="AutoShape 13" o:spid="_x0000_s1026" type="#_x0000_t110" alt="Descrição: Descrição: 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" fillcolor="black [3213]" stroked="f" strokecolor="#365f91 [2404]">
                  <v:fill r:id="rId1" o:title="" type="pattern"/>
                  <w10:anchorlock/>
                </v:shape>
              </w:pict>
            </mc:Fallback>
          </mc:AlternateContent>
        </w:r>
      </w:p>
      <w:p w14:paraId="2099D5D6" w14:textId="77777777" w:rsidR="00C579A4" w:rsidRDefault="00C579A4">
        <w:pPr>
          <w:pStyle w:val="Rodap"/>
          <w:jc w:val="center"/>
        </w:pPr>
        <w:r w:rsidRPr="00B216B1">
          <w:rPr>
            <w:b/>
            <w:color w:val="365F91" w:themeColor="accent1" w:themeShade="BF"/>
          </w:rPr>
          <w:fldChar w:fldCharType="begin"/>
        </w:r>
        <w:r w:rsidRPr="00B216B1">
          <w:rPr>
            <w:b/>
            <w:color w:val="365F91" w:themeColor="accent1" w:themeShade="BF"/>
          </w:rPr>
          <w:instrText xml:space="preserve"> PAGE    \* MERGEFORMAT </w:instrText>
        </w:r>
        <w:r w:rsidRPr="00B216B1">
          <w:rPr>
            <w:b/>
            <w:color w:val="365F91" w:themeColor="accent1" w:themeShade="BF"/>
          </w:rPr>
          <w:fldChar w:fldCharType="separate"/>
        </w:r>
        <w:r w:rsidR="006F2DE7">
          <w:rPr>
            <w:b/>
            <w:noProof/>
            <w:color w:val="365F91" w:themeColor="accent1" w:themeShade="BF"/>
          </w:rPr>
          <w:t>43</w:t>
        </w:r>
        <w:r w:rsidRPr="00B216B1">
          <w:rPr>
            <w:b/>
            <w:color w:val="365F91" w:themeColor="accent1" w:themeShade="BF"/>
          </w:rPr>
          <w:fldChar w:fldCharType="end"/>
        </w:r>
      </w:p>
    </w:sdtContent>
  </w:sdt>
  <w:p w14:paraId="48AD3CD9" w14:textId="77777777" w:rsidR="00C579A4" w:rsidRDefault="00C579A4">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3ECBF" w14:textId="77777777" w:rsidR="00C579A4" w:rsidRDefault="00C579A4" w:rsidP="00F3185D">
    <w:pPr>
      <w:pStyle w:val="Rodap"/>
      <w:jc w:val="center"/>
    </w:pPr>
    <w:r>
      <w:rPr>
        <w:noProof/>
      </w:rPr>
      <mc:AlternateContent>
        <mc:Choice Requires="wps">
          <w:drawing>
            <wp:inline distT="0" distB="0" distL="0" distR="0" wp14:anchorId="68F39439" wp14:editId="638A4D1C">
              <wp:extent cx="5943600" cy="45085"/>
              <wp:effectExtent l="3810" t="7620" r="5715" b="4445"/>
              <wp:docPr id="1" name="AutoShape 13" descr="Descrição: Descrição: 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43600" cy="45085"/>
                      </a:xfrm>
                      <a:prstGeom prst="flowChartDecision">
                        <a:avLst/>
                      </a:prstGeom>
                      <a:pattFill prst="ltHorz">
                        <a:fgClr>
                          <a:schemeClr val="tx1">
                            <a:lumMod val="100000"/>
                            <a:lumOff val="0"/>
                          </a:schemeClr>
                        </a:fgClr>
                        <a:bgClr>
                          <a:srgbClr val="FFFFFF"/>
                        </a:bgClr>
                      </a:pattFill>
                      <a:ln>
                        <a:noFill/>
                      </a:ln>
                      <a:extLst>
                        <a:ext uri="{91240B29-F687-4F45-9708-019B960494DF}">
                          <a14:hiddenLine xmlns:a14="http://schemas.microsoft.com/office/drawing/2010/main" w="9525">
                            <a:solidFill>
                              <a:schemeClr val="accent1">
                                <a:lumMod val="75000"/>
                                <a:lumOff val="0"/>
                              </a:schemeClr>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3A5D30B7" id="_x0000_t110" coordsize="21600,21600" o:spt="110" path="m10800,l,10800,10800,21600,21600,10800xe">
              <v:stroke joinstyle="miter"/>
              <v:path gradientshapeok="t" o:connecttype="rect" textboxrect="5400,5400,16200,16200"/>
            </v:shapetype>
            <v:shape id="AutoShape 13" o:spid="_x0000_s1026" type="#_x0000_t110" alt="Descrição: Descrição: 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" fillcolor="black [3213]" stroked="f" strokecolor="#365f91 [2404]">
              <v:fill r:id="rId1" o:title="" type="pattern"/>
              <w10:anchorlock/>
            </v:shape>
          </w:pict>
        </mc:Fallback>
      </mc:AlternateContent>
    </w:r>
  </w:p>
  <w:p w14:paraId="1F1E305C" w14:textId="77777777" w:rsidR="00C579A4" w:rsidRDefault="00C579A4" w:rsidP="00F3185D">
    <w:pPr>
      <w:pStyle w:val="Rodap"/>
      <w:jc w:val="center"/>
    </w:pPr>
    <w:r w:rsidRPr="00B216B1">
      <w:rPr>
        <w:b/>
        <w:color w:val="365F91" w:themeColor="accent1" w:themeShade="BF"/>
      </w:rPr>
      <w:fldChar w:fldCharType="begin"/>
    </w:r>
    <w:r w:rsidRPr="00B216B1">
      <w:rPr>
        <w:b/>
        <w:color w:val="365F91" w:themeColor="accent1" w:themeShade="BF"/>
      </w:rPr>
      <w:instrText xml:space="preserve"> PAGE    \* MERGEFORMAT </w:instrText>
    </w:r>
    <w:r w:rsidRPr="00B216B1">
      <w:rPr>
        <w:b/>
        <w:color w:val="365F91" w:themeColor="accent1" w:themeShade="BF"/>
      </w:rPr>
      <w:fldChar w:fldCharType="separate"/>
    </w:r>
    <w:r w:rsidR="006F2DE7">
      <w:rPr>
        <w:b/>
        <w:noProof/>
        <w:color w:val="365F91" w:themeColor="accent1" w:themeShade="BF"/>
      </w:rPr>
      <w:t>44</w:t>
    </w:r>
    <w:r w:rsidRPr="00B216B1">
      <w:rPr>
        <w:b/>
        <w:color w:val="365F91" w:themeColor="accent1" w:themeShade="BF"/>
      </w:rPr>
      <w:fldChar w:fldCharType="end"/>
    </w:r>
  </w:p>
  <w:p w14:paraId="6431EC25" w14:textId="77777777" w:rsidR="00C579A4" w:rsidRDefault="00C579A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F31791" w14:textId="77777777" w:rsidR="00C579A4" w:rsidRDefault="00C579A4" w:rsidP="00E8440A">
      <w:pPr>
        <w:spacing w:after="0" w:line="240" w:lineRule="auto"/>
      </w:pPr>
      <w:r>
        <w:separator/>
      </w:r>
    </w:p>
  </w:footnote>
  <w:footnote w:type="continuationSeparator" w:id="0">
    <w:p w14:paraId="363558F8" w14:textId="77777777" w:rsidR="00C579A4" w:rsidRDefault="00C579A4" w:rsidP="00E8440A">
      <w:pPr>
        <w:spacing w:after="0" w:line="240" w:lineRule="auto"/>
      </w:pPr>
      <w:r>
        <w:continuationSeparator/>
      </w:r>
    </w:p>
  </w:footnote>
  <w:footnote w:id="1">
    <w:p w14:paraId="4BBD156B" w14:textId="77777777" w:rsidR="00C579A4" w:rsidRPr="00363B89" w:rsidRDefault="00C579A4" w:rsidP="00902119">
      <w:pPr>
        <w:pStyle w:val="Textodenotaderodap"/>
        <w:rPr>
          <w:sz w:val="18"/>
          <w:szCs w:val="18"/>
        </w:rPr>
      </w:pPr>
      <w:r w:rsidRPr="00363B89">
        <w:rPr>
          <w:rStyle w:val="Refdenotaderodap"/>
          <w:sz w:val="18"/>
          <w:szCs w:val="18"/>
        </w:rPr>
        <w:footnoteRef/>
      </w:r>
      <w:r w:rsidRPr="00363B89">
        <w:rPr>
          <w:sz w:val="18"/>
          <w:szCs w:val="18"/>
        </w:rPr>
        <w:t xml:space="preserve"> São classificadas como reforços</w:t>
      </w:r>
      <w:r>
        <w:rPr>
          <w:sz w:val="18"/>
          <w:szCs w:val="18"/>
        </w:rPr>
        <w:t xml:space="preserve"> as </w:t>
      </w:r>
      <w:r w:rsidRPr="00363B89">
        <w:rPr>
          <w:sz w:val="18"/>
          <w:szCs w:val="18"/>
        </w:rPr>
        <w:t xml:space="preserve">obras antes denominadas como melhorias. A distinção entre reforços </w:t>
      </w:r>
      <w:r>
        <w:rPr>
          <w:sz w:val="18"/>
          <w:szCs w:val="18"/>
        </w:rPr>
        <w:t xml:space="preserve">de pequeno, grande porte </w:t>
      </w:r>
      <w:r w:rsidRPr="00363B89">
        <w:rPr>
          <w:sz w:val="18"/>
          <w:szCs w:val="18"/>
        </w:rPr>
        <w:t>e melhorias segue a</w:t>
      </w:r>
      <w:r>
        <w:rPr>
          <w:sz w:val="18"/>
          <w:szCs w:val="18"/>
        </w:rPr>
        <w:t xml:space="preserve"> Nota Técnica </w:t>
      </w:r>
      <w:r w:rsidRPr="00902119">
        <w:rPr>
          <w:sz w:val="18"/>
          <w:szCs w:val="18"/>
        </w:rPr>
        <w:t>no 019/2011-SRT/ANEEL</w:t>
      </w:r>
      <w:r>
        <w:rPr>
          <w:sz w:val="18"/>
          <w:szCs w:val="18"/>
        </w:rPr>
        <w:t xml:space="preserve"> de 18 de março de 2011 que fundamenta a </w:t>
      </w:r>
      <w:r w:rsidRPr="00363B89">
        <w:rPr>
          <w:sz w:val="18"/>
          <w:szCs w:val="18"/>
        </w:rPr>
        <w:t>Resolução Normativa ANEEL nº443 de 26 de julho de 2011.</w:t>
      </w:r>
    </w:p>
  </w:footnote>
  <w:footnote w:id="2">
    <w:p w14:paraId="2FEB9971" w14:textId="77777777" w:rsidR="00C579A4" w:rsidRPr="00ED0F83" w:rsidRDefault="00C579A4" w:rsidP="00857B00">
      <w:pPr>
        <w:pStyle w:val="BasicParagraph"/>
        <w:spacing w:after="120" w:line="240" w:lineRule="auto"/>
        <w:jc w:val="both"/>
        <w:rPr>
          <w:lang w:val="pt-BR"/>
        </w:rPr>
      </w:pPr>
      <w:r>
        <w:rPr>
          <w:vertAlign w:val="superscript"/>
        </w:rPr>
        <w:footnoteRef/>
      </w:r>
      <w:r>
        <w:rPr>
          <w:rFonts w:ascii="Swiss 721 BT" w:hAnsi="Swiss 721 BT" w:cs="Swiss 721 BT"/>
          <w:sz w:val="16"/>
          <w:szCs w:val="16"/>
          <w:lang w:val="pt-BR"/>
        </w:rPr>
        <w:t xml:space="preserve"> Os custos destes relatórios serão auditados pela ANEEL e ressarcidos pelos vencedores dos lotes da licitação da transmissão, conforme Art. 21 de lei 8.987/95 e </w:t>
      </w:r>
      <w:r w:rsidRPr="00761C7A">
        <w:rPr>
          <w:rFonts w:ascii="Swiss 721 BT" w:hAnsi="Swiss 721 BT" w:cs="Swiss 721 BT"/>
          <w:sz w:val="16"/>
          <w:szCs w:val="16"/>
          <w:lang w:val="pt-BR"/>
        </w:rPr>
        <w:t>Resolução Normativa ANEEL nº 594, de 17 de dezembro de 2013</w:t>
      </w:r>
      <w:r>
        <w:rPr>
          <w:rFonts w:ascii="Swiss 721 BT" w:hAnsi="Swiss 721 BT" w:cs="Swiss 721 BT"/>
          <w:sz w:val="16"/>
          <w:szCs w:val="16"/>
          <w:lang w:val="pt-BR"/>
        </w:rPr>
        <w:t>.</w:t>
      </w:r>
    </w:p>
  </w:footnote>
  <w:footnote w:id="3">
    <w:p w14:paraId="7C6A4948" w14:textId="77777777" w:rsidR="00C579A4" w:rsidRPr="00ED0F83" w:rsidRDefault="00C579A4" w:rsidP="00857B00">
      <w:pPr>
        <w:pStyle w:val="BasicParagraph"/>
        <w:spacing w:after="120" w:line="240" w:lineRule="auto"/>
        <w:jc w:val="both"/>
        <w:rPr>
          <w:lang w:val="pt-BR"/>
        </w:rPr>
      </w:pPr>
      <w:r>
        <w:rPr>
          <w:vertAlign w:val="superscript"/>
        </w:rPr>
        <w:footnoteRef/>
      </w:r>
      <w:r>
        <w:rPr>
          <w:rFonts w:ascii="Swiss 721 BT" w:hAnsi="Swiss 721 BT" w:cs="Swiss 721 BT"/>
          <w:sz w:val="16"/>
          <w:szCs w:val="16"/>
          <w:lang w:val="pt-BR"/>
        </w:rPr>
        <w:t xml:space="preserve"> O prazo estipulado pelo DPE para elaboração e envio dos relatórios R2 - R3 - R4 são, na média, de 03 meses.</w:t>
      </w:r>
    </w:p>
  </w:footnote>
  <w:footnote w:id="4">
    <w:p w14:paraId="148A4911" w14:textId="77777777" w:rsidR="00C579A4" w:rsidRDefault="00C579A4" w:rsidP="00857B00">
      <w:pPr>
        <w:spacing w:after="120"/>
        <w:jc w:val="both"/>
        <w:rPr>
          <w:rFonts w:ascii="Swiss 721 BT" w:hAnsi="Swiss 721 BT" w:cs="Swiss 721 BT"/>
          <w:color w:val="000000"/>
          <w:sz w:val="16"/>
          <w:szCs w:val="16"/>
        </w:rPr>
      </w:pPr>
      <w:r w:rsidRPr="00DA7594">
        <w:rPr>
          <w:rFonts w:ascii="Times" w:hAnsi="Times" w:cs="Times"/>
          <w:color w:val="000000"/>
          <w:sz w:val="24"/>
          <w:szCs w:val="24"/>
          <w:vertAlign w:val="superscript"/>
          <w:lang w:val="en-US"/>
        </w:rPr>
        <w:footnoteRef/>
      </w:r>
      <w:r w:rsidRPr="00DA7594">
        <w:rPr>
          <w:rFonts w:ascii="Swiss 721 BT" w:hAnsi="Swiss 721 BT" w:cs="Swiss 721 BT"/>
          <w:color w:val="000000"/>
          <w:sz w:val="16"/>
          <w:szCs w:val="16"/>
        </w:rPr>
        <w:t xml:space="preserve"> Parágrafo único do </w:t>
      </w:r>
      <w:r>
        <w:rPr>
          <w:rFonts w:ascii="Swiss 721 BT" w:hAnsi="Swiss 721 BT" w:cs="Swiss 721 BT"/>
          <w:color w:val="000000"/>
          <w:sz w:val="16"/>
          <w:szCs w:val="16"/>
        </w:rPr>
        <w:t>a</w:t>
      </w:r>
      <w:r w:rsidRPr="00DA7594">
        <w:rPr>
          <w:rFonts w:ascii="Swiss 721 BT" w:hAnsi="Swiss 721 BT" w:cs="Swiss 721 BT"/>
          <w:color w:val="000000"/>
          <w:sz w:val="16"/>
          <w:szCs w:val="16"/>
        </w:rPr>
        <w:t>rt. 8º da IN 027/1998: O prazo a que se refere o inciso I deste artigo será de 60 (sessenta) dias, para a outorga de concessão de serviço público de transmissão de energia e de concessão de uso de bem público destinado à exploração e aproveitamento hidrelétrico, desde que a estimativa de investimentos seja superior a um bilhão de reais. (AC) (Instrução Normativa TCU nº 58, de 03/06/2009, DOU de 08/06/2009)</w:t>
      </w:r>
    </w:p>
    <w:p w14:paraId="1821D909" w14:textId="77777777" w:rsidR="00C579A4" w:rsidRDefault="00C579A4" w:rsidP="00857B00">
      <w:pPr>
        <w:pStyle w:val="Textodenotaderodap"/>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45530" w14:textId="4EBD2FF4" w:rsidR="00C579A4" w:rsidRDefault="00C579A4">
    <w:pPr>
      <w:pStyle w:val="Cabealho"/>
    </w:pPr>
    <w:r>
      <w:rPr>
        <w:noProof/>
      </w:rPr>
      <mc:AlternateContent>
        <mc:Choice Requires="wps">
          <w:drawing>
            <wp:anchor distT="0" distB="0" distL="114300" distR="114300" simplePos="0" relativeHeight="251659264" behindDoc="1" locked="0" layoutInCell="1" allowOverlap="1" wp14:anchorId="4AE57F21" wp14:editId="693E3F5A">
              <wp:simplePos x="0" y="0"/>
              <wp:positionH relativeFrom="page">
                <wp:align>left</wp:align>
              </wp:positionH>
              <wp:positionV relativeFrom="paragraph">
                <wp:posOffset>-457200</wp:posOffset>
              </wp:positionV>
              <wp:extent cx="3275330" cy="13030835"/>
              <wp:effectExtent l="0" t="0" r="1270" b="0"/>
              <wp:wrapSquare wrapText="bothSides"/>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5330" cy="13030835"/>
                      </a:xfrm>
                      <a:prstGeom prst="rect">
                        <a:avLst/>
                      </a:prstGeom>
                      <a:solidFill>
                        <a:schemeClr val="accent1">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8425601" id="Rectangle 2" o:spid="_x0000_s1026" style="position:absolute;margin-left:0;margin-top:-36pt;width:257.9pt;height:1026.05pt;z-index:-2516572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" fillcolor="#95b3d7 [1940]" stroked="f">
              <w10:wrap type="square" anchorx="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F1C02" w14:textId="599AB9BF" w:rsidR="00C579A4" w:rsidRDefault="00C579A4" w:rsidP="00423563">
    <w:pPr>
      <w:pStyle w:val="BasicParagraph"/>
      <w:rPr>
        <w:rFonts w:asciiTheme="minorHAnsi" w:hAnsiTheme="minorHAnsi" w:cs="Swiss 721 BT"/>
        <w:color w:val="365F91" w:themeColor="accent1" w:themeShade="BF"/>
        <w:sz w:val="16"/>
        <w:szCs w:val="16"/>
        <w:lang w:val="pt-BR"/>
      </w:rPr>
    </w:pPr>
    <w:r w:rsidRPr="00ED0F83">
      <w:rPr>
        <w:rFonts w:asciiTheme="minorHAnsi" w:hAnsiTheme="minorHAnsi" w:cs="Swiss 721 BT"/>
        <w:color w:val="365F91" w:themeColor="accent1" w:themeShade="BF"/>
        <w:sz w:val="16"/>
        <w:szCs w:val="16"/>
        <w:lang w:val="pt-BR"/>
      </w:rPr>
      <w:t>CONSO</w:t>
    </w:r>
    <w:r>
      <w:rPr>
        <w:rFonts w:asciiTheme="minorHAnsi" w:hAnsiTheme="minorHAnsi" w:cs="Swiss 721 BT"/>
        <w:color w:val="365F91" w:themeColor="accent1" w:themeShade="BF"/>
        <w:sz w:val="16"/>
        <w:szCs w:val="16"/>
        <w:lang w:val="pt-BR"/>
      </w:rPr>
      <w:t>LIDAÇÃO DE OBRAS DE TRANSMISSÃO 2015</w:t>
    </w:r>
  </w:p>
  <w:p w14:paraId="7DE8C623" w14:textId="4EB95421" w:rsidR="00C579A4" w:rsidRPr="002F47BB" w:rsidRDefault="00C579A4" w:rsidP="004E0DA3">
    <w:pPr>
      <w:pStyle w:val="BasicParagraph"/>
      <w:rPr>
        <w:lang w:val="pt-BR"/>
      </w:rPr>
    </w:pPr>
    <w:r>
      <w:rPr>
        <w:rFonts w:asciiTheme="minorHAnsi" w:hAnsiTheme="minorHAnsi" w:cs="Swiss 721 BT"/>
        <w:color w:val="365F91" w:themeColor="accent1" w:themeShade="BF"/>
        <w:sz w:val="16"/>
        <w:szCs w:val="16"/>
        <w:lang w:val="pt-BR"/>
      </w:rPr>
      <w:t>VOLUME I – REDE BÁSICA e DIT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FD354" w14:textId="53B07261" w:rsidR="00C579A4" w:rsidRDefault="00C579A4" w:rsidP="001D084A">
    <w:pPr>
      <w:pStyle w:val="BasicParagraph"/>
      <w:jc w:val="right"/>
      <w:rPr>
        <w:rFonts w:asciiTheme="minorHAnsi" w:hAnsiTheme="minorHAnsi" w:cs="Swiss 721 BT"/>
        <w:color w:val="365F91" w:themeColor="accent1" w:themeShade="BF"/>
        <w:sz w:val="16"/>
        <w:szCs w:val="16"/>
        <w:lang w:val="pt-BR"/>
      </w:rPr>
    </w:pPr>
    <w:r w:rsidRPr="00ED0F83">
      <w:rPr>
        <w:rFonts w:asciiTheme="minorHAnsi" w:hAnsiTheme="minorHAnsi" w:cs="Swiss 721 BT"/>
        <w:color w:val="365F91" w:themeColor="accent1" w:themeShade="BF"/>
        <w:sz w:val="16"/>
        <w:szCs w:val="16"/>
        <w:lang w:val="pt-BR"/>
      </w:rPr>
      <w:t>CONSO</w:t>
    </w:r>
    <w:r>
      <w:rPr>
        <w:rFonts w:asciiTheme="minorHAnsi" w:hAnsiTheme="minorHAnsi" w:cs="Swiss 721 BT"/>
        <w:color w:val="365F91" w:themeColor="accent1" w:themeShade="BF"/>
        <w:sz w:val="16"/>
        <w:szCs w:val="16"/>
        <w:lang w:val="pt-BR"/>
      </w:rPr>
      <w:t>LIDAÇÃO DE OBRAS DE TRANSMISSÃO 2015</w:t>
    </w:r>
  </w:p>
  <w:p w14:paraId="1DDAFB69" w14:textId="5F25F874" w:rsidR="00C579A4" w:rsidRPr="00CA4EC1" w:rsidRDefault="00C579A4" w:rsidP="001D084A">
    <w:pPr>
      <w:pStyle w:val="BasicParagraph"/>
      <w:jc w:val="right"/>
      <w:rPr>
        <w:rFonts w:asciiTheme="minorHAnsi" w:hAnsiTheme="minorHAnsi" w:cs="Swiss 721 BT"/>
        <w:color w:val="365F91" w:themeColor="accent1" w:themeShade="BF"/>
        <w:sz w:val="16"/>
        <w:szCs w:val="16"/>
        <w:lang w:val="pt-BR"/>
      </w:rPr>
    </w:pPr>
    <w:r>
      <w:rPr>
        <w:rFonts w:asciiTheme="minorHAnsi" w:hAnsiTheme="minorHAnsi" w:cs="Swiss 721 BT"/>
        <w:color w:val="365F91" w:themeColor="accent1" w:themeShade="BF"/>
        <w:sz w:val="16"/>
        <w:szCs w:val="16"/>
        <w:lang w:val="pt-BR"/>
      </w:rPr>
      <w:t>VOLUME I – REDE BÁSICA e DIT</w:t>
    </w:r>
  </w:p>
  <w:p w14:paraId="74EB9FF7" w14:textId="77777777" w:rsidR="00C579A4" w:rsidRPr="008909E6" w:rsidRDefault="00C579A4" w:rsidP="008909E6">
    <w:pPr>
      <w:pStyle w:val="Cabealh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7388E" w14:textId="77777777" w:rsidR="00C579A4" w:rsidRDefault="00C579A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6CA7"/>
    <w:multiLevelType w:val="hybridMultilevel"/>
    <w:tmpl w:val="294008F8"/>
    <w:lvl w:ilvl="0" w:tplc="08448D74">
      <w:start w:val="1"/>
      <w:numFmt w:val="decimal"/>
      <w:lvlText w:val="(%1)"/>
      <w:lvlJc w:val="left"/>
      <w:pPr>
        <w:ind w:left="15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5E8354F"/>
    <w:multiLevelType w:val="hybridMultilevel"/>
    <w:tmpl w:val="CA967F96"/>
    <w:lvl w:ilvl="0" w:tplc="4D763176">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6C72797"/>
    <w:multiLevelType w:val="hybridMultilevel"/>
    <w:tmpl w:val="B30A1D90"/>
    <w:lvl w:ilvl="0" w:tplc="EC5659A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8C94149"/>
    <w:multiLevelType w:val="hybridMultilevel"/>
    <w:tmpl w:val="E8CC5E28"/>
    <w:lvl w:ilvl="0" w:tplc="129C597A">
      <w:start w:val="1"/>
      <w:numFmt w:val="decimal"/>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
    <w:nsid w:val="09AF41F0"/>
    <w:multiLevelType w:val="hybridMultilevel"/>
    <w:tmpl w:val="632634F2"/>
    <w:lvl w:ilvl="0" w:tplc="ADC042C2">
      <w:start w:val="1"/>
      <w:numFmt w:val="decimal"/>
      <w:lvlText w:val="(%1)"/>
      <w:lvlJc w:val="left"/>
      <w:pPr>
        <w:ind w:left="360" w:hanging="360"/>
      </w:pPr>
      <w:rPr>
        <w:rFonts w:cs="Swiss 721 BT" w:hint="default"/>
        <w:sz w:val="16"/>
        <w:szCs w:val="16"/>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nsid w:val="0D9B2004"/>
    <w:multiLevelType w:val="hybridMultilevel"/>
    <w:tmpl w:val="C774341C"/>
    <w:lvl w:ilvl="0" w:tplc="0DBE73C8">
      <w:start w:val="1"/>
      <w:numFmt w:val="decimal"/>
      <w:lvlText w:val="(%1)"/>
      <w:lvlJc w:val="left"/>
      <w:pPr>
        <w:ind w:left="360" w:hanging="360"/>
      </w:pPr>
      <w:rPr>
        <w:rFonts w:cs="Swiss 721 BT" w:hint="default"/>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FDE6C23"/>
    <w:multiLevelType w:val="hybridMultilevel"/>
    <w:tmpl w:val="4F8C3D48"/>
    <w:lvl w:ilvl="0" w:tplc="5BF05C60">
      <w:start w:val="1"/>
      <w:numFmt w:val="decimal"/>
      <w:lvlText w:val="(%1)"/>
      <w:lvlJc w:val="left"/>
      <w:pPr>
        <w:ind w:left="720" w:hanging="360"/>
      </w:pPr>
      <w:rPr>
        <w:rFonts w:hint="default"/>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6AF6372"/>
    <w:multiLevelType w:val="hybridMultilevel"/>
    <w:tmpl w:val="4838F052"/>
    <w:lvl w:ilvl="0" w:tplc="951CE40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73E4E28"/>
    <w:multiLevelType w:val="hybridMultilevel"/>
    <w:tmpl w:val="CA967F96"/>
    <w:lvl w:ilvl="0" w:tplc="4D763176">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8116C10"/>
    <w:multiLevelType w:val="hybridMultilevel"/>
    <w:tmpl w:val="CDBAECD6"/>
    <w:lvl w:ilvl="0" w:tplc="18D652C2">
      <w:start w:val="1"/>
      <w:numFmt w:val="bullet"/>
      <w:pStyle w:val="onsTextoMarcador"/>
      <w:lvlText w:val=""/>
      <w:lvlJc w:val="left"/>
      <w:pPr>
        <w:tabs>
          <w:tab w:val="num" w:pos="1381"/>
        </w:tabs>
        <w:ind w:left="1304" w:hanging="283"/>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1CE405F5"/>
    <w:multiLevelType w:val="hybridMultilevel"/>
    <w:tmpl w:val="ADEE0AD0"/>
    <w:lvl w:ilvl="0" w:tplc="537C3452">
      <w:start w:val="1"/>
      <w:numFmt w:val="decimal"/>
      <w:lvlText w:val="(%1)"/>
      <w:lvlJc w:val="left"/>
      <w:pPr>
        <w:ind w:left="720" w:hanging="360"/>
      </w:pPr>
      <w:rPr>
        <w:rFonts w:cs="Times New Roman"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E9200AB"/>
    <w:multiLevelType w:val="hybridMultilevel"/>
    <w:tmpl w:val="D43C7E32"/>
    <w:lvl w:ilvl="0" w:tplc="8750861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62755DB"/>
    <w:multiLevelType w:val="hybridMultilevel"/>
    <w:tmpl w:val="12383894"/>
    <w:lvl w:ilvl="0" w:tplc="4E42A9E2">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9D102CA"/>
    <w:multiLevelType w:val="hybridMultilevel"/>
    <w:tmpl w:val="BD4EE70E"/>
    <w:lvl w:ilvl="0" w:tplc="419A30C0">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14">
    <w:nsid w:val="2CD94EE0"/>
    <w:multiLevelType w:val="hybridMultilevel"/>
    <w:tmpl w:val="BD4EE70E"/>
    <w:lvl w:ilvl="0" w:tplc="419A30C0">
      <w:start w:val="1"/>
      <w:numFmt w:val="decimal"/>
      <w:lvlText w:val="(%1)"/>
      <w:lvlJc w:val="left"/>
      <w:pPr>
        <w:ind w:left="1500" w:hanging="360"/>
      </w:pPr>
    </w:lvl>
    <w:lvl w:ilvl="1" w:tplc="04160019">
      <w:start w:val="1"/>
      <w:numFmt w:val="lowerLetter"/>
      <w:lvlText w:val="%2."/>
      <w:lvlJc w:val="left"/>
      <w:pPr>
        <w:ind w:left="2220" w:hanging="360"/>
      </w:pPr>
    </w:lvl>
    <w:lvl w:ilvl="2" w:tplc="0416001B">
      <w:start w:val="1"/>
      <w:numFmt w:val="lowerRoman"/>
      <w:lvlText w:val="%3."/>
      <w:lvlJc w:val="right"/>
      <w:pPr>
        <w:ind w:left="2940" w:hanging="180"/>
      </w:pPr>
    </w:lvl>
    <w:lvl w:ilvl="3" w:tplc="0416000F">
      <w:start w:val="1"/>
      <w:numFmt w:val="decimal"/>
      <w:lvlText w:val="%4."/>
      <w:lvlJc w:val="left"/>
      <w:pPr>
        <w:ind w:left="3660" w:hanging="360"/>
      </w:pPr>
    </w:lvl>
    <w:lvl w:ilvl="4" w:tplc="04160019">
      <w:start w:val="1"/>
      <w:numFmt w:val="lowerLetter"/>
      <w:lvlText w:val="%5."/>
      <w:lvlJc w:val="left"/>
      <w:pPr>
        <w:ind w:left="4380" w:hanging="360"/>
      </w:pPr>
    </w:lvl>
    <w:lvl w:ilvl="5" w:tplc="0416001B">
      <w:start w:val="1"/>
      <w:numFmt w:val="lowerRoman"/>
      <w:lvlText w:val="%6."/>
      <w:lvlJc w:val="right"/>
      <w:pPr>
        <w:ind w:left="5100" w:hanging="180"/>
      </w:pPr>
    </w:lvl>
    <w:lvl w:ilvl="6" w:tplc="0416000F">
      <w:start w:val="1"/>
      <w:numFmt w:val="decimal"/>
      <w:lvlText w:val="%7."/>
      <w:lvlJc w:val="left"/>
      <w:pPr>
        <w:ind w:left="5820" w:hanging="360"/>
      </w:pPr>
    </w:lvl>
    <w:lvl w:ilvl="7" w:tplc="04160019">
      <w:start w:val="1"/>
      <w:numFmt w:val="lowerLetter"/>
      <w:lvlText w:val="%8."/>
      <w:lvlJc w:val="left"/>
      <w:pPr>
        <w:ind w:left="6540" w:hanging="360"/>
      </w:pPr>
    </w:lvl>
    <w:lvl w:ilvl="8" w:tplc="0416001B">
      <w:start w:val="1"/>
      <w:numFmt w:val="lowerRoman"/>
      <w:lvlText w:val="%9."/>
      <w:lvlJc w:val="right"/>
      <w:pPr>
        <w:ind w:left="7260" w:hanging="180"/>
      </w:pPr>
    </w:lvl>
  </w:abstractNum>
  <w:abstractNum w:abstractNumId="15">
    <w:nsid w:val="2E786126"/>
    <w:multiLevelType w:val="hybridMultilevel"/>
    <w:tmpl w:val="9116A576"/>
    <w:lvl w:ilvl="0" w:tplc="3F8AE38E">
      <w:start w:val="1"/>
      <w:numFmt w:val="decimal"/>
      <w:lvlText w:val="(%1)"/>
      <w:lvlJc w:val="left"/>
      <w:pPr>
        <w:tabs>
          <w:tab w:val="num" w:pos="720"/>
        </w:tabs>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0421FBC"/>
    <w:multiLevelType w:val="hybridMultilevel"/>
    <w:tmpl w:val="A5F8BB0A"/>
    <w:lvl w:ilvl="0" w:tplc="52ECC18C">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7">
    <w:nsid w:val="33087600"/>
    <w:multiLevelType w:val="hybridMultilevel"/>
    <w:tmpl w:val="4F70CA3E"/>
    <w:lvl w:ilvl="0" w:tplc="9CFACEA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5F24A77"/>
    <w:multiLevelType w:val="hybridMultilevel"/>
    <w:tmpl w:val="D9481FE4"/>
    <w:lvl w:ilvl="0" w:tplc="322E7C06">
      <w:start w:val="1"/>
      <w:numFmt w:val="decimal"/>
      <w:lvlText w:val="(%1)"/>
      <w:lvlJc w:val="left"/>
      <w:pPr>
        <w:ind w:left="185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69247A5"/>
    <w:multiLevelType w:val="hybridMultilevel"/>
    <w:tmpl w:val="D9481FE4"/>
    <w:lvl w:ilvl="0" w:tplc="322E7C06">
      <w:start w:val="1"/>
      <w:numFmt w:val="decimal"/>
      <w:lvlText w:val="(%1)"/>
      <w:lvlJc w:val="left"/>
      <w:pPr>
        <w:ind w:left="185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7AF6823"/>
    <w:multiLevelType w:val="hybridMultilevel"/>
    <w:tmpl w:val="0F209368"/>
    <w:lvl w:ilvl="0" w:tplc="61268BC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F0B519A"/>
    <w:multiLevelType w:val="hybridMultilevel"/>
    <w:tmpl w:val="44BC514C"/>
    <w:lvl w:ilvl="0" w:tplc="C7D0350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0647ADB"/>
    <w:multiLevelType w:val="hybridMultilevel"/>
    <w:tmpl w:val="F5D6B4BE"/>
    <w:lvl w:ilvl="0" w:tplc="64C8CAE2">
      <w:start w:val="1"/>
      <w:numFmt w:val="decimal"/>
      <w:lvlText w:val="(%1)"/>
      <w:lvlJc w:val="left"/>
      <w:pPr>
        <w:tabs>
          <w:tab w:val="num" w:pos="720"/>
        </w:tabs>
        <w:ind w:left="720" w:hanging="360"/>
      </w:pPr>
      <w:rPr>
        <w:rFonts w:cs="Times New Roman"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417723C2"/>
    <w:multiLevelType w:val="hybridMultilevel"/>
    <w:tmpl w:val="29CCBB7E"/>
    <w:lvl w:ilvl="0" w:tplc="129C597A">
      <w:start w:val="1"/>
      <w:numFmt w:val="decimal"/>
      <w:lvlText w:val="(%1)"/>
      <w:lvlJc w:val="left"/>
      <w:pPr>
        <w:ind w:left="928" w:hanging="360"/>
      </w:pPr>
      <w:rPr>
        <w:rFonts w:hint="default"/>
      </w:r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24">
    <w:nsid w:val="42544980"/>
    <w:multiLevelType w:val="hybridMultilevel"/>
    <w:tmpl w:val="A5F8BB0A"/>
    <w:lvl w:ilvl="0" w:tplc="52ECC18C">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5">
    <w:nsid w:val="42864209"/>
    <w:multiLevelType w:val="hybridMultilevel"/>
    <w:tmpl w:val="E7740530"/>
    <w:lvl w:ilvl="0" w:tplc="DF7A1090">
      <w:start w:val="1"/>
      <w:numFmt w:val="decimal"/>
      <w:lvlText w:val="(%1)"/>
      <w:lvlJc w:val="left"/>
      <w:pPr>
        <w:ind w:left="251" w:hanging="360"/>
      </w:pPr>
      <w:rPr>
        <w:rFonts w:hint="default"/>
      </w:rPr>
    </w:lvl>
    <w:lvl w:ilvl="1" w:tplc="04160019" w:tentative="1">
      <w:start w:val="1"/>
      <w:numFmt w:val="lowerLetter"/>
      <w:lvlText w:val="%2."/>
      <w:lvlJc w:val="left"/>
      <w:pPr>
        <w:ind w:left="971" w:hanging="360"/>
      </w:pPr>
    </w:lvl>
    <w:lvl w:ilvl="2" w:tplc="0416001B" w:tentative="1">
      <w:start w:val="1"/>
      <w:numFmt w:val="lowerRoman"/>
      <w:lvlText w:val="%3."/>
      <w:lvlJc w:val="right"/>
      <w:pPr>
        <w:ind w:left="1691" w:hanging="180"/>
      </w:pPr>
    </w:lvl>
    <w:lvl w:ilvl="3" w:tplc="0416000F" w:tentative="1">
      <w:start w:val="1"/>
      <w:numFmt w:val="decimal"/>
      <w:lvlText w:val="%4."/>
      <w:lvlJc w:val="left"/>
      <w:pPr>
        <w:ind w:left="2411" w:hanging="360"/>
      </w:pPr>
    </w:lvl>
    <w:lvl w:ilvl="4" w:tplc="04160019" w:tentative="1">
      <w:start w:val="1"/>
      <w:numFmt w:val="lowerLetter"/>
      <w:lvlText w:val="%5."/>
      <w:lvlJc w:val="left"/>
      <w:pPr>
        <w:ind w:left="3131" w:hanging="360"/>
      </w:pPr>
    </w:lvl>
    <w:lvl w:ilvl="5" w:tplc="0416001B" w:tentative="1">
      <w:start w:val="1"/>
      <w:numFmt w:val="lowerRoman"/>
      <w:lvlText w:val="%6."/>
      <w:lvlJc w:val="right"/>
      <w:pPr>
        <w:ind w:left="3851" w:hanging="180"/>
      </w:pPr>
    </w:lvl>
    <w:lvl w:ilvl="6" w:tplc="0416000F" w:tentative="1">
      <w:start w:val="1"/>
      <w:numFmt w:val="decimal"/>
      <w:lvlText w:val="%7."/>
      <w:lvlJc w:val="left"/>
      <w:pPr>
        <w:ind w:left="4571" w:hanging="360"/>
      </w:pPr>
    </w:lvl>
    <w:lvl w:ilvl="7" w:tplc="04160019" w:tentative="1">
      <w:start w:val="1"/>
      <w:numFmt w:val="lowerLetter"/>
      <w:lvlText w:val="%8."/>
      <w:lvlJc w:val="left"/>
      <w:pPr>
        <w:ind w:left="5291" w:hanging="360"/>
      </w:pPr>
    </w:lvl>
    <w:lvl w:ilvl="8" w:tplc="0416001B" w:tentative="1">
      <w:start w:val="1"/>
      <w:numFmt w:val="lowerRoman"/>
      <w:lvlText w:val="%9."/>
      <w:lvlJc w:val="right"/>
      <w:pPr>
        <w:ind w:left="6011" w:hanging="180"/>
      </w:pPr>
    </w:lvl>
  </w:abstractNum>
  <w:abstractNum w:abstractNumId="26">
    <w:nsid w:val="441F1828"/>
    <w:multiLevelType w:val="hybridMultilevel"/>
    <w:tmpl w:val="B0FE853A"/>
    <w:lvl w:ilvl="0" w:tplc="8D60218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44D54F0"/>
    <w:multiLevelType w:val="hybridMultilevel"/>
    <w:tmpl w:val="BD4EE70E"/>
    <w:lvl w:ilvl="0" w:tplc="419A30C0">
      <w:start w:val="1"/>
      <w:numFmt w:val="decimal"/>
      <w:lvlText w:val="(%1)"/>
      <w:lvlJc w:val="left"/>
      <w:pPr>
        <w:ind w:left="1500" w:hanging="360"/>
      </w:pPr>
    </w:lvl>
    <w:lvl w:ilvl="1" w:tplc="04160019">
      <w:start w:val="1"/>
      <w:numFmt w:val="lowerLetter"/>
      <w:lvlText w:val="%2."/>
      <w:lvlJc w:val="left"/>
      <w:pPr>
        <w:ind w:left="2220" w:hanging="360"/>
      </w:pPr>
    </w:lvl>
    <w:lvl w:ilvl="2" w:tplc="0416001B">
      <w:start w:val="1"/>
      <w:numFmt w:val="lowerRoman"/>
      <w:lvlText w:val="%3."/>
      <w:lvlJc w:val="right"/>
      <w:pPr>
        <w:ind w:left="2940" w:hanging="180"/>
      </w:pPr>
    </w:lvl>
    <w:lvl w:ilvl="3" w:tplc="0416000F">
      <w:start w:val="1"/>
      <w:numFmt w:val="decimal"/>
      <w:lvlText w:val="%4."/>
      <w:lvlJc w:val="left"/>
      <w:pPr>
        <w:ind w:left="3660" w:hanging="360"/>
      </w:pPr>
    </w:lvl>
    <w:lvl w:ilvl="4" w:tplc="04160019">
      <w:start w:val="1"/>
      <w:numFmt w:val="lowerLetter"/>
      <w:lvlText w:val="%5."/>
      <w:lvlJc w:val="left"/>
      <w:pPr>
        <w:ind w:left="4380" w:hanging="360"/>
      </w:pPr>
    </w:lvl>
    <w:lvl w:ilvl="5" w:tplc="0416001B">
      <w:start w:val="1"/>
      <w:numFmt w:val="lowerRoman"/>
      <w:lvlText w:val="%6."/>
      <w:lvlJc w:val="right"/>
      <w:pPr>
        <w:ind w:left="5100" w:hanging="180"/>
      </w:pPr>
    </w:lvl>
    <w:lvl w:ilvl="6" w:tplc="0416000F">
      <w:start w:val="1"/>
      <w:numFmt w:val="decimal"/>
      <w:lvlText w:val="%7."/>
      <w:lvlJc w:val="left"/>
      <w:pPr>
        <w:ind w:left="5820" w:hanging="360"/>
      </w:pPr>
    </w:lvl>
    <w:lvl w:ilvl="7" w:tplc="04160019">
      <w:start w:val="1"/>
      <w:numFmt w:val="lowerLetter"/>
      <w:lvlText w:val="%8."/>
      <w:lvlJc w:val="left"/>
      <w:pPr>
        <w:ind w:left="6540" w:hanging="360"/>
      </w:pPr>
    </w:lvl>
    <w:lvl w:ilvl="8" w:tplc="0416001B">
      <w:start w:val="1"/>
      <w:numFmt w:val="lowerRoman"/>
      <w:lvlText w:val="%9."/>
      <w:lvlJc w:val="right"/>
      <w:pPr>
        <w:ind w:left="7260" w:hanging="180"/>
      </w:pPr>
    </w:lvl>
  </w:abstractNum>
  <w:abstractNum w:abstractNumId="28">
    <w:nsid w:val="5473017B"/>
    <w:multiLevelType w:val="hybridMultilevel"/>
    <w:tmpl w:val="CA967F96"/>
    <w:lvl w:ilvl="0" w:tplc="4D763176">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78001A4"/>
    <w:multiLevelType w:val="hybridMultilevel"/>
    <w:tmpl w:val="39F26648"/>
    <w:lvl w:ilvl="0" w:tplc="64C8CAE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BBA32A4"/>
    <w:multiLevelType w:val="hybridMultilevel"/>
    <w:tmpl w:val="1222F40C"/>
    <w:lvl w:ilvl="0" w:tplc="A1167904">
      <w:start w:val="1"/>
      <w:numFmt w:val="decimal"/>
      <w:lvlText w:val="(%1)"/>
      <w:lvlJc w:val="left"/>
      <w:pPr>
        <w:ind w:left="757" w:hanging="360"/>
      </w:pPr>
      <w:rPr>
        <w:rFonts w:hint="default"/>
      </w:rPr>
    </w:lvl>
    <w:lvl w:ilvl="1" w:tplc="04160019">
      <w:start w:val="1"/>
      <w:numFmt w:val="lowerLetter"/>
      <w:lvlText w:val="%2."/>
      <w:lvlJc w:val="left"/>
      <w:pPr>
        <w:ind w:left="1477" w:hanging="360"/>
      </w:pPr>
    </w:lvl>
    <w:lvl w:ilvl="2" w:tplc="0416001B" w:tentative="1">
      <w:start w:val="1"/>
      <w:numFmt w:val="lowerRoman"/>
      <w:lvlText w:val="%3."/>
      <w:lvlJc w:val="right"/>
      <w:pPr>
        <w:ind w:left="2197" w:hanging="180"/>
      </w:pPr>
    </w:lvl>
    <w:lvl w:ilvl="3" w:tplc="0416000F" w:tentative="1">
      <w:start w:val="1"/>
      <w:numFmt w:val="decimal"/>
      <w:lvlText w:val="%4."/>
      <w:lvlJc w:val="left"/>
      <w:pPr>
        <w:ind w:left="2917" w:hanging="360"/>
      </w:pPr>
    </w:lvl>
    <w:lvl w:ilvl="4" w:tplc="04160019" w:tentative="1">
      <w:start w:val="1"/>
      <w:numFmt w:val="lowerLetter"/>
      <w:lvlText w:val="%5."/>
      <w:lvlJc w:val="left"/>
      <w:pPr>
        <w:ind w:left="3637" w:hanging="360"/>
      </w:pPr>
    </w:lvl>
    <w:lvl w:ilvl="5" w:tplc="0416001B" w:tentative="1">
      <w:start w:val="1"/>
      <w:numFmt w:val="lowerRoman"/>
      <w:lvlText w:val="%6."/>
      <w:lvlJc w:val="right"/>
      <w:pPr>
        <w:ind w:left="4357" w:hanging="180"/>
      </w:pPr>
    </w:lvl>
    <w:lvl w:ilvl="6" w:tplc="0416000F" w:tentative="1">
      <w:start w:val="1"/>
      <w:numFmt w:val="decimal"/>
      <w:lvlText w:val="%7."/>
      <w:lvlJc w:val="left"/>
      <w:pPr>
        <w:ind w:left="5077" w:hanging="360"/>
      </w:pPr>
    </w:lvl>
    <w:lvl w:ilvl="7" w:tplc="04160019" w:tentative="1">
      <w:start w:val="1"/>
      <w:numFmt w:val="lowerLetter"/>
      <w:lvlText w:val="%8."/>
      <w:lvlJc w:val="left"/>
      <w:pPr>
        <w:ind w:left="5797" w:hanging="360"/>
      </w:pPr>
    </w:lvl>
    <w:lvl w:ilvl="8" w:tplc="0416001B" w:tentative="1">
      <w:start w:val="1"/>
      <w:numFmt w:val="lowerRoman"/>
      <w:lvlText w:val="%9."/>
      <w:lvlJc w:val="right"/>
      <w:pPr>
        <w:ind w:left="6517" w:hanging="180"/>
      </w:pPr>
    </w:lvl>
  </w:abstractNum>
  <w:abstractNum w:abstractNumId="31">
    <w:nsid w:val="5EBC12E1"/>
    <w:multiLevelType w:val="hybridMultilevel"/>
    <w:tmpl w:val="D1D8C208"/>
    <w:lvl w:ilvl="0" w:tplc="D586F85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79935CE"/>
    <w:multiLevelType w:val="multilevel"/>
    <w:tmpl w:val="B836861C"/>
    <w:lvl w:ilvl="0">
      <w:start w:val="1"/>
      <w:numFmt w:val="decimal"/>
      <w:pStyle w:val="Ttulo1"/>
      <w:lvlText w:val="%1."/>
      <w:lvlJc w:val="left"/>
      <w:pPr>
        <w:ind w:left="360" w:hanging="360"/>
      </w:pPr>
    </w:lvl>
    <w:lvl w:ilvl="1">
      <w:start w:val="1"/>
      <w:numFmt w:val="decimal"/>
      <w:pStyle w:val="Ttulo2"/>
      <w:lvlText w:val="%1.%2."/>
      <w:lvlJc w:val="left"/>
      <w:pPr>
        <w:ind w:left="432" w:hanging="432"/>
      </w:pPr>
    </w:lvl>
    <w:lvl w:ilvl="2">
      <w:start w:val="1"/>
      <w:numFmt w:val="decimal"/>
      <w:pStyle w:val="Ttu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9AF2310"/>
    <w:multiLevelType w:val="hybridMultilevel"/>
    <w:tmpl w:val="852C50BA"/>
    <w:lvl w:ilvl="0" w:tplc="3C701D2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A050E20"/>
    <w:multiLevelType w:val="hybridMultilevel"/>
    <w:tmpl w:val="7D3CF1FC"/>
    <w:lvl w:ilvl="0" w:tplc="4F2A91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A231773"/>
    <w:multiLevelType w:val="hybridMultilevel"/>
    <w:tmpl w:val="B30A1D90"/>
    <w:lvl w:ilvl="0" w:tplc="EC5659A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E575827"/>
    <w:multiLevelType w:val="hybridMultilevel"/>
    <w:tmpl w:val="69A8B056"/>
    <w:lvl w:ilvl="0" w:tplc="81F038D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76DE7FF1"/>
    <w:multiLevelType w:val="hybridMultilevel"/>
    <w:tmpl w:val="12383894"/>
    <w:lvl w:ilvl="0" w:tplc="4E42A9E2">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7BB10DA"/>
    <w:multiLevelType w:val="hybridMultilevel"/>
    <w:tmpl w:val="BD4EE70E"/>
    <w:lvl w:ilvl="0" w:tplc="419A30C0">
      <w:start w:val="1"/>
      <w:numFmt w:val="decimal"/>
      <w:lvlText w:val="(%1)"/>
      <w:lvlJc w:val="left"/>
      <w:pPr>
        <w:ind w:left="360" w:hanging="360"/>
      </w:pPr>
    </w:lvl>
    <w:lvl w:ilvl="1" w:tplc="04160019">
      <w:start w:val="1"/>
      <w:numFmt w:val="lowerLetter"/>
      <w:lvlText w:val="%2."/>
      <w:lvlJc w:val="left"/>
      <w:pPr>
        <w:ind w:left="2220" w:hanging="360"/>
      </w:pPr>
    </w:lvl>
    <w:lvl w:ilvl="2" w:tplc="0416001B">
      <w:start w:val="1"/>
      <w:numFmt w:val="lowerRoman"/>
      <w:lvlText w:val="%3."/>
      <w:lvlJc w:val="right"/>
      <w:pPr>
        <w:ind w:left="2940" w:hanging="180"/>
      </w:pPr>
    </w:lvl>
    <w:lvl w:ilvl="3" w:tplc="0416000F">
      <w:start w:val="1"/>
      <w:numFmt w:val="decimal"/>
      <w:lvlText w:val="%4."/>
      <w:lvlJc w:val="left"/>
      <w:pPr>
        <w:ind w:left="3660" w:hanging="360"/>
      </w:pPr>
    </w:lvl>
    <w:lvl w:ilvl="4" w:tplc="04160019">
      <w:start w:val="1"/>
      <w:numFmt w:val="lowerLetter"/>
      <w:lvlText w:val="%5."/>
      <w:lvlJc w:val="left"/>
      <w:pPr>
        <w:ind w:left="4380" w:hanging="360"/>
      </w:pPr>
    </w:lvl>
    <w:lvl w:ilvl="5" w:tplc="0416001B">
      <w:start w:val="1"/>
      <w:numFmt w:val="lowerRoman"/>
      <w:lvlText w:val="%6."/>
      <w:lvlJc w:val="right"/>
      <w:pPr>
        <w:ind w:left="5100" w:hanging="180"/>
      </w:pPr>
    </w:lvl>
    <w:lvl w:ilvl="6" w:tplc="0416000F">
      <w:start w:val="1"/>
      <w:numFmt w:val="decimal"/>
      <w:lvlText w:val="%7."/>
      <w:lvlJc w:val="left"/>
      <w:pPr>
        <w:ind w:left="5820" w:hanging="360"/>
      </w:pPr>
    </w:lvl>
    <w:lvl w:ilvl="7" w:tplc="04160019">
      <w:start w:val="1"/>
      <w:numFmt w:val="lowerLetter"/>
      <w:lvlText w:val="%8."/>
      <w:lvlJc w:val="left"/>
      <w:pPr>
        <w:ind w:left="6540" w:hanging="360"/>
      </w:pPr>
    </w:lvl>
    <w:lvl w:ilvl="8" w:tplc="0416001B">
      <w:start w:val="1"/>
      <w:numFmt w:val="lowerRoman"/>
      <w:lvlText w:val="%9."/>
      <w:lvlJc w:val="right"/>
      <w:pPr>
        <w:ind w:left="7260" w:hanging="180"/>
      </w:pPr>
    </w:lvl>
  </w:abstractNum>
  <w:num w:numId="1">
    <w:abstractNumId w:val="9"/>
  </w:num>
  <w:num w:numId="2">
    <w:abstractNumId w:val="3"/>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4"/>
  </w:num>
  <w:num w:numId="7">
    <w:abstractNumId w:val="23"/>
  </w:num>
  <w:num w:numId="8">
    <w:abstractNumId w:val="13"/>
  </w:num>
  <w:num w:numId="9">
    <w:abstractNumId w:val="10"/>
  </w:num>
  <w:num w:numId="10">
    <w:abstractNumId w:val="18"/>
  </w:num>
  <w:num w:numId="11">
    <w:abstractNumId w:val="0"/>
  </w:num>
  <w:num w:numId="12">
    <w:abstractNumId w:val="22"/>
  </w:num>
  <w:num w:numId="13">
    <w:abstractNumId w:val="6"/>
  </w:num>
  <w:num w:numId="14">
    <w:abstractNumId w:val="17"/>
  </w:num>
  <w:num w:numId="15">
    <w:abstractNumId w:val="33"/>
  </w:num>
  <w:num w:numId="16">
    <w:abstractNumId w:val="5"/>
  </w:num>
  <w:num w:numId="17">
    <w:abstractNumId w:val="30"/>
  </w:num>
  <w:num w:numId="18">
    <w:abstractNumId w:val="1"/>
  </w:num>
  <w:num w:numId="19">
    <w:abstractNumId w:val="37"/>
  </w:num>
  <w:num w:numId="20">
    <w:abstractNumId w:val="15"/>
  </w:num>
  <w:num w:numId="21">
    <w:abstractNumId w:val="19"/>
  </w:num>
  <w:num w:numId="22">
    <w:abstractNumId w:val="27"/>
  </w:num>
  <w:num w:numId="23">
    <w:abstractNumId w:val="8"/>
  </w:num>
  <w:num w:numId="24">
    <w:abstractNumId w:val="28"/>
  </w:num>
  <w:num w:numId="25">
    <w:abstractNumId w:val="12"/>
  </w:num>
  <w:num w:numId="26">
    <w:abstractNumId w:val="25"/>
  </w:num>
  <w:num w:numId="27">
    <w:abstractNumId w:val="32"/>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0"/>
  </w:num>
  <w:num w:numId="31">
    <w:abstractNumId w:val="36"/>
  </w:num>
  <w:num w:numId="32">
    <w:abstractNumId w:val="2"/>
  </w:num>
  <w:num w:numId="33">
    <w:abstractNumId w:val="11"/>
  </w:num>
  <w:num w:numId="34">
    <w:abstractNumId w:val="34"/>
  </w:num>
  <w:num w:numId="35">
    <w:abstractNumId w:val="24"/>
  </w:num>
  <w:num w:numId="36">
    <w:abstractNumId w:val="35"/>
  </w:num>
  <w:num w:numId="37">
    <w:abstractNumId w:val="16"/>
  </w:num>
  <w:num w:numId="38">
    <w:abstractNumId w:val="7"/>
  </w:num>
  <w:num w:numId="39">
    <w:abstractNumId w:val="26"/>
  </w:num>
  <w:num w:numId="40">
    <w:abstractNumId w:val="31"/>
  </w:num>
  <w:num w:numId="41">
    <w:abstractNumId w:val="32"/>
  </w:num>
  <w:num w:numId="42">
    <w:abstractNumId w:val="32"/>
  </w:num>
  <w:num w:numId="43">
    <w:abstractNumId w:val="32"/>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der Geraldo Sales De Sant Anna">
    <w15:presenceInfo w15:providerId="AD" w15:userId="S-1-5-21-644298985-196292860-1916815836-11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hyphenationZone w:val="425"/>
  <w:evenAndOddHeaders/>
  <w:drawingGridHorizontalSpacing w:val="110"/>
  <w:displayHorizontalDrawingGridEvery w:val="2"/>
  <w:characterSpacingControl w:val="doNotCompress"/>
  <w:hdrShapeDefaults>
    <o:shapedefaults v:ext="edit" spidmax="63489" style="mso-position-horizontal:center;mso-position-horizontal-relative:margin;mso-position-vertical:center;mso-position-vertical-relative:margin" o:allowincell="f" fillcolor="silver" stroke="f">
      <v:fill color="silver" opacity=".5"/>
      <v:stroke on="f"/>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24D"/>
    <w:rsid w:val="0000128C"/>
    <w:rsid w:val="00002321"/>
    <w:rsid w:val="000024C0"/>
    <w:rsid w:val="000026BD"/>
    <w:rsid w:val="00002959"/>
    <w:rsid w:val="00002BA2"/>
    <w:rsid w:val="0000344D"/>
    <w:rsid w:val="00004155"/>
    <w:rsid w:val="0000432C"/>
    <w:rsid w:val="00004355"/>
    <w:rsid w:val="00004500"/>
    <w:rsid w:val="00004DAF"/>
    <w:rsid w:val="00004DC0"/>
    <w:rsid w:val="00004DFF"/>
    <w:rsid w:val="000053AF"/>
    <w:rsid w:val="000058F5"/>
    <w:rsid w:val="000073C3"/>
    <w:rsid w:val="000074A7"/>
    <w:rsid w:val="0000752D"/>
    <w:rsid w:val="000075E9"/>
    <w:rsid w:val="000107B8"/>
    <w:rsid w:val="00010C0E"/>
    <w:rsid w:val="00011653"/>
    <w:rsid w:val="00011804"/>
    <w:rsid w:val="00011A2A"/>
    <w:rsid w:val="00011E4C"/>
    <w:rsid w:val="00011EE4"/>
    <w:rsid w:val="000124D8"/>
    <w:rsid w:val="00012BD8"/>
    <w:rsid w:val="00012C67"/>
    <w:rsid w:val="00012C91"/>
    <w:rsid w:val="00012FA6"/>
    <w:rsid w:val="000136D0"/>
    <w:rsid w:val="000142A3"/>
    <w:rsid w:val="00014342"/>
    <w:rsid w:val="00014A12"/>
    <w:rsid w:val="00014D4C"/>
    <w:rsid w:val="00015C0F"/>
    <w:rsid w:val="000161C6"/>
    <w:rsid w:val="00016270"/>
    <w:rsid w:val="00017207"/>
    <w:rsid w:val="000173D4"/>
    <w:rsid w:val="00017796"/>
    <w:rsid w:val="00017B8B"/>
    <w:rsid w:val="00020F1D"/>
    <w:rsid w:val="00021763"/>
    <w:rsid w:val="000219B5"/>
    <w:rsid w:val="00021BF0"/>
    <w:rsid w:val="0002215D"/>
    <w:rsid w:val="00022623"/>
    <w:rsid w:val="0002327A"/>
    <w:rsid w:val="000232B3"/>
    <w:rsid w:val="0002378A"/>
    <w:rsid w:val="0002433E"/>
    <w:rsid w:val="0002460D"/>
    <w:rsid w:val="000247F1"/>
    <w:rsid w:val="00025A5B"/>
    <w:rsid w:val="00025CF0"/>
    <w:rsid w:val="00025E55"/>
    <w:rsid w:val="000265B6"/>
    <w:rsid w:val="00026A4B"/>
    <w:rsid w:val="00026E76"/>
    <w:rsid w:val="00026FC4"/>
    <w:rsid w:val="00027020"/>
    <w:rsid w:val="00027201"/>
    <w:rsid w:val="00027462"/>
    <w:rsid w:val="000277BA"/>
    <w:rsid w:val="00030109"/>
    <w:rsid w:val="00031E2D"/>
    <w:rsid w:val="00032292"/>
    <w:rsid w:val="000323E6"/>
    <w:rsid w:val="00032658"/>
    <w:rsid w:val="0003340C"/>
    <w:rsid w:val="00035416"/>
    <w:rsid w:val="000355F0"/>
    <w:rsid w:val="000360CE"/>
    <w:rsid w:val="00036110"/>
    <w:rsid w:val="00036126"/>
    <w:rsid w:val="0003627B"/>
    <w:rsid w:val="0003642D"/>
    <w:rsid w:val="000364BB"/>
    <w:rsid w:val="000365E4"/>
    <w:rsid w:val="00036B8D"/>
    <w:rsid w:val="0004069D"/>
    <w:rsid w:val="000408C6"/>
    <w:rsid w:val="00040BA4"/>
    <w:rsid w:val="00041D75"/>
    <w:rsid w:val="0004228A"/>
    <w:rsid w:val="00043016"/>
    <w:rsid w:val="000436E1"/>
    <w:rsid w:val="00043888"/>
    <w:rsid w:val="00043B16"/>
    <w:rsid w:val="00043E7F"/>
    <w:rsid w:val="00043EA1"/>
    <w:rsid w:val="000440D8"/>
    <w:rsid w:val="0004415E"/>
    <w:rsid w:val="0004527B"/>
    <w:rsid w:val="000454F7"/>
    <w:rsid w:val="000459F1"/>
    <w:rsid w:val="000466A7"/>
    <w:rsid w:val="00046B7D"/>
    <w:rsid w:val="00046BB8"/>
    <w:rsid w:val="00046F78"/>
    <w:rsid w:val="000473A2"/>
    <w:rsid w:val="0004793E"/>
    <w:rsid w:val="00047FC9"/>
    <w:rsid w:val="00050704"/>
    <w:rsid w:val="00051673"/>
    <w:rsid w:val="00051717"/>
    <w:rsid w:val="00051975"/>
    <w:rsid w:val="00051A3D"/>
    <w:rsid w:val="00051B99"/>
    <w:rsid w:val="00051DC5"/>
    <w:rsid w:val="0005279B"/>
    <w:rsid w:val="00052ADD"/>
    <w:rsid w:val="00053002"/>
    <w:rsid w:val="000530A8"/>
    <w:rsid w:val="000532E8"/>
    <w:rsid w:val="00053373"/>
    <w:rsid w:val="0005337A"/>
    <w:rsid w:val="00053444"/>
    <w:rsid w:val="0005370F"/>
    <w:rsid w:val="0005499E"/>
    <w:rsid w:val="00054B52"/>
    <w:rsid w:val="00054D21"/>
    <w:rsid w:val="00055504"/>
    <w:rsid w:val="0005562B"/>
    <w:rsid w:val="00055E30"/>
    <w:rsid w:val="0005629E"/>
    <w:rsid w:val="0005642B"/>
    <w:rsid w:val="0005644F"/>
    <w:rsid w:val="000571BB"/>
    <w:rsid w:val="00057767"/>
    <w:rsid w:val="00057A08"/>
    <w:rsid w:val="00057CF0"/>
    <w:rsid w:val="00060201"/>
    <w:rsid w:val="00060293"/>
    <w:rsid w:val="00060732"/>
    <w:rsid w:val="000609F1"/>
    <w:rsid w:val="00060F1F"/>
    <w:rsid w:val="00061585"/>
    <w:rsid w:val="00061914"/>
    <w:rsid w:val="00062464"/>
    <w:rsid w:val="00062806"/>
    <w:rsid w:val="00062899"/>
    <w:rsid w:val="000644B6"/>
    <w:rsid w:val="00064B9E"/>
    <w:rsid w:val="00064E1A"/>
    <w:rsid w:val="00064F4D"/>
    <w:rsid w:val="000650F9"/>
    <w:rsid w:val="0006511B"/>
    <w:rsid w:val="00065768"/>
    <w:rsid w:val="000657D8"/>
    <w:rsid w:val="00065E15"/>
    <w:rsid w:val="0006616F"/>
    <w:rsid w:val="0006678C"/>
    <w:rsid w:val="00066BF8"/>
    <w:rsid w:val="00067131"/>
    <w:rsid w:val="0006739C"/>
    <w:rsid w:val="000674B0"/>
    <w:rsid w:val="000676E4"/>
    <w:rsid w:val="00067781"/>
    <w:rsid w:val="00067E1F"/>
    <w:rsid w:val="00070880"/>
    <w:rsid w:val="00071168"/>
    <w:rsid w:val="0007157E"/>
    <w:rsid w:val="00071864"/>
    <w:rsid w:val="00071877"/>
    <w:rsid w:val="000718BB"/>
    <w:rsid w:val="00071E1C"/>
    <w:rsid w:val="0007221B"/>
    <w:rsid w:val="0007236C"/>
    <w:rsid w:val="000725FB"/>
    <w:rsid w:val="000727C6"/>
    <w:rsid w:val="0007365E"/>
    <w:rsid w:val="00074837"/>
    <w:rsid w:val="00074E5F"/>
    <w:rsid w:val="00075C30"/>
    <w:rsid w:val="00076260"/>
    <w:rsid w:val="000763A6"/>
    <w:rsid w:val="00076C80"/>
    <w:rsid w:val="00076E5C"/>
    <w:rsid w:val="000776BF"/>
    <w:rsid w:val="00080014"/>
    <w:rsid w:val="00080EA6"/>
    <w:rsid w:val="0008153F"/>
    <w:rsid w:val="000818EA"/>
    <w:rsid w:val="00082567"/>
    <w:rsid w:val="000829EB"/>
    <w:rsid w:val="00082E90"/>
    <w:rsid w:val="00082FC5"/>
    <w:rsid w:val="00083661"/>
    <w:rsid w:val="00083BB0"/>
    <w:rsid w:val="00083FD4"/>
    <w:rsid w:val="00084168"/>
    <w:rsid w:val="000846FA"/>
    <w:rsid w:val="00084965"/>
    <w:rsid w:val="00084EAC"/>
    <w:rsid w:val="00085064"/>
    <w:rsid w:val="000850CE"/>
    <w:rsid w:val="0008546F"/>
    <w:rsid w:val="000854B4"/>
    <w:rsid w:val="000858EC"/>
    <w:rsid w:val="00085EB6"/>
    <w:rsid w:val="00090172"/>
    <w:rsid w:val="00090675"/>
    <w:rsid w:val="00090D19"/>
    <w:rsid w:val="0009158E"/>
    <w:rsid w:val="00091F86"/>
    <w:rsid w:val="0009276F"/>
    <w:rsid w:val="00092AD2"/>
    <w:rsid w:val="00093606"/>
    <w:rsid w:val="000952C0"/>
    <w:rsid w:val="000955BF"/>
    <w:rsid w:val="00095605"/>
    <w:rsid w:val="000961AD"/>
    <w:rsid w:val="00096774"/>
    <w:rsid w:val="000976B3"/>
    <w:rsid w:val="000A03E7"/>
    <w:rsid w:val="000A0446"/>
    <w:rsid w:val="000A0CD2"/>
    <w:rsid w:val="000A0E27"/>
    <w:rsid w:val="000A12AB"/>
    <w:rsid w:val="000A170D"/>
    <w:rsid w:val="000A1955"/>
    <w:rsid w:val="000A34EF"/>
    <w:rsid w:val="000A37B8"/>
    <w:rsid w:val="000A37D8"/>
    <w:rsid w:val="000A3CF0"/>
    <w:rsid w:val="000A4152"/>
    <w:rsid w:val="000A4715"/>
    <w:rsid w:val="000A4792"/>
    <w:rsid w:val="000A493C"/>
    <w:rsid w:val="000A4FB0"/>
    <w:rsid w:val="000A52CE"/>
    <w:rsid w:val="000A5F50"/>
    <w:rsid w:val="000A6822"/>
    <w:rsid w:val="000A6AE7"/>
    <w:rsid w:val="000A70AB"/>
    <w:rsid w:val="000A7166"/>
    <w:rsid w:val="000A72AE"/>
    <w:rsid w:val="000A72CE"/>
    <w:rsid w:val="000A75C8"/>
    <w:rsid w:val="000A797C"/>
    <w:rsid w:val="000A7C00"/>
    <w:rsid w:val="000A7D81"/>
    <w:rsid w:val="000B1ACE"/>
    <w:rsid w:val="000B1CF9"/>
    <w:rsid w:val="000B2152"/>
    <w:rsid w:val="000B21C5"/>
    <w:rsid w:val="000B2BDB"/>
    <w:rsid w:val="000B2D82"/>
    <w:rsid w:val="000B3729"/>
    <w:rsid w:val="000B475C"/>
    <w:rsid w:val="000B4D36"/>
    <w:rsid w:val="000B5CD0"/>
    <w:rsid w:val="000B5E07"/>
    <w:rsid w:val="000B6846"/>
    <w:rsid w:val="000B6C95"/>
    <w:rsid w:val="000B7004"/>
    <w:rsid w:val="000B76C1"/>
    <w:rsid w:val="000B7D63"/>
    <w:rsid w:val="000B7ED5"/>
    <w:rsid w:val="000C0526"/>
    <w:rsid w:val="000C070B"/>
    <w:rsid w:val="000C07E5"/>
    <w:rsid w:val="000C12DA"/>
    <w:rsid w:val="000C1320"/>
    <w:rsid w:val="000C17F7"/>
    <w:rsid w:val="000C195C"/>
    <w:rsid w:val="000C1CD1"/>
    <w:rsid w:val="000C291D"/>
    <w:rsid w:val="000C2F86"/>
    <w:rsid w:val="000C3BFD"/>
    <w:rsid w:val="000C3FE9"/>
    <w:rsid w:val="000C4264"/>
    <w:rsid w:val="000C4273"/>
    <w:rsid w:val="000C431E"/>
    <w:rsid w:val="000C4673"/>
    <w:rsid w:val="000C48F7"/>
    <w:rsid w:val="000C4977"/>
    <w:rsid w:val="000C4B1B"/>
    <w:rsid w:val="000C56D2"/>
    <w:rsid w:val="000C5F5E"/>
    <w:rsid w:val="000C67F1"/>
    <w:rsid w:val="000C6CA6"/>
    <w:rsid w:val="000C6E01"/>
    <w:rsid w:val="000C702B"/>
    <w:rsid w:val="000C7665"/>
    <w:rsid w:val="000C7687"/>
    <w:rsid w:val="000D000A"/>
    <w:rsid w:val="000D034D"/>
    <w:rsid w:val="000D0431"/>
    <w:rsid w:val="000D09BF"/>
    <w:rsid w:val="000D1050"/>
    <w:rsid w:val="000D1243"/>
    <w:rsid w:val="000D13E3"/>
    <w:rsid w:val="000D1A64"/>
    <w:rsid w:val="000D1BF7"/>
    <w:rsid w:val="000D1DDD"/>
    <w:rsid w:val="000D23D8"/>
    <w:rsid w:val="000D2C4B"/>
    <w:rsid w:val="000D2FF1"/>
    <w:rsid w:val="000D421F"/>
    <w:rsid w:val="000D44B4"/>
    <w:rsid w:val="000D4E53"/>
    <w:rsid w:val="000D53FF"/>
    <w:rsid w:val="000D57DD"/>
    <w:rsid w:val="000D626A"/>
    <w:rsid w:val="000D6587"/>
    <w:rsid w:val="000D68D2"/>
    <w:rsid w:val="000D752D"/>
    <w:rsid w:val="000D766F"/>
    <w:rsid w:val="000D7AFF"/>
    <w:rsid w:val="000D7E14"/>
    <w:rsid w:val="000D7F2C"/>
    <w:rsid w:val="000E08B6"/>
    <w:rsid w:val="000E0D74"/>
    <w:rsid w:val="000E0E89"/>
    <w:rsid w:val="000E0EDA"/>
    <w:rsid w:val="000E15A5"/>
    <w:rsid w:val="000E2107"/>
    <w:rsid w:val="000E2149"/>
    <w:rsid w:val="000E2668"/>
    <w:rsid w:val="000E2C74"/>
    <w:rsid w:val="000E2F6A"/>
    <w:rsid w:val="000E3E94"/>
    <w:rsid w:val="000E3F1A"/>
    <w:rsid w:val="000E5752"/>
    <w:rsid w:val="000E5F8C"/>
    <w:rsid w:val="000E64D8"/>
    <w:rsid w:val="000E65F2"/>
    <w:rsid w:val="000E76B5"/>
    <w:rsid w:val="000E7920"/>
    <w:rsid w:val="000E7CDE"/>
    <w:rsid w:val="000F02FC"/>
    <w:rsid w:val="000F05B1"/>
    <w:rsid w:val="000F0A72"/>
    <w:rsid w:val="000F0D01"/>
    <w:rsid w:val="000F1465"/>
    <w:rsid w:val="000F1508"/>
    <w:rsid w:val="000F17E8"/>
    <w:rsid w:val="000F194F"/>
    <w:rsid w:val="000F1B6D"/>
    <w:rsid w:val="000F24CE"/>
    <w:rsid w:val="000F2C9A"/>
    <w:rsid w:val="000F2DA3"/>
    <w:rsid w:val="000F4914"/>
    <w:rsid w:val="000F49BF"/>
    <w:rsid w:val="000F5C12"/>
    <w:rsid w:val="000F5C9C"/>
    <w:rsid w:val="000F5DC5"/>
    <w:rsid w:val="000F67B0"/>
    <w:rsid w:val="000F722B"/>
    <w:rsid w:val="00100374"/>
    <w:rsid w:val="00100E66"/>
    <w:rsid w:val="00101EF0"/>
    <w:rsid w:val="001021A9"/>
    <w:rsid w:val="00102259"/>
    <w:rsid w:val="00102442"/>
    <w:rsid w:val="00102E0C"/>
    <w:rsid w:val="00103619"/>
    <w:rsid w:val="00105247"/>
    <w:rsid w:val="0010544F"/>
    <w:rsid w:val="001060A4"/>
    <w:rsid w:val="00106808"/>
    <w:rsid w:val="001100EE"/>
    <w:rsid w:val="00110459"/>
    <w:rsid w:val="00110E70"/>
    <w:rsid w:val="001119B3"/>
    <w:rsid w:val="00111DCE"/>
    <w:rsid w:val="00111E04"/>
    <w:rsid w:val="00111EBD"/>
    <w:rsid w:val="0011203A"/>
    <w:rsid w:val="00112DD0"/>
    <w:rsid w:val="00113172"/>
    <w:rsid w:val="00113762"/>
    <w:rsid w:val="00114A06"/>
    <w:rsid w:val="00114BD2"/>
    <w:rsid w:val="0011524F"/>
    <w:rsid w:val="001152B5"/>
    <w:rsid w:val="001156F8"/>
    <w:rsid w:val="0011584E"/>
    <w:rsid w:val="0011586D"/>
    <w:rsid w:val="00115D6E"/>
    <w:rsid w:val="00116027"/>
    <w:rsid w:val="00116BDB"/>
    <w:rsid w:val="00116CD8"/>
    <w:rsid w:val="00116DA6"/>
    <w:rsid w:val="0011769C"/>
    <w:rsid w:val="00117A5D"/>
    <w:rsid w:val="00120BA8"/>
    <w:rsid w:val="00121704"/>
    <w:rsid w:val="00122544"/>
    <w:rsid w:val="00122654"/>
    <w:rsid w:val="001228AF"/>
    <w:rsid w:val="00122C29"/>
    <w:rsid w:val="00122C6F"/>
    <w:rsid w:val="00123B29"/>
    <w:rsid w:val="001240DB"/>
    <w:rsid w:val="00124717"/>
    <w:rsid w:val="00124955"/>
    <w:rsid w:val="00124D0F"/>
    <w:rsid w:val="00124ECA"/>
    <w:rsid w:val="0012508E"/>
    <w:rsid w:val="00125B2E"/>
    <w:rsid w:val="00125FED"/>
    <w:rsid w:val="00126511"/>
    <w:rsid w:val="001266C3"/>
    <w:rsid w:val="00126813"/>
    <w:rsid w:val="00126ACF"/>
    <w:rsid w:val="0012714E"/>
    <w:rsid w:val="0012767D"/>
    <w:rsid w:val="0013017F"/>
    <w:rsid w:val="0013036E"/>
    <w:rsid w:val="001304A7"/>
    <w:rsid w:val="00130565"/>
    <w:rsid w:val="0013093A"/>
    <w:rsid w:val="00130D9C"/>
    <w:rsid w:val="00130EF9"/>
    <w:rsid w:val="00130F61"/>
    <w:rsid w:val="001312B3"/>
    <w:rsid w:val="001315B5"/>
    <w:rsid w:val="001338D3"/>
    <w:rsid w:val="00134949"/>
    <w:rsid w:val="00135814"/>
    <w:rsid w:val="00135D4B"/>
    <w:rsid w:val="00135FAD"/>
    <w:rsid w:val="00136096"/>
    <w:rsid w:val="00137147"/>
    <w:rsid w:val="00137F2D"/>
    <w:rsid w:val="00140222"/>
    <w:rsid w:val="00140DFF"/>
    <w:rsid w:val="00140FF0"/>
    <w:rsid w:val="00141FA5"/>
    <w:rsid w:val="00141FD4"/>
    <w:rsid w:val="001420C6"/>
    <w:rsid w:val="00142169"/>
    <w:rsid w:val="001421C9"/>
    <w:rsid w:val="00142D55"/>
    <w:rsid w:val="0014400A"/>
    <w:rsid w:val="001447CC"/>
    <w:rsid w:val="00144BEA"/>
    <w:rsid w:val="00145226"/>
    <w:rsid w:val="001458B4"/>
    <w:rsid w:val="00145991"/>
    <w:rsid w:val="00145F86"/>
    <w:rsid w:val="00146B72"/>
    <w:rsid w:val="00147EAB"/>
    <w:rsid w:val="0015209B"/>
    <w:rsid w:val="0015270E"/>
    <w:rsid w:val="001530E3"/>
    <w:rsid w:val="00153218"/>
    <w:rsid w:val="00153498"/>
    <w:rsid w:val="00153983"/>
    <w:rsid w:val="00153C80"/>
    <w:rsid w:val="00153CCF"/>
    <w:rsid w:val="00153D18"/>
    <w:rsid w:val="00153D86"/>
    <w:rsid w:val="00153DCB"/>
    <w:rsid w:val="00154026"/>
    <w:rsid w:val="001540E4"/>
    <w:rsid w:val="00154D4C"/>
    <w:rsid w:val="00154ECA"/>
    <w:rsid w:val="001552DD"/>
    <w:rsid w:val="00155A2A"/>
    <w:rsid w:val="001560AA"/>
    <w:rsid w:val="00156343"/>
    <w:rsid w:val="00156536"/>
    <w:rsid w:val="00156803"/>
    <w:rsid w:val="00156F5F"/>
    <w:rsid w:val="00157330"/>
    <w:rsid w:val="00157992"/>
    <w:rsid w:val="0016020D"/>
    <w:rsid w:val="001606B5"/>
    <w:rsid w:val="001607AE"/>
    <w:rsid w:val="00160BF3"/>
    <w:rsid w:val="001612B7"/>
    <w:rsid w:val="00161346"/>
    <w:rsid w:val="00162246"/>
    <w:rsid w:val="00162451"/>
    <w:rsid w:val="00163E95"/>
    <w:rsid w:val="00163EBA"/>
    <w:rsid w:val="00163F8A"/>
    <w:rsid w:val="001642AF"/>
    <w:rsid w:val="00164BB5"/>
    <w:rsid w:val="00164ED3"/>
    <w:rsid w:val="001651BB"/>
    <w:rsid w:val="001655C2"/>
    <w:rsid w:val="00165924"/>
    <w:rsid w:val="00165E7F"/>
    <w:rsid w:val="00165FFE"/>
    <w:rsid w:val="001672C8"/>
    <w:rsid w:val="00167603"/>
    <w:rsid w:val="0017074F"/>
    <w:rsid w:val="001708A9"/>
    <w:rsid w:val="00171219"/>
    <w:rsid w:val="0017174D"/>
    <w:rsid w:val="00171781"/>
    <w:rsid w:val="0017180B"/>
    <w:rsid w:val="00171F7B"/>
    <w:rsid w:val="00172109"/>
    <w:rsid w:val="001722BF"/>
    <w:rsid w:val="001728BB"/>
    <w:rsid w:val="001735F0"/>
    <w:rsid w:val="0017377D"/>
    <w:rsid w:val="00173BE9"/>
    <w:rsid w:val="00174766"/>
    <w:rsid w:val="00174D99"/>
    <w:rsid w:val="00174F00"/>
    <w:rsid w:val="00175540"/>
    <w:rsid w:val="00175794"/>
    <w:rsid w:val="00175EFC"/>
    <w:rsid w:val="00176FFA"/>
    <w:rsid w:val="00177310"/>
    <w:rsid w:val="001775CD"/>
    <w:rsid w:val="00177B02"/>
    <w:rsid w:val="00181497"/>
    <w:rsid w:val="001814DE"/>
    <w:rsid w:val="001819BF"/>
    <w:rsid w:val="00181BBB"/>
    <w:rsid w:val="00181C35"/>
    <w:rsid w:val="00181DE0"/>
    <w:rsid w:val="00181FD9"/>
    <w:rsid w:val="00182349"/>
    <w:rsid w:val="00182660"/>
    <w:rsid w:val="00182859"/>
    <w:rsid w:val="0018368D"/>
    <w:rsid w:val="00183764"/>
    <w:rsid w:val="00183B20"/>
    <w:rsid w:val="00183C65"/>
    <w:rsid w:val="00183D26"/>
    <w:rsid w:val="00184989"/>
    <w:rsid w:val="00184FF8"/>
    <w:rsid w:val="00185176"/>
    <w:rsid w:val="0018562D"/>
    <w:rsid w:val="0018584D"/>
    <w:rsid w:val="0018584E"/>
    <w:rsid w:val="00185982"/>
    <w:rsid w:val="001859ED"/>
    <w:rsid w:val="00185DD4"/>
    <w:rsid w:val="00185F84"/>
    <w:rsid w:val="001862D7"/>
    <w:rsid w:val="00186553"/>
    <w:rsid w:val="001865C0"/>
    <w:rsid w:val="001871BF"/>
    <w:rsid w:val="001876AF"/>
    <w:rsid w:val="00187784"/>
    <w:rsid w:val="00187AEC"/>
    <w:rsid w:val="00190133"/>
    <w:rsid w:val="00190621"/>
    <w:rsid w:val="001908C9"/>
    <w:rsid w:val="00190D34"/>
    <w:rsid w:val="001919CD"/>
    <w:rsid w:val="00192521"/>
    <w:rsid w:val="0019289A"/>
    <w:rsid w:val="00192E03"/>
    <w:rsid w:val="001930B8"/>
    <w:rsid w:val="0019329E"/>
    <w:rsid w:val="00193FEB"/>
    <w:rsid w:val="001943F5"/>
    <w:rsid w:val="00194537"/>
    <w:rsid w:val="00194B87"/>
    <w:rsid w:val="001950AF"/>
    <w:rsid w:val="001950EB"/>
    <w:rsid w:val="0019534C"/>
    <w:rsid w:val="00195887"/>
    <w:rsid w:val="0019594E"/>
    <w:rsid w:val="0019664C"/>
    <w:rsid w:val="001968B9"/>
    <w:rsid w:val="00196AD3"/>
    <w:rsid w:val="00196D44"/>
    <w:rsid w:val="001977FE"/>
    <w:rsid w:val="00197E6B"/>
    <w:rsid w:val="001A05D1"/>
    <w:rsid w:val="001A0EBF"/>
    <w:rsid w:val="001A2278"/>
    <w:rsid w:val="001A23F2"/>
    <w:rsid w:val="001A4855"/>
    <w:rsid w:val="001A5A0B"/>
    <w:rsid w:val="001A5FC9"/>
    <w:rsid w:val="001A60E3"/>
    <w:rsid w:val="001A6716"/>
    <w:rsid w:val="001A6B7E"/>
    <w:rsid w:val="001A7265"/>
    <w:rsid w:val="001A7A49"/>
    <w:rsid w:val="001B0925"/>
    <w:rsid w:val="001B0AB6"/>
    <w:rsid w:val="001B1144"/>
    <w:rsid w:val="001B1664"/>
    <w:rsid w:val="001B2454"/>
    <w:rsid w:val="001B2AC5"/>
    <w:rsid w:val="001B2AF4"/>
    <w:rsid w:val="001B2DDE"/>
    <w:rsid w:val="001B2F9D"/>
    <w:rsid w:val="001B31D4"/>
    <w:rsid w:val="001B3D66"/>
    <w:rsid w:val="001B4082"/>
    <w:rsid w:val="001B4242"/>
    <w:rsid w:val="001B42D2"/>
    <w:rsid w:val="001B494B"/>
    <w:rsid w:val="001B56BD"/>
    <w:rsid w:val="001B577E"/>
    <w:rsid w:val="001B5BAD"/>
    <w:rsid w:val="001B61F8"/>
    <w:rsid w:val="001B6A6E"/>
    <w:rsid w:val="001B70AC"/>
    <w:rsid w:val="001B733F"/>
    <w:rsid w:val="001B7A8F"/>
    <w:rsid w:val="001C01F4"/>
    <w:rsid w:val="001C0375"/>
    <w:rsid w:val="001C0C40"/>
    <w:rsid w:val="001C0D98"/>
    <w:rsid w:val="001C20B9"/>
    <w:rsid w:val="001C255B"/>
    <w:rsid w:val="001C2676"/>
    <w:rsid w:val="001C2B33"/>
    <w:rsid w:val="001C306B"/>
    <w:rsid w:val="001C30DB"/>
    <w:rsid w:val="001C38B6"/>
    <w:rsid w:val="001C3B19"/>
    <w:rsid w:val="001C45AB"/>
    <w:rsid w:val="001C4667"/>
    <w:rsid w:val="001C47C9"/>
    <w:rsid w:val="001C52D9"/>
    <w:rsid w:val="001C5DB7"/>
    <w:rsid w:val="001C61DE"/>
    <w:rsid w:val="001C6855"/>
    <w:rsid w:val="001C69E3"/>
    <w:rsid w:val="001C7341"/>
    <w:rsid w:val="001D084A"/>
    <w:rsid w:val="001D0938"/>
    <w:rsid w:val="001D1E66"/>
    <w:rsid w:val="001D209B"/>
    <w:rsid w:val="001D23C7"/>
    <w:rsid w:val="001D38C4"/>
    <w:rsid w:val="001D41D1"/>
    <w:rsid w:val="001D440A"/>
    <w:rsid w:val="001D4522"/>
    <w:rsid w:val="001D4650"/>
    <w:rsid w:val="001D4B02"/>
    <w:rsid w:val="001D586E"/>
    <w:rsid w:val="001D59FB"/>
    <w:rsid w:val="001D5F10"/>
    <w:rsid w:val="001D5F30"/>
    <w:rsid w:val="001D5FE9"/>
    <w:rsid w:val="001D6083"/>
    <w:rsid w:val="001D6086"/>
    <w:rsid w:val="001D6A86"/>
    <w:rsid w:val="001D6FE6"/>
    <w:rsid w:val="001D7D8E"/>
    <w:rsid w:val="001E0A52"/>
    <w:rsid w:val="001E0B44"/>
    <w:rsid w:val="001E1263"/>
    <w:rsid w:val="001E13B8"/>
    <w:rsid w:val="001E17B9"/>
    <w:rsid w:val="001E1887"/>
    <w:rsid w:val="001E3C1C"/>
    <w:rsid w:val="001E3C47"/>
    <w:rsid w:val="001E4F8B"/>
    <w:rsid w:val="001E529B"/>
    <w:rsid w:val="001E5968"/>
    <w:rsid w:val="001E61CC"/>
    <w:rsid w:val="001E6FDF"/>
    <w:rsid w:val="001E707D"/>
    <w:rsid w:val="001E723B"/>
    <w:rsid w:val="001F0088"/>
    <w:rsid w:val="001F102F"/>
    <w:rsid w:val="001F1A80"/>
    <w:rsid w:val="001F27DF"/>
    <w:rsid w:val="001F30FE"/>
    <w:rsid w:val="001F318B"/>
    <w:rsid w:val="001F3A01"/>
    <w:rsid w:val="001F3A77"/>
    <w:rsid w:val="001F42C3"/>
    <w:rsid w:val="001F4B49"/>
    <w:rsid w:val="001F4E83"/>
    <w:rsid w:val="001F4F3F"/>
    <w:rsid w:val="001F51E0"/>
    <w:rsid w:val="001F59D5"/>
    <w:rsid w:val="001F5DBC"/>
    <w:rsid w:val="001F5E02"/>
    <w:rsid w:val="001F6056"/>
    <w:rsid w:val="001F6238"/>
    <w:rsid w:val="001F6654"/>
    <w:rsid w:val="001F6D12"/>
    <w:rsid w:val="001F7A86"/>
    <w:rsid w:val="00200157"/>
    <w:rsid w:val="002007A6"/>
    <w:rsid w:val="00200C2E"/>
    <w:rsid w:val="00201325"/>
    <w:rsid w:val="002013A3"/>
    <w:rsid w:val="00201555"/>
    <w:rsid w:val="00201691"/>
    <w:rsid w:val="0020247A"/>
    <w:rsid w:val="0020258E"/>
    <w:rsid w:val="00202DD1"/>
    <w:rsid w:val="00203098"/>
    <w:rsid w:val="00203C64"/>
    <w:rsid w:val="00204A4E"/>
    <w:rsid w:val="00204C19"/>
    <w:rsid w:val="00205714"/>
    <w:rsid w:val="00206240"/>
    <w:rsid w:val="0020629B"/>
    <w:rsid w:val="00206BC3"/>
    <w:rsid w:val="00206EEF"/>
    <w:rsid w:val="00206F9B"/>
    <w:rsid w:val="00207468"/>
    <w:rsid w:val="002074F5"/>
    <w:rsid w:val="00207BD1"/>
    <w:rsid w:val="00207F7C"/>
    <w:rsid w:val="00210352"/>
    <w:rsid w:val="00210484"/>
    <w:rsid w:val="00210744"/>
    <w:rsid w:val="00210926"/>
    <w:rsid w:val="00210948"/>
    <w:rsid w:val="0021140B"/>
    <w:rsid w:val="00212985"/>
    <w:rsid w:val="00212D55"/>
    <w:rsid w:val="00212F20"/>
    <w:rsid w:val="00213384"/>
    <w:rsid w:val="00213864"/>
    <w:rsid w:val="0021391B"/>
    <w:rsid w:val="0021391D"/>
    <w:rsid w:val="00213D3D"/>
    <w:rsid w:val="0021474F"/>
    <w:rsid w:val="002160FB"/>
    <w:rsid w:val="002167BD"/>
    <w:rsid w:val="00217F5E"/>
    <w:rsid w:val="00217FE0"/>
    <w:rsid w:val="0022076C"/>
    <w:rsid w:val="00220880"/>
    <w:rsid w:val="00221341"/>
    <w:rsid w:val="002214D9"/>
    <w:rsid w:val="00221664"/>
    <w:rsid w:val="00221712"/>
    <w:rsid w:val="00223B05"/>
    <w:rsid w:val="0022477F"/>
    <w:rsid w:val="00224A4D"/>
    <w:rsid w:val="0022577B"/>
    <w:rsid w:val="00226EA1"/>
    <w:rsid w:val="00227432"/>
    <w:rsid w:val="00227811"/>
    <w:rsid w:val="00227C0B"/>
    <w:rsid w:val="00227EB6"/>
    <w:rsid w:val="0023037C"/>
    <w:rsid w:val="002306E7"/>
    <w:rsid w:val="00230ECB"/>
    <w:rsid w:val="00231988"/>
    <w:rsid w:val="002322D2"/>
    <w:rsid w:val="00232721"/>
    <w:rsid w:val="00232826"/>
    <w:rsid w:val="00232EE1"/>
    <w:rsid w:val="00233135"/>
    <w:rsid w:val="002331CA"/>
    <w:rsid w:val="00233807"/>
    <w:rsid w:val="00233990"/>
    <w:rsid w:val="002339AD"/>
    <w:rsid w:val="00234118"/>
    <w:rsid w:val="0023415D"/>
    <w:rsid w:val="0023554A"/>
    <w:rsid w:val="00235E52"/>
    <w:rsid w:val="002360D4"/>
    <w:rsid w:val="002373F0"/>
    <w:rsid w:val="0023750F"/>
    <w:rsid w:val="00237663"/>
    <w:rsid w:val="002377EC"/>
    <w:rsid w:val="0023798F"/>
    <w:rsid w:val="00240090"/>
    <w:rsid w:val="00240557"/>
    <w:rsid w:val="00240A91"/>
    <w:rsid w:val="00240DE0"/>
    <w:rsid w:val="00241888"/>
    <w:rsid w:val="002422D7"/>
    <w:rsid w:val="00242787"/>
    <w:rsid w:val="00242993"/>
    <w:rsid w:val="00242E5B"/>
    <w:rsid w:val="00243375"/>
    <w:rsid w:val="00243949"/>
    <w:rsid w:val="0024489F"/>
    <w:rsid w:val="00245324"/>
    <w:rsid w:val="0024562E"/>
    <w:rsid w:val="00245E0F"/>
    <w:rsid w:val="00246CAA"/>
    <w:rsid w:val="00247CCC"/>
    <w:rsid w:val="00247D45"/>
    <w:rsid w:val="00251122"/>
    <w:rsid w:val="002514F5"/>
    <w:rsid w:val="00251BE6"/>
    <w:rsid w:val="00251D43"/>
    <w:rsid w:val="002539C4"/>
    <w:rsid w:val="00253DA6"/>
    <w:rsid w:val="00253DC3"/>
    <w:rsid w:val="00255551"/>
    <w:rsid w:val="0025668C"/>
    <w:rsid w:val="00256F64"/>
    <w:rsid w:val="002574B5"/>
    <w:rsid w:val="002575B4"/>
    <w:rsid w:val="00257817"/>
    <w:rsid w:val="00257A53"/>
    <w:rsid w:val="0026073F"/>
    <w:rsid w:val="002607AC"/>
    <w:rsid w:val="00260866"/>
    <w:rsid w:val="00260FC2"/>
    <w:rsid w:val="0026140D"/>
    <w:rsid w:val="00261DCC"/>
    <w:rsid w:val="002629F0"/>
    <w:rsid w:val="00262E78"/>
    <w:rsid w:val="00262EDE"/>
    <w:rsid w:val="002634B1"/>
    <w:rsid w:val="00263CED"/>
    <w:rsid w:val="0026640B"/>
    <w:rsid w:val="00266496"/>
    <w:rsid w:val="00266509"/>
    <w:rsid w:val="00266B51"/>
    <w:rsid w:val="00266F5F"/>
    <w:rsid w:val="0026753A"/>
    <w:rsid w:val="002675D3"/>
    <w:rsid w:val="002676DC"/>
    <w:rsid w:val="00267872"/>
    <w:rsid w:val="00270236"/>
    <w:rsid w:val="00270C5C"/>
    <w:rsid w:val="00270CA5"/>
    <w:rsid w:val="0027109A"/>
    <w:rsid w:val="00271343"/>
    <w:rsid w:val="00271721"/>
    <w:rsid w:val="00271982"/>
    <w:rsid w:val="00271E90"/>
    <w:rsid w:val="002728B8"/>
    <w:rsid w:val="00272F4F"/>
    <w:rsid w:val="00273019"/>
    <w:rsid w:val="0027311F"/>
    <w:rsid w:val="00273551"/>
    <w:rsid w:val="00273826"/>
    <w:rsid w:val="00273A55"/>
    <w:rsid w:val="00273C97"/>
    <w:rsid w:val="00274009"/>
    <w:rsid w:val="00274FA0"/>
    <w:rsid w:val="00275CB1"/>
    <w:rsid w:val="00276F75"/>
    <w:rsid w:val="002771F0"/>
    <w:rsid w:val="00277F72"/>
    <w:rsid w:val="002802BC"/>
    <w:rsid w:val="0028033C"/>
    <w:rsid w:val="00280429"/>
    <w:rsid w:val="0028098D"/>
    <w:rsid w:val="002809F4"/>
    <w:rsid w:val="00280F20"/>
    <w:rsid w:val="0028122E"/>
    <w:rsid w:val="002815E4"/>
    <w:rsid w:val="002816A3"/>
    <w:rsid w:val="0028196A"/>
    <w:rsid w:val="00281BBB"/>
    <w:rsid w:val="00281D13"/>
    <w:rsid w:val="00281E29"/>
    <w:rsid w:val="00283528"/>
    <w:rsid w:val="00283683"/>
    <w:rsid w:val="00283DEB"/>
    <w:rsid w:val="002841EC"/>
    <w:rsid w:val="00285486"/>
    <w:rsid w:val="002856C1"/>
    <w:rsid w:val="00286112"/>
    <w:rsid w:val="0028649F"/>
    <w:rsid w:val="002868F4"/>
    <w:rsid w:val="00286C2F"/>
    <w:rsid w:val="00286C63"/>
    <w:rsid w:val="00286E41"/>
    <w:rsid w:val="002877D9"/>
    <w:rsid w:val="002902A7"/>
    <w:rsid w:val="0029065C"/>
    <w:rsid w:val="00290670"/>
    <w:rsid w:val="00290F9B"/>
    <w:rsid w:val="00292A72"/>
    <w:rsid w:val="00292BB9"/>
    <w:rsid w:val="002940D5"/>
    <w:rsid w:val="0029594F"/>
    <w:rsid w:val="00296FCD"/>
    <w:rsid w:val="002973BF"/>
    <w:rsid w:val="002976DB"/>
    <w:rsid w:val="00297A1C"/>
    <w:rsid w:val="00297FA7"/>
    <w:rsid w:val="002A00E9"/>
    <w:rsid w:val="002A09C6"/>
    <w:rsid w:val="002A204D"/>
    <w:rsid w:val="002A3584"/>
    <w:rsid w:val="002A3AC2"/>
    <w:rsid w:val="002A3BA1"/>
    <w:rsid w:val="002A3C08"/>
    <w:rsid w:val="002A4036"/>
    <w:rsid w:val="002A41F6"/>
    <w:rsid w:val="002A46B9"/>
    <w:rsid w:val="002A4A94"/>
    <w:rsid w:val="002A5E86"/>
    <w:rsid w:val="002A60AC"/>
    <w:rsid w:val="002A6BD7"/>
    <w:rsid w:val="002A7375"/>
    <w:rsid w:val="002A7940"/>
    <w:rsid w:val="002B16A0"/>
    <w:rsid w:val="002B21CD"/>
    <w:rsid w:val="002B2581"/>
    <w:rsid w:val="002B271C"/>
    <w:rsid w:val="002B2C88"/>
    <w:rsid w:val="002B306E"/>
    <w:rsid w:val="002B3D3A"/>
    <w:rsid w:val="002B41D1"/>
    <w:rsid w:val="002B46C1"/>
    <w:rsid w:val="002B49FA"/>
    <w:rsid w:val="002B5110"/>
    <w:rsid w:val="002B512E"/>
    <w:rsid w:val="002B5325"/>
    <w:rsid w:val="002B56C7"/>
    <w:rsid w:val="002B5A8E"/>
    <w:rsid w:val="002B5D4D"/>
    <w:rsid w:val="002B601D"/>
    <w:rsid w:val="002B644C"/>
    <w:rsid w:val="002B66E3"/>
    <w:rsid w:val="002B6BBF"/>
    <w:rsid w:val="002B6D19"/>
    <w:rsid w:val="002B7364"/>
    <w:rsid w:val="002B7C2E"/>
    <w:rsid w:val="002B7CED"/>
    <w:rsid w:val="002B7D71"/>
    <w:rsid w:val="002C0020"/>
    <w:rsid w:val="002C0045"/>
    <w:rsid w:val="002C0C7A"/>
    <w:rsid w:val="002C1A59"/>
    <w:rsid w:val="002C2754"/>
    <w:rsid w:val="002C2E6D"/>
    <w:rsid w:val="002C2FB1"/>
    <w:rsid w:val="002C36FE"/>
    <w:rsid w:val="002C397A"/>
    <w:rsid w:val="002C3A6B"/>
    <w:rsid w:val="002C3F86"/>
    <w:rsid w:val="002C453C"/>
    <w:rsid w:val="002C4B04"/>
    <w:rsid w:val="002C4E2A"/>
    <w:rsid w:val="002C4FAD"/>
    <w:rsid w:val="002C598E"/>
    <w:rsid w:val="002C5C2D"/>
    <w:rsid w:val="002C5D4E"/>
    <w:rsid w:val="002C5DC5"/>
    <w:rsid w:val="002C6CC5"/>
    <w:rsid w:val="002C71B3"/>
    <w:rsid w:val="002C7737"/>
    <w:rsid w:val="002C7CC8"/>
    <w:rsid w:val="002D04DC"/>
    <w:rsid w:val="002D095F"/>
    <w:rsid w:val="002D0A2F"/>
    <w:rsid w:val="002D0D22"/>
    <w:rsid w:val="002D1955"/>
    <w:rsid w:val="002D1EA5"/>
    <w:rsid w:val="002D2397"/>
    <w:rsid w:val="002D2660"/>
    <w:rsid w:val="002D2C8D"/>
    <w:rsid w:val="002D2E84"/>
    <w:rsid w:val="002D304A"/>
    <w:rsid w:val="002D3A40"/>
    <w:rsid w:val="002D4224"/>
    <w:rsid w:val="002D4EB8"/>
    <w:rsid w:val="002D5CB4"/>
    <w:rsid w:val="002D652B"/>
    <w:rsid w:val="002D6F60"/>
    <w:rsid w:val="002D78FC"/>
    <w:rsid w:val="002D791F"/>
    <w:rsid w:val="002E001E"/>
    <w:rsid w:val="002E0157"/>
    <w:rsid w:val="002E043B"/>
    <w:rsid w:val="002E1863"/>
    <w:rsid w:val="002E2B3A"/>
    <w:rsid w:val="002E2CA9"/>
    <w:rsid w:val="002E3693"/>
    <w:rsid w:val="002E376A"/>
    <w:rsid w:val="002E45D8"/>
    <w:rsid w:val="002E48BA"/>
    <w:rsid w:val="002E4C96"/>
    <w:rsid w:val="002E4D9D"/>
    <w:rsid w:val="002E530F"/>
    <w:rsid w:val="002E617D"/>
    <w:rsid w:val="002E62FE"/>
    <w:rsid w:val="002E7090"/>
    <w:rsid w:val="002F04F7"/>
    <w:rsid w:val="002F0801"/>
    <w:rsid w:val="002F0AAE"/>
    <w:rsid w:val="002F0F34"/>
    <w:rsid w:val="002F1353"/>
    <w:rsid w:val="002F1C14"/>
    <w:rsid w:val="002F20DC"/>
    <w:rsid w:val="002F21F1"/>
    <w:rsid w:val="002F2368"/>
    <w:rsid w:val="002F2E59"/>
    <w:rsid w:val="002F38AD"/>
    <w:rsid w:val="002F3C10"/>
    <w:rsid w:val="002F3C8F"/>
    <w:rsid w:val="002F46EE"/>
    <w:rsid w:val="002F47BB"/>
    <w:rsid w:val="002F495C"/>
    <w:rsid w:val="002F5748"/>
    <w:rsid w:val="002F5C69"/>
    <w:rsid w:val="002F5ECF"/>
    <w:rsid w:val="002F6409"/>
    <w:rsid w:val="002F6DC3"/>
    <w:rsid w:val="002F6E5F"/>
    <w:rsid w:val="002F794E"/>
    <w:rsid w:val="002F7C58"/>
    <w:rsid w:val="002F7D3C"/>
    <w:rsid w:val="00300547"/>
    <w:rsid w:val="00300B6E"/>
    <w:rsid w:val="00300D6D"/>
    <w:rsid w:val="003018DF"/>
    <w:rsid w:val="00301DC1"/>
    <w:rsid w:val="003024BB"/>
    <w:rsid w:val="00303375"/>
    <w:rsid w:val="003036CD"/>
    <w:rsid w:val="00304897"/>
    <w:rsid w:val="003055D3"/>
    <w:rsid w:val="0030567F"/>
    <w:rsid w:val="003062A2"/>
    <w:rsid w:val="0030709A"/>
    <w:rsid w:val="00311092"/>
    <w:rsid w:val="003111EE"/>
    <w:rsid w:val="00311DA8"/>
    <w:rsid w:val="003121F7"/>
    <w:rsid w:val="0031221D"/>
    <w:rsid w:val="00312B67"/>
    <w:rsid w:val="00312BBA"/>
    <w:rsid w:val="00312D64"/>
    <w:rsid w:val="003160BE"/>
    <w:rsid w:val="003165D4"/>
    <w:rsid w:val="00317282"/>
    <w:rsid w:val="00317374"/>
    <w:rsid w:val="00317C17"/>
    <w:rsid w:val="003204CB"/>
    <w:rsid w:val="003205AF"/>
    <w:rsid w:val="0032076D"/>
    <w:rsid w:val="0032154D"/>
    <w:rsid w:val="00322898"/>
    <w:rsid w:val="003232F1"/>
    <w:rsid w:val="003245EE"/>
    <w:rsid w:val="0032551E"/>
    <w:rsid w:val="00325632"/>
    <w:rsid w:val="00325A72"/>
    <w:rsid w:val="00326B8B"/>
    <w:rsid w:val="00327455"/>
    <w:rsid w:val="0032748E"/>
    <w:rsid w:val="00327E57"/>
    <w:rsid w:val="00327FAD"/>
    <w:rsid w:val="00330306"/>
    <w:rsid w:val="0033082F"/>
    <w:rsid w:val="00330CBD"/>
    <w:rsid w:val="00330EC2"/>
    <w:rsid w:val="00331BE8"/>
    <w:rsid w:val="00331EA3"/>
    <w:rsid w:val="003326AE"/>
    <w:rsid w:val="00332821"/>
    <w:rsid w:val="00332854"/>
    <w:rsid w:val="003329D5"/>
    <w:rsid w:val="00333705"/>
    <w:rsid w:val="0033401C"/>
    <w:rsid w:val="00334727"/>
    <w:rsid w:val="00334AC1"/>
    <w:rsid w:val="00334BFF"/>
    <w:rsid w:val="003350C6"/>
    <w:rsid w:val="00335762"/>
    <w:rsid w:val="0033581D"/>
    <w:rsid w:val="00335E28"/>
    <w:rsid w:val="00336052"/>
    <w:rsid w:val="003367A4"/>
    <w:rsid w:val="00336A13"/>
    <w:rsid w:val="00336D76"/>
    <w:rsid w:val="00336FA6"/>
    <w:rsid w:val="00337F88"/>
    <w:rsid w:val="00340695"/>
    <w:rsid w:val="00340D8C"/>
    <w:rsid w:val="00340ECF"/>
    <w:rsid w:val="00341493"/>
    <w:rsid w:val="003416A5"/>
    <w:rsid w:val="003421E4"/>
    <w:rsid w:val="003425A5"/>
    <w:rsid w:val="00343620"/>
    <w:rsid w:val="00343A62"/>
    <w:rsid w:val="00344BF4"/>
    <w:rsid w:val="00344D9A"/>
    <w:rsid w:val="003452B2"/>
    <w:rsid w:val="003453BB"/>
    <w:rsid w:val="00345818"/>
    <w:rsid w:val="003459C5"/>
    <w:rsid w:val="00345A75"/>
    <w:rsid w:val="0034653B"/>
    <w:rsid w:val="00346A91"/>
    <w:rsid w:val="00346DDD"/>
    <w:rsid w:val="0034723E"/>
    <w:rsid w:val="003474C9"/>
    <w:rsid w:val="00347B5C"/>
    <w:rsid w:val="00347FD2"/>
    <w:rsid w:val="003505C8"/>
    <w:rsid w:val="003509CD"/>
    <w:rsid w:val="00350DC7"/>
    <w:rsid w:val="00351310"/>
    <w:rsid w:val="00351BB7"/>
    <w:rsid w:val="00351FA4"/>
    <w:rsid w:val="00352A51"/>
    <w:rsid w:val="00352C78"/>
    <w:rsid w:val="00352FAA"/>
    <w:rsid w:val="00353013"/>
    <w:rsid w:val="003532C1"/>
    <w:rsid w:val="003537C8"/>
    <w:rsid w:val="00353D3E"/>
    <w:rsid w:val="00353F60"/>
    <w:rsid w:val="00354AF2"/>
    <w:rsid w:val="00354BBA"/>
    <w:rsid w:val="00354FA8"/>
    <w:rsid w:val="00355D93"/>
    <w:rsid w:val="00356679"/>
    <w:rsid w:val="0035687C"/>
    <w:rsid w:val="00357028"/>
    <w:rsid w:val="0035740F"/>
    <w:rsid w:val="0035748A"/>
    <w:rsid w:val="0035766F"/>
    <w:rsid w:val="00357B84"/>
    <w:rsid w:val="00357BFD"/>
    <w:rsid w:val="003608AC"/>
    <w:rsid w:val="00361520"/>
    <w:rsid w:val="00361701"/>
    <w:rsid w:val="00361B31"/>
    <w:rsid w:val="00361C04"/>
    <w:rsid w:val="0036365A"/>
    <w:rsid w:val="003639F6"/>
    <w:rsid w:val="00363EAA"/>
    <w:rsid w:val="003648D6"/>
    <w:rsid w:val="00364D1B"/>
    <w:rsid w:val="00364ECB"/>
    <w:rsid w:val="003655DD"/>
    <w:rsid w:val="0036580D"/>
    <w:rsid w:val="00365C29"/>
    <w:rsid w:val="00366091"/>
    <w:rsid w:val="00366371"/>
    <w:rsid w:val="00366699"/>
    <w:rsid w:val="00366B43"/>
    <w:rsid w:val="003670D6"/>
    <w:rsid w:val="00367F3B"/>
    <w:rsid w:val="00370615"/>
    <w:rsid w:val="003708A8"/>
    <w:rsid w:val="00370F7B"/>
    <w:rsid w:val="00371352"/>
    <w:rsid w:val="00371695"/>
    <w:rsid w:val="00372029"/>
    <w:rsid w:val="003720D9"/>
    <w:rsid w:val="0037266C"/>
    <w:rsid w:val="00372B9D"/>
    <w:rsid w:val="003730EF"/>
    <w:rsid w:val="00373102"/>
    <w:rsid w:val="003731D6"/>
    <w:rsid w:val="003739FA"/>
    <w:rsid w:val="003741A4"/>
    <w:rsid w:val="003745D0"/>
    <w:rsid w:val="00374A2F"/>
    <w:rsid w:val="00374F4C"/>
    <w:rsid w:val="00374F75"/>
    <w:rsid w:val="003757D9"/>
    <w:rsid w:val="0037627B"/>
    <w:rsid w:val="00376852"/>
    <w:rsid w:val="00376A4A"/>
    <w:rsid w:val="0037738F"/>
    <w:rsid w:val="00377EF6"/>
    <w:rsid w:val="00377FD5"/>
    <w:rsid w:val="00380195"/>
    <w:rsid w:val="003808CF"/>
    <w:rsid w:val="0038092A"/>
    <w:rsid w:val="00380DFE"/>
    <w:rsid w:val="00380F85"/>
    <w:rsid w:val="003814F6"/>
    <w:rsid w:val="00381B4D"/>
    <w:rsid w:val="00381CD3"/>
    <w:rsid w:val="00381D2F"/>
    <w:rsid w:val="003825F6"/>
    <w:rsid w:val="00382608"/>
    <w:rsid w:val="00382B32"/>
    <w:rsid w:val="00384AB5"/>
    <w:rsid w:val="00385034"/>
    <w:rsid w:val="00385173"/>
    <w:rsid w:val="003858BC"/>
    <w:rsid w:val="0038590E"/>
    <w:rsid w:val="0038591A"/>
    <w:rsid w:val="0038657B"/>
    <w:rsid w:val="00386BA0"/>
    <w:rsid w:val="0038760D"/>
    <w:rsid w:val="003879FD"/>
    <w:rsid w:val="003901FC"/>
    <w:rsid w:val="00390682"/>
    <w:rsid w:val="00391046"/>
    <w:rsid w:val="00391A39"/>
    <w:rsid w:val="00391D20"/>
    <w:rsid w:val="00392BCA"/>
    <w:rsid w:val="00392FE7"/>
    <w:rsid w:val="0039351F"/>
    <w:rsid w:val="00393866"/>
    <w:rsid w:val="00393A0A"/>
    <w:rsid w:val="00393B7E"/>
    <w:rsid w:val="003946FE"/>
    <w:rsid w:val="00394F20"/>
    <w:rsid w:val="0039593C"/>
    <w:rsid w:val="003960C9"/>
    <w:rsid w:val="003961EF"/>
    <w:rsid w:val="0039642D"/>
    <w:rsid w:val="003968D7"/>
    <w:rsid w:val="003968FD"/>
    <w:rsid w:val="00396909"/>
    <w:rsid w:val="00396B35"/>
    <w:rsid w:val="00396C38"/>
    <w:rsid w:val="00396F2B"/>
    <w:rsid w:val="0039702A"/>
    <w:rsid w:val="00397053"/>
    <w:rsid w:val="003970BD"/>
    <w:rsid w:val="003972E5"/>
    <w:rsid w:val="003973DA"/>
    <w:rsid w:val="00397AC8"/>
    <w:rsid w:val="003A034E"/>
    <w:rsid w:val="003A03D1"/>
    <w:rsid w:val="003A08F3"/>
    <w:rsid w:val="003A0B6F"/>
    <w:rsid w:val="003A1FF6"/>
    <w:rsid w:val="003A222C"/>
    <w:rsid w:val="003A29C7"/>
    <w:rsid w:val="003A2B2B"/>
    <w:rsid w:val="003A306A"/>
    <w:rsid w:val="003A3582"/>
    <w:rsid w:val="003A39FD"/>
    <w:rsid w:val="003A3CAE"/>
    <w:rsid w:val="003A3D57"/>
    <w:rsid w:val="003A3EB4"/>
    <w:rsid w:val="003A3F71"/>
    <w:rsid w:val="003A4407"/>
    <w:rsid w:val="003A4A17"/>
    <w:rsid w:val="003A4A40"/>
    <w:rsid w:val="003A4BC7"/>
    <w:rsid w:val="003A4F84"/>
    <w:rsid w:val="003A57E8"/>
    <w:rsid w:val="003A5B89"/>
    <w:rsid w:val="003A662F"/>
    <w:rsid w:val="003A7288"/>
    <w:rsid w:val="003A77B5"/>
    <w:rsid w:val="003B0B9E"/>
    <w:rsid w:val="003B0EF5"/>
    <w:rsid w:val="003B1B70"/>
    <w:rsid w:val="003B1F41"/>
    <w:rsid w:val="003B2205"/>
    <w:rsid w:val="003B25C7"/>
    <w:rsid w:val="003B26D9"/>
    <w:rsid w:val="003B2957"/>
    <w:rsid w:val="003B29C8"/>
    <w:rsid w:val="003B2C50"/>
    <w:rsid w:val="003B390F"/>
    <w:rsid w:val="003B4035"/>
    <w:rsid w:val="003B6146"/>
    <w:rsid w:val="003B6A58"/>
    <w:rsid w:val="003B6EF5"/>
    <w:rsid w:val="003B75E6"/>
    <w:rsid w:val="003B7D7B"/>
    <w:rsid w:val="003C05C3"/>
    <w:rsid w:val="003C05E8"/>
    <w:rsid w:val="003C0778"/>
    <w:rsid w:val="003C0983"/>
    <w:rsid w:val="003C0CDE"/>
    <w:rsid w:val="003C10B2"/>
    <w:rsid w:val="003C16A3"/>
    <w:rsid w:val="003C18EF"/>
    <w:rsid w:val="003C1CC1"/>
    <w:rsid w:val="003C1D55"/>
    <w:rsid w:val="003C1FF6"/>
    <w:rsid w:val="003C2F18"/>
    <w:rsid w:val="003C30A4"/>
    <w:rsid w:val="003C3611"/>
    <w:rsid w:val="003C3667"/>
    <w:rsid w:val="003C36A0"/>
    <w:rsid w:val="003C3D65"/>
    <w:rsid w:val="003C4872"/>
    <w:rsid w:val="003C52AD"/>
    <w:rsid w:val="003C575F"/>
    <w:rsid w:val="003C591A"/>
    <w:rsid w:val="003C5EA1"/>
    <w:rsid w:val="003C65B4"/>
    <w:rsid w:val="003C7224"/>
    <w:rsid w:val="003C79DC"/>
    <w:rsid w:val="003C7DB9"/>
    <w:rsid w:val="003D1D46"/>
    <w:rsid w:val="003D1D66"/>
    <w:rsid w:val="003D22B6"/>
    <w:rsid w:val="003D2476"/>
    <w:rsid w:val="003D2787"/>
    <w:rsid w:val="003D2B5B"/>
    <w:rsid w:val="003D2F34"/>
    <w:rsid w:val="003D3146"/>
    <w:rsid w:val="003D340F"/>
    <w:rsid w:val="003D3704"/>
    <w:rsid w:val="003D37F8"/>
    <w:rsid w:val="003D381A"/>
    <w:rsid w:val="003D3B1D"/>
    <w:rsid w:val="003D3D62"/>
    <w:rsid w:val="003D3DFA"/>
    <w:rsid w:val="003D432F"/>
    <w:rsid w:val="003D4F5C"/>
    <w:rsid w:val="003D4F96"/>
    <w:rsid w:val="003D5D49"/>
    <w:rsid w:val="003D638B"/>
    <w:rsid w:val="003D6402"/>
    <w:rsid w:val="003D649A"/>
    <w:rsid w:val="003E0626"/>
    <w:rsid w:val="003E0B67"/>
    <w:rsid w:val="003E0C1C"/>
    <w:rsid w:val="003E114A"/>
    <w:rsid w:val="003E1E2C"/>
    <w:rsid w:val="003E1FDE"/>
    <w:rsid w:val="003E2165"/>
    <w:rsid w:val="003E2570"/>
    <w:rsid w:val="003E2DF9"/>
    <w:rsid w:val="003E30B9"/>
    <w:rsid w:val="003E3391"/>
    <w:rsid w:val="003E341E"/>
    <w:rsid w:val="003E3DEB"/>
    <w:rsid w:val="003E4576"/>
    <w:rsid w:val="003E5751"/>
    <w:rsid w:val="003E63FD"/>
    <w:rsid w:val="003E657A"/>
    <w:rsid w:val="003E6A28"/>
    <w:rsid w:val="003E77E5"/>
    <w:rsid w:val="003E799E"/>
    <w:rsid w:val="003E7C5E"/>
    <w:rsid w:val="003F01B7"/>
    <w:rsid w:val="003F0E39"/>
    <w:rsid w:val="003F13FE"/>
    <w:rsid w:val="003F240C"/>
    <w:rsid w:val="003F287F"/>
    <w:rsid w:val="003F2A40"/>
    <w:rsid w:val="003F2D9C"/>
    <w:rsid w:val="003F41D1"/>
    <w:rsid w:val="003F4FC0"/>
    <w:rsid w:val="003F6049"/>
    <w:rsid w:val="003F678B"/>
    <w:rsid w:val="003F6CD8"/>
    <w:rsid w:val="003F6E09"/>
    <w:rsid w:val="003F6EB1"/>
    <w:rsid w:val="003F6F52"/>
    <w:rsid w:val="003F6FE4"/>
    <w:rsid w:val="003F795A"/>
    <w:rsid w:val="004001F5"/>
    <w:rsid w:val="004007A1"/>
    <w:rsid w:val="00400933"/>
    <w:rsid w:val="00400C12"/>
    <w:rsid w:val="00400D4E"/>
    <w:rsid w:val="004010F1"/>
    <w:rsid w:val="00401C7B"/>
    <w:rsid w:val="00401C9A"/>
    <w:rsid w:val="004029C2"/>
    <w:rsid w:val="0040355E"/>
    <w:rsid w:val="00403823"/>
    <w:rsid w:val="00403F6B"/>
    <w:rsid w:val="004048E9"/>
    <w:rsid w:val="0040496E"/>
    <w:rsid w:val="00404A6A"/>
    <w:rsid w:val="004050B3"/>
    <w:rsid w:val="00405113"/>
    <w:rsid w:val="004051F9"/>
    <w:rsid w:val="004056A9"/>
    <w:rsid w:val="004058C0"/>
    <w:rsid w:val="00406F33"/>
    <w:rsid w:val="004073BD"/>
    <w:rsid w:val="00407873"/>
    <w:rsid w:val="0041044F"/>
    <w:rsid w:val="004111DB"/>
    <w:rsid w:val="0041120B"/>
    <w:rsid w:val="0041139F"/>
    <w:rsid w:val="004113E1"/>
    <w:rsid w:val="004117E0"/>
    <w:rsid w:val="00412711"/>
    <w:rsid w:val="0041324B"/>
    <w:rsid w:val="00413586"/>
    <w:rsid w:val="00413587"/>
    <w:rsid w:val="00413F29"/>
    <w:rsid w:val="00414EC1"/>
    <w:rsid w:val="00415E07"/>
    <w:rsid w:val="00417225"/>
    <w:rsid w:val="004200FE"/>
    <w:rsid w:val="00420910"/>
    <w:rsid w:val="004211E0"/>
    <w:rsid w:val="0042177B"/>
    <w:rsid w:val="004218E7"/>
    <w:rsid w:val="00421B1A"/>
    <w:rsid w:val="00421BB3"/>
    <w:rsid w:val="00421CF1"/>
    <w:rsid w:val="004220F4"/>
    <w:rsid w:val="0042247E"/>
    <w:rsid w:val="004224B2"/>
    <w:rsid w:val="00422FE5"/>
    <w:rsid w:val="00423563"/>
    <w:rsid w:val="00423FB9"/>
    <w:rsid w:val="00424871"/>
    <w:rsid w:val="004249A5"/>
    <w:rsid w:val="00424C2B"/>
    <w:rsid w:val="0042553A"/>
    <w:rsid w:val="00426741"/>
    <w:rsid w:val="00427285"/>
    <w:rsid w:val="004277C0"/>
    <w:rsid w:val="0043013E"/>
    <w:rsid w:val="00430EE5"/>
    <w:rsid w:val="004311D5"/>
    <w:rsid w:val="00431C1E"/>
    <w:rsid w:val="00431F9F"/>
    <w:rsid w:val="00432367"/>
    <w:rsid w:val="00432BE0"/>
    <w:rsid w:val="0043316D"/>
    <w:rsid w:val="004349CA"/>
    <w:rsid w:val="00434B25"/>
    <w:rsid w:val="00434B7C"/>
    <w:rsid w:val="00434E45"/>
    <w:rsid w:val="004355F0"/>
    <w:rsid w:val="00435A5C"/>
    <w:rsid w:val="00435C37"/>
    <w:rsid w:val="00435CFE"/>
    <w:rsid w:val="00435ED0"/>
    <w:rsid w:val="00436A14"/>
    <w:rsid w:val="00437509"/>
    <w:rsid w:val="00437561"/>
    <w:rsid w:val="00437896"/>
    <w:rsid w:val="0044095B"/>
    <w:rsid w:val="00440AEF"/>
    <w:rsid w:val="00440D16"/>
    <w:rsid w:val="004413A3"/>
    <w:rsid w:val="00441F02"/>
    <w:rsid w:val="00441F6D"/>
    <w:rsid w:val="00441FD4"/>
    <w:rsid w:val="004424C3"/>
    <w:rsid w:val="0044288C"/>
    <w:rsid w:val="00442A47"/>
    <w:rsid w:val="00442ADB"/>
    <w:rsid w:val="00442ED5"/>
    <w:rsid w:val="0044367D"/>
    <w:rsid w:val="00443CAF"/>
    <w:rsid w:val="004442F4"/>
    <w:rsid w:val="0044651C"/>
    <w:rsid w:val="004466F8"/>
    <w:rsid w:val="00446844"/>
    <w:rsid w:val="0044684F"/>
    <w:rsid w:val="0044695B"/>
    <w:rsid w:val="00447817"/>
    <w:rsid w:val="00447A91"/>
    <w:rsid w:val="00447AFA"/>
    <w:rsid w:val="00450C76"/>
    <w:rsid w:val="0045108B"/>
    <w:rsid w:val="00451487"/>
    <w:rsid w:val="00451558"/>
    <w:rsid w:val="004518A9"/>
    <w:rsid w:val="00451AE7"/>
    <w:rsid w:val="00451EFD"/>
    <w:rsid w:val="00452161"/>
    <w:rsid w:val="004522C5"/>
    <w:rsid w:val="0045388C"/>
    <w:rsid w:val="00453D14"/>
    <w:rsid w:val="00453D9C"/>
    <w:rsid w:val="00453E74"/>
    <w:rsid w:val="0045499A"/>
    <w:rsid w:val="00455095"/>
    <w:rsid w:val="00455471"/>
    <w:rsid w:val="0045572B"/>
    <w:rsid w:val="00455D8B"/>
    <w:rsid w:val="00456C21"/>
    <w:rsid w:val="00457307"/>
    <w:rsid w:val="00457973"/>
    <w:rsid w:val="0046017E"/>
    <w:rsid w:val="0046028C"/>
    <w:rsid w:val="0046057A"/>
    <w:rsid w:val="00461A75"/>
    <w:rsid w:val="00462529"/>
    <w:rsid w:val="00462540"/>
    <w:rsid w:val="0046280F"/>
    <w:rsid w:val="00462A5D"/>
    <w:rsid w:val="00462EAF"/>
    <w:rsid w:val="00463308"/>
    <w:rsid w:val="00463B67"/>
    <w:rsid w:val="00463E50"/>
    <w:rsid w:val="004649F7"/>
    <w:rsid w:val="00464CCB"/>
    <w:rsid w:val="004659C6"/>
    <w:rsid w:val="00465DDE"/>
    <w:rsid w:val="00465EA1"/>
    <w:rsid w:val="004662FC"/>
    <w:rsid w:val="004664FB"/>
    <w:rsid w:val="00466D96"/>
    <w:rsid w:val="00467201"/>
    <w:rsid w:val="00467AC0"/>
    <w:rsid w:val="00467D79"/>
    <w:rsid w:val="00467FBC"/>
    <w:rsid w:val="004700F4"/>
    <w:rsid w:val="004704E0"/>
    <w:rsid w:val="00471B3E"/>
    <w:rsid w:val="0047287F"/>
    <w:rsid w:val="00472CE6"/>
    <w:rsid w:val="00472F1A"/>
    <w:rsid w:val="004748C1"/>
    <w:rsid w:val="00475120"/>
    <w:rsid w:val="00475278"/>
    <w:rsid w:val="004756AB"/>
    <w:rsid w:val="00475C4B"/>
    <w:rsid w:val="00475F04"/>
    <w:rsid w:val="004764DD"/>
    <w:rsid w:val="00476DAB"/>
    <w:rsid w:val="00477258"/>
    <w:rsid w:val="0047734E"/>
    <w:rsid w:val="00477E87"/>
    <w:rsid w:val="004802EE"/>
    <w:rsid w:val="00481008"/>
    <w:rsid w:val="004813AD"/>
    <w:rsid w:val="004817E9"/>
    <w:rsid w:val="00482EFD"/>
    <w:rsid w:val="0048317F"/>
    <w:rsid w:val="0048419A"/>
    <w:rsid w:val="00485A58"/>
    <w:rsid w:val="00485ABF"/>
    <w:rsid w:val="0048648E"/>
    <w:rsid w:val="004864BE"/>
    <w:rsid w:val="00486B30"/>
    <w:rsid w:val="00487150"/>
    <w:rsid w:val="00487629"/>
    <w:rsid w:val="00487D62"/>
    <w:rsid w:val="0049003F"/>
    <w:rsid w:val="004908D0"/>
    <w:rsid w:val="00490B92"/>
    <w:rsid w:val="00491AED"/>
    <w:rsid w:val="00491FAC"/>
    <w:rsid w:val="00492564"/>
    <w:rsid w:val="00492811"/>
    <w:rsid w:val="004934AD"/>
    <w:rsid w:val="00493AE9"/>
    <w:rsid w:val="00493CB7"/>
    <w:rsid w:val="004941BE"/>
    <w:rsid w:val="00494B01"/>
    <w:rsid w:val="00494B4C"/>
    <w:rsid w:val="00494CC3"/>
    <w:rsid w:val="00494E7E"/>
    <w:rsid w:val="00495372"/>
    <w:rsid w:val="004957D3"/>
    <w:rsid w:val="00495A81"/>
    <w:rsid w:val="00496437"/>
    <w:rsid w:val="00496708"/>
    <w:rsid w:val="0049698F"/>
    <w:rsid w:val="0049738F"/>
    <w:rsid w:val="004976EC"/>
    <w:rsid w:val="00497F7B"/>
    <w:rsid w:val="004A0445"/>
    <w:rsid w:val="004A05FE"/>
    <w:rsid w:val="004A0A63"/>
    <w:rsid w:val="004A0D83"/>
    <w:rsid w:val="004A1555"/>
    <w:rsid w:val="004A16EE"/>
    <w:rsid w:val="004A1D9E"/>
    <w:rsid w:val="004A2321"/>
    <w:rsid w:val="004A23CD"/>
    <w:rsid w:val="004A23F7"/>
    <w:rsid w:val="004A3CB0"/>
    <w:rsid w:val="004A4599"/>
    <w:rsid w:val="004A476D"/>
    <w:rsid w:val="004A4AC3"/>
    <w:rsid w:val="004A4EA7"/>
    <w:rsid w:val="004A5012"/>
    <w:rsid w:val="004A5025"/>
    <w:rsid w:val="004A5F71"/>
    <w:rsid w:val="004A61AC"/>
    <w:rsid w:val="004A61DD"/>
    <w:rsid w:val="004A642E"/>
    <w:rsid w:val="004A6B5D"/>
    <w:rsid w:val="004A6BA4"/>
    <w:rsid w:val="004A70F8"/>
    <w:rsid w:val="004A738F"/>
    <w:rsid w:val="004A73BF"/>
    <w:rsid w:val="004A78E5"/>
    <w:rsid w:val="004A7CFD"/>
    <w:rsid w:val="004A7ECD"/>
    <w:rsid w:val="004B01DA"/>
    <w:rsid w:val="004B0610"/>
    <w:rsid w:val="004B0624"/>
    <w:rsid w:val="004B0752"/>
    <w:rsid w:val="004B1278"/>
    <w:rsid w:val="004B12D0"/>
    <w:rsid w:val="004B1358"/>
    <w:rsid w:val="004B152F"/>
    <w:rsid w:val="004B1ED2"/>
    <w:rsid w:val="004B1FE4"/>
    <w:rsid w:val="004B2511"/>
    <w:rsid w:val="004B26A0"/>
    <w:rsid w:val="004B2822"/>
    <w:rsid w:val="004B29F4"/>
    <w:rsid w:val="004B3079"/>
    <w:rsid w:val="004B320D"/>
    <w:rsid w:val="004B393F"/>
    <w:rsid w:val="004B3942"/>
    <w:rsid w:val="004B48D9"/>
    <w:rsid w:val="004B4FBE"/>
    <w:rsid w:val="004B4FCF"/>
    <w:rsid w:val="004B5754"/>
    <w:rsid w:val="004B5981"/>
    <w:rsid w:val="004B5CB3"/>
    <w:rsid w:val="004B5E73"/>
    <w:rsid w:val="004B62C2"/>
    <w:rsid w:val="004B6324"/>
    <w:rsid w:val="004B67E0"/>
    <w:rsid w:val="004B6B61"/>
    <w:rsid w:val="004B7DB0"/>
    <w:rsid w:val="004B7F12"/>
    <w:rsid w:val="004C087F"/>
    <w:rsid w:val="004C0B70"/>
    <w:rsid w:val="004C0FF0"/>
    <w:rsid w:val="004C2030"/>
    <w:rsid w:val="004C21D6"/>
    <w:rsid w:val="004C2276"/>
    <w:rsid w:val="004C2774"/>
    <w:rsid w:val="004C3307"/>
    <w:rsid w:val="004C3690"/>
    <w:rsid w:val="004C4400"/>
    <w:rsid w:val="004C45A8"/>
    <w:rsid w:val="004C49F3"/>
    <w:rsid w:val="004C4DBA"/>
    <w:rsid w:val="004C51FC"/>
    <w:rsid w:val="004C59FF"/>
    <w:rsid w:val="004C5A7F"/>
    <w:rsid w:val="004C5B8A"/>
    <w:rsid w:val="004C5CBB"/>
    <w:rsid w:val="004C5E9E"/>
    <w:rsid w:val="004C5FA1"/>
    <w:rsid w:val="004C6688"/>
    <w:rsid w:val="004D001D"/>
    <w:rsid w:val="004D01AA"/>
    <w:rsid w:val="004D0664"/>
    <w:rsid w:val="004D0A2A"/>
    <w:rsid w:val="004D0D15"/>
    <w:rsid w:val="004D0E86"/>
    <w:rsid w:val="004D0FEF"/>
    <w:rsid w:val="004D1358"/>
    <w:rsid w:val="004D14DA"/>
    <w:rsid w:val="004D1CFC"/>
    <w:rsid w:val="004D28FC"/>
    <w:rsid w:val="004D3080"/>
    <w:rsid w:val="004D33B9"/>
    <w:rsid w:val="004D39E5"/>
    <w:rsid w:val="004D3F39"/>
    <w:rsid w:val="004D3FBC"/>
    <w:rsid w:val="004D44C3"/>
    <w:rsid w:val="004D47CE"/>
    <w:rsid w:val="004D4A5A"/>
    <w:rsid w:val="004D60CD"/>
    <w:rsid w:val="004D61C8"/>
    <w:rsid w:val="004D72D2"/>
    <w:rsid w:val="004D752C"/>
    <w:rsid w:val="004D7AD4"/>
    <w:rsid w:val="004D7B23"/>
    <w:rsid w:val="004D7B72"/>
    <w:rsid w:val="004E030E"/>
    <w:rsid w:val="004E04F5"/>
    <w:rsid w:val="004E068A"/>
    <w:rsid w:val="004E0DA3"/>
    <w:rsid w:val="004E0DAB"/>
    <w:rsid w:val="004E158A"/>
    <w:rsid w:val="004E1785"/>
    <w:rsid w:val="004E1D60"/>
    <w:rsid w:val="004E26CD"/>
    <w:rsid w:val="004E2B9E"/>
    <w:rsid w:val="004E2D26"/>
    <w:rsid w:val="004E33F5"/>
    <w:rsid w:val="004E35CB"/>
    <w:rsid w:val="004E3906"/>
    <w:rsid w:val="004E3ED8"/>
    <w:rsid w:val="004E40DA"/>
    <w:rsid w:val="004E431C"/>
    <w:rsid w:val="004E4B1E"/>
    <w:rsid w:val="004E4E31"/>
    <w:rsid w:val="004E53DA"/>
    <w:rsid w:val="004E574F"/>
    <w:rsid w:val="004E5BCA"/>
    <w:rsid w:val="004E5CD2"/>
    <w:rsid w:val="004E6299"/>
    <w:rsid w:val="004E6595"/>
    <w:rsid w:val="004E6AC1"/>
    <w:rsid w:val="004E7037"/>
    <w:rsid w:val="004E796B"/>
    <w:rsid w:val="004F0AC5"/>
    <w:rsid w:val="004F1382"/>
    <w:rsid w:val="004F14ED"/>
    <w:rsid w:val="004F17E7"/>
    <w:rsid w:val="004F1834"/>
    <w:rsid w:val="004F1DD8"/>
    <w:rsid w:val="004F244D"/>
    <w:rsid w:val="004F4F9A"/>
    <w:rsid w:val="004F4F9B"/>
    <w:rsid w:val="004F514B"/>
    <w:rsid w:val="004F5E41"/>
    <w:rsid w:val="004F6023"/>
    <w:rsid w:val="004F69A6"/>
    <w:rsid w:val="004F6CB5"/>
    <w:rsid w:val="004F78A8"/>
    <w:rsid w:val="004F7921"/>
    <w:rsid w:val="0050098B"/>
    <w:rsid w:val="00501B3F"/>
    <w:rsid w:val="00501E48"/>
    <w:rsid w:val="00501F9B"/>
    <w:rsid w:val="0050227D"/>
    <w:rsid w:val="005028F0"/>
    <w:rsid w:val="00502B19"/>
    <w:rsid w:val="00502E5E"/>
    <w:rsid w:val="00502FBB"/>
    <w:rsid w:val="00504835"/>
    <w:rsid w:val="00505087"/>
    <w:rsid w:val="005055E2"/>
    <w:rsid w:val="005056B8"/>
    <w:rsid w:val="00505BE0"/>
    <w:rsid w:val="00505CE3"/>
    <w:rsid w:val="00506448"/>
    <w:rsid w:val="0050653E"/>
    <w:rsid w:val="00506A14"/>
    <w:rsid w:val="005072B0"/>
    <w:rsid w:val="005073E4"/>
    <w:rsid w:val="00507408"/>
    <w:rsid w:val="00511164"/>
    <w:rsid w:val="005116AF"/>
    <w:rsid w:val="00511AB1"/>
    <w:rsid w:val="00511B40"/>
    <w:rsid w:val="00512085"/>
    <w:rsid w:val="0051235A"/>
    <w:rsid w:val="0051240A"/>
    <w:rsid w:val="0051240B"/>
    <w:rsid w:val="00512CBA"/>
    <w:rsid w:val="00513172"/>
    <w:rsid w:val="005139F7"/>
    <w:rsid w:val="00513A68"/>
    <w:rsid w:val="00513A74"/>
    <w:rsid w:val="00515AF4"/>
    <w:rsid w:val="00515E93"/>
    <w:rsid w:val="00516835"/>
    <w:rsid w:val="00516BA8"/>
    <w:rsid w:val="00516D5A"/>
    <w:rsid w:val="0051758D"/>
    <w:rsid w:val="005175CB"/>
    <w:rsid w:val="0052041A"/>
    <w:rsid w:val="0052094B"/>
    <w:rsid w:val="00520BFE"/>
    <w:rsid w:val="005212E4"/>
    <w:rsid w:val="005213B9"/>
    <w:rsid w:val="005217AD"/>
    <w:rsid w:val="005217C1"/>
    <w:rsid w:val="005223AA"/>
    <w:rsid w:val="00522E7B"/>
    <w:rsid w:val="00522E91"/>
    <w:rsid w:val="00523507"/>
    <w:rsid w:val="005236D7"/>
    <w:rsid w:val="00524191"/>
    <w:rsid w:val="005244BD"/>
    <w:rsid w:val="0052455F"/>
    <w:rsid w:val="005254DA"/>
    <w:rsid w:val="0052550D"/>
    <w:rsid w:val="0052570A"/>
    <w:rsid w:val="00525A77"/>
    <w:rsid w:val="00525E51"/>
    <w:rsid w:val="0052660C"/>
    <w:rsid w:val="00526631"/>
    <w:rsid w:val="00526FE0"/>
    <w:rsid w:val="00527016"/>
    <w:rsid w:val="005271B7"/>
    <w:rsid w:val="00527314"/>
    <w:rsid w:val="00527640"/>
    <w:rsid w:val="00527643"/>
    <w:rsid w:val="0052787E"/>
    <w:rsid w:val="00527925"/>
    <w:rsid w:val="00527F4C"/>
    <w:rsid w:val="00530167"/>
    <w:rsid w:val="005302F0"/>
    <w:rsid w:val="00530539"/>
    <w:rsid w:val="00530748"/>
    <w:rsid w:val="00530E00"/>
    <w:rsid w:val="00531066"/>
    <w:rsid w:val="005310D7"/>
    <w:rsid w:val="005312BF"/>
    <w:rsid w:val="005315E3"/>
    <w:rsid w:val="005317CC"/>
    <w:rsid w:val="005317D4"/>
    <w:rsid w:val="005319E2"/>
    <w:rsid w:val="00531B8B"/>
    <w:rsid w:val="00532A07"/>
    <w:rsid w:val="00532DA5"/>
    <w:rsid w:val="00532E68"/>
    <w:rsid w:val="005332FC"/>
    <w:rsid w:val="005333BC"/>
    <w:rsid w:val="00534758"/>
    <w:rsid w:val="005351D8"/>
    <w:rsid w:val="0053578A"/>
    <w:rsid w:val="0053627D"/>
    <w:rsid w:val="005375B8"/>
    <w:rsid w:val="00537A6E"/>
    <w:rsid w:val="005400EC"/>
    <w:rsid w:val="00540F1A"/>
    <w:rsid w:val="0054104D"/>
    <w:rsid w:val="00541590"/>
    <w:rsid w:val="005415DC"/>
    <w:rsid w:val="00541637"/>
    <w:rsid w:val="00542656"/>
    <w:rsid w:val="005429EB"/>
    <w:rsid w:val="005431B3"/>
    <w:rsid w:val="00543CF0"/>
    <w:rsid w:val="0054407B"/>
    <w:rsid w:val="00544086"/>
    <w:rsid w:val="005441A1"/>
    <w:rsid w:val="00544D36"/>
    <w:rsid w:val="005463C8"/>
    <w:rsid w:val="005465D0"/>
    <w:rsid w:val="005467EF"/>
    <w:rsid w:val="00546FF6"/>
    <w:rsid w:val="00550322"/>
    <w:rsid w:val="00550929"/>
    <w:rsid w:val="00551337"/>
    <w:rsid w:val="00551673"/>
    <w:rsid w:val="0055207E"/>
    <w:rsid w:val="00552D56"/>
    <w:rsid w:val="005538A0"/>
    <w:rsid w:val="005551F8"/>
    <w:rsid w:val="005563E9"/>
    <w:rsid w:val="0055646A"/>
    <w:rsid w:val="005566A3"/>
    <w:rsid w:val="00556704"/>
    <w:rsid w:val="00556DAE"/>
    <w:rsid w:val="0055778D"/>
    <w:rsid w:val="00557A80"/>
    <w:rsid w:val="00557E1C"/>
    <w:rsid w:val="00560096"/>
    <w:rsid w:val="00560B92"/>
    <w:rsid w:val="0056170A"/>
    <w:rsid w:val="0056172E"/>
    <w:rsid w:val="00561B4B"/>
    <w:rsid w:val="00561F6F"/>
    <w:rsid w:val="0056220B"/>
    <w:rsid w:val="0056268E"/>
    <w:rsid w:val="0056303D"/>
    <w:rsid w:val="005639EA"/>
    <w:rsid w:val="00564038"/>
    <w:rsid w:val="0056480F"/>
    <w:rsid w:val="005651E5"/>
    <w:rsid w:val="00565736"/>
    <w:rsid w:val="00565FA2"/>
    <w:rsid w:val="00566289"/>
    <w:rsid w:val="0056653D"/>
    <w:rsid w:val="00566B0D"/>
    <w:rsid w:val="00567FB1"/>
    <w:rsid w:val="005711B3"/>
    <w:rsid w:val="00571804"/>
    <w:rsid w:val="00571BC2"/>
    <w:rsid w:val="00571FBB"/>
    <w:rsid w:val="005726FC"/>
    <w:rsid w:val="00572C54"/>
    <w:rsid w:val="00572DC1"/>
    <w:rsid w:val="00573595"/>
    <w:rsid w:val="00573B57"/>
    <w:rsid w:val="00574586"/>
    <w:rsid w:val="00574E4F"/>
    <w:rsid w:val="005756B3"/>
    <w:rsid w:val="00575EA6"/>
    <w:rsid w:val="00575FBA"/>
    <w:rsid w:val="00576048"/>
    <w:rsid w:val="00576296"/>
    <w:rsid w:val="00576755"/>
    <w:rsid w:val="00576A06"/>
    <w:rsid w:val="0057724A"/>
    <w:rsid w:val="00577A64"/>
    <w:rsid w:val="00580090"/>
    <w:rsid w:val="005803F9"/>
    <w:rsid w:val="00580468"/>
    <w:rsid w:val="0058072F"/>
    <w:rsid w:val="005816A1"/>
    <w:rsid w:val="00581F78"/>
    <w:rsid w:val="00582033"/>
    <w:rsid w:val="00582E3F"/>
    <w:rsid w:val="00582EE3"/>
    <w:rsid w:val="0058315F"/>
    <w:rsid w:val="00583BC4"/>
    <w:rsid w:val="00583E2F"/>
    <w:rsid w:val="005842F0"/>
    <w:rsid w:val="00584570"/>
    <w:rsid w:val="00584869"/>
    <w:rsid w:val="005849D3"/>
    <w:rsid w:val="00584B81"/>
    <w:rsid w:val="005851C8"/>
    <w:rsid w:val="00586134"/>
    <w:rsid w:val="00586719"/>
    <w:rsid w:val="00586A19"/>
    <w:rsid w:val="00586A7C"/>
    <w:rsid w:val="00586C76"/>
    <w:rsid w:val="00586F9E"/>
    <w:rsid w:val="005877E0"/>
    <w:rsid w:val="00587BBC"/>
    <w:rsid w:val="0059002F"/>
    <w:rsid w:val="005902C2"/>
    <w:rsid w:val="0059037F"/>
    <w:rsid w:val="0059078C"/>
    <w:rsid w:val="00590BCA"/>
    <w:rsid w:val="00590C45"/>
    <w:rsid w:val="00590F7B"/>
    <w:rsid w:val="005918B8"/>
    <w:rsid w:val="00591B4C"/>
    <w:rsid w:val="00592397"/>
    <w:rsid w:val="005934D8"/>
    <w:rsid w:val="00593737"/>
    <w:rsid w:val="0059373D"/>
    <w:rsid w:val="005938B2"/>
    <w:rsid w:val="00594994"/>
    <w:rsid w:val="00594BFB"/>
    <w:rsid w:val="00594D2F"/>
    <w:rsid w:val="00595330"/>
    <w:rsid w:val="00595586"/>
    <w:rsid w:val="00595FD3"/>
    <w:rsid w:val="00596227"/>
    <w:rsid w:val="00596CAC"/>
    <w:rsid w:val="00596CFF"/>
    <w:rsid w:val="005979DB"/>
    <w:rsid w:val="005A030F"/>
    <w:rsid w:val="005A0A41"/>
    <w:rsid w:val="005A0EA1"/>
    <w:rsid w:val="005A14B3"/>
    <w:rsid w:val="005A19E4"/>
    <w:rsid w:val="005A1DD0"/>
    <w:rsid w:val="005A2BCB"/>
    <w:rsid w:val="005A3B13"/>
    <w:rsid w:val="005A3D5C"/>
    <w:rsid w:val="005A3EE2"/>
    <w:rsid w:val="005A4E98"/>
    <w:rsid w:val="005A609F"/>
    <w:rsid w:val="005A60A6"/>
    <w:rsid w:val="005A6587"/>
    <w:rsid w:val="005A6681"/>
    <w:rsid w:val="005A6C27"/>
    <w:rsid w:val="005A755D"/>
    <w:rsid w:val="005A7568"/>
    <w:rsid w:val="005A786C"/>
    <w:rsid w:val="005A7BC5"/>
    <w:rsid w:val="005B0480"/>
    <w:rsid w:val="005B0660"/>
    <w:rsid w:val="005B0B0C"/>
    <w:rsid w:val="005B0B2A"/>
    <w:rsid w:val="005B0B71"/>
    <w:rsid w:val="005B0D2C"/>
    <w:rsid w:val="005B133F"/>
    <w:rsid w:val="005B2A70"/>
    <w:rsid w:val="005B2FBE"/>
    <w:rsid w:val="005B308C"/>
    <w:rsid w:val="005B540D"/>
    <w:rsid w:val="005B5A72"/>
    <w:rsid w:val="005B5AA2"/>
    <w:rsid w:val="005B64D7"/>
    <w:rsid w:val="005B6DE6"/>
    <w:rsid w:val="005B76B5"/>
    <w:rsid w:val="005B7A29"/>
    <w:rsid w:val="005B7AA1"/>
    <w:rsid w:val="005B7E58"/>
    <w:rsid w:val="005C00A7"/>
    <w:rsid w:val="005C022E"/>
    <w:rsid w:val="005C05EF"/>
    <w:rsid w:val="005C06D7"/>
    <w:rsid w:val="005C0A51"/>
    <w:rsid w:val="005C221E"/>
    <w:rsid w:val="005C226C"/>
    <w:rsid w:val="005C24B0"/>
    <w:rsid w:val="005C2859"/>
    <w:rsid w:val="005C3AB0"/>
    <w:rsid w:val="005C3B15"/>
    <w:rsid w:val="005C42B9"/>
    <w:rsid w:val="005C4305"/>
    <w:rsid w:val="005C489B"/>
    <w:rsid w:val="005C4D50"/>
    <w:rsid w:val="005C502B"/>
    <w:rsid w:val="005C5291"/>
    <w:rsid w:val="005C52D5"/>
    <w:rsid w:val="005C55F4"/>
    <w:rsid w:val="005C565D"/>
    <w:rsid w:val="005C64C3"/>
    <w:rsid w:val="005C6821"/>
    <w:rsid w:val="005C6CCE"/>
    <w:rsid w:val="005C7CC9"/>
    <w:rsid w:val="005C7DC3"/>
    <w:rsid w:val="005D09EC"/>
    <w:rsid w:val="005D0B93"/>
    <w:rsid w:val="005D0CBE"/>
    <w:rsid w:val="005D1084"/>
    <w:rsid w:val="005D11B9"/>
    <w:rsid w:val="005D1C39"/>
    <w:rsid w:val="005D25EF"/>
    <w:rsid w:val="005D26AB"/>
    <w:rsid w:val="005D2B17"/>
    <w:rsid w:val="005D376E"/>
    <w:rsid w:val="005D393E"/>
    <w:rsid w:val="005D4387"/>
    <w:rsid w:val="005D4BDB"/>
    <w:rsid w:val="005D4C78"/>
    <w:rsid w:val="005D4FD2"/>
    <w:rsid w:val="005D55E3"/>
    <w:rsid w:val="005D614C"/>
    <w:rsid w:val="005D63B4"/>
    <w:rsid w:val="005D687F"/>
    <w:rsid w:val="005D6AE2"/>
    <w:rsid w:val="005D7B80"/>
    <w:rsid w:val="005E0052"/>
    <w:rsid w:val="005E0EDD"/>
    <w:rsid w:val="005E14FB"/>
    <w:rsid w:val="005E1720"/>
    <w:rsid w:val="005E2A40"/>
    <w:rsid w:val="005E34D8"/>
    <w:rsid w:val="005E3CFA"/>
    <w:rsid w:val="005E40C0"/>
    <w:rsid w:val="005E4493"/>
    <w:rsid w:val="005E4CD6"/>
    <w:rsid w:val="005E5171"/>
    <w:rsid w:val="005E51D6"/>
    <w:rsid w:val="005E5300"/>
    <w:rsid w:val="005E5552"/>
    <w:rsid w:val="005E56F9"/>
    <w:rsid w:val="005E589E"/>
    <w:rsid w:val="005E5A8B"/>
    <w:rsid w:val="005E5B49"/>
    <w:rsid w:val="005E5C3A"/>
    <w:rsid w:val="005E5FEC"/>
    <w:rsid w:val="005E7056"/>
    <w:rsid w:val="005E783C"/>
    <w:rsid w:val="005E78B5"/>
    <w:rsid w:val="005E7A4F"/>
    <w:rsid w:val="005E7C72"/>
    <w:rsid w:val="005F00CD"/>
    <w:rsid w:val="005F01AA"/>
    <w:rsid w:val="005F049C"/>
    <w:rsid w:val="005F0682"/>
    <w:rsid w:val="005F1318"/>
    <w:rsid w:val="005F1771"/>
    <w:rsid w:val="005F23EA"/>
    <w:rsid w:val="005F28DC"/>
    <w:rsid w:val="005F29BC"/>
    <w:rsid w:val="005F2F62"/>
    <w:rsid w:val="005F38CF"/>
    <w:rsid w:val="005F42EA"/>
    <w:rsid w:val="005F447C"/>
    <w:rsid w:val="005F51BD"/>
    <w:rsid w:val="005F55EB"/>
    <w:rsid w:val="005F5D26"/>
    <w:rsid w:val="005F639B"/>
    <w:rsid w:val="005F6603"/>
    <w:rsid w:val="005F68D7"/>
    <w:rsid w:val="005F68D8"/>
    <w:rsid w:val="005F6C7F"/>
    <w:rsid w:val="005F7706"/>
    <w:rsid w:val="005F7AA2"/>
    <w:rsid w:val="005F7BAF"/>
    <w:rsid w:val="0060086F"/>
    <w:rsid w:val="00600884"/>
    <w:rsid w:val="00600C96"/>
    <w:rsid w:val="00600D40"/>
    <w:rsid w:val="00601172"/>
    <w:rsid w:val="006011D8"/>
    <w:rsid w:val="006017CF"/>
    <w:rsid w:val="00601B38"/>
    <w:rsid w:val="0060212D"/>
    <w:rsid w:val="00602863"/>
    <w:rsid w:val="006031D1"/>
    <w:rsid w:val="006037A2"/>
    <w:rsid w:val="00603967"/>
    <w:rsid w:val="00603BDD"/>
    <w:rsid w:val="00604440"/>
    <w:rsid w:val="0060473F"/>
    <w:rsid w:val="00604A22"/>
    <w:rsid w:val="00604FAD"/>
    <w:rsid w:val="006057B0"/>
    <w:rsid w:val="006057C1"/>
    <w:rsid w:val="006057C2"/>
    <w:rsid w:val="00605EE8"/>
    <w:rsid w:val="00605F91"/>
    <w:rsid w:val="0060607C"/>
    <w:rsid w:val="00606380"/>
    <w:rsid w:val="00606730"/>
    <w:rsid w:val="00606D30"/>
    <w:rsid w:val="00607EF9"/>
    <w:rsid w:val="00607F07"/>
    <w:rsid w:val="00607F24"/>
    <w:rsid w:val="00607FC1"/>
    <w:rsid w:val="00610235"/>
    <w:rsid w:val="006102F2"/>
    <w:rsid w:val="00610450"/>
    <w:rsid w:val="00610DEB"/>
    <w:rsid w:val="0061141C"/>
    <w:rsid w:val="00611AAA"/>
    <w:rsid w:val="006129FA"/>
    <w:rsid w:val="00612D24"/>
    <w:rsid w:val="00612F17"/>
    <w:rsid w:val="0061391F"/>
    <w:rsid w:val="00613A25"/>
    <w:rsid w:val="00614913"/>
    <w:rsid w:val="00614A55"/>
    <w:rsid w:val="00615941"/>
    <w:rsid w:val="0061616B"/>
    <w:rsid w:val="006163DF"/>
    <w:rsid w:val="006166B9"/>
    <w:rsid w:val="00616855"/>
    <w:rsid w:val="0061707F"/>
    <w:rsid w:val="00617242"/>
    <w:rsid w:val="006177CD"/>
    <w:rsid w:val="0062026A"/>
    <w:rsid w:val="00621BFD"/>
    <w:rsid w:val="00621CD1"/>
    <w:rsid w:val="00622987"/>
    <w:rsid w:val="00624391"/>
    <w:rsid w:val="006247DD"/>
    <w:rsid w:val="006250EE"/>
    <w:rsid w:val="0062562F"/>
    <w:rsid w:val="006258C0"/>
    <w:rsid w:val="00625C19"/>
    <w:rsid w:val="0062649C"/>
    <w:rsid w:val="00626DD7"/>
    <w:rsid w:val="00626DE0"/>
    <w:rsid w:val="00626DE8"/>
    <w:rsid w:val="00627420"/>
    <w:rsid w:val="00627458"/>
    <w:rsid w:val="006303A5"/>
    <w:rsid w:val="006306E9"/>
    <w:rsid w:val="00630FDD"/>
    <w:rsid w:val="0063103B"/>
    <w:rsid w:val="006314B5"/>
    <w:rsid w:val="00631CF1"/>
    <w:rsid w:val="006325DE"/>
    <w:rsid w:val="00632D38"/>
    <w:rsid w:val="00632F72"/>
    <w:rsid w:val="00634156"/>
    <w:rsid w:val="00634264"/>
    <w:rsid w:val="00635067"/>
    <w:rsid w:val="006352D1"/>
    <w:rsid w:val="00635D03"/>
    <w:rsid w:val="00636232"/>
    <w:rsid w:val="00636970"/>
    <w:rsid w:val="006378B4"/>
    <w:rsid w:val="00640347"/>
    <w:rsid w:val="00640DE8"/>
    <w:rsid w:val="00640E83"/>
    <w:rsid w:val="00640F45"/>
    <w:rsid w:val="0064123E"/>
    <w:rsid w:val="00641291"/>
    <w:rsid w:val="006418C8"/>
    <w:rsid w:val="00641D2D"/>
    <w:rsid w:val="00641DFE"/>
    <w:rsid w:val="00642317"/>
    <w:rsid w:val="00642593"/>
    <w:rsid w:val="006430BE"/>
    <w:rsid w:val="00643785"/>
    <w:rsid w:val="0064394B"/>
    <w:rsid w:val="00643E12"/>
    <w:rsid w:val="00644180"/>
    <w:rsid w:val="00644453"/>
    <w:rsid w:val="00644537"/>
    <w:rsid w:val="00644A9A"/>
    <w:rsid w:val="00645030"/>
    <w:rsid w:val="006451CB"/>
    <w:rsid w:val="0064558D"/>
    <w:rsid w:val="00645967"/>
    <w:rsid w:val="006459F1"/>
    <w:rsid w:val="00645AD6"/>
    <w:rsid w:val="00646369"/>
    <w:rsid w:val="00646ACA"/>
    <w:rsid w:val="00646D6B"/>
    <w:rsid w:val="00646E0D"/>
    <w:rsid w:val="006471CC"/>
    <w:rsid w:val="006504E9"/>
    <w:rsid w:val="00650528"/>
    <w:rsid w:val="00650A1C"/>
    <w:rsid w:val="00651C1E"/>
    <w:rsid w:val="006525F1"/>
    <w:rsid w:val="00652659"/>
    <w:rsid w:val="00653A6C"/>
    <w:rsid w:val="00653B29"/>
    <w:rsid w:val="00653C62"/>
    <w:rsid w:val="00653D5B"/>
    <w:rsid w:val="00654719"/>
    <w:rsid w:val="00654CD2"/>
    <w:rsid w:val="00654ECA"/>
    <w:rsid w:val="00655673"/>
    <w:rsid w:val="00655999"/>
    <w:rsid w:val="00655D33"/>
    <w:rsid w:val="00655D3D"/>
    <w:rsid w:val="006564E8"/>
    <w:rsid w:val="00656718"/>
    <w:rsid w:val="00656954"/>
    <w:rsid w:val="00656AAD"/>
    <w:rsid w:val="00657348"/>
    <w:rsid w:val="00657486"/>
    <w:rsid w:val="00657530"/>
    <w:rsid w:val="006579AB"/>
    <w:rsid w:val="00657A9D"/>
    <w:rsid w:val="0066014B"/>
    <w:rsid w:val="00660435"/>
    <w:rsid w:val="00660530"/>
    <w:rsid w:val="006606D0"/>
    <w:rsid w:val="00660E76"/>
    <w:rsid w:val="0066176A"/>
    <w:rsid w:val="00661B09"/>
    <w:rsid w:val="00661BC8"/>
    <w:rsid w:val="00661CF3"/>
    <w:rsid w:val="00662401"/>
    <w:rsid w:val="00662CAC"/>
    <w:rsid w:val="00662F8D"/>
    <w:rsid w:val="0066311F"/>
    <w:rsid w:val="006637FA"/>
    <w:rsid w:val="00663B74"/>
    <w:rsid w:val="00664306"/>
    <w:rsid w:val="00664F2E"/>
    <w:rsid w:val="00666190"/>
    <w:rsid w:val="00666E3F"/>
    <w:rsid w:val="00666E45"/>
    <w:rsid w:val="00667651"/>
    <w:rsid w:val="00667E17"/>
    <w:rsid w:val="00670499"/>
    <w:rsid w:val="006707D1"/>
    <w:rsid w:val="00671442"/>
    <w:rsid w:val="006716CF"/>
    <w:rsid w:val="0067215C"/>
    <w:rsid w:val="00672373"/>
    <w:rsid w:val="0067249D"/>
    <w:rsid w:val="00673097"/>
    <w:rsid w:val="00673A18"/>
    <w:rsid w:val="00673C28"/>
    <w:rsid w:val="006742F6"/>
    <w:rsid w:val="00674550"/>
    <w:rsid w:val="006755C3"/>
    <w:rsid w:val="006764C2"/>
    <w:rsid w:val="00676D93"/>
    <w:rsid w:val="00677E42"/>
    <w:rsid w:val="00680BA9"/>
    <w:rsid w:val="00680D9D"/>
    <w:rsid w:val="0068104B"/>
    <w:rsid w:val="00681138"/>
    <w:rsid w:val="00681368"/>
    <w:rsid w:val="0068140B"/>
    <w:rsid w:val="00681F36"/>
    <w:rsid w:val="00682BF8"/>
    <w:rsid w:val="00682E85"/>
    <w:rsid w:val="00682FDF"/>
    <w:rsid w:val="00683B0E"/>
    <w:rsid w:val="00684459"/>
    <w:rsid w:val="00684D22"/>
    <w:rsid w:val="00685078"/>
    <w:rsid w:val="006855A6"/>
    <w:rsid w:val="00685989"/>
    <w:rsid w:val="00685A51"/>
    <w:rsid w:val="00686286"/>
    <w:rsid w:val="00686A04"/>
    <w:rsid w:val="00686AFB"/>
    <w:rsid w:val="00687DD2"/>
    <w:rsid w:val="00690123"/>
    <w:rsid w:val="006902CB"/>
    <w:rsid w:val="00690578"/>
    <w:rsid w:val="0069123D"/>
    <w:rsid w:val="00691631"/>
    <w:rsid w:val="006916C7"/>
    <w:rsid w:val="00691708"/>
    <w:rsid w:val="00691AEA"/>
    <w:rsid w:val="006924AE"/>
    <w:rsid w:val="00692D59"/>
    <w:rsid w:val="006934E1"/>
    <w:rsid w:val="00694410"/>
    <w:rsid w:val="00694BA6"/>
    <w:rsid w:val="00694D26"/>
    <w:rsid w:val="0069507A"/>
    <w:rsid w:val="0069533B"/>
    <w:rsid w:val="006955BC"/>
    <w:rsid w:val="006959FF"/>
    <w:rsid w:val="00695DE1"/>
    <w:rsid w:val="00695E5E"/>
    <w:rsid w:val="006962FB"/>
    <w:rsid w:val="00696FE0"/>
    <w:rsid w:val="00697BD8"/>
    <w:rsid w:val="00697C89"/>
    <w:rsid w:val="006A0021"/>
    <w:rsid w:val="006A004A"/>
    <w:rsid w:val="006A011C"/>
    <w:rsid w:val="006A07FF"/>
    <w:rsid w:val="006A0861"/>
    <w:rsid w:val="006A09D3"/>
    <w:rsid w:val="006A0D9D"/>
    <w:rsid w:val="006A0EB4"/>
    <w:rsid w:val="006A18E4"/>
    <w:rsid w:val="006A1B24"/>
    <w:rsid w:val="006A1E92"/>
    <w:rsid w:val="006A1F05"/>
    <w:rsid w:val="006A2B1F"/>
    <w:rsid w:val="006A3391"/>
    <w:rsid w:val="006A3638"/>
    <w:rsid w:val="006A384D"/>
    <w:rsid w:val="006A3D88"/>
    <w:rsid w:val="006A5FAB"/>
    <w:rsid w:val="006A65E5"/>
    <w:rsid w:val="006A6A34"/>
    <w:rsid w:val="006A7459"/>
    <w:rsid w:val="006A768A"/>
    <w:rsid w:val="006A79EB"/>
    <w:rsid w:val="006B020B"/>
    <w:rsid w:val="006B0422"/>
    <w:rsid w:val="006B0688"/>
    <w:rsid w:val="006B0950"/>
    <w:rsid w:val="006B0F4C"/>
    <w:rsid w:val="006B102C"/>
    <w:rsid w:val="006B1250"/>
    <w:rsid w:val="006B1383"/>
    <w:rsid w:val="006B1EC6"/>
    <w:rsid w:val="006B230C"/>
    <w:rsid w:val="006B2552"/>
    <w:rsid w:val="006B2588"/>
    <w:rsid w:val="006B2D47"/>
    <w:rsid w:val="006B3401"/>
    <w:rsid w:val="006B3A75"/>
    <w:rsid w:val="006B4BC4"/>
    <w:rsid w:val="006B4E94"/>
    <w:rsid w:val="006B51B1"/>
    <w:rsid w:val="006B54E5"/>
    <w:rsid w:val="006B5623"/>
    <w:rsid w:val="006B599C"/>
    <w:rsid w:val="006B5D77"/>
    <w:rsid w:val="006B6601"/>
    <w:rsid w:val="006B6A8A"/>
    <w:rsid w:val="006B6B97"/>
    <w:rsid w:val="006B7FF2"/>
    <w:rsid w:val="006C0C5F"/>
    <w:rsid w:val="006C186D"/>
    <w:rsid w:val="006C2413"/>
    <w:rsid w:val="006C2AA7"/>
    <w:rsid w:val="006C3AF6"/>
    <w:rsid w:val="006C3CB6"/>
    <w:rsid w:val="006C42FE"/>
    <w:rsid w:val="006C48C7"/>
    <w:rsid w:val="006C4BF5"/>
    <w:rsid w:val="006C5E34"/>
    <w:rsid w:val="006C5FA5"/>
    <w:rsid w:val="006C6B85"/>
    <w:rsid w:val="006C78E3"/>
    <w:rsid w:val="006C7BD3"/>
    <w:rsid w:val="006C7F7C"/>
    <w:rsid w:val="006D0234"/>
    <w:rsid w:val="006D0580"/>
    <w:rsid w:val="006D10BD"/>
    <w:rsid w:val="006D2178"/>
    <w:rsid w:val="006D265C"/>
    <w:rsid w:val="006D30DC"/>
    <w:rsid w:val="006D35DC"/>
    <w:rsid w:val="006D3FD2"/>
    <w:rsid w:val="006D4129"/>
    <w:rsid w:val="006D4691"/>
    <w:rsid w:val="006D4917"/>
    <w:rsid w:val="006D4CAF"/>
    <w:rsid w:val="006D5C91"/>
    <w:rsid w:val="006D5D26"/>
    <w:rsid w:val="006D6961"/>
    <w:rsid w:val="006D6B0D"/>
    <w:rsid w:val="006D6DD8"/>
    <w:rsid w:val="006D74E5"/>
    <w:rsid w:val="006E07BB"/>
    <w:rsid w:val="006E194F"/>
    <w:rsid w:val="006E1C0C"/>
    <w:rsid w:val="006E206A"/>
    <w:rsid w:val="006E2298"/>
    <w:rsid w:val="006E29C5"/>
    <w:rsid w:val="006E2E56"/>
    <w:rsid w:val="006E35D9"/>
    <w:rsid w:val="006E36F2"/>
    <w:rsid w:val="006E3742"/>
    <w:rsid w:val="006E3B15"/>
    <w:rsid w:val="006E3D92"/>
    <w:rsid w:val="006E3F2C"/>
    <w:rsid w:val="006E3FE7"/>
    <w:rsid w:val="006E4145"/>
    <w:rsid w:val="006E4FD7"/>
    <w:rsid w:val="006E5F6C"/>
    <w:rsid w:val="006E679C"/>
    <w:rsid w:val="006E78BC"/>
    <w:rsid w:val="006E7ABA"/>
    <w:rsid w:val="006F00BD"/>
    <w:rsid w:val="006F099D"/>
    <w:rsid w:val="006F183D"/>
    <w:rsid w:val="006F1843"/>
    <w:rsid w:val="006F188E"/>
    <w:rsid w:val="006F1B01"/>
    <w:rsid w:val="006F1FBC"/>
    <w:rsid w:val="006F2DA7"/>
    <w:rsid w:val="006F2DE7"/>
    <w:rsid w:val="006F3250"/>
    <w:rsid w:val="006F335C"/>
    <w:rsid w:val="006F3892"/>
    <w:rsid w:val="006F3B48"/>
    <w:rsid w:val="006F3F6C"/>
    <w:rsid w:val="006F449F"/>
    <w:rsid w:val="006F4BBF"/>
    <w:rsid w:val="006F4CBA"/>
    <w:rsid w:val="006F542A"/>
    <w:rsid w:val="006F55C7"/>
    <w:rsid w:val="006F6172"/>
    <w:rsid w:val="006F642E"/>
    <w:rsid w:val="006F65F9"/>
    <w:rsid w:val="006F68B1"/>
    <w:rsid w:val="006F76BD"/>
    <w:rsid w:val="006F7F25"/>
    <w:rsid w:val="00700F52"/>
    <w:rsid w:val="00701243"/>
    <w:rsid w:val="00701DA0"/>
    <w:rsid w:val="00701E0F"/>
    <w:rsid w:val="007021E3"/>
    <w:rsid w:val="007022B8"/>
    <w:rsid w:val="00702A6C"/>
    <w:rsid w:val="00702B88"/>
    <w:rsid w:val="00702EB7"/>
    <w:rsid w:val="0070497D"/>
    <w:rsid w:val="00705022"/>
    <w:rsid w:val="0070574C"/>
    <w:rsid w:val="00705BB4"/>
    <w:rsid w:val="00706856"/>
    <w:rsid w:val="0070724B"/>
    <w:rsid w:val="00710327"/>
    <w:rsid w:val="007104B1"/>
    <w:rsid w:val="007122CD"/>
    <w:rsid w:val="007127E5"/>
    <w:rsid w:val="00712840"/>
    <w:rsid w:val="00712B31"/>
    <w:rsid w:val="00712E22"/>
    <w:rsid w:val="00713366"/>
    <w:rsid w:val="007135B8"/>
    <w:rsid w:val="007140B4"/>
    <w:rsid w:val="007148CD"/>
    <w:rsid w:val="007154CF"/>
    <w:rsid w:val="00716955"/>
    <w:rsid w:val="00717531"/>
    <w:rsid w:val="00720597"/>
    <w:rsid w:val="007205AC"/>
    <w:rsid w:val="00720919"/>
    <w:rsid w:val="007213DE"/>
    <w:rsid w:val="007220B5"/>
    <w:rsid w:val="0072286E"/>
    <w:rsid w:val="00723D65"/>
    <w:rsid w:val="0072436B"/>
    <w:rsid w:val="007243FE"/>
    <w:rsid w:val="00724785"/>
    <w:rsid w:val="0072482D"/>
    <w:rsid w:val="007248BD"/>
    <w:rsid w:val="007249B2"/>
    <w:rsid w:val="00724DF8"/>
    <w:rsid w:val="0072506F"/>
    <w:rsid w:val="00725655"/>
    <w:rsid w:val="00725D55"/>
    <w:rsid w:val="0072755F"/>
    <w:rsid w:val="007279D8"/>
    <w:rsid w:val="0073067F"/>
    <w:rsid w:val="00730C5F"/>
    <w:rsid w:val="00730CB7"/>
    <w:rsid w:val="00730F81"/>
    <w:rsid w:val="007320EB"/>
    <w:rsid w:val="0073222E"/>
    <w:rsid w:val="00732396"/>
    <w:rsid w:val="0073295E"/>
    <w:rsid w:val="00732983"/>
    <w:rsid w:val="00732E69"/>
    <w:rsid w:val="007335C8"/>
    <w:rsid w:val="00734039"/>
    <w:rsid w:val="007343CA"/>
    <w:rsid w:val="00734416"/>
    <w:rsid w:val="00734566"/>
    <w:rsid w:val="00735531"/>
    <w:rsid w:val="00735878"/>
    <w:rsid w:val="00735D48"/>
    <w:rsid w:val="007368C3"/>
    <w:rsid w:val="00736F8A"/>
    <w:rsid w:val="007375E8"/>
    <w:rsid w:val="007378E4"/>
    <w:rsid w:val="00740969"/>
    <w:rsid w:val="00740B0C"/>
    <w:rsid w:val="00740DCD"/>
    <w:rsid w:val="0074100B"/>
    <w:rsid w:val="00741339"/>
    <w:rsid w:val="0074180D"/>
    <w:rsid w:val="0074224A"/>
    <w:rsid w:val="007430FE"/>
    <w:rsid w:val="00743B21"/>
    <w:rsid w:val="00743E04"/>
    <w:rsid w:val="00743FB4"/>
    <w:rsid w:val="00744794"/>
    <w:rsid w:val="00745473"/>
    <w:rsid w:val="00745582"/>
    <w:rsid w:val="00745A7F"/>
    <w:rsid w:val="00745CB7"/>
    <w:rsid w:val="00746724"/>
    <w:rsid w:val="0074674A"/>
    <w:rsid w:val="00746A1A"/>
    <w:rsid w:val="0074717E"/>
    <w:rsid w:val="0074774C"/>
    <w:rsid w:val="00747903"/>
    <w:rsid w:val="00750656"/>
    <w:rsid w:val="00750C13"/>
    <w:rsid w:val="00751427"/>
    <w:rsid w:val="00751E05"/>
    <w:rsid w:val="0075230E"/>
    <w:rsid w:val="00752B0C"/>
    <w:rsid w:val="00753136"/>
    <w:rsid w:val="00753282"/>
    <w:rsid w:val="00753846"/>
    <w:rsid w:val="00753ABB"/>
    <w:rsid w:val="00753D51"/>
    <w:rsid w:val="0075435E"/>
    <w:rsid w:val="007553FE"/>
    <w:rsid w:val="0075546F"/>
    <w:rsid w:val="00755705"/>
    <w:rsid w:val="0075599D"/>
    <w:rsid w:val="00755AE3"/>
    <w:rsid w:val="00756097"/>
    <w:rsid w:val="007560F5"/>
    <w:rsid w:val="007567DF"/>
    <w:rsid w:val="00756F1B"/>
    <w:rsid w:val="00757B30"/>
    <w:rsid w:val="00757FED"/>
    <w:rsid w:val="0076027E"/>
    <w:rsid w:val="007605AF"/>
    <w:rsid w:val="00760665"/>
    <w:rsid w:val="00760B81"/>
    <w:rsid w:val="007614DF"/>
    <w:rsid w:val="00761C7A"/>
    <w:rsid w:val="00761D6A"/>
    <w:rsid w:val="007634C6"/>
    <w:rsid w:val="007636E7"/>
    <w:rsid w:val="00763E41"/>
    <w:rsid w:val="00764B26"/>
    <w:rsid w:val="007651B8"/>
    <w:rsid w:val="00766087"/>
    <w:rsid w:val="00766598"/>
    <w:rsid w:val="00766996"/>
    <w:rsid w:val="00766C8E"/>
    <w:rsid w:val="00766CF1"/>
    <w:rsid w:val="00766D45"/>
    <w:rsid w:val="00767260"/>
    <w:rsid w:val="007675B4"/>
    <w:rsid w:val="00767A79"/>
    <w:rsid w:val="00767C22"/>
    <w:rsid w:val="0077029D"/>
    <w:rsid w:val="007706CD"/>
    <w:rsid w:val="0077108C"/>
    <w:rsid w:val="00771426"/>
    <w:rsid w:val="00772445"/>
    <w:rsid w:val="00772583"/>
    <w:rsid w:val="00772D53"/>
    <w:rsid w:val="00772DBF"/>
    <w:rsid w:val="00773777"/>
    <w:rsid w:val="00773B2D"/>
    <w:rsid w:val="0077446E"/>
    <w:rsid w:val="0077494F"/>
    <w:rsid w:val="00774D41"/>
    <w:rsid w:val="00774E68"/>
    <w:rsid w:val="007753FC"/>
    <w:rsid w:val="0077545A"/>
    <w:rsid w:val="00775C70"/>
    <w:rsid w:val="007768F7"/>
    <w:rsid w:val="00776E77"/>
    <w:rsid w:val="00777701"/>
    <w:rsid w:val="0077779D"/>
    <w:rsid w:val="00777F72"/>
    <w:rsid w:val="0078001D"/>
    <w:rsid w:val="007805A8"/>
    <w:rsid w:val="00780D59"/>
    <w:rsid w:val="00780EBD"/>
    <w:rsid w:val="00780EC2"/>
    <w:rsid w:val="00781D46"/>
    <w:rsid w:val="00782569"/>
    <w:rsid w:val="00782844"/>
    <w:rsid w:val="00782F8D"/>
    <w:rsid w:val="007830D3"/>
    <w:rsid w:val="00784146"/>
    <w:rsid w:val="007844D4"/>
    <w:rsid w:val="007845CA"/>
    <w:rsid w:val="007849B9"/>
    <w:rsid w:val="007849E2"/>
    <w:rsid w:val="00784F5E"/>
    <w:rsid w:val="007854EE"/>
    <w:rsid w:val="00785977"/>
    <w:rsid w:val="00786C5B"/>
    <w:rsid w:val="00786D76"/>
    <w:rsid w:val="00786F2C"/>
    <w:rsid w:val="00787622"/>
    <w:rsid w:val="00787943"/>
    <w:rsid w:val="00787B09"/>
    <w:rsid w:val="00787DE3"/>
    <w:rsid w:val="0079048C"/>
    <w:rsid w:val="00790611"/>
    <w:rsid w:val="00790AC9"/>
    <w:rsid w:val="00790E71"/>
    <w:rsid w:val="0079179D"/>
    <w:rsid w:val="0079195F"/>
    <w:rsid w:val="007919B4"/>
    <w:rsid w:val="00791A97"/>
    <w:rsid w:val="00791D8C"/>
    <w:rsid w:val="007928E1"/>
    <w:rsid w:val="00793037"/>
    <w:rsid w:val="007932F3"/>
    <w:rsid w:val="0079359D"/>
    <w:rsid w:val="00793C4E"/>
    <w:rsid w:val="00793D37"/>
    <w:rsid w:val="00793D48"/>
    <w:rsid w:val="00794079"/>
    <w:rsid w:val="007941EF"/>
    <w:rsid w:val="007942C5"/>
    <w:rsid w:val="00794509"/>
    <w:rsid w:val="00794894"/>
    <w:rsid w:val="00794EA8"/>
    <w:rsid w:val="00794F88"/>
    <w:rsid w:val="007950E4"/>
    <w:rsid w:val="0079580C"/>
    <w:rsid w:val="00795AEE"/>
    <w:rsid w:val="00796261"/>
    <w:rsid w:val="00796631"/>
    <w:rsid w:val="007A0854"/>
    <w:rsid w:val="007A17D3"/>
    <w:rsid w:val="007A1F37"/>
    <w:rsid w:val="007A2130"/>
    <w:rsid w:val="007A2269"/>
    <w:rsid w:val="007A3085"/>
    <w:rsid w:val="007A3340"/>
    <w:rsid w:val="007A34D8"/>
    <w:rsid w:val="007A3D9C"/>
    <w:rsid w:val="007A4DEA"/>
    <w:rsid w:val="007A4FB7"/>
    <w:rsid w:val="007A510D"/>
    <w:rsid w:val="007A52EF"/>
    <w:rsid w:val="007A5845"/>
    <w:rsid w:val="007A5F20"/>
    <w:rsid w:val="007A66A5"/>
    <w:rsid w:val="007A686F"/>
    <w:rsid w:val="007A75F6"/>
    <w:rsid w:val="007A7AC7"/>
    <w:rsid w:val="007A7DC7"/>
    <w:rsid w:val="007A7F73"/>
    <w:rsid w:val="007B0033"/>
    <w:rsid w:val="007B095A"/>
    <w:rsid w:val="007B099C"/>
    <w:rsid w:val="007B0D02"/>
    <w:rsid w:val="007B0EE3"/>
    <w:rsid w:val="007B1278"/>
    <w:rsid w:val="007B1488"/>
    <w:rsid w:val="007B1624"/>
    <w:rsid w:val="007B1C52"/>
    <w:rsid w:val="007B1DCC"/>
    <w:rsid w:val="007B204D"/>
    <w:rsid w:val="007B2809"/>
    <w:rsid w:val="007B2B2C"/>
    <w:rsid w:val="007B2D9F"/>
    <w:rsid w:val="007B321A"/>
    <w:rsid w:val="007B3ABD"/>
    <w:rsid w:val="007B3B9F"/>
    <w:rsid w:val="007B3F4D"/>
    <w:rsid w:val="007B4076"/>
    <w:rsid w:val="007B41EA"/>
    <w:rsid w:val="007B485B"/>
    <w:rsid w:val="007B4904"/>
    <w:rsid w:val="007B4F18"/>
    <w:rsid w:val="007B5450"/>
    <w:rsid w:val="007B5AA3"/>
    <w:rsid w:val="007B5B3E"/>
    <w:rsid w:val="007B6371"/>
    <w:rsid w:val="007B694B"/>
    <w:rsid w:val="007B6F06"/>
    <w:rsid w:val="007B6F56"/>
    <w:rsid w:val="007B71D9"/>
    <w:rsid w:val="007B75D4"/>
    <w:rsid w:val="007B7632"/>
    <w:rsid w:val="007B76C8"/>
    <w:rsid w:val="007B77FC"/>
    <w:rsid w:val="007B7EF2"/>
    <w:rsid w:val="007C082F"/>
    <w:rsid w:val="007C0B0E"/>
    <w:rsid w:val="007C0F29"/>
    <w:rsid w:val="007C14B3"/>
    <w:rsid w:val="007C1BEA"/>
    <w:rsid w:val="007C2535"/>
    <w:rsid w:val="007C2673"/>
    <w:rsid w:val="007C2BBA"/>
    <w:rsid w:val="007C2BD2"/>
    <w:rsid w:val="007C2BDB"/>
    <w:rsid w:val="007C2F66"/>
    <w:rsid w:val="007C339F"/>
    <w:rsid w:val="007C348F"/>
    <w:rsid w:val="007C3738"/>
    <w:rsid w:val="007C3EDB"/>
    <w:rsid w:val="007C40C6"/>
    <w:rsid w:val="007C4A06"/>
    <w:rsid w:val="007C51F8"/>
    <w:rsid w:val="007C56C8"/>
    <w:rsid w:val="007C6E98"/>
    <w:rsid w:val="007C738B"/>
    <w:rsid w:val="007C7D03"/>
    <w:rsid w:val="007D00A3"/>
    <w:rsid w:val="007D09E6"/>
    <w:rsid w:val="007D0A58"/>
    <w:rsid w:val="007D16AD"/>
    <w:rsid w:val="007D1D2D"/>
    <w:rsid w:val="007D22F5"/>
    <w:rsid w:val="007D2612"/>
    <w:rsid w:val="007D2B6F"/>
    <w:rsid w:val="007D2FE1"/>
    <w:rsid w:val="007D3017"/>
    <w:rsid w:val="007D3CA4"/>
    <w:rsid w:val="007D445E"/>
    <w:rsid w:val="007D45D5"/>
    <w:rsid w:val="007D4955"/>
    <w:rsid w:val="007D539F"/>
    <w:rsid w:val="007D5ECE"/>
    <w:rsid w:val="007D60F7"/>
    <w:rsid w:val="007D64B2"/>
    <w:rsid w:val="007D6A17"/>
    <w:rsid w:val="007D6A58"/>
    <w:rsid w:val="007D7593"/>
    <w:rsid w:val="007D75EC"/>
    <w:rsid w:val="007E058A"/>
    <w:rsid w:val="007E0DBF"/>
    <w:rsid w:val="007E18C5"/>
    <w:rsid w:val="007E1990"/>
    <w:rsid w:val="007E2681"/>
    <w:rsid w:val="007E2C6A"/>
    <w:rsid w:val="007E31DF"/>
    <w:rsid w:val="007E3B42"/>
    <w:rsid w:val="007E3E72"/>
    <w:rsid w:val="007E465C"/>
    <w:rsid w:val="007E4B4B"/>
    <w:rsid w:val="007E4E3F"/>
    <w:rsid w:val="007E5301"/>
    <w:rsid w:val="007E546D"/>
    <w:rsid w:val="007E551A"/>
    <w:rsid w:val="007E634D"/>
    <w:rsid w:val="007E639A"/>
    <w:rsid w:val="007E6D86"/>
    <w:rsid w:val="007E7D26"/>
    <w:rsid w:val="007F0034"/>
    <w:rsid w:val="007F0DC1"/>
    <w:rsid w:val="007F1DC1"/>
    <w:rsid w:val="007F2488"/>
    <w:rsid w:val="007F298B"/>
    <w:rsid w:val="007F2E2A"/>
    <w:rsid w:val="007F34B2"/>
    <w:rsid w:val="007F3552"/>
    <w:rsid w:val="007F3570"/>
    <w:rsid w:val="007F3EF2"/>
    <w:rsid w:val="007F5691"/>
    <w:rsid w:val="007F656E"/>
    <w:rsid w:val="007F695F"/>
    <w:rsid w:val="007F6B71"/>
    <w:rsid w:val="007F6BB0"/>
    <w:rsid w:val="007F6CA3"/>
    <w:rsid w:val="007F6ED8"/>
    <w:rsid w:val="007F77F1"/>
    <w:rsid w:val="007F7A28"/>
    <w:rsid w:val="007F7B4B"/>
    <w:rsid w:val="007F7B8C"/>
    <w:rsid w:val="00800AB4"/>
    <w:rsid w:val="008016AC"/>
    <w:rsid w:val="00801B20"/>
    <w:rsid w:val="00801EA2"/>
    <w:rsid w:val="00802A10"/>
    <w:rsid w:val="00802EB9"/>
    <w:rsid w:val="00802F69"/>
    <w:rsid w:val="008036A8"/>
    <w:rsid w:val="008038FB"/>
    <w:rsid w:val="00803F32"/>
    <w:rsid w:val="00804813"/>
    <w:rsid w:val="00804B54"/>
    <w:rsid w:val="00804B57"/>
    <w:rsid w:val="00804BAD"/>
    <w:rsid w:val="0080523C"/>
    <w:rsid w:val="008054A4"/>
    <w:rsid w:val="008061BC"/>
    <w:rsid w:val="00806341"/>
    <w:rsid w:val="00806F3D"/>
    <w:rsid w:val="00807144"/>
    <w:rsid w:val="0080749A"/>
    <w:rsid w:val="00807D04"/>
    <w:rsid w:val="00810173"/>
    <w:rsid w:val="0081018B"/>
    <w:rsid w:val="0081023E"/>
    <w:rsid w:val="00810469"/>
    <w:rsid w:val="00810A00"/>
    <w:rsid w:val="00810EF8"/>
    <w:rsid w:val="00811029"/>
    <w:rsid w:val="008110EB"/>
    <w:rsid w:val="00811AA2"/>
    <w:rsid w:val="008122C3"/>
    <w:rsid w:val="008128EC"/>
    <w:rsid w:val="00812D01"/>
    <w:rsid w:val="00813529"/>
    <w:rsid w:val="00813D04"/>
    <w:rsid w:val="00813D59"/>
    <w:rsid w:val="00813DFD"/>
    <w:rsid w:val="0081429F"/>
    <w:rsid w:val="00815440"/>
    <w:rsid w:val="00815A99"/>
    <w:rsid w:val="00816323"/>
    <w:rsid w:val="008163C3"/>
    <w:rsid w:val="008177AC"/>
    <w:rsid w:val="00817ADA"/>
    <w:rsid w:val="0082114F"/>
    <w:rsid w:val="00821428"/>
    <w:rsid w:val="00821A66"/>
    <w:rsid w:val="00821CE6"/>
    <w:rsid w:val="00822254"/>
    <w:rsid w:val="008229E4"/>
    <w:rsid w:val="00822C92"/>
    <w:rsid w:val="0082340F"/>
    <w:rsid w:val="008238F7"/>
    <w:rsid w:val="008242E8"/>
    <w:rsid w:val="00824A8E"/>
    <w:rsid w:val="00824E47"/>
    <w:rsid w:val="0082562F"/>
    <w:rsid w:val="008256D4"/>
    <w:rsid w:val="00825832"/>
    <w:rsid w:val="00825BB9"/>
    <w:rsid w:val="00826353"/>
    <w:rsid w:val="00826591"/>
    <w:rsid w:val="008269CA"/>
    <w:rsid w:val="00826F7F"/>
    <w:rsid w:val="00827E19"/>
    <w:rsid w:val="008300DB"/>
    <w:rsid w:val="00830301"/>
    <w:rsid w:val="0083116E"/>
    <w:rsid w:val="0083212A"/>
    <w:rsid w:val="008321A6"/>
    <w:rsid w:val="00832840"/>
    <w:rsid w:val="008336CA"/>
    <w:rsid w:val="00833756"/>
    <w:rsid w:val="00834690"/>
    <w:rsid w:val="00834EA0"/>
    <w:rsid w:val="00834FB7"/>
    <w:rsid w:val="00835245"/>
    <w:rsid w:val="008355E7"/>
    <w:rsid w:val="00836463"/>
    <w:rsid w:val="00837C71"/>
    <w:rsid w:val="00837EC6"/>
    <w:rsid w:val="0084011B"/>
    <w:rsid w:val="008402A0"/>
    <w:rsid w:val="008407CC"/>
    <w:rsid w:val="00840DD0"/>
    <w:rsid w:val="00841462"/>
    <w:rsid w:val="008416AB"/>
    <w:rsid w:val="00841E97"/>
    <w:rsid w:val="008427A6"/>
    <w:rsid w:val="00842BE8"/>
    <w:rsid w:val="00843320"/>
    <w:rsid w:val="00843546"/>
    <w:rsid w:val="0084361E"/>
    <w:rsid w:val="00844074"/>
    <w:rsid w:val="008440E0"/>
    <w:rsid w:val="008443A3"/>
    <w:rsid w:val="00844B3D"/>
    <w:rsid w:val="008451EA"/>
    <w:rsid w:val="0084527C"/>
    <w:rsid w:val="008452CE"/>
    <w:rsid w:val="008454C7"/>
    <w:rsid w:val="00845CAC"/>
    <w:rsid w:val="00846298"/>
    <w:rsid w:val="00846C6B"/>
    <w:rsid w:val="00846E84"/>
    <w:rsid w:val="008475FE"/>
    <w:rsid w:val="00847706"/>
    <w:rsid w:val="00847A35"/>
    <w:rsid w:val="00847B90"/>
    <w:rsid w:val="00850319"/>
    <w:rsid w:val="008504E8"/>
    <w:rsid w:val="00850AE5"/>
    <w:rsid w:val="00850B6D"/>
    <w:rsid w:val="008511A8"/>
    <w:rsid w:val="008511CA"/>
    <w:rsid w:val="00851588"/>
    <w:rsid w:val="00851FD6"/>
    <w:rsid w:val="00852595"/>
    <w:rsid w:val="008529D4"/>
    <w:rsid w:val="00852D29"/>
    <w:rsid w:val="00853057"/>
    <w:rsid w:val="00853A7E"/>
    <w:rsid w:val="00853F68"/>
    <w:rsid w:val="00854D83"/>
    <w:rsid w:val="008559D3"/>
    <w:rsid w:val="00855BF5"/>
    <w:rsid w:val="00856006"/>
    <w:rsid w:val="00856B83"/>
    <w:rsid w:val="00856FFA"/>
    <w:rsid w:val="008577DD"/>
    <w:rsid w:val="00857B00"/>
    <w:rsid w:val="00857D08"/>
    <w:rsid w:val="00860072"/>
    <w:rsid w:val="00860A76"/>
    <w:rsid w:val="00860C27"/>
    <w:rsid w:val="0086113D"/>
    <w:rsid w:val="00861AA1"/>
    <w:rsid w:val="00861BA3"/>
    <w:rsid w:val="00861FF4"/>
    <w:rsid w:val="00862052"/>
    <w:rsid w:val="0086206B"/>
    <w:rsid w:val="00862AFD"/>
    <w:rsid w:val="00862CDA"/>
    <w:rsid w:val="0086338D"/>
    <w:rsid w:val="008639C0"/>
    <w:rsid w:val="00863C26"/>
    <w:rsid w:val="00864914"/>
    <w:rsid w:val="008656E7"/>
    <w:rsid w:val="00865BE7"/>
    <w:rsid w:val="00865EEE"/>
    <w:rsid w:val="0086758C"/>
    <w:rsid w:val="00867635"/>
    <w:rsid w:val="00870071"/>
    <w:rsid w:val="00870DB1"/>
    <w:rsid w:val="0087116C"/>
    <w:rsid w:val="00871242"/>
    <w:rsid w:val="00871605"/>
    <w:rsid w:val="00871EC9"/>
    <w:rsid w:val="00872235"/>
    <w:rsid w:val="00872EBD"/>
    <w:rsid w:val="0087336B"/>
    <w:rsid w:val="00873454"/>
    <w:rsid w:val="00873632"/>
    <w:rsid w:val="00873E5C"/>
    <w:rsid w:val="00874313"/>
    <w:rsid w:val="008744B3"/>
    <w:rsid w:val="00874697"/>
    <w:rsid w:val="00874838"/>
    <w:rsid w:val="00874B21"/>
    <w:rsid w:val="00874DC3"/>
    <w:rsid w:val="00874E33"/>
    <w:rsid w:val="00875252"/>
    <w:rsid w:val="00875299"/>
    <w:rsid w:val="008755F1"/>
    <w:rsid w:val="00875763"/>
    <w:rsid w:val="008757E4"/>
    <w:rsid w:val="00876542"/>
    <w:rsid w:val="00876791"/>
    <w:rsid w:val="008773C0"/>
    <w:rsid w:val="008777D5"/>
    <w:rsid w:val="00877AA9"/>
    <w:rsid w:val="00877D12"/>
    <w:rsid w:val="00880430"/>
    <w:rsid w:val="00880962"/>
    <w:rsid w:val="00882012"/>
    <w:rsid w:val="0088233D"/>
    <w:rsid w:val="00882456"/>
    <w:rsid w:val="008826BC"/>
    <w:rsid w:val="00882C9C"/>
    <w:rsid w:val="00883D6B"/>
    <w:rsid w:val="00883FA7"/>
    <w:rsid w:val="00884639"/>
    <w:rsid w:val="0088466B"/>
    <w:rsid w:val="00884682"/>
    <w:rsid w:val="0088524C"/>
    <w:rsid w:val="008857D5"/>
    <w:rsid w:val="0088626F"/>
    <w:rsid w:val="00886703"/>
    <w:rsid w:val="00886C18"/>
    <w:rsid w:val="00886FE6"/>
    <w:rsid w:val="00887545"/>
    <w:rsid w:val="008879BE"/>
    <w:rsid w:val="0089005F"/>
    <w:rsid w:val="008901ED"/>
    <w:rsid w:val="008902C4"/>
    <w:rsid w:val="008909E6"/>
    <w:rsid w:val="00891C2B"/>
    <w:rsid w:val="008921F5"/>
    <w:rsid w:val="0089251A"/>
    <w:rsid w:val="008926BB"/>
    <w:rsid w:val="008929F7"/>
    <w:rsid w:val="00892A19"/>
    <w:rsid w:val="00892CFC"/>
    <w:rsid w:val="0089318E"/>
    <w:rsid w:val="00893500"/>
    <w:rsid w:val="00893B74"/>
    <w:rsid w:val="00893CF6"/>
    <w:rsid w:val="008943D5"/>
    <w:rsid w:val="00894718"/>
    <w:rsid w:val="0089479B"/>
    <w:rsid w:val="008952D5"/>
    <w:rsid w:val="008954A5"/>
    <w:rsid w:val="008954E1"/>
    <w:rsid w:val="00896274"/>
    <w:rsid w:val="008962C3"/>
    <w:rsid w:val="00896307"/>
    <w:rsid w:val="0089753D"/>
    <w:rsid w:val="008A1220"/>
    <w:rsid w:val="008A1A9A"/>
    <w:rsid w:val="008A219F"/>
    <w:rsid w:val="008A245B"/>
    <w:rsid w:val="008A24AB"/>
    <w:rsid w:val="008A2C97"/>
    <w:rsid w:val="008A2D95"/>
    <w:rsid w:val="008A333A"/>
    <w:rsid w:val="008A33B1"/>
    <w:rsid w:val="008A3BD3"/>
    <w:rsid w:val="008A40D3"/>
    <w:rsid w:val="008A40EB"/>
    <w:rsid w:val="008A4554"/>
    <w:rsid w:val="008A4792"/>
    <w:rsid w:val="008A4F73"/>
    <w:rsid w:val="008A5408"/>
    <w:rsid w:val="008A58B3"/>
    <w:rsid w:val="008A5B19"/>
    <w:rsid w:val="008A5E03"/>
    <w:rsid w:val="008A609C"/>
    <w:rsid w:val="008A69B1"/>
    <w:rsid w:val="008A6D92"/>
    <w:rsid w:val="008A787A"/>
    <w:rsid w:val="008A7ECD"/>
    <w:rsid w:val="008B008D"/>
    <w:rsid w:val="008B06C4"/>
    <w:rsid w:val="008B112B"/>
    <w:rsid w:val="008B151C"/>
    <w:rsid w:val="008B17FF"/>
    <w:rsid w:val="008B1BF9"/>
    <w:rsid w:val="008B27C0"/>
    <w:rsid w:val="008B35FF"/>
    <w:rsid w:val="008B3835"/>
    <w:rsid w:val="008B3837"/>
    <w:rsid w:val="008B3A15"/>
    <w:rsid w:val="008B3AD4"/>
    <w:rsid w:val="008B4DA4"/>
    <w:rsid w:val="008B4F5E"/>
    <w:rsid w:val="008B5519"/>
    <w:rsid w:val="008B5C0F"/>
    <w:rsid w:val="008B5CCA"/>
    <w:rsid w:val="008B65E8"/>
    <w:rsid w:val="008B6E2B"/>
    <w:rsid w:val="008B7011"/>
    <w:rsid w:val="008B7139"/>
    <w:rsid w:val="008B7840"/>
    <w:rsid w:val="008B78A0"/>
    <w:rsid w:val="008C09BB"/>
    <w:rsid w:val="008C1447"/>
    <w:rsid w:val="008C2383"/>
    <w:rsid w:val="008C2705"/>
    <w:rsid w:val="008C2D6A"/>
    <w:rsid w:val="008C36B6"/>
    <w:rsid w:val="008C3784"/>
    <w:rsid w:val="008C53A0"/>
    <w:rsid w:val="008C55E1"/>
    <w:rsid w:val="008C63CC"/>
    <w:rsid w:val="008C667F"/>
    <w:rsid w:val="008C6688"/>
    <w:rsid w:val="008C6A0A"/>
    <w:rsid w:val="008C7358"/>
    <w:rsid w:val="008C75BE"/>
    <w:rsid w:val="008C75D1"/>
    <w:rsid w:val="008D0000"/>
    <w:rsid w:val="008D04A6"/>
    <w:rsid w:val="008D0502"/>
    <w:rsid w:val="008D0BD8"/>
    <w:rsid w:val="008D0C32"/>
    <w:rsid w:val="008D1033"/>
    <w:rsid w:val="008D10F4"/>
    <w:rsid w:val="008D1936"/>
    <w:rsid w:val="008D2397"/>
    <w:rsid w:val="008D2E60"/>
    <w:rsid w:val="008D31A7"/>
    <w:rsid w:val="008D36BF"/>
    <w:rsid w:val="008D3970"/>
    <w:rsid w:val="008D4114"/>
    <w:rsid w:val="008D42BD"/>
    <w:rsid w:val="008D44F8"/>
    <w:rsid w:val="008D57C6"/>
    <w:rsid w:val="008D5964"/>
    <w:rsid w:val="008D5D20"/>
    <w:rsid w:val="008D70C7"/>
    <w:rsid w:val="008E0D7A"/>
    <w:rsid w:val="008E18A9"/>
    <w:rsid w:val="008E1D6D"/>
    <w:rsid w:val="008E1EE5"/>
    <w:rsid w:val="008E2263"/>
    <w:rsid w:val="008E2453"/>
    <w:rsid w:val="008E24BF"/>
    <w:rsid w:val="008E29E6"/>
    <w:rsid w:val="008E2BBD"/>
    <w:rsid w:val="008E2D89"/>
    <w:rsid w:val="008E3880"/>
    <w:rsid w:val="008E41CB"/>
    <w:rsid w:val="008E5050"/>
    <w:rsid w:val="008E5156"/>
    <w:rsid w:val="008E5826"/>
    <w:rsid w:val="008E594E"/>
    <w:rsid w:val="008E763A"/>
    <w:rsid w:val="008E7977"/>
    <w:rsid w:val="008F0D90"/>
    <w:rsid w:val="008F1C11"/>
    <w:rsid w:val="008F1EBE"/>
    <w:rsid w:val="008F1F99"/>
    <w:rsid w:val="008F27EE"/>
    <w:rsid w:val="008F2AC3"/>
    <w:rsid w:val="008F2C69"/>
    <w:rsid w:val="008F314E"/>
    <w:rsid w:val="008F3CA2"/>
    <w:rsid w:val="008F5653"/>
    <w:rsid w:val="008F60E6"/>
    <w:rsid w:val="008F63B1"/>
    <w:rsid w:val="008F69AE"/>
    <w:rsid w:val="008F6C13"/>
    <w:rsid w:val="008F74F9"/>
    <w:rsid w:val="008F7879"/>
    <w:rsid w:val="008F7C38"/>
    <w:rsid w:val="0090025F"/>
    <w:rsid w:val="00900B10"/>
    <w:rsid w:val="00900B32"/>
    <w:rsid w:val="00900F88"/>
    <w:rsid w:val="009017F4"/>
    <w:rsid w:val="00901A52"/>
    <w:rsid w:val="00902119"/>
    <w:rsid w:val="00902395"/>
    <w:rsid w:val="00902F69"/>
    <w:rsid w:val="00903E34"/>
    <w:rsid w:val="009040EA"/>
    <w:rsid w:val="00904559"/>
    <w:rsid w:val="00904A24"/>
    <w:rsid w:val="00904B10"/>
    <w:rsid w:val="00904C72"/>
    <w:rsid w:val="00904E58"/>
    <w:rsid w:val="00906675"/>
    <w:rsid w:val="0090695D"/>
    <w:rsid w:val="00906C0F"/>
    <w:rsid w:val="009070A6"/>
    <w:rsid w:val="0091001A"/>
    <w:rsid w:val="009101F9"/>
    <w:rsid w:val="00910D92"/>
    <w:rsid w:val="00911238"/>
    <w:rsid w:val="00911D91"/>
    <w:rsid w:val="009138C8"/>
    <w:rsid w:val="00913B2F"/>
    <w:rsid w:val="009141F7"/>
    <w:rsid w:val="009145F2"/>
    <w:rsid w:val="00914781"/>
    <w:rsid w:val="009148F4"/>
    <w:rsid w:val="009150DF"/>
    <w:rsid w:val="00915195"/>
    <w:rsid w:val="00915239"/>
    <w:rsid w:val="00915F1C"/>
    <w:rsid w:val="009167F9"/>
    <w:rsid w:val="0091685E"/>
    <w:rsid w:val="00916908"/>
    <w:rsid w:val="00916C0F"/>
    <w:rsid w:val="009175A8"/>
    <w:rsid w:val="00920AEA"/>
    <w:rsid w:val="00920F92"/>
    <w:rsid w:val="00921E04"/>
    <w:rsid w:val="00922F5E"/>
    <w:rsid w:val="009233B2"/>
    <w:rsid w:val="0092355D"/>
    <w:rsid w:val="00923B19"/>
    <w:rsid w:val="00924040"/>
    <w:rsid w:val="009240D0"/>
    <w:rsid w:val="00924E2C"/>
    <w:rsid w:val="009256A5"/>
    <w:rsid w:val="00925D90"/>
    <w:rsid w:val="00926D65"/>
    <w:rsid w:val="0092751C"/>
    <w:rsid w:val="00927720"/>
    <w:rsid w:val="009277DB"/>
    <w:rsid w:val="009278B7"/>
    <w:rsid w:val="00927B5B"/>
    <w:rsid w:val="00927E7E"/>
    <w:rsid w:val="00927FFD"/>
    <w:rsid w:val="009306F1"/>
    <w:rsid w:val="00930EB2"/>
    <w:rsid w:val="00930F7A"/>
    <w:rsid w:val="00931429"/>
    <w:rsid w:val="00931452"/>
    <w:rsid w:val="00931D50"/>
    <w:rsid w:val="00932ED2"/>
    <w:rsid w:val="009333D7"/>
    <w:rsid w:val="009333D9"/>
    <w:rsid w:val="00933507"/>
    <w:rsid w:val="009338E3"/>
    <w:rsid w:val="009339FD"/>
    <w:rsid w:val="00933CFC"/>
    <w:rsid w:val="00933DF8"/>
    <w:rsid w:val="009340DC"/>
    <w:rsid w:val="0093457D"/>
    <w:rsid w:val="00935078"/>
    <w:rsid w:val="00935483"/>
    <w:rsid w:val="0093562D"/>
    <w:rsid w:val="00935984"/>
    <w:rsid w:val="00935B03"/>
    <w:rsid w:val="00935B1F"/>
    <w:rsid w:val="0093612C"/>
    <w:rsid w:val="00936277"/>
    <w:rsid w:val="00937053"/>
    <w:rsid w:val="009372D5"/>
    <w:rsid w:val="00937F8E"/>
    <w:rsid w:val="00940284"/>
    <w:rsid w:val="00940344"/>
    <w:rsid w:val="00940DFD"/>
    <w:rsid w:val="009412B1"/>
    <w:rsid w:val="009423B9"/>
    <w:rsid w:val="00942ED1"/>
    <w:rsid w:val="00943466"/>
    <w:rsid w:val="00943D33"/>
    <w:rsid w:val="00944138"/>
    <w:rsid w:val="00944375"/>
    <w:rsid w:val="009447CB"/>
    <w:rsid w:val="00944D77"/>
    <w:rsid w:val="0094535C"/>
    <w:rsid w:val="00945720"/>
    <w:rsid w:val="00945FC9"/>
    <w:rsid w:val="009461C2"/>
    <w:rsid w:val="00946593"/>
    <w:rsid w:val="00946AB4"/>
    <w:rsid w:val="00946E5F"/>
    <w:rsid w:val="00947AFE"/>
    <w:rsid w:val="00947F0F"/>
    <w:rsid w:val="009504F5"/>
    <w:rsid w:val="009507DD"/>
    <w:rsid w:val="00950EB1"/>
    <w:rsid w:val="0095172E"/>
    <w:rsid w:val="0095355D"/>
    <w:rsid w:val="009539CC"/>
    <w:rsid w:val="00953F3D"/>
    <w:rsid w:val="00954465"/>
    <w:rsid w:val="00954AC1"/>
    <w:rsid w:val="00955C96"/>
    <w:rsid w:val="00955EFC"/>
    <w:rsid w:val="00956165"/>
    <w:rsid w:val="009564B3"/>
    <w:rsid w:val="009565FA"/>
    <w:rsid w:val="00956E5E"/>
    <w:rsid w:val="00956F66"/>
    <w:rsid w:val="0095722F"/>
    <w:rsid w:val="0095737F"/>
    <w:rsid w:val="00957436"/>
    <w:rsid w:val="009574E1"/>
    <w:rsid w:val="0095764C"/>
    <w:rsid w:val="0096058A"/>
    <w:rsid w:val="00960ADD"/>
    <w:rsid w:val="00961BAF"/>
    <w:rsid w:val="00961DD6"/>
    <w:rsid w:val="0096258A"/>
    <w:rsid w:val="009643A6"/>
    <w:rsid w:val="009643D3"/>
    <w:rsid w:val="00964698"/>
    <w:rsid w:val="00964F8F"/>
    <w:rsid w:val="00965174"/>
    <w:rsid w:val="0096520A"/>
    <w:rsid w:val="00965378"/>
    <w:rsid w:val="00965404"/>
    <w:rsid w:val="0096540E"/>
    <w:rsid w:val="00965829"/>
    <w:rsid w:val="00965933"/>
    <w:rsid w:val="009662A2"/>
    <w:rsid w:val="0096657B"/>
    <w:rsid w:val="00966C83"/>
    <w:rsid w:val="00967425"/>
    <w:rsid w:val="009678A0"/>
    <w:rsid w:val="00967B93"/>
    <w:rsid w:val="00967CC4"/>
    <w:rsid w:val="00967D07"/>
    <w:rsid w:val="00967D15"/>
    <w:rsid w:val="00967E53"/>
    <w:rsid w:val="0097019C"/>
    <w:rsid w:val="00970BA4"/>
    <w:rsid w:val="009710C7"/>
    <w:rsid w:val="0097118B"/>
    <w:rsid w:val="009724A6"/>
    <w:rsid w:val="00973234"/>
    <w:rsid w:val="00973BB9"/>
    <w:rsid w:val="009744AD"/>
    <w:rsid w:val="0097461A"/>
    <w:rsid w:val="00974A3F"/>
    <w:rsid w:val="009750A4"/>
    <w:rsid w:val="00975131"/>
    <w:rsid w:val="0097584C"/>
    <w:rsid w:val="0097637A"/>
    <w:rsid w:val="009765DC"/>
    <w:rsid w:val="0097711A"/>
    <w:rsid w:val="009774FC"/>
    <w:rsid w:val="009777FC"/>
    <w:rsid w:val="00977B66"/>
    <w:rsid w:val="0098065E"/>
    <w:rsid w:val="0098092D"/>
    <w:rsid w:val="00980BB0"/>
    <w:rsid w:val="00980CFA"/>
    <w:rsid w:val="00981B44"/>
    <w:rsid w:val="00981B60"/>
    <w:rsid w:val="009821A9"/>
    <w:rsid w:val="009828C5"/>
    <w:rsid w:val="00982F51"/>
    <w:rsid w:val="009840E1"/>
    <w:rsid w:val="0098438E"/>
    <w:rsid w:val="00984550"/>
    <w:rsid w:val="00984AD1"/>
    <w:rsid w:val="00984C19"/>
    <w:rsid w:val="00985513"/>
    <w:rsid w:val="009867B8"/>
    <w:rsid w:val="00986ADE"/>
    <w:rsid w:val="00986D4C"/>
    <w:rsid w:val="00986EB5"/>
    <w:rsid w:val="00986F5D"/>
    <w:rsid w:val="00987016"/>
    <w:rsid w:val="00987042"/>
    <w:rsid w:val="0098704F"/>
    <w:rsid w:val="00987107"/>
    <w:rsid w:val="0098737C"/>
    <w:rsid w:val="00987926"/>
    <w:rsid w:val="00987FD9"/>
    <w:rsid w:val="00990B3D"/>
    <w:rsid w:val="00990F05"/>
    <w:rsid w:val="0099165B"/>
    <w:rsid w:val="00991FDB"/>
    <w:rsid w:val="009925A7"/>
    <w:rsid w:val="00992964"/>
    <w:rsid w:val="00993144"/>
    <w:rsid w:val="00993C3C"/>
    <w:rsid w:val="00993F92"/>
    <w:rsid w:val="00994034"/>
    <w:rsid w:val="0099406E"/>
    <w:rsid w:val="00994189"/>
    <w:rsid w:val="00994724"/>
    <w:rsid w:val="00994931"/>
    <w:rsid w:val="00994B98"/>
    <w:rsid w:val="00994CDC"/>
    <w:rsid w:val="00995707"/>
    <w:rsid w:val="009958B8"/>
    <w:rsid w:val="009959FB"/>
    <w:rsid w:val="00995E79"/>
    <w:rsid w:val="0099654F"/>
    <w:rsid w:val="00996C30"/>
    <w:rsid w:val="00997018"/>
    <w:rsid w:val="009979EC"/>
    <w:rsid w:val="00997F69"/>
    <w:rsid w:val="009A0502"/>
    <w:rsid w:val="009A0E17"/>
    <w:rsid w:val="009A21C7"/>
    <w:rsid w:val="009A2817"/>
    <w:rsid w:val="009A281A"/>
    <w:rsid w:val="009A2C8F"/>
    <w:rsid w:val="009A3285"/>
    <w:rsid w:val="009A37B1"/>
    <w:rsid w:val="009A4E8E"/>
    <w:rsid w:val="009A5059"/>
    <w:rsid w:val="009A51A0"/>
    <w:rsid w:val="009A51FD"/>
    <w:rsid w:val="009A533B"/>
    <w:rsid w:val="009A5498"/>
    <w:rsid w:val="009A5A20"/>
    <w:rsid w:val="009A5B78"/>
    <w:rsid w:val="009A5BF0"/>
    <w:rsid w:val="009A6D1C"/>
    <w:rsid w:val="009A708D"/>
    <w:rsid w:val="009A79C7"/>
    <w:rsid w:val="009B0A00"/>
    <w:rsid w:val="009B0E05"/>
    <w:rsid w:val="009B12CE"/>
    <w:rsid w:val="009B242D"/>
    <w:rsid w:val="009B3195"/>
    <w:rsid w:val="009B3516"/>
    <w:rsid w:val="009B380C"/>
    <w:rsid w:val="009B3C85"/>
    <w:rsid w:val="009B3E72"/>
    <w:rsid w:val="009B45C2"/>
    <w:rsid w:val="009B49C3"/>
    <w:rsid w:val="009B4D69"/>
    <w:rsid w:val="009B558A"/>
    <w:rsid w:val="009B5798"/>
    <w:rsid w:val="009B5D35"/>
    <w:rsid w:val="009B6582"/>
    <w:rsid w:val="009B6914"/>
    <w:rsid w:val="009B71EA"/>
    <w:rsid w:val="009B724D"/>
    <w:rsid w:val="009B7CA1"/>
    <w:rsid w:val="009B7E06"/>
    <w:rsid w:val="009B7EFF"/>
    <w:rsid w:val="009C08DC"/>
    <w:rsid w:val="009C0B6A"/>
    <w:rsid w:val="009C168B"/>
    <w:rsid w:val="009C17D8"/>
    <w:rsid w:val="009C1C2B"/>
    <w:rsid w:val="009C31C1"/>
    <w:rsid w:val="009C35BE"/>
    <w:rsid w:val="009C45FE"/>
    <w:rsid w:val="009C4F0C"/>
    <w:rsid w:val="009C5638"/>
    <w:rsid w:val="009C5679"/>
    <w:rsid w:val="009C5B1B"/>
    <w:rsid w:val="009C7480"/>
    <w:rsid w:val="009C77C6"/>
    <w:rsid w:val="009C7A3A"/>
    <w:rsid w:val="009C7AB0"/>
    <w:rsid w:val="009C7C7D"/>
    <w:rsid w:val="009D06B6"/>
    <w:rsid w:val="009D0CB5"/>
    <w:rsid w:val="009D0CDB"/>
    <w:rsid w:val="009D1E33"/>
    <w:rsid w:val="009D1F0F"/>
    <w:rsid w:val="009D1F31"/>
    <w:rsid w:val="009D2298"/>
    <w:rsid w:val="009D254F"/>
    <w:rsid w:val="009D2DBB"/>
    <w:rsid w:val="009D44DD"/>
    <w:rsid w:val="009D496D"/>
    <w:rsid w:val="009D4AE7"/>
    <w:rsid w:val="009D4B4E"/>
    <w:rsid w:val="009D5042"/>
    <w:rsid w:val="009D50A6"/>
    <w:rsid w:val="009D5DF1"/>
    <w:rsid w:val="009D5FB1"/>
    <w:rsid w:val="009D6209"/>
    <w:rsid w:val="009D6591"/>
    <w:rsid w:val="009D65AC"/>
    <w:rsid w:val="009D664F"/>
    <w:rsid w:val="009D68DE"/>
    <w:rsid w:val="009D7430"/>
    <w:rsid w:val="009D759C"/>
    <w:rsid w:val="009D7679"/>
    <w:rsid w:val="009D7A15"/>
    <w:rsid w:val="009D7DB4"/>
    <w:rsid w:val="009E05CC"/>
    <w:rsid w:val="009E099A"/>
    <w:rsid w:val="009E0DE9"/>
    <w:rsid w:val="009E0F96"/>
    <w:rsid w:val="009E11C6"/>
    <w:rsid w:val="009E1411"/>
    <w:rsid w:val="009E17D9"/>
    <w:rsid w:val="009E1870"/>
    <w:rsid w:val="009E1BEA"/>
    <w:rsid w:val="009E220E"/>
    <w:rsid w:val="009E2F35"/>
    <w:rsid w:val="009E3056"/>
    <w:rsid w:val="009E3275"/>
    <w:rsid w:val="009E3A8B"/>
    <w:rsid w:val="009E3FCB"/>
    <w:rsid w:val="009E514B"/>
    <w:rsid w:val="009E52B6"/>
    <w:rsid w:val="009E6BB3"/>
    <w:rsid w:val="009F0D8D"/>
    <w:rsid w:val="009F0D9E"/>
    <w:rsid w:val="009F1860"/>
    <w:rsid w:val="009F1B24"/>
    <w:rsid w:val="009F1B6D"/>
    <w:rsid w:val="009F1BFD"/>
    <w:rsid w:val="009F2161"/>
    <w:rsid w:val="009F283B"/>
    <w:rsid w:val="009F2B14"/>
    <w:rsid w:val="009F2C9C"/>
    <w:rsid w:val="009F336F"/>
    <w:rsid w:val="009F39B5"/>
    <w:rsid w:val="009F3AE8"/>
    <w:rsid w:val="009F3F96"/>
    <w:rsid w:val="009F45B9"/>
    <w:rsid w:val="009F4B01"/>
    <w:rsid w:val="009F50A1"/>
    <w:rsid w:val="009F526D"/>
    <w:rsid w:val="009F54AB"/>
    <w:rsid w:val="009F58E4"/>
    <w:rsid w:val="009F5AD2"/>
    <w:rsid w:val="009F5C8E"/>
    <w:rsid w:val="009F6458"/>
    <w:rsid w:val="009F72D7"/>
    <w:rsid w:val="009F7389"/>
    <w:rsid w:val="009F781E"/>
    <w:rsid w:val="009F79FC"/>
    <w:rsid w:val="00A00F63"/>
    <w:rsid w:val="00A00FD0"/>
    <w:rsid w:val="00A01251"/>
    <w:rsid w:val="00A01352"/>
    <w:rsid w:val="00A01D6A"/>
    <w:rsid w:val="00A02F4B"/>
    <w:rsid w:val="00A03894"/>
    <w:rsid w:val="00A039A9"/>
    <w:rsid w:val="00A03A16"/>
    <w:rsid w:val="00A03EA8"/>
    <w:rsid w:val="00A04421"/>
    <w:rsid w:val="00A04523"/>
    <w:rsid w:val="00A04581"/>
    <w:rsid w:val="00A04681"/>
    <w:rsid w:val="00A04735"/>
    <w:rsid w:val="00A04A54"/>
    <w:rsid w:val="00A04B62"/>
    <w:rsid w:val="00A0547E"/>
    <w:rsid w:val="00A05908"/>
    <w:rsid w:val="00A0662C"/>
    <w:rsid w:val="00A06896"/>
    <w:rsid w:val="00A069D9"/>
    <w:rsid w:val="00A06CCE"/>
    <w:rsid w:val="00A06DED"/>
    <w:rsid w:val="00A07709"/>
    <w:rsid w:val="00A101DC"/>
    <w:rsid w:val="00A113DB"/>
    <w:rsid w:val="00A12103"/>
    <w:rsid w:val="00A1244E"/>
    <w:rsid w:val="00A12C16"/>
    <w:rsid w:val="00A12E98"/>
    <w:rsid w:val="00A13C7E"/>
    <w:rsid w:val="00A13EE1"/>
    <w:rsid w:val="00A140C3"/>
    <w:rsid w:val="00A14163"/>
    <w:rsid w:val="00A14CE3"/>
    <w:rsid w:val="00A14D91"/>
    <w:rsid w:val="00A14DBF"/>
    <w:rsid w:val="00A15117"/>
    <w:rsid w:val="00A15B16"/>
    <w:rsid w:val="00A15B5B"/>
    <w:rsid w:val="00A16021"/>
    <w:rsid w:val="00A163B1"/>
    <w:rsid w:val="00A165A0"/>
    <w:rsid w:val="00A20A69"/>
    <w:rsid w:val="00A214E7"/>
    <w:rsid w:val="00A218ED"/>
    <w:rsid w:val="00A21E2F"/>
    <w:rsid w:val="00A224BA"/>
    <w:rsid w:val="00A23C1B"/>
    <w:rsid w:val="00A23F00"/>
    <w:rsid w:val="00A245A7"/>
    <w:rsid w:val="00A263CC"/>
    <w:rsid w:val="00A26510"/>
    <w:rsid w:val="00A26A8E"/>
    <w:rsid w:val="00A272D6"/>
    <w:rsid w:val="00A27BC9"/>
    <w:rsid w:val="00A27F25"/>
    <w:rsid w:val="00A30A5C"/>
    <w:rsid w:val="00A3157E"/>
    <w:rsid w:val="00A317CB"/>
    <w:rsid w:val="00A323E0"/>
    <w:rsid w:val="00A3260E"/>
    <w:rsid w:val="00A32956"/>
    <w:rsid w:val="00A331E0"/>
    <w:rsid w:val="00A3452C"/>
    <w:rsid w:val="00A34595"/>
    <w:rsid w:val="00A34780"/>
    <w:rsid w:val="00A347C4"/>
    <w:rsid w:val="00A347D3"/>
    <w:rsid w:val="00A35E0A"/>
    <w:rsid w:val="00A360EE"/>
    <w:rsid w:val="00A36888"/>
    <w:rsid w:val="00A37F83"/>
    <w:rsid w:val="00A4039C"/>
    <w:rsid w:val="00A4081F"/>
    <w:rsid w:val="00A4123E"/>
    <w:rsid w:val="00A4127E"/>
    <w:rsid w:val="00A41A73"/>
    <w:rsid w:val="00A41FB9"/>
    <w:rsid w:val="00A42053"/>
    <w:rsid w:val="00A42593"/>
    <w:rsid w:val="00A42888"/>
    <w:rsid w:val="00A42E71"/>
    <w:rsid w:val="00A431F9"/>
    <w:rsid w:val="00A4341B"/>
    <w:rsid w:val="00A43FD5"/>
    <w:rsid w:val="00A454D8"/>
    <w:rsid w:val="00A45A70"/>
    <w:rsid w:val="00A45DFD"/>
    <w:rsid w:val="00A460FC"/>
    <w:rsid w:val="00A4681F"/>
    <w:rsid w:val="00A46BBC"/>
    <w:rsid w:val="00A4700B"/>
    <w:rsid w:val="00A47608"/>
    <w:rsid w:val="00A47E20"/>
    <w:rsid w:val="00A47F4E"/>
    <w:rsid w:val="00A50F4F"/>
    <w:rsid w:val="00A51B9B"/>
    <w:rsid w:val="00A5204F"/>
    <w:rsid w:val="00A52500"/>
    <w:rsid w:val="00A525A3"/>
    <w:rsid w:val="00A526C8"/>
    <w:rsid w:val="00A52728"/>
    <w:rsid w:val="00A542B1"/>
    <w:rsid w:val="00A54EF6"/>
    <w:rsid w:val="00A55429"/>
    <w:rsid w:val="00A55A1A"/>
    <w:rsid w:val="00A565EA"/>
    <w:rsid w:val="00A57294"/>
    <w:rsid w:val="00A57317"/>
    <w:rsid w:val="00A61934"/>
    <w:rsid w:val="00A6210A"/>
    <w:rsid w:val="00A629C8"/>
    <w:rsid w:val="00A633AC"/>
    <w:rsid w:val="00A639A4"/>
    <w:rsid w:val="00A63D1C"/>
    <w:rsid w:val="00A642F5"/>
    <w:rsid w:val="00A64614"/>
    <w:rsid w:val="00A646EE"/>
    <w:rsid w:val="00A64937"/>
    <w:rsid w:val="00A64948"/>
    <w:rsid w:val="00A64C2D"/>
    <w:rsid w:val="00A6522D"/>
    <w:rsid w:val="00A6554B"/>
    <w:rsid w:val="00A6566B"/>
    <w:rsid w:val="00A65947"/>
    <w:rsid w:val="00A6664B"/>
    <w:rsid w:val="00A66895"/>
    <w:rsid w:val="00A6782C"/>
    <w:rsid w:val="00A70003"/>
    <w:rsid w:val="00A702A4"/>
    <w:rsid w:val="00A707B1"/>
    <w:rsid w:val="00A70825"/>
    <w:rsid w:val="00A70A4E"/>
    <w:rsid w:val="00A70C78"/>
    <w:rsid w:val="00A71F11"/>
    <w:rsid w:val="00A72435"/>
    <w:rsid w:val="00A72539"/>
    <w:rsid w:val="00A73C73"/>
    <w:rsid w:val="00A741B2"/>
    <w:rsid w:val="00A74260"/>
    <w:rsid w:val="00A748D8"/>
    <w:rsid w:val="00A74BBB"/>
    <w:rsid w:val="00A74CE1"/>
    <w:rsid w:val="00A74E73"/>
    <w:rsid w:val="00A75A62"/>
    <w:rsid w:val="00A75E53"/>
    <w:rsid w:val="00A764D8"/>
    <w:rsid w:val="00A771FA"/>
    <w:rsid w:val="00A772EB"/>
    <w:rsid w:val="00A80910"/>
    <w:rsid w:val="00A80A40"/>
    <w:rsid w:val="00A816B8"/>
    <w:rsid w:val="00A81FAA"/>
    <w:rsid w:val="00A82512"/>
    <w:rsid w:val="00A82817"/>
    <w:rsid w:val="00A82953"/>
    <w:rsid w:val="00A82C4A"/>
    <w:rsid w:val="00A82DA6"/>
    <w:rsid w:val="00A83106"/>
    <w:rsid w:val="00A8312B"/>
    <w:rsid w:val="00A83318"/>
    <w:rsid w:val="00A8352D"/>
    <w:rsid w:val="00A83633"/>
    <w:rsid w:val="00A83C45"/>
    <w:rsid w:val="00A83F51"/>
    <w:rsid w:val="00A84174"/>
    <w:rsid w:val="00A848D2"/>
    <w:rsid w:val="00A8508F"/>
    <w:rsid w:val="00A8574D"/>
    <w:rsid w:val="00A85BF9"/>
    <w:rsid w:val="00A86386"/>
    <w:rsid w:val="00A86A8C"/>
    <w:rsid w:val="00A90B56"/>
    <w:rsid w:val="00A911BA"/>
    <w:rsid w:val="00A91598"/>
    <w:rsid w:val="00A91A52"/>
    <w:rsid w:val="00A91BB7"/>
    <w:rsid w:val="00A925C0"/>
    <w:rsid w:val="00A92A27"/>
    <w:rsid w:val="00A92A72"/>
    <w:rsid w:val="00A93159"/>
    <w:rsid w:val="00A931C4"/>
    <w:rsid w:val="00A93C48"/>
    <w:rsid w:val="00A94709"/>
    <w:rsid w:val="00A9475F"/>
    <w:rsid w:val="00A9515D"/>
    <w:rsid w:val="00A951F4"/>
    <w:rsid w:val="00A95A56"/>
    <w:rsid w:val="00A96110"/>
    <w:rsid w:val="00A96E1D"/>
    <w:rsid w:val="00A97060"/>
    <w:rsid w:val="00A973BA"/>
    <w:rsid w:val="00A979E9"/>
    <w:rsid w:val="00A979EC"/>
    <w:rsid w:val="00A97F6F"/>
    <w:rsid w:val="00AA0366"/>
    <w:rsid w:val="00AA12BF"/>
    <w:rsid w:val="00AA12C9"/>
    <w:rsid w:val="00AA23DD"/>
    <w:rsid w:val="00AA291E"/>
    <w:rsid w:val="00AA3662"/>
    <w:rsid w:val="00AA38B9"/>
    <w:rsid w:val="00AA3C33"/>
    <w:rsid w:val="00AA429B"/>
    <w:rsid w:val="00AA5DE5"/>
    <w:rsid w:val="00AA6028"/>
    <w:rsid w:val="00AA66C6"/>
    <w:rsid w:val="00AA7381"/>
    <w:rsid w:val="00AA7D0C"/>
    <w:rsid w:val="00AB0003"/>
    <w:rsid w:val="00AB03AB"/>
    <w:rsid w:val="00AB044C"/>
    <w:rsid w:val="00AB079C"/>
    <w:rsid w:val="00AB07AC"/>
    <w:rsid w:val="00AB123E"/>
    <w:rsid w:val="00AB1497"/>
    <w:rsid w:val="00AB1D22"/>
    <w:rsid w:val="00AB292B"/>
    <w:rsid w:val="00AB2A39"/>
    <w:rsid w:val="00AB3260"/>
    <w:rsid w:val="00AB361E"/>
    <w:rsid w:val="00AB39DF"/>
    <w:rsid w:val="00AB3AAD"/>
    <w:rsid w:val="00AB3BB7"/>
    <w:rsid w:val="00AB3E1E"/>
    <w:rsid w:val="00AB4E12"/>
    <w:rsid w:val="00AB503E"/>
    <w:rsid w:val="00AB505E"/>
    <w:rsid w:val="00AB5FDB"/>
    <w:rsid w:val="00AB61FA"/>
    <w:rsid w:val="00AB6B19"/>
    <w:rsid w:val="00AB6D8E"/>
    <w:rsid w:val="00AB76B2"/>
    <w:rsid w:val="00AC08BB"/>
    <w:rsid w:val="00AC10ED"/>
    <w:rsid w:val="00AC112E"/>
    <w:rsid w:val="00AC17A1"/>
    <w:rsid w:val="00AC2876"/>
    <w:rsid w:val="00AC2D01"/>
    <w:rsid w:val="00AC2E9F"/>
    <w:rsid w:val="00AC3009"/>
    <w:rsid w:val="00AC3424"/>
    <w:rsid w:val="00AC3B4E"/>
    <w:rsid w:val="00AC4381"/>
    <w:rsid w:val="00AC45FF"/>
    <w:rsid w:val="00AC4EBD"/>
    <w:rsid w:val="00AC54C6"/>
    <w:rsid w:val="00AC64B1"/>
    <w:rsid w:val="00AC6871"/>
    <w:rsid w:val="00AC6BBE"/>
    <w:rsid w:val="00AC6CC2"/>
    <w:rsid w:val="00AC74C3"/>
    <w:rsid w:val="00AC7926"/>
    <w:rsid w:val="00AC7B08"/>
    <w:rsid w:val="00AC7DCD"/>
    <w:rsid w:val="00AD0188"/>
    <w:rsid w:val="00AD1785"/>
    <w:rsid w:val="00AD1E0B"/>
    <w:rsid w:val="00AD21AA"/>
    <w:rsid w:val="00AD2AFA"/>
    <w:rsid w:val="00AD355C"/>
    <w:rsid w:val="00AD3D94"/>
    <w:rsid w:val="00AD3DFA"/>
    <w:rsid w:val="00AD475F"/>
    <w:rsid w:val="00AD48F2"/>
    <w:rsid w:val="00AD4F89"/>
    <w:rsid w:val="00AD543D"/>
    <w:rsid w:val="00AD554C"/>
    <w:rsid w:val="00AD5609"/>
    <w:rsid w:val="00AD5E15"/>
    <w:rsid w:val="00AD5E30"/>
    <w:rsid w:val="00AD60B5"/>
    <w:rsid w:val="00AD6325"/>
    <w:rsid w:val="00AD788A"/>
    <w:rsid w:val="00AD7CE9"/>
    <w:rsid w:val="00AE0A48"/>
    <w:rsid w:val="00AE1FB3"/>
    <w:rsid w:val="00AE2E23"/>
    <w:rsid w:val="00AE2EBC"/>
    <w:rsid w:val="00AE2ED8"/>
    <w:rsid w:val="00AE3B84"/>
    <w:rsid w:val="00AE4278"/>
    <w:rsid w:val="00AE56C4"/>
    <w:rsid w:val="00AE575A"/>
    <w:rsid w:val="00AE5E21"/>
    <w:rsid w:val="00AE697B"/>
    <w:rsid w:val="00AE7DFE"/>
    <w:rsid w:val="00AF0962"/>
    <w:rsid w:val="00AF0DC7"/>
    <w:rsid w:val="00AF0E7D"/>
    <w:rsid w:val="00AF1263"/>
    <w:rsid w:val="00AF1FAE"/>
    <w:rsid w:val="00AF1FCE"/>
    <w:rsid w:val="00AF20F8"/>
    <w:rsid w:val="00AF2758"/>
    <w:rsid w:val="00AF2784"/>
    <w:rsid w:val="00AF27B8"/>
    <w:rsid w:val="00AF2889"/>
    <w:rsid w:val="00AF29B5"/>
    <w:rsid w:val="00AF419A"/>
    <w:rsid w:val="00AF55A9"/>
    <w:rsid w:val="00AF5C37"/>
    <w:rsid w:val="00AF6595"/>
    <w:rsid w:val="00AF66B0"/>
    <w:rsid w:val="00AF6D6B"/>
    <w:rsid w:val="00AF79B3"/>
    <w:rsid w:val="00AF7F7C"/>
    <w:rsid w:val="00B005A6"/>
    <w:rsid w:val="00B00BDB"/>
    <w:rsid w:val="00B00E3E"/>
    <w:rsid w:val="00B02694"/>
    <w:rsid w:val="00B03333"/>
    <w:rsid w:val="00B03445"/>
    <w:rsid w:val="00B03721"/>
    <w:rsid w:val="00B03D50"/>
    <w:rsid w:val="00B040C8"/>
    <w:rsid w:val="00B04286"/>
    <w:rsid w:val="00B0452C"/>
    <w:rsid w:val="00B0461A"/>
    <w:rsid w:val="00B048C5"/>
    <w:rsid w:val="00B04DCE"/>
    <w:rsid w:val="00B04FAF"/>
    <w:rsid w:val="00B067EB"/>
    <w:rsid w:val="00B06D60"/>
    <w:rsid w:val="00B07878"/>
    <w:rsid w:val="00B079A4"/>
    <w:rsid w:val="00B07CBB"/>
    <w:rsid w:val="00B07D57"/>
    <w:rsid w:val="00B10760"/>
    <w:rsid w:val="00B1077D"/>
    <w:rsid w:val="00B10871"/>
    <w:rsid w:val="00B1099C"/>
    <w:rsid w:val="00B114D6"/>
    <w:rsid w:val="00B115E0"/>
    <w:rsid w:val="00B11E80"/>
    <w:rsid w:val="00B1257B"/>
    <w:rsid w:val="00B12649"/>
    <w:rsid w:val="00B143AF"/>
    <w:rsid w:val="00B14C81"/>
    <w:rsid w:val="00B157A8"/>
    <w:rsid w:val="00B15BE5"/>
    <w:rsid w:val="00B16002"/>
    <w:rsid w:val="00B160BF"/>
    <w:rsid w:val="00B16EDB"/>
    <w:rsid w:val="00B17B83"/>
    <w:rsid w:val="00B17D5E"/>
    <w:rsid w:val="00B17F02"/>
    <w:rsid w:val="00B20441"/>
    <w:rsid w:val="00B205BC"/>
    <w:rsid w:val="00B209C0"/>
    <w:rsid w:val="00B216B1"/>
    <w:rsid w:val="00B2181D"/>
    <w:rsid w:val="00B2185A"/>
    <w:rsid w:val="00B21B68"/>
    <w:rsid w:val="00B225D8"/>
    <w:rsid w:val="00B229F6"/>
    <w:rsid w:val="00B22A67"/>
    <w:rsid w:val="00B24842"/>
    <w:rsid w:val="00B24D2A"/>
    <w:rsid w:val="00B24E72"/>
    <w:rsid w:val="00B25A91"/>
    <w:rsid w:val="00B25D92"/>
    <w:rsid w:val="00B25F67"/>
    <w:rsid w:val="00B26470"/>
    <w:rsid w:val="00B269EF"/>
    <w:rsid w:val="00B26B63"/>
    <w:rsid w:val="00B272DE"/>
    <w:rsid w:val="00B275CD"/>
    <w:rsid w:val="00B279D6"/>
    <w:rsid w:val="00B27D42"/>
    <w:rsid w:val="00B27ED2"/>
    <w:rsid w:val="00B304B6"/>
    <w:rsid w:val="00B30A7D"/>
    <w:rsid w:val="00B31AE2"/>
    <w:rsid w:val="00B3229B"/>
    <w:rsid w:val="00B32974"/>
    <w:rsid w:val="00B32C97"/>
    <w:rsid w:val="00B32FF5"/>
    <w:rsid w:val="00B33BAE"/>
    <w:rsid w:val="00B34011"/>
    <w:rsid w:val="00B34052"/>
    <w:rsid w:val="00B3425A"/>
    <w:rsid w:val="00B3437A"/>
    <w:rsid w:val="00B3491E"/>
    <w:rsid w:val="00B354A2"/>
    <w:rsid w:val="00B35612"/>
    <w:rsid w:val="00B35A35"/>
    <w:rsid w:val="00B35DFF"/>
    <w:rsid w:val="00B36003"/>
    <w:rsid w:val="00B36248"/>
    <w:rsid w:val="00B362EA"/>
    <w:rsid w:val="00B36F5F"/>
    <w:rsid w:val="00B37AB9"/>
    <w:rsid w:val="00B405A8"/>
    <w:rsid w:val="00B40872"/>
    <w:rsid w:val="00B419DF"/>
    <w:rsid w:val="00B41CD8"/>
    <w:rsid w:val="00B42627"/>
    <w:rsid w:val="00B426C1"/>
    <w:rsid w:val="00B43938"/>
    <w:rsid w:val="00B448E5"/>
    <w:rsid w:val="00B44D00"/>
    <w:rsid w:val="00B44E97"/>
    <w:rsid w:val="00B452A4"/>
    <w:rsid w:val="00B45945"/>
    <w:rsid w:val="00B46243"/>
    <w:rsid w:val="00B47483"/>
    <w:rsid w:val="00B47617"/>
    <w:rsid w:val="00B4766B"/>
    <w:rsid w:val="00B47C3F"/>
    <w:rsid w:val="00B50A43"/>
    <w:rsid w:val="00B50AA9"/>
    <w:rsid w:val="00B50E74"/>
    <w:rsid w:val="00B50F45"/>
    <w:rsid w:val="00B51268"/>
    <w:rsid w:val="00B512ED"/>
    <w:rsid w:val="00B51650"/>
    <w:rsid w:val="00B51716"/>
    <w:rsid w:val="00B5184F"/>
    <w:rsid w:val="00B523AF"/>
    <w:rsid w:val="00B52772"/>
    <w:rsid w:val="00B535CE"/>
    <w:rsid w:val="00B536A2"/>
    <w:rsid w:val="00B53D4D"/>
    <w:rsid w:val="00B53D7E"/>
    <w:rsid w:val="00B54442"/>
    <w:rsid w:val="00B548AD"/>
    <w:rsid w:val="00B55C83"/>
    <w:rsid w:val="00B56147"/>
    <w:rsid w:val="00B56C52"/>
    <w:rsid w:val="00B56F5A"/>
    <w:rsid w:val="00B60655"/>
    <w:rsid w:val="00B608FE"/>
    <w:rsid w:val="00B60937"/>
    <w:rsid w:val="00B60D7C"/>
    <w:rsid w:val="00B614B0"/>
    <w:rsid w:val="00B61AF1"/>
    <w:rsid w:val="00B61D4A"/>
    <w:rsid w:val="00B62710"/>
    <w:rsid w:val="00B628CF"/>
    <w:rsid w:val="00B62AD7"/>
    <w:rsid w:val="00B62C36"/>
    <w:rsid w:val="00B63388"/>
    <w:rsid w:val="00B63823"/>
    <w:rsid w:val="00B63FAD"/>
    <w:rsid w:val="00B6479F"/>
    <w:rsid w:val="00B64C33"/>
    <w:rsid w:val="00B64EC7"/>
    <w:rsid w:val="00B6530E"/>
    <w:rsid w:val="00B6549A"/>
    <w:rsid w:val="00B65768"/>
    <w:rsid w:val="00B65895"/>
    <w:rsid w:val="00B65D53"/>
    <w:rsid w:val="00B6662B"/>
    <w:rsid w:val="00B668C2"/>
    <w:rsid w:val="00B66D82"/>
    <w:rsid w:val="00B66DF1"/>
    <w:rsid w:val="00B66F47"/>
    <w:rsid w:val="00B66FEE"/>
    <w:rsid w:val="00B6768A"/>
    <w:rsid w:val="00B67A98"/>
    <w:rsid w:val="00B67E15"/>
    <w:rsid w:val="00B7009B"/>
    <w:rsid w:val="00B70354"/>
    <w:rsid w:val="00B70413"/>
    <w:rsid w:val="00B7075B"/>
    <w:rsid w:val="00B70E11"/>
    <w:rsid w:val="00B71165"/>
    <w:rsid w:val="00B7170C"/>
    <w:rsid w:val="00B717DA"/>
    <w:rsid w:val="00B71A9B"/>
    <w:rsid w:val="00B71E72"/>
    <w:rsid w:val="00B72524"/>
    <w:rsid w:val="00B7277F"/>
    <w:rsid w:val="00B74A91"/>
    <w:rsid w:val="00B74D68"/>
    <w:rsid w:val="00B753ED"/>
    <w:rsid w:val="00B756CE"/>
    <w:rsid w:val="00B757C9"/>
    <w:rsid w:val="00B758AF"/>
    <w:rsid w:val="00B75C45"/>
    <w:rsid w:val="00B76883"/>
    <w:rsid w:val="00B768E7"/>
    <w:rsid w:val="00B76D0A"/>
    <w:rsid w:val="00B76F74"/>
    <w:rsid w:val="00B77879"/>
    <w:rsid w:val="00B8047F"/>
    <w:rsid w:val="00B80BEE"/>
    <w:rsid w:val="00B8139A"/>
    <w:rsid w:val="00B81538"/>
    <w:rsid w:val="00B82006"/>
    <w:rsid w:val="00B821BE"/>
    <w:rsid w:val="00B825B3"/>
    <w:rsid w:val="00B82C40"/>
    <w:rsid w:val="00B82E0F"/>
    <w:rsid w:val="00B83300"/>
    <w:rsid w:val="00B8339E"/>
    <w:rsid w:val="00B8356E"/>
    <w:rsid w:val="00B83B8C"/>
    <w:rsid w:val="00B84C24"/>
    <w:rsid w:val="00B84F87"/>
    <w:rsid w:val="00B85065"/>
    <w:rsid w:val="00B8538E"/>
    <w:rsid w:val="00B85473"/>
    <w:rsid w:val="00B85566"/>
    <w:rsid w:val="00B8558D"/>
    <w:rsid w:val="00B85CF0"/>
    <w:rsid w:val="00B85DAF"/>
    <w:rsid w:val="00B87C36"/>
    <w:rsid w:val="00B87ECE"/>
    <w:rsid w:val="00B90113"/>
    <w:rsid w:val="00B9064F"/>
    <w:rsid w:val="00B90FCE"/>
    <w:rsid w:val="00B9191B"/>
    <w:rsid w:val="00B91DA7"/>
    <w:rsid w:val="00B92047"/>
    <w:rsid w:val="00B92352"/>
    <w:rsid w:val="00B92840"/>
    <w:rsid w:val="00B928E9"/>
    <w:rsid w:val="00B92BB8"/>
    <w:rsid w:val="00B92BDC"/>
    <w:rsid w:val="00B92E71"/>
    <w:rsid w:val="00B9301C"/>
    <w:rsid w:val="00B944DB"/>
    <w:rsid w:val="00B94723"/>
    <w:rsid w:val="00B94BEC"/>
    <w:rsid w:val="00B95FF8"/>
    <w:rsid w:val="00B96492"/>
    <w:rsid w:val="00B970D0"/>
    <w:rsid w:val="00B97289"/>
    <w:rsid w:val="00B97D22"/>
    <w:rsid w:val="00BA03F8"/>
    <w:rsid w:val="00BA055B"/>
    <w:rsid w:val="00BA05CB"/>
    <w:rsid w:val="00BA0CC5"/>
    <w:rsid w:val="00BA0E5E"/>
    <w:rsid w:val="00BA14C4"/>
    <w:rsid w:val="00BA15EF"/>
    <w:rsid w:val="00BA1618"/>
    <w:rsid w:val="00BA168A"/>
    <w:rsid w:val="00BA179B"/>
    <w:rsid w:val="00BA1C20"/>
    <w:rsid w:val="00BA2A0A"/>
    <w:rsid w:val="00BA2C1C"/>
    <w:rsid w:val="00BA2DA3"/>
    <w:rsid w:val="00BA31F8"/>
    <w:rsid w:val="00BA468A"/>
    <w:rsid w:val="00BA4898"/>
    <w:rsid w:val="00BA4EA5"/>
    <w:rsid w:val="00BA5B69"/>
    <w:rsid w:val="00BA5CB5"/>
    <w:rsid w:val="00BA63C6"/>
    <w:rsid w:val="00BA6ABC"/>
    <w:rsid w:val="00BA6DFA"/>
    <w:rsid w:val="00BB0483"/>
    <w:rsid w:val="00BB0F76"/>
    <w:rsid w:val="00BB1067"/>
    <w:rsid w:val="00BB1279"/>
    <w:rsid w:val="00BB13D8"/>
    <w:rsid w:val="00BB1A72"/>
    <w:rsid w:val="00BB22F3"/>
    <w:rsid w:val="00BB2459"/>
    <w:rsid w:val="00BB2CF1"/>
    <w:rsid w:val="00BB3A22"/>
    <w:rsid w:val="00BB449A"/>
    <w:rsid w:val="00BB53AD"/>
    <w:rsid w:val="00BB5CA5"/>
    <w:rsid w:val="00BB5D97"/>
    <w:rsid w:val="00BB6791"/>
    <w:rsid w:val="00BB6E71"/>
    <w:rsid w:val="00BB6F7E"/>
    <w:rsid w:val="00BB7356"/>
    <w:rsid w:val="00BC0D6D"/>
    <w:rsid w:val="00BC0EB0"/>
    <w:rsid w:val="00BC0FBB"/>
    <w:rsid w:val="00BC1D8E"/>
    <w:rsid w:val="00BC1EA8"/>
    <w:rsid w:val="00BC2375"/>
    <w:rsid w:val="00BC2384"/>
    <w:rsid w:val="00BC381A"/>
    <w:rsid w:val="00BC40AF"/>
    <w:rsid w:val="00BC4451"/>
    <w:rsid w:val="00BC5731"/>
    <w:rsid w:val="00BC5950"/>
    <w:rsid w:val="00BC5D76"/>
    <w:rsid w:val="00BC6F7F"/>
    <w:rsid w:val="00BC72F8"/>
    <w:rsid w:val="00BC787F"/>
    <w:rsid w:val="00BD0278"/>
    <w:rsid w:val="00BD0507"/>
    <w:rsid w:val="00BD0735"/>
    <w:rsid w:val="00BD078A"/>
    <w:rsid w:val="00BD0E27"/>
    <w:rsid w:val="00BD0E82"/>
    <w:rsid w:val="00BD1616"/>
    <w:rsid w:val="00BD1A80"/>
    <w:rsid w:val="00BD2115"/>
    <w:rsid w:val="00BD2D66"/>
    <w:rsid w:val="00BD333E"/>
    <w:rsid w:val="00BD3F1B"/>
    <w:rsid w:val="00BD5351"/>
    <w:rsid w:val="00BD5396"/>
    <w:rsid w:val="00BD5E3B"/>
    <w:rsid w:val="00BD643F"/>
    <w:rsid w:val="00BD6B2B"/>
    <w:rsid w:val="00BD7567"/>
    <w:rsid w:val="00BE0025"/>
    <w:rsid w:val="00BE0B8F"/>
    <w:rsid w:val="00BE0CC9"/>
    <w:rsid w:val="00BE14DC"/>
    <w:rsid w:val="00BE1A2B"/>
    <w:rsid w:val="00BE1ADD"/>
    <w:rsid w:val="00BE1C26"/>
    <w:rsid w:val="00BE1E1F"/>
    <w:rsid w:val="00BE2761"/>
    <w:rsid w:val="00BE27E3"/>
    <w:rsid w:val="00BE2D05"/>
    <w:rsid w:val="00BE3DD6"/>
    <w:rsid w:val="00BE3F45"/>
    <w:rsid w:val="00BE420C"/>
    <w:rsid w:val="00BE46A7"/>
    <w:rsid w:val="00BE5DE4"/>
    <w:rsid w:val="00BE6247"/>
    <w:rsid w:val="00BE6BB2"/>
    <w:rsid w:val="00BE6DCD"/>
    <w:rsid w:val="00BE6FF7"/>
    <w:rsid w:val="00BE7728"/>
    <w:rsid w:val="00BE7804"/>
    <w:rsid w:val="00BE7FE6"/>
    <w:rsid w:val="00BF040D"/>
    <w:rsid w:val="00BF04F3"/>
    <w:rsid w:val="00BF0899"/>
    <w:rsid w:val="00BF096B"/>
    <w:rsid w:val="00BF0B08"/>
    <w:rsid w:val="00BF0F0E"/>
    <w:rsid w:val="00BF1372"/>
    <w:rsid w:val="00BF14C3"/>
    <w:rsid w:val="00BF16FB"/>
    <w:rsid w:val="00BF1A69"/>
    <w:rsid w:val="00BF1E62"/>
    <w:rsid w:val="00BF20B6"/>
    <w:rsid w:val="00BF24FE"/>
    <w:rsid w:val="00BF2629"/>
    <w:rsid w:val="00BF264E"/>
    <w:rsid w:val="00BF2BB6"/>
    <w:rsid w:val="00BF31EF"/>
    <w:rsid w:val="00BF326E"/>
    <w:rsid w:val="00BF33CB"/>
    <w:rsid w:val="00BF3F99"/>
    <w:rsid w:val="00BF4770"/>
    <w:rsid w:val="00BF4BB3"/>
    <w:rsid w:val="00BF558E"/>
    <w:rsid w:val="00BF5692"/>
    <w:rsid w:val="00BF5757"/>
    <w:rsid w:val="00BF5AC7"/>
    <w:rsid w:val="00BF5C61"/>
    <w:rsid w:val="00BF5D83"/>
    <w:rsid w:val="00BF6085"/>
    <w:rsid w:val="00BF6176"/>
    <w:rsid w:val="00BF6177"/>
    <w:rsid w:val="00BF6297"/>
    <w:rsid w:val="00BF656F"/>
    <w:rsid w:val="00BF7A26"/>
    <w:rsid w:val="00BF7FAE"/>
    <w:rsid w:val="00C00336"/>
    <w:rsid w:val="00C015C6"/>
    <w:rsid w:val="00C01761"/>
    <w:rsid w:val="00C01F40"/>
    <w:rsid w:val="00C02ACD"/>
    <w:rsid w:val="00C02BA5"/>
    <w:rsid w:val="00C02C74"/>
    <w:rsid w:val="00C0345E"/>
    <w:rsid w:val="00C03648"/>
    <w:rsid w:val="00C03B7D"/>
    <w:rsid w:val="00C040E1"/>
    <w:rsid w:val="00C0472B"/>
    <w:rsid w:val="00C05379"/>
    <w:rsid w:val="00C06168"/>
    <w:rsid w:val="00C064A3"/>
    <w:rsid w:val="00C067DB"/>
    <w:rsid w:val="00C06800"/>
    <w:rsid w:val="00C07668"/>
    <w:rsid w:val="00C07AE1"/>
    <w:rsid w:val="00C102D5"/>
    <w:rsid w:val="00C1042D"/>
    <w:rsid w:val="00C10DB1"/>
    <w:rsid w:val="00C11322"/>
    <w:rsid w:val="00C116D3"/>
    <w:rsid w:val="00C11873"/>
    <w:rsid w:val="00C1188F"/>
    <w:rsid w:val="00C120FC"/>
    <w:rsid w:val="00C12AF5"/>
    <w:rsid w:val="00C12E10"/>
    <w:rsid w:val="00C135A1"/>
    <w:rsid w:val="00C13A52"/>
    <w:rsid w:val="00C13AAF"/>
    <w:rsid w:val="00C13D5D"/>
    <w:rsid w:val="00C1406B"/>
    <w:rsid w:val="00C142CC"/>
    <w:rsid w:val="00C14417"/>
    <w:rsid w:val="00C146FB"/>
    <w:rsid w:val="00C147F2"/>
    <w:rsid w:val="00C15DED"/>
    <w:rsid w:val="00C15FA0"/>
    <w:rsid w:val="00C164EA"/>
    <w:rsid w:val="00C16719"/>
    <w:rsid w:val="00C168CC"/>
    <w:rsid w:val="00C16B83"/>
    <w:rsid w:val="00C16D2F"/>
    <w:rsid w:val="00C1784E"/>
    <w:rsid w:val="00C178B9"/>
    <w:rsid w:val="00C17D2A"/>
    <w:rsid w:val="00C2063D"/>
    <w:rsid w:val="00C21361"/>
    <w:rsid w:val="00C2166F"/>
    <w:rsid w:val="00C224DC"/>
    <w:rsid w:val="00C2324D"/>
    <w:rsid w:val="00C23511"/>
    <w:rsid w:val="00C236BE"/>
    <w:rsid w:val="00C23926"/>
    <w:rsid w:val="00C23AA0"/>
    <w:rsid w:val="00C2523C"/>
    <w:rsid w:val="00C2587F"/>
    <w:rsid w:val="00C258B7"/>
    <w:rsid w:val="00C25BAE"/>
    <w:rsid w:val="00C26376"/>
    <w:rsid w:val="00C26AA9"/>
    <w:rsid w:val="00C26B53"/>
    <w:rsid w:val="00C2749F"/>
    <w:rsid w:val="00C276BB"/>
    <w:rsid w:val="00C27D66"/>
    <w:rsid w:val="00C3048B"/>
    <w:rsid w:val="00C309D8"/>
    <w:rsid w:val="00C30C90"/>
    <w:rsid w:val="00C30ECA"/>
    <w:rsid w:val="00C31104"/>
    <w:rsid w:val="00C31839"/>
    <w:rsid w:val="00C31B43"/>
    <w:rsid w:val="00C31C23"/>
    <w:rsid w:val="00C31DC9"/>
    <w:rsid w:val="00C321DC"/>
    <w:rsid w:val="00C32409"/>
    <w:rsid w:val="00C328BA"/>
    <w:rsid w:val="00C32A33"/>
    <w:rsid w:val="00C32E3F"/>
    <w:rsid w:val="00C3309E"/>
    <w:rsid w:val="00C3380C"/>
    <w:rsid w:val="00C33B23"/>
    <w:rsid w:val="00C34C06"/>
    <w:rsid w:val="00C34C18"/>
    <w:rsid w:val="00C34D4C"/>
    <w:rsid w:val="00C35F82"/>
    <w:rsid w:val="00C37B44"/>
    <w:rsid w:val="00C37C9B"/>
    <w:rsid w:val="00C40BEB"/>
    <w:rsid w:val="00C412FB"/>
    <w:rsid w:val="00C4140F"/>
    <w:rsid w:val="00C414E6"/>
    <w:rsid w:val="00C416DB"/>
    <w:rsid w:val="00C417FF"/>
    <w:rsid w:val="00C419D8"/>
    <w:rsid w:val="00C41C33"/>
    <w:rsid w:val="00C42313"/>
    <w:rsid w:val="00C42A82"/>
    <w:rsid w:val="00C42EAB"/>
    <w:rsid w:val="00C43AB2"/>
    <w:rsid w:val="00C43E54"/>
    <w:rsid w:val="00C442E2"/>
    <w:rsid w:val="00C44555"/>
    <w:rsid w:val="00C44852"/>
    <w:rsid w:val="00C44BF2"/>
    <w:rsid w:val="00C44D66"/>
    <w:rsid w:val="00C453D1"/>
    <w:rsid w:val="00C45F94"/>
    <w:rsid w:val="00C465D5"/>
    <w:rsid w:val="00C4733A"/>
    <w:rsid w:val="00C47615"/>
    <w:rsid w:val="00C47A46"/>
    <w:rsid w:val="00C50CC2"/>
    <w:rsid w:val="00C51633"/>
    <w:rsid w:val="00C51BF4"/>
    <w:rsid w:val="00C51E24"/>
    <w:rsid w:val="00C520EB"/>
    <w:rsid w:val="00C5394B"/>
    <w:rsid w:val="00C53B82"/>
    <w:rsid w:val="00C54589"/>
    <w:rsid w:val="00C547A7"/>
    <w:rsid w:val="00C547CE"/>
    <w:rsid w:val="00C55D73"/>
    <w:rsid w:val="00C562E9"/>
    <w:rsid w:val="00C5642B"/>
    <w:rsid w:val="00C569F2"/>
    <w:rsid w:val="00C56B80"/>
    <w:rsid w:val="00C57410"/>
    <w:rsid w:val="00C57411"/>
    <w:rsid w:val="00C579A4"/>
    <w:rsid w:val="00C57C3D"/>
    <w:rsid w:val="00C57C64"/>
    <w:rsid w:val="00C57D19"/>
    <w:rsid w:val="00C6044B"/>
    <w:rsid w:val="00C60F73"/>
    <w:rsid w:val="00C618DE"/>
    <w:rsid w:val="00C62248"/>
    <w:rsid w:val="00C62282"/>
    <w:rsid w:val="00C62349"/>
    <w:rsid w:val="00C62494"/>
    <w:rsid w:val="00C6290D"/>
    <w:rsid w:val="00C62AA5"/>
    <w:rsid w:val="00C63443"/>
    <w:rsid w:val="00C63AD7"/>
    <w:rsid w:val="00C649F2"/>
    <w:rsid w:val="00C650AB"/>
    <w:rsid w:val="00C656AD"/>
    <w:rsid w:val="00C6591E"/>
    <w:rsid w:val="00C65F06"/>
    <w:rsid w:val="00C66BF6"/>
    <w:rsid w:val="00C67299"/>
    <w:rsid w:val="00C679B2"/>
    <w:rsid w:val="00C67A64"/>
    <w:rsid w:val="00C67CA9"/>
    <w:rsid w:val="00C701F2"/>
    <w:rsid w:val="00C70A65"/>
    <w:rsid w:val="00C71449"/>
    <w:rsid w:val="00C71495"/>
    <w:rsid w:val="00C715B6"/>
    <w:rsid w:val="00C71605"/>
    <w:rsid w:val="00C723EC"/>
    <w:rsid w:val="00C726AF"/>
    <w:rsid w:val="00C7293B"/>
    <w:rsid w:val="00C72E60"/>
    <w:rsid w:val="00C730DE"/>
    <w:rsid w:val="00C7310A"/>
    <w:rsid w:val="00C737F3"/>
    <w:rsid w:val="00C7394A"/>
    <w:rsid w:val="00C73CD6"/>
    <w:rsid w:val="00C73F85"/>
    <w:rsid w:val="00C7415C"/>
    <w:rsid w:val="00C742C1"/>
    <w:rsid w:val="00C7437E"/>
    <w:rsid w:val="00C74523"/>
    <w:rsid w:val="00C746D2"/>
    <w:rsid w:val="00C74C6B"/>
    <w:rsid w:val="00C756C2"/>
    <w:rsid w:val="00C75AC7"/>
    <w:rsid w:val="00C75CF0"/>
    <w:rsid w:val="00C75E8A"/>
    <w:rsid w:val="00C765AF"/>
    <w:rsid w:val="00C767E5"/>
    <w:rsid w:val="00C76A9D"/>
    <w:rsid w:val="00C776BA"/>
    <w:rsid w:val="00C77ABC"/>
    <w:rsid w:val="00C77E70"/>
    <w:rsid w:val="00C80537"/>
    <w:rsid w:val="00C80D61"/>
    <w:rsid w:val="00C81097"/>
    <w:rsid w:val="00C81C6E"/>
    <w:rsid w:val="00C821C8"/>
    <w:rsid w:val="00C82403"/>
    <w:rsid w:val="00C83243"/>
    <w:rsid w:val="00C84786"/>
    <w:rsid w:val="00C84900"/>
    <w:rsid w:val="00C84CA1"/>
    <w:rsid w:val="00C8532D"/>
    <w:rsid w:val="00C85641"/>
    <w:rsid w:val="00C856EB"/>
    <w:rsid w:val="00C85784"/>
    <w:rsid w:val="00C8585E"/>
    <w:rsid w:val="00C85CDB"/>
    <w:rsid w:val="00C8671E"/>
    <w:rsid w:val="00C879F1"/>
    <w:rsid w:val="00C9015E"/>
    <w:rsid w:val="00C90A66"/>
    <w:rsid w:val="00C90B04"/>
    <w:rsid w:val="00C90CB6"/>
    <w:rsid w:val="00C91341"/>
    <w:rsid w:val="00C9167D"/>
    <w:rsid w:val="00C917FC"/>
    <w:rsid w:val="00C919F0"/>
    <w:rsid w:val="00C922E8"/>
    <w:rsid w:val="00C9249B"/>
    <w:rsid w:val="00C924C3"/>
    <w:rsid w:val="00C926E6"/>
    <w:rsid w:val="00C929D3"/>
    <w:rsid w:val="00C9362F"/>
    <w:rsid w:val="00C9382E"/>
    <w:rsid w:val="00C9433A"/>
    <w:rsid w:val="00C944DD"/>
    <w:rsid w:val="00C946F0"/>
    <w:rsid w:val="00C94CD0"/>
    <w:rsid w:val="00C94FD9"/>
    <w:rsid w:val="00C95DD7"/>
    <w:rsid w:val="00C960E7"/>
    <w:rsid w:val="00C96D67"/>
    <w:rsid w:val="00C9774A"/>
    <w:rsid w:val="00C97B15"/>
    <w:rsid w:val="00CA10EA"/>
    <w:rsid w:val="00CA1199"/>
    <w:rsid w:val="00CA174D"/>
    <w:rsid w:val="00CA2136"/>
    <w:rsid w:val="00CA24DC"/>
    <w:rsid w:val="00CA2613"/>
    <w:rsid w:val="00CA4EC1"/>
    <w:rsid w:val="00CA500C"/>
    <w:rsid w:val="00CA5774"/>
    <w:rsid w:val="00CA6254"/>
    <w:rsid w:val="00CA68C0"/>
    <w:rsid w:val="00CA738B"/>
    <w:rsid w:val="00CA7682"/>
    <w:rsid w:val="00CB0354"/>
    <w:rsid w:val="00CB04F1"/>
    <w:rsid w:val="00CB07F9"/>
    <w:rsid w:val="00CB1635"/>
    <w:rsid w:val="00CB18B3"/>
    <w:rsid w:val="00CB26C7"/>
    <w:rsid w:val="00CB2874"/>
    <w:rsid w:val="00CB2F7D"/>
    <w:rsid w:val="00CB30B9"/>
    <w:rsid w:val="00CB3159"/>
    <w:rsid w:val="00CB3617"/>
    <w:rsid w:val="00CB578A"/>
    <w:rsid w:val="00CB5DA3"/>
    <w:rsid w:val="00CB66FC"/>
    <w:rsid w:val="00CB67B2"/>
    <w:rsid w:val="00CB6B95"/>
    <w:rsid w:val="00CB6BF2"/>
    <w:rsid w:val="00CB7C4E"/>
    <w:rsid w:val="00CC023A"/>
    <w:rsid w:val="00CC0412"/>
    <w:rsid w:val="00CC0C92"/>
    <w:rsid w:val="00CC17DD"/>
    <w:rsid w:val="00CC2247"/>
    <w:rsid w:val="00CC2453"/>
    <w:rsid w:val="00CC25C8"/>
    <w:rsid w:val="00CC2952"/>
    <w:rsid w:val="00CC2976"/>
    <w:rsid w:val="00CC3216"/>
    <w:rsid w:val="00CC33EA"/>
    <w:rsid w:val="00CC3A4A"/>
    <w:rsid w:val="00CC3B10"/>
    <w:rsid w:val="00CC3B76"/>
    <w:rsid w:val="00CC3B94"/>
    <w:rsid w:val="00CC3DCA"/>
    <w:rsid w:val="00CC3DF4"/>
    <w:rsid w:val="00CC46E1"/>
    <w:rsid w:val="00CC585C"/>
    <w:rsid w:val="00CC5CE2"/>
    <w:rsid w:val="00CC64C5"/>
    <w:rsid w:val="00CC66B4"/>
    <w:rsid w:val="00CC6815"/>
    <w:rsid w:val="00CC740E"/>
    <w:rsid w:val="00CC7537"/>
    <w:rsid w:val="00CD0EF3"/>
    <w:rsid w:val="00CD0F9F"/>
    <w:rsid w:val="00CD13CF"/>
    <w:rsid w:val="00CD16EE"/>
    <w:rsid w:val="00CD2788"/>
    <w:rsid w:val="00CD29D3"/>
    <w:rsid w:val="00CD2BA1"/>
    <w:rsid w:val="00CD2CBF"/>
    <w:rsid w:val="00CD2D15"/>
    <w:rsid w:val="00CD3FD7"/>
    <w:rsid w:val="00CD4185"/>
    <w:rsid w:val="00CD509F"/>
    <w:rsid w:val="00CD55D8"/>
    <w:rsid w:val="00CD5690"/>
    <w:rsid w:val="00CD5A04"/>
    <w:rsid w:val="00CD646E"/>
    <w:rsid w:val="00CD7090"/>
    <w:rsid w:val="00CD739B"/>
    <w:rsid w:val="00CE00E8"/>
    <w:rsid w:val="00CE0396"/>
    <w:rsid w:val="00CE0FB9"/>
    <w:rsid w:val="00CE1A83"/>
    <w:rsid w:val="00CE1AEC"/>
    <w:rsid w:val="00CE245E"/>
    <w:rsid w:val="00CE25B4"/>
    <w:rsid w:val="00CE32FB"/>
    <w:rsid w:val="00CE332E"/>
    <w:rsid w:val="00CE441F"/>
    <w:rsid w:val="00CE4470"/>
    <w:rsid w:val="00CE45F3"/>
    <w:rsid w:val="00CE4DC6"/>
    <w:rsid w:val="00CE4F38"/>
    <w:rsid w:val="00CE5299"/>
    <w:rsid w:val="00CE5B43"/>
    <w:rsid w:val="00CE5C70"/>
    <w:rsid w:val="00CE5D29"/>
    <w:rsid w:val="00CE5D85"/>
    <w:rsid w:val="00CE6A97"/>
    <w:rsid w:val="00CE6C88"/>
    <w:rsid w:val="00CE72A7"/>
    <w:rsid w:val="00CE7BC9"/>
    <w:rsid w:val="00CF044F"/>
    <w:rsid w:val="00CF09D1"/>
    <w:rsid w:val="00CF100E"/>
    <w:rsid w:val="00CF13CA"/>
    <w:rsid w:val="00CF1B68"/>
    <w:rsid w:val="00CF1C4A"/>
    <w:rsid w:val="00CF1F98"/>
    <w:rsid w:val="00CF257B"/>
    <w:rsid w:val="00CF2697"/>
    <w:rsid w:val="00CF2A0A"/>
    <w:rsid w:val="00CF2C09"/>
    <w:rsid w:val="00CF2C9E"/>
    <w:rsid w:val="00CF54E0"/>
    <w:rsid w:val="00CF551C"/>
    <w:rsid w:val="00CF55B9"/>
    <w:rsid w:val="00CF57FA"/>
    <w:rsid w:val="00CF5942"/>
    <w:rsid w:val="00CF5C06"/>
    <w:rsid w:val="00CF6473"/>
    <w:rsid w:val="00CF6BBE"/>
    <w:rsid w:val="00CF7633"/>
    <w:rsid w:val="00CF7BD0"/>
    <w:rsid w:val="00D00093"/>
    <w:rsid w:val="00D0037C"/>
    <w:rsid w:val="00D00529"/>
    <w:rsid w:val="00D00AB1"/>
    <w:rsid w:val="00D0229A"/>
    <w:rsid w:val="00D03185"/>
    <w:rsid w:val="00D03466"/>
    <w:rsid w:val="00D034F0"/>
    <w:rsid w:val="00D039DE"/>
    <w:rsid w:val="00D03D0D"/>
    <w:rsid w:val="00D03DD1"/>
    <w:rsid w:val="00D041D5"/>
    <w:rsid w:val="00D0425A"/>
    <w:rsid w:val="00D044F0"/>
    <w:rsid w:val="00D0451A"/>
    <w:rsid w:val="00D048AD"/>
    <w:rsid w:val="00D04D83"/>
    <w:rsid w:val="00D04DAE"/>
    <w:rsid w:val="00D05BD3"/>
    <w:rsid w:val="00D05E0E"/>
    <w:rsid w:val="00D06486"/>
    <w:rsid w:val="00D06A92"/>
    <w:rsid w:val="00D06B7A"/>
    <w:rsid w:val="00D06E0E"/>
    <w:rsid w:val="00D073F0"/>
    <w:rsid w:val="00D106B6"/>
    <w:rsid w:val="00D114A9"/>
    <w:rsid w:val="00D116E7"/>
    <w:rsid w:val="00D119D0"/>
    <w:rsid w:val="00D1230E"/>
    <w:rsid w:val="00D12449"/>
    <w:rsid w:val="00D128CE"/>
    <w:rsid w:val="00D12BB1"/>
    <w:rsid w:val="00D12E31"/>
    <w:rsid w:val="00D1305A"/>
    <w:rsid w:val="00D13204"/>
    <w:rsid w:val="00D13E65"/>
    <w:rsid w:val="00D1440E"/>
    <w:rsid w:val="00D148F5"/>
    <w:rsid w:val="00D1494D"/>
    <w:rsid w:val="00D152A0"/>
    <w:rsid w:val="00D15344"/>
    <w:rsid w:val="00D16452"/>
    <w:rsid w:val="00D165DF"/>
    <w:rsid w:val="00D177B2"/>
    <w:rsid w:val="00D179C6"/>
    <w:rsid w:val="00D20360"/>
    <w:rsid w:val="00D20EE1"/>
    <w:rsid w:val="00D21F8F"/>
    <w:rsid w:val="00D22F2F"/>
    <w:rsid w:val="00D23843"/>
    <w:rsid w:val="00D23878"/>
    <w:rsid w:val="00D23EC2"/>
    <w:rsid w:val="00D24C81"/>
    <w:rsid w:val="00D25050"/>
    <w:rsid w:val="00D25BEA"/>
    <w:rsid w:val="00D25C2C"/>
    <w:rsid w:val="00D26A97"/>
    <w:rsid w:val="00D27450"/>
    <w:rsid w:val="00D30BA5"/>
    <w:rsid w:val="00D30C13"/>
    <w:rsid w:val="00D315C8"/>
    <w:rsid w:val="00D3197E"/>
    <w:rsid w:val="00D31B76"/>
    <w:rsid w:val="00D326EF"/>
    <w:rsid w:val="00D327C6"/>
    <w:rsid w:val="00D3295F"/>
    <w:rsid w:val="00D329EE"/>
    <w:rsid w:val="00D32ACB"/>
    <w:rsid w:val="00D32B6D"/>
    <w:rsid w:val="00D3376C"/>
    <w:rsid w:val="00D343B5"/>
    <w:rsid w:val="00D34BDE"/>
    <w:rsid w:val="00D34CDE"/>
    <w:rsid w:val="00D34F00"/>
    <w:rsid w:val="00D35A79"/>
    <w:rsid w:val="00D35F7F"/>
    <w:rsid w:val="00D36082"/>
    <w:rsid w:val="00D360EF"/>
    <w:rsid w:val="00D36676"/>
    <w:rsid w:val="00D366F3"/>
    <w:rsid w:val="00D373D4"/>
    <w:rsid w:val="00D37840"/>
    <w:rsid w:val="00D37FB1"/>
    <w:rsid w:val="00D40484"/>
    <w:rsid w:val="00D404F8"/>
    <w:rsid w:val="00D4062A"/>
    <w:rsid w:val="00D406C7"/>
    <w:rsid w:val="00D418B6"/>
    <w:rsid w:val="00D41987"/>
    <w:rsid w:val="00D41BFC"/>
    <w:rsid w:val="00D41F74"/>
    <w:rsid w:val="00D42032"/>
    <w:rsid w:val="00D42802"/>
    <w:rsid w:val="00D428D6"/>
    <w:rsid w:val="00D4291C"/>
    <w:rsid w:val="00D4304B"/>
    <w:rsid w:val="00D4399C"/>
    <w:rsid w:val="00D441EF"/>
    <w:rsid w:val="00D44546"/>
    <w:rsid w:val="00D44EF8"/>
    <w:rsid w:val="00D4545F"/>
    <w:rsid w:val="00D454DA"/>
    <w:rsid w:val="00D4558E"/>
    <w:rsid w:val="00D4666C"/>
    <w:rsid w:val="00D46CC9"/>
    <w:rsid w:val="00D46CEF"/>
    <w:rsid w:val="00D47086"/>
    <w:rsid w:val="00D4798D"/>
    <w:rsid w:val="00D47DE9"/>
    <w:rsid w:val="00D505A0"/>
    <w:rsid w:val="00D50AFB"/>
    <w:rsid w:val="00D515E6"/>
    <w:rsid w:val="00D5214B"/>
    <w:rsid w:val="00D52231"/>
    <w:rsid w:val="00D522C5"/>
    <w:rsid w:val="00D53195"/>
    <w:rsid w:val="00D539C6"/>
    <w:rsid w:val="00D540E8"/>
    <w:rsid w:val="00D540EA"/>
    <w:rsid w:val="00D54D21"/>
    <w:rsid w:val="00D54D6A"/>
    <w:rsid w:val="00D551B7"/>
    <w:rsid w:val="00D551C6"/>
    <w:rsid w:val="00D55DE6"/>
    <w:rsid w:val="00D56541"/>
    <w:rsid w:val="00D568F3"/>
    <w:rsid w:val="00D56C61"/>
    <w:rsid w:val="00D571F5"/>
    <w:rsid w:val="00D57B1B"/>
    <w:rsid w:val="00D57D6A"/>
    <w:rsid w:val="00D57F80"/>
    <w:rsid w:val="00D61E85"/>
    <w:rsid w:val="00D62706"/>
    <w:rsid w:val="00D6288B"/>
    <w:rsid w:val="00D6326C"/>
    <w:rsid w:val="00D63890"/>
    <w:rsid w:val="00D63F4E"/>
    <w:rsid w:val="00D63F84"/>
    <w:rsid w:val="00D64292"/>
    <w:rsid w:val="00D64402"/>
    <w:rsid w:val="00D649C7"/>
    <w:rsid w:val="00D653C4"/>
    <w:rsid w:val="00D65ABB"/>
    <w:rsid w:val="00D66050"/>
    <w:rsid w:val="00D66BFD"/>
    <w:rsid w:val="00D67036"/>
    <w:rsid w:val="00D6719C"/>
    <w:rsid w:val="00D67264"/>
    <w:rsid w:val="00D67DC6"/>
    <w:rsid w:val="00D70B25"/>
    <w:rsid w:val="00D7111A"/>
    <w:rsid w:val="00D71227"/>
    <w:rsid w:val="00D717F5"/>
    <w:rsid w:val="00D71D79"/>
    <w:rsid w:val="00D72353"/>
    <w:rsid w:val="00D7285E"/>
    <w:rsid w:val="00D72981"/>
    <w:rsid w:val="00D7301C"/>
    <w:rsid w:val="00D735EA"/>
    <w:rsid w:val="00D73B69"/>
    <w:rsid w:val="00D73C6A"/>
    <w:rsid w:val="00D74F31"/>
    <w:rsid w:val="00D75012"/>
    <w:rsid w:val="00D751D6"/>
    <w:rsid w:val="00D756A4"/>
    <w:rsid w:val="00D7577D"/>
    <w:rsid w:val="00D75BD2"/>
    <w:rsid w:val="00D75D6A"/>
    <w:rsid w:val="00D75E47"/>
    <w:rsid w:val="00D779DF"/>
    <w:rsid w:val="00D77D2A"/>
    <w:rsid w:val="00D77FE1"/>
    <w:rsid w:val="00D8002D"/>
    <w:rsid w:val="00D807AC"/>
    <w:rsid w:val="00D80AE0"/>
    <w:rsid w:val="00D817A9"/>
    <w:rsid w:val="00D820A2"/>
    <w:rsid w:val="00D829C6"/>
    <w:rsid w:val="00D83282"/>
    <w:rsid w:val="00D837E1"/>
    <w:rsid w:val="00D840DB"/>
    <w:rsid w:val="00D844F9"/>
    <w:rsid w:val="00D846FB"/>
    <w:rsid w:val="00D84A7F"/>
    <w:rsid w:val="00D8560F"/>
    <w:rsid w:val="00D86938"/>
    <w:rsid w:val="00D87446"/>
    <w:rsid w:val="00D90247"/>
    <w:rsid w:val="00D909D8"/>
    <w:rsid w:val="00D90C43"/>
    <w:rsid w:val="00D90CC0"/>
    <w:rsid w:val="00D911A3"/>
    <w:rsid w:val="00D919CB"/>
    <w:rsid w:val="00D91B19"/>
    <w:rsid w:val="00D9425B"/>
    <w:rsid w:val="00D943E4"/>
    <w:rsid w:val="00D946C5"/>
    <w:rsid w:val="00D95607"/>
    <w:rsid w:val="00D9563C"/>
    <w:rsid w:val="00D96488"/>
    <w:rsid w:val="00D96C57"/>
    <w:rsid w:val="00D96C8A"/>
    <w:rsid w:val="00D96E13"/>
    <w:rsid w:val="00D9742A"/>
    <w:rsid w:val="00D97726"/>
    <w:rsid w:val="00D97D3B"/>
    <w:rsid w:val="00DA06D0"/>
    <w:rsid w:val="00DA08E6"/>
    <w:rsid w:val="00DA08F4"/>
    <w:rsid w:val="00DA0F91"/>
    <w:rsid w:val="00DA316D"/>
    <w:rsid w:val="00DA33E6"/>
    <w:rsid w:val="00DA3DF0"/>
    <w:rsid w:val="00DA40B4"/>
    <w:rsid w:val="00DA435D"/>
    <w:rsid w:val="00DA4BED"/>
    <w:rsid w:val="00DA4D34"/>
    <w:rsid w:val="00DA52C1"/>
    <w:rsid w:val="00DA5D58"/>
    <w:rsid w:val="00DA5E55"/>
    <w:rsid w:val="00DA64ED"/>
    <w:rsid w:val="00DA6800"/>
    <w:rsid w:val="00DA7D59"/>
    <w:rsid w:val="00DB0370"/>
    <w:rsid w:val="00DB0796"/>
    <w:rsid w:val="00DB2016"/>
    <w:rsid w:val="00DB2662"/>
    <w:rsid w:val="00DB34AC"/>
    <w:rsid w:val="00DB3576"/>
    <w:rsid w:val="00DB36B7"/>
    <w:rsid w:val="00DB3B00"/>
    <w:rsid w:val="00DB3F2D"/>
    <w:rsid w:val="00DB4AED"/>
    <w:rsid w:val="00DB59CC"/>
    <w:rsid w:val="00DB5DA9"/>
    <w:rsid w:val="00DB6191"/>
    <w:rsid w:val="00DB7B8E"/>
    <w:rsid w:val="00DB7C3F"/>
    <w:rsid w:val="00DC068D"/>
    <w:rsid w:val="00DC0A15"/>
    <w:rsid w:val="00DC0A2B"/>
    <w:rsid w:val="00DC0BA0"/>
    <w:rsid w:val="00DC0F75"/>
    <w:rsid w:val="00DC15AE"/>
    <w:rsid w:val="00DC1C02"/>
    <w:rsid w:val="00DC1C4B"/>
    <w:rsid w:val="00DC1F6E"/>
    <w:rsid w:val="00DC29C3"/>
    <w:rsid w:val="00DC2BF7"/>
    <w:rsid w:val="00DC3345"/>
    <w:rsid w:val="00DC3DCB"/>
    <w:rsid w:val="00DC40DD"/>
    <w:rsid w:val="00DC4934"/>
    <w:rsid w:val="00DC4E39"/>
    <w:rsid w:val="00DC6648"/>
    <w:rsid w:val="00DC7242"/>
    <w:rsid w:val="00DC7378"/>
    <w:rsid w:val="00DC7B1D"/>
    <w:rsid w:val="00DC7B51"/>
    <w:rsid w:val="00DC7E82"/>
    <w:rsid w:val="00DD05D1"/>
    <w:rsid w:val="00DD0DA9"/>
    <w:rsid w:val="00DD1529"/>
    <w:rsid w:val="00DD1838"/>
    <w:rsid w:val="00DD1AC2"/>
    <w:rsid w:val="00DD1CD2"/>
    <w:rsid w:val="00DD3AC6"/>
    <w:rsid w:val="00DD400D"/>
    <w:rsid w:val="00DD41D0"/>
    <w:rsid w:val="00DD430A"/>
    <w:rsid w:val="00DD559C"/>
    <w:rsid w:val="00DD5D41"/>
    <w:rsid w:val="00DD5F55"/>
    <w:rsid w:val="00DD5F64"/>
    <w:rsid w:val="00DD6118"/>
    <w:rsid w:val="00DD63B1"/>
    <w:rsid w:val="00DD684C"/>
    <w:rsid w:val="00DD6890"/>
    <w:rsid w:val="00DD6C0B"/>
    <w:rsid w:val="00DD7008"/>
    <w:rsid w:val="00DD72D1"/>
    <w:rsid w:val="00DD7A81"/>
    <w:rsid w:val="00DD7AE6"/>
    <w:rsid w:val="00DE006B"/>
    <w:rsid w:val="00DE0452"/>
    <w:rsid w:val="00DE054B"/>
    <w:rsid w:val="00DE08CE"/>
    <w:rsid w:val="00DE10B4"/>
    <w:rsid w:val="00DE175D"/>
    <w:rsid w:val="00DE1783"/>
    <w:rsid w:val="00DE1830"/>
    <w:rsid w:val="00DE2117"/>
    <w:rsid w:val="00DE2F4C"/>
    <w:rsid w:val="00DE346C"/>
    <w:rsid w:val="00DE3C36"/>
    <w:rsid w:val="00DE4048"/>
    <w:rsid w:val="00DE4690"/>
    <w:rsid w:val="00DE4782"/>
    <w:rsid w:val="00DE488F"/>
    <w:rsid w:val="00DE52D2"/>
    <w:rsid w:val="00DE53AE"/>
    <w:rsid w:val="00DE56C5"/>
    <w:rsid w:val="00DE591F"/>
    <w:rsid w:val="00DE5A75"/>
    <w:rsid w:val="00DE60BC"/>
    <w:rsid w:val="00DE611E"/>
    <w:rsid w:val="00DE68E6"/>
    <w:rsid w:val="00DE6D58"/>
    <w:rsid w:val="00DE6F34"/>
    <w:rsid w:val="00DE7579"/>
    <w:rsid w:val="00DE76FD"/>
    <w:rsid w:val="00DE7BD6"/>
    <w:rsid w:val="00DF00C5"/>
    <w:rsid w:val="00DF00D4"/>
    <w:rsid w:val="00DF0458"/>
    <w:rsid w:val="00DF2C1B"/>
    <w:rsid w:val="00DF2CC8"/>
    <w:rsid w:val="00DF2D84"/>
    <w:rsid w:val="00DF2F28"/>
    <w:rsid w:val="00DF300B"/>
    <w:rsid w:val="00DF389D"/>
    <w:rsid w:val="00DF424A"/>
    <w:rsid w:val="00DF4F50"/>
    <w:rsid w:val="00DF55A5"/>
    <w:rsid w:val="00DF5A5E"/>
    <w:rsid w:val="00DF61E7"/>
    <w:rsid w:val="00DF75AD"/>
    <w:rsid w:val="00E00A3D"/>
    <w:rsid w:val="00E00F4B"/>
    <w:rsid w:val="00E00FAC"/>
    <w:rsid w:val="00E012F1"/>
    <w:rsid w:val="00E017CF"/>
    <w:rsid w:val="00E019A8"/>
    <w:rsid w:val="00E01A68"/>
    <w:rsid w:val="00E01D0B"/>
    <w:rsid w:val="00E02258"/>
    <w:rsid w:val="00E02D4C"/>
    <w:rsid w:val="00E0337D"/>
    <w:rsid w:val="00E03FD0"/>
    <w:rsid w:val="00E04413"/>
    <w:rsid w:val="00E047E1"/>
    <w:rsid w:val="00E04966"/>
    <w:rsid w:val="00E05769"/>
    <w:rsid w:val="00E05BBB"/>
    <w:rsid w:val="00E05E76"/>
    <w:rsid w:val="00E05FC7"/>
    <w:rsid w:val="00E0659C"/>
    <w:rsid w:val="00E07094"/>
    <w:rsid w:val="00E103CA"/>
    <w:rsid w:val="00E12180"/>
    <w:rsid w:val="00E12E71"/>
    <w:rsid w:val="00E13529"/>
    <w:rsid w:val="00E139F5"/>
    <w:rsid w:val="00E13A8A"/>
    <w:rsid w:val="00E13B30"/>
    <w:rsid w:val="00E149F2"/>
    <w:rsid w:val="00E14C68"/>
    <w:rsid w:val="00E14E52"/>
    <w:rsid w:val="00E15306"/>
    <w:rsid w:val="00E1584D"/>
    <w:rsid w:val="00E15ADA"/>
    <w:rsid w:val="00E15B05"/>
    <w:rsid w:val="00E1694A"/>
    <w:rsid w:val="00E16AEC"/>
    <w:rsid w:val="00E16F58"/>
    <w:rsid w:val="00E1735C"/>
    <w:rsid w:val="00E20635"/>
    <w:rsid w:val="00E20902"/>
    <w:rsid w:val="00E20BF2"/>
    <w:rsid w:val="00E20DD1"/>
    <w:rsid w:val="00E20FA4"/>
    <w:rsid w:val="00E210CF"/>
    <w:rsid w:val="00E21230"/>
    <w:rsid w:val="00E21866"/>
    <w:rsid w:val="00E21B95"/>
    <w:rsid w:val="00E220E1"/>
    <w:rsid w:val="00E228A6"/>
    <w:rsid w:val="00E230E8"/>
    <w:rsid w:val="00E23281"/>
    <w:rsid w:val="00E2328E"/>
    <w:rsid w:val="00E23DD9"/>
    <w:rsid w:val="00E240FE"/>
    <w:rsid w:val="00E245EB"/>
    <w:rsid w:val="00E246F5"/>
    <w:rsid w:val="00E254AC"/>
    <w:rsid w:val="00E25A79"/>
    <w:rsid w:val="00E25ACB"/>
    <w:rsid w:val="00E261DE"/>
    <w:rsid w:val="00E26552"/>
    <w:rsid w:val="00E2660E"/>
    <w:rsid w:val="00E26AA9"/>
    <w:rsid w:val="00E276AC"/>
    <w:rsid w:val="00E2797D"/>
    <w:rsid w:val="00E27A1C"/>
    <w:rsid w:val="00E27E83"/>
    <w:rsid w:val="00E300BD"/>
    <w:rsid w:val="00E303CE"/>
    <w:rsid w:val="00E30880"/>
    <w:rsid w:val="00E31096"/>
    <w:rsid w:val="00E31906"/>
    <w:rsid w:val="00E323EE"/>
    <w:rsid w:val="00E32703"/>
    <w:rsid w:val="00E32C7A"/>
    <w:rsid w:val="00E32D86"/>
    <w:rsid w:val="00E32E12"/>
    <w:rsid w:val="00E32FC3"/>
    <w:rsid w:val="00E33027"/>
    <w:rsid w:val="00E332E8"/>
    <w:rsid w:val="00E33874"/>
    <w:rsid w:val="00E33CA1"/>
    <w:rsid w:val="00E3410F"/>
    <w:rsid w:val="00E343D5"/>
    <w:rsid w:val="00E34A4D"/>
    <w:rsid w:val="00E35E28"/>
    <w:rsid w:val="00E36226"/>
    <w:rsid w:val="00E36E3C"/>
    <w:rsid w:val="00E37078"/>
    <w:rsid w:val="00E3742B"/>
    <w:rsid w:val="00E37701"/>
    <w:rsid w:val="00E37BA4"/>
    <w:rsid w:val="00E403B7"/>
    <w:rsid w:val="00E40B63"/>
    <w:rsid w:val="00E412F2"/>
    <w:rsid w:val="00E412FC"/>
    <w:rsid w:val="00E41690"/>
    <w:rsid w:val="00E41951"/>
    <w:rsid w:val="00E41BFF"/>
    <w:rsid w:val="00E41FCC"/>
    <w:rsid w:val="00E4226B"/>
    <w:rsid w:val="00E42D7D"/>
    <w:rsid w:val="00E42E7B"/>
    <w:rsid w:val="00E43901"/>
    <w:rsid w:val="00E442AE"/>
    <w:rsid w:val="00E444AF"/>
    <w:rsid w:val="00E4474C"/>
    <w:rsid w:val="00E44B10"/>
    <w:rsid w:val="00E45275"/>
    <w:rsid w:val="00E45F67"/>
    <w:rsid w:val="00E46148"/>
    <w:rsid w:val="00E46804"/>
    <w:rsid w:val="00E46E98"/>
    <w:rsid w:val="00E4779A"/>
    <w:rsid w:val="00E47E6D"/>
    <w:rsid w:val="00E5012B"/>
    <w:rsid w:val="00E51B6B"/>
    <w:rsid w:val="00E522B8"/>
    <w:rsid w:val="00E52788"/>
    <w:rsid w:val="00E52E86"/>
    <w:rsid w:val="00E53145"/>
    <w:rsid w:val="00E5321C"/>
    <w:rsid w:val="00E53BDF"/>
    <w:rsid w:val="00E53E6B"/>
    <w:rsid w:val="00E5425D"/>
    <w:rsid w:val="00E542D3"/>
    <w:rsid w:val="00E54BCE"/>
    <w:rsid w:val="00E54CA9"/>
    <w:rsid w:val="00E552A0"/>
    <w:rsid w:val="00E553B2"/>
    <w:rsid w:val="00E5568A"/>
    <w:rsid w:val="00E55743"/>
    <w:rsid w:val="00E55E55"/>
    <w:rsid w:val="00E56260"/>
    <w:rsid w:val="00E564B3"/>
    <w:rsid w:val="00E56A10"/>
    <w:rsid w:val="00E56E07"/>
    <w:rsid w:val="00E56FC1"/>
    <w:rsid w:val="00E57552"/>
    <w:rsid w:val="00E575A2"/>
    <w:rsid w:val="00E5770D"/>
    <w:rsid w:val="00E57D27"/>
    <w:rsid w:val="00E60644"/>
    <w:rsid w:val="00E6084C"/>
    <w:rsid w:val="00E61151"/>
    <w:rsid w:val="00E61297"/>
    <w:rsid w:val="00E617CF"/>
    <w:rsid w:val="00E61C8A"/>
    <w:rsid w:val="00E62386"/>
    <w:rsid w:val="00E62550"/>
    <w:rsid w:val="00E63068"/>
    <w:rsid w:val="00E64121"/>
    <w:rsid w:val="00E64712"/>
    <w:rsid w:val="00E64B36"/>
    <w:rsid w:val="00E64B54"/>
    <w:rsid w:val="00E6559B"/>
    <w:rsid w:val="00E674A2"/>
    <w:rsid w:val="00E67DD9"/>
    <w:rsid w:val="00E7045D"/>
    <w:rsid w:val="00E70899"/>
    <w:rsid w:val="00E714A9"/>
    <w:rsid w:val="00E715B1"/>
    <w:rsid w:val="00E715EA"/>
    <w:rsid w:val="00E71E9F"/>
    <w:rsid w:val="00E72B1D"/>
    <w:rsid w:val="00E74B78"/>
    <w:rsid w:val="00E75079"/>
    <w:rsid w:val="00E7525D"/>
    <w:rsid w:val="00E7545D"/>
    <w:rsid w:val="00E758E6"/>
    <w:rsid w:val="00E7601A"/>
    <w:rsid w:val="00E76B87"/>
    <w:rsid w:val="00E76BC7"/>
    <w:rsid w:val="00E76DE4"/>
    <w:rsid w:val="00E77286"/>
    <w:rsid w:val="00E77B60"/>
    <w:rsid w:val="00E8117A"/>
    <w:rsid w:val="00E81BA2"/>
    <w:rsid w:val="00E8279C"/>
    <w:rsid w:val="00E833B3"/>
    <w:rsid w:val="00E83A44"/>
    <w:rsid w:val="00E83C48"/>
    <w:rsid w:val="00E83DA5"/>
    <w:rsid w:val="00E83DDF"/>
    <w:rsid w:val="00E8404C"/>
    <w:rsid w:val="00E8440A"/>
    <w:rsid w:val="00E8501B"/>
    <w:rsid w:val="00E851AA"/>
    <w:rsid w:val="00E85590"/>
    <w:rsid w:val="00E85A07"/>
    <w:rsid w:val="00E85DD4"/>
    <w:rsid w:val="00E860EB"/>
    <w:rsid w:val="00E87497"/>
    <w:rsid w:val="00E8749D"/>
    <w:rsid w:val="00E874E6"/>
    <w:rsid w:val="00E90BF7"/>
    <w:rsid w:val="00E91281"/>
    <w:rsid w:val="00E916EB"/>
    <w:rsid w:val="00E922A5"/>
    <w:rsid w:val="00E92AA8"/>
    <w:rsid w:val="00E92C2B"/>
    <w:rsid w:val="00E92FE5"/>
    <w:rsid w:val="00E934B7"/>
    <w:rsid w:val="00E93F0C"/>
    <w:rsid w:val="00E94862"/>
    <w:rsid w:val="00E94F8E"/>
    <w:rsid w:val="00E95414"/>
    <w:rsid w:val="00E95445"/>
    <w:rsid w:val="00E95785"/>
    <w:rsid w:val="00E960FA"/>
    <w:rsid w:val="00E962C8"/>
    <w:rsid w:val="00E96F8C"/>
    <w:rsid w:val="00E970F1"/>
    <w:rsid w:val="00E974A0"/>
    <w:rsid w:val="00E97A80"/>
    <w:rsid w:val="00E97F46"/>
    <w:rsid w:val="00EA0003"/>
    <w:rsid w:val="00EA084B"/>
    <w:rsid w:val="00EA0900"/>
    <w:rsid w:val="00EA0E24"/>
    <w:rsid w:val="00EA147B"/>
    <w:rsid w:val="00EA1E46"/>
    <w:rsid w:val="00EA29CC"/>
    <w:rsid w:val="00EA2FB2"/>
    <w:rsid w:val="00EA3069"/>
    <w:rsid w:val="00EA355B"/>
    <w:rsid w:val="00EA3692"/>
    <w:rsid w:val="00EA3A70"/>
    <w:rsid w:val="00EA3DAA"/>
    <w:rsid w:val="00EA4448"/>
    <w:rsid w:val="00EA4738"/>
    <w:rsid w:val="00EA4767"/>
    <w:rsid w:val="00EA4D68"/>
    <w:rsid w:val="00EA4E67"/>
    <w:rsid w:val="00EA556E"/>
    <w:rsid w:val="00EA5B13"/>
    <w:rsid w:val="00EA5DDA"/>
    <w:rsid w:val="00EA5E73"/>
    <w:rsid w:val="00EA66FA"/>
    <w:rsid w:val="00EA6B2A"/>
    <w:rsid w:val="00EA6C86"/>
    <w:rsid w:val="00EA7119"/>
    <w:rsid w:val="00EB1218"/>
    <w:rsid w:val="00EB1A20"/>
    <w:rsid w:val="00EB229D"/>
    <w:rsid w:val="00EB23FD"/>
    <w:rsid w:val="00EB3ABF"/>
    <w:rsid w:val="00EB3C66"/>
    <w:rsid w:val="00EB42B2"/>
    <w:rsid w:val="00EB437A"/>
    <w:rsid w:val="00EB45A8"/>
    <w:rsid w:val="00EB4A1F"/>
    <w:rsid w:val="00EB4A24"/>
    <w:rsid w:val="00EB4E55"/>
    <w:rsid w:val="00EB5691"/>
    <w:rsid w:val="00EB58FB"/>
    <w:rsid w:val="00EB5D27"/>
    <w:rsid w:val="00EB5F48"/>
    <w:rsid w:val="00EB68AA"/>
    <w:rsid w:val="00EB6E65"/>
    <w:rsid w:val="00EB72BB"/>
    <w:rsid w:val="00EB7341"/>
    <w:rsid w:val="00EB7757"/>
    <w:rsid w:val="00EB7B61"/>
    <w:rsid w:val="00EB7CAB"/>
    <w:rsid w:val="00EB7D71"/>
    <w:rsid w:val="00EC011A"/>
    <w:rsid w:val="00EC0645"/>
    <w:rsid w:val="00EC37E8"/>
    <w:rsid w:val="00EC40E0"/>
    <w:rsid w:val="00EC4372"/>
    <w:rsid w:val="00EC4FA4"/>
    <w:rsid w:val="00EC50BD"/>
    <w:rsid w:val="00EC5FDB"/>
    <w:rsid w:val="00EC6A9C"/>
    <w:rsid w:val="00EC7932"/>
    <w:rsid w:val="00ED0BD2"/>
    <w:rsid w:val="00ED0F83"/>
    <w:rsid w:val="00ED1198"/>
    <w:rsid w:val="00ED1409"/>
    <w:rsid w:val="00ED1436"/>
    <w:rsid w:val="00ED1463"/>
    <w:rsid w:val="00ED1717"/>
    <w:rsid w:val="00ED1B1D"/>
    <w:rsid w:val="00ED25C6"/>
    <w:rsid w:val="00ED2CEE"/>
    <w:rsid w:val="00ED3275"/>
    <w:rsid w:val="00ED329F"/>
    <w:rsid w:val="00ED32A9"/>
    <w:rsid w:val="00ED51A4"/>
    <w:rsid w:val="00ED5867"/>
    <w:rsid w:val="00ED58E4"/>
    <w:rsid w:val="00ED7DBB"/>
    <w:rsid w:val="00EE016D"/>
    <w:rsid w:val="00EE0250"/>
    <w:rsid w:val="00EE057F"/>
    <w:rsid w:val="00EE1462"/>
    <w:rsid w:val="00EE1891"/>
    <w:rsid w:val="00EE1D6F"/>
    <w:rsid w:val="00EE24EE"/>
    <w:rsid w:val="00EE33D7"/>
    <w:rsid w:val="00EE44CA"/>
    <w:rsid w:val="00EE4B75"/>
    <w:rsid w:val="00EE4D07"/>
    <w:rsid w:val="00EE5AC2"/>
    <w:rsid w:val="00EE5DC9"/>
    <w:rsid w:val="00EE610C"/>
    <w:rsid w:val="00EE6B1D"/>
    <w:rsid w:val="00EE6CF7"/>
    <w:rsid w:val="00EE74DB"/>
    <w:rsid w:val="00EE779E"/>
    <w:rsid w:val="00EE7DB8"/>
    <w:rsid w:val="00EF0A96"/>
    <w:rsid w:val="00EF0B9B"/>
    <w:rsid w:val="00EF14B6"/>
    <w:rsid w:val="00EF1AC8"/>
    <w:rsid w:val="00EF1BE4"/>
    <w:rsid w:val="00EF1FA2"/>
    <w:rsid w:val="00EF2117"/>
    <w:rsid w:val="00EF293C"/>
    <w:rsid w:val="00EF332A"/>
    <w:rsid w:val="00EF35E9"/>
    <w:rsid w:val="00EF4095"/>
    <w:rsid w:val="00EF4298"/>
    <w:rsid w:val="00EF4815"/>
    <w:rsid w:val="00EF488D"/>
    <w:rsid w:val="00EF48DE"/>
    <w:rsid w:val="00EF5E31"/>
    <w:rsid w:val="00EF5F44"/>
    <w:rsid w:val="00EF657D"/>
    <w:rsid w:val="00EF6870"/>
    <w:rsid w:val="00EF6A22"/>
    <w:rsid w:val="00EF7B8F"/>
    <w:rsid w:val="00F006F6"/>
    <w:rsid w:val="00F00CCE"/>
    <w:rsid w:val="00F00E49"/>
    <w:rsid w:val="00F0150F"/>
    <w:rsid w:val="00F01DE6"/>
    <w:rsid w:val="00F01DEA"/>
    <w:rsid w:val="00F020AE"/>
    <w:rsid w:val="00F022D9"/>
    <w:rsid w:val="00F026DC"/>
    <w:rsid w:val="00F026F4"/>
    <w:rsid w:val="00F02973"/>
    <w:rsid w:val="00F036ED"/>
    <w:rsid w:val="00F0433A"/>
    <w:rsid w:val="00F04CEF"/>
    <w:rsid w:val="00F04E4B"/>
    <w:rsid w:val="00F0522C"/>
    <w:rsid w:val="00F05878"/>
    <w:rsid w:val="00F05BEA"/>
    <w:rsid w:val="00F05DC1"/>
    <w:rsid w:val="00F0659D"/>
    <w:rsid w:val="00F0676E"/>
    <w:rsid w:val="00F06813"/>
    <w:rsid w:val="00F06852"/>
    <w:rsid w:val="00F074F0"/>
    <w:rsid w:val="00F07E40"/>
    <w:rsid w:val="00F07FD4"/>
    <w:rsid w:val="00F10473"/>
    <w:rsid w:val="00F10FA6"/>
    <w:rsid w:val="00F11162"/>
    <w:rsid w:val="00F117C7"/>
    <w:rsid w:val="00F123A5"/>
    <w:rsid w:val="00F137D8"/>
    <w:rsid w:val="00F13A5B"/>
    <w:rsid w:val="00F144C2"/>
    <w:rsid w:val="00F14BED"/>
    <w:rsid w:val="00F14F44"/>
    <w:rsid w:val="00F14FBA"/>
    <w:rsid w:val="00F15AF9"/>
    <w:rsid w:val="00F15F31"/>
    <w:rsid w:val="00F169A6"/>
    <w:rsid w:val="00F16B51"/>
    <w:rsid w:val="00F16C93"/>
    <w:rsid w:val="00F17B6B"/>
    <w:rsid w:val="00F17D30"/>
    <w:rsid w:val="00F208E3"/>
    <w:rsid w:val="00F209CC"/>
    <w:rsid w:val="00F20B82"/>
    <w:rsid w:val="00F2179A"/>
    <w:rsid w:val="00F21ABE"/>
    <w:rsid w:val="00F2213A"/>
    <w:rsid w:val="00F22763"/>
    <w:rsid w:val="00F2327D"/>
    <w:rsid w:val="00F23372"/>
    <w:rsid w:val="00F23747"/>
    <w:rsid w:val="00F23979"/>
    <w:rsid w:val="00F23A3B"/>
    <w:rsid w:val="00F246D1"/>
    <w:rsid w:val="00F24F4F"/>
    <w:rsid w:val="00F2570E"/>
    <w:rsid w:val="00F25B48"/>
    <w:rsid w:val="00F25EBB"/>
    <w:rsid w:val="00F26E30"/>
    <w:rsid w:val="00F26E84"/>
    <w:rsid w:val="00F27051"/>
    <w:rsid w:val="00F271B8"/>
    <w:rsid w:val="00F27DEE"/>
    <w:rsid w:val="00F27E94"/>
    <w:rsid w:val="00F301A3"/>
    <w:rsid w:val="00F30282"/>
    <w:rsid w:val="00F3185D"/>
    <w:rsid w:val="00F319D5"/>
    <w:rsid w:val="00F31A98"/>
    <w:rsid w:val="00F31F1A"/>
    <w:rsid w:val="00F3217E"/>
    <w:rsid w:val="00F3253B"/>
    <w:rsid w:val="00F32BC0"/>
    <w:rsid w:val="00F332ED"/>
    <w:rsid w:val="00F33DB0"/>
    <w:rsid w:val="00F341B1"/>
    <w:rsid w:val="00F3442C"/>
    <w:rsid w:val="00F34450"/>
    <w:rsid w:val="00F34A2B"/>
    <w:rsid w:val="00F34B42"/>
    <w:rsid w:val="00F3579E"/>
    <w:rsid w:val="00F35C83"/>
    <w:rsid w:val="00F36847"/>
    <w:rsid w:val="00F37663"/>
    <w:rsid w:val="00F377D5"/>
    <w:rsid w:val="00F403C1"/>
    <w:rsid w:val="00F40BE8"/>
    <w:rsid w:val="00F41061"/>
    <w:rsid w:val="00F4150A"/>
    <w:rsid w:val="00F41C59"/>
    <w:rsid w:val="00F42329"/>
    <w:rsid w:val="00F424F6"/>
    <w:rsid w:val="00F42659"/>
    <w:rsid w:val="00F429E2"/>
    <w:rsid w:val="00F436E9"/>
    <w:rsid w:val="00F438E3"/>
    <w:rsid w:val="00F43A61"/>
    <w:rsid w:val="00F44303"/>
    <w:rsid w:val="00F448AF"/>
    <w:rsid w:val="00F44E23"/>
    <w:rsid w:val="00F450E1"/>
    <w:rsid w:val="00F4525F"/>
    <w:rsid w:val="00F45AFB"/>
    <w:rsid w:val="00F46244"/>
    <w:rsid w:val="00F464A8"/>
    <w:rsid w:val="00F46D0C"/>
    <w:rsid w:val="00F46EAA"/>
    <w:rsid w:val="00F47016"/>
    <w:rsid w:val="00F470ED"/>
    <w:rsid w:val="00F4714C"/>
    <w:rsid w:val="00F472EC"/>
    <w:rsid w:val="00F472F2"/>
    <w:rsid w:val="00F47547"/>
    <w:rsid w:val="00F47ED4"/>
    <w:rsid w:val="00F5011A"/>
    <w:rsid w:val="00F5094D"/>
    <w:rsid w:val="00F50BB6"/>
    <w:rsid w:val="00F5195A"/>
    <w:rsid w:val="00F5195C"/>
    <w:rsid w:val="00F51B6E"/>
    <w:rsid w:val="00F52542"/>
    <w:rsid w:val="00F52A66"/>
    <w:rsid w:val="00F52B60"/>
    <w:rsid w:val="00F53AD0"/>
    <w:rsid w:val="00F53CFD"/>
    <w:rsid w:val="00F5434C"/>
    <w:rsid w:val="00F54B3D"/>
    <w:rsid w:val="00F55493"/>
    <w:rsid w:val="00F55555"/>
    <w:rsid w:val="00F555B5"/>
    <w:rsid w:val="00F5569F"/>
    <w:rsid w:val="00F55AE0"/>
    <w:rsid w:val="00F55D4A"/>
    <w:rsid w:val="00F5619A"/>
    <w:rsid w:val="00F56249"/>
    <w:rsid w:val="00F57B61"/>
    <w:rsid w:val="00F57BF2"/>
    <w:rsid w:val="00F603CD"/>
    <w:rsid w:val="00F604CA"/>
    <w:rsid w:val="00F6090C"/>
    <w:rsid w:val="00F60C54"/>
    <w:rsid w:val="00F60CFF"/>
    <w:rsid w:val="00F616CC"/>
    <w:rsid w:val="00F61C15"/>
    <w:rsid w:val="00F62237"/>
    <w:rsid w:val="00F627DA"/>
    <w:rsid w:val="00F628DD"/>
    <w:rsid w:val="00F6348B"/>
    <w:rsid w:val="00F635C1"/>
    <w:rsid w:val="00F64ABA"/>
    <w:rsid w:val="00F650C9"/>
    <w:rsid w:val="00F658A3"/>
    <w:rsid w:val="00F662E1"/>
    <w:rsid w:val="00F6768B"/>
    <w:rsid w:val="00F700AF"/>
    <w:rsid w:val="00F701B0"/>
    <w:rsid w:val="00F70329"/>
    <w:rsid w:val="00F7084C"/>
    <w:rsid w:val="00F708CB"/>
    <w:rsid w:val="00F70BCE"/>
    <w:rsid w:val="00F70DFA"/>
    <w:rsid w:val="00F71265"/>
    <w:rsid w:val="00F71FAF"/>
    <w:rsid w:val="00F722EC"/>
    <w:rsid w:val="00F72847"/>
    <w:rsid w:val="00F7345F"/>
    <w:rsid w:val="00F73A99"/>
    <w:rsid w:val="00F73CC4"/>
    <w:rsid w:val="00F743F0"/>
    <w:rsid w:val="00F74D97"/>
    <w:rsid w:val="00F7503D"/>
    <w:rsid w:val="00F75175"/>
    <w:rsid w:val="00F76293"/>
    <w:rsid w:val="00F762FF"/>
    <w:rsid w:val="00F76D70"/>
    <w:rsid w:val="00F76F57"/>
    <w:rsid w:val="00F77146"/>
    <w:rsid w:val="00F771D5"/>
    <w:rsid w:val="00F80CA1"/>
    <w:rsid w:val="00F80EA9"/>
    <w:rsid w:val="00F818F9"/>
    <w:rsid w:val="00F81A1A"/>
    <w:rsid w:val="00F81C68"/>
    <w:rsid w:val="00F82691"/>
    <w:rsid w:val="00F82816"/>
    <w:rsid w:val="00F82D30"/>
    <w:rsid w:val="00F82FE9"/>
    <w:rsid w:val="00F83314"/>
    <w:rsid w:val="00F83801"/>
    <w:rsid w:val="00F84201"/>
    <w:rsid w:val="00F8454A"/>
    <w:rsid w:val="00F8487D"/>
    <w:rsid w:val="00F84D58"/>
    <w:rsid w:val="00F85635"/>
    <w:rsid w:val="00F85B12"/>
    <w:rsid w:val="00F85CF6"/>
    <w:rsid w:val="00F86241"/>
    <w:rsid w:val="00F863B9"/>
    <w:rsid w:val="00F865E2"/>
    <w:rsid w:val="00F86AC5"/>
    <w:rsid w:val="00F86B53"/>
    <w:rsid w:val="00F86B81"/>
    <w:rsid w:val="00F87572"/>
    <w:rsid w:val="00F87DD2"/>
    <w:rsid w:val="00F87FE7"/>
    <w:rsid w:val="00F9005C"/>
    <w:rsid w:val="00F90692"/>
    <w:rsid w:val="00F90857"/>
    <w:rsid w:val="00F917FD"/>
    <w:rsid w:val="00F91EA3"/>
    <w:rsid w:val="00F92817"/>
    <w:rsid w:val="00F92E86"/>
    <w:rsid w:val="00F9332D"/>
    <w:rsid w:val="00F936FE"/>
    <w:rsid w:val="00F937D8"/>
    <w:rsid w:val="00F93AD9"/>
    <w:rsid w:val="00F93B71"/>
    <w:rsid w:val="00F93C34"/>
    <w:rsid w:val="00F93DF3"/>
    <w:rsid w:val="00F944AC"/>
    <w:rsid w:val="00F94927"/>
    <w:rsid w:val="00F94B66"/>
    <w:rsid w:val="00F94FA1"/>
    <w:rsid w:val="00F959A4"/>
    <w:rsid w:val="00F95BA5"/>
    <w:rsid w:val="00F960A3"/>
    <w:rsid w:val="00F96464"/>
    <w:rsid w:val="00F96522"/>
    <w:rsid w:val="00F96C84"/>
    <w:rsid w:val="00F9767E"/>
    <w:rsid w:val="00FA0614"/>
    <w:rsid w:val="00FA0B81"/>
    <w:rsid w:val="00FA0D59"/>
    <w:rsid w:val="00FA1AFD"/>
    <w:rsid w:val="00FA22E0"/>
    <w:rsid w:val="00FA304E"/>
    <w:rsid w:val="00FA320F"/>
    <w:rsid w:val="00FA33E0"/>
    <w:rsid w:val="00FA3576"/>
    <w:rsid w:val="00FA3741"/>
    <w:rsid w:val="00FA3BC1"/>
    <w:rsid w:val="00FA3F67"/>
    <w:rsid w:val="00FA4EDB"/>
    <w:rsid w:val="00FA5EAF"/>
    <w:rsid w:val="00FA5F03"/>
    <w:rsid w:val="00FA5F3F"/>
    <w:rsid w:val="00FA65AA"/>
    <w:rsid w:val="00FA6885"/>
    <w:rsid w:val="00FA6E9E"/>
    <w:rsid w:val="00FA6FB2"/>
    <w:rsid w:val="00FA70F3"/>
    <w:rsid w:val="00FA7241"/>
    <w:rsid w:val="00FA7887"/>
    <w:rsid w:val="00FA78DD"/>
    <w:rsid w:val="00FA79EE"/>
    <w:rsid w:val="00FA7A22"/>
    <w:rsid w:val="00FB061D"/>
    <w:rsid w:val="00FB0FC8"/>
    <w:rsid w:val="00FB1A1E"/>
    <w:rsid w:val="00FB2115"/>
    <w:rsid w:val="00FB27D6"/>
    <w:rsid w:val="00FB30B4"/>
    <w:rsid w:val="00FB3F4B"/>
    <w:rsid w:val="00FB4120"/>
    <w:rsid w:val="00FB51ED"/>
    <w:rsid w:val="00FB618F"/>
    <w:rsid w:val="00FB61EA"/>
    <w:rsid w:val="00FB6C11"/>
    <w:rsid w:val="00FB6D80"/>
    <w:rsid w:val="00FB6E5F"/>
    <w:rsid w:val="00FB7430"/>
    <w:rsid w:val="00FB76DC"/>
    <w:rsid w:val="00FC010D"/>
    <w:rsid w:val="00FC0978"/>
    <w:rsid w:val="00FC1FB0"/>
    <w:rsid w:val="00FC25B5"/>
    <w:rsid w:val="00FC3459"/>
    <w:rsid w:val="00FC3C44"/>
    <w:rsid w:val="00FC3E75"/>
    <w:rsid w:val="00FC5272"/>
    <w:rsid w:val="00FC5446"/>
    <w:rsid w:val="00FD02F0"/>
    <w:rsid w:val="00FD0365"/>
    <w:rsid w:val="00FD0547"/>
    <w:rsid w:val="00FD1883"/>
    <w:rsid w:val="00FD2345"/>
    <w:rsid w:val="00FD26C7"/>
    <w:rsid w:val="00FD2DFD"/>
    <w:rsid w:val="00FD30E0"/>
    <w:rsid w:val="00FD31E5"/>
    <w:rsid w:val="00FD3234"/>
    <w:rsid w:val="00FD3A8B"/>
    <w:rsid w:val="00FD3DE7"/>
    <w:rsid w:val="00FD3DF0"/>
    <w:rsid w:val="00FD42A2"/>
    <w:rsid w:val="00FD4C19"/>
    <w:rsid w:val="00FD4DE0"/>
    <w:rsid w:val="00FD5376"/>
    <w:rsid w:val="00FD58F7"/>
    <w:rsid w:val="00FD5DD7"/>
    <w:rsid w:val="00FD6267"/>
    <w:rsid w:val="00FD64DB"/>
    <w:rsid w:val="00FD6634"/>
    <w:rsid w:val="00FD68E8"/>
    <w:rsid w:val="00FD7152"/>
    <w:rsid w:val="00FD71E0"/>
    <w:rsid w:val="00FD78DF"/>
    <w:rsid w:val="00FE0139"/>
    <w:rsid w:val="00FE0399"/>
    <w:rsid w:val="00FE0661"/>
    <w:rsid w:val="00FE077A"/>
    <w:rsid w:val="00FE0BF0"/>
    <w:rsid w:val="00FE10F8"/>
    <w:rsid w:val="00FE11C9"/>
    <w:rsid w:val="00FE1275"/>
    <w:rsid w:val="00FE1699"/>
    <w:rsid w:val="00FE288A"/>
    <w:rsid w:val="00FE2F72"/>
    <w:rsid w:val="00FE2FEE"/>
    <w:rsid w:val="00FE3016"/>
    <w:rsid w:val="00FE3962"/>
    <w:rsid w:val="00FE3DA4"/>
    <w:rsid w:val="00FE42A6"/>
    <w:rsid w:val="00FE5BE3"/>
    <w:rsid w:val="00FE5D6E"/>
    <w:rsid w:val="00FE7022"/>
    <w:rsid w:val="00FE7837"/>
    <w:rsid w:val="00FF0909"/>
    <w:rsid w:val="00FF1313"/>
    <w:rsid w:val="00FF14B6"/>
    <w:rsid w:val="00FF200D"/>
    <w:rsid w:val="00FF2281"/>
    <w:rsid w:val="00FF273C"/>
    <w:rsid w:val="00FF2AF2"/>
    <w:rsid w:val="00FF3559"/>
    <w:rsid w:val="00FF3730"/>
    <w:rsid w:val="00FF3A98"/>
    <w:rsid w:val="00FF3B94"/>
    <w:rsid w:val="00FF4807"/>
    <w:rsid w:val="00FF4AC1"/>
    <w:rsid w:val="00FF4B33"/>
    <w:rsid w:val="00FF4F81"/>
    <w:rsid w:val="00FF5002"/>
    <w:rsid w:val="00FF500A"/>
    <w:rsid w:val="00FF53F2"/>
    <w:rsid w:val="00FF6166"/>
    <w:rsid w:val="00FF6905"/>
    <w:rsid w:val="00FF6B4F"/>
    <w:rsid w:val="00FF7293"/>
    <w:rsid w:val="00FF7487"/>
    <w:rsid w:val="00FF7E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3489" style="mso-position-horizontal:center;mso-position-horizontal-relative:margin;mso-position-vertical:center;mso-position-vertical-relative:margin" o:allowincell="f" fillcolor="silver" stroke="f">
      <v:fill color="silver" opacity=".5"/>
      <v:stroke on="f"/>
    </o:shapedefaults>
    <o:shapelayout v:ext="edit">
      <o:idmap v:ext="edit" data="1"/>
    </o:shapelayout>
  </w:shapeDefaults>
  <w:decimalSymbol w:val=","/>
  <w:listSeparator w:val=";"/>
  <w14:docId w14:val="5B2C7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33C"/>
  </w:style>
  <w:style w:type="paragraph" w:styleId="Ttulo1">
    <w:name w:val="heading 1"/>
    <w:basedOn w:val="Normal"/>
    <w:next w:val="Normal"/>
    <w:link w:val="Ttulo1Char"/>
    <w:uiPriority w:val="9"/>
    <w:qFormat/>
    <w:rsid w:val="00434E45"/>
    <w:pPr>
      <w:keepNext/>
      <w:keepLines/>
      <w:numPr>
        <w:numId w:val="27"/>
      </w:numPr>
      <w:spacing w:before="120" w:after="120" w:line="240" w:lineRule="auto"/>
      <w:outlineLvl w:val="0"/>
    </w:pPr>
    <w:rPr>
      <w:rFonts w:asciiTheme="majorHAnsi" w:eastAsiaTheme="majorEastAsia" w:hAnsiTheme="majorHAnsi"/>
      <w:b/>
      <w:bCs/>
      <w:color w:val="365F91" w:themeColor="accent1" w:themeShade="BF"/>
      <w:sz w:val="26"/>
      <w:szCs w:val="28"/>
    </w:rPr>
  </w:style>
  <w:style w:type="paragraph" w:styleId="Ttulo2">
    <w:name w:val="heading 2"/>
    <w:basedOn w:val="Ttulo1"/>
    <w:next w:val="Normal"/>
    <w:link w:val="Ttulo2Char"/>
    <w:uiPriority w:val="9"/>
    <w:unhideWhenUsed/>
    <w:qFormat/>
    <w:rsid w:val="00434E45"/>
    <w:pPr>
      <w:numPr>
        <w:ilvl w:val="1"/>
      </w:numPr>
      <w:outlineLvl w:val="1"/>
    </w:pPr>
  </w:style>
  <w:style w:type="paragraph" w:styleId="Ttulo3">
    <w:name w:val="heading 3"/>
    <w:basedOn w:val="Ttulo2"/>
    <w:next w:val="Normal"/>
    <w:link w:val="Ttulo3Char"/>
    <w:uiPriority w:val="9"/>
    <w:unhideWhenUsed/>
    <w:qFormat/>
    <w:rsid w:val="00F50BB6"/>
    <w:pPr>
      <w:numPr>
        <w:ilvl w:val="2"/>
      </w:numPr>
      <w:ind w:left="851" w:hanging="851"/>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AnaEstiloGeral">
    <w:name w:val="Ana Estilo Geral"/>
    <w:basedOn w:val="Normal"/>
    <w:qFormat/>
    <w:rsid w:val="0068140B"/>
    <w:pPr>
      <w:spacing w:after="0" w:line="240" w:lineRule="auto"/>
      <w:ind w:left="708"/>
      <w:jc w:val="both"/>
    </w:pPr>
    <w:rPr>
      <w:rFonts w:ascii="Calibri" w:eastAsia="Times New Roman" w:hAnsi="Calibri" w:cs="Times New Roman"/>
    </w:rPr>
  </w:style>
  <w:style w:type="paragraph" w:customStyle="1" w:styleId="Pa3">
    <w:name w:val="Pa3"/>
    <w:basedOn w:val="Normal"/>
    <w:next w:val="Normal"/>
    <w:uiPriority w:val="99"/>
    <w:rsid w:val="009B724D"/>
    <w:pPr>
      <w:autoSpaceDE w:val="0"/>
      <w:autoSpaceDN w:val="0"/>
      <w:adjustRightInd w:val="0"/>
      <w:spacing w:after="0" w:line="241" w:lineRule="atLeast"/>
    </w:pPr>
    <w:rPr>
      <w:rFonts w:ascii="Swis721 BT" w:hAnsi="Swis721 BT"/>
      <w:sz w:val="24"/>
      <w:szCs w:val="24"/>
    </w:rPr>
  </w:style>
  <w:style w:type="character" w:customStyle="1" w:styleId="A7">
    <w:name w:val="A7"/>
    <w:uiPriority w:val="99"/>
    <w:rsid w:val="009B724D"/>
    <w:rPr>
      <w:rFonts w:cs="Swis721 BT"/>
      <w:color w:val="024594"/>
      <w:sz w:val="22"/>
      <w:szCs w:val="22"/>
    </w:rPr>
  </w:style>
  <w:style w:type="paragraph" w:customStyle="1" w:styleId="Pa5">
    <w:name w:val="Pa5"/>
    <w:basedOn w:val="Normal"/>
    <w:next w:val="Normal"/>
    <w:uiPriority w:val="99"/>
    <w:rsid w:val="009B724D"/>
    <w:pPr>
      <w:autoSpaceDE w:val="0"/>
      <w:autoSpaceDN w:val="0"/>
      <w:adjustRightInd w:val="0"/>
      <w:spacing w:after="0" w:line="241" w:lineRule="atLeast"/>
    </w:pPr>
    <w:rPr>
      <w:rFonts w:ascii="Swis721 BT" w:hAnsi="Swis721 BT"/>
      <w:sz w:val="24"/>
      <w:szCs w:val="24"/>
    </w:rPr>
  </w:style>
  <w:style w:type="paragraph" w:customStyle="1" w:styleId="BasicParagraph">
    <w:name w:val="[Basic Paragraph]"/>
    <w:basedOn w:val="Normal"/>
    <w:uiPriority w:val="99"/>
    <w:rsid w:val="009B724D"/>
    <w:pPr>
      <w:autoSpaceDE w:val="0"/>
      <w:autoSpaceDN w:val="0"/>
      <w:adjustRightInd w:val="0"/>
      <w:spacing w:after="0" w:line="288" w:lineRule="auto"/>
      <w:textAlignment w:val="center"/>
    </w:pPr>
    <w:rPr>
      <w:rFonts w:ascii="Times" w:hAnsi="Times" w:cs="Times"/>
      <w:color w:val="000000"/>
      <w:sz w:val="24"/>
      <w:szCs w:val="24"/>
      <w:lang w:val="en-US"/>
    </w:rPr>
  </w:style>
  <w:style w:type="paragraph" w:customStyle="1" w:styleId="Consolidacaotexto">
    <w:name w:val="Consolidacao texto"/>
    <w:basedOn w:val="BasicParagraph"/>
    <w:uiPriority w:val="99"/>
    <w:qFormat/>
    <w:rsid w:val="009B724D"/>
    <w:pPr>
      <w:spacing w:before="113"/>
      <w:ind w:firstLine="397"/>
      <w:jc w:val="both"/>
    </w:pPr>
    <w:rPr>
      <w:rFonts w:asciiTheme="minorHAnsi" w:hAnsiTheme="minorHAnsi" w:cs="Swiss 721 BT"/>
      <w:sz w:val="22"/>
      <w:szCs w:val="22"/>
      <w:lang w:val="pt-BR"/>
    </w:rPr>
  </w:style>
  <w:style w:type="paragraph" w:customStyle="1" w:styleId="Consolidacaotitulos">
    <w:name w:val="Consolidacao titulos"/>
    <w:basedOn w:val="Pa3"/>
    <w:next w:val="Consolidacaotexto"/>
    <w:qFormat/>
    <w:rsid w:val="009B724D"/>
    <w:pPr>
      <w:jc w:val="both"/>
    </w:pPr>
    <w:rPr>
      <w:rFonts w:asciiTheme="minorHAnsi" w:hAnsiTheme="minorHAnsi"/>
      <w:b/>
      <w:bCs/>
      <w:color w:val="365F91" w:themeColor="accent1" w:themeShade="BF"/>
      <w:sz w:val="26"/>
    </w:rPr>
  </w:style>
  <w:style w:type="paragraph" w:customStyle="1" w:styleId="NoParagraphStyle">
    <w:name w:val="[No Paragraph Style]"/>
    <w:rsid w:val="00E8440A"/>
    <w:pPr>
      <w:autoSpaceDE w:val="0"/>
      <w:autoSpaceDN w:val="0"/>
      <w:adjustRightInd w:val="0"/>
      <w:spacing w:after="0" w:line="288" w:lineRule="auto"/>
      <w:textAlignment w:val="center"/>
    </w:pPr>
    <w:rPr>
      <w:rFonts w:ascii="Swiss 721 BT Bold" w:hAnsi="Swiss 721 BT Bold"/>
      <w:color w:val="000000"/>
      <w:sz w:val="24"/>
      <w:szCs w:val="24"/>
    </w:rPr>
  </w:style>
  <w:style w:type="table" w:styleId="ListaMdia1-nfase5">
    <w:name w:val="Medium List 1 Accent 5"/>
    <w:basedOn w:val="Tabelanormal"/>
    <w:uiPriority w:val="65"/>
    <w:rsid w:val="00E8440A"/>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
    <w:name w:val="Consolidacao tabelas"/>
    <w:basedOn w:val="Tabelanormal"/>
    <w:uiPriority w:val="99"/>
    <w:qFormat/>
    <w:rsid w:val="00E8440A"/>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paragraph" w:styleId="Legenda">
    <w:name w:val="caption"/>
    <w:basedOn w:val="Normal"/>
    <w:next w:val="Normal"/>
    <w:uiPriority w:val="35"/>
    <w:unhideWhenUsed/>
    <w:qFormat/>
    <w:rsid w:val="009017F4"/>
    <w:pPr>
      <w:spacing w:line="240" w:lineRule="auto"/>
    </w:pPr>
    <w:rPr>
      <w:b/>
      <w:bCs/>
      <w:color w:val="4F81BD" w:themeColor="accent1"/>
      <w:sz w:val="18"/>
      <w:szCs w:val="18"/>
    </w:rPr>
  </w:style>
  <w:style w:type="paragraph" w:customStyle="1" w:styleId="Consolidacaotitulostabelas">
    <w:name w:val="Consolidacao titulos tabelas"/>
    <w:basedOn w:val="Consolidacaotitulos"/>
    <w:uiPriority w:val="99"/>
    <w:qFormat/>
    <w:rsid w:val="00F87FE7"/>
    <w:pPr>
      <w:jc w:val="center"/>
    </w:pPr>
    <w:rPr>
      <w:sz w:val="20"/>
    </w:rPr>
  </w:style>
  <w:style w:type="paragraph" w:styleId="Textodebalo">
    <w:name w:val="Balloon Text"/>
    <w:basedOn w:val="Normal"/>
    <w:link w:val="TextodebaloChar"/>
    <w:uiPriority w:val="99"/>
    <w:semiHidden/>
    <w:unhideWhenUsed/>
    <w:rsid w:val="002C004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C0045"/>
    <w:rPr>
      <w:rFonts w:ascii="Tahoma" w:hAnsi="Tahoma" w:cs="Tahoma"/>
      <w:sz w:val="16"/>
      <w:szCs w:val="16"/>
      <w:lang w:val="pt-BR"/>
    </w:rPr>
  </w:style>
  <w:style w:type="table" w:styleId="Tabelacomgrade">
    <w:name w:val="Table Grid"/>
    <w:basedOn w:val="Tabelanormal"/>
    <w:uiPriority w:val="59"/>
    <w:rsid w:val="000E79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bealho">
    <w:name w:val="header"/>
    <w:basedOn w:val="Normal"/>
    <w:link w:val="CabealhoChar"/>
    <w:uiPriority w:val="99"/>
    <w:unhideWhenUsed/>
    <w:rsid w:val="00984AD1"/>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984AD1"/>
    <w:rPr>
      <w:lang w:val="pt-BR"/>
    </w:rPr>
  </w:style>
  <w:style w:type="paragraph" w:styleId="Rodap">
    <w:name w:val="footer"/>
    <w:basedOn w:val="Normal"/>
    <w:link w:val="RodapChar"/>
    <w:unhideWhenUsed/>
    <w:rsid w:val="00984AD1"/>
    <w:pPr>
      <w:tabs>
        <w:tab w:val="center" w:pos="4680"/>
        <w:tab w:val="right" w:pos="9360"/>
      </w:tabs>
      <w:spacing w:after="0" w:line="240" w:lineRule="auto"/>
    </w:pPr>
  </w:style>
  <w:style w:type="character" w:customStyle="1" w:styleId="RodapChar">
    <w:name w:val="Rodapé Char"/>
    <w:basedOn w:val="Fontepargpadro"/>
    <w:link w:val="Rodap"/>
    <w:rsid w:val="00984AD1"/>
    <w:rPr>
      <w:lang w:val="pt-BR"/>
    </w:rPr>
  </w:style>
  <w:style w:type="paragraph" w:customStyle="1" w:styleId="ConsolidacaoNotas">
    <w:name w:val="Consolidacao Notas"/>
    <w:basedOn w:val="Normal"/>
    <w:next w:val="Consolidacaotexto"/>
    <w:qFormat/>
    <w:rsid w:val="00B32974"/>
    <w:pPr>
      <w:spacing w:line="240" w:lineRule="auto"/>
    </w:pPr>
    <w:rPr>
      <w:sz w:val="16"/>
    </w:rPr>
  </w:style>
  <w:style w:type="character" w:customStyle="1" w:styleId="Ttulo1Char">
    <w:name w:val="Título 1 Char"/>
    <w:basedOn w:val="Fontepargpadro"/>
    <w:link w:val="Ttulo1"/>
    <w:uiPriority w:val="9"/>
    <w:rsid w:val="00434E45"/>
    <w:rPr>
      <w:rFonts w:asciiTheme="majorHAnsi" w:eastAsiaTheme="majorEastAsia" w:hAnsiTheme="majorHAnsi"/>
      <w:b/>
      <w:bCs/>
      <w:color w:val="365F91" w:themeColor="accent1" w:themeShade="BF"/>
      <w:sz w:val="26"/>
      <w:szCs w:val="28"/>
    </w:rPr>
  </w:style>
  <w:style w:type="paragraph" w:styleId="CabealhodoSumrio">
    <w:name w:val="TOC Heading"/>
    <w:basedOn w:val="Ttulo1"/>
    <w:next w:val="Normal"/>
    <w:uiPriority w:val="39"/>
    <w:unhideWhenUsed/>
    <w:qFormat/>
    <w:rsid w:val="00735878"/>
    <w:pPr>
      <w:outlineLvl w:val="9"/>
    </w:pPr>
  </w:style>
  <w:style w:type="paragraph" w:styleId="Sumrio1">
    <w:name w:val="toc 1"/>
    <w:basedOn w:val="Normal"/>
    <w:next w:val="Normal"/>
    <w:autoRedefine/>
    <w:uiPriority w:val="39"/>
    <w:unhideWhenUsed/>
    <w:rsid w:val="00F04CEF"/>
    <w:pPr>
      <w:tabs>
        <w:tab w:val="left" w:pos="660"/>
        <w:tab w:val="right" w:leader="dot" w:pos="9629"/>
      </w:tabs>
      <w:spacing w:after="100"/>
    </w:pPr>
  </w:style>
  <w:style w:type="character" w:styleId="Hyperlink">
    <w:name w:val="Hyperlink"/>
    <w:basedOn w:val="Fontepargpadro"/>
    <w:uiPriority w:val="99"/>
    <w:unhideWhenUsed/>
    <w:rsid w:val="00735878"/>
    <w:rPr>
      <w:color w:val="0000FF" w:themeColor="hyperlink"/>
      <w:u w:val="single"/>
    </w:rPr>
  </w:style>
  <w:style w:type="paragraph" w:styleId="Sumrio2">
    <w:name w:val="toc 2"/>
    <w:basedOn w:val="Normal"/>
    <w:next w:val="Normal"/>
    <w:autoRedefine/>
    <w:uiPriority w:val="39"/>
    <w:unhideWhenUsed/>
    <w:rsid w:val="0095764C"/>
    <w:pPr>
      <w:spacing w:after="100"/>
      <w:ind w:left="220"/>
    </w:pPr>
  </w:style>
  <w:style w:type="paragraph" w:customStyle="1" w:styleId="onsTabelaTtuloInterno">
    <w:name w:val="onsTabela_Título_Interno"/>
    <w:basedOn w:val="Normal"/>
    <w:next w:val="Normal"/>
    <w:uiPriority w:val="99"/>
    <w:rsid w:val="007F77F1"/>
    <w:pPr>
      <w:suppressAutoHyphens/>
      <w:autoSpaceDE w:val="0"/>
      <w:autoSpaceDN w:val="0"/>
      <w:adjustRightInd w:val="0"/>
      <w:spacing w:before="40" w:after="40" w:line="240" w:lineRule="atLeast"/>
      <w:jc w:val="center"/>
      <w:textAlignment w:val="center"/>
    </w:pPr>
    <w:rPr>
      <w:rFonts w:ascii="Swiss 721 BT Bold" w:hAnsi="Swiss 721 BT Bold"/>
      <w:b/>
      <w:bCs/>
      <w:color w:val="000000"/>
      <w:spacing w:val="4"/>
      <w:sz w:val="20"/>
      <w:szCs w:val="20"/>
      <w:lang w:val="en-US"/>
    </w:rPr>
  </w:style>
  <w:style w:type="paragraph" w:customStyle="1" w:styleId="onsTabelaTextoInterno">
    <w:name w:val="onsTabela_Texto_Interno"/>
    <w:basedOn w:val="Normal"/>
    <w:next w:val="Normal"/>
    <w:link w:val="onsTabelaTextoInternoChar"/>
    <w:rsid w:val="007F77F1"/>
    <w:pPr>
      <w:suppressAutoHyphens/>
      <w:autoSpaceDE w:val="0"/>
      <w:autoSpaceDN w:val="0"/>
      <w:adjustRightInd w:val="0"/>
      <w:spacing w:before="40" w:after="40" w:line="240" w:lineRule="atLeast"/>
      <w:textAlignment w:val="center"/>
    </w:pPr>
    <w:rPr>
      <w:rFonts w:ascii="Swiss 721 BT Bold" w:hAnsi="Swiss 721 BT Bold"/>
      <w:color w:val="000000"/>
      <w:spacing w:val="4"/>
      <w:sz w:val="18"/>
      <w:szCs w:val="18"/>
      <w:lang w:val="en-US"/>
    </w:rPr>
  </w:style>
  <w:style w:type="paragraph" w:customStyle="1" w:styleId="Pa11">
    <w:name w:val="Pa11"/>
    <w:basedOn w:val="Normal"/>
    <w:next w:val="Normal"/>
    <w:uiPriority w:val="99"/>
    <w:rsid w:val="007F77F1"/>
    <w:pPr>
      <w:suppressAutoHyphens/>
      <w:autoSpaceDE w:val="0"/>
      <w:autoSpaceDN w:val="0"/>
      <w:adjustRightInd w:val="0"/>
      <w:spacing w:after="0" w:line="241" w:lineRule="atLeast"/>
      <w:textAlignment w:val="center"/>
    </w:pPr>
    <w:rPr>
      <w:rFonts w:ascii="Swiss 721 BT" w:hAnsi="Swiss 721 BT" w:cs="Swiss 721 BT"/>
      <w:color w:val="000000"/>
      <w:sz w:val="24"/>
      <w:szCs w:val="24"/>
    </w:rPr>
  </w:style>
  <w:style w:type="paragraph" w:customStyle="1" w:styleId="onsNormalChar">
    <w:name w:val="onsNormal Char"/>
    <w:basedOn w:val="NoParagraphStyle"/>
    <w:uiPriority w:val="99"/>
    <w:rsid w:val="00B7009B"/>
    <w:pPr>
      <w:suppressAutoHyphens/>
      <w:spacing w:after="120" w:line="320" w:lineRule="atLeast"/>
      <w:ind w:left="1021"/>
      <w:jc w:val="both"/>
    </w:pPr>
    <w:rPr>
      <w:spacing w:val="4"/>
      <w:sz w:val="22"/>
      <w:szCs w:val="22"/>
    </w:rPr>
  </w:style>
  <w:style w:type="paragraph" w:styleId="ndicedeilustraes">
    <w:name w:val="table of figures"/>
    <w:basedOn w:val="Normal"/>
    <w:next w:val="Normal"/>
    <w:uiPriority w:val="99"/>
    <w:unhideWhenUsed/>
    <w:rsid w:val="00676D93"/>
    <w:pPr>
      <w:spacing w:after="0"/>
    </w:pPr>
  </w:style>
  <w:style w:type="character" w:customStyle="1" w:styleId="onsTabelaTextoInternoChar">
    <w:name w:val="onsTabela_Texto_Interno Char"/>
    <w:basedOn w:val="Fontepargpadro"/>
    <w:link w:val="onsTabelaTextoInterno"/>
    <w:rsid w:val="009F45B9"/>
    <w:rPr>
      <w:rFonts w:ascii="Swiss 721 BT Bold" w:hAnsi="Swiss 721 BT Bold"/>
      <w:color w:val="000000"/>
      <w:spacing w:val="4"/>
      <w:sz w:val="18"/>
      <w:szCs w:val="18"/>
    </w:rPr>
  </w:style>
  <w:style w:type="paragraph" w:customStyle="1" w:styleId="DecimalAligned">
    <w:name w:val="Decimal Aligned"/>
    <w:basedOn w:val="Normal"/>
    <w:uiPriority w:val="40"/>
    <w:qFormat/>
    <w:rsid w:val="009E05CC"/>
    <w:pPr>
      <w:tabs>
        <w:tab w:val="decimal" w:pos="360"/>
      </w:tabs>
    </w:pPr>
  </w:style>
  <w:style w:type="paragraph" w:styleId="Textodenotaderodap">
    <w:name w:val="footnote text"/>
    <w:basedOn w:val="Normal"/>
    <w:link w:val="TextodenotaderodapChar"/>
    <w:unhideWhenUsed/>
    <w:rsid w:val="009E05CC"/>
    <w:pPr>
      <w:spacing w:after="0" w:line="240" w:lineRule="auto"/>
    </w:pPr>
    <w:rPr>
      <w:sz w:val="20"/>
      <w:szCs w:val="20"/>
    </w:rPr>
  </w:style>
  <w:style w:type="character" w:customStyle="1" w:styleId="TextodenotaderodapChar">
    <w:name w:val="Texto de nota de rodapé Char"/>
    <w:basedOn w:val="Fontepargpadro"/>
    <w:link w:val="Textodenotaderodap"/>
    <w:rsid w:val="009E05CC"/>
    <w:rPr>
      <w:rFonts w:eastAsiaTheme="minorEastAsia"/>
      <w:sz w:val="20"/>
      <w:szCs w:val="20"/>
      <w:lang w:val="pt-BR"/>
    </w:rPr>
  </w:style>
  <w:style w:type="character" w:styleId="nfaseSutil">
    <w:name w:val="Subtle Emphasis"/>
    <w:basedOn w:val="Fontepargpadro"/>
    <w:uiPriority w:val="19"/>
    <w:qFormat/>
    <w:rsid w:val="009E05CC"/>
    <w:rPr>
      <w:rFonts w:eastAsiaTheme="minorEastAsia" w:cstheme="minorBidi"/>
      <w:bCs w:val="0"/>
      <w:i/>
      <w:iCs/>
      <w:color w:val="808080" w:themeColor="text1" w:themeTint="7F"/>
      <w:szCs w:val="22"/>
      <w:lang w:val="pt-BR"/>
    </w:rPr>
  </w:style>
  <w:style w:type="table" w:styleId="SombreamentoMdio2-nfase5">
    <w:name w:val="Medium Shading 2 Accent 5"/>
    <w:basedOn w:val="Tabelanormal"/>
    <w:uiPriority w:val="64"/>
    <w:rsid w:val="009E05C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Reviso">
    <w:name w:val="Revision"/>
    <w:hidden/>
    <w:uiPriority w:val="99"/>
    <w:semiHidden/>
    <w:rsid w:val="00126ACF"/>
    <w:pPr>
      <w:spacing w:after="0" w:line="240" w:lineRule="auto"/>
    </w:pPr>
  </w:style>
  <w:style w:type="paragraph" w:customStyle="1" w:styleId="onsTtuloParte">
    <w:name w:val="onsTítulo_Parte"/>
    <w:basedOn w:val="onsNormalChar"/>
    <w:next w:val="onsNormalChar"/>
    <w:rsid w:val="00822254"/>
    <w:pPr>
      <w:keepNext/>
      <w:suppressAutoHyphens w:val="0"/>
      <w:autoSpaceDE/>
      <w:autoSpaceDN/>
      <w:adjustRightInd/>
      <w:spacing w:line="240" w:lineRule="auto"/>
      <w:ind w:hanging="1021"/>
      <w:jc w:val="left"/>
      <w:textAlignment w:val="auto"/>
    </w:pPr>
    <w:rPr>
      <w:rFonts w:ascii="Arial Black" w:eastAsia="Times New Roman" w:hAnsi="Arial Black" w:cs="Times New Roman"/>
      <w:b/>
      <w:color w:val="auto"/>
      <w:sz w:val="26"/>
      <w:szCs w:val="20"/>
    </w:rPr>
  </w:style>
  <w:style w:type="paragraph" w:customStyle="1" w:styleId="onsSumrio">
    <w:name w:val="onsSumário"/>
    <w:basedOn w:val="Normal"/>
    <w:next w:val="onsNormalChar"/>
    <w:rsid w:val="00E139F5"/>
    <w:pPr>
      <w:spacing w:after="0" w:line="280" w:lineRule="exact"/>
      <w:ind w:left="1021"/>
      <w:jc w:val="both"/>
    </w:pPr>
    <w:rPr>
      <w:rFonts w:ascii="Arial Black" w:eastAsia="Times New Roman" w:hAnsi="Arial Black" w:cs="Times New Roman"/>
      <w:noProof/>
      <w:spacing w:val="4"/>
      <w:szCs w:val="20"/>
    </w:rPr>
  </w:style>
  <w:style w:type="paragraph" w:styleId="PargrafodaLista">
    <w:name w:val="List Paragraph"/>
    <w:basedOn w:val="Normal"/>
    <w:uiPriority w:val="34"/>
    <w:qFormat/>
    <w:rsid w:val="002F6DC3"/>
    <w:pPr>
      <w:ind w:left="720"/>
      <w:contextualSpacing/>
    </w:pPr>
  </w:style>
  <w:style w:type="character" w:styleId="Refdenotaderodap">
    <w:name w:val="footnote reference"/>
    <w:basedOn w:val="Fontepargpadro"/>
    <w:unhideWhenUsed/>
    <w:rsid w:val="009A5059"/>
    <w:rPr>
      <w:vertAlign w:val="superscript"/>
    </w:rPr>
  </w:style>
  <w:style w:type="paragraph" w:customStyle="1" w:styleId="Pa13">
    <w:name w:val="Pa13"/>
    <w:basedOn w:val="Normal"/>
    <w:next w:val="Normal"/>
    <w:uiPriority w:val="99"/>
    <w:rsid w:val="00653B29"/>
    <w:pPr>
      <w:autoSpaceDE w:val="0"/>
      <w:autoSpaceDN w:val="0"/>
      <w:adjustRightInd w:val="0"/>
      <w:spacing w:after="0" w:line="241" w:lineRule="atLeast"/>
    </w:pPr>
    <w:rPr>
      <w:rFonts w:ascii="Swis721 BT" w:hAnsi="Swis721 BT"/>
      <w:sz w:val="24"/>
      <w:szCs w:val="24"/>
    </w:rPr>
  </w:style>
  <w:style w:type="character" w:customStyle="1" w:styleId="A8">
    <w:name w:val="A8"/>
    <w:uiPriority w:val="99"/>
    <w:rsid w:val="00653B29"/>
    <w:rPr>
      <w:rFonts w:cs="Swis721 BT"/>
      <w:color w:val="000000"/>
      <w:sz w:val="18"/>
      <w:szCs w:val="18"/>
    </w:rPr>
  </w:style>
  <w:style w:type="character" w:styleId="Refdecomentrio">
    <w:name w:val="annotation reference"/>
    <w:basedOn w:val="Fontepargpadro"/>
    <w:uiPriority w:val="99"/>
    <w:semiHidden/>
    <w:rsid w:val="002973BF"/>
    <w:rPr>
      <w:rFonts w:cs="Times New Roman"/>
      <w:sz w:val="16"/>
      <w:szCs w:val="16"/>
    </w:rPr>
  </w:style>
  <w:style w:type="paragraph" w:styleId="Textodecomentrio">
    <w:name w:val="annotation text"/>
    <w:basedOn w:val="Normal"/>
    <w:link w:val="TextodecomentrioChar"/>
    <w:uiPriority w:val="99"/>
    <w:semiHidden/>
    <w:rsid w:val="002973BF"/>
    <w:rPr>
      <w:rFonts w:ascii="Calibri" w:eastAsia="Calibri" w:hAnsi="Calibri" w:cs="Times New Roman"/>
      <w:sz w:val="20"/>
      <w:szCs w:val="20"/>
    </w:rPr>
  </w:style>
  <w:style w:type="character" w:customStyle="1" w:styleId="TextodecomentrioChar">
    <w:name w:val="Texto de comentário Char"/>
    <w:basedOn w:val="Fontepargpadro"/>
    <w:link w:val="Textodecomentrio"/>
    <w:uiPriority w:val="99"/>
    <w:semiHidden/>
    <w:rsid w:val="002973BF"/>
    <w:rPr>
      <w:rFonts w:ascii="Calibri" w:eastAsia="Calibri" w:hAnsi="Calibri" w:cs="Times New Roman"/>
      <w:sz w:val="20"/>
      <w:szCs w:val="20"/>
      <w:lang w:val="pt-BR"/>
    </w:rPr>
  </w:style>
  <w:style w:type="paragraph" w:styleId="Assuntodocomentrio">
    <w:name w:val="annotation subject"/>
    <w:basedOn w:val="Textodecomentrio"/>
    <w:next w:val="Textodecomentrio"/>
    <w:link w:val="AssuntodocomentrioChar"/>
    <w:uiPriority w:val="99"/>
    <w:semiHidden/>
    <w:unhideWhenUsed/>
    <w:rsid w:val="00F87572"/>
    <w:pPr>
      <w:spacing w:line="240" w:lineRule="auto"/>
    </w:pPr>
    <w:rPr>
      <w:rFonts w:asciiTheme="minorHAnsi" w:eastAsiaTheme="minorHAnsi" w:hAnsiTheme="minorHAnsi" w:cstheme="minorBidi"/>
      <w:b/>
      <w:bCs/>
    </w:rPr>
  </w:style>
  <w:style w:type="character" w:customStyle="1" w:styleId="AssuntodocomentrioChar">
    <w:name w:val="Assunto do comentário Char"/>
    <w:basedOn w:val="TextodecomentrioChar"/>
    <w:link w:val="Assuntodocomentrio"/>
    <w:uiPriority w:val="99"/>
    <w:semiHidden/>
    <w:rsid w:val="00F87572"/>
    <w:rPr>
      <w:rFonts w:ascii="Calibri" w:eastAsia="Calibri" w:hAnsi="Calibri" w:cs="Times New Roman"/>
      <w:b/>
      <w:bCs/>
      <w:sz w:val="20"/>
      <w:szCs w:val="20"/>
      <w:lang w:val="pt-BR"/>
    </w:rPr>
  </w:style>
  <w:style w:type="character" w:styleId="TextodoEspaoReservado">
    <w:name w:val="Placeholder Text"/>
    <w:basedOn w:val="Fontepargpadro"/>
    <w:uiPriority w:val="99"/>
    <w:semiHidden/>
    <w:rsid w:val="00501E48"/>
    <w:rPr>
      <w:color w:val="808080"/>
    </w:rPr>
  </w:style>
  <w:style w:type="paragraph" w:customStyle="1" w:styleId="onsNormal">
    <w:name w:val="onsNormal"/>
    <w:rsid w:val="008A5B19"/>
    <w:pPr>
      <w:spacing w:after="120" w:line="320" w:lineRule="exact"/>
      <w:ind w:left="1021"/>
      <w:jc w:val="both"/>
    </w:pPr>
    <w:rPr>
      <w:rFonts w:ascii="Arial" w:eastAsia="Times New Roman" w:hAnsi="Arial" w:cs="Times New Roman"/>
      <w:spacing w:val="4"/>
      <w:szCs w:val="20"/>
    </w:rPr>
  </w:style>
  <w:style w:type="paragraph" w:customStyle="1" w:styleId="onsIlustraoFim">
    <w:name w:val="onsIlustração_Fim"/>
    <w:basedOn w:val="onsNormal"/>
    <w:next w:val="onsNormal"/>
    <w:link w:val="onsIlustraoFimChar"/>
    <w:rsid w:val="008A5B19"/>
    <w:pPr>
      <w:pBdr>
        <w:top w:val="single" w:sz="24" w:space="1" w:color="000000"/>
      </w:pBdr>
      <w:tabs>
        <w:tab w:val="left" w:pos="567"/>
      </w:tabs>
      <w:spacing w:before="200" w:after="0" w:line="200" w:lineRule="exact"/>
      <w:ind w:left="567" w:hanging="567"/>
      <w:jc w:val="left"/>
    </w:pPr>
    <w:rPr>
      <w:color w:val="000000"/>
      <w:sz w:val="16"/>
      <w:lang w:val="en-US"/>
    </w:rPr>
  </w:style>
  <w:style w:type="character" w:customStyle="1" w:styleId="onsIlustraoFimChar">
    <w:name w:val="onsIlustração_Fim Char"/>
    <w:link w:val="onsIlustraoFim"/>
    <w:locked/>
    <w:rsid w:val="008A5B19"/>
    <w:rPr>
      <w:rFonts w:ascii="Arial" w:eastAsia="Times New Roman" w:hAnsi="Arial" w:cs="Times New Roman"/>
      <w:color w:val="000000"/>
      <w:spacing w:val="4"/>
      <w:sz w:val="16"/>
      <w:szCs w:val="20"/>
      <w:lang w:val="en-US"/>
    </w:rPr>
  </w:style>
  <w:style w:type="paragraph" w:customStyle="1" w:styleId="TextoCapa">
    <w:name w:val="Texto Capa"/>
    <w:semiHidden/>
    <w:rsid w:val="004F17E7"/>
    <w:pPr>
      <w:spacing w:before="120" w:after="0" w:line="240" w:lineRule="auto"/>
      <w:jc w:val="both"/>
    </w:pPr>
    <w:rPr>
      <w:rFonts w:ascii="Tahoma" w:eastAsia="Times New Roman" w:hAnsi="Tahoma" w:cs="Tahoma"/>
      <w:sz w:val="20"/>
      <w:szCs w:val="20"/>
    </w:rPr>
  </w:style>
  <w:style w:type="paragraph" w:customStyle="1" w:styleId="Texto2PDET">
    <w:name w:val="Texto2 PDET"/>
    <w:basedOn w:val="Normal"/>
    <w:rsid w:val="00C66BF6"/>
    <w:pPr>
      <w:spacing w:before="60" w:after="120" w:line="240" w:lineRule="auto"/>
      <w:jc w:val="both"/>
    </w:pPr>
    <w:rPr>
      <w:rFonts w:ascii="Arial" w:eastAsia="Times New Roman" w:hAnsi="Arial" w:cs="Times New Roman"/>
      <w:i/>
      <w:szCs w:val="24"/>
    </w:rPr>
  </w:style>
  <w:style w:type="paragraph" w:customStyle="1" w:styleId="Default">
    <w:name w:val="Default"/>
    <w:rsid w:val="00336A13"/>
    <w:pPr>
      <w:autoSpaceDE w:val="0"/>
      <w:autoSpaceDN w:val="0"/>
      <w:adjustRightInd w:val="0"/>
      <w:spacing w:after="0" w:line="240" w:lineRule="auto"/>
    </w:pPr>
    <w:rPr>
      <w:rFonts w:ascii="Calibri" w:hAnsi="Calibri" w:cs="Calibri"/>
      <w:color w:val="000000"/>
      <w:sz w:val="24"/>
      <w:szCs w:val="24"/>
    </w:rPr>
  </w:style>
  <w:style w:type="paragraph" w:customStyle="1" w:styleId="onsTextoMarcador">
    <w:name w:val="onsTexto_Marcador"/>
    <w:basedOn w:val="onsNormal"/>
    <w:link w:val="onsTextoMarcadorChar"/>
    <w:rsid w:val="00E860EB"/>
    <w:pPr>
      <w:numPr>
        <w:numId w:val="1"/>
      </w:numPr>
      <w:tabs>
        <w:tab w:val="clear" w:pos="1381"/>
        <w:tab w:val="left" w:pos="1304"/>
      </w:tabs>
      <w:ind w:left="1305" w:hanging="284"/>
    </w:pPr>
  </w:style>
  <w:style w:type="character" w:customStyle="1" w:styleId="onsTextoMarcadorChar">
    <w:name w:val="onsTexto_Marcador Char"/>
    <w:link w:val="onsTextoMarcador"/>
    <w:locked/>
    <w:rsid w:val="00E860EB"/>
    <w:rPr>
      <w:rFonts w:ascii="Arial" w:eastAsia="Times New Roman" w:hAnsi="Arial" w:cs="Times New Roman"/>
      <w:spacing w:val="4"/>
      <w:szCs w:val="20"/>
    </w:rPr>
  </w:style>
  <w:style w:type="table" w:customStyle="1" w:styleId="Consolidacaotabelas1">
    <w:name w:val="Consolidacao tabelas1"/>
    <w:basedOn w:val="Tabelanormal"/>
    <w:uiPriority w:val="99"/>
    <w:qFormat/>
    <w:rsid w:val="00743FB4"/>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character" w:customStyle="1" w:styleId="Ttulo2Char">
    <w:name w:val="Título 2 Char"/>
    <w:basedOn w:val="Fontepargpadro"/>
    <w:link w:val="Ttulo2"/>
    <w:uiPriority w:val="9"/>
    <w:rsid w:val="00434E45"/>
    <w:rPr>
      <w:rFonts w:asciiTheme="majorHAnsi" w:eastAsiaTheme="majorEastAsia" w:hAnsiTheme="majorHAnsi"/>
      <w:b/>
      <w:bCs/>
      <w:color w:val="365F91" w:themeColor="accent1" w:themeShade="BF"/>
      <w:sz w:val="26"/>
      <w:szCs w:val="28"/>
    </w:rPr>
  </w:style>
  <w:style w:type="numbering" w:customStyle="1" w:styleId="Semlista1">
    <w:name w:val="Sem lista1"/>
    <w:next w:val="Semlista"/>
    <w:uiPriority w:val="99"/>
    <w:semiHidden/>
    <w:unhideWhenUsed/>
    <w:rsid w:val="00743FB4"/>
  </w:style>
  <w:style w:type="table" w:customStyle="1" w:styleId="ListaMdia1-nfase51">
    <w:name w:val="Lista Média 1 - Ênfase 51"/>
    <w:basedOn w:val="Tabelanormal"/>
    <w:next w:val="ListaMdia1-nfase5"/>
    <w:uiPriority w:val="65"/>
    <w:rsid w:val="00743FB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2">
    <w:name w:val="Consolidacao tabelas2"/>
    <w:basedOn w:val="Tabelanormal"/>
    <w:uiPriority w:val="99"/>
    <w:qFormat/>
    <w:rsid w:val="00743FB4"/>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1">
    <w:name w:val="Tabela com grade1"/>
    <w:basedOn w:val="Tabelanormal"/>
    <w:next w:val="Tabelacomgrade"/>
    <w:uiPriority w:val="59"/>
    <w:rsid w:val="00743F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1">
    <w:name w:val="Sombreamento Médio 2 - Ênfase 51"/>
    <w:basedOn w:val="Tabelanormal"/>
    <w:next w:val="SombreamentoMdio2-nfase5"/>
    <w:uiPriority w:val="64"/>
    <w:rsid w:val="00743FB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onsolidacaotabelas11">
    <w:name w:val="Consolidacao tabelas11"/>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1">
    <w:name w:val="Consolidacao tabelas21"/>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paragraph" w:styleId="Sumrio3">
    <w:name w:val="toc 3"/>
    <w:basedOn w:val="Normal"/>
    <w:next w:val="Normal"/>
    <w:autoRedefine/>
    <w:uiPriority w:val="39"/>
    <w:unhideWhenUsed/>
    <w:rsid w:val="00743FB4"/>
    <w:pPr>
      <w:spacing w:after="100"/>
      <w:ind w:left="440"/>
    </w:pPr>
  </w:style>
  <w:style w:type="table" w:customStyle="1" w:styleId="Consolidacaotabelas3">
    <w:name w:val="Consolidacao tabelas3"/>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4">
    <w:name w:val="Consolidacao tabelas4"/>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5">
    <w:name w:val="Consolidacao tabelas5"/>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6">
    <w:name w:val="Consolidacao tabelas6"/>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7">
    <w:name w:val="Consolidacao tabelas7"/>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8">
    <w:name w:val="Consolidacao tabelas8"/>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9">
    <w:name w:val="Consolidacao tabelas9"/>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0">
    <w:name w:val="Consolidacao tabelas10"/>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paragraph" w:customStyle="1" w:styleId="onsIlustraoTabelaIncio">
    <w:name w:val="onsIlustração_Tabela_Início"/>
    <w:basedOn w:val="onsNormal"/>
    <w:next w:val="onsNormal"/>
    <w:link w:val="onsIlustraoTabelaIncioChar"/>
    <w:rsid w:val="00743FB4"/>
    <w:pPr>
      <w:pBdr>
        <w:bottom w:val="single" w:sz="24" w:space="1" w:color="000000"/>
      </w:pBdr>
      <w:spacing w:after="160" w:line="280" w:lineRule="exact"/>
      <w:ind w:left="0"/>
      <w:jc w:val="left"/>
    </w:pPr>
    <w:rPr>
      <w:b/>
      <w:color w:val="000000"/>
      <w:sz w:val="20"/>
      <w:lang w:val="en-US"/>
    </w:rPr>
  </w:style>
  <w:style w:type="character" w:customStyle="1" w:styleId="onsIlustraoTabelaIncioChar">
    <w:name w:val="onsIlustração_Tabela_Início Char"/>
    <w:link w:val="onsIlustraoTabelaIncio"/>
    <w:rsid w:val="00743FB4"/>
    <w:rPr>
      <w:rFonts w:ascii="Arial" w:eastAsia="Times New Roman" w:hAnsi="Arial" w:cs="Times New Roman"/>
      <w:b/>
      <w:color w:val="000000"/>
      <w:spacing w:val="4"/>
      <w:sz w:val="20"/>
      <w:szCs w:val="20"/>
      <w:lang w:val="en-US"/>
    </w:rPr>
  </w:style>
  <w:style w:type="paragraph" w:customStyle="1" w:styleId="Ilustraofim">
    <w:name w:val="Ilustração_fim"/>
    <w:next w:val="Normal"/>
    <w:link w:val="IlustraofimChar"/>
    <w:rsid w:val="00743FB4"/>
    <w:pPr>
      <w:pBdr>
        <w:top w:val="single" w:sz="24" w:space="8" w:color="auto"/>
      </w:pBdr>
      <w:spacing w:before="200" w:after="0" w:line="200" w:lineRule="exact"/>
    </w:pPr>
    <w:rPr>
      <w:rFonts w:ascii="Arial" w:eastAsia="Times New Roman" w:hAnsi="Arial" w:cs="Times New Roman"/>
      <w:noProof/>
      <w:spacing w:val="4"/>
      <w:sz w:val="16"/>
      <w:szCs w:val="20"/>
    </w:rPr>
  </w:style>
  <w:style w:type="character" w:customStyle="1" w:styleId="IlustraofimChar">
    <w:name w:val="Ilustração_fim Char"/>
    <w:basedOn w:val="Fontepargpadro"/>
    <w:link w:val="Ilustraofim"/>
    <w:locked/>
    <w:rsid w:val="00743FB4"/>
    <w:rPr>
      <w:rFonts w:ascii="Arial" w:eastAsia="Times New Roman" w:hAnsi="Arial" w:cs="Times New Roman"/>
      <w:noProof/>
      <w:spacing w:val="4"/>
      <w:sz w:val="16"/>
      <w:szCs w:val="20"/>
    </w:rPr>
  </w:style>
  <w:style w:type="character" w:styleId="HiperlinkVisitado">
    <w:name w:val="FollowedHyperlink"/>
    <w:basedOn w:val="Fontepargpadro"/>
    <w:uiPriority w:val="99"/>
    <w:semiHidden/>
    <w:unhideWhenUsed/>
    <w:rsid w:val="00743FB4"/>
    <w:rPr>
      <w:color w:val="800080" w:themeColor="followedHyperlink"/>
      <w:u w:val="single"/>
    </w:rPr>
  </w:style>
  <w:style w:type="numbering" w:customStyle="1" w:styleId="Semlista2">
    <w:name w:val="Sem lista2"/>
    <w:next w:val="Semlista"/>
    <w:uiPriority w:val="99"/>
    <w:semiHidden/>
    <w:unhideWhenUsed/>
    <w:rsid w:val="00F47016"/>
  </w:style>
  <w:style w:type="table" w:customStyle="1" w:styleId="ListaMdia1-nfase52">
    <w:name w:val="Lista Média 1 - Ênfase 52"/>
    <w:basedOn w:val="Tabelanormal"/>
    <w:next w:val="ListaMdia1-nfase5"/>
    <w:uiPriority w:val="65"/>
    <w:rsid w:val="00F47016"/>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12">
    <w:name w:val="Consolidacao tabelas12"/>
    <w:basedOn w:val="Tabelanormal"/>
    <w:uiPriority w:val="99"/>
    <w:qFormat/>
    <w:rsid w:val="00F47016"/>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2">
    <w:name w:val="Tabela com grade2"/>
    <w:basedOn w:val="Tabelanormal"/>
    <w:next w:val="Tabelacomgrade"/>
    <w:uiPriority w:val="59"/>
    <w:rsid w:val="00F470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2">
    <w:name w:val="Sombreamento Médio 2 - Ênfase 52"/>
    <w:basedOn w:val="Tabelanormal"/>
    <w:next w:val="SombreamentoMdio2-nfase5"/>
    <w:uiPriority w:val="64"/>
    <w:rsid w:val="00F4701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Semlista11">
    <w:name w:val="Sem lista11"/>
    <w:next w:val="Semlista"/>
    <w:uiPriority w:val="99"/>
    <w:semiHidden/>
    <w:unhideWhenUsed/>
    <w:rsid w:val="00F47016"/>
  </w:style>
  <w:style w:type="table" w:customStyle="1" w:styleId="ListaMdia1-nfase511">
    <w:name w:val="Lista Média 1 - Ênfase 511"/>
    <w:basedOn w:val="Tabelanormal"/>
    <w:next w:val="ListaMdia1-nfase5"/>
    <w:uiPriority w:val="65"/>
    <w:rsid w:val="00F47016"/>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13">
    <w:name w:val="Consolidacao tabelas13"/>
    <w:basedOn w:val="Tabelanormal"/>
    <w:uiPriority w:val="99"/>
    <w:qFormat/>
    <w:rsid w:val="00F47016"/>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11">
    <w:name w:val="Tabela com grade11"/>
    <w:basedOn w:val="Tabelanormal"/>
    <w:next w:val="Tabelacomgrade"/>
    <w:uiPriority w:val="59"/>
    <w:rsid w:val="00F470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11">
    <w:name w:val="Sombreamento Médio 2 - Ênfase 511"/>
    <w:basedOn w:val="Tabelanormal"/>
    <w:next w:val="SombreamentoMdio2-nfase5"/>
    <w:uiPriority w:val="64"/>
    <w:rsid w:val="00F4701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onsolidacaotabelas111">
    <w:name w:val="Consolidacao tabelas11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2">
    <w:name w:val="Consolidacao tabelas22"/>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31">
    <w:name w:val="Consolidacao tabelas3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41">
    <w:name w:val="Consolidacao tabelas4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51">
    <w:name w:val="Consolidacao tabelas5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61">
    <w:name w:val="Consolidacao tabelas6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71">
    <w:name w:val="Consolidacao tabelas7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81">
    <w:name w:val="Consolidacao tabelas8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91">
    <w:name w:val="Consolidacao tabelas9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01">
    <w:name w:val="Consolidacao tabelas10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numbering" w:customStyle="1" w:styleId="Semlista3">
    <w:name w:val="Sem lista3"/>
    <w:next w:val="Semlista"/>
    <w:uiPriority w:val="99"/>
    <w:semiHidden/>
    <w:unhideWhenUsed/>
    <w:rsid w:val="00E43901"/>
  </w:style>
  <w:style w:type="table" w:customStyle="1" w:styleId="ListaMdia1-nfase53">
    <w:name w:val="Lista Média 1 - Ênfase 53"/>
    <w:basedOn w:val="Tabelanormal"/>
    <w:next w:val="ListaMdia1-nfase5"/>
    <w:uiPriority w:val="65"/>
    <w:rsid w:val="00E43901"/>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14">
    <w:name w:val="Consolidacao tabelas14"/>
    <w:basedOn w:val="Tabelanormal"/>
    <w:uiPriority w:val="99"/>
    <w:qFormat/>
    <w:rsid w:val="00E43901"/>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3">
    <w:name w:val="Tabela com grade3"/>
    <w:basedOn w:val="Tabelanormal"/>
    <w:next w:val="Tabelacomgrade"/>
    <w:uiPriority w:val="59"/>
    <w:rsid w:val="00E439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3">
    <w:name w:val="Sombreamento Médio 2 - Ênfase 53"/>
    <w:basedOn w:val="Tabelanormal"/>
    <w:next w:val="SombreamentoMdio2-nfase5"/>
    <w:uiPriority w:val="64"/>
    <w:rsid w:val="00E4390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onsolidacaotabelas15">
    <w:name w:val="Consolidacao tabelas15"/>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3">
    <w:name w:val="Consolidacao tabelas23"/>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32">
    <w:name w:val="Consolidacao tabelas3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42">
    <w:name w:val="Consolidacao tabelas4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52">
    <w:name w:val="Consolidacao tabelas5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62">
    <w:name w:val="Consolidacao tabelas6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72">
    <w:name w:val="Consolidacao tabelas7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82">
    <w:name w:val="Consolidacao tabelas8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92">
    <w:name w:val="Consolidacao tabelas9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02">
    <w:name w:val="Consolidacao tabelas10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12">
    <w:name w:val="Consolidacao tabelas11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6">
    <w:name w:val="Consolidacao tabelas16"/>
    <w:basedOn w:val="Tabelanormal"/>
    <w:uiPriority w:val="99"/>
    <w:qFormat/>
    <w:rsid w:val="005D55E3"/>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7">
    <w:name w:val="Consolidacao tabelas17"/>
    <w:basedOn w:val="Tabelanormal"/>
    <w:uiPriority w:val="99"/>
    <w:qFormat/>
    <w:rsid w:val="002C4B04"/>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8">
    <w:name w:val="Consolidacao tabelas18"/>
    <w:basedOn w:val="Tabelanormal"/>
    <w:uiPriority w:val="99"/>
    <w:qFormat/>
    <w:rsid w:val="002C4B04"/>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9">
    <w:name w:val="Consolidacao tabelas19"/>
    <w:basedOn w:val="Tabelanormal"/>
    <w:uiPriority w:val="99"/>
    <w:qFormat/>
    <w:rsid w:val="00D66050"/>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0">
    <w:name w:val="Consolidacao tabelas20"/>
    <w:basedOn w:val="Tabelanormal"/>
    <w:uiPriority w:val="99"/>
    <w:qFormat/>
    <w:rsid w:val="00D66050"/>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numbering" w:customStyle="1" w:styleId="Semlista4">
    <w:name w:val="Sem lista4"/>
    <w:next w:val="Semlista"/>
    <w:uiPriority w:val="99"/>
    <w:semiHidden/>
    <w:unhideWhenUsed/>
    <w:rsid w:val="0045108B"/>
  </w:style>
  <w:style w:type="table" w:customStyle="1" w:styleId="ListaMdia1-nfase54">
    <w:name w:val="Lista Média 1 - Ênfase 54"/>
    <w:basedOn w:val="Tabelanormal"/>
    <w:next w:val="ListaMdia1-nfase5"/>
    <w:uiPriority w:val="65"/>
    <w:rsid w:val="0045108B"/>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24">
    <w:name w:val="Consolidacao tabelas24"/>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4">
    <w:name w:val="Tabela com grade4"/>
    <w:basedOn w:val="Tabelanormal"/>
    <w:next w:val="Tabelacomgrade"/>
    <w:uiPriority w:val="59"/>
    <w:rsid w:val="004510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4">
    <w:name w:val="Sombreamento Médio 2 - Ênfase 54"/>
    <w:basedOn w:val="Tabelanormal"/>
    <w:next w:val="SombreamentoMdio2-nfase5"/>
    <w:uiPriority w:val="64"/>
    <w:rsid w:val="0045108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onsolidacaotabelas110">
    <w:name w:val="Consolidacao tabelas110"/>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numbering" w:customStyle="1" w:styleId="Semlista12">
    <w:name w:val="Sem lista12"/>
    <w:next w:val="Semlista"/>
    <w:uiPriority w:val="99"/>
    <w:semiHidden/>
    <w:unhideWhenUsed/>
    <w:rsid w:val="0045108B"/>
  </w:style>
  <w:style w:type="table" w:customStyle="1" w:styleId="ListaMdia1-nfase512">
    <w:name w:val="Lista Média 1 - Ênfase 512"/>
    <w:basedOn w:val="Tabelanormal"/>
    <w:next w:val="ListaMdia1-nfase5"/>
    <w:uiPriority w:val="65"/>
    <w:rsid w:val="0045108B"/>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25">
    <w:name w:val="Consolidacao tabelas25"/>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12">
    <w:name w:val="Tabela com grade12"/>
    <w:basedOn w:val="Tabelanormal"/>
    <w:next w:val="Tabelacomgrade"/>
    <w:uiPriority w:val="59"/>
    <w:rsid w:val="004510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12">
    <w:name w:val="Sombreamento Médio 2 - Ênfase 512"/>
    <w:basedOn w:val="Tabelanormal"/>
    <w:next w:val="SombreamentoMdio2-nfase5"/>
    <w:uiPriority w:val="64"/>
    <w:rsid w:val="0045108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onsolidacaotabelas113">
    <w:name w:val="Consolidacao tabelas11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11">
    <w:name w:val="Consolidacao tabelas2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33">
    <w:name w:val="Consolidacao tabelas3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43">
    <w:name w:val="Consolidacao tabelas4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53">
    <w:name w:val="Consolidacao tabelas5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63">
    <w:name w:val="Consolidacao tabelas6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73">
    <w:name w:val="Consolidacao tabelas7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83">
    <w:name w:val="Consolidacao tabelas8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93">
    <w:name w:val="Consolidacao tabelas9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03">
    <w:name w:val="Consolidacao tabelas10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numbering" w:customStyle="1" w:styleId="Semlista21">
    <w:name w:val="Sem lista21"/>
    <w:next w:val="Semlista"/>
    <w:uiPriority w:val="99"/>
    <w:semiHidden/>
    <w:unhideWhenUsed/>
    <w:rsid w:val="0045108B"/>
  </w:style>
  <w:style w:type="table" w:customStyle="1" w:styleId="ListaMdia1-nfase521">
    <w:name w:val="Lista Média 1 - Ênfase 521"/>
    <w:basedOn w:val="Tabelanormal"/>
    <w:next w:val="ListaMdia1-nfase5"/>
    <w:uiPriority w:val="65"/>
    <w:rsid w:val="0045108B"/>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121">
    <w:name w:val="Consolidacao tabelas121"/>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21">
    <w:name w:val="Tabela com grade21"/>
    <w:basedOn w:val="Tabelanormal"/>
    <w:next w:val="Tabelacomgrade"/>
    <w:uiPriority w:val="59"/>
    <w:rsid w:val="004510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21">
    <w:name w:val="Sombreamento Médio 2 - Ênfase 521"/>
    <w:basedOn w:val="Tabelanormal"/>
    <w:next w:val="SombreamentoMdio2-nfase5"/>
    <w:uiPriority w:val="64"/>
    <w:rsid w:val="0045108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Semlista111">
    <w:name w:val="Sem lista111"/>
    <w:next w:val="Semlista"/>
    <w:uiPriority w:val="99"/>
    <w:semiHidden/>
    <w:unhideWhenUsed/>
    <w:rsid w:val="0045108B"/>
  </w:style>
  <w:style w:type="table" w:customStyle="1" w:styleId="ListaMdia1-nfase5111">
    <w:name w:val="Lista Média 1 - Ênfase 5111"/>
    <w:basedOn w:val="Tabelanormal"/>
    <w:next w:val="ListaMdia1-nfase5"/>
    <w:uiPriority w:val="65"/>
    <w:rsid w:val="0045108B"/>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131">
    <w:name w:val="Consolidacao tabelas131"/>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111">
    <w:name w:val="Tabela com grade111"/>
    <w:basedOn w:val="Tabelanormal"/>
    <w:next w:val="Tabelacomgrade"/>
    <w:uiPriority w:val="59"/>
    <w:rsid w:val="004510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111">
    <w:name w:val="Sombreamento Médio 2 - Ênfase 5111"/>
    <w:basedOn w:val="Tabelanormal"/>
    <w:next w:val="SombreamentoMdio2-nfase5"/>
    <w:uiPriority w:val="64"/>
    <w:rsid w:val="0045108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onsolidacaotabelas1111">
    <w:name w:val="Consolidacao tabelas11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21">
    <w:name w:val="Consolidacao tabelas2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311">
    <w:name w:val="Consolidacao tabelas3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411">
    <w:name w:val="Consolidacao tabelas4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511">
    <w:name w:val="Consolidacao tabelas5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611">
    <w:name w:val="Consolidacao tabelas6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711">
    <w:name w:val="Consolidacao tabelas7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811">
    <w:name w:val="Consolidacao tabelas8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911">
    <w:name w:val="Consolidacao tabelas9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011">
    <w:name w:val="Consolidacao tabelas10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numbering" w:customStyle="1" w:styleId="Semlista31">
    <w:name w:val="Sem lista31"/>
    <w:next w:val="Semlista"/>
    <w:uiPriority w:val="99"/>
    <w:semiHidden/>
    <w:unhideWhenUsed/>
    <w:rsid w:val="0045108B"/>
  </w:style>
  <w:style w:type="table" w:customStyle="1" w:styleId="ListaMdia1-nfase531">
    <w:name w:val="Lista Média 1 - Ênfase 531"/>
    <w:basedOn w:val="Tabelanormal"/>
    <w:next w:val="ListaMdia1-nfase5"/>
    <w:uiPriority w:val="65"/>
    <w:rsid w:val="0045108B"/>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141">
    <w:name w:val="Consolidacao tabelas141"/>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31">
    <w:name w:val="Tabela com grade31"/>
    <w:basedOn w:val="Tabelanormal"/>
    <w:next w:val="Tabelacomgrade"/>
    <w:uiPriority w:val="59"/>
    <w:rsid w:val="004510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31">
    <w:name w:val="Sombreamento Médio 2 - Ênfase 531"/>
    <w:basedOn w:val="Tabelanormal"/>
    <w:next w:val="SombreamentoMdio2-nfase5"/>
    <w:uiPriority w:val="64"/>
    <w:rsid w:val="0045108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onsolidacaotabelas151">
    <w:name w:val="Consolidacao tabelas15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31">
    <w:name w:val="Consolidacao tabelas23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321">
    <w:name w:val="Consolidacao tabelas3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421">
    <w:name w:val="Consolidacao tabelas4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521">
    <w:name w:val="Consolidacao tabelas5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621">
    <w:name w:val="Consolidacao tabelas6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721">
    <w:name w:val="Consolidacao tabelas7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821">
    <w:name w:val="Consolidacao tabelas8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921">
    <w:name w:val="Consolidacao tabelas9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021">
    <w:name w:val="Consolidacao tabelas10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121">
    <w:name w:val="Consolidacao tabelas11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61">
    <w:name w:val="Consolidacao tabelas161"/>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71">
    <w:name w:val="Consolidacao tabelas171"/>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81">
    <w:name w:val="Consolidacao tabelas181"/>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91">
    <w:name w:val="Consolidacao tabelas191"/>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01">
    <w:name w:val="Consolidacao tabelas201"/>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922">
    <w:name w:val="Consolidacao tabelas922"/>
    <w:basedOn w:val="Tabelanormal"/>
    <w:uiPriority w:val="99"/>
    <w:qFormat/>
    <w:rsid w:val="00D0229A"/>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character" w:customStyle="1" w:styleId="Ttulo3Char">
    <w:name w:val="Título 3 Char"/>
    <w:basedOn w:val="Fontepargpadro"/>
    <w:link w:val="Ttulo3"/>
    <w:uiPriority w:val="9"/>
    <w:rsid w:val="00F50BB6"/>
    <w:rPr>
      <w:rFonts w:asciiTheme="majorHAnsi" w:eastAsiaTheme="majorEastAsia" w:hAnsiTheme="majorHAnsi"/>
      <w:b/>
      <w:bCs/>
      <w:color w:val="365F91" w:themeColor="accent1" w:themeShade="BF"/>
      <w:sz w:val="26"/>
      <w:szCs w:val="28"/>
    </w:rPr>
  </w:style>
  <w:style w:type="paragraph" w:styleId="Corpodetexto">
    <w:name w:val="Body Text"/>
    <w:basedOn w:val="Normal"/>
    <w:link w:val="CorpodetextoChar"/>
    <w:uiPriority w:val="1"/>
    <w:qFormat/>
    <w:rsid w:val="00502B19"/>
    <w:pPr>
      <w:widowControl w:val="0"/>
      <w:spacing w:after="0" w:line="240" w:lineRule="auto"/>
      <w:ind w:left="2260"/>
    </w:pPr>
    <w:rPr>
      <w:rFonts w:ascii="Calibri" w:eastAsia="Calibri" w:hAnsi="Calibri" w:cs="Calibri"/>
      <w:sz w:val="18"/>
      <w:szCs w:val="18"/>
      <w:lang w:val="en-US" w:eastAsia="en-US"/>
    </w:rPr>
  </w:style>
  <w:style w:type="character" w:customStyle="1" w:styleId="CorpodetextoChar">
    <w:name w:val="Corpo de texto Char"/>
    <w:basedOn w:val="Fontepargpadro"/>
    <w:link w:val="Corpodetexto"/>
    <w:uiPriority w:val="1"/>
    <w:rsid w:val="00502B19"/>
    <w:rPr>
      <w:rFonts w:ascii="Calibri" w:eastAsia="Calibri" w:hAnsi="Calibri" w:cs="Calibri"/>
      <w:sz w:val="18"/>
      <w:szCs w:val="18"/>
      <w:lang w:val="en-US" w:eastAsia="en-US"/>
    </w:rPr>
  </w:style>
  <w:style w:type="table" w:customStyle="1" w:styleId="Consolidacaotabelas26">
    <w:name w:val="Consolidacao tabelas26"/>
    <w:basedOn w:val="Tabelanormal"/>
    <w:uiPriority w:val="99"/>
    <w:qFormat/>
    <w:rsid w:val="00A979EC"/>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7">
    <w:name w:val="Consolidacao tabelas27"/>
    <w:basedOn w:val="Tabelanormal"/>
    <w:uiPriority w:val="99"/>
    <w:qFormat/>
    <w:rsid w:val="008B1BF9"/>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8">
    <w:name w:val="Consolidacao tabelas28"/>
    <w:basedOn w:val="Tabelanormal"/>
    <w:uiPriority w:val="99"/>
    <w:qFormat/>
    <w:rsid w:val="00B26B63"/>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9">
    <w:name w:val="Consolidacao tabelas29"/>
    <w:basedOn w:val="Tabelanormal"/>
    <w:uiPriority w:val="99"/>
    <w:qFormat/>
    <w:rsid w:val="000F05B1"/>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30">
    <w:name w:val="Consolidacao tabelas30"/>
    <w:basedOn w:val="Tabelanormal"/>
    <w:uiPriority w:val="99"/>
    <w:qFormat/>
    <w:rsid w:val="0044684F"/>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34">
    <w:name w:val="Consolidacao tabelas34"/>
    <w:basedOn w:val="Tabelanormal"/>
    <w:uiPriority w:val="99"/>
    <w:qFormat/>
    <w:rsid w:val="00836463"/>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paragraph" w:customStyle="1" w:styleId="TableParagraph">
    <w:name w:val="Table Paragraph"/>
    <w:basedOn w:val="Normal"/>
    <w:uiPriority w:val="1"/>
    <w:qFormat/>
    <w:rsid w:val="00110E70"/>
    <w:pPr>
      <w:widowControl w:val="0"/>
      <w:spacing w:after="0" w:line="240" w:lineRule="auto"/>
    </w:pPr>
    <w:rPr>
      <w:rFonts w:ascii="Calibri" w:eastAsiaTheme="minorHAnsi" w:hAnsi="Calibri" w:cs="Calibri"/>
      <w:sz w:val="18"/>
      <w:szCs w:val="1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33C"/>
  </w:style>
  <w:style w:type="paragraph" w:styleId="Ttulo1">
    <w:name w:val="heading 1"/>
    <w:basedOn w:val="Normal"/>
    <w:next w:val="Normal"/>
    <w:link w:val="Ttulo1Char"/>
    <w:uiPriority w:val="9"/>
    <w:qFormat/>
    <w:rsid w:val="00434E45"/>
    <w:pPr>
      <w:keepNext/>
      <w:keepLines/>
      <w:numPr>
        <w:numId w:val="27"/>
      </w:numPr>
      <w:spacing w:before="120" w:after="120" w:line="240" w:lineRule="auto"/>
      <w:outlineLvl w:val="0"/>
    </w:pPr>
    <w:rPr>
      <w:rFonts w:asciiTheme="majorHAnsi" w:eastAsiaTheme="majorEastAsia" w:hAnsiTheme="majorHAnsi"/>
      <w:b/>
      <w:bCs/>
      <w:color w:val="365F91" w:themeColor="accent1" w:themeShade="BF"/>
      <w:sz w:val="26"/>
      <w:szCs w:val="28"/>
    </w:rPr>
  </w:style>
  <w:style w:type="paragraph" w:styleId="Ttulo2">
    <w:name w:val="heading 2"/>
    <w:basedOn w:val="Ttulo1"/>
    <w:next w:val="Normal"/>
    <w:link w:val="Ttulo2Char"/>
    <w:uiPriority w:val="9"/>
    <w:unhideWhenUsed/>
    <w:qFormat/>
    <w:rsid w:val="00434E45"/>
    <w:pPr>
      <w:numPr>
        <w:ilvl w:val="1"/>
      </w:numPr>
      <w:outlineLvl w:val="1"/>
    </w:pPr>
  </w:style>
  <w:style w:type="paragraph" w:styleId="Ttulo3">
    <w:name w:val="heading 3"/>
    <w:basedOn w:val="Ttulo2"/>
    <w:next w:val="Normal"/>
    <w:link w:val="Ttulo3Char"/>
    <w:uiPriority w:val="9"/>
    <w:unhideWhenUsed/>
    <w:qFormat/>
    <w:rsid w:val="00F50BB6"/>
    <w:pPr>
      <w:numPr>
        <w:ilvl w:val="2"/>
      </w:numPr>
      <w:ind w:left="851" w:hanging="851"/>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AnaEstiloGeral">
    <w:name w:val="Ana Estilo Geral"/>
    <w:basedOn w:val="Normal"/>
    <w:qFormat/>
    <w:rsid w:val="0068140B"/>
    <w:pPr>
      <w:spacing w:after="0" w:line="240" w:lineRule="auto"/>
      <w:ind w:left="708"/>
      <w:jc w:val="both"/>
    </w:pPr>
    <w:rPr>
      <w:rFonts w:ascii="Calibri" w:eastAsia="Times New Roman" w:hAnsi="Calibri" w:cs="Times New Roman"/>
    </w:rPr>
  </w:style>
  <w:style w:type="paragraph" w:customStyle="1" w:styleId="Pa3">
    <w:name w:val="Pa3"/>
    <w:basedOn w:val="Normal"/>
    <w:next w:val="Normal"/>
    <w:uiPriority w:val="99"/>
    <w:rsid w:val="009B724D"/>
    <w:pPr>
      <w:autoSpaceDE w:val="0"/>
      <w:autoSpaceDN w:val="0"/>
      <w:adjustRightInd w:val="0"/>
      <w:spacing w:after="0" w:line="241" w:lineRule="atLeast"/>
    </w:pPr>
    <w:rPr>
      <w:rFonts w:ascii="Swis721 BT" w:hAnsi="Swis721 BT"/>
      <w:sz w:val="24"/>
      <w:szCs w:val="24"/>
    </w:rPr>
  </w:style>
  <w:style w:type="character" w:customStyle="1" w:styleId="A7">
    <w:name w:val="A7"/>
    <w:uiPriority w:val="99"/>
    <w:rsid w:val="009B724D"/>
    <w:rPr>
      <w:rFonts w:cs="Swis721 BT"/>
      <w:color w:val="024594"/>
      <w:sz w:val="22"/>
      <w:szCs w:val="22"/>
    </w:rPr>
  </w:style>
  <w:style w:type="paragraph" w:customStyle="1" w:styleId="Pa5">
    <w:name w:val="Pa5"/>
    <w:basedOn w:val="Normal"/>
    <w:next w:val="Normal"/>
    <w:uiPriority w:val="99"/>
    <w:rsid w:val="009B724D"/>
    <w:pPr>
      <w:autoSpaceDE w:val="0"/>
      <w:autoSpaceDN w:val="0"/>
      <w:adjustRightInd w:val="0"/>
      <w:spacing w:after="0" w:line="241" w:lineRule="atLeast"/>
    </w:pPr>
    <w:rPr>
      <w:rFonts w:ascii="Swis721 BT" w:hAnsi="Swis721 BT"/>
      <w:sz w:val="24"/>
      <w:szCs w:val="24"/>
    </w:rPr>
  </w:style>
  <w:style w:type="paragraph" w:customStyle="1" w:styleId="BasicParagraph">
    <w:name w:val="[Basic Paragraph]"/>
    <w:basedOn w:val="Normal"/>
    <w:uiPriority w:val="99"/>
    <w:rsid w:val="009B724D"/>
    <w:pPr>
      <w:autoSpaceDE w:val="0"/>
      <w:autoSpaceDN w:val="0"/>
      <w:adjustRightInd w:val="0"/>
      <w:spacing w:after="0" w:line="288" w:lineRule="auto"/>
      <w:textAlignment w:val="center"/>
    </w:pPr>
    <w:rPr>
      <w:rFonts w:ascii="Times" w:hAnsi="Times" w:cs="Times"/>
      <w:color w:val="000000"/>
      <w:sz w:val="24"/>
      <w:szCs w:val="24"/>
      <w:lang w:val="en-US"/>
    </w:rPr>
  </w:style>
  <w:style w:type="paragraph" w:customStyle="1" w:styleId="Consolidacaotexto">
    <w:name w:val="Consolidacao texto"/>
    <w:basedOn w:val="BasicParagraph"/>
    <w:uiPriority w:val="99"/>
    <w:qFormat/>
    <w:rsid w:val="009B724D"/>
    <w:pPr>
      <w:spacing w:before="113"/>
      <w:ind w:firstLine="397"/>
      <w:jc w:val="both"/>
    </w:pPr>
    <w:rPr>
      <w:rFonts w:asciiTheme="minorHAnsi" w:hAnsiTheme="minorHAnsi" w:cs="Swiss 721 BT"/>
      <w:sz w:val="22"/>
      <w:szCs w:val="22"/>
      <w:lang w:val="pt-BR"/>
    </w:rPr>
  </w:style>
  <w:style w:type="paragraph" w:customStyle="1" w:styleId="Consolidacaotitulos">
    <w:name w:val="Consolidacao titulos"/>
    <w:basedOn w:val="Pa3"/>
    <w:next w:val="Consolidacaotexto"/>
    <w:qFormat/>
    <w:rsid w:val="009B724D"/>
    <w:pPr>
      <w:jc w:val="both"/>
    </w:pPr>
    <w:rPr>
      <w:rFonts w:asciiTheme="minorHAnsi" w:hAnsiTheme="minorHAnsi"/>
      <w:b/>
      <w:bCs/>
      <w:color w:val="365F91" w:themeColor="accent1" w:themeShade="BF"/>
      <w:sz w:val="26"/>
    </w:rPr>
  </w:style>
  <w:style w:type="paragraph" w:customStyle="1" w:styleId="NoParagraphStyle">
    <w:name w:val="[No Paragraph Style]"/>
    <w:rsid w:val="00E8440A"/>
    <w:pPr>
      <w:autoSpaceDE w:val="0"/>
      <w:autoSpaceDN w:val="0"/>
      <w:adjustRightInd w:val="0"/>
      <w:spacing w:after="0" w:line="288" w:lineRule="auto"/>
      <w:textAlignment w:val="center"/>
    </w:pPr>
    <w:rPr>
      <w:rFonts w:ascii="Swiss 721 BT Bold" w:hAnsi="Swiss 721 BT Bold"/>
      <w:color w:val="000000"/>
      <w:sz w:val="24"/>
      <w:szCs w:val="24"/>
    </w:rPr>
  </w:style>
  <w:style w:type="table" w:styleId="ListaMdia1-nfase5">
    <w:name w:val="Medium List 1 Accent 5"/>
    <w:basedOn w:val="Tabelanormal"/>
    <w:uiPriority w:val="65"/>
    <w:rsid w:val="00E8440A"/>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
    <w:name w:val="Consolidacao tabelas"/>
    <w:basedOn w:val="Tabelanormal"/>
    <w:uiPriority w:val="99"/>
    <w:qFormat/>
    <w:rsid w:val="00E8440A"/>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paragraph" w:styleId="Legenda">
    <w:name w:val="caption"/>
    <w:basedOn w:val="Normal"/>
    <w:next w:val="Normal"/>
    <w:uiPriority w:val="35"/>
    <w:unhideWhenUsed/>
    <w:qFormat/>
    <w:rsid w:val="009017F4"/>
    <w:pPr>
      <w:spacing w:line="240" w:lineRule="auto"/>
    </w:pPr>
    <w:rPr>
      <w:b/>
      <w:bCs/>
      <w:color w:val="4F81BD" w:themeColor="accent1"/>
      <w:sz w:val="18"/>
      <w:szCs w:val="18"/>
    </w:rPr>
  </w:style>
  <w:style w:type="paragraph" w:customStyle="1" w:styleId="Consolidacaotitulostabelas">
    <w:name w:val="Consolidacao titulos tabelas"/>
    <w:basedOn w:val="Consolidacaotitulos"/>
    <w:uiPriority w:val="99"/>
    <w:qFormat/>
    <w:rsid w:val="00F87FE7"/>
    <w:pPr>
      <w:jc w:val="center"/>
    </w:pPr>
    <w:rPr>
      <w:sz w:val="20"/>
    </w:rPr>
  </w:style>
  <w:style w:type="paragraph" w:styleId="Textodebalo">
    <w:name w:val="Balloon Text"/>
    <w:basedOn w:val="Normal"/>
    <w:link w:val="TextodebaloChar"/>
    <w:uiPriority w:val="99"/>
    <w:semiHidden/>
    <w:unhideWhenUsed/>
    <w:rsid w:val="002C004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C0045"/>
    <w:rPr>
      <w:rFonts w:ascii="Tahoma" w:hAnsi="Tahoma" w:cs="Tahoma"/>
      <w:sz w:val="16"/>
      <w:szCs w:val="16"/>
      <w:lang w:val="pt-BR"/>
    </w:rPr>
  </w:style>
  <w:style w:type="table" w:styleId="Tabelacomgrade">
    <w:name w:val="Table Grid"/>
    <w:basedOn w:val="Tabelanormal"/>
    <w:uiPriority w:val="59"/>
    <w:rsid w:val="000E79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bealho">
    <w:name w:val="header"/>
    <w:basedOn w:val="Normal"/>
    <w:link w:val="CabealhoChar"/>
    <w:uiPriority w:val="99"/>
    <w:unhideWhenUsed/>
    <w:rsid w:val="00984AD1"/>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984AD1"/>
    <w:rPr>
      <w:lang w:val="pt-BR"/>
    </w:rPr>
  </w:style>
  <w:style w:type="paragraph" w:styleId="Rodap">
    <w:name w:val="footer"/>
    <w:basedOn w:val="Normal"/>
    <w:link w:val="RodapChar"/>
    <w:unhideWhenUsed/>
    <w:rsid w:val="00984AD1"/>
    <w:pPr>
      <w:tabs>
        <w:tab w:val="center" w:pos="4680"/>
        <w:tab w:val="right" w:pos="9360"/>
      </w:tabs>
      <w:spacing w:after="0" w:line="240" w:lineRule="auto"/>
    </w:pPr>
  </w:style>
  <w:style w:type="character" w:customStyle="1" w:styleId="RodapChar">
    <w:name w:val="Rodapé Char"/>
    <w:basedOn w:val="Fontepargpadro"/>
    <w:link w:val="Rodap"/>
    <w:rsid w:val="00984AD1"/>
    <w:rPr>
      <w:lang w:val="pt-BR"/>
    </w:rPr>
  </w:style>
  <w:style w:type="paragraph" w:customStyle="1" w:styleId="ConsolidacaoNotas">
    <w:name w:val="Consolidacao Notas"/>
    <w:basedOn w:val="Normal"/>
    <w:next w:val="Consolidacaotexto"/>
    <w:qFormat/>
    <w:rsid w:val="00B32974"/>
    <w:pPr>
      <w:spacing w:line="240" w:lineRule="auto"/>
    </w:pPr>
    <w:rPr>
      <w:sz w:val="16"/>
    </w:rPr>
  </w:style>
  <w:style w:type="character" w:customStyle="1" w:styleId="Ttulo1Char">
    <w:name w:val="Título 1 Char"/>
    <w:basedOn w:val="Fontepargpadro"/>
    <w:link w:val="Ttulo1"/>
    <w:uiPriority w:val="9"/>
    <w:rsid w:val="00434E45"/>
    <w:rPr>
      <w:rFonts w:asciiTheme="majorHAnsi" w:eastAsiaTheme="majorEastAsia" w:hAnsiTheme="majorHAnsi"/>
      <w:b/>
      <w:bCs/>
      <w:color w:val="365F91" w:themeColor="accent1" w:themeShade="BF"/>
      <w:sz w:val="26"/>
      <w:szCs w:val="28"/>
    </w:rPr>
  </w:style>
  <w:style w:type="paragraph" w:styleId="CabealhodoSumrio">
    <w:name w:val="TOC Heading"/>
    <w:basedOn w:val="Ttulo1"/>
    <w:next w:val="Normal"/>
    <w:uiPriority w:val="39"/>
    <w:unhideWhenUsed/>
    <w:qFormat/>
    <w:rsid w:val="00735878"/>
    <w:pPr>
      <w:outlineLvl w:val="9"/>
    </w:pPr>
  </w:style>
  <w:style w:type="paragraph" w:styleId="Sumrio1">
    <w:name w:val="toc 1"/>
    <w:basedOn w:val="Normal"/>
    <w:next w:val="Normal"/>
    <w:autoRedefine/>
    <w:uiPriority w:val="39"/>
    <w:unhideWhenUsed/>
    <w:rsid w:val="00F04CEF"/>
    <w:pPr>
      <w:tabs>
        <w:tab w:val="left" w:pos="660"/>
        <w:tab w:val="right" w:leader="dot" w:pos="9629"/>
      </w:tabs>
      <w:spacing w:after="100"/>
    </w:pPr>
  </w:style>
  <w:style w:type="character" w:styleId="Hyperlink">
    <w:name w:val="Hyperlink"/>
    <w:basedOn w:val="Fontepargpadro"/>
    <w:uiPriority w:val="99"/>
    <w:unhideWhenUsed/>
    <w:rsid w:val="00735878"/>
    <w:rPr>
      <w:color w:val="0000FF" w:themeColor="hyperlink"/>
      <w:u w:val="single"/>
    </w:rPr>
  </w:style>
  <w:style w:type="paragraph" w:styleId="Sumrio2">
    <w:name w:val="toc 2"/>
    <w:basedOn w:val="Normal"/>
    <w:next w:val="Normal"/>
    <w:autoRedefine/>
    <w:uiPriority w:val="39"/>
    <w:unhideWhenUsed/>
    <w:rsid w:val="0095764C"/>
    <w:pPr>
      <w:spacing w:after="100"/>
      <w:ind w:left="220"/>
    </w:pPr>
  </w:style>
  <w:style w:type="paragraph" w:customStyle="1" w:styleId="onsTabelaTtuloInterno">
    <w:name w:val="onsTabela_Título_Interno"/>
    <w:basedOn w:val="Normal"/>
    <w:next w:val="Normal"/>
    <w:uiPriority w:val="99"/>
    <w:rsid w:val="007F77F1"/>
    <w:pPr>
      <w:suppressAutoHyphens/>
      <w:autoSpaceDE w:val="0"/>
      <w:autoSpaceDN w:val="0"/>
      <w:adjustRightInd w:val="0"/>
      <w:spacing w:before="40" w:after="40" w:line="240" w:lineRule="atLeast"/>
      <w:jc w:val="center"/>
      <w:textAlignment w:val="center"/>
    </w:pPr>
    <w:rPr>
      <w:rFonts w:ascii="Swiss 721 BT Bold" w:hAnsi="Swiss 721 BT Bold"/>
      <w:b/>
      <w:bCs/>
      <w:color w:val="000000"/>
      <w:spacing w:val="4"/>
      <w:sz w:val="20"/>
      <w:szCs w:val="20"/>
      <w:lang w:val="en-US"/>
    </w:rPr>
  </w:style>
  <w:style w:type="paragraph" w:customStyle="1" w:styleId="onsTabelaTextoInterno">
    <w:name w:val="onsTabela_Texto_Interno"/>
    <w:basedOn w:val="Normal"/>
    <w:next w:val="Normal"/>
    <w:link w:val="onsTabelaTextoInternoChar"/>
    <w:rsid w:val="007F77F1"/>
    <w:pPr>
      <w:suppressAutoHyphens/>
      <w:autoSpaceDE w:val="0"/>
      <w:autoSpaceDN w:val="0"/>
      <w:adjustRightInd w:val="0"/>
      <w:spacing w:before="40" w:after="40" w:line="240" w:lineRule="atLeast"/>
      <w:textAlignment w:val="center"/>
    </w:pPr>
    <w:rPr>
      <w:rFonts w:ascii="Swiss 721 BT Bold" w:hAnsi="Swiss 721 BT Bold"/>
      <w:color w:val="000000"/>
      <w:spacing w:val="4"/>
      <w:sz w:val="18"/>
      <w:szCs w:val="18"/>
      <w:lang w:val="en-US"/>
    </w:rPr>
  </w:style>
  <w:style w:type="paragraph" w:customStyle="1" w:styleId="Pa11">
    <w:name w:val="Pa11"/>
    <w:basedOn w:val="Normal"/>
    <w:next w:val="Normal"/>
    <w:uiPriority w:val="99"/>
    <w:rsid w:val="007F77F1"/>
    <w:pPr>
      <w:suppressAutoHyphens/>
      <w:autoSpaceDE w:val="0"/>
      <w:autoSpaceDN w:val="0"/>
      <w:adjustRightInd w:val="0"/>
      <w:spacing w:after="0" w:line="241" w:lineRule="atLeast"/>
      <w:textAlignment w:val="center"/>
    </w:pPr>
    <w:rPr>
      <w:rFonts w:ascii="Swiss 721 BT" w:hAnsi="Swiss 721 BT" w:cs="Swiss 721 BT"/>
      <w:color w:val="000000"/>
      <w:sz w:val="24"/>
      <w:szCs w:val="24"/>
    </w:rPr>
  </w:style>
  <w:style w:type="paragraph" w:customStyle="1" w:styleId="onsNormalChar">
    <w:name w:val="onsNormal Char"/>
    <w:basedOn w:val="NoParagraphStyle"/>
    <w:uiPriority w:val="99"/>
    <w:rsid w:val="00B7009B"/>
    <w:pPr>
      <w:suppressAutoHyphens/>
      <w:spacing w:after="120" w:line="320" w:lineRule="atLeast"/>
      <w:ind w:left="1021"/>
      <w:jc w:val="both"/>
    </w:pPr>
    <w:rPr>
      <w:spacing w:val="4"/>
      <w:sz w:val="22"/>
      <w:szCs w:val="22"/>
    </w:rPr>
  </w:style>
  <w:style w:type="paragraph" w:styleId="ndicedeilustraes">
    <w:name w:val="table of figures"/>
    <w:basedOn w:val="Normal"/>
    <w:next w:val="Normal"/>
    <w:uiPriority w:val="99"/>
    <w:unhideWhenUsed/>
    <w:rsid w:val="00676D93"/>
    <w:pPr>
      <w:spacing w:after="0"/>
    </w:pPr>
  </w:style>
  <w:style w:type="character" w:customStyle="1" w:styleId="onsTabelaTextoInternoChar">
    <w:name w:val="onsTabela_Texto_Interno Char"/>
    <w:basedOn w:val="Fontepargpadro"/>
    <w:link w:val="onsTabelaTextoInterno"/>
    <w:rsid w:val="009F45B9"/>
    <w:rPr>
      <w:rFonts w:ascii="Swiss 721 BT Bold" w:hAnsi="Swiss 721 BT Bold"/>
      <w:color w:val="000000"/>
      <w:spacing w:val="4"/>
      <w:sz w:val="18"/>
      <w:szCs w:val="18"/>
    </w:rPr>
  </w:style>
  <w:style w:type="paragraph" w:customStyle="1" w:styleId="DecimalAligned">
    <w:name w:val="Decimal Aligned"/>
    <w:basedOn w:val="Normal"/>
    <w:uiPriority w:val="40"/>
    <w:qFormat/>
    <w:rsid w:val="009E05CC"/>
    <w:pPr>
      <w:tabs>
        <w:tab w:val="decimal" w:pos="360"/>
      </w:tabs>
    </w:pPr>
  </w:style>
  <w:style w:type="paragraph" w:styleId="Textodenotaderodap">
    <w:name w:val="footnote text"/>
    <w:basedOn w:val="Normal"/>
    <w:link w:val="TextodenotaderodapChar"/>
    <w:unhideWhenUsed/>
    <w:rsid w:val="009E05CC"/>
    <w:pPr>
      <w:spacing w:after="0" w:line="240" w:lineRule="auto"/>
    </w:pPr>
    <w:rPr>
      <w:sz w:val="20"/>
      <w:szCs w:val="20"/>
    </w:rPr>
  </w:style>
  <w:style w:type="character" w:customStyle="1" w:styleId="TextodenotaderodapChar">
    <w:name w:val="Texto de nota de rodapé Char"/>
    <w:basedOn w:val="Fontepargpadro"/>
    <w:link w:val="Textodenotaderodap"/>
    <w:rsid w:val="009E05CC"/>
    <w:rPr>
      <w:rFonts w:eastAsiaTheme="minorEastAsia"/>
      <w:sz w:val="20"/>
      <w:szCs w:val="20"/>
      <w:lang w:val="pt-BR"/>
    </w:rPr>
  </w:style>
  <w:style w:type="character" w:styleId="nfaseSutil">
    <w:name w:val="Subtle Emphasis"/>
    <w:basedOn w:val="Fontepargpadro"/>
    <w:uiPriority w:val="19"/>
    <w:qFormat/>
    <w:rsid w:val="009E05CC"/>
    <w:rPr>
      <w:rFonts w:eastAsiaTheme="minorEastAsia" w:cstheme="minorBidi"/>
      <w:bCs w:val="0"/>
      <w:i/>
      <w:iCs/>
      <w:color w:val="808080" w:themeColor="text1" w:themeTint="7F"/>
      <w:szCs w:val="22"/>
      <w:lang w:val="pt-BR"/>
    </w:rPr>
  </w:style>
  <w:style w:type="table" w:styleId="SombreamentoMdio2-nfase5">
    <w:name w:val="Medium Shading 2 Accent 5"/>
    <w:basedOn w:val="Tabelanormal"/>
    <w:uiPriority w:val="64"/>
    <w:rsid w:val="009E05C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Reviso">
    <w:name w:val="Revision"/>
    <w:hidden/>
    <w:uiPriority w:val="99"/>
    <w:semiHidden/>
    <w:rsid w:val="00126ACF"/>
    <w:pPr>
      <w:spacing w:after="0" w:line="240" w:lineRule="auto"/>
    </w:pPr>
  </w:style>
  <w:style w:type="paragraph" w:customStyle="1" w:styleId="onsTtuloParte">
    <w:name w:val="onsTítulo_Parte"/>
    <w:basedOn w:val="onsNormalChar"/>
    <w:next w:val="onsNormalChar"/>
    <w:rsid w:val="00822254"/>
    <w:pPr>
      <w:keepNext/>
      <w:suppressAutoHyphens w:val="0"/>
      <w:autoSpaceDE/>
      <w:autoSpaceDN/>
      <w:adjustRightInd/>
      <w:spacing w:line="240" w:lineRule="auto"/>
      <w:ind w:hanging="1021"/>
      <w:jc w:val="left"/>
      <w:textAlignment w:val="auto"/>
    </w:pPr>
    <w:rPr>
      <w:rFonts w:ascii="Arial Black" w:eastAsia="Times New Roman" w:hAnsi="Arial Black" w:cs="Times New Roman"/>
      <w:b/>
      <w:color w:val="auto"/>
      <w:sz w:val="26"/>
      <w:szCs w:val="20"/>
    </w:rPr>
  </w:style>
  <w:style w:type="paragraph" w:customStyle="1" w:styleId="onsSumrio">
    <w:name w:val="onsSumário"/>
    <w:basedOn w:val="Normal"/>
    <w:next w:val="onsNormalChar"/>
    <w:rsid w:val="00E139F5"/>
    <w:pPr>
      <w:spacing w:after="0" w:line="280" w:lineRule="exact"/>
      <w:ind w:left="1021"/>
      <w:jc w:val="both"/>
    </w:pPr>
    <w:rPr>
      <w:rFonts w:ascii="Arial Black" w:eastAsia="Times New Roman" w:hAnsi="Arial Black" w:cs="Times New Roman"/>
      <w:noProof/>
      <w:spacing w:val="4"/>
      <w:szCs w:val="20"/>
    </w:rPr>
  </w:style>
  <w:style w:type="paragraph" w:styleId="PargrafodaLista">
    <w:name w:val="List Paragraph"/>
    <w:basedOn w:val="Normal"/>
    <w:uiPriority w:val="34"/>
    <w:qFormat/>
    <w:rsid w:val="002F6DC3"/>
    <w:pPr>
      <w:ind w:left="720"/>
      <w:contextualSpacing/>
    </w:pPr>
  </w:style>
  <w:style w:type="character" w:styleId="Refdenotaderodap">
    <w:name w:val="footnote reference"/>
    <w:basedOn w:val="Fontepargpadro"/>
    <w:unhideWhenUsed/>
    <w:rsid w:val="009A5059"/>
    <w:rPr>
      <w:vertAlign w:val="superscript"/>
    </w:rPr>
  </w:style>
  <w:style w:type="paragraph" w:customStyle="1" w:styleId="Pa13">
    <w:name w:val="Pa13"/>
    <w:basedOn w:val="Normal"/>
    <w:next w:val="Normal"/>
    <w:uiPriority w:val="99"/>
    <w:rsid w:val="00653B29"/>
    <w:pPr>
      <w:autoSpaceDE w:val="0"/>
      <w:autoSpaceDN w:val="0"/>
      <w:adjustRightInd w:val="0"/>
      <w:spacing w:after="0" w:line="241" w:lineRule="atLeast"/>
    </w:pPr>
    <w:rPr>
      <w:rFonts w:ascii="Swis721 BT" w:hAnsi="Swis721 BT"/>
      <w:sz w:val="24"/>
      <w:szCs w:val="24"/>
    </w:rPr>
  </w:style>
  <w:style w:type="character" w:customStyle="1" w:styleId="A8">
    <w:name w:val="A8"/>
    <w:uiPriority w:val="99"/>
    <w:rsid w:val="00653B29"/>
    <w:rPr>
      <w:rFonts w:cs="Swis721 BT"/>
      <w:color w:val="000000"/>
      <w:sz w:val="18"/>
      <w:szCs w:val="18"/>
    </w:rPr>
  </w:style>
  <w:style w:type="character" w:styleId="Refdecomentrio">
    <w:name w:val="annotation reference"/>
    <w:basedOn w:val="Fontepargpadro"/>
    <w:uiPriority w:val="99"/>
    <w:semiHidden/>
    <w:rsid w:val="002973BF"/>
    <w:rPr>
      <w:rFonts w:cs="Times New Roman"/>
      <w:sz w:val="16"/>
      <w:szCs w:val="16"/>
    </w:rPr>
  </w:style>
  <w:style w:type="paragraph" w:styleId="Textodecomentrio">
    <w:name w:val="annotation text"/>
    <w:basedOn w:val="Normal"/>
    <w:link w:val="TextodecomentrioChar"/>
    <w:uiPriority w:val="99"/>
    <w:semiHidden/>
    <w:rsid w:val="002973BF"/>
    <w:rPr>
      <w:rFonts w:ascii="Calibri" w:eastAsia="Calibri" w:hAnsi="Calibri" w:cs="Times New Roman"/>
      <w:sz w:val="20"/>
      <w:szCs w:val="20"/>
    </w:rPr>
  </w:style>
  <w:style w:type="character" w:customStyle="1" w:styleId="TextodecomentrioChar">
    <w:name w:val="Texto de comentário Char"/>
    <w:basedOn w:val="Fontepargpadro"/>
    <w:link w:val="Textodecomentrio"/>
    <w:uiPriority w:val="99"/>
    <w:semiHidden/>
    <w:rsid w:val="002973BF"/>
    <w:rPr>
      <w:rFonts w:ascii="Calibri" w:eastAsia="Calibri" w:hAnsi="Calibri" w:cs="Times New Roman"/>
      <w:sz w:val="20"/>
      <w:szCs w:val="20"/>
      <w:lang w:val="pt-BR"/>
    </w:rPr>
  </w:style>
  <w:style w:type="paragraph" w:styleId="Assuntodocomentrio">
    <w:name w:val="annotation subject"/>
    <w:basedOn w:val="Textodecomentrio"/>
    <w:next w:val="Textodecomentrio"/>
    <w:link w:val="AssuntodocomentrioChar"/>
    <w:uiPriority w:val="99"/>
    <w:semiHidden/>
    <w:unhideWhenUsed/>
    <w:rsid w:val="00F87572"/>
    <w:pPr>
      <w:spacing w:line="240" w:lineRule="auto"/>
    </w:pPr>
    <w:rPr>
      <w:rFonts w:asciiTheme="minorHAnsi" w:eastAsiaTheme="minorHAnsi" w:hAnsiTheme="minorHAnsi" w:cstheme="minorBidi"/>
      <w:b/>
      <w:bCs/>
    </w:rPr>
  </w:style>
  <w:style w:type="character" w:customStyle="1" w:styleId="AssuntodocomentrioChar">
    <w:name w:val="Assunto do comentário Char"/>
    <w:basedOn w:val="TextodecomentrioChar"/>
    <w:link w:val="Assuntodocomentrio"/>
    <w:uiPriority w:val="99"/>
    <w:semiHidden/>
    <w:rsid w:val="00F87572"/>
    <w:rPr>
      <w:rFonts w:ascii="Calibri" w:eastAsia="Calibri" w:hAnsi="Calibri" w:cs="Times New Roman"/>
      <w:b/>
      <w:bCs/>
      <w:sz w:val="20"/>
      <w:szCs w:val="20"/>
      <w:lang w:val="pt-BR"/>
    </w:rPr>
  </w:style>
  <w:style w:type="character" w:styleId="TextodoEspaoReservado">
    <w:name w:val="Placeholder Text"/>
    <w:basedOn w:val="Fontepargpadro"/>
    <w:uiPriority w:val="99"/>
    <w:semiHidden/>
    <w:rsid w:val="00501E48"/>
    <w:rPr>
      <w:color w:val="808080"/>
    </w:rPr>
  </w:style>
  <w:style w:type="paragraph" w:customStyle="1" w:styleId="onsNormal">
    <w:name w:val="onsNormal"/>
    <w:rsid w:val="008A5B19"/>
    <w:pPr>
      <w:spacing w:after="120" w:line="320" w:lineRule="exact"/>
      <w:ind w:left="1021"/>
      <w:jc w:val="both"/>
    </w:pPr>
    <w:rPr>
      <w:rFonts w:ascii="Arial" w:eastAsia="Times New Roman" w:hAnsi="Arial" w:cs="Times New Roman"/>
      <w:spacing w:val="4"/>
      <w:szCs w:val="20"/>
    </w:rPr>
  </w:style>
  <w:style w:type="paragraph" w:customStyle="1" w:styleId="onsIlustraoFim">
    <w:name w:val="onsIlustração_Fim"/>
    <w:basedOn w:val="onsNormal"/>
    <w:next w:val="onsNormal"/>
    <w:link w:val="onsIlustraoFimChar"/>
    <w:rsid w:val="008A5B19"/>
    <w:pPr>
      <w:pBdr>
        <w:top w:val="single" w:sz="24" w:space="1" w:color="000000"/>
      </w:pBdr>
      <w:tabs>
        <w:tab w:val="left" w:pos="567"/>
      </w:tabs>
      <w:spacing w:before="200" w:after="0" w:line="200" w:lineRule="exact"/>
      <w:ind w:left="567" w:hanging="567"/>
      <w:jc w:val="left"/>
    </w:pPr>
    <w:rPr>
      <w:color w:val="000000"/>
      <w:sz w:val="16"/>
      <w:lang w:val="en-US"/>
    </w:rPr>
  </w:style>
  <w:style w:type="character" w:customStyle="1" w:styleId="onsIlustraoFimChar">
    <w:name w:val="onsIlustração_Fim Char"/>
    <w:link w:val="onsIlustraoFim"/>
    <w:locked/>
    <w:rsid w:val="008A5B19"/>
    <w:rPr>
      <w:rFonts w:ascii="Arial" w:eastAsia="Times New Roman" w:hAnsi="Arial" w:cs="Times New Roman"/>
      <w:color w:val="000000"/>
      <w:spacing w:val="4"/>
      <w:sz w:val="16"/>
      <w:szCs w:val="20"/>
      <w:lang w:val="en-US"/>
    </w:rPr>
  </w:style>
  <w:style w:type="paragraph" w:customStyle="1" w:styleId="TextoCapa">
    <w:name w:val="Texto Capa"/>
    <w:semiHidden/>
    <w:rsid w:val="004F17E7"/>
    <w:pPr>
      <w:spacing w:before="120" w:after="0" w:line="240" w:lineRule="auto"/>
      <w:jc w:val="both"/>
    </w:pPr>
    <w:rPr>
      <w:rFonts w:ascii="Tahoma" w:eastAsia="Times New Roman" w:hAnsi="Tahoma" w:cs="Tahoma"/>
      <w:sz w:val="20"/>
      <w:szCs w:val="20"/>
    </w:rPr>
  </w:style>
  <w:style w:type="paragraph" w:customStyle="1" w:styleId="Texto2PDET">
    <w:name w:val="Texto2 PDET"/>
    <w:basedOn w:val="Normal"/>
    <w:rsid w:val="00C66BF6"/>
    <w:pPr>
      <w:spacing w:before="60" w:after="120" w:line="240" w:lineRule="auto"/>
      <w:jc w:val="both"/>
    </w:pPr>
    <w:rPr>
      <w:rFonts w:ascii="Arial" w:eastAsia="Times New Roman" w:hAnsi="Arial" w:cs="Times New Roman"/>
      <w:i/>
      <w:szCs w:val="24"/>
    </w:rPr>
  </w:style>
  <w:style w:type="paragraph" w:customStyle="1" w:styleId="Default">
    <w:name w:val="Default"/>
    <w:rsid w:val="00336A13"/>
    <w:pPr>
      <w:autoSpaceDE w:val="0"/>
      <w:autoSpaceDN w:val="0"/>
      <w:adjustRightInd w:val="0"/>
      <w:spacing w:after="0" w:line="240" w:lineRule="auto"/>
    </w:pPr>
    <w:rPr>
      <w:rFonts w:ascii="Calibri" w:hAnsi="Calibri" w:cs="Calibri"/>
      <w:color w:val="000000"/>
      <w:sz w:val="24"/>
      <w:szCs w:val="24"/>
    </w:rPr>
  </w:style>
  <w:style w:type="paragraph" w:customStyle="1" w:styleId="onsTextoMarcador">
    <w:name w:val="onsTexto_Marcador"/>
    <w:basedOn w:val="onsNormal"/>
    <w:link w:val="onsTextoMarcadorChar"/>
    <w:rsid w:val="00E860EB"/>
    <w:pPr>
      <w:numPr>
        <w:numId w:val="1"/>
      </w:numPr>
      <w:tabs>
        <w:tab w:val="clear" w:pos="1381"/>
        <w:tab w:val="left" w:pos="1304"/>
      </w:tabs>
      <w:ind w:left="1305" w:hanging="284"/>
    </w:pPr>
  </w:style>
  <w:style w:type="character" w:customStyle="1" w:styleId="onsTextoMarcadorChar">
    <w:name w:val="onsTexto_Marcador Char"/>
    <w:link w:val="onsTextoMarcador"/>
    <w:locked/>
    <w:rsid w:val="00E860EB"/>
    <w:rPr>
      <w:rFonts w:ascii="Arial" w:eastAsia="Times New Roman" w:hAnsi="Arial" w:cs="Times New Roman"/>
      <w:spacing w:val="4"/>
      <w:szCs w:val="20"/>
    </w:rPr>
  </w:style>
  <w:style w:type="table" w:customStyle="1" w:styleId="Consolidacaotabelas1">
    <w:name w:val="Consolidacao tabelas1"/>
    <w:basedOn w:val="Tabelanormal"/>
    <w:uiPriority w:val="99"/>
    <w:qFormat/>
    <w:rsid w:val="00743FB4"/>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character" w:customStyle="1" w:styleId="Ttulo2Char">
    <w:name w:val="Título 2 Char"/>
    <w:basedOn w:val="Fontepargpadro"/>
    <w:link w:val="Ttulo2"/>
    <w:uiPriority w:val="9"/>
    <w:rsid w:val="00434E45"/>
    <w:rPr>
      <w:rFonts w:asciiTheme="majorHAnsi" w:eastAsiaTheme="majorEastAsia" w:hAnsiTheme="majorHAnsi"/>
      <w:b/>
      <w:bCs/>
      <w:color w:val="365F91" w:themeColor="accent1" w:themeShade="BF"/>
      <w:sz w:val="26"/>
      <w:szCs w:val="28"/>
    </w:rPr>
  </w:style>
  <w:style w:type="numbering" w:customStyle="1" w:styleId="Semlista1">
    <w:name w:val="Sem lista1"/>
    <w:next w:val="Semlista"/>
    <w:uiPriority w:val="99"/>
    <w:semiHidden/>
    <w:unhideWhenUsed/>
    <w:rsid w:val="00743FB4"/>
  </w:style>
  <w:style w:type="table" w:customStyle="1" w:styleId="ListaMdia1-nfase51">
    <w:name w:val="Lista Média 1 - Ênfase 51"/>
    <w:basedOn w:val="Tabelanormal"/>
    <w:next w:val="ListaMdia1-nfase5"/>
    <w:uiPriority w:val="65"/>
    <w:rsid w:val="00743FB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2">
    <w:name w:val="Consolidacao tabelas2"/>
    <w:basedOn w:val="Tabelanormal"/>
    <w:uiPriority w:val="99"/>
    <w:qFormat/>
    <w:rsid w:val="00743FB4"/>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1">
    <w:name w:val="Tabela com grade1"/>
    <w:basedOn w:val="Tabelanormal"/>
    <w:next w:val="Tabelacomgrade"/>
    <w:uiPriority w:val="59"/>
    <w:rsid w:val="00743F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1">
    <w:name w:val="Sombreamento Médio 2 - Ênfase 51"/>
    <w:basedOn w:val="Tabelanormal"/>
    <w:next w:val="SombreamentoMdio2-nfase5"/>
    <w:uiPriority w:val="64"/>
    <w:rsid w:val="00743FB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onsolidacaotabelas11">
    <w:name w:val="Consolidacao tabelas11"/>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1">
    <w:name w:val="Consolidacao tabelas21"/>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paragraph" w:styleId="Sumrio3">
    <w:name w:val="toc 3"/>
    <w:basedOn w:val="Normal"/>
    <w:next w:val="Normal"/>
    <w:autoRedefine/>
    <w:uiPriority w:val="39"/>
    <w:unhideWhenUsed/>
    <w:rsid w:val="00743FB4"/>
    <w:pPr>
      <w:spacing w:after="100"/>
      <w:ind w:left="440"/>
    </w:pPr>
  </w:style>
  <w:style w:type="table" w:customStyle="1" w:styleId="Consolidacaotabelas3">
    <w:name w:val="Consolidacao tabelas3"/>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4">
    <w:name w:val="Consolidacao tabelas4"/>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5">
    <w:name w:val="Consolidacao tabelas5"/>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6">
    <w:name w:val="Consolidacao tabelas6"/>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7">
    <w:name w:val="Consolidacao tabelas7"/>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8">
    <w:name w:val="Consolidacao tabelas8"/>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9">
    <w:name w:val="Consolidacao tabelas9"/>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0">
    <w:name w:val="Consolidacao tabelas10"/>
    <w:basedOn w:val="Tabelanormal"/>
    <w:uiPriority w:val="99"/>
    <w:qFormat/>
    <w:rsid w:val="00743FB4"/>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paragraph" w:customStyle="1" w:styleId="onsIlustraoTabelaIncio">
    <w:name w:val="onsIlustração_Tabela_Início"/>
    <w:basedOn w:val="onsNormal"/>
    <w:next w:val="onsNormal"/>
    <w:link w:val="onsIlustraoTabelaIncioChar"/>
    <w:rsid w:val="00743FB4"/>
    <w:pPr>
      <w:pBdr>
        <w:bottom w:val="single" w:sz="24" w:space="1" w:color="000000"/>
      </w:pBdr>
      <w:spacing w:after="160" w:line="280" w:lineRule="exact"/>
      <w:ind w:left="0"/>
      <w:jc w:val="left"/>
    </w:pPr>
    <w:rPr>
      <w:b/>
      <w:color w:val="000000"/>
      <w:sz w:val="20"/>
      <w:lang w:val="en-US"/>
    </w:rPr>
  </w:style>
  <w:style w:type="character" w:customStyle="1" w:styleId="onsIlustraoTabelaIncioChar">
    <w:name w:val="onsIlustração_Tabela_Início Char"/>
    <w:link w:val="onsIlustraoTabelaIncio"/>
    <w:rsid w:val="00743FB4"/>
    <w:rPr>
      <w:rFonts w:ascii="Arial" w:eastAsia="Times New Roman" w:hAnsi="Arial" w:cs="Times New Roman"/>
      <w:b/>
      <w:color w:val="000000"/>
      <w:spacing w:val="4"/>
      <w:sz w:val="20"/>
      <w:szCs w:val="20"/>
      <w:lang w:val="en-US"/>
    </w:rPr>
  </w:style>
  <w:style w:type="paragraph" w:customStyle="1" w:styleId="Ilustraofim">
    <w:name w:val="Ilustração_fim"/>
    <w:next w:val="Normal"/>
    <w:link w:val="IlustraofimChar"/>
    <w:rsid w:val="00743FB4"/>
    <w:pPr>
      <w:pBdr>
        <w:top w:val="single" w:sz="24" w:space="8" w:color="auto"/>
      </w:pBdr>
      <w:spacing w:before="200" w:after="0" w:line="200" w:lineRule="exact"/>
    </w:pPr>
    <w:rPr>
      <w:rFonts w:ascii="Arial" w:eastAsia="Times New Roman" w:hAnsi="Arial" w:cs="Times New Roman"/>
      <w:noProof/>
      <w:spacing w:val="4"/>
      <w:sz w:val="16"/>
      <w:szCs w:val="20"/>
    </w:rPr>
  </w:style>
  <w:style w:type="character" w:customStyle="1" w:styleId="IlustraofimChar">
    <w:name w:val="Ilustração_fim Char"/>
    <w:basedOn w:val="Fontepargpadro"/>
    <w:link w:val="Ilustraofim"/>
    <w:locked/>
    <w:rsid w:val="00743FB4"/>
    <w:rPr>
      <w:rFonts w:ascii="Arial" w:eastAsia="Times New Roman" w:hAnsi="Arial" w:cs="Times New Roman"/>
      <w:noProof/>
      <w:spacing w:val="4"/>
      <w:sz w:val="16"/>
      <w:szCs w:val="20"/>
    </w:rPr>
  </w:style>
  <w:style w:type="character" w:styleId="HiperlinkVisitado">
    <w:name w:val="FollowedHyperlink"/>
    <w:basedOn w:val="Fontepargpadro"/>
    <w:uiPriority w:val="99"/>
    <w:semiHidden/>
    <w:unhideWhenUsed/>
    <w:rsid w:val="00743FB4"/>
    <w:rPr>
      <w:color w:val="800080" w:themeColor="followedHyperlink"/>
      <w:u w:val="single"/>
    </w:rPr>
  </w:style>
  <w:style w:type="numbering" w:customStyle="1" w:styleId="Semlista2">
    <w:name w:val="Sem lista2"/>
    <w:next w:val="Semlista"/>
    <w:uiPriority w:val="99"/>
    <w:semiHidden/>
    <w:unhideWhenUsed/>
    <w:rsid w:val="00F47016"/>
  </w:style>
  <w:style w:type="table" w:customStyle="1" w:styleId="ListaMdia1-nfase52">
    <w:name w:val="Lista Média 1 - Ênfase 52"/>
    <w:basedOn w:val="Tabelanormal"/>
    <w:next w:val="ListaMdia1-nfase5"/>
    <w:uiPriority w:val="65"/>
    <w:rsid w:val="00F47016"/>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12">
    <w:name w:val="Consolidacao tabelas12"/>
    <w:basedOn w:val="Tabelanormal"/>
    <w:uiPriority w:val="99"/>
    <w:qFormat/>
    <w:rsid w:val="00F47016"/>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2">
    <w:name w:val="Tabela com grade2"/>
    <w:basedOn w:val="Tabelanormal"/>
    <w:next w:val="Tabelacomgrade"/>
    <w:uiPriority w:val="59"/>
    <w:rsid w:val="00F470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2">
    <w:name w:val="Sombreamento Médio 2 - Ênfase 52"/>
    <w:basedOn w:val="Tabelanormal"/>
    <w:next w:val="SombreamentoMdio2-nfase5"/>
    <w:uiPriority w:val="64"/>
    <w:rsid w:val="00F4701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Semlista11">
    <w:name w:val="Sem lista11"/>
    <w:next w:val="Semlista"/>
    <w:uiPriority w:val="99"/>
    <w:semiHidden/>
    <w:unhideWhenUsed/>
    <w:rsid w:val="00F47016"/>
  </w:style>
  <w:style w:type="table" w:customStyle="1" w:styleId="ListaMdia1-nfase511">
    <w:name w:val="Lista Média 1 - Ênfase 511"/>
    <w:basedOn w:val="Tabelanormal"/>
    <w:next w:val="ListaMdia1-nfase5"/>
    <w:uiPriority w:val="65"/>
    <w:rsid w:val="00F47016"/>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13">
    <w:name w:val="Consolidacao tabelas13"/>
    <w:basedOn w:val="Tabelanormal"/>
    <w:uiPriority w:val="99"/>
    <w:qFormat/>
    <w:rsid w:val="00F47016"/>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11">
    <w:name w:val="Tabela com grade11"/>
    <w:basedOn w:val="Tabelanormal"/>
    <w:next w:val="Tabelacomgrade"/>
    <w:uiPriority w:val="59"/>
    <w:rsid w:val="00F470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11">
    <w:name w:val="Sombreamento Médio 2 - Ênfase 511"/>
    <w:basedOn w:val="Tabelanormal"/>
    <w:next w:val="SombreamentoMdio2-nfase5"/>
    <w:uiPriority w:val="64"/>
    <w:rsid w:val="00F4701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onsolidacaotabelas111">
    <w:name w:val="Consolidacao tabelas11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2">
    <w:name w:val="Consolidacao tabelas22"/>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31">
    <w:name w:val="Consolidacao tabelas3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41">
    <w:name w:val="Consolidacao tabelas4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51">
    <w:name w:val="Consolidacao tabelas5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61">
    <w:name w:val="Consolidacao tabelas6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71">
    <w:name w:val="Consolidacao tabelas7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81">
    <w:name w:val="Consolidacao tabelas8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91">
    <w:name w:val="Consolidacao tabelas9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01">
    <w:name w:val="Consolidacao tabelas101"/>
    <w:basedOn w:val="Tabelanormal"/>
    <w:uiPriority w:val="99"/>
    <w:qFormat/>
    <w:rsid w:val="00F47016"/>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numbering" w:customStyle="1" w:styleId="Semlista3">
    <w:name w:val="Sem lista3"/>
    <w:next w:val="Semlista"/>
    <w:uiPriority w:val="99"/>
    <w:semiHidden/>
    <w:unhideWhenUsed/>
    <w:rsid w:val="00E43901"/>
  </w:style>
  <w:style w:type="table" w:customStyle="1" w:styleId="ListaMdia1-nfase53">
    <w:name w:val="Lista Média 1 - Ênfase 53"/>
    <w:basedOn w:val="Tabelanormal"/>
    <w:next w:val="ListaMdia1-nfase5"/>
    <w:uiPriority w:val="65"/>
    <w:rsid w:val="00E43901"/>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14">
    <w:name w:val="Consolidacao tabelas14"/>
    <w:basedOn w:val="Tabelanormal"/>
    <w:uiPriority w:val="99"/>
    <w:qFormat/>
    <w:rsid w:val="00E43901"/>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3">
    <w:name w:val="Tabela com grade3"/>
    <w:basedOn w:val="Tabelanormal"/>
    <w:next w:val="Tabelacomgrade"/>
    <w:uiPriority w:val="59"/>
    <w:rsid w:val="00E439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3">
    <w:name w:val="Sombreamento Médio 2 - Ênfase 53"/>
    <w:basedOn w:val="Tabelanormal"/>
    <w:next w:val="SombreamentoMdio2-nfase5"/>
    <w:uiPriority w:val="64"/>
    <w:rsid w:val="00E4390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onsolidacaotabelas15">
    <w:name w:val="Consolidacao tabelas15"/>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3">
    <w:name w:val="Consolidacao tabelas23"/>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32">
    <w:name w:val="Consolidacao tabelas3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42">
    <w:name w:val="Consolidacao tabelas4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52">
    <w:name w:val="Consolidacao tabelas5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62">
    <w:name w:val="Consolidacao tabelas6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72">
    <w:name w:val="Consolidacao tabelas7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82">
    <w:name w:val="Consolidacao tabelas8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92">
    <w:name w:val="Consolidacao tabelas9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02">
    <w:name w:val="Consolidacao tabelas10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12">
    <w:name w:val="Consolidacao tabelas112"/>
    <w:basedOn w:val="Tabelanormal"/>
    <w:uiPriority w:val="99"/>
    <w:qFormat/>
    <w:rsid w:val="00E43901"/>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6">
    <w:name w:val="Consolidacao tabelas16"/>
    <w:basedOn w:val="Tabelanormal"/>
    <w:uiPriority w:val="99"/>
    <w:qFormat/>
    <w:rsid w:val="005D55E3"/>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7">
    <w:name w:val="Consolidacao tabelas17"/>
    <w:basedOn w:val="Tabelanormal"/>
    <w:uiPriority w:val="99"/>
    <w:qFormat/>
    <w:rsid w:val="002C4B04"/>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8">
    <w:name w:val="Consolidacao tabelas18"/>
    <w:basedOn w:val="Tabelanormal"/>
    <w:uiPriority w:val="99"/>
    <w:qFormat/>
    <w:rsid w:val="002C4B04"/>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9">
    <w:name w:val="Consolidacao tabelas19"/>
    <w:basedOn w:val="Tabelanormal"/>
    <w:uiPriority w:val="99"/>
    <w:qFormat/>
    <w:rsid w:val="00D66050"/>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0">
    <w:name w:val="Consolidacao tabelas20"/>
    <w:basedOn w:val="Tabelanormal"/>
    <w:uiPriority w:val="99"/>
    <w:qFormat/>
    <w:rsid w:val="00D66050"/>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numbering" w:customStyle="1" w:styleId="Semlista4">
    <w:name w:val="Sem lista4"/>
    <w:next w:val="Semlista"/>
    <w:uiPriority w:val="99"/>
    <w:semiHidden/>
    <w:unhideWhenUsed/>
    <w:rsid w:val="0045108B"/>
  </w:style>
  <w:style w:type="table" w:customStyle="1" w:styleId="ListaMdia1-nfase54">
    <w:name w:val="Lista Média 1 - Ênfase 54"/>
    <w:basedOn w:val="Tabelanormal"/>
    <w:next w:val="ListaMdia1-nfase5"/>
    <w:uiPriority w:val="65"/>
    <w:rsid w:val="0045108B"/>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24">
    <w:name w:val="Consolidacao tabelas24"/>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4">
    <w:name w:val="Tabela com grade4"/>
    <w:basedOn w:val="Tabelanormal"/>
    <w:next w:val="Tabelacomgrade"/>
    <w:uiPriority w:val="59"/>
    <w:rsid w:val="004510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4">
    <w:name w:val="Sombreamento Médio 2 - Ênfase 54"/>
    <w:basedOn w:val="Tabelanormal"/>
    <w:next w:val="SombreamentoMdio2-nfase5"/>
    <w:uiPriority w:val="64"/>
    <w:rsid w:val="0045108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onsolidacaotabelas110">
    <w:name w:val="Consolidacao tabelas110"/>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numbering" w:customStyle="1" w:styleId="Semlista12">
    <w:name w:val="Sem lista12"/>
    <w:next w:val="Semlista"/>
    <w:uiPriority w:val="99"/>
    <w:semiHidden/>
    <w:unhideWhenUsed/>
    <w:rsid w:val="0045108B"/>
  </w:style>
  <w:style w:type="table" w:customStyle="1" w:styleId="ListaMdia1-nfase512">
    <w:name w:val="Lista Média 1 - Ênfase 512"/>
    <w:basedOn w:val="Tabelanormal"/>
    <w:next w:val="ListaMdia1-nfase5"/>
    <w:uiPriority w:val="65"/>
    <w:rsid w:val="0045108B"/>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25">
    <w:name w:val="Consolidacao tabelas25"/>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12">
    <w:name w:val="Tabela com grade12"/>
    <w:basedOn w:val="Tabelanormal"/>
    <w:next w:val="Tabelacomgrade"/>
    <w:uiPriority w:val="59"/>
    <w:rsid w:val="004510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12">
    <w:name w:val="Sombreamento Médio 2 - Ênfase 512"/>
    <w:basedOn w:val="Tabelanormal"/>
    <w:next w:val="SombreamentoMdio2-nfase5"/>
    <w:uiPriority w:val="64"/>
    <w:rsid w:val="0045108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onsolidacaotabelas113">
    <w:name w:val="Consolidacao tabelas11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11">
    <w:name w:val="Consolidacao tabelas2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33">
    <w:name w:val="Consolidacao tabelas3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43">
    <w:name w:val="Consolidacao tabelas4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53">
    <w:name w:val="Consolidacao tabelas5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63">
    <w:name w:val="Consolidacao tabelas6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73">
    <w:name w:val="Consolidacao tabelas7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83">
    <w:name w:val="Consolidacao tabelas8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93">
    <w:name w:val="Consolidacao tabelas9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03">
    <w:name w:val="Consolidacao tabelas103"/>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numbering" w:customStyle="1" w:styleId="Semlista21">
    <w:name w:val="Sem lista21"/>
    <w:next w:val="Semlista"/>
    <w:uiPriority w:val="99"/>
    <w:semiHidden/>
    <w:unhideWhenUsed/>
    <w:rsid w:val="0045108B"/>
  </w:style>
  <w:style w:type="table" w:customStyle="1" w:styleId="ListaMdia1-nfase521">
    <w:name w:val="Lista Média 1 - Ênfase 521"/>
    <w:basedOn w:val="Tabelanormal"/>
    <w:next w:val="ListaMdia1-nfase5"/>
    <w:uiPriority w:val="65"/>
    <w:rsid w:val="0045108B"/>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121">
    <w:name w:val="Consolidacao tabelas121"/>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21">
    <w:name w:val="Tabela com grade21"/>
    <w:basedOn w:val="Tabelanormal"/>
    <w:next w:val="Tabelacomgrade"/>
    <w:uiPriority w:val="59"/>
    <w:rsid w:val="004510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21">
    <w:name w:val="Sombreamento Médio 2 - Ênfase 521"/>
    <w:basedOn w:val="Tabelanormal"/>
    <w:next w:val="SombreamentoMdio2-nfase5"/>
    <w:uiPriority w:val="64"/>
    <w:rsid w:val="0045108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Semlista111">
    <w:name w:val="Sem lista111"/>
    <w:next w:val="Semlista"/>
    <w:uiPriority w:val="99"/>
    <w:semiHidden/>
    <w:unhideWhenUsed/>
    <w:rsid w:val="0045108B"/>
  </w:style>
  <w:style w:type="table" w:customStyle="1" w:styleId="ListaMdia1-nfase5111">
    <w:name w:val="Lista Média 1 - Ênfase 5111"/>
    <w:basedOn w:val="Tabelanormal"/>
    <w:next w:val="ListaMdia1-nfase5"/>
    <w:uiPriority w:val="65"/>
    <w:rsid w:val="0045108B"/>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131">
    <w:name w:val="Consolidacao tabelas131"/>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111">
    <w:name w:val="Tabela com grade111"/>
    <w:basedOn w:val="Tabelanormal"/>
    <w:next w:val="Tabelacomgrade"/>
    <w:uiPriority w:val="59"/>
    <w:rsid w:val="004510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111">
    <w:name w:val="Sombreamento Médio 2 - Ênfase 5111"/>
    <w:basedOn w:val="Tabelanormal"/>
    <w:next w:val="SombreamentoMdio2-nfase5"/>
    <w:uiPriority w:val="64"/>
    <w:rsid w:val="0045108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onsolidacaotabelas1111">
    <w:name w:val="Consolidacao tabelas11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21">
    <w:name w:val="Consolidacao tabelas2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311">
    <w:name w:val="Consolidacao tabelas3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411">
    <w:name w:val="Consolidacao tabelas4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511">
    <w:name w:val="Consolidacao tabelas5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611">
    <w:name w:val="Consolidacao tabelas6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711">
    <w:name w:val="Consolidacao tabelas7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811">
    <w:name w:val="Consolidacao tabelas8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911">
    <w:name w:val="Consolidacao tabelas9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011">
    <w:name w:val="Consolidacao tabelas101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numbering" w:customStyle="1" w:styleId="Semlista31">
    <w:name w:val="Sem lista31"/>
    <w:next w:val="Semlista"/>
    <w:uiPriority w:val="99"/>
    <w:semiHidden/>
    <w:unhideWhenUsed/>
    <w:rsid w:val="0045108B"/>
  </w:style>
  <w:style w:type="table" w:customStyle="1" w:styleId="ListaMdia1-nfase531">
    <w:name w:val="Lista Média 1 - Ênfase 531"/>
    <w:basedOn w:val="Tabelanormal"/>
    <w:next w:val="ListaMdia1-nfase5"/>
    <w:uiPriority w:val="65"/>
    <w:rsid w:val="0045108B"/>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Consolidacaotabelas141">
    <w:name w:val="Consolidacao tabelas141"/>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Tabelacomgrade31">
    <w:name w:val="Tabela com grade31"/>
    <w:basedOn w:val="Tabelanormal"/>
    <w:next w:val="Tabelacomgrade"/>
    <w:uiPriority w:val="59"/>
    <w:rsid w:val="004510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mentoMdio2-nfase531">
    <w:name w:val="Sombreamento Médio 2 - Ênfase 531"/>
    <w:basedOn w:val="Tabelanormal"/>
    <w:next w:val="SombreamentoMdio2-nfase5"/>
    <w:uiPriority w:val="64"/>
    <w:rsid w:val="0045108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onsolidacaotabelas151">
    <w:name w:val="Consolidacao tabelas15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31">
    <w:name w:val="Consolidacao tabelas23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321">
    <w:name w:val="Consolidacao tabelas3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421">
    <w:name w:val="Consolidacao tabelas4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521">
    <w:name w:val="Consolidacao tabelas5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621">
    <w:name w:val="Consolidacao tabelas6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721">
    <w:name w:val="Consolidacao tabelas7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821">
    <w:name w:val="Consolidacao tabelas8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921">
    <w:name w:val="Consolidacao tabelas9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021">
    <w:name w:val="Consolidacao tabelas10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121">
    <w:name w:val="Consolidacao tabelas1121"/>
    <w:basedOn w:val="Tabelanormal"/>
    <w:uiPriority w:val="99"/>
    <w:qFormat/>
    <w:rsid w:val="0045108B"/>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61">
    <w:name w:val="Consolidacao tabelas161"/>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71">
    <w:name w:val="Consolidacao tabelas171"/>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81">
    <w:name w:val="Consolidacao tabelas181"/>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191">
    <w:name w:val="Consolidacao tabelas191"/>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01">
    <w:name w:val="Consolidacao tabelas201"/>
    <w:basedOn w:val="Tabelanormal"/>
    <w:uiPriority w:val="99"/>
    <w:qFormat/>
    <w:rsid w:val="0045108B"/>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922">
    <w:name w:val="Consolidacao tabelas922"/>
    <w:basedOn w:val="Tabelanormal"/>
    <w:uiPriority w:val="99"/>
    <w:qFormat/>
    <w:rsid w:val="00D0229A"/>
    <w:pPr>
      <w:spacing w:after="0" w:line="240" w:lineRule="auto"/>
    </w:pPr>
    <w:rPr>
      <w:rFonts w:eastAsiaTheme="minorHAnsi"/>
      <w:sz w:val="20"/>
      <w:lang w:val="en-US" w:eastAsia="en-US"/>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character" w:customStyle="1" w:styleId="Ttulo3Char">
    <w:name w:val="Título 3 Char"/>
    <w:basedOn w:val="Fontepargpadro"/>
    <w:link w:val="Ttulo3"/>
    <w:uiPriority w:val="9"/>
    <w:rsid w:val="00F50BB6"/>
    <w:rPr>
      <w:rFonts w:asciiTheme="majorHAnsi" w:eastAsiaTheme="majorEastAsia" w:hAnsiTheme="majorHAnsi"/>
      <w:b/>
      <w:bCs/>
      <w:color w:val="365F91" w:themeColor="accent1" w:themeShade="BF"/>
      <w:sz w:val="26"/>
      <w:szCs w:val="28"/>
    </w:rPr>
  </w:style>
  <w:style w:type="paragraph" w:styleId="Corpodetexto">
    <w:name w:val="Body Text"/>
    <w:basedOn w:val="Normal"/>
    <w:link w:val="CorpodetextoChar"/>
    <w:uiPriority w:val="1"/>
    <w:qFormat/>
    <w:rsid w:val="00502B19"/>
    <w:pPr>
      <w:widowControl w:val="0"/>
      <w:spacing w:after="0" w:line="240" w:lineRule="auto"/>
      <w:ind w:left="2260"/>
    </w:pPr>
    <w:rPr>
      <w:rFonts w:ascii="Calibri" w:eastAsia="Calibri" w:hAnsi="Calibri" w:cs="Calibri"/>
      <w:sz w:val="18"/>
      <w:szCs w:val="18"/>
      <w:lang w:val="en-US" w:eastAsia="en-US"/>
    </w:rPr>
  </w:style>
  <w:style w:type="character" w:customStyle="1" w:styleId="CorpodetextoChar">
    <w:name w:val="Corpo de texto Char"/>
    <w:basedOn w:val="Fontepargpadro"/>
    <w:link w:val="Corpodetexto"/>
    <w:uiPriority w:val="1"/>
    <w:rsid w:val="00502B19"/>
    <w:rPr>
      <w:rFonts w:ascii="Calibri" w:eastAsia="Calibri" w:hAnsi="Calibri" w:cs="Calibri"/>
      <w:sz w:val="18"/>
      <w:szCs w:val="18"/>
      <w:lang w:val="en-US" w:eastAsia="en-US"/>
    </w:rPr>
  </w:style>
  <w:style w:type="table" w:customStyle="1" w:styleId="Consolidacaotabelas26">
    <w:name w:val="Consolidacao tabelas26"/>
    <w:basedOn w:val="Tabelanormal"/>
    <w:uiPriority w:val="99"/>
    <w:qFormat/>
    <w:rsid w:val="00A979EC"/>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7">
    <w:name w:val="Consolidacao tabelas27"/>
    <w:basedOn w:val="Tabelanormal"/>
    <w:uiPriority w:val="99"/>
    <w:qFormat/>
    <w:rsid w:val="008B1BF9"/>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8">
    <w:name w:val="Consolidacao tabelas28"/>
    <w:basedOn w:val="Tabelanormal"/>
    <w:uiPriority w:val="99"/>
    <w:qFormat/>
    <w:rsid w:val="00B26B63"/>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29">
    <w:name w:val="Consolidacao tabelas29"/>
    <w:basedOn w:val="Tabelanormal"/>
    <w:uiPriority w:val="99"/>
    <w:qFormat/>
    <w:rsid w:val="000F05B1"/>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30">
    <w:name w:val="Consolidacao tabelas30"/>
    <w:basedOn w:val="Tabelanormal"/>
    <w:uiPriority w:val="99"/>
    <w:qFormat/>
    <w:rsid w:val="0044684F"/>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table" w:customStyle="1" w:styleId="Consolidacaotabelas34">
    <w:name w:val="Consolidacao tabelas34"/>
    <w:basedOn w:val="Tabelanormal"/>
    <w:uiPriority w:val="99"/>
    <w:qFormat/>
    <w:rsid w:val="00836463"/>
    <w:pPr>
      <w:spacing w:after="0" w:line="240" w:lineRule="auto"/>
    </w:pPr>
    <w:rPr>
      <w:sz w:val="20"/>
    </w:rPr>
    <w:tblPr>
      <w:tblInd w:w="0" w:type="dxa"/>
      <w:tblBorders>
        <w:top w:val="single" w:sz="6" w:space="0" w:color="365F91" w:themeColor="accent1" w:themeShade="BF"/>
        <w:bottom w:val="single" w:sz="6" w:space="0" w:color="365F91" w:themeColor="accent1" w:themeShade="BF"/>
        <w:insideH w:val="single" w:sz="6" w:space="0" w:color="365F91" w:themeColor="accent1" w:themeShade="BF"/>
      </w:tblBorders>
      <w:tblCellMar>
        <w:top w:w="0" w:type="dxa"/>
        <w:left w:w="108" w:type="dxa"/>
        <w:bottom w:w="0" w:type="dxa"/>
        <w:right w:w="108" w:type="dxa"/>
      </w:tblCellMar>
    </w:tblPr>
    <w:tcPr>
      <w:vAlign w:val="center"/>
    </w:tcPr>
  </w:style>
  <w:style w:type="paragraph" w:customStyle="1" w:styleId="TableParagraph">
    <w:name w:val="Table Paragraph"/>
    <w:basedOn w:val="Normal"/>
    <w:uiPriority w:val="1"/>
    <w:qFormat/>
    <w:rsid w:val="00110E70"/>
    <w:pPr>
      <w:widowControl w:val="0"/>
      <w:spacing w:after="0" w:line="240" w:lineRule="auto"/>
    </w:pPr>
    <w:rPr>
      <w:rFonts w:ascii="Calibri" w:eastAsiaTheme="minorHAnsi" w:hAnsi="Calibri" w:cs="Calibr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82543">
      <w:bodyDiv w:val="1"/>
      <w:marLeft w:val="0"/>
      <w:marRight w:val="0"/>
      <w:marTop w:val="0"/>
      <w:marBottom w:val="0"/>
      <w:divBdr>
        <w:top w:val="none" w:sz="0" w:space="0" w:color="auto"/>
        <w:left w:val="none" w:sz="0" w:space="0" w:color="auto"/>
        <w:bottom w:val="none" w:sz="0" w:space="0" w:color="auto"/>
        <w:right w:val="none" w:sz="0" w:space="0" w:color="auto"/>
      </w:divBdr>
    </w:div>
    <w:div w:id="97258336">
      <w:bodyDiv w:val="1"/>
      <w:marLeft w:val="0"/>
      <w:marRight w:val="0"/>
      <w:marTop w:val="0"/>
      <w:marBottom w:val="0"/>
      <w:divBdr>
        <w:top w:val="none" w:sz="0" w:space="0" w:color="auto"/>
        <w:left w:val="none" w:sz="0" w:space="0" w:color="auto"/>
        <w:bottom w:val="none" w:sz="0" w:space="0" w:color="auto"/>
        <w:right w:val="none" w:sz="0" w:space="0" w:color="auto"/>
      </w:divBdr>
    </w:div>
    <w:div w:id="135032236">
      <w:bodyDiv w:val="1"/>
      <w:marLeft w:val="0"/>
      <w:marRight w:val="0"/>
      <w:marTop w:val="0"/>
      <w:marBottom w:val="0"/>
      <w:divBdr>
        <w:top w:val="none" w:sz="0" w:space="0" w:color="auto"/>
        <w:left w:val="none" w:sz="0" w:space="0" w:color="auto"/>
        <w:bottom w:val="none" w:sz="0" w:space="0" w:color="auto"/>
        <w:right w:val="none" w:sz="0" w:space="0" w:color="auto"/>
      </w:divBdr>
    </w:div>
    <w:div w:id="227420962">
      <w:bodyDiv w:val="1"/>
      <w:marLeft w:val="0"/>
      <w:marRight w:val="0"/>
      <w:marTop w:val="0"/>
      <w:marBottom w:val="0"/>
      <w:divBdr>
        <w:top w:val="none" w:sz="0" w:space="0" w:color="auto"/>
        <w:left w:val="none" w:sz="0" w:space="0" w:color="auto"/>
        <w:bottom w:val="none" w:sz="0" w:space="0" w:color="auto"/>
        <w:right w:val="none" w:sz="0" w:space="0" w:color="auto"/>
      </w:divBdr>
    </w:div>
    <w:div w:id="246695826">
      <w:bodyDiv w:val="1"/>
      <w:marLeft w:val="0"/>
      <w:marRight w:val="0"/>
      <w:marTop w:val="0"/>
      <w:marBottom w:val="0"/>
      <w:divBdr>
        <w:top w:val="none" w:sz="0" w:space="0" w:color="auto"/>
        <w:left w:val="none" w:sz="0" w:space="0" w:color="auto"/>
        <w:bottom w:val="none" w:sz="0" w:space="0" w:color="auto"/>
        <w:right w:val="none" w:sz="0" w:space="0" w:color="auto"/>
      </w:divBdr>
    </w:div>
    <w:div w:id="307710273">
      <w:bodyDiv w:val="1"/>
      <w:marLeft w:val="0"/>
      <w:marRight w:val="0"/>
      <w:marTop w:val="0"/>
      <w:marBottom w:val="0"/>
      <w:divBdr>
        <w:top w:val="none" w:sz="0" w:space="0" w:color="auto"/>
        <w:left w:val="none" w:sz="0" w:space="0" w:color="auto"/>
        <w:bottom w:val="none" w:sz="0" w:space="0" w:color="auto"/>
        <w:right w:val="none" w:sz="0" w:space="0" w:color="auto"/>
      </w:divBdr>
      <w:divsChild>
        <w:div w:id="1018199210">
          <w:marLeft w:val="0"/>
          <w:marRight w:val="0"/>
          <w:marTop w:val="0"/>
          <w:marBottom w:val="0"/>
          <w:divBdr>
            <w:top w:val="none" w:sz="0" w:space="0" w:color="auto"/>
            <w:left w:val="none" w:sz="0" w:space="0" w:color="auto"/>
            <w:bottom w:val="none" w:sz="0" w:space="0" w:color="auto"/>
            <w:right w:val="none" w:sz="0" w:space="0" w:color="auto"/>
          </w:divBdr>
        </w:div>
        <w:div w:id="1017972483">
          <w:marLeft w:val="0"/>
          <w:marRight w:val="0"/>
          <w:marTop w:val="0"/>
          <w:marBottom w:val="0"/>
          <w:divBdr>
            <w:top w:val="none" w:sz="0" w:space="0" w:color="auto"/>
            <w:left w:val="none" w:sz="0" w:space="0" w:color="auto"/>
            <w:bottom w:val="none" w:sz="0" w:space="0" w:color="auto"/>
            <w:right w:val="none" w:sz="0" w:space="0" w:color="auto"/>
          </w:divBdr>
        </w:div>
        <w:div w:id="1966228401">
          <w:marLeft w:val="0"/>
          <w:marRight w:val="0"/>
          <w:marTop w:val="0"/>
          <w:marBottom w:val="0"/>
          <w:divBdr>
            <w:top w:val="none" w:sz="0" w:space="0" w:color="auto"/>
            <w:left w:val="none" w:sz="0" w:space="0" w:color="auto"/>
            <w:bottom w:val="none" w:sz="0" w:space="0" w:color="auto"/>
            <w:right w:val="none" w:sz="0" w:space="0" w:color="auto"/>
          </w:divBdr>
        </w:div>
        <w:div w:id="181015134">
          <w:marLeft w:val="0"/>
          <w:marRight w:val="0"/>
          <w:marTop w:val="0"/>
          <w:marBottom w:val="0"/>
          <w:divBdr>
            <w:top w:val="none" w:sz="0" w:space="0" w:color="auto"/>
            <w:left w:val="none" w:sz="0" w:space="0" w:color="auto"/>
            <w:bottom w:val="none" w:sz="0" w:space="0" w:color="auto"/>
            <w:right w:val="none" w:sz="0" w:space="0" w:color="auto"/>
          </w:divBdr>
        </w:div>
        <w:div w:id="959798730">
          <w:marLeft w:val="0"/>
          <w:marRight w:val="0"/>
          <w:marTop w:val="0"/>
          <w:marBottom w:val="0"/>
          <w:divBdr>
            <w:top w:val="none" w:sz="0" w:space="0" w:color="auto"/>
            <w:left w:val="none" w:sz="0" w:space="0" w:color="auto"/>
            <w:bottom w:val="none" w:sz="0" w:space="0" w:color="auto"/>
            <w:right w:val="none" w:sz="0" w:space="0" w:color="auto"/>
          </w:divBdr>
        </w:div>
        <w:div w:id="752356750">
          <w:marLeft w:val="0"/>
          <w:marRight w:val="0"/>
          <w:marTop w:val="0"/>
          <w:marBottom w:val="0"/>
          <w:divBdr>
            <w:top w:val="none" w:sz="0" w:space="0" w:color="auto"/>
            <w:left w:val="none" w:sz="0" w:space="0" w:color="auto"/>
            <w:bottom w:val="none" w:sz="0" w:space="0" w:color="auto"/>
            <w:right w:val="none" w:sz="0" w:space="0" w:color="auto"/>
          </w:divBdr>
        </w:div>
        <w:div w:id="455680153">
          <w:marLeft w:val="0"/>
          <w:marRight w:val="0"/>
          <w:marTop w:val="0"/>
          <w:marBottom w:val="0"/>
          <w:divBdr>
            <w:top w:val="none" w:sz="0" w:space="0" w:color="auto"/>
            <w:left w:val="none" w:sz="0" w:space="0" w:color="auto"/>
            <w:bottom w:val="none" w:sz="0" w:space="0" w:color="auto"/>
            <w:right w:val="none" w:sz="0" w:space="0" w:color="auto"/>
          </w:divBdr>
        </w:div>
        <w:div w:id="289210385">
          <w:marLeft w:val="0"/>
          <w:marRight w:val="0"/>
          <w:marTop w:val="0"/>
          <w:marBottom w:val="0"/>
          <w:divBdr>
            <w:top w:val="none" w:sz="0" w:space="0" w:color="auto"/>
            <w:left w:val="none" w:sz="0" w:space="0" w:color="auto"/>
            <w:bottom w:val="none" w:sz="0" w:space="0" w:color="auto"/>
            <w:right w:val="none" w:sz="0" w:space="0" w:color="auto"/>
          </w:divBdr>
        </w:div>
      </w:divsChild>
    </w:div>
    <w:div w:id="343674213">
      <w:bodyDiv w:val="1"/>
      <w:marLeft w:val="0"/>
      <w:marRight w:val="0"/>
      <w:marTop w:val="0"/>
      <w:marBottom w:val="0"/>
      <w:divBdr>
        <w:top w:val="none" w:sz="0" w:space="0" w:color="auto"/>
        <w:left w:val="none" w:sz="0" w:space="0" w:color="auto"/>
        <w:bottom w:val="none" w:sz="0" w:space="0" w:color="auto"/>
        <w:right w:val="none" w:sz="0" w:space="0" w:color="auto"/>
      </w:divBdr>
    </w:div>
    <w:div w:id="473908659">
      <w:bodyDiv w:val="1"/>
      <w:marLeft w:val="0"/>
      <w:marRight w:val="0"/>
      <w:marTop w:val="0"/>
      <w:marBottom w:val="0"/>
      <w:divBdr>
        <w:top w:val="none" w:sz="0" w:space="0" w:color="auto"/>
        <w:left w:val="none" w:sz="0" w:space="0" w:color="auto"/>
        <w:bottom w:val="none" w:sz="0" w:space="0" w:color="auto"/>
        <w:right w:val="none" w:sz="0" w:space="0" w:color="auto"/>
      </w:divBdr>
    </w:div>
    <w:div w:id="522519473">
      <w:bodyDiv w:val="1"/>
      <w:marLeft w:val="0"/>
      <w:marRight w:val="0"/>
      <w:marTop w:val="0"/>
      <w:marBottom w:val="0"/>
      <w:divBdr>
        <w:top w:val="none" w:sz="0" w:space="0" w:color="auto"/>
        <w:left w:val="none" w:sz="0" w:space="0" w:color="auto"/>
        <w:bottom w:val="none" w:sz="0" w:space="0" w:color="auto"/>
        <w:right w:val="none" w:sz="0" w:space="0" w:color="auto"/>
      </w:divBdr>
    </w:div>
    <w:div w:id="631911481">
      <w:bodyDiv w:val="1"/>
      <w:marLeft w:val="0"/>
      <w:marRight w:val="0"/>
      <w:marTop w:val="0"/>
      <w:marBottom w:val="0"/>
      <w:divBdr>
        <w:top w:val="none" w:sz="0" w:space="0" w:color="auto"/>
        <w:left w:val="none" w:sz="0" w:space="0" w:color="auto"/>
        <w:bottom w:val="none" w:sz="0" w:space="0" w:color="auto"/>
        <w:right w:val="none" w:sz="0" w:space="0" w:color="auto"/>
      </w:divBdr>
    </w:div>
    <w:div w:id="648094525">
      <w:bodyDiv w:val="1"/>
      <w:marLeft w:val="0"/>
      <w:marRight w:val="0"/>
      <w:marTop w:val="0"/>
      <w:marBottom w:val="0"/>
      <w:divBdr>
        <w:top w:val="none" w:sz="0" w:space="0" w:color="auto"/>
        <w:left w:val="none" w:sz="0" w:space="0" w:color="auto"/>
        <w:bottom w:val="none" w:sz="0" w:space="0" w:color="auto"/>
        <w:right w:val="none" w:sz="0" w:space="0" w:color="auto"/>
      </w:divBdr>
    </w:div>
    <w:div w:id="764493371">
      <w:bodyDiv w:val="1"/>
      <w:marLeft w:val="0"/>
      <w:marRight w:val="0"/>
      <w:marTop w:val="0"/>
      <w:marBottom w:val="0"/>
      <w:divBdr>
        <w:top w:val="none" w:sz="0" w:space="0" w:color="auto"/>
        <w:left w:val="none" w:sz="0" w:space="0" w:color="auto"/>
        <w:bottom w:val="none" w:sz="0" w:space="0" w:color="auto"/>
        <w:right w:val="none" w:sz="0" w:space="0" w:color="auto"/>
      </w:divBdr>
    </w:div>
    <w:div w:id="962224300">
      <w:bodyDiv w:val="1"/>
      <w:marLeft w:val="0"/>
      <w:marRight w:val="0"/>
      <w:marTop w:val="0"/>
      <w:marBottom w:val="0"/>
      <w:divBdr>
        <w:top w:val="none" w:sz="0" w:space="0" w:color="auto"/>
        <w:left w:val="none" w:sz="0" w:space="0" w:color="auto"/>
        <w:bottom w:val="none" w:sz="0" w:space="0" w:color="auto"/>
        <w:right w:val="none" w:sz="0" w:space="0" w:color="auto"/>
      </w:divBdr>
    </w:div>
    <w:div w:id="1090347014">
      <w:bodyDiv w:val="1"/>
      <w:marLeft w:val="0"/>
      <w:marRight w:val="0"/>
      <w:marTop w:val="0"/>
      <w:marBottom w:val="0"/>
      <w:divBdr>
        <w:top w:val="none" w:sz="0" w:space="0" w:color="auto"/>
        <w:left w:val="none" w:sz="0" w:space="0" w:color="auto"/>
        <w:bottom w:val="none" w:sz="0" w:space="0" w:color="auto"/>
        <w:right w:val="none" w:sz="0" w:space="0" w:color="auto"/>
      </w:divBdr>
    </w:div>
    <w:div w:id="1102653776">
      <w:bodyDiv w:val="1"/>
      <w:marLeft w:val="0"/>
      <w:marRight w:val="0"/>
      <w:marTop w:val="0"/>
      <w:marBottom w:val="0"/>
      <w:divBdr>
        <w:top w:val="none" w:sz="0" w:space="0" w:color="auto"/>
        <w:left w:val="none" w:sz="0" w:space="0" w:color="auto"/>
        <w:bottom w:val="none" w:sz="0" w:space="0" w:color="auto"/>
        <w:right w:val="none" w:sz="0" w:space="0" w:color="auto"/>
      </w:divBdr>
    </w:div>
    <w:div w:id="1127507241">
      <w:bodyDiv w:val="1"/>
      <w:marLeft w:val="0"/>
      <w:marRight w:val="0"/>
      <w:marTop w:val="0"/>
      <w:marBottom w:val="0"/>
      <w:divBdr>
        <w:top w:val="none" w:sz="0" w:space="0" w:color="auto"/>
        <w:left w:val="none" w:sz="0" w:space="0" w:color="auto"/>
        <w:bottom w:val="none" w:sz="0" w:space="0" w:color="auto"/>
        <w:right w:val="none" w:sz="0" w:space="0" w:color="auto"/>
      </w:divBdr>
    </w:div>
    <w:div w:id="1202210001">
      <w:bodyDiv w:val="1"/>
      <w:marLeft w:val="0"/>
      <w:marRight w:val="0"/>
      <w:marTop w:val="0"/>
      <w:marBottom w:val="0"/>
      <w:divBdr>
        <w:top w:val="none" w:sz="0" w:space="0" w:color="auto"/>
        <w:left w:val="none" w:sz="0" w:space="0" w:color="auto"/>
        <w:bottom w:val="none" w:sz="0" w:space="0" w:color="auto"/>
        <w:right w:val="none" w:sz="0" w:space="0" w:color="auto"/>
      </w:divBdr>
    </w:div>
    <w:div w:id="1255741586">
      <w:bodyDiv w:val="1"/>
      <w:marLeft w:val="0"/>
      <w:marRight w:val="0"/>
      <w:marTop w:val="0"/>
      <w:marBottom w:val="0"/>
      <w:divBdr>
        <w:top w:val="none" w:sz="0" w:space="0" w:color="auto"/>
        <w:left w:val="none" w:sz="0" w:space="0" w:color="auto"/>
        <w:bottom w:val="none" w:sz="0" w:space="0" w:color="auto"/>
        <w:right w:val="none" w:sz="0" w:space="0" w:color="auto"/>
      </w:divBdr>
    </w:div>
    <w:div w:id="1305088568">
      <w:bodyDiv w:val="1"/>
      <w:marLeft w:val="0"/>
      <w:marRight w:val="0"/>
      <w:marTop w:val="0"/>
      <w:marBottom w:val="0"/>
      <w:divBdr>
        <w:top w:val="none" w:sz="0" w:space="0" w:color="auto"/>
        <w:left w:val="none" w:sz="0" w:space="0" w:color="auto"/>
        <w:bottom w:val="none" w:sz="0" w:space="0" w:color="auto"/>
        <w:right w:val="none" w:sz="0" w:space="0" w:color="auto"/>
      </w:divBdr>
    </w:div>
    <w:div w:id="1471164588">
      <w:bodyDiv w:val="1"/>
      <w:marLeft w:val="0"/>
      <w:marRight w:val="0"/>
      <w:marTop w:val="0"/>
      <w:marBottom w:val="0"/>
      <w:divBdr>
        <w:top w:val="none" w:sz="0" w:space="0" w:color="auto"/>
        <w:left w:val="none" w:sz="0" w:space="0" w:color="auto"/>
        <w:bottom w:val="none" w:sz="0" w:space="0" w:color="auto"/>
        <w:right w:val="none" w:sz="0" w:space="0" w:color="auto"/>
      </w:divBdr>
    </w:div>
    <w:div w:id="1493910821">
      <w:bodyDiv w:val="1"/>
      <w:marLeft w:val="0"/>
      <w:marRight w:val="0"/>
      <w:marTop w:val="0"/>
      <w:marBottom w:val="0"/>
      <w:divBdr>
        <w:top w:val="none" w:sz="0" w:space="0" w:color="auto"/>
        <w:left w:val="none" w:sz="0" w:space="0" w:color="auto"/>
        <w:bottom w:val="none" w:sz="0" w:space="0" w:color="auto"/>
        <w:right w:val="none" w:sz="0" w:space="0" w:color="auto"/>
      </w:divBdr>
    </w:div>
    <w:div w:id="1502312300">
      <w:bodyDiv w:val="1"/>
      <w:marLeft w:val="0"/>
      <w:marRight w:val="0"/>
      <w:marTop w:val="0"/>
      <w:marBottom w:val="0"/>
      <w:divBdr>
        <w:top w:val="none" w:sz="0" w:space="0" w:color="auto"/>
        <w:left w:val="none" w:sz="0" w:space="0" w:color="auto"/>
        <w:bottom w:val="none" w:sz="0" w:space="0" w:color="auto"/>
        <w:right w:val="none" w:sz="0" w:space="0" w:color="auto"/>
      </w:divBdr>
    </w:div>
    <w:div w:id="1527671864">
      <w:bodyDiv w:val="1"/>
      <w:marLeft w:val="0"/>
      <w:marRight w:val="0"/>
      <w:marTop w:val="0"/>
      <w:marBottom w:val="0"/>
      <w:divBdr>
        <w:top w:val="none" w:sz="0" w:space="0" w:color="auto"/>
        <w:left w:val="none" w:sz="0" w:space="0" w:color="auto"/>
        <w:bottom w:val="none" w:sz="0" w:space="0" w:color="auto"/>
        <w:right w:val="none" w:sz="0" w:space="0" w:color="auto"/>
      </w:divBdr>
    </w:div>
    <w:div w:id="1553804390">
      <w:bodyDiv w:val="1"/>
      <w:marLeft w:val="0"/>
      <w:marRight w:val="0"/>
      <w:marTop w:val="0"/>
      <w:marBottom w:val="0"/>
      <w:divBdr>
        <w:top w:val="none" w:sz="0" w:space="0" w:color="auto"/>
        <w:left w:val="none" w:sz="0" w:space="0" w:color="auto"/>
        <w:bottom w:val="none" w:sz="0" w:space="0" w:color="auto"/>
        <w:right w:val="none" w:sz="0" w:space="0" w:color="auto"/>
      </w:divBdr>
    </w:div>
    <w:div w:id="1591692464">
      <w:bodyDiv w:val="1"/>
      <w:marLeft w:val="0"/>
      <w:marRight w:val="0"/>
      <w:marTop w:val="0"/>
      <w:marBottom w:val="0"/>
      <w:divBdr>
        <w:top w:val="none" w:sz="0" w:space="0" w:color="auto"/>
        <w:left w:val="none" w:sz="0" w:space="0" w:color="auto"/>
        <w:bottom w:val="none" w:sz="0" w:space="0" w:color="auto"/>
        <w:right w:val="none" w:sz="0" w:space="0" w:color="auto"/>
      </w:divBdr>
    </w:div>
    <w:div w:id="1619095827">
      <w:bodyDiv w:val="1"/>
      <w:marLeft w:val="0"/>
      <w:marRight w:val="0"/>
      <w:marTop w:val="0"/>
      <w:marBottom w:val="0"/>
      <w:divBdr>
        <w:top w:val="none" w:sz="0" w:space="0" w:color="auto"/>
        <w:left w:val="none" w:sz="0" w:space="0" w:color="auto"/>
        <w:bottom w:val="none" w:sz="0" w:space="0" w:color="auto"/>
        <w:right w:val="none" w:sz="0" w:space="0" w:color="auto"/>
      </w:divBdr>
    </w:div>
    <w:div w:id="1664238952">
      <w:bodyDiv w:val="1"/>
      <w:marLeft w:val="0"/>
      <w:marRight w:val="0"/>
      <w:marTop w:val="0"/>
      <w:marBottom w:val="0"/>
      <w:divBdr>
        <w:top w:val="none" w:sz="0" w:space="0" w:color="auto"/>
        <w:left w:val="none" w:sz="0" w:space="0" w:color="auto"/>
        <w:bottom w:val="none" w:sz="0" w:space="0" w:color="auto"/>
        <w:right w:val="none" w:sz="0" w:space="0" w:color="auto"/>
      </w:divBdr>
    </w:div>
    <w:div w:id="1824733993">
      <w:bodyDiv w:val="1"/>
      <w:marLeft w:val="0"/>
      <w:marRight w:val="0"/>
      <w:marTop w:val="0"/>
      <w:marBottom w:val="0"/>
      <w:divBdr>
        <w:top w:val="none" w:sz="0" w:space="0" w:color="auto"/>
        <w:left w:val="none" w:sz="0" w:space="0" w:color="auto"/>
        <w:bottom w:val="none" w:sz="0" w:space="0" w:color="auto"/>
        <w:right w:val="none" w:sz="0" w:space="0" w:color="auto"/>
      </w:divBdr>
    </w:div>
    <w:div w:id="1843162287">
      <w:bodyDiv w:val="1"/>
      <w:marLeft w:val="0"/>
      <w:marRight w:val="0"/>
      <w:marTop w:val="0"/>
      <w:marBottom w:val="0"/>
      <w:divBdr>
        <w:top w:val="none" w:sz="0" w:space="0" w:color="auto"/>
        <w:left w:val="none" w:sz="0" w:space="0" w:color="auto"/>
        <w:bottom w:val="none" w:sz="0" w:space="0" w:color="auto"/>
        <w:right w:val="none" w:sz="0" w:space="0" w:color="auto"/>
      </w:divBdr>
    </w:div>
    <w:div w:id="1873571180">
      <w:bodyDiv w:val="1"/>
      <w:marLeft w:val="0"/>
      <w:marRight w:val="0"/>
      <w:marTop w:val="0"/>
      <w:marBottom w:val="0"/>
      <w:divBdr>
        <w:top w:val="none" w:sz="0" w:space="0" w:color="auto"/>
        <w:left w:val="none" w:sz="0" w:space="0" w:color="auto"/>
        <w:bottom w:val="none" w:sz="0" w:space="0" w:color="auto"/>
        <w:right w:val="none" w:sz="0" w:space="0" w:color="auto"/>
      </w:divBdr>
    </w:div>
    <w:div w:id="1880506852">
      <w:bodyDiv w:val="1"/>
      <w:marLeft w:val="0"/>
      <w:marRight w:val="0"/>
      <w:marTop w:val="0"/>
      <w:marBottom w:val="0"/>
      <w:divBdr>
        <w:top w:val="none" w:sz="0" w:space="0" w:color="auto"/>
        <w:left w:val="none" w:sz="0" w:space="0" w:color="auto"/>
        <w:bottom w:val="none" w:sz="0" w:space="0" w:color="auto"/>
        <w:right w:val="none" w:sz="0" w:space="0" w:color="auto"/>
      </w:divBdr>
    </w:div>
    <w:div w:id="1895775714">
      <w:bodyDiv w:val="1"/>
      <w:marLeft w:val="0"/>
      <w:marRight w:val="0"/>
      <w:marTop w:val="0"/>
      <w:marBottom w:val="0"/>
      <w:divBdr>
        <w:top w:val="none" w:sz="0" w:space="0" w:color="auto"/>
        <w:left w:val="none" w:sz="0" w:space="0" w:color="auto"/>
        <w:bottom w:val="none" w:sz="0" w:space="0" w:color="auto"/>
        <w:right w:val="none" w:sz="0" w:space="0" w:color="auto"/>
      </w:divBdr>
    </w:div>
    <w:div w:id="2020037482">
      <w:bodyDiv w:val="1"/>
      <w:marLeft w:val="0"/>
      <w:marRight w:val="0"/>
      <w:marTop w:val="0"/>
      <w:marBottom w:val="0"/>
      <w:divBdr>
        <w:top w:val="none" w:sz="0" w:space="0" w:color="auto"/>
        <w:left w:val="none" w:sz="0" w:space="0" w:color="auto"/>
        <w:bottom w:val="none" w:sz="0" w:space="0" w:color="auto"/>
        <w:right w:val="none" w:sz="0" w:space="0" w:color="auto"/>
      </w:divBdr>
    </w:div>
    <w:div w:id="202081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png"/><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08048-77DA-49AC-9FE5-480BD9570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111</Pages>
  <Words>34820</Words>
  <Characters>188034</Characters>
  <Application>Microsoft Office Word</Application>
  <DocSecurity>0</DocSecurity>
  <Lines>1566</Lines>
  <Paragraphs>444</Paragraphs>
  <ScaleCrop>false</ScaleCrop>
  <HeadingPairs>
    <vt:vector size="2" baseType="variant">
      <vt:variant>
        <vt:lpstr>Título</vt:lpstr>
      </vt:variant>
      <vt:variant>
        <vt:i4>1</vt:i4>
      </vt:variant>
    </vt:vector>
  </HeadingPairs>
  <TitlesOfParts>
    <vt:vector size="1" baseType="lpstr">
      <vt:lpstr/>
    </vt:vector>
  </TitlesOfParts>
  <Company>MME</Company>
  <LinksUpToDate>false</LinksUpToDate>
  <CharactersWithSpaces>222410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gestor_seg</cp:lastModifiedBy>
  <cp:revision>79</cp:revision>
  <cp:lastPrinted>2015-06-17T19:56:00Z</cp:lastPrinted>
  <dcterms:created xsi:type="dcterms:W3CDTF">2015-06-03T21:09:00Z</dcterms:created>
  <dcterms:modified xsi:type="dcterms:W3CDTF">2015-07-03T17:11:00Z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599367618</vt:i4>
  </property>
</Properties>
</file>