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8" w:type="dxa"/>
        <w:tblLayout w:type="fixed"/>
        <w:tblCellMar>
          <w:left w:w="0" w:type="dxa"/>
          <w:right w:w="0" w:type="dxa"/>
        </w:tblCellMar>
        <w:tblLook w:val="0000" w:firstRow="0" w:lastRow="0" w:firstColumn="0" w:lastColumn="0" w:noHBand="0" w:noVBand="0"/>
      </w:tblPr>
      <w:tblGrid>
        <w:gridCol w:w="3912"/>
        <w:gridCol w:w="5557"/>
      </w:tblGrid>
      <w:tr w:rsidR="00DD799F">
        <w:trPr>
          <w:cantSplit/>
          <w:trHeight w:hRule="exact" w:val="2886"/>
        </w:trPr>
        <w:tc>
          <w:tcPr>
            <w:tcW w:w="3912" w:type="dxa"/>
            <w:tcBorders>
              <w:bottom w:val="nil"/>
            </w:tcBorders>
          </w:tcPr>
          <w:p w:rsidR="00DD799F" w:rsidRDefault="00DD799F" w:rsidP="008D38DB">
            <w:pPr>
              <w:pStyle w:val="Cabealho"/>
              <w:tabs>
                <w:tab w:val="clear" w:pos="4419"/>
                <w:tab w:val="clear" w:pos="8838"/>
                <w:tab w:val="left" w:pos="1304"/>
              </w:tabs>
              <w:ind w:left="0"/>
            </w:pPr>
          </w:p>
        </w:tc>
        <w:tc>
          <w:tcPr>
            <w:tcW w:w="5557" w:type="dxa"/>
          </w:tcPr>
          <w:p w:rsidR="00BA641F" w:rsidRDefault="00BA641F">
            <w:pPr>
              <w:rPr>
                <w:rFonts w:ascii="Arial Black" w:hAnsi="Arial Black"/>
                <w:noProof/>
              </w:rPr>
            </w:pPr>
            <w:r>
              <w:rPr>
                <w:noProof/>
              </w:rPr>
              <w:drawing>
                <wp:anchor distT="0" distB="0" distL="114300" distR="114300" simplePos="0" relativeHeight="251659264" behindDoc="1" locked="0" layoutInCell="1" allowOverlap="1" wp14:anchorId="74028111" wp14:editId="1F1E6988">
                  <wp:simplePos x="0" y="0"/>
                  <wp:positionH relativeFrom="column">
                    <wp:posOffset>85725</wp:posOffset>
                  </wp:positionH>
                  <wp:positionV relativeFrom="paragraph">
                    <wp:posOffset>331470</wp:posOffset>
                  </wp:positionV>
                  <wp:extent cx="3352800" cy="898525"/>
                  <wp:effectExtent l="0" t="0" r="0" b="0"/>
                  <wp:wrapTight wrapText="bothSides">
                    <wp:wrapPolygon edited="0">
                      <wp:start x="0" y="0"/>
                      <wp:lineTo x="0" y="21066"/>
                      <wp:lineTo x="21477" y="21066"/>
                      <wp:lineTo x="21477" y="0"/>
                      <wp:lineTo x="0" y="0"/>
                    </wp:wrapPolygon>
                  </wp:wrapTight>
                  <wp:docPr id="23560" name="Imagem 30" descr="MarcaONS_Principal 01_horizontal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0" descr="MarcaONS_Principal 01_horizontal_cmy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52800" cy="898525"/>
                          </a:xfrm>
                          <a:prstGeom prst="rect">
                            <a:avLst/>
                          </a:prstGeom>
                          <a:noFill/>
                        </pic:spPr>
                      </pic:pic>
                    </a:graphicData>
                  </a:graphic>
                  <wp14:sizeRelH relativeFrom="margin">
                    <wp14:pctWidth>0</wp14:pctWidth>
                  </wp14:sizeRelH>
                  <wp14:sizeRelV relativeFrom="margin">
                    <wp14:pctHeight>0</wp14:pctHeight>
                  </wp14:sizeRelV>
                </wp:anchor>
              </w:drawing>
            </w:r>
          </w:p>
          <w:p w:rsidR="00BA641F" w:rsidRDefault="00BA641F">
            <w:pPr>
              <w:rPr>
                <w:rFonts w:ascii="Arial Black" w:hAnsi="Arial Black"/>
                <w:noProof/>
              </w:rPr>
            </w:pPr>
          </w:p>
          <w:p w:rsidR="00DD799F" w:rsidRPr="00BA641F" w:rsidRDefault="00BA641F" w:rsidP="00DD636A">
            <w:pPr>
              <w:jc w:val="center"/>
              <w:rPr>
                <w:sz w:val="22"/>
                <w:szCs w:val="22"/>
              </w:rPr>
            </w:pPr>
            <w:r w:rsidRPr="00BA641F">
              <w:rPr>
                <w:rFonts w:ascii="Arial Black" w:hAnsi="Arial Black"/>
                <w:noProof/>
                <w:sz w:val="22"/>
                <w:szCs w:val="22"/>
              </w:rPr>
              <w:t>ONS RE 3/0</w:t>
            </w:r>
            <w:r w:rsidR="00DD636A">
              <w:rPr>
                <w:rFonts w:ascii="Arial Black" w:hAnsi="Arial Black"/>
                <w:noProof/>
                <w:sz w:val="22"/>
                <w:szCs w:val="22"/>
              </w:rPr>
              <w:t>183</w:t>
            </w:r>
            <w:r w:rsidRPr="00BA641F">
              <w:rPr>
                <w:rFonts w:ascii="Arial Black" w:hAnsi="Arial Black"/>
                <w:noProof/>
                <w:sz w:val="22"/>
                <w:szCs w:val="22"/>
              </w:rPr>
              <w:t>/2014</w:t>
            </w:r>
          </w:p>
        </w:tc>
      </w:tr>
      <w:tr w:rsidR="00DD799F" w:rsidTr="00D20FAD">
        <w:trPr>
          <w:cantSplit/>
          <w:trHeight w:hRule="exact" w:val="2359"/>
        </w:trPr>
        <w:tc>
          <w:tcPr>
            <w:tcW w:w="3912" w:type="dxa"/>
          </w:tcPr>
          <w:p w:rsidR="00DD799F" w:rsidRPr="006C743C" w:rsidRDefault="00DD799F"/>
        </w:tc>
        <w:tc>
          <w:tcPr>
            <w:tcW w:w="5557" w:type="dxa"/>
          </w:tcPr>
          <w:p w:rsidR="00DD799F" w:rsidRPr="006C743C" w:rsidRDefault="001160CF">
            <w:pPr>
              <w:pStyle w:val="TtuloRelatrio"/>
              <w:rPr>
                <w:sz w:val="28"/>
              </w:rPr>
            </w:pPr>
            <w:r>
              <w:rPr>
                <w:sz w:val="28"/>
              </w:rPr>
              <w:t>REFORÇOS OPERACIONAIS</w:t>
            </w:r>
            <w:r w:rsidR="0083240E">
              <w:rPr>
                <w:sz w:val="28"/>
              </w:rPr>
              <w:t xml:space="preserve">               </w:t>
            </w:r>
            <w:r w:rsidR="008527B8">
              <w:rPr>
                <w:sz w:val="28"/>
              </w:rPr>
              <w:t>3</w:t>
            </w:r>
            <w:r w:rsidR="0083240E">
              <w:rPr>
                <w:sz w:val="28"/>
              </w:rPr>
              <w:t>º QUADRIMESTRE /</w:t>
            </w:r>
            <w:r w:rsidR="00DD799F">
              <w:rPr>
                <w:sz w:val="28"/>
              </w:rPr>
              <w:t xml:space="preserve"> 201</w:t>
            </w:r>
            <w:r w:rsidR="00D8703B">
              <w:rPr>
                <w:sz w:val="28"/>
              </w:rPr>
              <w:t>4</w:t>
            </w:r>
          </w:p>
          <w:p w:rsidR="001160CF" w:rsidRPr="007962C7" w:rsidRDefault="004F2930" w:rsidP="001160CF">
            <w:pPr>
              <w:rPr>
                <w:rFonts w:ascii="Arial Black" w:hAnsi="Arial Black"/>
                <w:caps/>
                <w:noProof/>
                <w:spacing w:val="6"/>
                <w:sz w:val="28"/>
                <w:szCs w:val="20"/>
              </w:rPr>
            </w:pPr>
            <w:r>
              <w:rPr>
                <w:sz w:val="22"/>
              </w:rPr>
              <w:t xml:space="preserve"> </w:t>
            </w:r>
            <w:r w:rsidR="001160CF" w:rsidRPr="007962C7">
              <w:rPr>
                <w:rFonts w:ascii="Arial Black" w:hAnsi="Arial Black"/>
                <w:caps/>
                <w:noProof/>
                <w:spacing w:val="6"/>
                <w:sz w:val="28"/>
                <w:szCs w:val="20"/>
              </w:rPr>
              <w:t>REN Nº 443/2011</w:t>
            </w:r>
          </w:p>
          <w:p w:rsidR="001F7824" w:rsidRDefault="004F2930" w:rsidP="00BA674E">
            <w:pPr>
              <w:pStyle w:val="TtuloRelatrio"/>
              <w:rPr>
                <w:sz w:val="22"/>
              </w:rPr>
            </w:pPr>
            <w:r>
              <w:rPr>
                <w:sz w:val="22"/>
              </w:rPr>
              <w:t xml:space="preserve">            </w:t>
            </w:r>
          </w:p>
          <w:p w:rsidR="001F7824" w:rsidRDefault="001F7824" w:rsidP="00BA674E">
            <w:pPr>
              <w:pStyle w:val="TtuloRelatrio"/>
              <w:rPr>
                <w:sz w:val="22"/>
              </w:rPr>
            </w:pPr>
          </w:p>
          <w:p w:rsidR="00DD799F" w:rsidRDefault="00DD799F">
            <w:pPr>
              <w:rPr>
                <w:rFonts w:ascii="Arial Black" w:hAnsi="Arial Black"/>
                <w:caps/>
                <w:noProof/>
                <w:spacing w:val="6"/>
                <w:sz w:val="28"/>
                <w:szCs w:val="20"/>
              </w:rPr>
            </w:pPr>
          </w:p>
          <w:p w:rsidR="00003292" w:rsidRPr="00003292" w:rsidRDefault="00003292" w:rsidP="00003292">
            <w:pPr>
              <w:rPr>
                <w:rFonts w:ascii="Arial Black" w:hAnsi="Arial Black"/>
                <w:caps/>
                <w:noProof/>
                <w:spacing w:val="6"/>
                <w:sz w:val="40"/>
                <w:szCs w:val="40"/>
              </w:rPr>
            </w:pPr>
            <w:r>
              <w:rPr>
                <w:rFonts w:ascii="Arial Black" w:hAnsi="Arial Black"/>
                <w:caps/>
                <w:noProof/>
                <w:spacing w:val="6"/>
                <w:sz w:val="28"/>
                <w:szCs w:val="20"/>
              </w:rPr>
              <w:t xml:space="preserve">             </w:t>
            </w:r>
          </w:p>
          <w:p w:rsidR="00003292" w:rsidRPr="006C743C" w:rsidRDefault="00003292">
            <w:pPr>
              <w:rPr>
                <w:rFonts w:ascii="Arial Black" w:hAnsi="Arial Black"/>
                <w:caps/>
                <w:noProof/>
                <w:spacing w:val="6"/>
                <w:sz w:val="28"/>
                <w:szCs w:val="20"/>
              </w:rPr>
            </w:pPr>
          </w:p>
          <w:p w:rsidR="00DD799F" w:rsidRPr="006C743C" w:rsidRDefault="00DD799F">
            <w:pPr>
              <w:pStyle w:val="Ttulo6"/>
            </w:pPr>
          </w:p>
        </w:tc>
      </w:tr>
      <w:tr w:rsidR="00DD799F">
        <w:trPr>
          <w:cantSplit/>
          <w:trHeight w:val="7740"/>
        </w:trPr>
        <w:tc>
          <w:tcPr>
            <w:tcW w:w="3912" w:type="dxa"/>
            <w:tcBorders>
              <w:bottom w:val="nil"/>
            </w:tcBorders>
          </w:tcPr>
          <w:p w:rsidR="00DD799F" w:rsidRDefault="00DD799F" w:rsidP="00003292">
            <w:pPr>
              <w:jc w:val="right"/>
              <w:rPr>
                <w:rFonts w:ascii="Arial Black" w:hAnsi="Arial Black"/>
                <w:caps/>
                <w:noProof/>
                <w:spacing w:val="6"/>
                <w:sz w:val="28"/>
                <w:szCs w:val="20"/>
              </w:rPr>
            </w:pPr>
          </w:p>
          <w:bookmarkStart w:id="0" w:name="_GoBack"/>
          <w:bookmarkEnd w:id="0"/>
          <w:p w:rsidR="00003292" w:rsidRDefault="00DA10D7" w:rsidP="00003292">
            <w:pPr>
              <w:jc w:val="right"/>
              <w:rPr>
                <w:rFonts w:ascii="Arial Black" w:hAnsi="Arial Black"/>
                <w:caps/>
                <w:noProof/>
                <w:spacing w:val="6"/>
                <w:sz w:val="28"/>
                <w:szCs w:val="20"/>
              </w:rPr>
            </w:pPr>
            <w:r>
              <w:rPr>
                <w:rFonts w:ascii="Arial" w:hAnsi="Arial" w:cs="Arial"/>
                <w:caps/>
                <w:noProof/>
                <w:spacing w:val="6"/>
              </w:rPr>
              <mc:AlternateContent>
                <mc:Choice Requires="wps">
                  <w:drawing>
                    <wp:anchor distT="0" distB="0" distL="114300" distR="114300" simplePos="0" relativeHeight="251660288" behindDoc="0" locked="0" layoutInCell="1" allowOverlap="1" wp14:anchorId="411DA697" wp14:editId="298CCAA5">
                      <wp:simplePos x="0" y="0"/>
                      <wp:positionH relativeFrom="column">
                        <wp:posOffset>-901700</wp:posOffset>
                      </wp:positionH>
                      <wp:positionV relativeFrom="paragraph">
                        <wp:posOffset>909955</wp:posOffset>
                      </wp:positionV>
                      <wp:extent cx="7529195" cy="1783715"/>
                      <wp:effectExtent l="0" t="0" r="14605" b="26035"/>
                      <wp:wrapNone/>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29195" cy="1783715"/>
                              </a:xfrm>
                              <a:prstGeom prst="rect">
                                <a:avLst/>
                              </a:prstGeom>
                              <a:solidFill>
                                <a:srgbClr val="FFFFFF"/>
                              </a:solidFill>
                              <a:ln w="9525">
                                <a:solidFill>
                                  <a:srgbClr val="000000"/>
                                </a:solidFill>
                                <a:miter lim="800000"/>
                                <a:headEnd/>
                                <a:tailEnd/>
                              </a:ln>
                            </wps:spPr>
                            <wps:txbx>
                              <w:txbxContent>
                                <w:p w:rsidR="00DA10D7" w:rsidRDefault="00DA10D7" w:rsidP="000A4FAD">
                                  <w:pPr>
                                    <w:pStyle w:val="onsTtuloRelatrio"/>
                                    <w:jc w:val="center"/>
                                    <w:rPr>
                                      <w:noProof/>
                                      <w:color w:val="0070C0"/>
                                      <w:sz w:val="44"/>
                                      <w:szCs w:val="44"/>
                                    </w:rPr>
                                  </w:pPr>
                                </w:p>
                                <w:p w:rsidR="00DA10D7" w:rsidRPr="000A4FAD" w:rsidRDefault="00DA10D7" w:rsidP="000A4FAD">
                                  <w:pPr>
                                    <w:pStyle w:val="onsTtuloRelatrio"/>
                                    <w:jc w:val="center"/>
                                    <w:rPr>
                                      <w:noProof/>
                                      <w:color w:val="0070C0"/>
                                      <w:sz w:val="44"/>
                                      <w:szCs w:val="44"/>
                                    </w:rPr>
                                  </w:pPr>
                                  <w:r w:rsidRPr="000A4FAD">
                                    <w:rPr>
                                      <w:noProof/>
                                      <w:color w:val="0070C0"/>
                                      <w:sz w:val="44"/>
                                      <w:szCs w:val="44"/>
                                    </w:rPr>
                                    <w:t xml:space="preserve">ANEXO </w:t>
                                  </w:r>
                                  <w:r>
                                    <w:rPr>
                                      <w:noProof/>
                                      <w:color w:val="0070C0"/>
                                      <w:sz w:val="44"/>
                                      <w:szCs w:val="44"/>
                                    </w:rPr>
                                    <w:t>V</w:t>
                                  </w:r>
                                  <w:r w:rsidRPr="000A4FAD">
                                    <w:rPr>
                                      <w:noProof/>
                                      <w:color w:val="0070C0"/>
                                      <w:sz w:val="44"/>
                                      <w:szCs w:val="44"/>
                                    </w:rPr>
                                    <w:t>I</w:t>
                                  </w:r>
                                </w:p>
                                <w:p w:rsidR="00DA10D7" w:rsidRPr="000A4FAD" w:rsidRDefault="00DA10D7" w:rsidP="000A4FAD">
                                  <w:pPr>
                                    <w:pStyle w:val="onsTtuloRelatrio"/>
                                    <w:jc w:val="center"/>
                                    <w:rPr>
                                      <w:noProof/>
                                      <w:color w:val="0070C0"/>
                                      <w:szCs w:val="32"/>
                                    </w:rPr>
                                  </w:pPr>
                                  <w:r w:rsidRPr="000A4FAD">
                                    <w:rPr>
                                      <w:noProof/>
                                      <w:color w:val="0070C0"/>
                                      <w:szCs w:val="32"/>
                                    </w:rPr>
                                    <w:t>CONSOLIDAÇÃO DE OBRAS</w:t>
                                  </w:r>
                                  <w:r>
                                    <w:rPr>
                                      <w:noProof/>
                                      <w:color w:val="0070C0"/>
                                      <w:szCs w:val="32"/>
                                    </w:rPr>
                                    <w:br/>
                                  </w:r>
                                  <w:r w:rsidRPr="000A4FAD">
                                    <w:rPr>
                                      <w:noProof/>
                                      <w:color w:val="0070C0"/>
                                      <w:szCs w:val="32"/>
                                    </w:rPr>
                                    <w:t xml:space="preserve"> DE TRANSMISSÃO 2015</w:t>
                                  </w:r>
                                  <w:r>
                                    <w:rPr>
                                      <w:noProof/>
                                      <w:color w:val="0070C0"/>
                                      <w:szCs w:val="32"/>
                                    </w:rPr>
                                    <w:br/>
                                    <w:t>rEDE BÁSICA E DIT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1" o:spid="_x0000_s1026" type="#_x0000_t202" style="position:absolute;left:0;text-align:left;margin-left:-71pt;margin-top:71.65pt;width:592.85pt;height:140.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Fe4MAIAAFcEAAAOAAAAZHJzL2Uyb0RvYy54bWysVNuO0zAQfUfiHyy/0zSlpW3UdLV0KUJa&#10;LtLCB0wdp7FwPMZ2myxfv2OnWyLgCZEHy+MZH585M5PNTd9qdpbOKzQlzydTzqQRWClzLPm3r/tX&#10;K858AFOBRiNL/ig9v9m+fLHpbCFn2KCupGMEYnzR2ZI3Idgiy7xoZAt+glYactboWghkumNWOegI&#10;vdXZbDp9k3XoKutQSO/p9G5w8m3Cr2spwue69jIwXXLiFtLq0nqIa7bdQHF0YBslLjTgH1i0oAw9&#10;eoW6gwDs5NQfUK0SDj3WYSKwzbCulZApB8omn/6WzUMDVqZcSBxvrzL5/wcrPp2/OKYqqh1nBloq&#10;0Q5UD6ySLMg+IMujRp31BYU+WAoO/VvsY3zM19t7FN89M7hrwBzlrXPYNRIq4phuZqOrA46PIIfu&#10;I1b0GJwCJqC+dm0EJEkYoVOtHq/1IR5M0OFyMVvn6wVngnz5cvV6mS8iuwyK5+vW+fBeYsvipuSO&#10;GiDBw/nehyH0OSTRR62qvdI6Ge542GnHzkDNsk/fBd2Pw7RhXcnXi9liUGDs82OIafr+BtGqQF2v&#10;VVvy1TUIiqjbO1Olngyg9LCn7LShJKOQUbtBxdAf+kthDlg9kqQOh+6maaRNg+4nZx11dsn9jxM4&#10;yZn+YKgs63w+j6OQjPliOSPDjT2HsQeMIKiSB86G7S4M43OyTh0bemloBIO3VMpaJZEj1YHVhTd1&#10;byrTZdLieIztFPXrf7B9AgAA//8DAFBLAwQUAAYACAAAACEAZ4i3fOIAAAANAQAADwAAAGRycy9k&#10;b3ducmV2LnhtbEyPwU7DMBBE70j8g7VIXFDrNLHaEuJUCAkEt1IQXN14m0TY62C7afh73BMcRzOa&#10;eVNtJmvYiD70jiQs5hkwpMbpnloJ72+PszWwEBVpZRyhhB8MsKkvLypVaneiVxx3sWWphEKpJHQx&#10;DiXnoenQqjB3A1LyDs5bFZP0LddenVK5NTzPsiW3qqe00KkBHzpsvnZHK2EtnsfP8FJsP5rlwdzG&#10;m9X49O2lvL6a7u+ARZziXxjO+Akd6sS0d0fSgRkJs4XI05mYHFEUwM6RTBQrYHsJIhc58Lri/1/U&#10;vwAAAP//AwBQSwECLQAUAAYACAAAACEAtoM4kv4AAADhAQAAEwAAAAAAAAAAAAAAAAAAAAAAW0Nv&#10;bnRlbnRfVHlwZXNdLnhtbFBLAQItABQABgAIAAAAIQA4/SH/1gAAAJQBAAALAAAAAAAAAAAAAAAA&#10;AC8BAABfcmVscy8ucmVsc1BLAQItABQABgAIAAAAIQCGUFe4MAIAAFcEAAAOAAAAAAAAAAAAAAAA&#10;AC4CAABkcnMvZTJvRG9jLnhtbFBLAQItABQABgAIAAAAIQBniLd84gAAAA0BAAAPAAAAAAAAAAAA&#10;AAAAAIoEAABkcnMvZG93bnJldi54bWxQSwUGAAAAAAQABADzAAAAmQUAAAAA&#10;">
                      <v:textbox>
                        <w:txbxContent>
                          <w:p w:rsidR="00DA10D7" w:rsidRDefault="00DA10D7" w:rsidP="000A4FAD">
                            <w:pPr>
                              <w:pStyle w:val="onsTtuloRelatrio"/>
                              <w:jc w:val="center"/>
                              <w:rPr>
                                <w:noProof/>
                                <w:color w:val="0070C0"/>
                                <w:sz w:val="44"/>
                                <w:szCs w:val="44"/>
                              </w:rPr>
                            </w:pPr>
                          </w:p>
                          <w:p w:rsidR="00DA10D7" w:rsidRPr="000A4FAD" w:rsidRDefault="00DA10D7" w:rsidP="000A4FAD">
                            <w:pPr>
                              <w:pStyle w:val="onsTtuloRelatrio"/>
                              <w:jc w:val="center"/>
                              <w:rPr>
                                <w:noProof/>
                                <w:color w:val="0070C0"/>
                                <w:sz w:val="44"/>
                                <w:szCs w:val="44"/>
                              </w:rPr>
                            </w:pPr>
                            <w:r w:rsidRPr="000A4FAD">
                              <w:rPr>
                                <w:noProof/>
                                <w:color w:val="0070C0"/>
                                <w:sz w:val="44"/>
                                <w:szCs w:val="44"/>
                              </w:rPr>
                              <w:t xml:space="preserve">ANEXO </w:t>
                            </w:r>
                            <w:r>
                              <w:rPr>
                                <w:noProof/>
                                <w:color w:val="0070C0"/>
                                <w:sz w:val="44"/>
                                <w:szCs w:val="44"/>
                              </w:rPr>
                              <w:t>V</w:t>
                            </w:r>
                            <w:bookmarkStart w:id="1" w:name="_GoBack"/>
                            <w:bookmarkEnd w:id="1"/>
                            <w:r w:rsidRPr="000A4FAD">
                              <w:rPr>
                                <w:noProof/>
                                <w:color w:val="0070C0"/>
                                <w:sz w:val="44"/>
                                <w:szCs w:val="44"/>
                              </w:rPr>
                              <w:t>I</w:t>
                            </w:r>
                          </w:p>
                          <w:p w:rsidR="00DA10D7" w:rsidRPr="000A4FAD" w:rsidRDefault="00DA10D7" w:rsidP="000A4FAD">
                            <w:pPr>
                              <w:pStyle w:val="onsTtuloRelatrio"/>
                              <w:jc w:val="center"/>
                              <w:rPr>
                                <w:noProof/>
                                <w:color w:val="0070C0"/>
                                <w:szCs w:val="32"/>
                              </w:rPr>
                            </w:pPr>
                            <w:r w:rsidRPr="000A4FAD">
                              <w:rPr>
                                <w:noProof/>
                                <w:color w:val="0070C0"/>
                                <w:szCs w:val="32"/>
                              </w:rPr>
                              <w:t>CONSOLIDAÇÃO DE OBRAS</w:t>
                            </w:r>
                            <w:r>
                              <w:rPr>
                                <w:noProof/>
                                <w:color w:val="0070C0"/>
                                <w:szCs w:val="32"/>
                              </w:rPr>
                              <w:br/>
                            </w:r>
                            <w:r w:rsidRPr="000A4FAD">
                              <w:rPr>
                                <w:noProof/>
                                <w:color w:val="0070C0"/>
                                <w:szCs w:val="32"/>
                              </w:rPr>
                              <w:t xml:space="preserve"> DE TRANSMISSÃO 2015</w:t>
                            </w:r>
                            <w:r>
                              <w:rPr>
                                <w:noProof/>
                                <w:color w:val="0070C0"/>
                                <w:szCs w:val="32"/>
                              </w:rPr>
                              <w:br/>
                              <w:t>rEDE BÁSICA E DIT</w:t>
                            </w:r>
                          </w:p>
                        </w:txbxContent>
                      </v:textbox>
                    </v:shape>
                  </w:pict>
                </mc:Fallback>
              </mc:AlternateContent>
            </w:r>
          </w:p>
        </w:tc>
        <w:tc>
          <w:tcPr>
            <w:tcW w:w="5557" w:type="dxa"/>
          </w:tcPr>
          <w:p w:rsidR="00DD799F" w:rsidRPr="00A82DA4" w:rsidRDefault="001A60C9" w:rsidP="009F2572">
            <w:pPr>
              <w:rPr>
                <w:rFonts w:ascii="Arial" w:hAnsi="Arial" w:cs="Arial"/>
                <w:caps/>
                <w:noProof/>
                <w:spacing w:val="6"/>
              </w:rPr>
            </w:pPr>
            <w:r w:rsidRPr="00A82DA4">
              <w:rPr>
                <w:rFonts w:ascii="Arial" w:hAnsi="Arial" w:cs="Arial"/>
                <w:caps/>
                <w:noProof/>
                <w:spacing w:val="6"/>
              </w:rPr>
              <w:t>R</w:t>
            </w:r>
            <w:r w:rsidR="0022403E">
              <w:rPr>
                <w:rFonts w:ascii="Arial" w:hAnsi="Arial" w:cs="Arial"/>
                <w:caps/>
                <w:noProof/>
                <w:spacing w:val="6"/>
              </w:rPr>
              <w:t>evisão</w:t>
            </w:r>
            <w:r w:rsidRPr="00A82DA4">
              <w:rPr>
                <w:rFonts w:ascii="Arial" w:hAnsi="Arial" w:cs="Arial"/>
                <w:caps/>
                <w:noProof/>
                <w:spacing w:val="6"/>
              </w:rPr>
              <w:t xml:space="preserve"> R</w:t>
            </w:r>
            <w:r w:rsidR="009F2572">
              <w:rPr>
                <w:rFonts w:ascii="Arial" w:hAnsi="Arial" w:cs="Arial"/>
                <w:caps/>
                <w:noProof/>
                <w:spacing w:val="6"/>
              </w:rPr>
              <w:t>2</w:t>
            </w:r>
            <w:r w:rsidRPr="00A82DA4">
              <w:rPr>
                <w:rFonts w:ascii="Arial" w:hAnsi="Arial" w:cs="Arial"/>
                <w:caps/>
                <w:noProof/>
                <w:spacing w:val="6"/>
              </w:rPr>
              <w:t>: mARÇO/2015</w:t>
            </w:r>
          </w:p>
        </w:tc>
      </w:tr>
      <w:tr w:rsidR="00DD799F">
        <w:trPr>
          <w:cantSplit/>
          <w:trHeight w:hRule="exact" w:val="960"/>
        </w:trPr>
        <w:tc>
          <w:tcPr>
            <w:tcW w:w="3912" w:type="dxa"/>
          </w:tcPr>
          <w:p w:rsidR="00DD799F" w:rsidRDefault="00DD799F"/>
        </w:tc>
        <w:tc>
          <w:tcPr>
            <w:tcW w:w="5557" w:type="dxa"/>
          </w:tcPr>
          <w:p w:rsidR="00DD799F" w:rsidRPr="00BA641F" w:rsidRDefault="00DD799F">
            <w:pPr>
              <w:spacing w:line="190" w:lineRule="exact"/>
              <w:rPr>
                <w:rFonts w:ascii="Arial" w:hAnsi="Arial" w:cs="Arial"/>
                <w:sz w:val="14"/>
              </w:rPr>
            </w:pPr>
            <w:r w:rsidRPr="00BA641F">
              <w:rPr>
                <w:rFonts w:ascii="Arial" w:hAnsi="Arial" w:cs="Arial"/>
                <w:sz w:val="14"/>
              </w:rPr>
              <w:t>Operador Nacional do Sistema Elétrico</w:t>
            </w:r>
          </w:p>
          <w:p w:rsidR="00DD799F" w:rsidRPr="00BA641F" w:rsidRDefault="00DD799F">
            <w:pPr>
              <w:spacing w:line="190" w:lineRule="exact"/>
              <w:rPr>
                <w:rFonts w:ascii="Arial" w:hAnsi="Arial" w:cs="Arial"/>
                <w:sz w:val="14"/>
              </w:rPr>
            </w:pPr>
            <w:r w:rsidRPr="00BA641F">
              <w:rPr>
                <w:rFonts w:ascii="Arial" w:hAnsi="Arial" w:cs="Arial"/>
                <w:sz w:val="14"/>
              </w:rPr>
              <w:t>Diretoria de Planejamento e Programação da Operação</w:t>
            </w:r>
          </w:p>
          <w:p w:rsidR="00DD799F" w:rsidRPr="00BA641F" w:rsidRDefault="00D8703B">
            <w:pPr>
              <w:spacing w:line="190" w:lineRule="exact"/>
              <w:rPr>
                <w:rFonts w:ascii="Arial" w:hAnsi="Arial" w:cs="Arial"/>
                <w:sz w:val="14"/>
              </w:rPr>
            </w:pPr>
            <w:r w:rsidRPr="00BA641F">
              <w:rPr>
                <w:rFonts w:ascii="Arial" w:hAnsi="Arial" w:cs="Arial"/>
                <w:sz w:val="14"/>
              </w:rPr>
              <w:fldChar w:fldCharType="begin">
                <w:ffData>
                  <w:name w:val="Dropdown3"/>
                  <w:enabled/>
                  <w:calcOnExit w:val="0"/>
                  <w:ddList>
                    <w:listEntry w:val="Rua Júlio do Carmo, 251"/>
                  </w:ddList>
                </w:ffData>
              </w:fldChar>
            </w:r>
            <w:bookmarkStart w:id="1" w:name="Dropdown3"/>
            <w:r w:rsidRPr="00BA641F">
              <w:rPr>
                <w:rFonts w:ascii="Arial" w:hAnsi="Arial" w:cs="Arial"/>
                <w:sz w:val="14"/>
              </w:rPr>
              <w:instrText xml:space="preserve"> FORMDROPDOWN </w:instrText>
            </w:r>
            <w:r w:rsidRPr="00BA641F">
              <w:rPr>
                <w:rFonts w:ascii="Arial" w:hAnsi="Arial" w:cs="Arial"/>
                <w:sz w:val="14"/>
              </w:rPr>
            </w:r>
            <w:r w:rsidRPr="00BA641F">
              <w:rPr>
                <w:rFonts w:ascii="Arial" w:hAnsi="Arial" w:cs="Arial"/>
                <w:sz w:val="14"/>
              </w:rPr>
              <w:fldChar w:fldCharType="end"/>
            </w:r>
            <w:bookmarkEnd w:id="1"/>
          </w:p>
          <w:p w:rsidR="00DD799F" w:rsidRPr="00BA641F" w:rsidRDefault="00D8703B">
            <w:pPr>
              <w:spacing w:line="190" w:lineRule="exact"/>
              <w:rPr>
                <w:rFonts w:ascii="Arial" w:hAnsi="Arial" w:cs="Arial"/>
                <w:sz w:val="14"/>
              </w:rPr>
            </w:pPr>
            <w:r w:rsidRPr="00BA641F">
              <w:rPr>
                <w:rFonts w:ascii="Arial" w:hAnsi="Arial" w:cs="Arial"/>
                <w:sz w:val="14"/>
              </w:rPr>
              <w:fldChar w:fldCharType="begin">
                <w:ffData>
                  <w:name w:val="Dropdown6"/>
                  <w:enabled/>
                  <w:calcOnExit w:val="0"/>
                  <w:ddList>
                    <w:listEntry w:val="Rio de Janeiro - RJ"/>
                  </w:ddList>
                </w:ffData>
              </w:fldChar>
            </w:r>
            <w:bookmarkStart w:id="2" w:name="Dropdown6"/>
            <w:r w:rsidRPr="00BA641F">
              <w:rPr>
                <w:rFonts w:ascii="Arial" w:hAnsi="Arial" w:cs="Arial"/>
                <w:sz w:val="14"/>
              </w:rPr>
              <w:instrText xml:space="preserve"> FORMDROPDOWN </w:instrText>
            </w:r>
            <w:r w:rsidRPr="00BA641F">
              <w:rPr>
                <w:rFonts w:ascii="Arial" w:hAnsi="Arial" w:cs="Arial"/>
                <w:sz w:val="14"/>
              </w:rPr>
            </w:r>
            <w:r w:rsidRPr="00BA641F">
              <w:rPr>
                <w:rFonts w:ascii="Arial" w:hAnsi="Arial" w:cs="Arial"/>
                <w:sz w:val="14"/>
              </w:rPr>
              <w:fldChar w:fldCharType="end"/>
            </w:r>
            <w:bookmarkEnd w:id="2"/>
          </w:p>
          <w:p w:rsidR="00DD799F" w:rsidRPr="00BA641F" w:rsidRDefault="00D8703B">
            <w:pPr>
              <w:spacing w:line="190" w:lineRule="exact"/>
              <w:rPr>
                <w:rFonts w:ascii="Arial" w:hAnsi="Arial" w:cs="Arial"/>
                <w:sz w:val="18"/>
              </w:rPr>
            </w:pPr>
            <w:r w:rsidRPr="00BA641F">
              <w:rPr>
                <w:rFonts w:ascii="Arial" w:hAnsi="Arial" w:cs="Arial"/>
                <w:sz w:val="14"/>
              </w:rPr>
              <w:fldChar w:fldCharType="begin">
                <w:ffData>
                  <w:name w:val="Dropdown5"/>
                  <w:enabled/>
                  <w:calcOnExit w:val="0"/>
                  <w:ddList>
                    <w:listEntry w:val="tel (+21) 3444-9000   fax (+21) 3444-9411"/>
                  </w:ddList>
                </w:ffData>
              </w:fldChar>
            </w:r>
            <w:bookmarkStart w:id="3" w:name="Dropdown5"/>
            <w:r w:rsidRPr="00BA641F">
              <w:rPr>
                <w:rFonts w:ascii="Arial" w:hAnsi="Arial" w:cs="Arial"/>
                <w:sz w:val="14"/>
              </w:rPr>
              <w:instrText xml:space="preserve"> FORMDROPDOWN </w:instrText>
            </w:r>
            <w:r w:rsidRPr="00BA641F">
              <w:rPr>
                <w:rFonts w:ascii="Arial" w:hAnsi="Arial" w:cs="Arial"/>
                <w:sz w:val="14"/>
              </w:rPr>
            </w:r>
            <w:r w:rsidRPr="00BA641F">
              <w:rPr>
                <w:rFonts w:ascii="Arial" w:hAnsi="Arial" w:cs="Arial"/>
                <w:sz w:val="14"/>
              </w:rPr>
              <w:fldChar w:fldCharType="end"/>
            </w:r>
            <w:bookmarkEnd w:id="3"/>
          </w:p>
        </w:tc>
      </w:tr>
    </w:tbl>
    <w:p w:rsidR="00DD799F" w:rsidRDefault="00DD799F">
      <w:pPr>
        <w:spacing w:line="40" w:lineRule="exact"/>
        <w:rPr>
          <w:noProof/>
        </w:rPr>
      </w:pPr>
    </w:p>
    <w:tbl>
      <w:tblPr>
        <w:tblW w:w="9469" w:type="dxa"/>
        <w:tblInd w:w="8" w:type="dxa"/>
        <w:tblLayout w:type="fixed"/>
        <w:tblCellMar>
          <w:left w:w="0" w:type="dxa"/>
          <w:right w:w="0" w:type="dxa"/>
        </w:tblCellMar>
        <w:tblLook w:val="0000" w:firstRow="0" w:lastRow="0" w:firstColumn="0" w:lastColumn="0" w:noHBand="0" w:noVBand="0"/>
      </w:tblPr>
      <w:tblGrid>
        <w:gridCol w:w="3912"/>
        <w:gridCol w:w="5557"/>
      </w:tblGrid>
      <w:tr w:rsidR="00DD799F">
        <w:trPr>
          <w:cantSplit/>
          <w:trHeight w:hRule="exact" w:val="2200"/>
        </w:trPr>
        <w:tc>
          <w:tcPr>
            <w:tcW w:w="3912" w:type="dxa"/>
          </w:tcPr>
          <w:p w:rsidR="00DD799F" w:rsidRPr="00BA641F" w:rsidRDefault="00DD799F">
            <w:pPr>
              <w:spacing w:line="190" w:lineRule="exact"/>
              <w:rPr>
                <w:rFonts w:ascii="Arial" w:hAnsi="Arial" w:cs="Arial"/>
                <w:sz w:val="18"/>
                <w:szCs w:val="18"/>
              </w:rPr>
            </w:pPr>
            <w:r w:rsidRPr="00BA641F">
              <w:rPr>
                <w:rFonts w:ascii="Arial" w:hAnsi="Arial" w:cs="Arial"/>
                <w:noProof/>
                <w:sz w:val="18"/>
                <w:szCs w:val="18"/>
              </w:rPr>
              <w:lastRenderedPageBreak/>
              <w:br w:type="page"/>
            </w:r>
          </w:p>
        </w:tc>
        <w:tc>
          <w:tcPr>
            <w:tcW w:w="5557" w:type="dxa"/>
          </w:tcPr>
          <w:p w:rsidR="00DD799F" w:rsidRPr="00BA641F" w:rsidRDefault="00DD799F">
            <w:pPr>
              <w:spacing w:line="190" w:lineRule="exact"/>
              <w:rPr>
                <w:rFonts w:ascii="Arial" w:hAnsi="Arial" w:cs="Arial"/>
                <w:sz w:val="18"/>
                <w:szCs w:val="18"/>
              </w:rPr>
            </w:pPr>
            <w:r w:rsidRPr="00BA641F">
              <w:rPr>
                <w:rFonts w:ascii="Arial" w:hAnsi="Arial" w:cs="Arial"/>
                <w:sz w:val="18"/>
                <w:szCs w:val="18"/>
              </w:rPr>
              <w:t>© 20</w:t>
            </w:r>
            <w:r w:rsidR="00E900D0" w:rsidRPr="00BA641F">
              <w:rPr>
                <w:rFonts w:ascii="Arial" w:hAnsi="Arial" w:cs="Arial"/>
                <w:sz w:val="18"/>
                <w:szCs w:val="18"/>
              </w:rPr>
              <w:t>1</w:t>
            </w:r>
            <w:r w:rsidR="00D8703B" w:rsidRPr="00BA641F">
              <w:rPr>
                <w:rFonts w:ascii="Arial" w:hAnsi="Arial" w:cs="Arial"/>
                <w:sz w:val="18"/>
                <w:szCs w:val="18"/>
              </w:rPr>
              <w:t>4</w:t>
            </w:r>
            <w:r w:rsidRPr="00BA641F">
              <w:rPr>
                <w:rFonts w:ascii="Arial" w:hAnsi="Arial" w:cs="Arial"/>
                <w:sz w:val="18"/>
                <w:szCs w:val="18"/>
              </w:rPr>
              <w:t xml:space="preserve">/ONS </w:t>
            </w:r>
          </w:p>
          <w:p w:rsidR="00DD799F" w:rsidRPr="00BA641F" w:rsidRDefault="00DD799F">
            <w:pPr>
              <w:spacing w:line="190" w:lineRule="exact"/>
              <w:rPr>
                <w:rFonts w:ascii="Arial" w:hAnsi="Arial" w:cs="Arial"/>
                <w:sz w:val="18"/>
                <w:szCs w:val="18"/>
              </w:rPr>
            </w:pPr>
            <w:r w:rsidRPr="00BA641F">
              <w:rPr>
                <w:rFonts w:ascii="Arial" w:hAnsi="Arial" w:cs="Arial"/>
                <w:sz w:val="18"/>
                <w:szCs w:val="18"/>
              </w:rPr>
              <w:t>Todos os direitos reservados.</w:t>
            </w:r>
          </w:p>
          <w:p w:rsidR="00DD799F" w:rsidRPr="00BA641F" w:rsidRDefault="00DD799F">
            <w:pPr>
              <w:spacing w:line="190" w:lineRule="exact"/>
              <w:rPr>
                <w:rFonts w:ascii="Arial" w:hAnsi="Arial" w:cs="Arial"/>
                <w:sz w:val="18"/>
                <w:szCs w:val="18"/>
              </w:rPr>
            </w:pPr>
            <w:r w:rsidRPr="00BA641F">
              <w:rPr>
                <w:rFonts w:ascii="Arial" w:hAnsi="Arial" w:cs="Arial"/>
                <w:sz w:val="18"/>
                <w:szCs w:val="18"/>
              </w:rPr>
              <w:t>Qualquer alteração é proibida sem autorização.</w:t>
            </w:r>
          </w:p>
        </w:tc>
      </w:tr>
      <w:tr w:rsidR="00DD799F">
        <w:trPr>
          <w:cantSplit/>
          <w:trHeight w:hRule="exact" w:val="674"/>
        </w:trPr>
        <w:tc>
          <w:tcPr>
            <w:tcW w:w="3912" w:type="dxa"/>
            <w:tcBorders>
              <w:bottom w:val="nil"/>
            </w:tcBorders>
          </w:tcPr>
          <w:p w:rsidR="00DD799F" w:rsidRDefault="00DD799F"/>
        </w:tc>
        <w:tc>
          <w:tcPr>
            <w:tcW w:w="5557" w:type="dxa"/>
          </w:tcPr>
          <w:p w:rsidR="00DD799F" w:rsidRPr="000A7359" w:rsidRDefault="00DD799F" w:rsidP="00DD636A">
            <w:pPr>
              <w:rPr>
                <w:rFonts w:ascii="Arial Black" w:hAnsi="Arial Black"/>
                <w:sz w:val="16"/>
                <w:szCs w:val="16"/>
              </w:rPr>
            </w:pPr>
            <w:r w:rsidRPr="000A7359">
              <w:rPr>
                <w:rFonts w:ascii="Arial Black" w:hAnsi="Arial Black"/>
                <w:sz w:val="16"/>
                <w:szCs w:val="16"/>
              </w:rPr>
              <w:t xml:space="preserve">ONS </w:t>
            </w:r>
            <w:r w:rsidRPr="000A7359">
              <w:rPr>
                <w:rFonts w:ascii="Arial Black" w:hAnsi="Arial Black" w:cs="Arial"/>
                <w:sz w:val="16"/>
                <w:szCs w:val="16"/>
              </w:rPr>
              <w:t>RE 3/</w:t>
            </w:r>
            <w:r w:rsidR="00BA641F">
              <w:rPr>
                <w:rFonts w:ascii="Arial Black" w:hAnsi="Arial Black" w:cs="Arial"/>
                <w:sz w:val="16"/>
                <w:szCs w:val="16"/>
              </w:rPr>
              <w:t>0</w:t>
            </w:r>
            <w:r w:rsidR="00DD636A">
              <w:rPr>
                <w:rFonts w:ascii="Arial Black" w:hAnsi="Arial Black" w:cs="Arial"/>
                <w:sz w:val="16"/>
                <w:szCs w:val="16"/>
              </w:rPr>
              <w:t>183</w:t>
            </w:r>
            <w:r>
              <w:rPr>
                <w:rFonts w:ascii="Arial Black" w:hAnsi="Arial Black" w:cs="Arial"/>
                <w:sz w:val="16"/>
                <w:szCs w:val="16"/>
              </w:rPr>
              <w:t>/201</w:t>
            </w:r>
            <w:r w:rsidR="00D8703B">
              <w:rPr>
                <w:rFonts w:ascii="Arial Black" w:hAnsi="Arial Black" w:cs="Arial"/>
                <w:sz w:val="16"/>
                <w:szCs w:val="16"/>
              </w:rPr>
              <w:t>4</w:t>
            </w:r>
          </w:p>
        </w:tc>
      </w:tr>
      <w:tr w:rsidR="00DD799F">
        <w:trPr>
          <w:cantSplit/>
          <w:trHeight w:hRule="exact" w:val="2268"/>
        </w:trPr>
        <w:tc>
          <w:tcPr>
            <w:tcW w:w="3912" w:type="dxa"/>
          </w:tcPr>
          <w:p w:rsidR="00DD799F" w:rsidRDefault="00DD799F"/>
        </w:tc>
        <w:tc>
          <w:tcPr>
            <w:tcW w:w="5557" w:type="dxa"/>
          </w:tcPr>
          <w:p w:rsidR="001160CF" w:rsidRDefault="007267A1" w:rsidP="00BB0B86">
            <w:pPr>
              <w:pStyle w:val="TtuloRelatrio"/>
              <w:rPr>
                <w:sz w:val="28"/>
              </w:rPr>
            </w:pPr>
            <w:r>
              <w:rPr>
                <w:sz w:val="28"/>
              </w:rPr>
              <w:t xml:space="preserve">REFORÇOS OPERACIONAIS </w:t>
            </w:r>
            <w:r w:rsidR="00BB0B86">
              <w:rPr>
                <w:sz w:val="28"/>
              </w:rPr>
              <w:t xml:space="preserve">               </w:t>
            </w:r>
          </w:p>
          <w:p w:rsidR="00BB0B86" w:rsidRPr="006C743C" w:rsidRDefault="008527B8" w:rsidP="00BB0B86">
            <w:pPr>
              <w:pStyle w:val="TtuloRelatrio"/>
              <w:rPr>
                <w:sz w:val="28"/>
              </w:rPr>
            </w:pPr>
            <w:r>
              <w:rPr>
                <w:sz w:val="28"/>
              </w:rPr>
              <w:t>3</w:t>
            </w:r>
            <w:r w:rsidR="00BB0B86">
              <w:rPr>
                <w:sz w:val="28"/>
              </w:rPr>
              <w:t>º QUADRIMESTRE / 2014</w:t>
            </w:r>
          </w:p>
          <w:p w:rsidR="000A09AF" w:rsidRPr="007962C7" w:rsidRDefault="007962C7" w:rsidP="000A09AF">
            <w:pPr>
              <w:rPr>
                <w:rFonts w:ascii="Arial Black" w:hAnsi="Arial Black"/>
                <w:caps/>
                <w:noProof/>
                <w:spacing w:val="6"/>
                <w:sz w:val="28"/>
                <w:szCs w:val="20"/>
              </w:rPr>
            </w:pPr>
            <w:r w:rsidRPr="007962C7">
              <w:rPr>
                <w:rFonts w:ascii="Arial Black" w:hAnsi="Arial Black"/>
                <w:caps/>
                <w:noProof/>
                <w:spacing w:val="6"/>
                <w:sz w:val="28"/>
                <w:szCs w:val="20"/>
              </w:rPr>
              <w:t>REN Nº 443/2011</w:t>
            </w:r>
          </w:p>
          <w:p w:rsidR="00D8703B" w:rsidRDefault="00D8703B" w:rsidP="00D8703B">
            <w:pPr>
              <w:rPr>
                <w:rFonts w:ascii="Arial Black" w:hAnsi="Arial Black"/>
                <w:caps/>
                <w:noProof/>
                <w:spacing w:val="6"/>
                <w:sz w:val="28"/>
                <w:szCs w:val="20"/>
              </w:rPr>
            </w:pPr>
            <w:r>
              <w:rPr>
                <w:rFonts w:ascii="Arial Black" w:hAnsi="Arial Black"/>
                <w:caps/>
                <w:noProof/>
                <w:spacing w:val="6"/>
                <w:sz w:val="28"/>
                <w:szCs w:val="20"/>
              </w:rPr>
              <w:t xml:space="preserve">              </w:t>
            </w:r>
          </w:p>
          <w:p w:rsidR="007962C7" w:rsidRPr="00D8703B" w:rsidRDefault="007962C7" w:rsidP="00D8703B"/>
          <w:p w:rsidR="00D8703B" w:rsidRPr="00D8703B" w:rsidRDefault="0022403E" w:rsidP="00D8703B">
            <w:r w:rsidRPr="00A82DA4">
              <w:rPr>
                <w:rFonts w:ascii="Arial" w:hAnsi="Arial" w:cs="Arial"/>
                <w:caps/>
                <w:noProof/>
                <w:spacing w:val="6"/>
              </w:rPr>
              <w:t>R</w:t>
            </w:r>
            <w:r>
              <w:rPr>
                <w:rFonts w:ascii="Arial" w:hAnsi="Arial" w:cs="Arial"/>
                <w:caps/>
                <w:noProof/>
                <w:spacing w:val="6"/>
              </w:rPr>
              <w:t>evisão</w:t>
            </w:r>
            <w:r w:rsidRPr="00A82DA4">
              <w:rPr>
                <w:rFonts w:ascii="Arial" w:hAnsi="Arial" w:cs="Arial"/>
                <w:caps/>
                <w:noProof/>
                <w:spacing w:val="6"/>
              </w:rPr>
              <w:t xml:space="preserve"> R</w:t>
            </w:r>
            <w:r w:rsidR="009F2572">
              <w:rPr>
                <w:rFonts w:ascii="Arial" w:hAnsi="Arial" w:cs="Arial"/>
                <w:caps/>
                <w:noProof/>
                <w:spacing w:val="6"/>
              </w:rPr>
              <w:t>2</w:t>
            </w:r>
            <w:r w:rsidRPr="00A82DA4">
              <w:rPr>
                <w:rFonts w:ascii="Arial" w:hAnsi="Arial" w:cs="Arial"/>
                <w:caps/>
                <w:noProof/>
                <w:spacing w:val="6"/>
              </w:rPr>
              <w:t>: mARÇO/2015</w:t>
            </w:r>
          </w:p>
          <w:p w:rsidR="00AA092D" w:rsidRPr="00AA092D" w:rsidRDefault="00AA092D" w:rsidP="00AA092D">
            <w:pPr>
              <w:rPr>
                <w:rFonts w:ascii="Arial Black" w:hAnsi="Arial Black"/>
                <w:caps/>
                <w:noProof/>
                <w:spacing w:val="6"/>
                <w:szCs w:val="20"/>
              </w:rPr>
            </w:pPr>
            <w:r>
              <w:rPr>
                <w:rFonts w:ascii="Arial Black" w:hAnsi="Arial Black"/>
                <w:caps/>
                <w:noProof/>
                <w:spacing w:val="6"/>
                <w:sz w:val="22"/>
                <w:szCs w:val="20"/>
              </w:rPr>
              <w:t xml:space="preserve">            </w:t>
            </w:r>
          </w:p>
          <w:p w:rsidR="00AA092D" w:rsidRPr="00AA092D" w:rsidRDefault="00AA092D" w:rsidP="00AA092D"/>
          <w:p w:rsidR="00AA092D" w:rsidRDefault="00AA092D" w:rsidP="00AA092D"/>
          <w:p w:rsidR="00AA092D" w:rsidRPr="00AA092D" w:rsidRDefault="00AA092D" w:rsidP="00AA092D"/>
          <w:p w:rsidR="00DD799F" w:rsidRDefault="00DD799F">
            <w:pPr>
              <w:jc w:val="center"/>
            </w:pPr>
          </w:p>
        </w:tc>
      </w:tr>
      <w:tr w:rsidR="00DD799F">
        <w:trPr>
          <w:cantSplit/>
          <w:trHeight w:hRule="exact" w:val="1220"/>
        </w:trPr>
        <w:tc>
          <w:tcPr>
            <w:tcW w:w="3912" w:type="dxa"/>
          </w:tcPr>
          <w:p w:rsidR="00DD799F" w:rsidRDefault="00DD799F"/>
        </w:tc>
        <w:tc>
          <w:tcPr>
            <w:tcW w:w="5557" w:type="dxa"/>
          </w:tcPr>
          <w:p w:rsidR="00DD799F" w:rsidRDefault="00DD799F"/>
        </w:tc>
      </w:tr>
      <w:tr w:rsidR="00DD799F">
        <w:trPr>
          <w:cantSplit/>
          <w:trHeight w:hRule="exact" w:val="6520"/>
        </w:trPr>
        <w:tc>
          <w:tcPr>
            <w:tcW w:w="3912" w:type="dxa"/>
          </w:tcPr>
          <w:p w:rsidR="00DD799F" w:rsidRDefault="00DD799F"/>
        </w:tc>
        <w:tc>
          <w:tcPr>
            <w:tcW w:w="5557" w:type="dxa"/>
          </w:tcPr>
          <w:p w:rsidR="00AE5353" w:rsidRDefault="0063066E" w:rsidP="0063066E">
            <w:pPr>
              <w:tabs>
                <w:tab w:val="left" w:pos="3385"/>
              </w:tabs>
              <w:spacing w:line="360" w:lineRule="exact"/>
            </w:pPr>
            <w:r>
              <w:tab/>
            </w:r>
          </w:p>
          <w:p w:rsidR="00AE5353" w:rsidRPr="00AE5353" w:rsidRDefault="00AE5353" w:rsidP="00AE5353"/>
          <w:p w:rsidR="00AE5353" w:rsidRPr="00AE5353" w:rsidRDefault="00AE5353" w:rsidP="00AE5353"/>
          <w:p w:rsidR="00AE5353" w:rsidRPr="00AE5353" w:rsidRDefault="00AE5353" w:rsidP="00AE5353"/>
          <w:p w:rsidR="00AE5353" w:rsidRPr="00AE5353" w:rsidRDefault="00AE5353" w:rsidP="00AE5353"/>
          <w:p w:rsidR="00AE5353" w:rsidRPr="00AE5353" w:rsidRDefault="00AE5353" w:rsidP="00AE5353"/>
          <w:p w:rsidR="00AE5353" w:rsidRPr="00AE5353" w:rsidRDefault="00AE5353" w:rsidP="00AE5353"/>
          <w:p w:rsidR="00AE5353" w:rsidRPr="00AE5353" w:rsidRDefault="00AE5353" w:rsidP="00AE5353"/>
          <w:p w:rsidR="00AE5353" w:rsidRDefault="00AE5353" w:rsidP="00AE5353"/>
          <w:p w:rsidR="00DD799F" w:rsidRPr="00AE5353" w:rsidRDefault="00AE5353" w:rsidP="00AE5353">
            <w:pPr>
              <w:tabs>
                <w:tab w:val="left" w:pos="1993"/>
              </w:tabs>
            </w:pPr>
            <w:r>
              <w:tab/>
            </w:r>
          </w:p>
        </w:tc>
      </w:tr>
      <w:tr w:rsidR="00DD799F">
        <w:trPr>
          <w:cantSplit/>
          <w:trHeight w:hRule="exact" w:val="692"/>
        </w:trPr>
        <w:tc>
          <w:tcPr>
            <w:tcW w:w="3912" w:type="dxa"/>
          </w:tcPr>
          <w:p w:rsidR="00DD799F" w:rsidRDefault="00DD799F"/>
        </w:tc>
        <w:tc>
          <w:tcPr>
            <w:tcW w:w="5557" w:type="dxa"/>
          </w:tcPr>
          <w:p w:rsidR="00DD799F" w:rsidRDefault="00DD799F">
            <w:pPr>
              <w:spacing w:line="190" w:lineRule="exact"/>
            </w:pPr>
          </w:p>
        </w:tc>
      </w:tr>
    </w:tbl>
    <w:p w:rsidR="00DD799F" w:rsidRDefault="00DD799F">
      <w:pPr>
        <w:sectPr w:rsidR="00DD799F" w:rsidSect="00D93917">
          <w:headerReference w:type="even" r:id="rId10"/>
          <w:footerReference w:type="first" r:id="rId11"/>
          <w:type w:val="nextColumn"/>
          <w:pgSz w:w="11907" w:h="16840" w:code="9"/>
          <w:pgMar w:top="1418" w:right="1418" w:bottom="1418" w:left="1418" w:header="720" w:footer="794" w:gutter="0"/>
          <w:cols w:space="720"/>
          <w:titlePg/>
        </w:sectPr>
      </w:pPr>
    </w:p>
    <w:p w:rsidR="00DD799F" w:rsidRPr="0092717F" w:rsidRDefault="00DD799F" w:rsidP="00900C5B">
      <w:pPr>
        <w:pStyle w:val="Ttulolistadeilustraes"/>
        <w:spacing w:before="100" w:beforeAutospacing="1" w:after="100" w:afterAutospacing="1" w:line="200" w:lineRule="exact"/>
        <w:ind w:left="0"/>
        <w:jc w:val="both"/>
        <w:rPr>
          <w:rFonts w:ascii="Arial" w:hAnsi="Arial" w:cs="Arial"/>
          <w:b/>
        </w:rPr>
      </w:pPr>
      <w:r w:rsidRPr="0092717F">
        <w:rPr>
          <w:rFonts w:ascii="Arial" w:hAnsi="Arial" w:cs="Arial"/>
          <w:b/>
        </w:rPr>
        <w:lastRenderedPageBreak/>
        <w:t>SUMÁRIO</w:t>
      </w:r>
    </w:p>
    <w:p w:rsidR="00DD799F" w:rsidRPr="0092717F" w:rsidRDefault="00DD799F" w:rsidP="00E910DB">
      <w:pPr>
        <w:pStyle w:val="Ilustraofiguraincio"/>
        <w:spacing w:after="80"/>
        <w:ind w:right="-471"/>
        <w:rPr>
          <w:rFonts w:cs="Arial"/>
        </w:rPr>
      </w:pPr>
      <w:bookmarkStart w:id="4" w:name="Inicio"/>
      <w:bookmarkEnd w:id="4"/>
    </w:p>
    <w:p w:rsidR="001C4745" w:rsidRDefault="00752B19">
      <w:pPr>
        <w:pStyle w:val="Sumrio1"/>
        <w:rPr>
          <w:rFonts w:asciiTheme="minorHAnsi" w:eastAsiaTheme="minorEastAsia" w:hAnsiTheme="minorHAnsi" w:cstheme="minorBidi"/>
          <w:b w:val="0"/>
          <w:bCs w:val="0"/>
          <w:noProof/>
          <w:sz w:val="22"/>
          <w:szCs w:val="22"/>
        </w:rPr>
      </w:pPr>
      <w:r w:rsidRPr="007403B7">
        <w:rPr>
          <w:rFonts w:ascii="Arial" w:hAnsi="Arial" w:cs="Arial"/>
          <w:sz w:val="22"/>
          <w:szCs w:val="22"/>
        </w:rPr>
        <w:fldChar w:fldCharType="begin"/>
      </w:r>
      <w:r w:rsidR="00DD799F" w:rsidRPr="007403B7">
        <w:rPr>
          <w:rFonts w:ascii="Arial" w:hAnsi="Arial" w:cs="Arial"/>
          <w:sz w:val="22"/>
          <w:szCs w:val="22"/>
        </w:rPr>
        <w:instrText xml:space="preserve"> TOC \o "1-2" \h \z </w:instrText>
      </w:r>
      <w:r w:rsidRPr="007403B7">
        <w:rPr>
          <w:rFonts w:ascii="Arial" w:hAnsi="Arial" w:cs="Arial"/>
          <w:sz w:val="22"/>
          <w:szCs w:val="22"/>
        </w:rPr>
        <w:fldChar w:fldCharType="separate"/>
      </w:r>
      <w:hyperlink w:anchor="_Toc422408300" w:history="1">
        <w:r w:rsidR="001C4745" w:rsidRPr="004E0625">
          <w:rPr>
            <w:rStyle w:val="Hyperlink"/>
            <w:rFonts w:ascii="Arial" w:hAnsi="Arial"/>
            <w:noProof/>
          </w:rPr>
          <w:t>1</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INTRODUÇÃO</w:t>
        </w:r>
        <w:r w:rsidR="001C4745">
          <w:rPr>
            <w:noProof/>
            <w:webHidden/>
          </w:rPr>
          <w:tab/>
        </w:r>
        <w:r w:rsidR="001C4745">
          <w:rPr>
            <w:noProof/>
            <w:webHidden/>
          </w:rPr>
          <w:fldChar w:fldCharType="begin"/>
        </w:r>
        <w:r w:rsidR="001C4745">
          <w:rPr>
            <w:noProof/>
            <w:webHidden/>
          </w:rPr>
          <w:instrText xml:space="preserve"> PAGEREF _Toc422408300 \h </w:instrText>
        </w:r>
        <w:r w:rsidR="001C4745">
          <w:rPr>
            <w:noProof/>
            <w:webHidden/>
          </w:rPr>
        </w:r>
        <w:r w:rsidR="001C4745">
          <w:rPr>
            <w:noProof/>
            <w:webHidden/>
          </w:rPr>
          <w:fldChar w:fldCharType="separate"/>
        </w:r>
        <w:r w:rsidR="00375159">
          <w:rPr>
            <w:noProof/>
            <w:webHidden/>
          </w:rPr>
          <w:t>4</w:t>
        </w:r>
        <w:r w:rsidR="001C4745">
          <w:rPr>
            <w:noProof/>
            <w:webHidden/>
          </w:rPr>
          <w:fldChar w:fldCharType="end"/>
        </w:r>
      </w:hyperlink>
    </w:p>
    <w:p w:rsidR="001C4745" w:rsidRDefault="00375159">
      <w:pPr>
        <w:pStyle w:val="Sumrio1"/>
        <w:rPr>
          <w:rFonts w:asciiTheme="minorHAnsi" w:eastAsiaTheme="minorEastAsia" w:hAnsiTheme="minorHAnsi" w:cstheme="minorBidi"/>
          <w:b w:val="0"/>
          <w:bCs w:val="0"/>
          <w:noProof/>
          <w:sz w:val="22"/>
          <w:szCs w:val="22"/>
        </w:rPr>
      </w:pPr>
      <w:hyperlink w:anchor="_Toc422408301" w:history="1">
        <w:r w:rsidR="001C4745" w:rsidRPr="004E0625">
          <w:rPr>
            <w:rStyle w:val="Hyperlink"/>
            <w:rFonts w:ascii="Arial" w:hAnsi="Arial"/>
            <w:noProof/>
          </w:rPr>
          <w:t>2</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OBJETIVO</w:t>
        </w:r>
        <w:r w:rsidR="001C4745">
          <w:rPr>
            <w:noProof/>
            <w:webHidden/>
          </w:rPr>
          <w:tab/>
        </w:r>
        <w:r w:rsidR="001C4745">
          <w:rPr>
            <w:noProof/>
            <w:webHidden/>
          </w:rPr>
          <w:fldChar w:fldCharType="begin"/>
        </w:r>
        <w:r w:rsidR="001C4745">
          <w:rPr>
            <w:noProof/>
            <w:webHidden/>
          </w:rPr>
          <w:instrText xml:space="preserve"> PAGEREF _Toc422408301 \h </w:instrText>
        </w:r>
        <w:r w:rsidR="001C4745">
          <w:rPr>
            <w:noProof/>
            <w:webHidden/>
          </w:rPr>
        </w:r>
        <w:r w:rsidR="001C4745">
          <w:rPr>
            <w:noProof/>
            <w:webHidden/>
          </w:rPr>
          <w:fldChar w:fldCharType="separate"/>
        </w:r>
        <w:r>
          <w:rPr>
            <w:noProof/>
            <w:webHidden/>
          </w:rPr>
          <w:t>6</w:t>
        </w:r>
        <w:r w:rsidR="001C4745">
          <w:rPr>
            <w:noProof/>
            <w:webHidden/>
          </w:rPr>
          <w:fldChar w:fldCharType="end"/>
        </w:r>
      </w:hyperlink>
    </w:p>
    <w:p w:rsidR="001C4745" w:rsidRDefault="00375159">
      <w:pPr>
        <w:pStyle w:val="Sumrio1"/>
        <w:rPr>
          <w:rFonts w:asciiTheme="minorHAnsi" w:eastAsiaTheme="minorEastAsia" w:hAnsiTheme="minorHAnsi" w:cstheme="minorBidi"/>
          <w:b w:val="0"/>
          <w:bCs w:val="0"/>
          <w:noProof/>
          <w:sz w:val="22"/>
          <w:szCs w:val="22"/>
        </w:rPr>
      </w:pPr>
      <w:hyperlink w:anchor="_Toc422408302" w:history="1">
        <w:r w:rsidR="001C4745" w:rsidRPr="004E0625">
          <w:rPr>
            <w:rStyle w:val="Hyperlink"/>
            <w:rFonts w:ascii="Arial" w:hAnsi="Arial"/>
            <w:noProof/>
          </w:rPr>
          <w:t>3</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COMPOSIÇÃO</w:t>
        </w:r>
        <w:r w:rsidR="001C4745">
          <w:rPr>
            <w:noProof/>
            <w:webHidden/>
          </w:rPr>
          <w:tab/>
        </w:r>
        <w:r w:rsidR="001C4745">
          <w:rPr>
            <w:noProof/>
            <w:webHidden/>
          </w:rPr>
          <w:fldChar w:fldCharType="begin"/>
        </w:r>
        <w:r w:rsidR="001C4745">
          <w:rPr>
            <w:noProof/>
            <w:webHidden/>
          </w:rPr>
          <w:instrText xml:space="preserve"> PAGEREF _Toc422408302 \h </w:instrText>
        </w:r>
        <w:r w:rsidR="001C4745">
          <w:rPr>
            <w:noProof/>
            <w:webHidden/>
          </w:rPr>
        </w:r>
        <w:r w:rsidR="001C4745">
          <w:rPr>
            <w:noProof/>
            <w:webHidden/>
          </w:rPr>
          <w:fldChar w:fldCharType="separate"/>
        </w:r>
        <w:r>
          <w:rPr>
            <w:noProof/>
            <w:webHidden/>
          </w:rPr>
          <w:t>7</w:t>
        </w:r>
        <w:r w:rsidR="001C4745">
          <w:rPr>
            <w:noProof/>
            <w:webHidden/>
          </w:rPr>
          <w:fldChar w:fldCharType="end"/>
        </w:r>
      </w:hyperlink>
    </w:p>
    <w:p w:rsidR="001C4745" w:rsidRDefault="00375159">
      <w:pPr>
        <w:pStyle w:val="Sumrio1"/>
        <w:rPr>
          <w:rFonts w:asciiTheme="minorHAnsi" w:eastAsiaTheme="minorEastAsia" w:hAnsiTheme="minorHAnsi" w:cstheme="minorBidi"/>
          <w:b w:val="0"/>
          <w:bCs w:val="0"/>
          <w:noProof/>
          <w:sz w:val="22"/>
          <w:szCs w:val="22"/>
        </w:rPr>
      </w:pPr>
      <w:hyperlink w:anchor="_Toc422408303" w:history="1">
        <w:r w:rsidR="001C4745" w:rsidRPr="004E0625">
          <w:rPr>
            <w:rStyle w:val="Hyperlink"/>
            <w:rFonts w:ascii="Arial" w:hAnsi="Arial"/>
            <w:noProof/>
          </w:rPr>
          <w:t>4</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CRONOGRAMA DE IMPLANTAÇÃO</w:t>
        </w:r>
        <w:r w:rsidR="001C4745">
          <w:rPr>
            <w:noProof/>
            <w:webHidden/>
          </w:rPr>
          <w:tab/>
        </w:r>
        <w:r w:rsidR="001C4745">
          <w:rPr>
            <w:noProof/>
            <w:webHidden/>
          </w:rPr>
          <w:fldChar w:fldCharType="begin"/>
        </w:r>
        <w:r w:rsidR="001C4745">
          <w:rPr>
            <w:noProof/>
            <w:webHidden/>
          </w:rPr>
          <w:instrText xml:space="preserve"> PAGEREF _Toc422408303 \h </w:instrText>
        </w:r>
        <w:r w:rsidR="001C4745">
          <w:rPr>
            <w:noProof/>
            <w:webHidden/>
          </w:rPr>
        </w:r>
        <w:r w:rsidR="001C4745">
          <w:rPr>
            <w:noProof/>
            <w:webHidden/>
          </w:rPr>
          <w:fldChar w:fldCharType="separate"/>
        </w:r>
        <w:r>
          <w:rPr>
            <w:noProof/>
            <w:webHidden/>
          </w:rPr>
          <w:t>8</w:t>
        </w:r>
        <w:r w:rsidR="001C4745">
          <w:rPr>
            <w:noProof/>
            <w:webHidden/>
          </w:rPr>
          <w:fldChar w:fldCharType="end"/>
        </w:r>
      </w:hyperlink>
    </w:p>
    <w:p w:rsidR="001C4745" w:rsidRDefault="00375159">
      <w:pPr>
        <w:pStyle w:val="Sumrio1"/>
        <w:rPr>
          <w:rFonts w:asciiTheme="minorHAnsi" w:eastAsiaTheme="minorEastAsia" w:hAnsiTheme="minorHAnsi" w:cstheme="minorBidi"/>
          <w:b w:val="0"/>
          <w:bCs w:val="0"/>
          <w:noProof/>
          <w:sz w:val="22"/>
          <w:szCs w:val="22"/>
        </w:rPr>
      </w:pPr>
      <w:hyperlink w:anchor="_Toc422408304" w:history="1">
        <w:r w:rsidR="001C4745" w:rsidRPr="004E0625">
          <w:rPr>
            <w:rStyle w:val="Hyperlink"/>
            <w:rFonts w:ascii="Arial" w:hAnsi="Arial"/>
            <w:noProof/>
          </w:rPr>
          <w:t>5</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DETALHAMENTO DAS REVITALIZAÇÕES PROPOSTAS</w:t>
        </w:r>
        <w:r w:rsidR="001C4745">
          <w:rPr>
            <w:noProof/>
            <w:webHidden/>
          </w:rPr>
          <w:tab/>
        </w:r>
        <w:r w:rsidR="001C4745">
          <w:rPr>
            <w:noProof/>
            <w:webHidden/>
          </w:rPr>
          <w:fldChar w:fldCharType="begin"/>
        </w:r>
        <w:r w:rsidR="001C4745">
          <w:rPr>
            <w:noProof/>
            <w:webHidden/>
          </w:rPr>
          <w:instrText xml:space="preserve"> PAGEREF _Toc422408304 \h </w:instrText>
        </w:r>
        <w:r w:rsidR="001C4745">
          <w:rPr>
            <w:noProof/>
            <w:webHidden/>
          </w:rPr>
        </w:r>
        <w:r w:rsidR="001C4745">
          <w:rPr>
            <w:noProof/>
            <w:webHidden/>
          </w:rPr>
          <w:fldChar w:fldCharType="separate"/>
        </w:r>
        <w:r>
          <w:rPr>
            <w:noProof/>
            <w:webHidden/>
          </w:rPr>
          <w:t>8</w:t>
        </w:r>
        <w:r w:rsidR="001C4745">
          <w:rPr>
            <w:noProof/>
            <w:webHidden/>
          </w:rPr>
          <w:fldChar w:fldCharType="end"/>
        </w:r>
      </w:hyperlink>
    </w:p>
    <w:p w:rsidR="001C4745" w:rsidRDefault="00375159">
      <w:pPr>
        <w:pStyle w:val="Sumrio1"/>
        <w:rPr>
          <w:rFonts w:asciiTheme="minorHAnsi" w:eastAsiaTheme="minorEastAsia" w:hAnsiTheme="minorHAnsi" w:cstheme="minorBidi"/>
          <w:b w:val="0"/>
          <w:bCs w:val="0"/>
          <w:noProof/>
          <w:sz w:val="22"/>
          <w:szCs w:val="22"/>
        </w:rPr>
      </w:pPr>
      <w:hyperlink w:anchor="_Toc422408305" w:history="1">
        <w:r w:rsidR="001C4745" w:rsidRPr="004E0625">
          <w:rPr>
            <w:rStyle w:val="Hyperlink"/>
            <w:rFonts w:ascii="Arial" w:hAnsi="Arial"/>
            <w:noProof/>
          </w:rPr>
          <w:t>6</w:t>
        </w:r>
        <w:r w:rsidR="001C4745">
          <w:rPr>
            <w:rFonts w:asciiTheme="minorHAnsi" w:eastAsiaTheme="minorEastAsia" w:hAnsiTheme="minorHAnsi" w:cstheme="minorBidi"/>
            <w:b w:val="0"/>
            <w:bCs w:val="0"/>
            <w:noProof/>
            <w:sz w:val="22"/>
            <w:szCs w:val="22"/>
          </w:rPr>
          <w:tab/>
        </w:r>
        <w:r w:rsidR="001C4745" w:rsidRPr="004E0625">
          <w:rPr>
            <w:rStyle w:val="Hyperlink"/>
            <w:rFonts w:ascii="Arial" w:hAnsi="Arial" w:cs="Arial"/>
            <w:noProof/>
          </w:rPr>
          <w:t>ANEXOS</w:t>
        </w:r>
        <w:r w:rsidR="001C4745">
          <w:rPr>
            <w:noProof/>
            <w:webHidden/>
          </w:rPr>
          <w:tab/>
        </w:r>
        <w:r w:rsidR="001C4745">
          <w:rPr>
            <w:noProof/>
            <w:webHidden/>
          </w:rPr>
          <w:fldChar w:fldCharType="begin"/>
        </w:r>
        <w:r w:rsidR="001C4745">
          <w:rPr>
            <w:noProof/>
            <w:webHidden/>
          </w:rPr>
          <w:instrText xml:space="preserve"> PAGEREF _Toc422408305 \h </w:instrText>
        </w:r>
        <w:r w:rsidR="001C4745">
          <w:rPr>
            <w:noProof/>
            <w:webHidden/>
          </w:rPr>
        </w:r>
        <w:r w:rsidR="001C4745">
          <w:rPr>
            <w:noProof/>
            <w:webHidden/>
          </w:rPr>
          <w:fldChar w:fldCharType="separate"/>
        </w:r>
        <w:r>
          <w:rPr>
            <w:noProof/>
            <w:webHidden/>
          </w:rPr>
          <w:t>9</w:t>
        </w:r>
        <w:r w:rsidR="001C4745">
          <w:rPr>
            <w:noProof/>
            <w:webHidden/>
          </w:rPr>
          <w:fldChar w:fldCharType="end"/>
        </w:r>
      </w:hyperlink>
    </w:p>
    <w:p w:rsidR="001C4745" w:rsidRDefault="00375159">
      <w:pPr>
        <w:pStyle w:val="Sumrio2"/>
        <w:tabs>
          <w:tab w:val="left" w:pos="851"/>
        </w:tabs>
        <w:rPr>
          <w:rFonts w:asciiTheme="minorHAnsi" w:eastAsiaTheme="minorEastAsia" w:hAnsiTheme="minorHAnsi" w:cstheme="minorBidi"/>
          <w:iCs w:val="0"/>
          <w:sz w:val="22"/>
          <w:szCs w:val="22"/>
        </w:rPr>
      </w:pPr>
      <w:hyperlink w:anchor="_Toc422408306" w:history="1">
        <w:r w:rsidR="001C4745" w:rsidRPr="004E0625">
          <w:rPr>
            <w:rStyle w:val="Hyperlink"/>
          </w:rPr>
          <w:t>6.1</w:t>
        </w:r>
        <w:r w:rsidR="001C4745">
          <w:rPr>
            <w:rFonts w:asciiTheme="minorHAnsi" w:eastAsiaTheme="minorEastAsia" w:hAnsiTheme="minorHAnsi" w:cstheme="minorBidi"/>
            <w:iCs w:val="0"/>
            <w:sz w:val="22"/>
            <w:szCs w:val="22"/>
          </w:rPr>
          <w:tab/>
        </w:r>
        <w:r w:rsidR="001C4745" w:rsidRPr="004E0625">
          <w:rPr>
            <w:rStyle w:val="Hyperlink"/>
          </w:rPr>
          <w:t xml:space="preserve">ANEXO 1 – </w:t>
        </w:r>
        <w:r w:rsidR="001C4745" w:rsidRPr="004E0625">
          <w:rPr>
            <w:rStyle w:val="Hyperlink"/>
            <w:rFonts w:cs="Arial"/>
          </w:rPr>
          <w:t>Reforços Operacionais das Transmissoras</w:t>
        </w:r>
        <w:r w:rsidR="001C4745">
          <w:rPr>
            <w:webHidden/>
          </w:rPr>
          <w:tab/>
        </w:r>
        <w:r w:rsidR="001C4745">
          <w:rPr>
            <w:webHidden/>
          </w:rPr>
          <w:fldChar w:fldCharType="begin"/>
        </w:r>
        <w:r w:rsidR="001C4745">
          <w:rPr>
            <w:webHidden/>
          </w:rPr>
          <w:instrText xml:space="preserve"> PAGEREF _Toc422408306 \h </w:instrText>
        </w:r>
        <w:r w:rsidR="001C4745">
          <w:rPr>
            <w:webHidden/>
          </w:rPr>
        </w:r>
        <w:r w:rsidR="001C4745">
          <w:rPr>
            <w:webHidden/>
          </w:rPr>
          <w:fldChar w:fldCharType="separate"/>
        </w:r>
        <w:r>
          <w:rPr>
            <w:webHidden/>
          </w:rPr>
          <w:t>9</w:t>
        </w:r>
        <w:r w:rsidR="001C4745">
          <w:rPr>
            <w:webHidden/>
          </w:rPr>
          <w:fldChar w:fldCharType="end"/>
        </w:r>
      </w:hyperlink>
    </w:p>
    <w:p w:rsidR="001C4745" w:rsidRDefault="00375159">
      <w:pPr>
        <w:pStyle w:val="Sumrio2"/>
        <w:tabs>
          <w:tab w:val="left" w:pos="851"/>
        </w:tabs>
        <w:rPr>
          <w:rFonts w:asciiTheme="minorHAnsi" w:eastAsiaTheme="minorEastAsia" w:hAnsiTheme="minorHAnsi" w:cstheme="minorBidi"/>
          <w:iCs w:val="0"/>
          <w:sz w:val="22"/>
          <w:szCs w:val="22"/>
        </w:rPr>
      </w:pPr>
      <w:hyperlink w:anchor="_Toc422408307" w:history="1">
        <w:r w:rsidR="001C4745" w:rsidRPr="004E0625">
          <w:rPr>
            <w:rStyle w:val="Hyperlink"/>
          </w:rPr>
          <w:t>6.2</w:t>
        </w:r>
        <w:r w:rsidR="001C4745">
          <w:rPr>
            <w:rFonts w:asciiTheme="minorHAnsi" w:eastAsiaTheme="minorEastAsia" w:hAnsiTheme="minorHAnsi" w:cstheme="minorBidi"/>
            <w:iCs w:val="0"/>
            <w:sz w:val="22"/>
            <w:szCs w:val="22"/>
          </w:rPr>
          <w:tab/>
        </w:r>
        <w:r w:rsidR="001C4745" w:rsidRPr="004E0625">
          <w:rPr>
            <w:rStyle w:val="Hyperlink"/>
          </w:rPr>
          <w:t>ANEXO 2 – Reforços das Transmissoras (integram seção específica do PAR 2015-2017)</w:t>
        </w:r>
        <w:r w:rsidR="001C4745">
          <w:rPr>
            <w:webHidden/>
          </w:rPr>
          <w:tab/>
        </w:r>
        <w:r w:rsidR="001C4745">
          <w:rPr>
            <w:webHidden/>
          </w:rPr>
          <w:fldChar w:fldCharType="begin"/>
        </w:r>
        <w:r w:rsidR="001C4745">
          <w:rPr>
            <w:webHidden/>
          </w:rPr>
          <w:instrText xml:space="preserve"> PAGEREF _Toc422408307 \h </w:instrText>
        </w:r>
        <w:r w:rsidR="001C4745">
          <w:rPr>
            <w:webHidden/>
          </w:rPr>
        </w:r>
        <w:r w:rsidR="001C4745">
          <w:rPr>
            <w:webHidden/>
          </w:rPr>
          <w:fldChar w:fldCharType="separate"/>
        </w:r>
        <w:r>
          <w:rPr>
            <w:webHidden/>
          </w:rPr>
          <w:t>41</w:t>
        </w:r>
        <w:r w:rsidR="001C4745">
          <w:rPr>
            <w:webHidden/>
          </w:rPr>
          <w:fldChar w:fldCharType="end"/>
        </w:r>
      </w:hyperlink>
    </w:p>
    <w:p w:rsidR="00DD799F" w:rsidRPr="0092717F" w:rsidRDefault="00752B19" w:rsidP="007403B7">
      <w:pPr>
        <w:pStyle w:val="Sumrio2"/>
      </w:pPr>
      <w:r w:rsidRPr="007403B7">
        <w:fldChar w:fldCharType="end"/>
      </w:r>
    </w:p>
    <w:p w:rsidR="00DD799F" w:rsidRPr="0092717F" w:rsidRDefault="00DD799F">
      <w:pPr>
        <w:pStyle w:val="Ttulolistadeilustraes"/>
        <w:rPr>
          <w:rFonts w:ascii="Arial" w:hAnsi="Arial" w:cs="Arial"/>
        </w:rPr>
        <w:sectPr w:rsidR="00DD799F" w:rsidRPr="0092717F" w:rsidSect="00D93917">
          <w:headerReference w:type="even" r:id="rId12"/>
          <w:headerReference w:type="default" r:id="rId13"/>
          <w:footerReference w:type="default" r:id="rId14"/>
          <w:headerReference w:type="first" r:id="rId15"/>
          <w:type w:val="nextColumn"/>
          <w:pgSz w:w="11907" w:h="16840" w:code="9"/>
          <w:pgMar w:top="1418" w:right="1418" w:bottom="1418" w:left="1418" w:header="720" w:footer="720" w:gutter="0"/>
          <w:cols w:space="720"/>
          <w:rtlGutter/>
        </w:sectPr>
      </w:pPr>
      <w:bookmarkStart w:id="5" w:name="_Toc493066546"/>
      <w:bookmarkStart w:id="6" w:name="_Toc493066634"/>
      <w:bookmarkStart w:id="7" w:name="_Toc493066702"/>
      <w:bookmarkStart w:id="8" w:name="_Toc493069588"/>
      <w:bookmarkStart w:id="9" w:name="_Toc494040248"/>
      <w:bookmarkStart w:id="10" w:name="_Toc496882404"/>
      <w:bookmarkStart w:id="11" w:name="_Toc496882582"/>
      <w:bookmarkStart w:id="12" w:name="_Toc496883662"/>
      <w:bookmarkStart w:id="13" w:name="_Toc497414283"/>
      <w:bookmarkStart w:id="14" w:name="_Toc497414411"/>
      <w:bookmarkStart w:id="15" w:name="_Toc497414425"/>
      <w:bookmarkStart w:id="16" w:name="_Toc497414489"/>
      <w:bookmarkStart w:id="17" w:name="_Toc497414674"/>
      <w:bookmarkStart w:id="18" w:name="_Toc121877715"/>
    </w:p>
    <w:p w:rsidR="00DD799F" w:rsidRPr="0092717F" w:rsidRDefault="00DD799F" w:rsidP="002403F0">
      <w:pPr>
        <w:pStyle w:val="Ttulo1"/>
        <w:spacing w:line="360" w:lineRule="auto"/>
        <w:rPr>
          <w:rFonts w:ascii="Arial" w:hAnsi="Arial" w:cs="Arial"/>
          <w:b/>
          <w:szCs w:val="23"/>
        </w:rPr>
      </w:pPr>
      <w:bookmarkStart w:id="19" w:name="_Toc422408300"/>
      <w:bookmarkEnd w:id="5"/>
      <w:bookmarkEnd w:id="6"/>
      <w:bookmarkEnd w:id="7"/>
      <w:bookmarkEnd w:id="8"/>
      <w:bookmarkEnd w:id="9"/>
      <w:bookmarkEnd w:id="10"/>
      <w:bookmarkEnd w:id="11"/>
      <w:bookmarkEnd w:id="12"/>
      <w:bookmarkEnd w:id="13"/>
      <w:bookmarkEnd w:id="14"/>
      <w:bookmarkEnd w:id="15"/>
      <w:bookmarkEnd w:id="16"/>
      <w:bookmarkEnd w:id="17"/>
      <w:bookmarkEnd w:id="18"/>
      <w:r w:rsidRPr="0092717F">
        <w:rPr>
          <w:rFonts w:ascii="Arial" w:hAnsi="Arial" w:cs="Arial"/>
          <w:b/>
          <w:szCs w:val="23"/>
        </w:rPr>
        <w:lastRenderedPageBreak/>
        <w:t>INTRODUÇÃO</w:t>
      </w:r>
      <w:bookmarkEnd w:id="19"/>
    </w:p>
    <w:p w:rsidR="00DD799F" w:rsidRPr="0092717F" w:rsidRDefault="00DD799F" w:rsidP="002403F0">
      <w:pPr>
        <w:pStyle w:val="Corpodetexto2"/>
        <w:spacing w:line="360" w:lineRule="auto"/>
        <w:rPr>
          <w:rFonts w:cs="Arial"/>
        </w:rPr>
      </w:pPr>
    </w:p>
    <w:p w:rsidR="000338F1" w:rsidRPr="00642364" w:rsidRDefault="000338F1" w:rsidP="002403F0">
      <w:pPr>
        <w:pStyle w:val="Corpodetexto3"/>
        <w:tabs>
          <w:tab w:val="clear" w:pos="1304"/>
        </w:tabs>
        <w:spacing w:before="0" w:after="0" w:line="360" w:lineRule="auto"/>
        <w:ind w:firstLine="709"/>
        <w:jc w:val="both"/>
        <w:rPr>
          <w:sz w:val="22"/>
        </w:rPr>
      </w:pPr>
      <w:r w:rsidRPr="0092717F">
        <w:rPr>
          <w:sz w:val="22"/>
        </w:rPr>
        <w:t>Desde a sua criação, o ONS vem concentrando esforços substanciais para analisar a confiabilidade do Sistem</w:t>
      </w:r>
      <w:r w:rsidR="00BE7FC9" w:rsidRPr="0092717F">
        <w:rPr>
          <w:sz w:val="22"/>
        </w:rPr>
        <w:t xml:space="preserve">a Interligado Nacional – </w:t>
      </w:r>
      <w:r w:rsidRPr="0092717F">
        <w:rPr>
          <w:sz w:val="22"/>
        </w:rPr>
        <w:t>SIN no que concerne aos aspectos relacionados com a segurança elétrica operacional. Para tanto, este Operador tem coordenado diversas ações, em conjunto com os Agentes de Transmissão, Geração e Distribuição, de modo a identificar as principais fragilidades do SIN e, com base nesse diagnóstico, indicar as providências que devem ser tomadas com o objetivo de revitalizar as instalações existentes, adequando-as aos padrões de segurança prescritos nos Procedimentos de Rede, principalmente no que se refere aos Módulos 11 – Proteção e Controle, 21 – Estudos para Reforço da Segurança Operacional Elétrica, Controle Sistêmico e Integração de Instalações e 22 – Análise de Ocorrências e Perturbações</w:t>
      </w:r>
      <w:r w:rsidR="004F37F8">
        <w:rPr>
          <w:sz w:val="22"/>
        </w:rPr>
        <w:t>, bem como ao</w:t>
      </w:r>
      <w:r w:rsidR="00642364">
        <w:rPr>
          <w:sz w:val="22"/>
        </w:rPr>
        <w:t xml:space="preserve"> </w:t>
      </w:r>
      <w:r w:rsidR="00642364" w:rsidRPr="00642364">
        <w:rPr>
          <w:sz w:val="22"/>
        </w:rPr>
        <w:t>Submódulo 2.6 - Requisitos mínimos para os sistemas de proteção e de telecomunicações</w:t>
      </w:r>
    </w:p>
    <w:p w:rsidR="002403F0" w:rsidRPr="0092717F" w:rsidRDefault="002403F0" w:rsidP="002403F0">
      <w:pPr>
        <w:pStyle w:val="Corpodetexto2"/>
        <w:spacing w:line="360" w:lineRule="auto"/>
        <w:rPr>
          <w:rFonts w:cs="Arial"/>
        </w:rPr>
      </w:pPr>
    </w:p>
    <w:p w:rsidR="002403F0" w:rsidRDefault="000338F1" w:rsidP="002403F0">
      <w:pPr>
        <w:pStyle w:val="Corpodetexto3"/>
        <w:tabs>
          <w:tab w:val="clear" w:pos="1304"/>
        </w:tabs>
        <w:spacing w:before="0" w:after="0" w:line="360" w:lineRule="auto"/>
        <w:ind w:firstLine="709"/>
        <w:jc w:val="both"/>
        <w:rPr>
          <w:sz w:val="22"/>
        </w:rPr>
      </w:pPr>
      <w:r w:rsidRPr="0092717F">
        <w:rPr>
          <w:sz w:val="22"/>
        </w:rPr>
        <w:t>Esse tema começou a ser tratado pelo ONS a partir da perturbação de 11 de março de 1999, no âmbito da Comissão Mista ONS/ELETROBRÁS/CEPEL/Agentes. Na oportunidade</w:t>
      </w:r>
      <w:r w:rsidR="003E3476">
        <w:rPr>
          <w:sz w:val="22"/>
        </w:rPr>
        <w:t>,</w:t>
      </w:r>
      <w:r w:rsidRPr="0092717F">
        <w:rPr>
          <w:sz w:val="22"/>
        </w:rPr>
        <w:t xml:space="preserve"> foram geradas diversas recomendações inerentes à Área de Proteção e Controle, fruto de ações conj</w:t>
      </w:r>
      <w:r w:rsidR="007B623F">
        <w:rPr>
          <w:sz w:val="22"/>
        </w:rPr>
        <w:t>untas entre o ONS e os Agentes.</w:t>
      </w:r>
    </w:p>
    <w:p w:rsidR="007B623F" w:rsidRPr="0092717F" w:rsidRDefault="007B623F" w:rsidP="002403F0">
      <w:pPr>
        <w:pStyle w:val="Corpodetexto3"/>
        <w:tabs>
          <w:tab w:val="clear" w:pos="1304"/>
        </w:tabs>
        <w:spacing w:before="0" w:after="0" w:line="360" w:lineRule="auto"/>
        <w:ind w:firstLine="709"/>
        <w:jc w:val="both"/>
        <w:rPr>
          <w:sz w:val="22"/>
        </w:rPr>
      </w:pPr>
    </w:p>
    <w:p w:rsidR="000338F1" w:rsidRPr="0092717F" w:rsidRDefault="000338F1" w:rsidP="002403F0">
      <w:pPr>
        <w:pStyle w:val="Corpodetexto3"/>
        <w:tabs>
          <w:tab w:val="clear" w:pos="1304"/>
        </w:tabs>
        <w:spacing w:before="0" w:after="0" w:line="360" w:lineRule="auto"/>
        <w:ind w:firstLine="709"/>
        <w:jc w:val="both"/>
        <w:rPr>
          <w:sz w:val="22"/>
        </w:rPr>
      </w:pPr>
      <w:r w:rsidRPr="0092717F">
        <w:rPr>
          <w:sz w:val="22"/>
        </w:rPr>
        <w:t xml:space="preserve">Posteriormente, no ano de 2002, as revitalizações direcionadas à segurança operativa do SIN foram agregadas ao Plano de Ampliações e Reforços – PAR Volume II, </w:t>
      </w:r>
      <w:r w:rsidR="002403F0" w:rsidRPr="0092717F">
        <w:rPr>
          <w:sz w:val="22"/>
        </w:rPr>
        <w:t>sendo este encaminhado à ANEEL.</w:t>
      </w:r>
    </w:p>
    <w:p w:rsidR="002403F0" w:rsidRPr="0092717F" w:rsidRDefault="002403F0" w:rsidP="002403F0">
      <w:pPr>
        <w:pStyle w:val="Corpodetexto3"/>
        <w:tabs>
          <w:tab w:val="clear" w:pos="1304"/>
        </w:tabs>
        <w:spacing w:before="0" w:after="0" w:line="360" w:lineRule="auto"/>
        <w:jc w:val="both"/>
        <w:rPr>
          <w:sz w:val="22"/>
        </w:rPr>
      </w:pPr>
    </w:p>
    <w:p w:rsidR="000338F1" w:rsidRPr="0092717F" w:rsidRDefault="000338F1" w:rsidP="002403F0">
      <w:pPr>
        <w:pStyle w:val="Corpodetexto3"/>
        <w:tabs>
          <w:tab w:val="clear" w:pos="1304"/>
        </w:tabs>
        <w:spacing w:before="0" w:after="0" w:line="360" w:lineRule="auto"/>
        <w:ind w:firstLine="709"/>
        <w:jc w:val="both"/>
        <w:rPr>
          <w:sz w:val="22"/>
        </w:rPr>
      </w:pPr>
      <w:r w:rsidRPr="0092717F">
        <w:rPr>
          <w:sz w:val="22"/>
        </w:rPr>
        <w:t>No intuito de agilizar o processo de implementação dessas revitalizações e estabelecer seu equacionamento financeiro, a ANEEL publicou a Resoluç</w:t>
      </w:r>
      <w:r w:rsidR="00BE7FC9" w:rsidRPr="0092717F">
        <w:rPr>
          <w:sz w:val="22"/>
        </w:rPr>
        <w:t>ão</w:t>
      </w:r>
      <w:r w:rsidRPr="0092717F">
        <w:rPr>
          <w:sz w:val="22"/>
        </w:rPr>
        <w:t xml:space="preserve"> Normativa - REN n° 158, de 23 de maio de 2005</w:t>
      </w:r>
      <w:r w:rsidR="00BE7FC9" w:rsidRPr="0092717F">
        <w:rPr>
          <w:sz w:val="22"/>
        </w:rPr>
        <w:t>, alterada pela REN nº 443, de 26 de julho de 2011, que estabelece a distinção entre Melhorias e Reforços em instalações de transmissão sob responsabilidade de concessionárias de transmissão</w:t>
      </w:r>
      <w:r w:rsidR="003E3476">
        <w:rPr>
          <w:sz w:val="22"/>
        </w:rPr>
        <w:t>,</w:t>
      </w:r>
      <w:r w:rsidR="00BE7FC9" w:rsidRPr="0092717F">
        <w:rPr>
          <w:sz w:val="22"/>
        </w:rPr>
        <w:t xml:space="preserve"> </w:t>
      </w:r>
      <w:r w:rsidR="003E3476">
        <w:rPr>
          <w:sz w:val="22"/>
        </w:rPr>
        <w:t>a</w:t>
      </w:r>
      <w:r w:rsidR="00BE7FC9" w:rsidRPr="0092717F">
        <w:rPr>
          <w:sz w:val="22"/>
        </w:rPr>
        <w:t xml:space="preserve"> qu</w:t>
      </w:r>
      <w:r w:rsidR="003E3476">
        <w:rPr>
          <w:sz w:val="22"/>
        </w:rPr>
        <w:t>al</w:t>
      </w:r>
      <w:r w:rsidR="00BE7FC9" w:rsidRPr="0092717F">
        <w:rPr>
          <w:sz w:val="22"/>
        </w:rPr>
        <w:t xml:space="preserve"> determina que o ONS dev</w:t>
      </w:r>
      <w:r w:rsidR="003E3476">
        <w:rPr>
          <w:sz w:val="22"/>
        </w:rPr>
        <w:t>e</w:t>
      </w:r>
      <w:r w:rsidR="00BE7FC9" w:rsidRPr="0092717F">
        <w:rPr>
          <w:sz w:val="22"/>
        </w:rPr>
        <w:t xml:space="preserve"> encaminhar, anualmente, </w:t>
      </w:r>
      <w:r w:rsidR="003E3476">
        <w:rPr>
          <w:sz w:val="22"/>
        </w:rPr>
        <w:t>à</w:t>
      </w:r>
      <w:r w:rsidR="003E3476" w:rsidRPr="0092717F">
        <w:rPr>
          <w:sz w:val="22"/>
        </w:rPr>
        <w:t xml:space="preserve"> </w:t>
      </w:r>
      <w:r w:rsidR="00BE7FC9" w:rsidRPr="0092717F">
        <w:rPr>
          <w:sz w:val="22"/>
        </w:rPr>
        <w:t>Agência Reguladora</w:t>
      </w:r>
      <w:r w:rsidR="003E3476">
        <w:rPr>
          <w:sz w:val="22"/>
        </w:rPr>
        <w:t>,</w:t>
      </w:r>
      <w:r w:rsidR="00BE7FC9" w:rsidRPr="0092717F">
        <w:rPr>
          <w:sz w:val="22"/>
        </w:rPr>
        <w:t xml:space="preserve"> o Plano de Modernização de </w:t>
      </w:r>
      <w:r w:rsidR="002403F0" w:rsidRPr="0092717F">
        <w:rPr>
          <w:sz w:val="22"/>
        </w:rPr>
        <w:br/>
      </w:r>
      <w:r w:rsidR="00BE7FC9" w:rsidRPr="0092717F">
        <w:rPr>
          <w:sz w:val="22"/>
        </w:rPr>
        <w:t xml:space="preserve">Instalações – PMI, composto por revitalizações classificadas como Melhoria, e ao Ministério de Minas e Energia – MME, o Plano de Ampliações e Reforços – PAR, composto por revitalizações classificadas como Reforço. Adicionalmente, recomenda que no PMI também deverão constar as intervenções de Melhorias e Reforços das concessionárias ou permissionárias de distribuição e </w:t>
      </w:r>
      <w:r w:rsidR="003E3476">
        <w:rPr>
          <w:sz w:val="22"/>
        </w:rPr>
        <w:t>d</w:t>
      </w:r>
      <w:r w:rsidR="00BE7FC9" w:rsidRPr="0092717F">
        <w:rPr>
          <w:sz w:val="22"/>
        </w:rPr>
        <w:t>as concessionárias ou autorizadas de geração.</w:t>
      </w:r>
    </w:p>
    <w:p w:rsidR="002403F0" w:rsidRPr="0092717F" w:rsidRDefault="002403F0" w:rsidP="002403F0">
      <w:pPr>
        <w:pStyle w:val="Corpodetexto2"/>
        <w:spacing w:line="360" w:lineRule="auto"/>
        <w:rPr>
          <w:rFonts w:cs="Arial"/>
        </w:rPr>
      </w:pPr>
    </w:p>
    <w:p w:rsidR="001F394E" w:rsidRDefault="008E3425" w:rsidP="002403F0">
      <w:pPr>
        <w:pStyle w:val="Corpodetexto3"/>
        <w:tabs>
          <w:tab w:val="clear" w:pos="1304"/>
        </w:tabs>
        <w:spacing w:before="0" w:after="0" w:line="360" w:lineRule="auto"/>
        <w:ind w:firstLine="709"/>
        <w:jc w:val="both"/>
        <w:rPr>
          <w:sz w:val="22"/>
        </w:rPr>
      </w:pPr>
      <w:r w:rsidRPr="0092717F">
        <w:rPr>
          <w:sz w:val="22"/>
        </w:rPr>
        <w:lastRenderedPageBreak/>
        <w:t xml:space="preserve">Entretanto, </w:t>
      </w:r>
      <w:r w:rsidR="001F394E">
        <w:rPr>
          <w:sz w:val="22"/>
        </w:rPr>
        <w:t xml:space="preserve">e </w:t>
      </w:r>
      <w:r w:rsidRPr="0092717F">
        <w:rPr>
          <w:sz w:val="22"/>
        </w:rPr>
        <w:t>em função d</w:t>
      </w:r>
      <w:r w:rsidR="001F394E">
        <w:rPr>
          <w:sz w:val="22"/>
        </w:rPr>
        <w:t xml:space="preserve">os aspectos </w:t>
      </w:r>
      <w:r w:rsidR="002E6D1B">
        <w:rPr>
          <w:sz w:val="22"/>
        </w:rPr>
        <w:t>destacados</w:t>
      </w:r>
      <w:r w:rsidR="001F394E">
        <w:rPr>
          <w:sz w:val="22"/>
        </w:rPr>
        <w:t xml:space="preserve"> a seguir:</w:t>
      </w:r>
    </w:p>
    <w:p w:rsidR="00DD636A" w:rsidRDefault="00DD636A" w:rsidP="002403F0">
      <w:pPr>
        <w:pStyle w:val="Corpodetexto3"/>
        <w:tabs>
          <w:tab w:val="clear" w:pos="1304"/>
        </w:tabs>
        <w:spacing w:before="0" w:after="0" w:line="360" w:lineRule="auto"/>
        <w:ind w:firstLine="709"/>
        <w:jc w:val="both"/>
        <w:rPr>
          <w:sz w:val="22"/>
        </w:rPr>
      </w:pPr>
    </w:p>
    <w:p w:rsidR="001F394E" w:rsidRDefault="001F394E" w:rsidP="00DD636A">
      <w:pPr>
        <w:pStyle w:val="Corpodetexto3"/>
        <w:numPr>
          <w:ilvl w:val="0"/>
          <w:numId w:val="38"/>
        </w:numPr>
        <w:tabs>
          <w:tab w:val="clear" w:pos="1304"/>
        </w:tabs>
        <w:spacing w:before="0" w:after="120" w:line="360" w:lineRule="auto"/>
        <w:jc w:val="both"/>
        <w:rPr>
          <w:sz w:val="22"/>
        </w:rPr>
      </w:pPr>
      <w:r>
        <w:rPr>
          <w:sz w:val="22"/>
        </w:rPr>
        <w:t xml:space="preserve">Os reforços </w:t>
      </w:r>
      <w:r w:rsidR="003D3196">
        <w:rPr>
          <w:sz w:val="22"/>
        </w:rPr>
        <w:t>relacionados à supervisão, oscilografia, sistemas especiais de proteção</w:t>
      </w:r>
      <w:r w:rsidR="002E6D1B">
        <w:rPr>
          <w:sz w:val="22"/>
        </w:rPr>
        <w:t xml:space="preserve"> – SEP</w:t>
      </w:r>
      <w:r w:rsidR="003D3196">
        <w:rPr>
          <w:sz w:val="22"/>
        </w:rPr>
        <w:t xml:space="preserve">, proteção e controle, por serem de caráter operacional, não requerem consolidação </w:t>
      </w:r>
      <w:r w:rsidR="001C2409">
        <w:rPr>
          <w:sz w:val="22"/>
        </w:rPr>
        <w:t>com as obras indicadas n</w:t>
      </w:r>
      <w:r w:rsidR="003D3196">
        <w:rPr>
          <w:sz w:val="22"/>
        </w:rPr>
        <w:t xml:space="preserve">o planejamento da expansão </w:t>
      </w:r>
      <w:r w:rsidR="001C2409">
        <w:rPr>
          <w:sz w:val="22"/>
        </w:rPr>
        <w:t xml:space="preserve">elaborado </w:t>
      </w:r>
      <w:r w:rsidR="003D3196">
        <w:rPr>
          <w:sz w:val="22"/>
        </w:rPr>
        <w:t>pela EPE;</w:t>
      </w:r>
    </w:p>
    <w:p w:rsidR="002E6D1B" w:rsidRDefault="002E6D1B" w:rsidP="00DD636A">
      <w:pPr>
        <w:pStyle w:val="Corpodetexto3"/>
        <w:numPr>
          <w:ilvl w:val="0"/>
          <w:numId w:val="38"/>
        </w:numPr>
        <w:tabs>
          <w:tab w:val="clear" w:pos="1304"/>
        </w:tabs>
        <w:spacing w:before="0" w:after="120" w:line="360" w:lineRule="auto"/>
        <w:jc w:val="both"/>
        <w:rPr>
          <w:sz w:val="22"/>
        </w:rPr>
      </w:pPr>
      <w:r w:rsidRPr="002E6D1B">
        <w:rPr>
          <w:sz w:val="22"/>
        </w:rPr>
        <w:t xml:space="preserve">A </w:t>
      </w:r>
      <w:r w:rsidR="008E3425" w:rsidRPr="002E6D1B">
        <w:rPr>
          <w:sz w:val="22"/>
        </w:rPr>
        <w:t>periodicidade anual dos referidos Planos</w:t>
      </w:r>
      <w:r w:rsidR="003E0E63" w:rsidRPr="002E6D1B">
        <w:rPr>
          <w:sz w:val="22"/>
        </w:rPr>
        <w:t xml:space="preserve"> PAR e PMI</w:t>
      </w:r>
      <w:r w:rsidRPr="002E6D1B">
        <w:rPr>
          <w:sz w:val="22"/>
        </w:rPr>
        <w:t xml:space="preserve"> não </w:t>
      </w:r>
      <w:r w:rsidR="007B623F">
        <w:rPr>
          <w:sz w:val="22"/>
        </w:rPr>
        <w:t>tem atendido</w:t>
      </w:r>
      <w:r w:rsidRPr="002E6D1B">
        <w:rPr>
          <w:sz w:val="22"/>
        </w:rPr>
        <w:t xml:space="preserve"> à necessidade sistêmica de implantação dos reforços do tipo ‘operacional’</w:t>
      </w:r>
      <w:r w:rsidR="00E146A7">
        <w:rPr>
          <w:sz w:val="22"/>
        </w:rPr>
        <w:t xml:space="preserve">, </w:t>
      </w:r>
      <w:r w:rsidR="003B6695">
        <w:rPr>
          <w:sz w:val="22"/>
        </w:rPr>
        <w:t>pois estes, usualmente, requerem maior celeridade na sua disponibilização.</w:t>
      </w:r>
      <w:r w:rsidR="00E146A7">
        <w:rPr>
          <w:sz w:val="22"/>
        </w:rPr>
        <w:t xml:space="preserve"> </w:t>
      </w:r>
    </w:p>
    <w:p w:rsidR="001F394E" w:rsidRPr="002E6D1B" w:rsidRDefault="001F394E" w:rsidP="00642364">
      <w:pPr>
        <w:pStyle w:val="Corpodetexto3"/>
        <w:tabs>
          <w:tab w:val="clear" w:pos="1304"/>
        </w:tabs>
        <w:spacing w:before="0" w:after="0" w:line="360" w:lineRule="auto"/>
        <w:ind w:left="1492"/>
        <w:jc w:val="both"/>
        <w:rPr>
          <w:sz w:val="22"/>
        </w:rPr>
      </w:pPr>
    </w:p>
    <w:p w:rsidR="00DD799F" w:rsidRPr="0092717F" w:rsidRDefault="00DD799F" w:rsidP="002403F0">
      <w:pPr>
        <w:spacing w:line="360" w:lineRule="auto"/>
        <w:rPr>
          <w:rFonts w:ascii="Arial" w:hAnsi="Arial" w:cs="Arial"/>
          <w:spacing w:val="4"/>
          <w:sz w:val="22"/>
          <w:szCs w:val="20"/>
        </w:rPr>
      </w:pPr>
      <w:r w:rsidRPr="0092717F">
        <w:rPr>
          <w:rFonts w:ascii="Arial" w:hAnsi="Arial" w:cs="Arial"/>
        </w:rPr>
        <w:br w:type="page"/>
      </w:r>
    </w:p>
    <w:p w:rsidR="00DD799F" w:rsidRPr="0092717F" w:rsidRDefault="00DD799F" w:rsidP="002403F0">
      <w:pPr>
        <w:pStyle w:val="Ttulo1"/>
        <w:spacing w:line="360" w:lineRule="auto"/>
        <w:rPr>
          <w:rFonts w:ascii="Arial" w:hAnsi="Arial" w:cs="Arial"/>
          <w:b/>
          <w:szCs w:val="23"/>
        </w:rPr>
      </w:pPr>
      <w:bookmarkStart w:id="20" w:name="_Toc51753542"/>
      <w:bookmarkStart w:id="21" w:name="_Toc122423851"/>
      <w:bookmarkStart w:id="22" w:name="_Toc127086083"/>
      <w:bookmarkStart w:id="23" w:name="_Toc422408301"/>
      <w:r w:rsidRPr="0092717F">
        <w:rPr>
          <w:rFonts w:ascii="Arial" w:hAnsi="Arial" w:cs="Arial"/>
          <w:b/>
          <w:szCs w:val="23"/>
        </w:rPr>
        <w:lastRenderedPageBreak/>
        <w:t>OBJETIVO</w:t>
      </w:r>
      <w:bookmarkEnd w:id="20"/>
      <w:bookmarkEnd w:id="21"/>
      <w:bookmarkEnd w:id="22"/>
      <w:bookmarkEnd w:id="23"/>
    </w:p>
    <w:p w:rsidR="00DD799F" w:rsidRPr="0092717F" w:rsidRDefault="00DD799F" w:rsidP="002403F0">
      <w:pPr>
        <w:spacing w:line="360" w:lineRule="auto"/>
        <w:rPr>
          <w:rFonts w:ascii="Arial" w:hAnsi="Arial" w:cs="Arial"/>
        </w:rPr>
      </w:pPr>
    </w:p>
    <w:p w:rsidR="00342602" w:rsidRDefault="002403F0" w:rsidP="002403F0">
      <w:pPr>
        <w:pStyle w:val="Corpodetexto3"/>
        <w:tabs>
          <w:tab w:val="clear" w:pos="1304"/>
        </w:tabs>
        <w:spacing w:before="0" w:after="0" w:line="360" w:lineRule="auto"/>
        <w:ind w:firstLine="709"/>
        <w:jc w:val="both"/>
        <w:rPr>
          <w:sz w:val="22"/>
        </w:rPr>
      </w:pPr>
      <w:r w:rsidRPr="0092717F">
        <w:rPr>
          <w:sz w:val="22"/>
        </w:rPr>
        <w:t>O presente</w:t>
      </w:r>
      <w:r w:rsidR="00DD799F" w:rsidRPr="0092717F">
        <w:rPr>
          <w:sz w:val="22"/>
        </w:rPr>
        <w:t xml:space="preserve"> trabalho </w:t>
      </w:r>
      <w:r w:rsidRPr="0092717F">
        <w:rPr>
          <w:sz w:val="22"/>
        </w:rPr>
        <w:t>apresenta</w:t>
      </w:r>
      <w:r w:rsidR="00DD799F" w:rsidRPr="0092717F">
        <w:rPr>
          <w:sz w:val="22"/>
        </w:rPr>
        <w:t xml:space="preserve"> um conjunto de revitalizações</w:t>
      </w:r>
      <w:r w:rsidR="00625662" w:rsidRPr="0092717F">
        <w:rPr>
          <w:sz w:val="22"/>
        </w:rPr>
        <w:t xml:space="preserve"> classificadas como Reforço pela R</w:t>
      </w:r>
      <w:r w:rsidR="004035DF">
        <w:rPr>
          <w:sz w:val="22"/>
        </w:rPr>
        <w:t>EN</w:t>
      </w:r>
      <w:r w:rsidR="00625662" w:rsidRPr="0092717F">
        <w:rPr>
          <w:sz w:val="22"/>
        </w:rPr>
        <w:t xml:space="preserve"> </w:t>
      </w:r>
      <w:r w:rsidR="004035DF">
        <w:rPr>
          <w:sz w:val="22"/>
        </w:rPr>
        <w:t xml:space="preserve">Nº </w:t>
      </w:r>
      <w:r w:rsidR="00625662" w:rsidRPr="0092717F">
        <w:rPr>
          <w:sz w:val="22"/>
        </w:rPr>
        <w:t>443/2011,</w:t>
      </w:r>
      <w:r w:rsidR="00DD799F" w:rsidRPr="0092717F">
        <w:rPr>
          <w:sz w:val="22"/>
        </w:rPr>
        <w:t xml:space="preserve"> que deverão ser implementadas pelos Agentes</w:t>
      </w:r>
      <w:r w:rsidR="00BA4294" w:rsidRPr="0092717F">
        <w:rPr>
          <w:sz w:val="22"/>
        </w:rPr>
        <w:t xml:space="preserve"> em suas instalações,</w:t>
      </w:r>
      <w:r w:rsidR="00DD799F" w:rsidRPr="0092717F">
        <w:rPr>
          <w:sz w:val="22"/>
        </w:rPr>
        <w:t xml:space="preserve"> e que estão </w:t>
      </w:r>
      <w:r w:rsidR="00F30679" w:rsidRPr="0092717F">
        <w:rPr>
          <w:sz w:val="22"/>
        </w:rPr>
        <w:t>relacionad</w:t>
      </w:r>
      <w:r w:rsidR="00342602">
        <w:rPr>
          <w:sz w:val="22"/>
        </w:rPr>
        <w:t>a</w:t>
      </w:r>
      <w:r w:rsidR="00F30679" w:rsidRPr="0092717F">
        <w:rPr>
          <w:sz w:val="22"/>
        </w:rPr>
        <w:t>s com a segurança el</w:t>
      </w:r>
      <w:r w:rsidR="00625662" w:rsidRPr="0092717F">
        <w:rPr>
          <w:sz w:val="22"/>
        </w:rPr>
        <w:t>étrica operacional do SIN</w:t>
      </w:r>
      <w:r w:rsidR="00BA4294" w:rsidRPr="0092717F">
        <w:rPr>
          <w:sz w:val="22"/>
        </w:rPr>
        <w:t xml:space="preserve">. Tais revitalizações foram </w:t>
      </w:r>
      <w:r w:rsidR="003E0E63" w:rsidRPr="0092717F">
        <w:rPr>
          <w:sz w:val="22"/>
        </w:rPr>
        <w:t xml:space="preserve">recomendadas através de </w:t>
      </w:r>
      <w:r w:rsidR="007B623F">
        <w:rPr>
          <w:sz w:val="22"/>
        </w:rPr>
        <w:t>E</w:t>
      </w:r>
      <w:r w:rsidR="003E0E63" w:rsidRPr="0092717F">
        <w:rPr>
          <w:sz w:val="22"/>
        </w:rPr>
        <w:t xml:space="preserve">studos Especiais, Pré-Operacionais, de Planejamento da Operação Elétrica de Médio Prazo – PEL, </w:t>
      </w:r>
      <w:r w:rsidR="007B623F">
        <w:rPr>
          <w:sz w:val="22"/>
        </w:rPr>
        <w:t>e</w:t>
      </w:r>
      <w:r w:rsidR="003E0E63" w:rsidRPr="0092717F">
        <w:rPr>
          <w:sz w:val="22"/>
        </w:rPr>
        <w:t xml:space="preserve"> Relatórios de Análise de Perturbações </w:t>
      </w:r>
      <w:r w:rsidR="00A15129" w:rsidRPr="0092717F">
        <w:rPr>
          <w:sz w:val="22"/>
        </w:rPr>
        <w:t>–</w:t>
      </w:r>
      <w:r w:rsidR="003E0E63" w:rsidRPr="0092717F">
        <w:rPr>
          <w:sz w:val="22"/>
        </w:rPr>
        <w:t xml:space="preserve"> RAP</w:t>
      </w:r>
      <w:r w:rsidR="00A15129" w:rsidRPr="0092717F">
        <w:rPr>
          <w:sz w:val="22"/>
        </w:rPr>
        <w:t>, dentre outros</w:t>
      </w:r>
      <w:r w:rsidR="0088332A">
        <w:rPr>
          <w:sz w:val="22"/>
        </w:rPr>
        <w:t>.</w:t>
      </w:r>
    </w:p>
    <w:p w:rsidR="00DA2985" w:rsidRDefault="00DA2985" w:rsidP="002403F0">
      <w:pPr>
        <w:pStyle w:val="Corpodetexto3"/>
        <w:tabs>
          <w:tab w:val="clear" w:pos="1304"/>
        </w:tabs>
        <w:spacing w:before="0" w:after="0" w:line="360" w:lineRule="auto"/>
        <w:ind w:firstLine="709"/>
        <w:jc w:val="both"/>
        <w:rPr>
          <w:sz w:val="22"/>
        </w:rPr>
      </w:pPr>
    </w:p>
    <w:p w:rsidR="008527B8" w:rsidRPr="0092717F" w:rsidRDefault="00A15129" w:rsidP="002403F0">
      <w:pPr>
        <w:pStyle w:val="Corpodetexto3"/>
        <w:tabs>
          <w:tab w:val="clear" w:pos="1304"/>
        </w:tabs>
        <w:spacing w:before="0" w:after="0" w:line="360" w:lineRule="auto"/>
        <w:ind w:firstLine="709"/>
        <w:jc w:val="both"/>
        <w:rPr>
          <w:sz w:val="22"/>
        </w:rPr>
      </w:pPr>
      <w:r w:rsidRPr="0092717F">
        <w:rPr>
          <w:sz w:val="22"/>
        </w:rPr>
        <w:t>Tem ainda, como objetivo</w:t>
      </w:r>
      <w:r w:rsidR="0088332A">
        <w:rPr>
          <w:sz w:val="22"/>
        </w:rPr>
        <w:t xml:space="preserve"> principal</w:t>
      </w:r>
      <w:r w:rsidRPr="0092717F">
        <w:rPr>
          <w:sz w:val="22"/>
        </w:rPr>
        <w:t xml:space="preserve"> agilizar o </w:t>
      </w:r>
      <w:r w:rsidR="004B790A">
        <w:rPr>
          <w:sz w:val="22"/>
        </w:rPr>
        <w:t>A</w:t>
      </w:r>
      <w:r w:rsidRPr="0092717F">
        <w:rPr>
          <w:sz w:val="22"/>
        </w:rPr>
        <w:t xml:space="preserve">to </w:t>
      </w:r>
      <w:r w:rsidR="004B790A">
        <w:rPr>
          <w:sz w:val="22"/>
        </w:rPr>
        <w:t>A</w:t>
      </w:r>
      <w:r w:rsidRPr="0092717F">
        <w:rPr>
          <w:sz w:val="22"/>
        </w:rPr>
        <w:t>utorizativo do</w:t>
      </w:r>
      <w:r w:rsidR="00342602">
        <w:rPr>
          <w:sz w:val="22"/>
        </w:rPr>
        <w:t>s</w:t>
      </w:r>
      <w:r w:rsidRPr="0092717F">
        <w:rPr>
          <w:sz w:val="22"/>
        </w:rPr>
        <w:t xml:space="preserve"> referido</w:t>
      </w:r>
      <w:r w:rsidR="00342602">
        <w:rPr>
          <w:sz w:val="22"/>
        </w:rPr>
        <w:t>s</w:t>
      </w:r>
      <w:r w:rsidRPr="0092717F">
        <w:rPr>
          <w:sz w:val="22"/>
        </w:rPr>
        <w:t xml:space="preserve"> reforço</w:t>
      </w:r>
      <w:r w:rsidR="00342602">
        <w:rPr>
          <w:sz w:val="22"/>
        </w:rPr>
        <w:t>s</w:t>
      </w:r>
      <w:r w:rsidRPr="0092717F">
        <w:rPr>
          <w:sz w:val="22"/>
        </w:rPr>
        <w:t xml:space="preserve"> aos Agentes do setor, com estabelecimento de receita no reajuste da RAP, em conformidade com o estabelecido na R</w:t>
      </w:r>
      <w:r w:rsidR="00342602">
        <w:rPr>
          <w:sz w:val="22"/>
        </w:rPr>
        <w:t>EN</w:t>
      </w:r>
      <w:r w:rsidRPr="0092717F">
        <w:rPr>
          <w:sz w:val="22"/>
        </w:rPr>
        <w:t xml:space="preserve"> </w:t>
      </w:r>
      <w:r w:rsidR="00342602">
        <w:rPr>
          <w:sz w:val="22"/>
        </w:rPr>
        <w:t xml:space="preserve">Nº </w:t>
      </w:r>
      <w:r w:rsidR="0088332A">
        <w:rPr>
          <w:sz w:val="22"/>
        </w:rPr>
        <w:t>443/2011, sem necessidade de aguardar a emissão do PAR – Plano de Ampliações e Reforços</w:t>
      </w:r>
      <w:r w:rsidR="008527B8" w:rsidRPr="0092717F">
        <w:rPr>
          <w:sz w:val="22"/>
        </w:rPr>
        <w:t>.</w:t>
      </w:r>
    </w:p>
    <w:p w:rsidR="0008443C" w:rsidRPr="0092717F" w:rsidRDefault="0008443C" w:rsidP="002403F0">
      <w:pPr>
        <w:spacing w:line="360" w:lineRule="auto"/>
        <w:rPr>
          <w:rFonts w:ascii="Arial" w:hAnsi="Arial" w:cs="Arial"/>
          <w:spacing w:val="4"/>
          <w:sz w:val="22"/>
          <w:szCs w:val="20"/>
        </w:rPr>
      </w:pPr>
      <w:r w:rsidRPr="0092717F">
        <w:rPr>
          <w:rFonts w:ascii="Arial" w:hAnsi="Arial" w:cs="Arial"/>
          <w:sz w:val="22"/>
        </w:rPr>
        <w:br w:type="page"/>
      </w:r>
    </w:p>
    <w:p w:rsidR="0008443C" w:rsidRPr="0092717F" w:rsidRDefault="0008443C" w:rsidP="002403F0">
      <w:pPr>
        <w:pStyle w:val="Ttulo1"/>
        <w:spacing w:line="360" w:lineRule="auto"/>
        <w:rPr>
          <w:rFonts w:ascii="Arial" w:hAnsi="Arial" w:cs="Arial"/>
          <w:b/>
          <w:szCs w:val="23"/>
        </w:rPr>
      </w:pPr>
      <w:bookmarkStart w:id="24" w:name="_Toc422408302"/>
      <w:r w:rsidRPr="0092717F">
        <w:rPr>
          <w:rFonts w:ascii="Arial" w:hAnsi="Arial" w:cs="Arial"/>
          <w:b/>
          <w:szCs w:val="23"/>
        </w:rPr>
        <w:lastRenderedPageBreak/>
        <w:t>COMPOSIÇÃO</w:t>
      </w:r>
      <w:bookmarkEnd w:id="24"/>
      <w:r w:rsidRPr="0092717F">
        <w:rPr>
          <w:rFonts w:ascii="Arial" w:hAnsi="Arial" w:cs="Arial"/>
          <w:b/>
          <w:szCs w:val="23"/>
        </w:rPr>
        <w:t xml:space="preserve"> </w:t>
      </w:r>
    </w:p>
    <w:p w:rsidR="0008443C" w:rsidRPr="0092717F" w:rsidRDefault="0008443C" w:rsidP="002403F0">
      <w:pPr>
        <w:spacing w:line="360" w:lineRule="auto"/>
        <w:rPr>
          <w:rFonts w:ascii="Arial" w:hAnsi="Arial" w:cs="Arial"/>
        </w:rPr>
      </w:pPr>
    </w:p>
    <w:p w:rsidR="002F368B" w:rsidRDefault="00EE2483" w:rsidP="002403F0">
      <w:pPr>
        <w:pStyle w:val="Corpodetexto3"/>
        <w:tabs>
          <w:tab w:val="clear" w:pos="1304"/>
        </w:tabs>
        <w:spacing w:before="0" w:after="0" w:line="360" w:lineRule="auto"/>
        <w:ind w:firstLine="709"/>
        <w:jc w:val="both"/>
        <w:rPr>
          <w:sz w:val="22"/>
        </w:rPr>
      </w:pPr>
      <w:r w:rsidRPr="0092717F">
        <w:rPr>
          <w:sz w:val="22"/>
        </w:rPr>
        <w:t xml:space="preserve">O </w:t>
      </w:r>
      <w:r w:rsidR="001160CF">
        <w:rPr>
          <w:sz w:val="22"/>
        </w:rPr>
        <w:t>relatório</w:t>
      </w:r>
      <w:r w:rsidRPr="0092717F">
        <w:rPr>
          <w:sz w:val="22"/>
        </w:rPr>
        <w:t xml:space="preserve"> </w:t>
      </w:r>
      <w:r w:rsidR="0088332A">
        <w:rPr>
          <w:sz w:val="22"/>
        </w:rPr>
        <w:t xml:space="preserve">apresenta um conjunto </w:t>
      </w:r>
      <w:r w:rsidR="00804209">
        <w:rPr>
          <w:sz w:val="22"/>
        </w:rPr>
        <w:t xml:space="preserve">de obras de </w:t>
      </w:r>
      <w:r w:rsidR="0088332A">
        <w:rPr>
          <w:sz w:val="22"/>
        </w:rPr>
        <w:t>r</w:t>
      </w:r>
      <w:r w:rsidR="00804209">
        <w:rPr>
          <w:sz w:val="22"/>
        </w:rPr>
        <w:t xml:space="preserve">eforços, no âmbito </w:t>
      </w:r>
      <w:r w:rsidR="00B06720">
        <w:rPr>
          <w:sz w:val="22"/>
        </w:rPr>
        <w:t xml:space="preserve">do planejamento </w:t>
      </w:r>
      <w:r w:rsidR="00804209">
        <w:rPr>
          <w:sz w:val="22"/>
        </w:rPr>
        <w:t>da operação</w:t>
      </w:r>
      <w:r w:rsidR="00804209" w:rsidRPr="00804209">
        <w:rPr>
          <w:sz w:val="22"/>
        </w:rPr>
        <w:t xml:space="preserve"> </w:t>
      </w:r>
      <w:r w:rsidR="00804209">
        <w:rPr>
          <w:sz w:val="22"/>
        </w:rPr>
        <w:t>que</w:t>
      </w:r>
      <w:r w:rsidR="0088332A">
        <w:rPr>
          <w:sz w:val="22"/>
        </w:rPr>
        <w:t>, em função da sua urgência,</w:t>
      </w:r>
      <w:r w:rsidR="00804209">
        <w:rPr>
          <w:sz w:val="22"/>
        </w:rPr>
        <w:t xml:space="preserve"> não podem esperar pela emissão do PAR subsequente.</w:t>
      </w:r>
    </w:p>
    <w:p w:rsidR="0088332A" w:rsidRDefault="00804209" w:rsidP="002403F0">
      <w:pPr>
        <w:pStyle w:val="Corpodetexto3"/>
        <w:tabs>
          <w:tab w:val="clear" w:pos="1304"/>
        </w:tabs>
        <w:spacing w:before="0" w:after="0" w:line="360" w:lineRule="auto"/>
        <w:ind w:firstLine="709"/>
        <w:jc w:val="both"/>
        <w:rPr>
          <w:sz w:val="22"/>
        </w:rPr>
      </w:pPr>
      <w:r>
        <w:rPr>
          <w:sz w:val="22"/>
        </w:rPr>
        <w:t xml:space="preserve"> </w:t>
      </w:r>
    </w:p>
    <w:p w:rsidR="002F368B" w:rsidRPr="0092717F" w:rsidRDefault="00804209" w:rsidP="002403F0">
      <w:pPr>
        <w:pStyle w:val="Corpodetexto3"/>
        <w:tabs>
          <w:tab w:val="clear" w:pos="1304"/>
        </w:tabs>
        <w:spacing w:before="0" w:after="0" w:line="360" w:lineRule="auto"/>
        <w:ind w:firstLine="709"/>
        <w:jc w:val="both"/>
        <w:rPr>
          <w:sz w:val="22"/>
        </w:rPr>
      </w:pPr>
      <w:r>
        <w:rPr>
          <w:sz w:val="22"/>
        </w:rPr>
        <w:t xml:space="preserve">Adicionalmente, também em função da urgência </w:t>
      </w:r>
      <w:r w:rsidR="002F368B">
        <w:rPr>
          <w:sz w:val="22"/>
        </w:rPr>
        <w:t>de</w:t>
      </w:r>
      <w:r>
        <w:rPr>
          <w:sz w:val="22"/>
        </w:rPr>
        <w:t xml:space="preserve"> aprovar as obras de </w:t>
      </w:r>
      <w:r w:rsidR="0088332A">
        <w:rPr>
          <w:sz w:val="22"/>
        </w:rPr>
        <w:t>r</w:t>
      </w:r>
      <w:r>
        <w:rPr>
          <w:sz w:val="22"/>
        </w:rPr>
        <w:t>eforços que foram encaminhadas ao MME através de anexo específico do PAR</w:t>
      </w:r>
      <w:r w:rsidR="00575A91">
        <w:rPr>
          <w:sz w:val="22"/>
        </w:rPr>
        <w:t xml:space="preserve"> 2015-2017</w:t>
      </w:r>
      <w:r>
        <w:rPr>
          <w:sz w:val="22"/>
        </w:rPr>
        <w:t xml:space="preserve">, </w:t>
      </w:r>
      <w:r w:rsidR="0088332A">
        <w:rPr>
          <w:sz w:val="22"/>
        </w:rPr>
        <w:t xml:space="preserve">o </w:t>
      </w:r>
      <w:r w:rsidR="0088332A" w:rsidRPr="001160CF">
        <w:rPr>
          <w:sz w:val="22"/>
        </w:rPr>
        <w:t xml:space="preserve">presente </w:t>
      </w:r>
      <w:r w:rsidR="001160CF" w:rsidRPr="001160CF">
        <w:rPr>
          <w:sz w:val="22"/>
        </w:rPr>
        <w:t>relatório</w:t>
      </w:r>
      <w:r w:rsidR="0088332A" w:rsidRPr="001160CF">
        <w:rPr>
          <w:sz w:val="22"/>
        </w:rPr>
        <w:t xml:space="preserve"> </w:t>
      </w:r>
      <w:r w:rsidR="006A30F5" w:rsidRPr="001160CF">
        <w:rPr>
          <w:sz w:val="22"/>
        </w:rPr>
        <w:t>re</w:t>
      </w:r>
      <w:r w:rsidR="0088332A" w:rsidRPr="001160CF">
        <w:rPr>
          <w:sz w:val="22"/>
        </w:rPr>
        <w:t>apresenta em seu anexo 2</w:t>
      </w:r>
      <w:r w:rsidR="0088332A">
        <w:rPr>
          <w:sz w:val="22"/>
        </w:rPr>
        <w:t xml:space="preserve"> </w:t>
      </w:r>
      <w:r w:rsidR="006A30F5">
        <w:rPr>
          <w:sz w:val="22"/>
        </w:rPr>
        <w:t>aquele mesmo</w:t>
      </w:r>
      <w:r w:rsidR="0088332A">
        <w:rPr>
          <w:sz w:val="22"/>
        </w:rPr>
        <w:t xml:space="preserve"> conjunto de obras</w:t>
      </w:r>
      <w:r w:rsidR="006A30F5">
        <w:rPr>
          <w:sz w:val="22"/>
        </w:rPr>
        <w:t>, uma vez não haver necessidade do MME compatibilizar tais obras com outras apresentadas pel</w:t>
      </w:r>
      <w:r w:rsidR="00884B08">
        <w:rPr>
          <w:sz w:val="22"/>
        </w:rPr>
        <w:t>o planejamento da expansão da transmissão,</w:t>
      </w:r>
      <w:r w:rsidR="006A30F5">
        <w:rPr>
          <w:sz w:val="22"/>
        </w:rPr>
        <w:t xml:space="preserve"> por se tratar de necessidades operativas e não estruturantes.</w:t>
      </w:r>
      <w:r w:rsidR="002F368B">
        <w:rPr>
          <w:sz w:val="22"/>
        </w:rPr>
        <w:t xml:space="preserve"> </w:t>
      </w:r>
    </w:p>
    <w:p w:rsidR="002403F0" w:rsidRPr="0092717F" w:rsidRDefault="002403F0" w:rsidP="002403F0">
      <w:pPr>
        <w:pStyle w:val="Corpodetexto3"/>
        <w:spacing w:before="0" w:after="0" w:line="360" w:lineRule="auto"/>
        <w:jc w:val="both"/>
        <w:rPr>
          <w:sz w:val="22"/>
        </w:rPr>
      </w:pPr>
    </w:p>
    <w:p w:rsidR="00EE2483" w:rsidRPr="0092717F" w:rsidRDefault="00EE2483" w:rsidP="002403F0">
      <w:pPr>
        <w:pStyle w:val="Corpodetexto3"/>
        <w:tabs>
          <w:tab w:val="clear" w:pos="1304"/>
        </w:tabs>
        <w:spacing w:before="0" w:after="0" w:line="360" w:lineRule="auto"/>
        <w:ind w:firstLine="709"/>
        <w:jc w:val="both"/>
        <w:rPr>
          <w:sz w:val="22"/>
        </w:rPr>
      </w:pPr>
      <w:r w:rsidRPr="0092717F">
        <w:rPr>
          <w:sz w:val="22"/>
        </w:rPr>
        <w:t xml:space="preserve">Portanto, </w:t>
      </w:r>
      <w:r w:rsidRPr="001160CF">
        <w:rPr>
          <w:sz w:val="22"/>
        </w:rPr>
        <w:t xml:space="preserve">o </w:t>
      </w:r>
      <w:r w:rsidR="001160CF" w:rsidRPr="001160CF">
        <w:rPr>
          <w:sz w:val="22"/>
        </w:rPr>
        <w:t>relatório</w:t>
      </w:r>
      <w:r w:rsidRPr="001160CF">
        <w:rPr>
          <w:sz w:val="22"/>
        </w:rPr>
        <w:t xml:space="preserve"> apresenta um conjunto</w:t>
      </w:r>
      <w:r w:rsidRPr="0092717F">
        <w:rPr>
          <w:sz w:val="22"/>
        </w:rPr>
        <w:t xml:space="preserve"> de obras operacionais relacionadas </w:t>
      </w:r>
      <w:r w:rsidR="00BE21A4">
        <w:rPr>
          <w:sz w:val="22"/>
        </w:rPr>
        <w:t>à</w:t>
      </w:r>
      <w:r w:rsidRPr="0092717F">
        <w:rPr>
          <w:sz w:val="22"/>
        </w:rPr>
        <w:t>:</w:t>
      </w:r>
    </w:p>
    <w:p w:rsidR="002403F0" w:rsidRPr="0092717F" w:rsidRDefault="002403F0" w:rsidP="002403F0">
      <w:pPr>
        <w:pStyle w:val="Corpodetexto3"/>
        <w:spacing w:before="0" w:after="0" w:line="360" w:lineRule="auto"/>
        <w:jc w:val="both"/>
        <w:rPr>
          <w:sz w:val="22"/>
        </w:rPr>
      </w:pPr>
    </w:p>
    <w:p w:rsidR="00EE2483" w:rsidRPr="0092717F" w:rsidRDefault="00EE2483" w:rsidP="000C7C30">
      <w:pPr>
        <w:pStyle w:val="Corpodetexto3"/>
        <w:numPr>
          <w:ilvl w:val="0"/>
          <w:numId w:val="3"/>
        </w:numPr>
        <w:tabs>
          <w:tab w:val="clear" w:pos="1304"/>
        </w:tabs>
        <w:spacing w:before="0" w:after="0" w:line="360" w:lineRule="auto"/>
        <w:jc w:val="both"/>
        <w:rPr>
          <w:sz w:val="22"/>
        </w:rPr>
      </w:pPr>
      <w:r w:rsidRPr="0092717F">
        <w:rPr>
          <w:sz w:val="22"/>
        </w:rPr>
        <w:t>Observabilidade e controlabilidade do SIN</w:t>
      </w:r>
      <w:r w:rsidR="00B83E44" w:rsidRPr="0092717F">
        <w:rPr>
          <w:sz w:val="22"/>
        </w:rPr>
        <w:t xml:space="preserve"> (R-VII</w:t>
      </w:r>
      <w:r w:rsidR="00D16C74">
        <w:rPr>
          <w:rStyle w:val="Refdenotaderodap"/>
          <w:sz w:val="22"/>
        </w:rPr>
        <w:footnoteReference w:id="1"/>
      </w:r>
      <w:r w:rsidR="00B83E44" w:rsidRPr="0092717F">
        <w:rPr>
          <w:sz w:val="22"/>
        </w:rPr>
        <w:t>)</w:t>
      </w:r>
      <w:r w:rsidRPr="0092717F">
        <w:rPr>
          <w:sz w:val="22"/>
        </w:rPr>
        <w:t>;</w:t>
      </w:r>
    </w:p>
    <w:p w:rsidR="00EE2483" w:rsidRDefault="00EE2483" w:rsidP="000C7C30">
      <w:pPr>
        <w:pStyle w:val="PargrafodaLista"/>
        <w:numPr>
          <w:ilvl w:val="0"/>
          <w:numId w:val="3"/>
        </w:numPr>
        <w:spacing w:line="360" w:lineRule="auto"/>
        <w:rPr>
          <w:rFonts w:ascii="Arial" w:hAnsi="Arial" w:cs="Arial"/>
          <w:sz w:val="22"/>
        </w:rPr>
      </w:pPr>
      <w:r w:rsidRPr="000C7C30">
        <w:rPr>
          <w:rFonts w:ascii="Arial" w:hAnsi="Arial" w:cs="Arial"/>
          <w:sz w:val="22"/>
        </w:rPr>
        <w:t>Oscilografia digital</w:t>
      </w:r>
      <w:r w:rsidR="00B83E44" w:rsidRPr="000C7C30">
        <w:rPr>
          <w:rFonts w:ascii="Arial" w:hAnsi="Arial" w:cs="Arial"/>
          <w:sz w:val="22"/>
        </w:rPr>
        <w:t xml:space="preserve"> (R-VII</w:t>
      </w:r>
      <w:r w:rsidR="00642364" w:rsidRPr="000C7C30">
        <w:rPr>
          <w:rStyle w:val="Refdenotaderodap"/>
          <w:rFonts w:ascii="Arial" w:hAnsi="Arial" w:cs="Arial"/>
          <w:sz w:val="22"/>
        </w:rPr>
        <w:t>1</w:t>
      </w:r>
      <w:r w:rsidR="00B83E44" w:rsidRPr="000C7C30">
        <w:rPr>
          <w:rFonts w:ascii="Arial" w:hAnsi="Arial" w:cs="Arial"/>
          <w:sz w:val="22"/>
        </w:rPr>
        <w:t>)</w:t>
      </w:r>
      <w:r w:rsidRPr="000C7C30">
        <w:rPr>
          <w:rFonts w:ascii="Arial" w:hAnsi="Arial" w:cs="Arial"/>
          <w:sz w:val="22"/>
        </w:rPr>
        <w:t>;</w:t>
      </w:r>
    </w:p>
    <w:p w:rsidR="00EE2483" w:rsidRPr="000C7C30" w:rsidRDefault="00EE2483" w:rsidP="000C7C30">
      <w:pPr>
        <w:pStyle w:val="PargrafodaLista"/>
        <w:numPr>
          <w:ilvl w:val="0"/>
          <w:numId w:val="3"/>
        </w:numPr>
        <w:spacing w:line="360" w:lineRule="auto"/>
        <w:rPr>
          <w:rFonts w:ascii="Arial" w:hAnsi="Arial" w:cs="Arial"/>
          <w:sz w:val="22"/>
        </w:rPr>
      </w:pPr>
      <w:r w:rsidRPr="000C7C30">
        <w:rPr>
          <w:rFonts w:ascii="Arial" w:hAnsi="Arial" w:cs="Arial"/>
          <w:sz w:val="22"/>
        </w:rPr>
        <w:t>Sistema de Medição Sincronizada de Fasores – SMSF</w:t>
      </w:r>
      <w:r w:rsidR="00B83E44" w:rsidRPr="000C7C30">
        <w:rPr>
          <w:rFonts w:ascii="Arial" w:hAnsi="Arial" w:cs="Arial"/>
          <w:sz w:val="22"/>
        </w:rPr>
        <w:t xml:space="preserve"> (R-VII</w:t>
      </w:r>
      <w:r w:rsidR="00642364" w:rsidRPr="000C7C30">
        <w:rPr>
          <w:rStyle w:val="Refdenotaderodap"/>
          <w:rFonts w:ascii="Arial" w:hAnsi="Arial" w:cs="Arial"/>
          <w:sz w:val="22"/>
        </w:rPr>
        <w:t>1</w:t>
      </w:r>
      <w:r w:rsidR="00B83E44" w:rsidRPr="000C7C30">
        <w:rPr>
          <w:rFonts w:ascii="Arial" w:hAnsi="Arial" w:cs="Arial"/>
          <w:sz w:val="22"/>
        </w:rPr>
        <w:t>)</w:t>
      </w:r>
      <w:r w:rsidRPr="000C7C30">
        <w:rPr>
          <w:rFonts w:ascii="Arial" w:hAnsi="Arial" w:cs="Arial"/>
          <w:sz w:val="22"/>
        </w:rPr>
        <w:t xml:space="preserve">; </w:t>
      </w:r>
    </w:p>
    <w:p w:rsidR="00EE2483" w:rsidRPr="000C7C30" w:rsidRDefault="00EE2483" w:rsidP="000C7C30">
      <w:pPr>
        <w:pStyle w:val="PargrafodaLista"/>
        <w:numPr>
          <w:ilvl w:val="0"/>
          <w:numId w:val="3"/>
        </w:numPr>
        <w:spacing w:line="360" w:lineRule="auto"/>
        <w:rPr>
          <w:sz w:val="22"/>
        </w:rPr>
      </w:pPr>
      <w:r w:rsidRPr="000C7C30">
        <w:rPr>
          <w:rFonts w:ascii="Arial" w:hAnsi="Arial" w:cs="Arial"/>
          <w:sz w:val="22"/>
        </w:rPr>
        <w:t>Sistemas Especiais de Proteção – SEP</w:t>
      </w:r>
      <w:r w:rsidR="00B83E44" w:rsidRPr="000C7C30">
        <w:rPr>
          <w:rFonts w:ascii="Arial" w:hAnsi="Arial" w:cs="Arial"/>
          <w:sz w:val="22"/>
        </w:rPr>
        <w:t xml:space="preserve"> (R-VI</w:t>
      </w:r>
      <w:r w:rsidR="00642364" w:rsidRPr="000C7C30">
        <w:rPr>
          <w:rStyle w:val="Refdenotaderodap"/>
          <w:rFonts w:ascii="Arial" w:hAnsi="Arial" w:cs="Arial"/>
          <w:sz w:val="22"/>
        </w:rPr>
        <w:t>1</w:t>
      </w:r>
      <w:r w:rsidR="000C7C30">
        <w:rPr>
          <w:rFonts w:ascii="Arial" w:hAnsi="Arial" w:cs="Arial"/>
          <w:sz w:val="22"/>
        </w:rPr>
        <w:t>)</w:t>
      </w:r>
      <w:r w:rsidRPr="000C7C30">
        <w:rPr>
          <w:sz w:val="22"/>
        </w:rPr>
        <w:t xml:space="preserve">; </w:t>
      </w:r>
    </w:p>
    <w:p w:rsidR="00EE2483" w:rsidRPr="000C7C30" w:rsidRDefault="00EE2483" w:rsidP="000C7C30">
      <w:pPr>
        <w:pStyle w:val="PargrafodaLista"/>
        <w:numPr>
          <w:ilvl w:val="0"/>
          <w:numId w:val="3"/>
        </w:numPr>
        <w:spacing w:line="360" w:lineRule="auto"/>
        <w:jc w:val="both"/>
        <w:rPr>
          <w:sz w:val="22"/>
        </w:rPr>
      </w:pPr>
      <w:r w:rsidRPr="000C7C30">
        <w:rPr>
          <w:rFonts w:ascii="Arial" w:hAnsi="Arial" w:cs="Arial"/>
          <w:sz w:val="22"/>
        </w:rPr>
        <w:t>Esquema Regional de Alívio de Cargas – ERAC</w:t>
      </w:r>
      <w:r w:rsidR="00B83E44" w:rsidRPr="000C7C30">
        <w:rPr>
          <w:rFonts w:ascii="Arial" w:hAnsi="Arial" w:cs="Arial"/>
          <w:sz w:val="22"/>
        </w:rPr>
        <w:t xml:space="preserve"> (R-VI</w:t>
      </w:r>
      <w:r w:rsidR="00642364" w:rsidRPr="000C7C30">
        <w:rPr>
          <w:rStyle w:val="Refdenotaderodap"/>
          <w:rFonts w:ascii="Arial" w:hAnsi="Arial" w:cs="Arial"/>
          <w:sz w:val="22"/>
        </w:rPr>
        <w:t>1</w:t>
      </w:r>
      <w:r w:rsidR="000C7C30" w:rsidRPr="000C7C30">
        <w:rPr>
          <w:rFonts w:ascii="Arial" w:hAnsi="Arial" w:cs="Arial"/>
          <w:sz w:val="22"/>
        </w:rPr>
        <w:t>)</w:t>
      </w:r>
      <w:r w:rsidRPr="000C7C30">
        <w:rPr>
          <w:sz w:val="22"/>
        </w:rPr>
        <w:t>;</w:t>
      </w:r>
    </w:p>
    <w:p w:rsidR="00642364" w:rsidRPr="000C7C30" w:rsidRDefault="00EE2483" w:rsidP="000C7C30">
      <w:pPr>
        <w:pStyle w:val="PargrafodaLista"/>
        <w:numPr>
          <w:ilvl w:val="0"/>
          <w:numId w:val="3"/>
        </w:numPr>
        <w:spacing w:line="360" w:lineRule="auto"/>
        <w:rPr>
          <w:rFonts w:ascii="Arial" w:hAnsi="Arial" w:cs="Arial"/>
        </w:rPr>
      </w:pPr>
      <w:r w:rsidRPr="000C7C30">
        <w:rPr>
          <w:rFonts w:ascii="Arial" w:hAnsi="Arial" w:cs="Arial"/>
          <w:sz w:val="22"/>
        </w:rPr>
        <w:t>Proteções de caráter sistêmico</w:t>
      </w:r>
      <w:r w:rsidR="00BE21A4" w:rsidRPr="000C7C30">
        <w:rPr>
          <w:rFonts w:ascii="Arial" w:hAnsi="Arial" w:cs="Arial"/>
          <w:sz w:val="22"/>
        </w:rPr>
        <w:t>,</w:t>
      </w:r>
      <w:r w:rsidRPr="000C7C30">
        <w:rPr>
          <w:rFonts w:ascii="Arial" w:hAnsi="Arial" w:cs="Arial"/>
          <w:sz w:val="22"/>
        </w:rPr>
        <w:t xml:space="preserve"> tais como sub e sobre</w:t>
      </w:r>
      <w:r w:rsidR="004B790A">
        <w:rPr>
          <w:rFonts w:ascii="Arial" w:hAnsi="Arial" w:cs="Arial"/>
          <w:sz w:val="22"/>
        </w:rPr>
        <w:t>-</w:t>
      </w:r>
      <w:r w:rsidRPr="000C7C30">
        <w:rPr>
          <w:rFonts w:ascii="Arial" w:hAnsi="Arial" w:cs="Arial"/>
          <w:sz w:val="22"/>
        </w:rPr>
        <w:t>frequência, sub e sobre tensão, perda de sincronismo, oscilações de potência</w:t>
      </w:r>
      <w:r w:rsidR="00B83E44" w:rsidRPr="000C7C30">
        <w:rPr>
          <w:rFonts w:ascii="Arial" w:hAnsi="Arial" w:cs="Arial"/>
          <w:sz w:val="22"/>
        </w:rPr>
        <w:t xml:space="preserve"> (R-VI</w:t>
      </w:r>
      <w:r w:rsidR="00642364" w:rsidRPr="000C7C30">
        <w:rPr>
          <w:rStyle w:val="Refdenotaderodap"/>
          <w:rFonts w:ascii="Arial" w:hAnsi="Arial" w:cs="Arial"/>
          <w:sz w:val="22"/>
        </w:rPr>
        <w:t>1</w:t>
      </w:r>
      <w:r w:rsidR="000C7C30" w:rsidRPr="000C7C30">
        <w:rPr>
          <w:rFonts w:ascii="Arial" w:hAnsi="Arial" w:cs="Arial"/>
          <w:sz w:val="22"/>
        </w:rPr>
        <w:t>);</w:t>
      </w:r>
    </w:p>
    <w:p w:rsidR="00642364" w:rsidRPr="000C7C30" w:rsidRDefault="00B83E44" w:rsidP="000C7C30">
      <w:pPr>
        <w:pStyle w:val="PargrafodaLista"/>
        <w:numPr>
          <w:ilvl w:val="0"/>
          <w:numId w:val="3"/>
        </w:numPr>
        <w:spacing w:line="360" w:lineRule="auto"/>
        <w:rPr>
          <w:rFonts w:ascii="Arial" w:hAnsi="Arial" w:cs="Arial"/>
        </w:rPr>
      </w:pPr>
      <w:r w:rsidRPr="000C7C30">
        <w:rPr>
          <w:rFonts w:ascii="Arial" w:hAnsi="Arial" w:cs="Arial"/>
          <w:sz w:val="22"/>
        </w:rPr>
        <w:t xml:space="preserve">Remanejamento de </w:t>
      </w:r>
      <w:r w:rsidR="00EE2483" w:rsidRPr="000C7C30">
        <w:rPr>
          <w:rFonts w:ascii="Arial" w:hAnsi="Arial" w:cs="Arial"/>
          <w:sz w:val="22"/>
        </w:rPr>
        <w:t xml:space="preserve">Equipamentos </w:t>
      </w:r>
      <w:r w:rsidRPr="000C7C30">
        <w:rPr>
          <w:rFonts w:ascii="Arial" w:hAnsi="Arial" w:cs="Arial"/>
          <w:sz w:val="22"/>
        </w:rPr>
        <w:t>para uso em outros pontos do SIN (R-VII</w:t>
      </w:r>
      <w:r w:rsidR="00DC1A9B" w:rsidRPr="000C7C30">
        <w:rPr>
          <w:rFonts w:ascii="Arial" w:hAnsi="Arial" w:cs="Arial"/>
          <w:sz w:val="22"/>
        </w:rPr>
        <w:t>I</w:t>
      </w:r>
      <w:r w:rsidR="00642364" w:rsidRPr="000C7C30">
        <w:rPr>
          <w:rStyle w:val="Refdenotaderodap"/>
          <w:rFonts w:ascii="Arial" w:hAnsi="Arial" w:cs="Arial"/>
          <w:sz w:val="22"/>
        </w:rPr>
        <w:t>1</w:t>
      </w:r>
      <w:r w:rsidR="000C7C30" w:rsidRPr="000C7C30">
        <w:rPr>
          <w:rFonts w:ascii="Arial" w:hAnsi="Arial" w:cs="Arial"/>
          <w:sz w:val="22"/>
        </w:rPr>
        <w:t>);</w:t>
      </w:r>
    </w:p>
    <w:p w:rsidR="00642364" w:rsidRPr="000C7C30" w:rsidRDefault="00EE2483" w:rsidP="000C7C30">
      <w:pPr>
        <w:pStyle w:val="PargrafodaLista"/>
        <w:numPr>
          <w:ilvl w:val="0"/>
          <w:numId w:val="3"/>
        </w:numPr>
        <w:spacing w:line="360" w:lineRule="auto"/>
        <w:rPr>
          <w:rFonts w:ascii="Arial" w:hAnsi="Arial" w:cs="Arial"/>
        </w:rPr>
      </w:pPr>
      <w:r w:rsidRPr="000C7C30">
        <w:rPr>
          <w:rFonts w:ascii="Arial" w:hAnsi="Arial" w:cs="Arial"/>
          <w:sz w:val="22"/>
        </w:rPr>
        <w:t>Otimização de Controladores Sistêmicos</w:t>
      </w:r>
      <w:r w:rsidR="00B83E44" w:rsidRPr="000C7C30">
        <w:rPr>
          <w:rFonts w:ascii="Arial" w:hAnsi="Arial" w:cs="Arial"/>
          <w:sz w:val="22"/>
        </w:rPr>
        <w:t xml:space="preserve"> (R-VI</w:t>
      </w:r>
      <w:r w:rsidR="00642364" w:rsidRPr="000C7C30">
        <w:rPr>
          <w:rStyle w:val="Refdenotaderodap"/>
          <w:rFonts w:ascii="Arial" w:hAnsi="Arial" w:cs="Arial"/>
          <w:sz w:val="22"/>
        </w:rPr>
        <w:t>1</w:t>
      </w:r>
      <w:r w:rsidR="000C7C30" w:rsidRPr="000C7C30">
        <w:rPr>
          <w:rFonts w:ascii="Arial" w:hAnsi="Arial" w:cs="Arial"/>
          <w:sz w:val="22"/>
        </w:rPr>
        <w:t>).</w:t>
      </w:r>
    </w:p>
    <w:p w:rsidR="002403F0" w:rsidRPr="0092717F" w:rsidRDefault="002403F0" w:rsidP="002403F0">
      <w:pPr>
        <w:pStyle w:val="Corpodetexto3"/>
        <w:spacing w:before="0" w:after="0" w:line="360" w:lineRule="auto"/>
        <w:jc w:val="both"/>
        <w:rPr>
          <w:sz w:val="22"/>
        </w:rPr>
      </w:pPr>
    </w:p>
    <w:p w:rsidR="006A30F5" w:rsidRDefault="00EE2483" w:rsidP="002403F0">
      <w:pPr>
        <w:pStyle w:val="Corpodetexto3"/>
        <w:tabs>
          <w:tab w:val="clear" w:pos="1304"/>
        </w:tabs>
        <w:spacing w:before="0" w:after="0" w:line="360" w:lineRule="auto"/>
        <w:ind w:firstLine="709"/>
        <w:jc w:val="both"/>
        <w:rPr>
          <w:sz w:val="22"/>
        </w:rPr>
      </w:pPr>
      <w:r w:rsidRPr="0092717F">
        <w:rPr>
          <w:sz w:val="22"/>
        </w:rPr>
        <w:t xml:space="preserve">No </w:t>
      </w:r>
      <w:r w:rsidR="003728DB" w:rsidRPr="0092717F">
        <w:rPr>
          <w:sz w:val="22"/>
        </w:rPr>
        <w:t xml:space="preserve">item 6 </w:t>
      </w:r>
      <w:r w:rsidR="00884B08">
        <w:rPr>
          <w:sz w:val="22"/>
        </w:rPr>
        <w:t xml:space="preserve">- </w:t>
      </w:r>
      <w:r w:rsidR="003728DB" w:rsidRPr="0092717F">
        <w:rPr>
          <w:sz w:val="22"/>
        </w:rPr>
        <w:t>Anexo</w:t>
      </w:r>
      <w:r w:rsidR="006A30F5">
        <w:rPr>
          <w:sz w:val="22"/>
        </w:rPr>
        <w:t xml:space="preserve">s, são apresentados dois conjuntos de </w:t>
      </w:r>
      <w:r w:rsidRPr="0092717F">
        <w:rPr>
          <w:sz w:val="22"/>
        </w:rPr>
        <w:t>tabela</w:t>
      </w:r>
      <w:r w:rsidR="006A30F5">
        <w:rPr>
          <w:sz w:val="22"/>
        </w:rPr>
        <w:t>s:</w:t>
      </w:r>
    </w:p>
    <w:p w:rsidR="006A30F5" w:rsidRDefault="006A30F5" w:rsidP="002403F0">
      <w:pPr>
        <w:pStyle w:val="Corpodetexto3"/>
        <w:tabs>
          <w:tab w:val="clear" w:pos="1304"/>
        </w:tabs>
        <w:spacing w:before="0" w:after="0" w:line="360" w:lineRule="auto"/>
        <w:ind w:firstLine="709"/>
        <w:jc w:val="both"/>
        <w:rPr>
          <w:sz w:val="22"/>
        </w:rPr>
      </w:pPr>
    </w:p>
    <w:p w:rsidR="00EE2483" w:rsidRDefault="002F368B" w:rsidP="002F368B">
      <w:pPr>
        <w:pStyle w:val="PargrafodaLista"/>
        <w:numPr>
          <w:ilvl w:val="0"/>
          <w:numId w:val="3"/>
        </w:numPr>
        <w:spacing w:line="360" w:lineRule="auto"/>
        <w:jc w:val="both"/>
        <w:rPr>
          <w:rFonts w:ascii="Arial" w:hAnsi="Arial" w:cs="Arial"/>
          <w:sz w:val="22"/>
        </w:rPr>
      </w:pPr>
      <w:r>
        <w:rPr>
          <w:rFonts w:ascii="Arial" w:hAnsi="Arial" w:cs="Arial"/>
          <w:sz w:val="22"/>
        </w:rPr>
        <w:t>A</w:t>
      </w:r>
      <w:r w:rsidR="006A30F5" w:rsidRPr="006A30F5">
        <w:rPr>
          <w:rFonts w:ascii="Arial" w:hAnsi="Arial" w:cs="Arial"/>
          <w:sz w:val="22"/>
        </w:rPr>
        <w:t>nexo 1</w:t>
      </w:r>
      <w:r w:rsidR="00EE2483" w:rsidRPr="006A30F5">
        <w:rPr>
          <w:rFonts w:ascii="Arial" w:hAnsi="Arial" w:cs="Arial"/>
          <w:sz w:val="22"/>
        </w:rPr>
        <w:t xml:space="preserve"> </w:t>
      </w:r>
      <w:r w:rsidRPr="002F368B">
        <w:rPr>
          <w:rFonts w:ascii="Arial" w:hAnsi="Arial" w:cs="Arial"/>
          <w:sz w:val="22"/>
        </w:rPr>
        <w:sym w:font="Wingdings" w:char="F0E8"/>
      </w:r>
      <w:r>
        <w:rPr>
          <w:rFonts w:ascii="Arial" w:hAnsi="Arial" w:cs="Arial"/>
          <w:sz w:val="22"/>
        </w:rPr>
        <w:t xml:space="preserve"> S</w:t>
      </w:r>
      <w:r w:rsidR="00EE2483" w:rsidRPr="006A30F5">
        <w:rPr>
          <w:rFonts w:ascii="Arial" w:hAnsi="Arial" w:cs="Arial"/>
          <w:sz w:val="22"/>
        </w:rPr>
        <w:t xml:space="preserve">intetiza as </w:t>
      </w:r>
      <w:r w:rsidR="00884B08">
        <w:rPr>
          <w:rFonts w:ascii="Arial" w:hAnsi="Arial" w:cs="Arial"/>
          <w:sz w:val="22"/>
        </w:rPr>
        <w:t xml:space="preserve">novas </w:t>
      </w:r>
      <w:r w:rsidR="00EE2483" w:rsidRPr="006A30F5">
        <w:rPr>
          <w:rFonts w:ascii="Arial" w:hAnsi="Arial" w:cs="Arial"/>
          <w:sz w:val="22"/>
        </w:rPr>
        <w:t>proposições endereçadas ao MME sobre os Reforços Operacionais das instalações existentes, correspondentes aos Agentes de Transmissão, dentro das classificações preconizadas na Regulamentação Vigente.</w:t>
      </w:r>
    </w:p>
    <w:p w:rsidR="002F368B" w:rsidRDefault="002F368B" w:rsidP="002F368B">
      <w:pPr>
        <w:spacing w:line="360" w:lineRule="auto"/>
        <w:jc w:val="both"/>
        <w:rPr>
          <w:rFonts w:ascii="Arial" w:hAnsi="Arial" w:cs="Arial"/>
          <w:sz w:val="22"/>
        </w:rPr>
      </w:pPr>
    </w:p>
    <w:p w:rsidR="002403F0" w:rsidRPr="002F368B" w:rsidRDefault="002F368B" w:rsidP="00DD636A">
      <w:pPr>
        <w:pStyle w:val="PargrafodaLista"/>
        <w:numPr>
          <w:ilvl w:val="0"/>
          <w:numId w:val="3"/>
        </w:numPr>
        <w:spacing w:line="360" w:lineRule="auto"/>
        <w:jc w:val="both"/>
        <w:rPr>
          <w:rFonts w:ascii="Arial" w:hAnsi="Arial" w:cs="Arial"/>
          <w:spacing w:val="4"/>
          <w:sz w:val="22"/>
          <w:szCs w:val="20"/>
        </w:rPr>
      </w:pPr>
      <w:r w:rsidRPr="002F368B">
        <w:rPr>
          <w:rFonts w:ascii="Arial" w:hAnsi="Arial" w:cs="Arial"/>
          <w:sz w:val="22"/>
        </w:rPr>
        <w:t xml:space="preserve">Anexo 2 </w:t>
      </w:r>
      <w:r w:rsidRPr="002F368B">
        <w:rPr>
          <w:rFonts w:ascii="Arial" w:hAnsi="Arial" w:cs="Arial"/>
          <w:sz w:val="22"/>
        </w:rPr>
        <w:sym w:font="Wingdings" w:char="F0E8"/>
      </w:r>
      <w:r w:rsidRPr="002F368B">
        <w:rPr>
          <w:rFonts w:ascii="Arial" w:hAnsi="Arial" w:cs="Arial"/>
          <w:sz w:val="22"/>
        </w:rPr>
        <w:t xml:space="preserve"> Encontram-se as obras que foram</w:t>
      </w:r>
      <w:r w:rsidR="008C73D2" w:rsidRPr="002F368B">
        <w:rPr>
          <w:rFonts w:ascii="Arial" w:hAnsi="Arial" w:cs="Arial"/>
          <w:sz w:val="22"/>
        </w:rPr>
        <w:t xml:space="preserve"> encaminhada</w:t>
      </w:r>
      <w:r w:rsidRPr="002F368B">
        <w:rPr>
          <w:rFonts w:ascii="Arial" w:hAnsi="Arial" w:cs="Arial"/>
          <w:sz w:val="22"/>
        </w:rPr>
        <w:t>s</w:t>
      </w:r>
      <w:r w:rsidR="00884B08">
        <w:rPr>
          <w:rFonts w:ascii="Arial" w:hAnsi="Arial" w:cs="Arial"/>
          <w:sz w:val="22"/>
        </w:rPr>
        <w:t xml:space="preserve"> ao MME através do PAR 2015-2017</w:t>
      </w:r>
      <w:r w:rsidR="008C73D2" w:rsidRPr="002F368B">
        <w:rPr>
          <w:rFonts w:ascii="Arial" w:hAnsi="Arial" w:cs="Arial"/>
          <w:sz w:val="22"/>
        </w:rPr>
        <w:t>, em forma de anexo específico, conforme determina</w:t>
      </w:r>
      <w:bookmarkStart w:id="25" w:name="_Toc121825051"/>
      <w:bookmarkStart w:id="26" w:name="_Toc122423859"/>
      <w:bookmarkStart w:id="27" w:name="_Toc127086102"/>
      <w:r>
        <w:rPr>
          <w:rFonts w:ascii="Arial" w:hAnsi="Arial" w:cs="Arial"/>
          <w:sz w:val="22"/>
        </w:rPr>
        <w:t xml:space="preserve"> a Resolução </w:t>
      </w:r>
      <w:r w:rsidR="00884B08">
        <w:rPr>
          <w:rFonts w:ascii="Arial" w:hAnsi="Arial" w:cs="Arial"/>
          <w:sz w:val="22"/>
        </w:rPr>
        <w:t>Nº </w:t>
      </w:r>
      <w:r>
        <w:rPr>
          <w:rFonts w:ascii="Arial" w:hAnsi="Arial" w:cs="Arial"/>
          <w:sz w:val="22"/>
        </w:rPr>
        <w:t>443/2011 da ANEEL.</w:t>
      </w:r>
      <w:r w:rsidR="002403F0" w:rsidRPr="002F368B">
        <w:rPr>
          <w:rFonts w:ascii="Arial" w:hAnsi="Arial" w:cs="Arial"/>
          <w:sz w:val="22"/>
        </w:rPr>
        <w:br w:type="page"/>
      </w:r>
    </w:p>
    <w:p w:rsidR="003E4FEC" w:rsidRDefault="003E4FEC" w:rsidP="002403F0">
      <w:pPr>
        <w:pStyle w:val="Ttulo1"/>
        <w:spacing w:line="360" w:lineRule="auto"/>
        <w:rPr>
          <w:rFonts w:ascii="Arial" w:hAnsi="Arial" w:cs="Arial"/>
          <w:b/>
          <w:szCs w:val="23"/>
        </w:rPr>
      </w:pPr>
      <w:bookmarkStart w:id="28" w:name="_Toc422408303"/>
      <w:r>
        <w:rPr>
          <w:rFonts w:ascii="Arial" w:hAnsi="Arial" w:cs="Arial"/>
          <w:b/>
          <w:szCs w:val="23"/>
        </w:rPr>
        <w:lastRenderedPageBreak/>
        <w:t>CRONOGRAMA DE IMPLA</w:t>
      </w:r>
      <w:r w:rsidR="009F79EF">
        <w:rPr>
          <w:rFonts w:ascii="Arial" w:hAnsi="Arial" w:cs="Arial"/>
          <w:b/>
          <w:szCs w:val="23"/>
        </w:rPr>
        <w:t>N</w:t>
      </w:r>
      <w:r>
        <w:rPr>
          <w:rFonts w:ascii="Arial" w:hAnsi="Arial" w:cs="Arial"/>
          <w:b/>
          <w:szCs w:val="23"/>
        </w:rPr>
        <w:t>TAÇÃO</w:t>
      </w:r>
      <w:bookmarkEnd w:id="28"/>
    </w:p>
    <w:p w:rsidR="003E4FEC" w:rsidRDefault="003E4FEC" w:rsidP="003E4FEC"/>
    <w:p w:rsidR="003E4FEC" w:rsidRDefault="003E4FEC" w:rsidP="003E4FEC">
      <w:pPr>
        <w:pStyle w:val="Corpodetexto3"/>
        <w:tabs>
          <w:tab w:val="clear" w:pos="1304"/>
        </w:tabs>
        <w:spacing w:before="0" w:after="0" w:line="360" w:lineRule="auto"/>
        <w:ind w:firstLine="709"/>
        <w:jc w:val="both"/>
        <w:rPr>
          <w:sz w:val="22"/>
        </w:rPr>
      </w:pPr>
      <w:r w:rsidRPr="0092717F">
        <w:rPr>
          <w:sz w:val="22"/>
        </w:rPr>
        <w:t xml:space="preserve">O </w:t>
      </w:r>
      <w:r>
        <w:rPr>
          <w:sz w:val="22"/>
        </w:rPr>
        <w:t>cronograma de implantação das obras apresentadas nos Anexos 1 e 2 deste documento deverão ser definidos e informados ao ONS pelos agentes, considerando para tanto as diretrizes</w:t>
      </w:r>
      <w:r w:rsidR="00927258">
        <w:rPr>
          <w:sz w:val="22"/>
        </w:rPr>
        <w:t xml:space="preserve"> </w:t>
      </w:r>
      <w:r>
        <w:rPr>
          <w:sz w:val="22"/>
        </w:rPr>
        <w:t>e recomendações estabelec</w:t>
      </w:r>
      <w:r w:rsidR="00927258">
        <w:rPr>
          <w:sz w:val="22"/>
        </w:rPr>
        <w:t>idas nos documentos de origem, o</w:t>
      </w:r>
      <w:r>
        <w:rPr>
          <w:sz w:val="22"/>
        </w:rPr>
        <w:t xml:space="preserve">s quais são apresentados nos </w:t>
      </w:r>
      <w:r w:rsidR="00927258">
        <w:rPr>
          <w:sz w:val="22"/>
        </w:rPr>
        <w:t>referidos a</w:t>
      </w:r>
      <w:r>
        <w:rPr>
          <w:sz w:val="22"/>
        </w:rPr>
        <w:t>nexos para pronta referência.</w:t>
      </w:r>
    </w:p>
    <w:p w:rsidR="003E4FEC" w:rsidRDefault="003E4FEC" w:rsidP="003E4FEC"/>
    <w:p w:rsidR="003E4FEC" w:rsidRPr="003E4FEC" w:rsidRDefault="003E4FEC" w:rsidP="003E4FEC"/>
    <w:p w:rsidR="0008443C" w:rsidRPr="0092717F" w:rsidRDefault="0008443C" w:rsidP="002403F0">
      <w:pPr>
        <w:pStyle w:val="Ttulo1"/>
        <w:spacing w:line="360" w:lineRule="auto"/>
        <w:rPr>
          <w:rFonts w:ascii="Arial" w:hAnsi="Arial" w:cs="Arial"/>
          <w:b/>
          <w:szCs w:val="23"/>
        </w:rPr>
      </w:pPr>
      <w:bookmarkStart w:id="29" w:name="_Toc422408304"/>
      <w:r w:rsidRPr="0092717F">
        <w:rPr>
          <w:rFonts w:ascii="Arial" w:hAnsi="Arial" w:cs="Arial"/>
          <w:b/>
          <w:szCs w:val="23"/>
        </w:rPr>
        <w:t>D</w:t>
      </w:r>
      <w:r w:rsidR="00DC1A9B" w:rsidRPr="0092717F">
        <w:rPr>
          <w:rFonts w:ascii="Arial" w:hAnsi="Arial" w:cs="Arial"/>
          <w:b/>
          <w:szCs w:val="23"/>
        </w:rPr>
        <w:t>ETALHAMENTO DAS REVITALIZAÇÕES PROPOSTAS</w:t>
      </w:r>
      <w:bookmarkEnd w:id="25"/>
      <w:bookmarkEnd w:id="26"/>
      <w:bookmarkEnd w:id="27"/>
      <w:bookmarkEnd w:id="29"/>
    </w:p>
    <w:p w:rsidR="002403F0" w:rsidRPr="0092717F" w:rsidRDefault="002403F0" w:rsidP="002403F0">
      <w:pPr>
        <w:pStyle w:val="Corpodetexto3"/>
        <w:tabs>
          <w:tab w:val="clear" w:pos="1304"/>
        </w:tabs>
        <w:spacing w:before="0" w:after="0" w:line="360" w:lineRule="auto"/>
        <w:jc w:val="both"/>
        <w:rPr>
          <w:sz w:val="22"/>
        </w:rPr>
      </w:pPr>
    </w:p>
    <w:p w:rsidR="0008443C" w:rsidRPr="0092717F" w:rsidRDefault="0008443C" w:rsidP="002403F0">
      <w:pPr>
        <w:pStyle w:val="Corpodetexto3"/>
        <w:tabs>
          <w:tab w:val="clear" w:pos="1304"/>
        </w:tabs>
        <w:spacing w:before="0" w:after="0" w:line="360" w:lineRule="auto"/>
        <w:ind w:firstLine="709"/>
        <w:jc w:val="both"/>
        <w:rPr>
          <w:sz w:val="22"/>
        </w:rPr>
      </w:pPr>
      <w:r w:rsidRPr="0092717F">
        <w:rPr>
          <w:sz w:val="22"/>
        </w:rPr>
        <w:t>As revitalizações propostas são apresentadas em forma de tabe</w:t>
      </w:r>
      <w:r w:rsidR="002403F0" w:rsidRPr="0092717F">
        <w:rPr>
          <w:sz w:val="22"/>
        </w:rPr>
        <w:t>las contendo informações sobre:</w:t>
      </w:r>
    </w:p>
    <w:p w:rsidR="002403F0" w:rsidRPr="0092717F" w:rsidRDefault="002403F0" w:rsidP="002403F0">
      <w:pPr>
        <w:pStyle w:val="Corpodetexto3"/>
        <w:tabs>
          <w:tab w:val="clear" w:pos="1304"/>
        </w:tabs>
        <w:spacing w:before="0" w:after="0" w:line="360" w:lineRule="auto"/>
        <w:jc w:val="both"/>
        <w:rPr>
          <w:sz w:val="22"/>
        </w:rPr>
      </w:pPr>
    </w:p>
    <w:p w:rsidR="0008443C" w:rsidRPr="0092717F" w:rsidRDefault="0008443C" w:rsidP="00DF1143">
      <w:pPr>
        <w:pStyle w:val="Corpodetexto3"/>
        <w:numPr>
          <w:ilvl w:val="0"/>
          <w:numId w:val="4"/>
        </w:numPr>
        <w:tabs>
          <w:tab w:val="clear" w:pos="1304"/>
        </w:tabs>
        <w:spacing w:before="0" w:after="0" w:line="360" w:lineRule="auto"/>
        <w:jc w:val="both"/>
        <w:rPr>
          <w:sz w:val="22"/>
        </w:rPr>
      </w:pPr>
      <w:r w:rsidRPr="0092717F">
        <w:rPr>
          <w:sz w:val="22"/>
        </w:rPr>
        <w:t>Agente – indicando a empresa responsável pela revitalização;</w:t>
      </w:r>
    </w:p>
    <w:p w:rsidR="0008443C" w:rsidRPr="0092717F" w:rsidRDefault="0008443C" w:rsidP="00DF1143">
      <w:pPr>
        <w:pStyle w:val="Corpodetexto3"/>
        <w:numPr>
          <w:ilvl w:val="0"/>
          <w:numId w:val="4"/>
        </w:numPr>
        <w:tabs>
          <w:tab w:val="clear" w:pos="1304"/>
        </w:tabs>
        <w:spacing w:before="0" w:after="0" w:line="360" w:lineRule="auto"/>
        <w:jc w:val="both"/>
        <w:rPr>
          <w:sz w:val="22"/>
        </w:rPr>
      </w:pPr>
      <w:r w:rsidRPr="0092717F">
        <w:rPr>
          <w:sz w:val="22"/>
        </w:rPr>
        <w:t>Instalação – indicando a usina ou subestação onde a revitalização será realizada;</w:t>
      </w:r>
    </w:p>
    <w:p w:rsidR="0008443C" w:rsidRPr="0092717F" w:rsidRDefault="0008443C" w:rsidP="00DF1143">
      <w:pPr>
        <w:pStyle w:val="Corpodetexto3"/>
        <w:numPr>
          <w:ilvl w:val="0"/>
          <w:numId w:val="4"/>
        </w:numPr>
        <w:tabs>
          <w:tab w:val="clear" w:pos="1304"/>
        </w:tabs>
        <w:spacing w:before="0" w:after="0" w:line="360" w:lineRule="auto"/>
        <w:jc w:val="both"/>
        <w:rPr>
          <w:sz w:val="22"/>
        </w:rPr>
      </w:pPr>
      <w:r w:rsidRPr="0092717F">
        <w:rPr>
          <w:sz w:val="22"/>
        </w:rPr>
        <w:t>kV – indicando o nível de tensão da instalação;</w:t>
      </w:r>
    </w:p>
    <w:p w:rsidR="0008443C" w:rsidRPr="0092717F" w:rsidRDefault="0008443C" w:rsidP="00DF1143">
      <w:pPr>
        <w:pStyle w:val="Corpodetexto3"/>
        <w:numPr>
          <w:ilvl w:val="0"/>
          <w:numId w:val="4"/>
        </w:numPr>
        <w:tabs>
          <w:tab w:val="clear" w:pos="1304"/>
        </w:tabs>
        <w:spacing w:before="0" w:after="0" w:line="360" w:lineRule="auto"/>
        <w:jc w:val="both"/>
        <w:rPr>
          <w:sz w:val="22"/>
        </w:rPr>
      </w:pPr>
      <w:r w:rsidRPr="0092717F">
        <w:rPr>
          <w:sz w:val="22"/>
        </w:rPr>
        <w:t>Revitalização Necessária /Justificativa /</w:t>
      </w:r>
      <w:r w:rsidR="004B790A">
        <w:rPr>
          <w:sz w:val="22"/>
        </w:rPr>
        <w:t xml:space="preserve"> </w:t>
      </w:r>
      <w:r w:rsidRPr="0092717F">
        <w:rPr>
          <w:sz w:val="22"/>
        </w:rPr>
        <w:t xml:space="preserve">Origem – relatando o tipo de revitalização, porque deve ser executada e como </w:t>
      </w:r>
      <w:r w:rsidR="00917345">
        <w:rPr>
          <w:sz w:val="22"/>
        </w:rPr>
        <w:t xml:space="preserve">a </w:t>
      </w:r>
      <w:r w:rsidRPr="0092717F">
        <w:rPr>
          <w:sz w:val="22"/>
        </w:rPr>
        <w:t>sua necessidade foi constatada</w:t>
      </w:r>
      <w:r w:rsidR="004B790A">
        <w:rPr>
          <w:sz w:val="22"/>
        </w:rPr>
        <w:t>.</w:t>
      </w:r>
    </w:p>
    <w:p w:rsidR="00DC1A9B" w:rsidRPr="0092717F" w:rsidRDefault="00DC1A9B" w:rsidP="002403F0">
      <w:pPr>
        <w:spacing w:line="360" w:lineRule="auto"/>
        <w:rPr>
          <w:rFonts w:ascii="Arial" w:hAnsi="Arial" w:cs="Arial"/>
          <w:spacing w:val="4"/>
          <w:sz w:val="22"/>
          <w:szCs w:val="20"/>
        </w:rPr>
      </w:pPr>
      <w:r w:rsidRPr="0092717F">
        <w:rPr>
          <w:rFonts w:ascii="Arial" w:hAnsi="Arial" w:cs="Arial"/>
          <w:sz w:val="22"/>
        </w:rPr>
        <w:br w:type="page"/>
      </w:r>
    </w:p>
    <w:p w:rsidR="008220E9" w:rsidRPr="0092717F" w:rsidRDefault="008220E9" w:rsidP="00926B65">
      <w:pPr>
        <w:pStyle w:val="Corpodetexto3"/>
        <w:tabs>
          <w:tab w:val="clear" w:pos="1304"/>
        </w:tabs>
        <w:spacing w:before="100" w:beforeAutospacing="1" w:after="100" w:afterAutospacing="1" w:line="360" w:lineRule="auto"/>
        <w:jc w:val="both"/>
        <w:sectPr w:rsidR="008220E9" w:rsidRPr="0092717F" w:rsidSect="00D93917">
          <w:headerReference w:type="even" r:id="rId16"/>
          <w:headerReference w:type="default" r:id="rId17"/>
          <w:footerReference w:type="default" r:id="rId18"/>
          <w:headerReference w:type="first" r:id="rId19"/>
          <w:type w:val="nextColumn"/>
          <w:pgSz w:w="11907" w:h="16840" w:code="9"/>
          <w:pgMar w:top="1418" w:right="1418" w:bottom="1418" w:left="1418" w:header="720" w:footer="720" w:gutter="0"/>
          <w:cols w:space="720"/>
        </w:sectPr>
      </w:pPr>
      <w:bookmarkStart w:id="30" w:name="_Ref51573068"/>
      <w:bookmarkStart w:id="31" w:name="_Toc51753553"/>
    </w:p>
    <w:p w:rsidR="00B92896" w:rsidRPr="0092717F" w:rsidRDefault="00B92896" w:rsidP="00B92896">
      <w:pPr>
        <w:pStyle w:val="Ttulo1"/>
        <w:rPr>
          <w:rFonts w:ascii="Arial" w:hAnsi="Arial" w:cs="Arial"/>
          <w:b/>
        </w:rPr>
      </w:pPr>
      <w:bookmarkStart w:id="32" w:name="_Toc127086105"/>
      <w:bookmarkStart w:id="33" w:name="_Toc398220915"/>
      <w:bookmarkStart w:id="34" w:name="_Toc422408305"/>
      <w:bookmarkStart w:id="35" w:name="_Toc163472617"/>
      <w:bookmarkStart w:id="36" w:name="_Toc398221009"/>
      <w:bookmarkEnd w:id="30"/>
      <w:bookmarkEnd w:id="31"/>
      <w:r w:rsidRPr="0092717F">
        <w:rPr>
          <w:rFonts w:ascii="Arial" w:hAnsi="Arial" w:cs="Arial"/>
          <w:b/>
        </w:rPr>
        <w:lastRenderedPageBreak/>
        <w:t>ANEXO</w:t>
      </w:r>
      <w:bookmarkEnd w:id="32"/>
      <w:bookmarkEnd w:id="33"/>
      <w:r w:rsidR="007403B7">
        <w:rPr>
          <w:rFonts w:ascii="Arial" w:hAnsi="Arial" w:cs="Arial"/>
          <w:b/>
        </w:rPr>
        <w:t>S</w:t>
      </w:r>
      <w:bookmarkEnd w:id="34"/>
    </w:p>
    <w:p w:rsidR="00B92896" w:rsidRDefault="00B92896" w:rsidP="00B92896">
      <w:pPr>
        <w:rPr>
          <w:rFonts w:ascii="Arial" w:hAnsi="Arial" w:cs="Arial"/>
        </w:rPr>
      </w:pPr>
    </w:p>
    <w:p w:rsidR="007403B7" w:rsidRPr="0092717F" w:rsidRDefault="007403B7" w:rsidP="007403B7">
      <w:pPr>
        <w:pStyle w:val="Ttulo2"/>
        <w:tabs>
          <w:tab w:val="clear" w:pos="709"/>
        </w:tabs>
        <w:ind w:left="851"/>
      </w:pPr>
      <w:bookmarkStart w:id="37" w:name="_Toc422408306"/>
      <w:r w:rsidRPr="0092717F">
        <w:t>ANEXO</w:t>
      </w:r>
      <w:r>
        <w:t xml:space="preserve"> 1 – </w:t>
      </w:r>
      <w:r w:rsidRPr="0092717F">
        <w:rPr>
          <w:rFonts w:cs="Arial"/>
        </w:rPr>
        <w:t>Reforços Operacionais das Transmissoras</w:t>
      </w:r>
      <w:bookmarkEnd w:id="37"/>
    </w:p>
    <w:p w:rsidR="007403B7" w:rsidRDefault="007403B7" w:rsidP="00B92896">
      <w:pPr>
        <w:rPr>
          <w:rFonts w:ascii="Arial" w:hAnsi="Arial" w:cs="Arial"/>
        </w:rPr>
      </w:pPr>
    </w:p>
    <w:p w:rsidR="005D6376" w:rsidRPr="0092717F" w:rsidRDefault="00224F56" w:rsidP="00BB0B86">
      <w:pPr>
        <w:pStyle w:val="Ilustraotabelaincio"/>
        <w:ind w:left="-720" w:right="-738"/>
        <w:rPr>
          <w:rFonts w:cs="Arial"/>
        </w:rPr>
      </w:pPr>
      <w:r w:rsidRPr="0092717F">
        <w:rPr>
          <w:rFonts w:cs="Arial"/>
        </w:rPr>
        <w:t>Anexo</w:t>
      </w:r>
      <w:r w:rsidR="00273AA6">
        <w:rPr>
          <w:rFonts w:cs="Arial"/>
        </w:rPr>
        <w:t xml:space="preserve"> 1</w:t>
      </w:r>
      <w:r w:rsidRPr="0092717F">
        <w:rPr>
          <w:rFonts w:cs="Arial"/>
        </w:rPr>
        <w:t xml:space="preserve"> </w:t>
      </w:r>
      <w:r w:rsidR="00B92896" w:rsidRPr="0092717F">
        <w:rPr>
          <w:rFonts w:cs="Arial"/>
        </w:rPr>
        <w:t xml:space="preserve">– </w:t>
      </w:r>
      <w:bookmarkEnd w:id="35"/>
      <w:bookmarkEnd w:id="36"/>
      <w:r w:rsidR="00B92896" w:rsidRPr="0092717F">
        <w:rPr>
          <w:rFonts w:cs="Arial"/>
        </w:rPr>
        <w:t>Reforços Operacionais das Transmissoras</w:t>
      </w:r>
    </w:p>
    <w:tbl>
      <w:tblPr>
        <w:tblW w:w="11330" w:type="dxa"/>
        <w:jc w:val="center"/>
        <w:tblCellMar>
          <w:left w:w="70" w:type="dxa"/>
          <w:right w:w="70" w:type="dxa"/>
        </w:tblCellMar>
        <w:tblLook w:val="04A0" w:firstRow="1" w:lastRow="0" w:firstColumn="1" w:lastColumn="0" w:noHBand="0" w:noVBand="1"/>
      </w:tblPr>
      <w:tblGrid>
        <w:gridCol w:w="1580"/>
        <w:gridCol w:w="1120"/>
        <w:gridCol w:w="1760"/>
        <w:gridCol w:w="960"/>
        <w:gridCol w:w="5910"/>
      </w:tblGrid>
      <w:tr w:rsidR="008C39EE" w:rsidRPr="0092717F" w:rsidTr="008C39EE">
        <w:trPr>
          <w:trHeight w:val="930"/>
          <w:tblHeader/>
          <w:jc w:val="center"/>
        </w:trPr>
        <w:tc>
          <w:tcPr>
            <w:tcW w:w="1580" w:type="dxa"/>
            <w:vMerge w:val="restart"/>
            <w:tcBorders>
              <w:top w:val="single" w:sz="8" w:space="0" w:color="auto"/>
              <w:left w:val="single" w:sz="8" w:space="0" w:color="auto"/>
              <w:bottom w:val="single" w:sz="8" w:space="0" w:color="000000"/>
              <w:right w:val="single" w:sz="4" w:space="0" w:color="auto"/>
            </w:tcBorders>
            <w:shd w:val="clear" w:color="000000" w:fill="EEECE1"/>
            <w:vAlign w:val="center"/>
            <w:hideMark/>
          </w:tcPr>
          <w:p w:rsidR="008C39EE" w:rsidRPr="0092717F" w:rsidRDefault="008C39EE" w:rsidP="0092717F">
            <w:pPr>
              <w:jc w:val="center"/>
              <w:rPr>
                <w:rFonts w:ascii="Arial" w:hAnsi="Arial" w:cs="Arial"/>
                <w:b/>
                <w:bCs/>
                <w:sz w:val="16"/>
                <w:szCs w:val="16"/>
              </w:rPr>
            </w:pPr>
            <w:r w:rsidRPr="0092717F">
              <w:rPr>
                <w:rFonts w:ascii="Arial" w:hAnsi="Arial" w:cs="Arial"/>
                <w:b/>
                <w:bCs/>
                <w:sz w:val="16"/>
                <w:szCs w:val="16"/>
              </w:rPr>
              <w:t>AGENTE</w:t>
            </w:r>
          </w:p>
        </w:tc>
        <w:tc>
          <w:tcPr>
            <w:tcW w:w="1120" w:type="dxa"/>
            <w:vMerge w:val="restart"/>
            <w:tcBorders>
              <w:top w:val="single" w:sz="8" w:space="0" w:color="auto"/>
              <w:left w:val="single" w:sz="4" w:space="0" w:color="auto"/>
              <w:bottom w:val="single" w:sz="8" w:space="0" w:color="000000"/>
              <w:right w:val="single" w:sz="4" w:space="0" w:color="auto"/>
            </w:tcBorders>
            <w:shd w:val="clear" w:color="000000" w:fill="EEECE1"/>
            <w:vAlign w:val="center"/>
            <w:hideMark/>
          </w:tcPr>
          <w:p w:rsidR="008C39EE" w:rsidRPr="0092717F" w:rsidRDefault="008C39EE" w:rsidP="0092717F">
            <w:pPr>
              <w:jc w:val="center"/>
              <w:rPr>
                <w:rFonts w:ascii="Arial" w:hAnsi="Arial" w:cs="Arial"/>
                <w:b/>
                <w:bCs/>
                <w:sz w:val="16"/>
                <w:szCs w:val="16"/>
              </w:rPr>
            </w:pPr>
            <w:r w:rsidRPr="0092717F">
              <w:rPr>
                <w:rFonts w:ascii="Arial" w:hAnsi="Arial" w:cs="Arial"/>
                <w:b/>
                <w:bCs/>
                <w:sz w:val="16"/>
                <w:szCs w:val="16"/>
              </w:rPr>
              <w:t>SUBGRUPO (G/T/D)</w:t>
            </w:r>
          </w:p>
        </w:tc>
        <w:tc>
          <w:tcPr>
            <w:tcW w:w="1760" w:type="dxa"/>
            <w:vMerge w:val="restart"/>
            <w:tcBorders>
              <w:top w:val="single" w:sz="8" w:space="0" w:color="auto"/>
              <w:left w:val="single" w:sz="4" w:space="0" w:color="auto"/>
              <w:bottom w:val="single" w:sz="8" w:space="0" w:color="000000"/>
              <w:right w:val="single" w:sz="4" w:space="0" w:color="auto"/>
            </w:tcBorders>
            <w:shd w:val="clear" w:color="000000" w:fill="EEECE1"/>
            <w:vAlign w:val="center"/>
            <w:hideMark/>
          </w:tcPr>
          <w:p w:rsidR="008C39EE" w:rsidRPr="0092717F" w:rsidRDefault="008C39EE" w:rsidP="0092717F">
            <w:pPr>
              <w:jc w:val="center"/>
              <w:rPr>
                <w:rFonts w:ascii="Arial" w:hAnsi="Arial" w:cs="Arial"/>
                <w:b/>
                <w:bCs/>
                <w:sz w:val="16"/>
                <w:szCs w:val="16"/>
              </w:rPr>
            </w:pPr>
            <w:r w:rsidRPr="0092717F">
              <w:rPr>
                <w:rFonts w:ascii="Arial" w:hAnsi="Arial" w:cs="Arial"/>
                <w:b/>
                <w:bCs/>
                <w:sz w:val="16"/>
                <w:szCs w:val="16"/>
              </w:rPr>
              <w:t>INSTALAÇÃO</w:t>
            </w:r>
          </w:p>
        </w:tc>
        <w:tc>
          <w:tcPr>
            <w:tcW w:w="960" w:type="dxa"/>
            <w:vMerge w:val="restart"/>
            <w:tcBorders>
              <w:top w:val="single" w:sz="8" w:space="0" w:color="auto"/>
              <w:left w:val="single" w:sz="4" w:space="0" w:color="auto"/>
              <w:bottom w:val="single" w:sz="8" w:space="0" w:color="000000"/>
              <w:right w:val="single" w:sz="4" w:space="0" w:color="auto"/>
            </w:tcBorders>
            <w:shd w:val="clear" w:color="000000" w:fill="EEECE1"/>
            <w:vAlign w:val="center"/>
            <w:hideMark/>
          </w:tcPr>
          <w:p w:rsidR="008C39EE" w:rsidRPr="0092717F" w:rsidRDefault="008C39EE" w:rsidP="0092717F">
            <w:pPr>
              <w:jc w:val="center"/>
              <w:rPr>
                <w:rFonts w:ascii="Arial" w:hAnsi="Arial" w:cs="Arial"/>
                <w:b/>
                <w:bCs/>
                <w:sz w:val="16"/>
                <w:szCs w:val="16"/>
              </w:rPr>
            </w:pPr>
            <w:r>
              <w:rPr>
                <w:rFonts w:ascii="Arial" w:hAnsi="Arial" w:cs="Arial"/>
                <w:b/>
                <w:bCs/>
                <w:sz w:val="16"/>
                <w:szCs w:val="16"/>
              </w:rPr>
              <w:t>TENSÃO NOMINAL (kV)</w:t>
            </w:r>
          </w:p>
        </w:tc>
        <w:tc>
          <w:tcPr>
            <w:tcW w:w="5910" w:type="dxa"/>
            <w:vMerge w:val="restart"/>
            <w:tcBorders>
              <w:top w:val="single" w:sz="8" w:space="0" w:color="auto"/>
              <w:left w:val="single" w:sz="4" w:space="0" w:color="auto"/>
              <w:bottom w:val="single" w:sz="8" w:space="0" w:color="000000"/>
              <w:right w:val="single" w:sz="4" w:space="0" w:color="auto"/>
            </w:tcBorders>
            <w:shd w:val="clear" w:color="000000" w:fill="EEECE1"/>
            <w:vAlign w:val="center"/>
            <w:hideMark/>
          </w:tcPr>
          <w:p w:rsidR="008C39EE" w:rsidRPr="0092717F" w:rsidRDefault="008C39EE" w:rsidP="0092717F">
            <w:pPr>
              <w:jc w:val="center"/>
              <w:rPr>
                <w:rFonts w:ascii="Arial" w:hAnsi="Arial" w:cs="Arial"/>
                <w:b/>
                <w:bCs/>
                <w:sz w:val="16"/>
                <w:szCs w:val="16"/>
              </w:rPr>
            </w:pPr>
            <w:r w:rsidRPr="0092717F">
              <w:rPr>
                <w:rFonts w:ascii="Arial" w:hAnsi="Arial" w:cs="Arial"/>
                <w:b/>
                <w:bCs/>
                <w:sz w:val="16"/>
                <w:szCs w:val="16"/>
              </w:rPr>
              <w:t>REVITALIZAÇÃO NECESSÁRIA / JUSTIFICATIVA / ORIGEM</w:t>
            </w:r>
          </w:p>
        </w:tc>
      </w:tr>
      <w:tr w:rsidR="008C39EE" w:rsidRPr="0092717F" w:rsidTr="008C39EE">
        <w:trPr>
          <w:trHeight w:val="240"/>
          <w:jc w:val="center"/>
        </w:trPr>
        <w:tc>
          <w:tcPr>
            <w:tcW w:w="1580" w:type="dxa"/>
            <w:vMerge/>
            <w:tcBorders>
              <w:top w:val="single" w:sz="8" w:space="0" w:color="auto"/>
              <w:left w:val="single" w:sz="8" w:space="0" w:color="auto"/>
              <w:bottom w:val="single" w:sz="8" w:space="0" w:color="000000"/>
              <w:right w:val="single" w:sz="4" w:space="0" w:color="auto"/>
            </w:tcBorders>
            <w:vAlign w:val="center"/>
            <w:hideMark/>
          </w:tcPr>
          <w:p w:rsidR="008C39EE" w:rsidRPr="0092717F" w:rsidRDefault="008C39EE" w:rsidP="0092717F">
            <w:pPr>
              <w:rPr>
                <w:rFonts w:ascii="Arial" w:hAnsi="Arial" w:cs="Arial"/>
                <w:b/>
                <w:bCs/>
                <w:sz w:val="16"/>
                <w:szCs w:val="16"/>
              </w:rPr>
            </w:pPr>
          </w:p>
        </w:tc>
        <w:tc>
          <w:tcPr>
            <w:tcW w:w="1120" w:type="dxa"/>
            <w:vMerge/>
            <w:tcBorders>
              <w:top w:val="single" w:sz="8" w:space="0" w:color="auto"/>
              <w:left w:val="single" w:sz="4" w:space="0" w:color="auto"/>
              <w:bottom w:val="single" w:sz="8" w:space="0" w:color="000000"/>
              <w:right w:val="single" w:sz="4" w:space="0" w:color="auto"/>
            </w:tcBorders>
            <w:vAlign w:val="center"/>
            <w:hideMark/>
          </w:tcPr>
          <w:p w:rsidR="008C39EE" w:rsidRPr="0092717F" w:rsidRDefault="008C39EE" w:rsidP="0092717F">
            <w:pPr>
              <w:rPr>
                <w:rFonts w:ascii="Arial" w:hAnsi="Arial" w:cs="Arial"/>
                <w:b/>
                <w:bCs/>
                <w:sz w:val="16"/>
                <w:szCs w:val="16"/>
              </w:rPr>
            </w:pPr>
          </w:p>
        </w:tc>
        <w:tc>
          <w:tcPr>
            <w:tcW w:w="1760" w:type="dxa"/>
            <w:vMerge/>
            <w:tcBorders>
              <w:top w:val="single" w:sz="8" w:space="0" w:color="auto"/>
              <w:left w:val="single" w:sz="4" w:space="0" w:color="auto"/>
              <w:bottom w:val="single" w:sz="8" w:space="0" w:color="000000"/>
              <w:right w:val="single" w:sz="4" w:space="0" w:color="auto"/>
            </w:tcBorders>
            <w:vAlign w:val="center"/>
            <w:hideMark/>
          </w:tcPr>
          <w:p w:rsidR="008C39EE" w:rsidRPr="0092717F" w:rsidRDefault="008C39EE" w:rsidP="0092717F">
            <w:pPr>
              <w:rPr>
                <w:rFonts w:ascii="Arial" w:hAnsi="Arial" w:cs="Arial"/>
                <w:b/>
                <w:bCs/>
                <w:sz w:val="16"/>
                <w:szCs w:val="16"/>
              </w:rPr>
            </w:pPr>
          </w:p>
        </w:tc>
        <w:tc>
          <w:tcPr>
            <w:tcW w:w="960" w:type="dxa"/>
            <w:vMerge/>
            <w:tcBorders>
              <w:top w:val="single" w:sz="8" w:space="0" w:color="auto"/>
              <w:left w:val="single" w:sz="4" w:space="0" w:color="auto"/>
              <w:bottom w:val="single" w:sz="8" w:space="0" w:color="000000"/>
              <w:right w:val="single" w:sz="4" w:space="0" w:color="auto"/>
            </w:tcBorders>
            <w:vAlign w:val="center"/>
            <w:hideMark/>
          </w:tcPr>
          <w:p w:rsidR="008C39EE" w:rsidRPr="0092717F" w:rsidRDefault="008C39EE" w:rsidP="0092717F">
            <w:pPr>
              <w:rPr>
                <w:rFonts w:ascii="Arial" w:hAnsi="Arial" w:cs="Arial"/>
                <w:b/>
                <w:bCs/>
                <w:sz w:val="16"/>
                <w:szCs w:val="16"/>
              </w:rPr>
            </w:pPr>
          </w:p>
        </w:tc>
        <w:tc>
          <w:tcPr>
            <w:tcW w:w="5910" w:type="dxa"/>
            <w:vMerge/>
            <w:tcBorders>
              <w:top w:val="single" w:sz="8" w:space="0" w:color="auto"/>
              <w:left w:val="single" w:sz="4" w:space="0" w:color="auto"/>
              <w:bottom w:val="single" w:sz="8" w:space="0" w:color="000000"/>
              <w:right w:val="single" w:sz="4" w:space="0" w:color="auto"/>
            </w:tcBorders>
            <w:vAlign w:val="center"/>
            <w:hideMark/>
          </w:tcPr>
          <w:p w:rsidR="008C39EE" w:rsidRPr="0092717F" w:rsidRDefault="008C39EE" w:rsidP="0092717F">
            <w:pPr>
              <w:rPr>
                <w:rFonts w:ascii="Arial" w:hAnsi="Arial" w:cs="Arial"/>
                <w:b/>
                <w:bCs/>
                <w:sz w:val="16"/>
                <w:szCs w:val="16"/>
              </w:rPr>
            </w:pPr>
          </w:p>
        </w:tc>
      </w:tr>
      <w:tr w:rsidR="008C39EE" w:rsidRPr="0092717F" w:rsidTr="008C39EE">
        <w:trPr>
          <w:trHeight w:val="169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MIRACEMA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BA1281">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Esquema de inserção/desinserção automática do reator de barra na SE.                                                                                                                                                      </w:t>
            </w:r>
            <w:r w:rsidRPr="0092717F">
              <w:rPr>
                <w:rFonts w:ascii="Arial" w:hAnsi="Arial" w:cs="Arial"/>
                <w:b/>
                <w:bCs/>
                <w:sz w:val="16"/>
                <w:szCs w:val="16"/>
              </w:rPr>
              <w:t>JUSTIFICATIVA:</w:t>
            </w:r>
            <w:r w:rsidRPr="0092717F">
              <w:rPr>
                <w:rFonts w:ascii="Arial" w:hAnsi="Arial" w:cs="Arial"/>
                <w:sz w:val="16"/>
                <w:szCs w:val="16"/>
              </w:rPr>
              <w:t xml:space="preserve"> Após eventos que levaram a abertura dessa interligação e o desligamento de linhas da interligação pelas suas respectivas proteções de sobretensão culminando com a perda adicional de geração das UHE Lajeado e Peixe Angical.                                                                                                     </w:t>
            </w:r>
            <w:r w:rsidRPr="0092717F">
              <w:rPr>
                <w:rFonts w:ascii="Arial" w:hAnsi="Arial" w:cs="Arial"/>
                <w:b/>
                <w:bCs/>
                <w:sz w:val="16"/>
                <w:szCs w:val="16"/>
              </w:rPr>
              <w:t>ORIGEM:</w:t>
            </w:r>
            <w:r w:rsidRPr="0092717F">
              <w:rPr>
                <w:rFonts w:ascii="Arial" w:hAnsi="Arial" w:cs="Arial"/>
                <w:sz w:val="16"/>
                <w:szCs w:val="16"/>
              </w:rPr>
              <w:t xml:space="preserve"> </w:t>
            </w:r>
            <w:r>
              <w:rPr>
                <w:rFonts w:ascii="Arial" w:hAnsi="Arial" w:cs="Arial"/>
                <w:sz w:val="16"/>
                <w:szCs w:val="16"/>
              </w:rPr>
              <w:t xml:space="preserve">Relatório ONS RE 3/0026/2014, de Análise da Perturbação do dia 04/02/2014, envolvendo as interligações N_SE_CO e SE_NE, com origem na LT 500 kV Colinas – Miracema C2 e C3 e </w:t>
            </w:r>
            <w:r w:rsidRPr="0092717F">
              <w:rPr>
                <w:rFonts w:ascii="Arial" w:hAnsi="Arial" w:cs="Arial"/>
                <w:sz w:val="16"/>
                <w:szCs w:val="16"/>
              </w:rPr>
              <w:t>Ata de Reunião realizada no ONS em 2</w:t>
            </w:r>
            <w:r>
              <w:rPr>
                <w:rFonts w:ascii="Arial" w:hAnsi="Arial" w:cs="Arial"/>
                <w:sz w:val="16"/>
                <w:szCs w:val="16"/>
              </w:rPr>
              <w:t>2</w:t>
            </w:r>
            <w:r w:rsidRPr="0092717F">
              <w:rPr>
                <w:rFonts w:ascii="Arial" w:hAnsi="Arial" w:cs="Arial"/>
                <w:sz w:val="16"/>
                <w:szCs w:val="16"/>
              </w:rPr>
              <w:t>/08/2014.</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TUCURUÍ</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1A60C9" w:rsidP="0092717F">
            <w:pPr>
              <w:jc w:val="center"/>
              <w:rPr>
                <w:rFonts w:ascii="Arial" w:hAnsi="Arial" w:cs="Arial"/>
                <w:sz w:val="16"/>
                <w:szCs w:val="16"/>
              </w:rPr>
            </w:pPr>
            <w:r>
              <w:rPr>
                <w:rFonts w:ascii="Arial" w:hAnsi="Arial" w:cs="Arial"/>
                <w:sz w:val="16"/>
                <w:szCs w:val="16"/>
              </w:rPr>
              <w:lastRenderedPageBreak/>
              <w:t>AMAZONAS ENERGIA</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MANAUS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1A60C9" w:rsidP="0092717F">
            <w:pPr>
              <w:jc w:val="center"/>
              <w:rPr>
                <w:rFonts w:ascii="Arial" w:hAnsi="Arial" w:cs="Arial"/>
                <w:sz w:val="16"/>
                <w:szCs w:val="16"/>
              </w:rPr>
            </w:pPr>
            <w:r>
              <w:rPr>
                <w:rFonts w:ascii="Arial" w:hAnsi="Arial" w:cs="Arial"/>
                <w:sz w:val="16"/>
                <w:szCs w:val="16"/>
              </w:rPr>
              <w:t>23</w:t>
            </w:r>
            <w:r w:rsidR="008C39EE" w:rsidRPr="0092717F">
              <w:rPr>
                <w:rFonts w:ascii="Arial" w:hAnsi="Arial" w:cs="Arial"/>
                <w:sz w:val="16"/>
                <w:szCs w:val="16"/>
              </w:rPr>
              <w:t>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1A60C9">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001A60C9">
              <w:rPr>
                <w:rFonts w:ascii="Arial" w:hAnsi="Arial" w:cs="Arial"/>
                <w:sz w:val="16"/>
                <w:szCs w:val="16"/>
              </w:rPr>
              <w:t>23</w:t>
            </w:r>
            <w:r w:rsidRPr="0092717F">
              <w:rPr>
                <w:rFonts w:ascii="Arial" w:hAnsi="Arial" w:cs="Arial"/>
                <w:sz w:val="16"/>
                <w:szCs w:val="16"/>
              </w:rPr>
              <w:t xml:space="preserve">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SAMUEL</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FOZ DO IGUAÇU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765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IVAIPORÃ</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765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ITABERÁ</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765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TIJUCO PRETO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765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IBIUNA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SERRA DA MESA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ANGRA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CACHOEIRA PAULISTA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ITUMBIARA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FURNAS</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OURO PRETO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345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AREIA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BATEIAS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CAMPOS NOVOS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ITÁ</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IVAIPORÃ</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NOVA SANTA RITA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CEMIG</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JTE</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FORTALEZA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PAULO AFONSO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ÁGUA VERMELHA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070184">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nos bays das LT 44</w:t>
            </w:r>
            <w:r w:rsidRPr="0092717F">
              <w:rPr>
                <w:rFonts w:ascii="Arial" w:hAnsi="Arial" w:cs="Arial"/>
                <w:sz w:val="16"/>
                <w:szCs w:val="16"/>
              </w:rPr>
              <w:t xml:space="preserve">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070184">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nos bays das LT 44</w:t>
            </w:r>
            <w:r w:rsidRPr="0092717F">
              <w:rPr>
                <w:rFonts w:ascii="Arial" w:hAnsi="Arial" w:cs="Arial"/>
                <w:sz w:val="16"/>
                <w:szCs w:val="16"/>
              </w:rPr>
              <w:t xml:space="preserve">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CABREÚVA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070184">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nos bays das LT 44</w:t>
            </w:r>
            <w:r w:rsidRPr="0092717F">
              <w:rPr>
                <w:rFonts w:ascii="Arial" w:hAnsi="Arial" w:cs="Arial"/>
                <w:sz w:val="16"/>
                <w:szCs w:val="16"/>
              </w:rPr>
              <w:t xml:space="preserve">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070184">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nos bays das LT 44</w:t>
            </w:r>
            <w:r w:rsidRPr="0092717F">
              <w:rPr>
                <w:rFonts w:ascii="Arial" w:hAnsi="Arial" w:cs="Arial"/>
                <w:sz w:val="16"/>
                <w:szCs w:val="16"/>
              </w:rPr>
              <w:t xml:space="preserve">0 kV.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RIO LARGO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04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sidRPr="0092717F">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w:t>
            </w:r>
            <w:r>
              <w:rPr>
                <w:rFonts w:ascii="Arial" w:hAnsi="Arial" w:cs="Arial"/>
                <w:bCs/>
                <w:sz w:val="16"/>
                <w:szCs w:val="16"/>
              </w:rPr>
              <w:t xml:space="preserve"> </w:t>
            </w:r>
            <w:r w:rsidRPr="00054382">
              <w:rPr>
                <w:rFonts w:ascii="Arial" w:hAnsi="Arial" w:cs="Arial"/>
                <w:sz w:val="16"/>
                <w:szCs w:val="16"/>
              </w:rPr>
              <w:t xml:space="preserve">Relatório </w:t>
            </w:r>
            <w:r w:rsidRPr="0092717F">
              <w:rPr>
                <w:rFonts w:ascii="Arial" w:hAnsi="Arial" w:cs="Arial"/>
                <w:sz w:val="16"/>
                <w:szCs w:val="16"/>
              </w:rPr>
              <w:t>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PIRAPAMA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BONGI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 xml:space="preserve">Relatório ONS RE3/0145/2013 Análise da perturbação do dia 28/08/2013 envolvendo as interligações SE_NE e N_NE, com origem nas LT 500 </w:t>
            </w:r>
            <w:r w:rsidRPr="00054382">
              <w:rPr>
                <w:rFonts w:ascii="Arial" w:hAnsi="Arial" w:cs="Arial"/>
                <w:bCs/>
                <w:sz w:val="16"/>
                <w:szCs w:val="16"/>
              </w:rPr>
              <w:lastRenderedPageBreak/>
              <w:t>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MIRUEIRA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GOIANINHA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MUSSURÉ</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ORIGEM: 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CAMPINA GRANDE</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 Banco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CAMPINA GRANDE</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NATAL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04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SANTA RITA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EXTREMOZ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04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JOÃO CAMARA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04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RECIFE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PENEDO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ARAPIRACA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JARDIM</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03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COTEGIPE</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JACARACANGA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PITUAÇU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MATATU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273AA6" w:rsidRDefault="008C39EE" w:rsidP="0092717F">
            <w:pPr>
              <w:jc w:val="center"/>
              <w:rPr>
                <w:rFonts w:ascii="Arial" w:hAnsi="Arial" w:cs="Arial"/>
                <w:sz w:val="16"/>
                <w:szCs w:val="16"/>
              </w:rPr>
            </w:pPr>
            <w:r w:rsidRPr="00273AA6">
              <w:rPr>
                <w:rFonts w:ascii="Arial" w:hAnsi="Arial" w:cs="Arial"/>
                <w:sz w:val="16"/>
                <w:szCs w:val="16"/>
              </w:rPr>
              <w:lastRenderedPageBreak/>
              <w:t>COELBA</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NARANDIBA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AC6F3F">
            <w:pPr>
              <w:jc w:val="center"/>
              <w:rPr>
                <w:rFonts w:ascii="Arial" w:hAnsi="Arial" w:cs="Arial"/>
                <w:sz w:val="16"/>
                <w:szCs w:val="16"/>
              </w:rPr>
            </w:pPr>
            <w:r w:rsidRPr="0092717F">
              <w:rPr>
                <w:rFonts w:ascii="Arial" w:hAnsi="Arial" w:cs="Arial"/>
                <w:sz w:val="16"/>
                <w:szCs w:val="16"/>
              </w:rPr>
              <w:t>SE FUN</w:t>
            </w:r>
            <w:r w:rsidR="00AC6F3F">
              <w:rPr>
                <w:rFonts w:ascii="Arial" w:hAnsi="Arial" w:cs="Arial"/>
                <w:sz w:val="16"/>
                <w:szCs w:val="16"/>
              </w:rPr>
              <w:t>I</w:t>
            </w:r>
            <w:r w:rsidRPr="0092717F">
              <w:rPr>
                <w:rFonts w:ascii="Arial" w:hAnsi="Arial" w:cs="Arial"/>
                <w:sz w:val="16"/>
                <w:szCs w:val="16"/>
              </w:rPr>
              <w:t>L</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MILAGRES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MILAGRES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 Banco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BANABUIU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FORTALEZA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nos 04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DELMIRO GOUVEIA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04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PIRIPIRI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TERESINA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230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TERESINA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SOBRAL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69</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Aquisição de relés para ativação do ERAC nos 02 Bancos de Capacitores de 69 kV da SE.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RECIFE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para desligamento da LT 500 kV Angelim - Recife II C2 (L9).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CAMAÇARI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para de</w:t>
            </w:r>
            <w:r w:rsidR="00EF6C47">
              <w:rPr>
                <w:rFonts w:ascii="Arial" w:hAnsi="Arial" w:cs="Arial"/>
                <w:sz w:val="16"/>
                <w:szCs w:val="16"/>
              </w:rPr>
              <w:t>sligamento da LT 500 kV Olindin</w:t>
            </w:r>
            <w:r w:rsidRPr="0092717F">
              <w:rPr>
                <w:rFonts w:ascii="Arial" w:hAnsi="Arial" w:cs="Arial"/>
                <w:sz w:val="16"/>
                <w:szCs w:val="16"/>
              </w:rPr>
              <w:t xml:space="preserve">a - Camaçari C2 (L5).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ANGELIM</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para desligamento da LT 230 kV Angelim - Campina Grande C5 (L9).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12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000000" w:fill="FFFFFF"/>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CAMPINA GRANDE</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Ativação do ERAC para desligamento da LT 230 kV Angelim - Campina Grande C5 (L9).                                                                                                                                                    </w:t>
            </w:r>
            <w:r w:rsidRPr="0092717F">
              <w:rPr>
                <w:rFonts w:ascii="Arial" w:hAnsi="Arial" w:cs="Arial"/>
                <w:b/>
                <w:bCs/>
                <w:sz w:val="16"/>
                <w:szCs w:val="16"/>
              </w:rPr>
              <w:t xml:space="preserve">JUSTIFICATIVA: </w:t>
            </w:r>
            <w:r w:rsidRPr="0092717F">
              <w:rPr>
                <w:rFonts w:ascii="Arial" w:hAnsi="Arial" w:cs="Arial"/>
                <w:sz w:val="16"/>
                <w:szCs w:val="16"/>
              </w:rPr>
              <w:t xml:space="preserve">Garantir o controle de tensão na área, quando de atuações do ERAC. </w:t>
            </w:r>
            <w:r w:rsidRPr="0092717F">
              <w:rPr>
                <w:rFonts w:ascii="Arial" w:hAnsi="Arial" w:cs="Arial"/>
                <w:sz w:val="16"/>
                <w:szCs w:val="16"/>
              </w:rPr>
              <w:br/>
            </w:r>
            <w:r>
              <w:rPr>
                <w:rFonts w:ascii="Arial" w:hAnsi="Arial" w:cs="Arial"/>
                <w:b/>
                <w:bCs/>
                <w:sz w:val="16"/>
                <w:szCs w:val="16"/>
              </w:rPr>
              <w:t xml:space="preserve">ORIGEM: </w:t>
            </w:r>
            <w:r w:rsidRPr="00054382">
              <w:rPr>
                <w:rFonts w:ascii="Arial" w:hAnsi="Arial" w:cs="Arial"/>
                <w:bCs/>
                <w:sz w:val="16"/>
                <w:szCs w:val="16"/>
              </w:rPr>
              <w:t>Relatório ONS RE3/0145/2013 Análise da perturbação do dia 28/08/2013 envolvendo as interligações SE_NE e N_NE, com origem nas LT 500 kV Ribeiro Gonçalves – São João do Piauí C1 e C2, e Relatório ONS RE-3-0091-2014 e Carta ONS 0196/300/2014.</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CPTE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CACHOEIRA PAULISTA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para Tijuco Preto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AREIA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Areia / Ivaipora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AREIA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no bay daLT  525 kV Areia / Segredo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ATE IV</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BATEIAS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Curitiba / Bateias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TSBE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ITÁ</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Itá / Nova Santa Rita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TSBE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ITÁ</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S. Santiago / Itá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IVAIPORÃ</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Areia / Ivaipora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IVAIPORÃ</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Cascavel Oeste / Ivaipora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IVAIPORÃ</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Ivaipora / S. Santiago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TSBE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NOVA SANTA RITA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525</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525 kV Ita / Nova Santa RIta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ETIM</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ITUMBIARA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Itumbiara / Marimbondo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ITE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ITUMBIARA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Rio Verde Norte / Itumbiara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EXPANSION</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ITUMBIARA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Samambaia / Itumbiara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Bom Despacho 3 / Jaguara-SE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Bom Despacho 3 / Jaguara-SE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Estreito / Jaguara-SE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Jaguara-SE / Nova Ponte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JAGUARA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Jaguara-SE / Sao Simao-SE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OURO PRETO 2</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para Tijuco Preto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CEMIG</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OURO PRETO 2</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para Tijuco Preto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CE ESTREITO</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Estreito /Imperatriz C-1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Colinas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Maraba C-1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Maraba C-2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IMPERATRIZ</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Presidente Dutra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CPTE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Cachoeira Paulista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500 kV para Tijuco Preto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MANAUS TR</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LECHUGA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Silves / Lechuga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MANAUS TR</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LECHUGA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Silves / Lechuga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Presidente Dutra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no bay daLT  500 kV Imperatriz / Presidente Dutra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no bay daLT  500 kV Miranda II / Presidente Dutra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Presidente Dutra / Boa Esperanca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Presidente Dutra / Santo Antonio Lopes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Teresina II /Presidente Dutra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PRESIDENTE DUTRA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Teresina II /Presidente Dutra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TUCURUÍ</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Maraba / Tucurui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TUCURUÍ</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Maraba / Tucurui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XINGU TRA</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TUCURUÍ</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Tucurui / Xingu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XINGU TRA</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TUCURUÍ</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Tucurui / Xingu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Jauru / Coxipo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BRASNORTE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Jauru / Juba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BRASNORTE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Jauru / Juba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JAURU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Jauru / Varzea Grande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Coletora Porto Velho / Porto Velho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ELETROSUL</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Coletora Porto Velho / Porto Velho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Porto Velho / Abuna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Porto Velho / Abuna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Samuel / Porto Velho C-1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PORTO VELHO</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Samuel / Porto Velho C-2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SAMUEL</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Samuel / Ariquemes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SAMUEL</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Samuel / Porto Velho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SAMUEL</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230 kV Samuel / Porto Velho C-2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FORTALEZA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Fortaleza II / Pecem II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STN</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FORTALEZA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Fortaleza II / Pecem II C-2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FORTALEZA II</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Quixada / Fortaleza II C-1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PAULO AFONSO IV</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Paulo Afonso IV / Angelim II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PAULO AFONSO IV</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Paulo Afonso IV / Olindina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PAULO AFONSO IV</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Paulo Afonso IV / Usina Xingo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PAULO AFONSO IV</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Paulo Afonso IV / Us. L. Gonzaga C-1 .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ÁGUA VERMELHA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no bay da T  440 kV Agua Vermelha / Araraquara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ÁGUA VERMELHA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Agua Vermelha / Ribeirao Preto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ÁGUA VERMELHA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Agua Vermelha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Assis / Bauru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Araraquara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Cabreuva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Getulina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Getulina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Salto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Bauru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Bauru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Oeste / Bauru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BAURU</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Oeste / Bauru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CABREÚVA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Bauru / Cabreuva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CABREÚVA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Cabreuva / Bom Jardim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CABREÚVA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Cabreuva / Gerdau SP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CABREÚVA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Cabreuva / Salto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Agua Vermelha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Bauru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Bauru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ITATIM</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Ilha Solteira 2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ITATIM</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Ilha Solteira 2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Mirassol II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Mirassol II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CTEEP</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ILHA SOLTEIRA</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440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440 kV Ilha Solteira / Tres Irmaos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Colinas / Miracema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IENNE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Colinas / Ribeiro Goncalves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ELETRONORTE</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Colinas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8C39EE">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lastRenderedPageBreak/>
              <w:t>TAESA</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Imperatriz / Colinas C-2.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8C39EE" w:rsidRPr="0092717F" w:rsidTr="00666958">
        <w:trPr>
          <w:trHeight w:val="135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ATE III</w:t>
            </w:r>
          </w:p>
        </w:tc>
        <w:tc>
          <w:tcPr>
            <w:tcW w:w="112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SE COLINAS</w:t>
            </w:r>
          </w:p>
        </w:tc>
        <w:tc>
          <w:tcPr>
            <w:tcW w:w="96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jc w:val="center"/>
              <w:rPr>
                <w:rFonts w:ascii="Arial" w:hAnsi="Arial" w:cs="Arial"/>
                <w:sz w:val="16"/>
                <w:szCs w:val="16"/>
              </w:rPr>
            </w:pPr>
            <w:r w:rsidRPr="0092717F">
              <w:rPr>
                <w:rFonts w:ascii="Arial" w:hAnsi="Arial" w:cs="Arial"/>
                <w:sz w:val="16"/>
                <w:szCs w:val="16"/>
              </w:rPr>
              <w:t>500</w:t>
            </w:r>
          </w:p>
        </w:tc>
        <w:tc>
          <w:tcPr>
            <w:tcW w:w="5910" w:type="dxa"/>
            <w:tcBorders>
              <w:top w:val="nil"/>
              <w:left w:val="nil"/>
              <w:bottom w:val="single" w:sz="4" w:space="0" w:color="auto"/>
              <w:right w:val="single" w:sz="4" w:space="0" w:color="auto"/>
            </w:tcBorders>
            <w:shd w:val="clear" w:color="auto" w:fill="auto"/>
            <w:vAlign w:val="center"/>
            <w:hideMark/>
          </w:tcPr>
          <w:p w:rsidR="008C39EE" w:rsidRPr="0092717F" w:rsidRDefault="008C39EE" w:rsidP="0092717F">
            <w:pPr>
              <w:rPr>
                <w:rFonts w:ascii="Arial" w:hAnsi="Arial" w:cs="Arial"/>
                <w:sz w:val="16"/>
                <w:szCs w:val="16"/>
              </w:rPr>
            </w:pPr>
            <w:r w:rsidRPr="0092717F">
              <w:rPr>
                <w:rFonts w:ascii="Arial" w:hAnsi="Arial" w:cs="Arial"/>
                <w:b/>
                <w:bCs/>
                <w:sz w:val="16"/>
                <w:szCs w:val="16"/>
              </w:rPr>
              <w:t>REVITALIZAÇÃO NECESSÁRIA:</w:t>
            </w:r>
            <w:r w:rsidRPr="0092717F">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92717F">
              <w:rPr>
                <w:rFonts w:ascii="Arial" w:hAnsi="Arial" w:cs="Arial"/>
                <w:sz w:val="16"/>
                <w:szCs w:val="16"/>
              </w:rPr>
              <w:t xml:space="preserve"> 500 kV Itacaiunas / Colinas C-1.                                                                                                                                                      </w:t>
            </w:r>
            <w:r w:rsidRPr="0092717F">
              <w:rPr>
                <w:rFonts w:ascii="Arial" w:hAnsi="Arial" w:cs="Arial"/>
                <w:b/>
                <w:bCs/>
                <w:sz w:val="16"/>
                <w:szCs w:val="16"/>
              </w:rPr>
              <w:t>JUSTIFICATIVA:</w:t>
            </w:r>
            <w:r w:rsidRPr="0092717F">
              <w:rPr>
                <w:rFonts w:ascii="Arial" w:hAnsi="Arial" w:cs="Arial"/>
                <w:sz w:val="16"/>
                <w:szCs w:val="16"/>
              </w:rPr>
              <w:t xml:space="preserve"> Permitir a análise do comportamento dinâmico do SIN, bem como disponibilizar ferramentas de apoio à tomada de decisão na Operação em Tempo Real. </w:t>
            </w:r>
            <w:r w:rsidRPr="0092717F">
              <w:rPr>
                <w:rFonts w:ascii="Arial" w:hAnsi="Arial" w:cs="Arial"/>
                <w:sz w:val="16"/>
                <w:szCs w:val="16"/>
              </w:rPr>
              <w:br/>
            </w:r>
            <w:r w:rsidRPr="0092717F">
              <w:rPr>
                <w:rFonts w:ascii="Arial" w:hAnsi="Arial" w:cs="Arial"/>
                <w:b/>
                <w:bCs/>
                <w:sz w:val="16"/>
                <w:szCs w:val="16"/>
              </w:rPr>
              <w:t>ORIGEM:</w:t>
            </w:r>
            <w:r w:rsidRPr="0092717F">
              <w:rPr>
                <w:rFonts w:ascii="Arial" w:hAnsi="Arial" w:cs="Arial"/>
                <w:sz w:val="16"/>
                <w:szCs w:val="16"/>
              </w:rPr>
              <w:t xml:space="preserve"> Carta ONS 1468/100/2013, de 02.12.2013 e Ata de Reunião realizada no ONS em </w:t>
            </w:r>
            <w:r w:rsidR="00070184">
              <w:rPr>
                <w:rFonts w:ascii="Arial" w:hAnsi="Arial" w:cs="Arial"/>
                <w:sz w:val="16"/>
                <w:szCs w:val="16"/>
              </w:rPr>
              <w:t>30/08/2013</w:t>
            </w:r>
            <w:r w:rsidRPr="0092717F">
              <w:rPr>
                <w:rFonts w:ascii="Arial" w:hAnsi="Arial" w:cs="Arial"/>
                <w:sz w:val="16"/>
                <w:szCs w:val="16"/>
              </w:rPr>
              <w:t>.</w:t>
            </w:r>
          </w:p>
        </w:tc>
      </w:tr>
      <w:tr w:rsidR="0032529F" w:rsidTr="0032529F">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SE SOBRADINHO           SE JUAZEIRO</w:t>
            </w:r>
          </w:p>
        </w:tc>
        <w:tc>
          <w:tcPr>
            <w:tcW w:w="9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32529F" w:rsidRPr="00666958" w:rsidRDefault="0032529F">
            <w:pPr>
              <w:rPr>
                <w:rFonts w:ascii="Arial" w:hAnsi="Arial" w:cs="Arial"/>
                <w:bCs/>
                <w:sz w:val="16"/>
                <w:szCs w:val="16"/>
              </w:rPr>
            </w:pPr>
            <w:r w:rsidRPr="00666958">
              <w:rPr>
                <w:rFonts w:ascii="Arial" w:hAnsi="Arial" w:cs="Arial"/>
                <w:b/>
                <w:bCs/>
                <w:sz w:val="16"/>
                <w:szCs w:val="16"/>
              </w:rPr>
              <w:t>REVITALIZAÇÃO NECESSÁRIA</w:t>
            </w:r>
            <w:r w:rsidRPr="00666958">
              <w:rPr>
                <w:rFonts w:ascii="Arial" w:hAnsi="Arial" w:cs="Arial"/>
                <w:bCs/>
                <w:sz w:val="16"/>
                <w:szCs w:val="16"/>
              </w:rPr>
              <w:t xml:space="preserve">: Esquema de Corte de carga para contingência dupla das LT 230 kV Sobradinho / Juazeiro da Bahia II (04S1 e 04S2)                                                                                                                                                </w:t>
            </w:r>
            <w:r w:rsidRPr="00666958">
              <w:rPr>
                <w:rFonts w:ascii="Arial" w:hAnsi="Arial" w:cs="Arial"/>
                <w:b/>
                <w:bCs/>
                <w:sz w:val="16"/>
                <w:szCs w:val="16"/>
              </w:rPr>
              <w:t>JUSTIFICATIVA</w:t>
            </w:r>
            <w:r w:rsidRPr="00666958">
              <w:rPr>
                <w:rFonts w:ascii="Arial" w:hAnsi="Arial" w:cs="Arial"/>
                <w:bCs/>
                <w:sz w:val="16"/>
                <w:szCs w:val="16"/>
              </w:rPr>
              <w:t>: Este SEP, instalado na SE Juazeiro II, foi atualizado para quando desligar as LT 230kV Sobradinho / Juazeiro II (04S1 e 04S2) e ou  quando do desarme de um circuito, estando o outro indisponível, imediatamente após a ocorrência do distúrbio, sem retardo de tempo, deverá desligar as LT 230kV Juazeiro II-Senhor do Bonfim e Juazeiro II-Jaguarari, na SE Juazeiro II, cortando toda carga da SE Juazeiro II e UTE Petrolina, visando evitar perda descontrolada de carga por afundamento de tensão.</w:t>
            </w:r>
            <w:r w:rsidRPr="00666958">
              <w:rPr>
                <w:rFonts w:ascii="Arial" w:hAnsi="Arial" w:cs="Arial"/>
                <w:bCs/>
                <w:sz w:val="16"/>
                <w:szCs w:val="16"/>
              </w:rPr>
              <w:br/>
            </w:r>
            <w:r w:rsidRPr="00666958">
              <w:rPr>
                <w:rFonts w:ascii="Arial" w:hAnsi="Arial" w:cs="Arial"/>
                <w:b/>
                <w:bCs/>
                <w:sz w:val="16"/>
                <w:szCs w:val="16"/>
              </w:rPr>
              <w:t>ORIGEM</w:t>
            </w:r>
            <w:r w:rsidRPr="00666958">
              <w:rPr>
                <w:rFonts w:ascii="Arial" w:hAnsi="Arial" w:cs="Arial"/>
                <w:bCs/>
                <w:sz w:val="16"/>
                <w:szCs w:val="16"/>
              </w:rPr>
              <w:t>: Relatório ONS RE-3-0142-2013, SEP de Alívio de Cargas para Perda de Circuito Duplo de 230 kV Sobradinho-Juazeiro II  - Previsão de implantação Dezembro/2014</w:t>
            </w:r>
          </w:p>
        </w:tc>
      </w:tr>
      <w:tr w:rsidR="0032529F" w:rsidTr="0032529F">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CHESF</w:t>
            </w:r>
          </w:p>
        </w:tc>
        <w:tc>
          <w:tcPr>
            <w:tcW w:w="112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SE JUAZEIRO               SE SENHOR DO BONFIM</w:t>
            </w:r>
          </w:p>
        </w:tc>
        <w:tc>
          <w:tcPr>
            <w:tcW w:w="9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32529F" w:rsidRPr="00666958" w:rsidRDefault="0032529F">
            <w:pPr>
              <w:rPr>
                <w:rFonts w:ascii="Arial" w:hAnsi="Arial" w:cs="Arial"/>
                <w:bCs/>
                <w:sz w:val="16"/>
                <w:szCs w:val="16"/>
              </w:rPr>
            </w:pPr>
            <w:r w:rsidRPr="00666958">
              <w:rPr>
                <w:rFonts w:ascii="Arial" w:hAnsi="Arial" w:cs="Arial"/>
                <w:b/>
                <w:bCs/>
                <w:sz w:val="16"/>
                <w:szCs w:val="16"/>
              </w:rPr>
              <w:t>REVITALIZAÇÃO</w:t>
            </w:r>
            <w:r w:rsidRPr="00666958">
              <w:rPr>
                <w:rFonts w:ascii="Arial" w:hAnsi="Arial" w:cs="Arial"/>
                <w:bCs/>
                <w:sz w:val="16"/>
                <w:szCs w:val="16"/>
              </w:rPr>
              <w:t xml:space="preserve"> </w:t>
            </w:r>
            <w:r w:rsidRPr="00666958">
              <w:rPr>
                <w:rFonts w:ascii="Arial" w:hAnsi="Arial" w:cs="Arial"/>
                <w:b/>
                <w:bCs/>
                <w:sz w:val="16"/>
                <w:szCs w:val="16"/>
              </w:rPr>
              <w:t>NECESSÁRIA</w:t>
            </w:r>
            <w:r w:rsidRPr="00666958">
              <w:rPr>
                <w:rFonts w:ascii="Arial" w:hAnsi="Arial" w:cs="Arial"/>
                <w:bCs/>
                <w:sz w:val="16"/>
                <w:szCs w:val="16"/>
              </w:rPr>
              <w:t xml:space="preserve">: Esquema de Corte de carga para contingência de circuito duplo entre as SE Juazeiro da Bahia II  e Senhor do Bonfim                                                                                                                                                    </w:t>
            </w:r>
            <w:r w:rsidRPr="00666958">
              <w:rPr>
                <w:rFonts w:ascii="Arial" w:hAnsi="Arial" w:cs="Arial"/>
                <w:b/>
                <w:bCs/>
                <w:sz w:val="16"/>
                <w:szCs w:val="16"/>
              </w:rPr>
              <w:t>JUSTIFICATIVA</w:t>
            </w:r>
            <w:r w:rsidRPr="00666958">
              <w:rPr>
                <w:rFonts w:ascii="Arial" w:hAnsi="Arial" w:cs="Arial"/>
                <w:bCs/>
                <w:sz w:val="16"/>
                <w:szCs w:val="16"/>
              </w:rPr>
              <w:t>: Este SEP deverá se basear na informação do desligamento automático simultâneo das LT 230 kV Juazeiro da Bahia II- Senhor do Bonfim e LT 230 kV Juazeiro II - Jaguarari e ou o desligamento de um destes circuitos estando o outro indisponível, para efetuar corte de carga na SE Senhor do Bonfim, visando evitar perda descontrolada de carga por afundamento de tensão.</w:t>
            </w:r>
            <w:r w:rsidRPr="00666958">
              <w:rPr>
                <w:rFonts w:ascii="Arial" w:hAnsi="Arial" w:cs="Arial"/>
                <w:bCs/>
                <w:sz w:val="16"/>
                <w:szCs w:val="16"/>
              </w:rPr>
              <w:br/>
              <w:t>ORIGEM: Relatório ONS RE-3-0143-2013, SEP de Alívio de Cargas para Perda de Circuito Duplo de 230 kV Juazeiro II-Senhor do Bonfim - Previsão de implantação Março/2015</w:t>
            </w:r>
          </w:p>
        </w:tc>
      </w:tr>
      <w:tr w:rsidR="0032529F" w:rsidTr="0032529F">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lastRenderedPageBreak/>
              <w:t xml:space="preserve">CHESF </w:t>
            </w:r>
          </w:p>
        </w:tc>
        <w:tc>
          <w:tcPr>
            <w:tcW w:w="112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IBICOARA</w:t>
            </w:r>
          </w:p>
        </w:tc>
        <w:tc>
          <w:tcPr>
            <w:tcW w:w="9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32529F" w:rsidRPr="00666958" w:rsidRDefault="0032529F">
            <w:pPr>
              <w:rPr>
                <w:rFonts w:ascii="Arial" w:hAnsi="Arial" w:cs="Arial"/>
                <w:bCs/>
                <w:sz w:val="16"/>
                <w:szCs w:val="16"/>
              </w:rPr>
            </w:pPr>
            <w:r w:rsidRPr="00666958">
              <w:rPr>
                <w:rFonts w:ascii="Arial" w:hAnsi="Arial" w:cs="Arial"/>
                <w:b/>
                <w:bCs/>
                <w:sz w:val="16"/>
                <w:szCs w:val="16"/>
              </w:rPr>
              <w:t>REVITALIZAÇÃO</w:t>
            </w:r>
            <w:r w:rsidRPr="00666958">
              <w:rPr>
                <w:rFonts w:ascii="Arial" w:hAnsi="Arial" w:cs="Arial"/>
                <w:bCs/>
                <w:sz w:val="16"/>
                <w:szCs w:val="16"/>
              </w:rPr>
              <w:t xml:space="preserve"> </w:t>
            </w:r>
            <w:r w:rsidRPr="00666958">
              <w:rPr>
                <w:rFonts w:ascii="Arial" w:hAnsi="Arial" w:cs="Arial"/>
                <w:b/>
                <w:bCs/>
                <w:sz w:val="16"/>
                <w:szCs w:val="16"/>
              </w:rPr>
              <w:t>NECESSÁRIA</w:t>
            </w:r>
            <w:r w:rsidRPr="00666958">
              <w:rPr>
                <w:rFonts w:ascii="Arial" w:hAnsi="Arial" w:cs="Arial"/>
                <w:bCs/>
                <w:sz w:val="16"/>
                <w:szCs w:val="16"/>
              </w:rPr>
              <w:t xml:space="preserve">: Esquema para evitar sobrecarga no autotransformador 500/230 kV da SE Ibicoara                                                                                                                                                  </w:t>
            </w:r>
            <w:r w:rsidRPr="00666958">
              <w:rPr>
                <w:rFonts w:ascii="Arial" w:hAnsi="Arial" w:cs="Arial"/>
                <w:b/>
                <w:bCs/>
                <w:sz w:val="16"/>
                <w:szCs w:val="16"/>
              </w:rPr>
              <w:t>JUSTIFICATIVA</w:t>
            </w:r>
            <w:r w:rsidRPr="00666958">
              <w:rPr>
                <w:rFonts w:ascii="Arial" w:hAnsi="Arial" w:cs="Arial"/>
                <w:bCs/>
                <w:sz w:val="16"/>
                <w:szCs w:val="16"/>
              </w:rPr>
              <w:t>: Após a perda da linha 500kV Ibicoara -Sapeaçu, identificada a sobrecarga no ATR 500/230kV da SE Ibicoara acima de 20%, o esquema comandará a abertura do disjuntor do terminal da linha 230kV Ibicoara - Brumado II na SE Ibicoara.</w:t>
            </w:r>
            <w:r w:rsidRPr="00666958">
              <w:rPr>
                <w:rFonts w:ascii="Arial" w:hAnsi="Arial" w:cs="Arial"/>
                <w:bCs/>
                <w:sz w:val="16"/>
                <w:szCs w:val="16"/>
              </w:rPr>
              <w:br/>
            </w:r>
            <w:r w:rsidRPr="00666958">
              <w:rPr>
                <w:rFonts w:ascii="Arial" w:hAnsi="Arial" w:cs="Arial"/>
                <w:b/>
                <w:bCs/>
                <w:sz w:val="16"/>
                <w:szCs w:val="16"/>
              </w:rPr>
              <w:t>ORIGEM</w:t>
            </w:r>
            <w:r w:rsidRPr="00666958">
              <w:rPr>
                <w:rFonts w:ascii="Arial" w:hAnsi="Arial" w:cs="Arial"/>
                <w:bCs/>
                <w:sz w:val="16"/>
                <w:szCs w:val="16"/>
              </w:rPr>
              <w:t>: Carta ONS - 0047/180/2014 de 29 dezembro de 2014, SEP para</w:t>
            </w:r>
            <w:r w:rsidR="00874F5C">
              <w:rPr>
                <w:rFonts w:ascii="Arial" w:hAnsi="Arial" w:cs="Arial"/>
                <w:bCs/>
                <w:sz w:val="16"/>
                <w:szCs w:val="16"/>
              </w:rPr>
              <w:t xml:space="preserve"> </w:t>
            </w:r>
            <w:r w:rsidRPr="00666958">
              <w:rPr>
                <w:rFonts w:ascii="Arial" w:hAnsi="Arial" w:cs="Arial"/>
                <w:bCs/>
                <w:sz w:val="16"/>
                <w:szCs w:val="16"/>
              </w:rPr>
              <w:t>Abertura de LT 230 kV Ibicoara/Brumado II 04F5, na condição de sobrecarga no ATR 500/230 kV 05T1 na SE Ibicoara - Sem previsão de implantação</w:t>
            </w:r>
          </w:p>
        </w:tc>
      </w:tr>
      <w:tr w:rsidR="0032529F" w:rsidTr="0032529F">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 xml:space="preserve">CHESF </w:t>
            </w:r>
          </w:p>
        </w:tc>
        <w:tc>
          <w:tcPr>
            <w:tcW w:w="112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SUAPE II</w:t>
            </w:r>
          </w:p>
        </w:tc>
        <w:tc>
          <w:tcPr>
            <w:tcW w:w="9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32529F" w:rsidRPr="00666958" w:rsidRDefault="0032529F">
            <w:pPr>
              <w:rPr>
                <w:rFonts w:ascii="Arial" w:hAnsi="Arial" w:cs="Arial"/>
                <w:bCs/>
                <w:sz w:val="16"/>
                <w:szCs w:val="16"/>
              </w:rPr>
            </w:pPr>
            <w:r w:rsidRPr="00666958">
              <w:rPr>
                <w:rFonts w:ascii="Arial" w:hAnsi="Arial" w:cs="Arial"/>
                <w:b/>
                <w:bCs/>
                <w:sz w:val="16"/>
                <w:szCs w:val="16"/>
              </w:rPr>
              <w:t>REVITALIZAÇÃO</w:t>
            </w:r>
            <w:r w:rsidRPr="00666958">
              <w:rPr>
                <w:rFonts w:ascii="Arial" w:hAnsi="Arial" w:cs="Arial"/>
                <w:bCs/>
                <w:sz w:val="16"/>
                <w:szCs w:val="16"/>
              </w:rPr>
              <w:t xml:space="preserve"> </w:t>
            </w:r>
            <w:r w:rsidRPr="00666958">
              <w:rPr>
                <w:rFonts w:ascii="Arial" w:hAnsi="Arial" w:cs="Arial"/>
                <w:b/>
                <w:bCs/>
                <w:sz w:val="16"/>
                <w:szCs w:val="16"/>
              </w:rPr>
              <w:t>NECESSÁRIA</w:t>
            </w:r>
            <w:r w:rsidRPr="00666958">
              <w:rPr>
                <w:rFonts w:ascii="Arial" w:hAnsi="Arial" w:cs="Arial"/>
                <w:bCs/>
                <w:sz w:val="16"/>
                <w:szCs w:val="16"/>
              </w:rPr>
              <w:t xml:space="preserve">: SEP de corte de geração por perda dupla das LT 230 kV Suape II – Suape III.                                                                                                                                                  </w:t>
            </w:r>
            <w:r w:rsidRPr="00666958">
              <w:rPr>
                <w:rFonts w:ascii="Arial" w:hAnsi="Arial" w:cs="Arial"/>
                <w:b/>
                <w:bCs/>
                <w:sz w:val="16"/>
                <w:szCs w:val="16"/>
              </w:rPr>
              <w:t>JUSTIFICATIVA</w:t>
            </w:r>
            <w:r w:rsidRPr="00666958">
              <w:rPr>
                <w:rFonts w:ascii="Arial" w:hAnsi="Arial" w:cs="Arial"/>
                <w:bCs/>
                <w:sz w:val="16"/>
                <w:szCs w:val="16"/>
              </w:rPr>
              <w:t>: Este SEP tem o objetivo de evitar operação ilhada da UTE Termopernambuco com a SE Suape III, em caso de contingência de circuito duplo 230 kV Suape II – Suape III.</w:t>
            </w:r>
            <w:r w:rsidRPr="00666958">
              <w:rPr>
                <w:rFonts w:ascii="Arial" w:hAnsi="Arial" w:cs="Arial"/>
                <w:bCs/>
                <w:sz w:val="16"/>
                <w:szCs w:val="16"/>
              </w:rPr>
              <w:br/>
            </w:r>
            <w:r w:rsidRPr="00666958">
              <w:rPr>
                <w:rFonts w:ascii="Arial" w:hAnsi="Arial" w:cs="Arial"/>
                <w:b/>
                <w:bCs/>
                <w:sz w:val="16"/>
                <w:szCs w:val="16"/>
              </w:rPr>
              <w:t>ORIGEM</w:t>
            </w:r>
            <w:r w:rsidRPr="00666958">
              <w:rPr>
                <w:rFonts w:ascii="Arial" w:hAnsi="Arial" w:cs="Arial"/>
                <w:bCs/>
                <w:sz w:val="16"/>
                <w:szCs w:val="16"/>
              </w:rPr>
              <w:t>: Relatório ONS RE-3-0109-2012, Estudos Pré-Operacionais para Entrada em Operação da SE Suape II e da UTE Suape II - Sem previsão de implantação</w:t>
            </w:r>
          </w:p>
        </w:tc>
      </w:tr>
      <w:tr w:rsidR="0032529F" w:rsidTr="0032529F">
        <w:trPr>
          <w:trHeight w:val="157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 xml:space="preserve">CHESF </w:t>
            </w:r>
          </w:p>
        </w:tc>
        <w:tc>
          <w:tcPr>
            <w:tcW w:w="112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T</w:t>
            </w:r>
          </w:p>
        </w:tc>
        <w:tc>
          <w:tcPr>
            <w:tcW w:w="17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SÃO JOÃO DO PIAUÍ</w:t>
            </w:r>
          </w:p>
        </w:tc>
        <w:tc>
          <w:tcPr>
            <w:tcW w:w="960" w:type="dxa"/>
            <w:tcBorders>
              <w:top w:val="nil"/>
              <w:left w:val="nil"/>
              <w:bottom w:val="single" w:sz="4" w:space="0" w:color="auto"/>
              <w:right w:val="single" w:sz="4" w:space="0" w:color="auto"/>
            </w:tcBorders>
            <w:shd w:val="clear" w:color="auto" w:fill="auto"/>
            <w:vAlign w:val="center"/>
            <w:hideMark/>
          </w:tcPr>
          <w:p w:rsidR="0032529F" w:rsidRDefault="0032529F">
            <w:pPr>
              <w:jc w:val="center"/>
              <w:rPr>
                <w:rFonts w:ascii="Arial" w:hAnsi="Arial" w:cs="Arial"/>
                <w:sz w:val="16"/>
                <w:szCs w:val="16"/>
              </w:rPr>
            </w:pPr>
            <w:r>
              <w:rPr>
                <w:rFonts w:ascii="Arial" w:hAnsi="Arial" w:cs="Arial"/>
                <w:sz w:val="16"/>
                <w:szCs w:val="16"/>
              </w:rPr>
              <w:t>230</w:t>
            </w:r>
          </w:p>
        </w:tc>
        <w:tc>
          <w:tcPr>
            <w:tcW w:w="5910" w:type="dxa"/>
            <w:tcBorders>
              <w:top w:val="nil"/>
              <w:left w:val="nil"/>
              <w:bottom w:val="single" w:sz="4" w:space="0" w:color="auto"/>
              <w:right w:val="single" w:sz="4" w:space="0" w:color="auto"/>
            </w:tcBorders>
            <w:shd w:val="clear" w:color="auto" w:fill="auto"/>
            <w:vAlign w:val="center"/>
            <w:hideMark/>
          </w:tcPr>
          <w:p w:rsidR="0032529F" w:rsidRPr="00666958" w:rsidRDefault="0032529F">
            <w:pPr>
              <w:rPr>
                <w:rFonts w:ascii="Arial" w:hAnsi="Arial" w:cs="Arial"/>
                <w:bCs/>
                <w:sz w:val="16"/>
                <w:szCs w:val="16"/>
              </w:rPr>
            </w:pPr>
            <w:r w:rsidRPr="00666958">
              <w:rPr>
                <w:rFonts w:ascii="Arial" w:hAnsi="Arial" w:cs="Arial"/>
                <w:b/>
                <w:bCs/>
                <w:sz w:val="16"/>
                <w:szCs w:val="16"/>
              </w:rPr>
              <w:t>REVITALIZAÇÃO</w:t>
            </w:r>
            <w:r w:rsidRPr="00666958">
              <w:rPr>
                <w:rFonts w:ascii="Arial" w:hAnsi="Arial" w:cs="Arial"/>
                <w:bCs/>
                <w:sz w:val="16"/>
                <w:szCs w:val="16"/>
              </w:rPr>
              <w:t xml:space="preserve"> </w:t>
            </w:r>
            <w:r w:rsidRPr="00666958">
              <w:rPr>
                <w:rFonts w:ascii="Arial" w:hAnsi="Arial" w:cs="Arial"/>
                <w:b/>
                <w:bCs/>
                <w:sz w:val="16"/>
                <w:szCs w:val="16"/>
              </w:rPr>
              <w:t>NECESSÁRIA</w:t>
            </w:r>
            <w:r w:rsidRPr="00666958">
              <w:rPr>
                <w:rFonts w:ascii="Arial" w:hAnsi="Arial" w:cs="Arial"/>
                <w:bCs/>
                <w:sz w:val="16"/>
                <w:szCs w:val="16"/>
              </w:rPr>
              <w:t xml:space="preserve">: Esquema de abertura da LT 230 kV São João do Piauí – Eliseu Martins, na perda do ATR 500/230 kV 05T1 na SE São João do Piauí.                                                                                                                                                 </w:t>
            </w:r>
            <w:r w:rsidRPr="00666958">
              <w:rPr>
                <w:rFonts w:ascii="Arial" w:hAnsi="Arial" w:cs="Arial"/>
                <w:b/>
                <w:bCs/>
                <w:sz w:val="16"/>
                <w:szCs w:val="16"/>
              </w:rPr>
              <w:t>JUSTIFICATIVA</w:t>
            </w:r>
            <w:r w:rsidRPr="00666958">
              <w:rPr>
                <w:rFonts w:ascii="Arial" w:hAnsi="Arial" w:cs="Arial"/>
                <w:bCs/>
                <w:sz w:val="16"/>
                <w:szCs w:val="16"/>
              </w:rPr>
              <w:t xml:space="preserve">: Na contingência do ATR 500/230 kV 05T1 na SE São João do Piauí, para evitar colapso de tensão nas subestações de 230 kV do anel 500/230 kV SE São João do Piauí - Milagres. O SEP consiste em desligar a LT 230 kV São João do Piauí – Eliseu Martins pela atuação das proteções do autotransformador 05T1 500/230 kV – 300 MVA desta subestação </w:t>
            </w:r>
            <w:r w:rsidRPr="00666958">
              <w:rPr>
                <w:rFonts w:ascii="Arial" w:hAnsi="Arial" w:cs="Arial"/>
                <w:bCs/>
                <w:sz w:val="16"/>
                <w:szCs w:val="16"/>
              </w:rPr>
              <w:br/>
            </w:r>
            <w:r w:rsidRPr="00666958">
              <w:rPr>
                <w:rFonts w:ascii="Arial" w:hAnsi="Arial" w:cs="Arial"/>
                <w:b/>
                <w:bCs/>
                <w:sz w:val="16"/>
                <w:szCs w:val="16"/>
              </w:rPr>
              <w:t>ORIGEM</w:t>
            </w:r>
            <w:r w:rsidRPr="00666958">
              <w:rPr>
                <w:rFonts w:ascii="Arial" w:hAnsi="Arial" w:cs="Arial"/>
                <w:bCs/>
                <w:sz w:val="16"/>
                <w:szCs w:val="16"/>
              </w:rPr>
              <w:t>: Carta ONS - 0048/180/2014 de 29 de dezembro de 2014, SEP para Abertura de LT 230 kV São João do Piauí/Eliseu Martins, na perda do ATR 500/230 kV 05T1 na SE São João do Piauí - Sem previsão de implantação</w:t>
            </w:r>
          </w:p>
        </w:tc>
      </w:tr>
    </w:tbl>
    <w:p w:rsidR="008C73D2" w:rsidRDefault="008C73D2" w:rsidP="0092717F"/>
    <w:p w:rsidR="008C73D2" w:rsidRDefault="008C73D2">
      <w:r>
        <w:br w:type="page"/>
      </w:r>
    </w:p>
    <w:p w:rsidR="0070566B" w:rsidRDefault="0070566B" w:rsidP="007403B7">
      <w:pPr>
        <w:pStyle w:val="Ttulo2"/>
        <w:tabs>
          <w:tab w:val="clear" w:pos="709"/>
        </w:tabs>
        <w:ind w:left="851"/>
      </w:pPr>
      <w:bookmarkStart w:id="38" w:name="_Toc398220919"/>
      <w:bookmarkStart w:id="39" w:name="_Toc422408307"/>
      <w:r>
        <w:lastRenderedPageBreak/>
        <w:t xml:space="preserve">ANEXO </w:t>
      </w:r>
      <w:r w:rsidR="00273AA6">
        <w:t>2</w:t>
      </w:r>
      <w:r>
        <w:t xml:space="preserve"> – Reforços das Transmissoras (integram seção específica do PAR</w:t>
      </w:r>
      <w:r w:rsidR="005967BC">
        <w:t xml:space="preserve"> 2015-2017</w:t>
      </w:r>
      <w:r>
        <w:t>)</w:t>
      </w:r>
      <w:bookmarkEnd w:id="38"/>
      <w:bookmarkEnd w:id="39"/>
    </w:p>
    <w:p w:rsidR="0070566B" w:rsidRDefault="0070566B" w:rsidP="0070566B"/>
    <w:p w:rsidR="0070566B" w:rsidRDefault="0070566B" w:rsidP="0070566B">
      <w:pPr>
        <w:pStyle w:val="Ilustraotabelaincio"/>
        <w:ind w:left="-709" w:right="-596"/>
      </w:pPr>
      <w:bookmarkStart w:id="40" w:name="_Toc398221012"/>
      <w:r>
        <w:t xml:space="preserve">Anexo </w:t>
      </w:r>
      <w:r w:rsidR="007403B7">
        <w:t>2</w:t>
      </w:r>
      <w:r>
        <w:t xml:space="preserve"> – Reforços das Transmissoras</w:t>
      </w:r>
      <w:bookmarkEnd w:id="40"/>
    </w:p>
    <w:tbl>
      <w:tblPr>
        <w:tblW w:w="12704" w:type="dxa"/>
        <w:jc w:val="center"/>
        <w:tblCellMar>
          <w:left w:w="70" w:type="dxa"/>
          <w:right w:w="70" w:type="dxa"/>
        </w:tblCellMar>
        <w:tblLook w:val="04A0" w:firstRow="1" w:lastRow="0" w:firstColumn="1" w:lastColumn="0" w:noHBand="0" w:noVBand="1"/>
      </w:tblPr>
      <w:tblGrid>
        <w:gridCol w:w="1328"/>
        <w:gridCol w:w="1985"/>
        <w:gridCol w:w="528"/>
        <w:gridCol w:w="1886"/>
        <w:gridCol w:w="696"/>
        <w:gridCol w:w="5210"/>
        <w:gridCol w:w="1071"/>
      </w:tblGrid>
      <w:tr w:rsidR="00273AA6" w:rsidRPr="00273AA6" w:rsidTr="00273AA6">
        <w:trPr>
          <w:trHeight w:val="675"/>
          <w:tblHeader/>
          <w:jc w:val="center"/>
        </w:trPr>
        <w:tc>
          <w:tcPr>
            <w:tcW w:w="1328"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Num. PMI</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AGENTE</w:t>
            </w:r>
          </w:p>
        </w:tc>
        <w:tc>
          <w:tcPr>
            <w:tcW w:w="528" w:type="dxa"/>
            <w:vMerge w:val="restart"/>
            <w:tcBorders>
              <w:top w:val="single" w:sz="4" w:space="0" w:color="auto"/>
              <w:left w:val="single" w:sz="4" w:space="0" w:color="auto"/>
              <w:bottom w:val="single" w:sz="4" w:space="0" w:color="auto"/>
              <w:right w:val="single" w:sz="4" w:space="0" w:color="auto"/>
            </w:tcBorders>
            <w:shd w:val="clear" w:color="auto" w:fill="EEECE1" w:themeFill="background2"/>
            <w:textDirection w:val="btLr"/>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Subgrupo (G/T/D)</w:t>
            </w:r>
          </w:p>
        </w:tc>
        <w:tc>
          <w:tcPr>
            <w:tcW w:w="1886"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INSTALAÇÃO</w:t>
            </w:r>
          </w:p>
        </w:tc>
        <w:tc>
          <w:tcPr>
            <w:tcW w:w="696"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kV</w:t>
            </w:r>
          </w:p>
        </w:tc>
        <w:tc>
          <w:tcPr>
            <w:tcW w:w="5210"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REVITALIZAÇÃO NECESSÁRIA/JUSTIFICATIVA/ORIGEM</w:t>
            </w:r>
          </w:p>
        </w:tc>
        <w:tc>
          <w:tcPr>
            <w:tcW w:w="1071"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jc w:val="center"/>
              <w:rPr>
                <w:rFonts w:ascii="Arial" w:hAnsi="Arial" w:cs="Arial"/>
                <w:b/>
                <w:bCs/>
                <w:sz w:val="16"/>
                <w:szCs w:val="16"/>
              </w:rPr>
            </w:pPr>
            <w:r w:rsidRPr="00273AA6">
              <w:rPr>
                <w:rFonts w:ascii="Arial" w:hAnsi="Arial" w:cs="Arial"/>
                <w:b/>
                <w:bCs/>
                <w:sz w:val="16"/>
                <w:szCs w:val="16"/>
              </w:rPr>
              <w:t>SITUAÇÃO</w:t>
            </w:r>
          </w:p>
        </w:tc>
      </w:tr>
      <w:tr w:rsidR="00273AA6" w:rsidRPr="00273AA6" w:rsidTr="00273AA6">
        <w:trPr>
          <w:trHeight w:val="840"/>
          <w:tblHeader/>
          <w:jc w:val="center"/>
        </w:trPr>
        <w:tc>
          <w:tcPr>
            <w:tcW w:w="1328"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1985"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528"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1886"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696"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5210"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c>
          <w:tcPr>
            <w:tcW w:w="1071" w:type="dxa"/>
            <w:vMerge/>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273AA6" w:rsidRPr="00273AA6" w:rsidRDefault="00273AA6" w:rsidP="0070566B">
            <w:pPr>
              <w:rPr>
                <w:rFonts w:ascii="Arial" w:hAnsi="Arial" w:cs="Arial"/>
                <w:b/>
                <w:bCs/>
                <w:sz w:val="16"/>
                <w:szCs w:val="16"/>
              </w:rPr>
            </w:pPr>
          </w:p>
        </w:tc>
      </w:tr>
      <w:tr w:rsidR="00273AA6" w:rsidRPr="00273AA6" w:rsidTr="00273AA6">
        <w:trPr>
          <w:trHeight w:val="1999"/>
          <w:jc w:val="center"/>
        </w:trPr>
        <w:tc>
          <w:tcPr>
            <w:tcW w:w="1328" w:type="dxa"/>
            <w:tcBorders>
              <w:top w:val="single" w:sz="4" w:space="0" w:color="auto"/>
              <w:left w:val="single" w:sz="4" w:space="0" w:color="auto"/>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000026/2014</w:t>
            </w:r>
          </w:p>
        </w:tc>
        <w:tc>
          <w:tcPr>
            <w:tcW w:w="1985"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Brasnorte</w:t>
            </w:r>
          </w:p>
        </w:tc>
        <w:tc>
          <w:tcPr>
            <w:tcW w:w="696"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02 conjuntos de bancos de Baterias e Retificadores 48 Vcc independentes entre si para o sistema de Telecomunicações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(7.1.13) e Anexo II (9.1.13)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single" w:sz="4" w:space="0" w:color="auto"/>
              <w:left w:val="nil"/>
              <w:bottom w:val="nil"/>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000031/2014</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Juba</w:t>
            </w:r>
          </w:p>
        </w:tc>
        <w:tc>
          <w:tcPr>
            <w:tcW w:w="696"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02 conjuntos de bancos de Baterias e Retificadores 48 Vcc independentes entre si para o sistema de Telecomunicações</w:t>
            </w:r>
            <w:r>
              <w:rPr>
                <w:rFonts w:ascii="Arial" w:hAnsi="Arial" w:cs="Arial"/>
                <w:sz w:val="16"/>
                <w:szCs w:val="16"/>
              </w:rPr>
              <w:t>.</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(7.1.13) e Anexo II (9.1.13)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Brasnorte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chaves/blocos de testes para isolar os contatos que atuam diretamente nas bobinas de disparo dos disjuntores</w:t>
            </w:r>
            <w:r>
              <w:rPr>
                <w:rFonts w:ascii="Arial" w:hAnsi="Arial" w:cs="Arial"/>
                <w:sz w:val="16"/>
                <w:szCs w:val="16"/>
              </w:rPr>
              <w:t>.</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(7.1.10) e Anexo II (9.1.10)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Brasnorte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chaves/blocos de testes para isolar os contatos que partem o esquema para falha de disjuntor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(7.1.11) e Anexo II (9.1.11)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Brasnorte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Alimentar as proteções intrínsecas dos transformadores com circuitos CC independentes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Anexo II (item 9.3.5)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000028/2014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Brasnorte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Alimentar as proteções intrínsecas dos reatores com circuitos CC independentes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Anexo II (item 9.4.2)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chaves/blocos de testes para isolar os contatos que atuam diretamente nas bobinas de disparo dos disjuntores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(7.1.10) e Anexo II (9.1.10)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000030/2014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Instalar chaves/blocos de testes para isolar os contatos que partem o esquema para falha de disjuntor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Itens Anexo I (7.1.11) e Anexo II (9.1.11)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000032/2014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Alimentar as proteções intrínsecas dos transformadores com circuitos CC independentes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Anexo II (item 9.3.5)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000033/2014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Alimentar as proteções intrínsecas dos reatores com circuitos CC independentes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Anexo II (item 9.4.2) do Plano de Ação (DESPACHO 966 - 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Despacho ANEEL nº 966, de 02.04.2013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000034/2014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Jauru e SE Juba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Unidades de Medição Fasorial (PMU) na LT Jauru/Juba (SE JAURU) e substituição do sistema de oscilografia digital existente (SE's JAURU e JUBA) para possibilitar a correta localização de defeitos na LT.</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Carta ONS 1468/100/2013, de 02.12.2013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1468/100/2013, de 02.12.2013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BRILHANTE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Chapadão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BRILHANTE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Imbirussu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PORTO ALEGRE8</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grupo motor gerador para os serviços auxilares CA.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9.1.14) e ao Procedimento de Rede ONS submódulo 2.3 item 7.9.3, que exige GMG com partida automática e capacidade para alimentação das cargas essenciais da SE. A CEEE-GT encaminhou para a ANEEL o levantamento e as próprias considerações referentes à Avaliação do Sistema de Proteção no Oficio GAB/DIR/GSS-091/2014."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PORTOALEGRE10</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alimentação em 48Vcc (retificadores e bancos de baterias) do sistema de telecomunicações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9.1.13) e ao item 7.9.2 do SM 2.3 dos Procedimentos de Rede ONS, exigidos para as novas instalações de transmissão. A CEEE-GT encaminhou para a ANEEL o levantamento e as próprias considerações referentes à Avaliação do Sistema de Proteção no Oficio GAB/DIR/GSS-099/2014.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PORTOALEGRE6</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grupo motor gerador para os serviços auxilares CA.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9.1.14) e ao Procedimento de Rede ONS submódulo 2.3 item 7.9.3, que exige GMG com partida automática e capacidade para alimentação das cargas essenciais da SE.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COS CEEE-GT</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do sistema de supervição e controle backup do COS da CEEE-GT</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Aumentar a confiabilidade do sistema interligado nacional permitindo a plena observabilidade e controlabilidade do SIN, bem como sequenciamento de eventos.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000433/2014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GRAVATAI2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do banco de capacitores BC-3 de 230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Implementação dos Sistemas Especiais de Proteção (SEP)  de automatismo de inserção e desinserção do banco de capacitor BC-3 da subestação Gravataí 2, conforme solicitado pelo Relatório ONS 3-004-2014 "Integração do 2° Circuito da LT 525 kV Itá - Nova Santa Rita ao SIN - Análise Pré-Operacional"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C.INDUSTRIAL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Polo Petroquímico na SE Cidade Industrial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000543/2014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P.PETROQUIMIC</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Cidade Industrial na SE Polo Petroquímico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encaminhou para a ANEEL o levantamento e as próprias considerações referentes à Avaliação do Sistema de Proteção no Oficio GAB/DIR/GSS-030/2014.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C.INDUSTRIAL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Venâncio Aires na SE Cidade Industrial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PASSO REAL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Venâncio Aires na SE Passo Real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 BOM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Caxias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CEEE-GT encaminhou para a ANEEL o levantamento e as próprias considerações referentes à Avaliação do Sistema de Proteção no Oficio GAB/DIR/GSS-060/2014.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000550/2014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 BOM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Caxias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CEEE-GT encaminhou para a ANEEL o levantamento e as próprias considerações referentes à Avaliação do Sistema de Proteção no Oficio GAB/DIR/GSS-060/2014.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 BOM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Gravataí 2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CEEE-GT encaminhou para a ANEEL o levantamento e as próprias considerações referentes à Avaliação do Sistema de Proteção no Oficio GAB/DIR/GSS-060/2014.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 BOM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Gravataí 2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CEEE-GT encaminhou para a ANEEL o levantamento e as próprias considerações referentes à Avaliação do Sistema de Proteção no Oficio GAB/DIR/GSS-060/2014.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SANTO ANGELO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Santo Ângelo 2 na SE Santo Ângelo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9.8.2, 9.8.10.1). A CEEE-GT encaminhou para a ANEEL o levantamento e as próprias considerações referentes à Avaliação do Sistema de Proteção no Oficio GAB/DIR/GSS-039/2014.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000557/2014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oscilografia da subestação Caxias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7.2 e 9.8.7). A Eletrosul encaminhou para a ANEEL o levantamento e as considerações referentes à Avaliação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SANTO ANGELO2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Santo Ângelo na SE Santo Ângelo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9.8.2, 9.8.10.1)</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Farroupilha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Eletrosul encaminhou para a ANEEL o levantamento e as considerações referentes à Avaliação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SANTO ANGELO2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do transformador TR-1 230/69 kV na subestação Santo Ângelo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7.1). A CEEE-GT encaminhou para a ANEEL o levantamento e as próprias considerações referentes à Avaliação do Sistema de Proteção no Oficio GAB/DIR/GSS-039/2014.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Farroupilha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Eletrosul encaminhou para a ANEEL o levantamento e as considerações referentes à Avaliação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000565/2014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Campo Bom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Eletrosul encaminhou para a ANEEL o levantamento e as considerações referentes à Avaliação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V.AIRES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Cidade Industrial na SE Venâncio Aires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Campo Bom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A Eletrosul encaminhou para a ANEEL o levantamento e as considerações referentes à Avaliação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V.AIRES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da LT 230 kV Passo Real na SE Venâncio Aires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(itens 7.1, 9.2.1.2, 9.2.1.3, 9.2.1.4, 9.2.1.8, 9.7.2, 9.7.3, 9.8.2, 9.8.10.1). A CEEE-GT irá encaminhar o levantamento e as próprias considerações referentes à Avaliação do Sistema de Proteção conforme cronograma encaminhado para a ANEEL no Oficio GAB/DIR/GSS-028/2014.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CAXIAS SUL 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alimentação em 48Vcc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9.1.13). A CEEE-GT encaminhou para a ANEEL o levantamento e as próprias considerações referentes à Avaliação do Sistema de Proteção no Oficio GAB/DIR/GSS-023/2014.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GARIBALDI 1</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Separação dos circuitos de corrente do módulo TR-1 230/69 kV da unidade de controle e da proteção diferencial de barras da subestação Garibaldi 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9.6.1.2). A CEEE-GT encaminhou para a ANEEL o levantamento e as próprias considerações referentes à Avaliação do Sistema de Proteção no Oficio GAB/DIR/GSS-023/2014.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000574/2014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GRAVATAI2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Campo Bom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Conforme avaliação estabelecida na Portaria MME nº 576, de 2012.</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GRAVATAI2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Implementação do esquema de religamento automático tripolar da LT 230 kV Campo Bom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9.2.1.8). Conforme avaliação estabelecida na Portaria MME nº 576, de 2012.</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000558/2014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V.AIRES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Reforma do compensador síncrono com aumento de capacidade operativa, confiabilidade e a modernização do sistema de excitação, enrolamentos do estator e rotor, e substituição do sistema de proteção, supervisão e controle.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CEEE-GT solicitará cópia dos pareces técnico e jurídico realizados pelo ONS e mencionados à CTA ONS 0053/430/2012, o que permitirá análise e instrução desta Transmissora e, se cabível, reapresentação ou aprimoramento das justificativas dentro deste PMI 2014-2017.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CEEE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GARIBALDI 1</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Separação dos circuitos de corrente do módulo TR-2 230/69 kV da unidade de controle e da proteção diferencial de barras da subestação Garibaldi 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às recomendações da Avaliação Extraordinária dos Sistemas de Proteção - NT 058/2013 - SFE/SRT/ANEEL (item 9.6.1.2).A CEEE-GT encaminhou para a ANEEL o levantamento e as próprias considerações referentes à Avaliação do Sistema de Proteção no Oficio GAB/DIR/GSS-023/2014.</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CEEE-GT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000063/2014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PROCEDIMENTOS DE REDE E DEVIDO A SEGREÇÃO ENTRE CELG D E CELG GT.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GOIÂNIA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GMG</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DO GMG DE 60 KVA VISANDO ADEQUAR O SUPRIMENTO CA DO SERVIÇO AUXILIAR, CONFORME ITEM 7.9 DO SM 2.3 DOS PR.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000599/2014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GMG</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do GMG para 170/136 kVA/kW,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000746/2014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ÁGUAS LINDAS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GMG 170/136 kVA/kW</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Implantar GMG 170/136 kVA/kW,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000748/2014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 COT - Centro de Operação da Transmissão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GMG sistema de suprimento emergencial do COT (ora em implantação)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Implantar GMG 81 kVA, Desverticalização da CELG, necessidade de implantação do COT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000749/2014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 COT - Centro de Operação da Transmissão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No-break sistema de suprimento emergencial do COT (ora em implantação)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Implantar No-break 2x20 kVA conforme procedimento de rede, Desverticalização da CELG, necessidade de implantação do COT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ITAPACI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IMPLANTAÇÃO/SUBSTITUIÇÃO PAINEIS CA, CC, 2 RETIFICADORES E 2 CONJUNTOS DE BATERIAS 400 Ah.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PROCEDIMENTOS DE REDE E DEVIDO A SEGREÇÃO ENTRE CELG D E CELG GT.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 COT - Centro de Operação da Transmissão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Firewall no COT (ora em implantação).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Segurança na rede interna do COT. Atendimento aos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000058/2014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OSCILOGRAFO/RDP COM DETECAO DE DEFEITOS POR ONDAS VIAJANTES NOS VÃO DAS EL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E ADEQUAÇÃO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000061/2014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PROTEÇÃO DE BARRAS E 6 TC NO VÃO DE ACOPLAMENTO.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GRT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US CACHOEIRA DOURADA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E 6 TC NO VÃO AMARRE E ADEQUAÇÃO DA PROTEÇÃO DO IB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atendimentos aos procedimentos de rede e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000595/2014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E ADEQUAÇÃO RDP COM DETECÇÃO DE FALTAS POR ONDAS VIAJANTES DA EL CACHOEIRA DOURADA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se destina a aumentar a confiabilidade do Sistema Interligado Nacional – SIN permitindo a plena observabilidade e controlabilidade do SIN, bem como do sequenciamento de eventos. Atender a segregação na desverticalização da CELG, instalação de SEP, atender aos submódulos 2.6 e 2.7.  Permitir a implantação do sistema de TDD da LT.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E ADEQUAR RDP COM DETECÇÃO DE FALTAS POR ONDAS VIAJANTES DA EL PLANALTO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se destina a aumentar a confiabilidade do Sistema Interligado Nacional – SIN permitindo a plena observabilidade e controlabilidade do SIN, bem como do sequenciamento de eventos. Atender a segregação na desverticalização da CELG, instalação de SEP, atender aos submódulos 2.6 e 2.7.  Permitir a implantação do sistema de TDD da LT.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E ADEQUAR RDP COM DETECÇÃO DE FALTAS POR ONDAS VIAJANTES DA EL GOIÂNIA LESTE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se destina a aumentar a confiabilidade do Sistema Interligado Nacional – SIN permitindo a plena observabilidade e controlabilidade do SIN, bem como do sequenciamento de eventos. Atender a segregação na desverticalização da CELG, instalação de SEP, atender aos submódulos 2.6 e 2.7.  Permitir a  implantação do sistema de TDD da LT.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000598/2014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ADEQUAR RDP COM DETECÇÃO DE FALTAS POR ONDAS VIAJANTES, TDD E SUBSTITUIÇÃO DAS PROTEÇÕES DA EL CARAJÁS 1 E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IMPLANTAÇÃO TDD DEVIDO AS NOVAS CONFIGURAÇÕES DA ANTIGA LT ANHANGUERA PALMEIRAS, PROTEÇÕES COM OSCILAÇÃO DE POTENCIA  CIRCUITO PARALELO. ATENDIMENTO AOS PROCEDIMENTOS DE REDE SUBMODULOS 2.6 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000600/2014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000601/2014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GOIÂNIA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procedimentos de rede, segregação entre CELG D e GT,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000602/2014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GOIÂNIA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TC vão EL 230 kV Anhanguera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Equipamento saturado, implantação 87B, atendimento procedimento de rede, confiabilidade do Sistema Interligado Nacional – SIN permitindo a plena observabilidade e controlabilidade do SIN, bem como do sequenciamento de eventos, garantir a segurança das instalações da Rede Básica, adequação aos procedimentos de rede, entrada de Trindade 500 kV.</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000606/2014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E 6 TC NO VÃO AMARRE E ADEQUAÇÃO DA PROTEÇÃO DO IB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atendimentos aos procedimentos de rede e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000609/2014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230 kV E 6 TC NO VÃO AMARRE E ADEQUAÇÃO DA PROTEÇÃO DO IB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000616/2014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CACHOEIRA DOURADA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cabo OPGW para implantação de TDD e ampliação / upgrade do RDP para introdução de detecção de falta através de ondas viajantes. Conexão da SE do sistema CELG GT com o COT – Centro de Operação da Transmissão. Maior confiabilidade no Sistema de Proteção e Controle – SPCS.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linha é estratégica e com condições operacionais críticas, e de caráter especial por questões de invasão da faixa de servidão. Como referência colocamos a carta ONS 0121/410/2013 e Relatório Técnico RT 04/2013 CELG GT, ambos relacionados a acidente envolvendo terceiros. Linha caracterizada como especial.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000617/2014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PLANALTO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cabo OPGW para implantação de TDD e ampliação / upgrade do RDP para introdução de detecção de falta através de ondas viajantes. Conexão da SE do sistema CELG GT com o COT – Centro de Operação da Transmissão. Maior confiabilidade no Sistema de Proteção e Controle – SPCS.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linha é estratégica e com condições operacionais críticas, e de caráter especial por questões de invasão da faixa de servidão. Como referência colocamos a carta ONS 0121/410/2013 e Relatório Técnico RT 04/2013 CELG GT, ambos relacionados a acidente envolvendo terceiros. Linha caracterizada como especial.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000626/2014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PARANAIBA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PROTEÇÃO DE BARRAS 230 kV E 6 TC NO VÃO AMARRE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000635/2014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ÁGUAS LINDAS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000637/2014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ÁGUAS LINDAS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E 6 TC NO VÃO AMARRE E ADEQUAÇÃO DA PROTEÇÃO DO IB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atendimentos aos procedimentos de rede e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000638/2014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PALMEIRAS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PROTEÇÃO DE BARRAS E 6 TC NO VÃO AMARRE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lastRenderedPageBreak/>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000672/2014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PALMEIRAS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IMPLANTAÇÃO/SUBSTITUIÇÃO PAINEIS CA, CC, 2 RETIFICADORES E 2 CONJUNTOS DE BATERIAS 400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000744/2014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ANHANGUERA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cabo OPGW para implantação de TDD e ampliação / upgrade do RDP para introdução de detecção de falta através de ondas viajantes. Conexão da SE do sistema CELG GT com o COT – Centro de Operação da Transmissão. Maior confiabilidade no Sistema de Proteção e Controle – SPCS.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linha é estratégica e com condições operacionais críticas, e de caráter especial por questões de invasão da faixa de servidão. Como referência colocamos a carta ONS 0121/410/2013 e Relatório Técnico RT 04/2013 CELG GT, ambos relacionados a acidente envolvendo terceiros. Linha caracterizada como especial.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000745/2014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XAVANTES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cabo OPGW para implantação de TDD e ampliação / upgrade do RDP para introdução de detecção de falta através de ondas viajantes. Conexão da SE do sistema CELG GT com o COT – Centro de Operação da Transmissão. Maior confiabilidade no Sistema de Proteção e Controle – SPCS.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linha é estratégica e com condições operacionais críticas, e de caráter especial por questões de invasão da faixa de servidão. Como referência colocamos a carta ONS 0121/410/2013 e Relatório Técnico RT 04/2013 CELG GT, ambos relacionados a acidente envolvendo terceiros. Linha caracterizada como especial.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000747/2014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Paranaíba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GMG</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Implantar GMG 170/136 kVA/kW,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000751/2014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 COT - Centro de Operação da Transmissão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SAGE no COT (ora em implantação)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Desverticalização da CELG, necessidade de implantação do COT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000752/2014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Itapaci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E 6 TC NO VÃO AMARRE E ADEQUAÇÃO DA PROTEÇÃO DO IB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atendimentos aos procedimentos de rede e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TC vão CT 230 kV Trafo TA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87B, atendimento procedimento de rede, confiabilidade do Sistema Interligado Nacional – SIN permitindo a plena observabilidade e controlabilidade do SIN, bem como do sequenciamento de eventos, garantir a segurança das instalações da Rede Básica, adequação aos procedimentos de rede, entrada de Trindade 500 kV.</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TC vão CT 230 kV Trafo TB</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87B, atendimento procedimento de rede, confiabilidade do Sistema Interligado Nacional – SIN permitindo a plena observabilidade e controlabilidade do SIN, bem como do sequenciamento de eventos, garantir a segurança das instalações da Rede Básica, adequação aos procedimentos de rede, entrada de Trindade 500 kV.</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000769/2014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Goiania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TC vão CT 230 kV Trafo TC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87B, atendimento procedimento de rede, confiabilidade do Sistema Interligado Nacional – SIN permitindo a plena observabilidade e controlabilidade do SIN, bem como do sequenciamento de eventos, garantir a segurança das instalações da Rede Básica, adequação aos procedimentos de rede, entrada de Trindade 500 kV.</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000778/2014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TC DO VÃO EL 230 kV BANDEIRANTES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87B E ATENDIMENTO PROCEDIMENTO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PIRINEUS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2 RETIFICADORES E 2 CONJUNTOS DE BATERIAS 300 Ah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ATENDIMENTOS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Paranaiba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IMPLANTAR/COMPLEMENTAR EL 230 kV ITUMBIARA FURNAS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POSSIBILITAR IMPLANTRAR SINCRONOSCOPIO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SGR ONS RE3/185/2001</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000789/2014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IMPLANTAR/COMPLEMENTAR EL 230 kV PALMEIRAS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POSSIBILITAR IMPLANTRAR SINCRONOSCOPIO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SGR ONS RE3/185/2001</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ITAPACI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GMG.</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do GMG para 170/136 kVA/kW, substituição permitirá o atendimento ao submódulo 2.3, agregando a SE o atendimento completo ao item 7.9 e seus subitens, pois os atuais painéis não atendem a configuração do referido modulo.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CARAJÁS - PALMEIRAS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TDD na LT 230 kV Carajás - Palmeiras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implantação se destina a aumentar a confiabilidade do Sistema Interligado Nacional – SIN permitindo a plena observabilidade e controlabilidade do SIN, bem como do sequenciamento de eventos. Atender a segregação na desverticalização da CELG, Instalação de SEP, atender aos submódulos 2.6 e 2.7. Grande quantidade de térmicas na SE PALMEIRAS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85/2014 e Relatório SGR 058/2000 ;  ; Carta ONS 0081/410/2014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PALMEIRAS -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TDD LT 230 kV Palmeiras - Firminópolis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implantação se destina a aumentar a confiabilidade do Sistema Interligado Nacional – SIN permitindo a plena observabilidade e controlabilidade do SIN, bem como do sequenciamento de eventos. Atender a segregação na desverticalização da CELG, Instalação de SEP, atender aos submódulos 2.6 e 2.7. Grande quantidade de térmicas conectadas na SE PALMEIRAS.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85/2014 e Relatório SGR 058/2000 ; Carta ONS 0081/410/2014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CARAJÁS - PALMEIRAS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cabo OPGW 24 fibras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implantação TDD devido à grande quantidade de térmicas conectadas na SE PALMEIRAS, maior confiabilidade ao Sistema de Telecomunicações e ampliação/upgrade dos RDP para introdução de detecção de falta através de ondas viajantes. Conexão da SE do sistema CELG GT com o COT - Centro de Operação da Transmissão que está sendo instalado na SE Anhanguera buscando aumento da confiabilidade do sistema de proteção controle e supervisão – SPCS e comunicação de voz e dados das subestações. Adequar-se aos Procedimentos de Rede, evidenciados pelo Operador Nacional do Sistema – ONS, submódulo 13 e submódulo 2.6.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85/2014 e Relatório SGR 058/2000 ; Carta ONS 0081/410/2014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PALMEIRAS -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CABO OPGW 24 FIBRAS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Implantação TDD devido à grande quantidade de térmicas conectadas na SE PALMEIRAS, maior confiabilidade ao Sistema de Telecomunicações e ampliação/upgrade dos RDP para introdução de detecção de falta através de ondas viajantes. Conexão da SE do sistema CELG GT com o COT - Centro de Operação da Transmissão que está sendo instalado na SE Anhanguera buscando aumento da confiabilidade do sistema de proteção controle e supervisão – SPCS e comunicação de voz e dados das subestações. Adequar-se aos Procedimentos de Rede, evidenciados pelo Operador Nacional do Sistema – ONS, submódulo 13 e submódulo 2.6.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 SRG 058/2000 ; Carta ONS 0081/410/2014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001281/2014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PALMEIRAS -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CABO OPGW 24 FIBRAS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TDD devido à grande quantidade de térmicas conectadas na SE PALMEIRAS, maior confiabilidade ao Sistema de Telecomunicações e ampliação/upgrade dos RDP para introdução de detecção de falta através de ondas viajantes. Conexão da SE do sistema CELG GT com o COT - Centro de Operação da Transmissão que está sendo instalado na SE Anhanguera buscando aumento da confiabilidade do sistema de proteção controle e supervisão – SPCS e comunicação de voz e dados das subestações. Adequar-se aos Procedimentos de Rede, evidenciados pelo Operador Nacional do Sistema – ONS, submódulo 13 e submódulo 2.6.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85/2014 e Relatório SGR 058/2000 ; Carta ONS 0081/410/2014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001282/2014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CACHOEIRA DOURADA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proteção secundária EL PLANALTO para possibilitar implantação TDD</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Maior confiabilidade ao SIN, atender aos submodulos 2.6 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35/2014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001283/2014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proteção secundária EL CACHOEIRA DOURADA e EL ANHANGUERA.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Possibilitar implantação TDD para atendimento aos sub-módulos 2.6 e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035/2014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Proteção Secundária EL PLANALTO.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Possibilitar implantação TDD para atendimento aos sub-módulos 2.6 e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SGR 035/2014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001305/2014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PARANAÍBA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e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do SIN. COT CELG GT (ora em implantação). Segregação de atividades CELG D / CELG GT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001306/2014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e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do SIN. protocolo 61850.</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001307/2014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CACHOEIRA DOURADA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IHM (SAGE) local referente ao sistema de supervisão e controle do setor de 230 kV, 138kV e 69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001308/2014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138kV e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 instalação é dotada de uma Unidade Terminal Remota - UTR de propriedade da distribuidora e que não apresenta recursos adequados de registro e tratamento de alarmes e eventos da rede básica. Instalação de IHM local (SAGE) com a finalidade de </w:t>
            </w:r>
            <w:r w:rsidRPr="00273AA6">
              <w:rPr>
                <w:rFonts w:ascii="Arial" w:hAnsi="Arial" w:cs="Arial"/>
                <w:sz w:val="16"/>
                <w:szCs w:val="16"/>
              </w:rPr>
              <w:lastRenderedPageBreak/>
              <w:t>permitir a plena controlabilidade e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001309/2014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GOIÂNIA LESTE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13,8kV.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 61850.</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XAVANTES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IHM (SAGE) local referente ao sistema de supervisão e controle do setor de 230 kV, 138kV.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 Implantação protocolo 61850.</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CARAJÁS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138kV.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001312/2014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PIRINEUS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138kV.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PALMEIRAS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 Implantação protocolo 61850.</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ITAPACI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 Implantação protocolo 61850.</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ÁGUAS LINDAS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IHM (SAGE) local referente ao sistema de supervisão e controle do setor de 230 kV, 69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001316/2014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FIRMINÓPOLIS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IHM (SAGE) local referente ao sistema de supervisão e controle do setor de 230 kV, 138 kV e 69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 instalação é dotada de uma Unidade Terminal Remota - UTR de propriedade da distribuidora e que não apresenta recursos adequados de registro e tratamento de alarmes e eventos da rede básica. Instalação de IHM local (SAGE) com a finalidade de permitir a plena controlabilidade e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Sistemas Especiais de Proteção - SEP.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Evitar sobrecarga no transformador remanescente no caso de desarme de um dos trafos.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 SEP – 06.05.06 / SEP 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001319/2014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OSCILOGRAO/RDP COM DETECÇÃO DE DEFEITOS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Técnica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001320/2014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Sistemas Especiais de Proteção - SEP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Evitar sobrecarga no trafo remanescente no caso de desarme de um dos trafos.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 SEP área Goiás – Distrito Federal / ONS / IO-EE.CO.5GB</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XAVANTES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sistema de Oscilografia Digital/RDP e detetor de faltas na LT por ondas viajantes.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aos procedimentos de Rede. Permitir plena observabilidade, controlabilidade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Técnica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001322/2014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XAVANTES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Sistemas Especiais de Proteção - SEP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Evitar sobrecarga nos trafos remanescentes no caso de desarme de um dos trafos.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 SEP área Goiás – Distrito Federal, SEP 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ITAPACI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Sistemas Especiais de Proteção - SEP.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Evitar sobrecarga nos trafos remanescentes no caso de desarme de um dos trafos.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 SEP área Goiás – Distrito Federal, SEP 8</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001324/2014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ANHANGUERA: CENTRO DE OPERAÇÃO DA TRANSMISSÃO (COT, ora em construção).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SERVIDORES DA REDE DE OSCILOGRAFIA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Procedimentos de Rede do ONS. Garantir a plena observabilidade e controlabilidade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Técnica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000753/2014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Carajás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PROTEÇÃO DE BARRAS E 6 TC NO VÃO AMARRE E ADEQUAÇÃO DA PROTEÇÃO DO IB 138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da SE, atendimentos aos procedimentos de rede e a instalação da proteção permitirá a alteração da configuração operativa das barras e distribuição otimizada das cargas e fonte em cada barra, aumentando a confiabilidade de atendimento às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CELG</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PLANALTO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GMG</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SUBSTITUIÇÃO DO ATUAL GMG DE 60 KVA POR OUTRO DE 170/136 KVA/KW, PERMITINDO O ATENDIMENTO AO SUBMÓDULO 2.3, AGREGANDO A SUBESTAÇÃO O ATENDIMENTO COMPLETO AO ITEM 7.9 DOS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CELG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CEMIG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Mesquita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multimedidor para disponibilização da medição do módulo de tensão fase-fase dos autotransformadores T1 (500 kV), T2 (500 kV) e T3 (230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Necessidade de envio dos pontos para o ONS atendendo aos Procedimentos de Rede Submódulo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aos Procedimentos de Rede Submódulo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000344/2014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CEMIG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Taquaril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multimedidor para aquisição da tensão dos barramentos de 138, 230, 345kV e da tensão 230kV do T1, T2 e T5.</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Necessidade de envio dos pontos para o ONS atendendo aos Procedimentos de Rede Submódulo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aos Procedimentos de Rede Submódulo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000540/2014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CEMIG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Taquaril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relé de sobretensão da LT Itabira 2 - Taquaril, instalação de relés de subtensão nos circuitos de sincronismo do setor de 230,138 e 345kV, instalação de relés de subtensão e de falta Vcc nos disjuntores de 138kV, 230,345kV.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de confiabilidade da rede básica e atendimento a item específico do Protocolo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Análise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CEMIG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Ipatinga 1</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multimedidores para possibilitar a aquisição das tensões nas barras de 230kV, T1, T2, T3 e T4 e Instalação de 1 TP de 138kV na saída da LT 138kV Ipatinga 1 - Ipatinga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Necessidade de envio dos pontos para o ONS atendendo aos Procedimentos de Rede Submódulo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aos Procedimentos de Rede Submódulo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CEMIG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Timóteo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06 TP’s de 13,8kV nos barramentos de saída de BT dos transformadores T1 e T2 de 230-13,8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Necessidade de envio dos pontos para o ONS atendendo aos Procedimentos de Rede Submódulo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aos Procedimentos de Rede Submódulo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001140/2014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CENTRO DE CONTROLE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SERVIDORES DA REDE DE OSCILOGRAFIA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ATENDER A EXPANSÃO DA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AUMENTO DA CONFIABILIDADE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CENTRO DE CONTROLE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COMPUTACIONAL QUE SUPORTA SISTEMAS SCADA E EMS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ATENDER DEMANDA DO AUMENTO DA OBSERVABILIDADE E GARANTIR A CONFIABIABILIDADE DA OPERAÇÃO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NECESSIDADE DE ATENDER AO PR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001273/2014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CENTRO DE CONTROLE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VIDEOS WALL (CROO,CRON,CROL,CROP,CROS,COOS)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ATENDER A DEMANDA DO AUMENTO DA OBSERVABILIDADE, AUMENTO DA CONFIABILIDADE DE OPERAÇÃO DO SIN INCLUIDO A NOVA FILOSOFIA DE RECOMPOSIÇÃO ATRAVES DE CORREDORES DE REENERGIZAÇÃO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ATENDER RECOMPOSIÇÃO NORTE/ NORDESTE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001121/2014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QUIXADA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RDPs das eventos 05V3, 05V5 e 05E1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confiabilidade e qualidade do registro oscilográfico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001131/2014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RECIFE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SISTEMA DE SINCRONISMO TEMPORAL NOS RDPs 05C5 E 05C6</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DE REFERÊNCIA TEMPORAL VIA GPS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001137/2014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RECIFE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05L8.</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relés de mesmo modelo nos dois terminais plena observabilidade e controlabilidade. Substituição de dispositivos digitais descontinuados pelo fabricante com mais de 12 anos em operação por tecnologia digital que soluciona problemas de incapacidade das funções de BF e religamento automático para o arranjo disjuntor ½ oferecendo maior segurança ao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001152/2014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ANGELIM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05L8</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plena observabilidade e controlabilidade. Substituição de dispositivos digitais descontinuados pelo fabricante com mais de 12 anos em operação por tecnologia digital que soluciona problemas de incapacidade das funções de BF e religamento automático para o arranjo disjuntor ½ oferecendo maior segurança ao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XINGÓ</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09 TERMINAIS DE LINHAS DE TRANSMISSÃO (LT 05G1 05G2 05G3 05G4 05G5 05G6 05V4 05V5 e 05V6).</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19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JARDIM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05V5.</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plena observabilidade e controlabilidade. Substituição de dispositivos digitais descontinuados pelo fabricante com mais de 14 anos em operação por tecnologia digital que soluciona problemas de incapacidade das funções de BF e religamento automático para o arranjo disjuntor ½ oferecendo maior segurança ao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001155/2014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PAULO AFONSO IV</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SISTEMAS DE PROTEÇÃO E PAINÉIS ASSOCIADOS EM 08 TERMINAIS DE LINHAS DE TRANSMISSÃO (LTs 05C1 05G1 05G2 05G3 05G4 05G5 05G6 e 05V6).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26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001158/2014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MESSIAS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05V4.</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19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TERESINA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 05C9 e 05V9).</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plena observabilidade e controlabilidade. Substituição de dispositivos digitais descontinuados pelo fabricante com mais de 13 anos em operação por tecnologia digital que soluciona problemas de incapacidade das funções de BF e religamento automático para o arranjo disjuntor ½ oferecendo maior segurança ao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001161/2014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LUIZ GONZAGA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SOBRADINHO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05C4.</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22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JOÃO DO PIAUI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PARA ATENDIMENTO AO PROCEDIMENTO DE REDE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FUNIL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RDP DA LT 04F6</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CONFIABILIDADE E QUALIDADE DOS REGISTROS OSCILOGRÁFICOS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001124/2014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ITAPEBI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DOS RDPs DAS LTs 04F6 E 04F7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CONFIABILIDADE E QUALIDADE DO REGISTRO OSCILOGRÁFICO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AÇU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SUPERVISÃO OSCILOGRÁFICA NO TRANFORMADOR 04T5</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DE SUPERVISÃO OSCILOGRÁFICA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001129/2014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RECIFE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SISTEMA DE SINCRONISMO TEMPORAL NOS RDPs DOS EVENTOS 04C4, 05T1(LADO 230kV), 05T2(LADO 230kV) E 05T3(LADO 230kV)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DE SUPERVISÃO REFERÊNCIA TEMPORAL VIA GPS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001145/2014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PIRIPIRI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PARA ATENDIMENTO AO ACRÉSCIMO DE PONTOS SUPERVISIONADOS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001146/2014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PAU FERRO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PARA ATENDIMENTO AO ACRÉSCIMO DE PONTOS SUPERVISIONADOS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001147/2014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COTEGIPE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PARA ATENDIMENTO AO ACRÉSCIMO DE PONTOS SUPERVISIONADOS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001148/2014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PICOS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AUMENTO DA CAPACIDADE DE PROCESSAMENTO E CONFIABILIDADE PARA ATENDIMENTO AO ACRÉSCIMO DE PONTOS SUPERVISIONADOS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JACARACANGA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AUMENTO DA CAPACIDADE DE PROCESSAMENTO E CONFIABILIDADE PARA ATENDIMENTO AO ACRÉSCIMO DE PONTOS SUPERVISIONADOS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001150/2014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EUNÁPOLIS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PARA ATENDIMENTO AO ACRÉSCIMO DE PONTOS SUPERVISIONADOS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AÇU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PARA ATENDIMENTO AO AUMENTO DA OBSERVABILIDADE ASSOCIADA AO PROCEDIMENTO DE REDE 2.7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CAPACIDADE DE PROCESSAMENTO E CONFIABILIDADE PARA ATENDIMENTO AO ACRÉSCIMO DE PONTOS SUPERVISIONADOS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CONFIABILIDADE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ITABAIANA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e implantação do PR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001166/2014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JUAZEIRO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PARA ATENDIMENTO AO PROCEDIMENTO DE REDE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SOBRAL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PARA ATENDIMENTO AO PROCEDIMENTO DE REDE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MIRUEIRA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PARA ATENDIMENTO AO PROCEDIMENTO DE REDE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GOVERNADOR MANGABEIRA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OBSERVABILIDADE PARA ATENDIMENTO AO PROCEDIMENTO DE REDE 2.7</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AUMENTO DA OBSERVABILIDADE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001174/2014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MIRUEIRA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04TERMINAIS DE LINHAS DE TRANSMISSÃO (LTs-04C4 04C5 04C6 e 04F3)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proporcionando plena observabilidade e controlabilidade incluindo acessos aos registros de falta (oscilografia e sequencial de eventos). Substituição de dispositivos eletromecânico estáticos e digitais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RECIFE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04 TERMINAIS DE LINHAS DE TRANSMISSÃO (LTs-04C4 04C5 04C6 e 04M1).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proporcionando plena observabilidade e controlabilidade incluindo acessos aos registros de falta (oscilografia e sequencial de eventos). Substituição de dispositivos  estáticos e digitais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PAU FERRO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LT-04C4.</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relés de mesmo modelo nos dois terminais proporcionando plena observabilidade e controlabilidade incluindo acessos aos registros de falta (oscilografia e sequencial de eventos). Substituição de dispositivos estáticos e digitais com mais de 12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RIBEIRÃO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LT-04M1.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20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BONGI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04C1.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17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SOBRADINHO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(LTs-04S1 e 04S2).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JUAZEIRO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03 TERMINAIS DE LINHAS DE TRANSMISSÃO (LTs-04S1 04S2 e 04N2).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SENHOR DO BONFIM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LT-04N2.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33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MESSIAS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(LTs-04S6 e 04S7).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001183/2014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PAULO AFONSO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04 TERMINAIS DE LINHAS DE TRANSMISSÃO (LTs-04M1 04M2 04S2 e 04S3).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relés de mesmo modelo nos dois terminais proporcionando plena observabilidade e controlabilidade incluindo acessos aos registros de falta (oscilografia e sequencial de eventos). Substituição de dispositivos eletromecânico estáticos e digitais com mais de 12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AÇU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LT04L2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25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BARREIRAS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LT04L1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estáticos e eletromecânicos com mais de 14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JOÃO DO PIAUÍ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TERMINAIS DE LINHAS DE TRANSMISSÃO LT-04M1.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PICOS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01TERMINAL DE LINHA DE TRANSMISSÃO LT-04M1.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20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MILAGRES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03 TERMINAIS DE LINHAS DE TRANSMISSÃO (LTs-04M1 04M3 e 04M6).</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16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001189/2014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BANABUIU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LT04M3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com mais de 30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COREMAS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04M6.</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22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MOSSORÓ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(LTs-04C4 e 04L2).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23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001192/2014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TERESINA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05 TERMINAIS DE LINHAS DE TRANSMISSÃO (LTs-04F1 04L1 04L2 04L3 e 04L4).</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proporcionando plena observabilidade e controlabilidade incluindo acessos aos registros de falta (oscilografia e sequencial de eventos). Substituição de dispositivos eletromecânico estáticos e digitais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já realizada.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BOA ESPERANÇA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03 TERMINAIS DE LINHAS DE TRANSMISSÃO  (LTs 04L1 04L2 e 04V1).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estáticos e eletromecânicos com mais de 34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TERESINA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(LTs-04L3 e 04L4).</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relés de mesmo modelo nos dois terminais plena observabilidade e controlabilidade. Substituição de dispositivos digitais descontinuados pelo fabricante com mais de 12 anos em operação por tecnologia digital que soluciona problemas de incapacidade das funções de BF e religamento automático para o arranjo disjuntor ½ oferecendo maior segurança ao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001195/2014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DA USINA DE BOA ESPERANÇA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04V1.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com mais de 34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CAUIPE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SISTEMAS DE PROTEÇÃO E PAINÉIS ASSOCIADOS EM 03 TERMINAIS DE LINHAS DE TRANSMISSÃO  (LTs-04S1 04S3 e 04S4).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já digitais descontinuados pelo fabricante com mais de 12 anos em operação por tecnologia digital que soluciona problemas constatados em funções direcionais para faltas à terra e de comunicação com rede digital proprietária GE oferecendo maior segurança ao SIN.DE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001198/2014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MATATU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(LTs-04L4 e 04M7).</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27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001203/2014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PITUAÇU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(LTs-04L4 e 04M9).</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12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001206/2014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CAMAÇARI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06 TERMINAIS DE LINHAS DE TRANSMISSÃO  (LTs-04C7 04C9 04M6 04M7 04M9 e 04N1).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12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já realizada.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001208/2014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GOVERNADOR MANGABEIRA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02 TERMINAIS DE LINHAS DE TRANSMISSÃO  (LTs 04C7 e 04S2).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com mais de 34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001210/2014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ITABAIANA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SISTEMAS DE PROTEÇÃO E PAINÉIS ASSOCIADOS EM 03 TERMINAIS DE LINHAS DE TRANSMISSÃO (LTs-04C1 04C2 e 04C3).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30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001212/2014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JARDIM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03 TERMINAIS DE LINHAS DE TRANSMISSÃO  (LTs-04C1 04C2 e 04F2).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30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001215/2014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ITABAIANINHA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SISTEMAS DE PROTEÇÃO E PAINÉIS ASSOCIADOS EM 01 TERMINAL DE LINHA DE TRANSMISSÃO  LT 04C3.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30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001216/2014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FUNIL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DE LINHA DE TRANSMISSÃO  LT 04F2.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15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001219/2014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JACARACANGA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03 TERMINAIS DE LINHAS DE TRANSMISSÃO (LTs-04N3 04N4 e 04N5).</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aos critérios do procedimento de rede proporcionando plena observabilidade e controlabilidade incluindo acessos aos registros de falta (oscilografia e sequencial de eventos). Substituição de dispositivos eletromecânicos e estáticos com mais de 26 anos em operação e com desempenho descendente por tecnologia digital duplicada utilizando circuitos de correntes independentes.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3/0032/2011 e aos requisitos do Protocolo ANEEL de Avaliação Extraordinária dos Sistemas de Proteção com realização já programada.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001228/2014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ANTONIO DE JESUS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SISTEMAS DE PROTEÇÃO E PAINÉIS ASSOCIADOS EM 01 TERMINAL - LT 04F2.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critérios do procedimento de rede, proporcionando plena observabilidade e controlabilidade, incluindo acessos aos registros de falta (oscilografia e sequencial de eventos). Substituição de dispositivos eletromecânicos e estáticos, com mais de 15 anos em operação e com desempenho descendente, por tecnologia digital, duplicada, utilizando circuitos de correntes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Aumento de confiabilidade atendendo à recomendação do Relatório ONS RE 3/0032/2011 e aos requisitos do Protocolo ANEEL de Avaliação Extraordinária dos Sistemas de Proteção, com realização já programada.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001229/2014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CHESF</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BOM JESUS DA LAPA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MODERNIZAÇÃO DO COMPENSADOR SÍNCRONO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Atendimento a Requisitos do Procedimento de Rede 2.7 e Aumento da Confiabiliade e Controlabilidade do SIN. A referida modernização contemplou a substituição de todo o Sistema de Medição, Proteção, Comando, Controlede e Regulação do CS, viabilizando a implantação de um Sistema Supervisório com Sequenciador de Eventos, para atendimento ao PR 2.7.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Procedimento de Rede 2.7</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000531/2014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CIEN</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de PMU de acordo com carta 1468/100/2013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1468/100/2013</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000179/2014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Bateias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Segredo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000237/2014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Areia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000220/2014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Campo Comprido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 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000222/2014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Campo do Assobio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Governador Parigot de Souza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Gralha Azul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000226/2014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Pilarzinho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000239/2014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Ponta Grossa 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000240/2014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Ponta Grossa Sul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000242/2014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COPEL-GT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Mateus do Sul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Atualização tecnológica de gateways de comunicação e demais equipamentos necessários.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Atualização tecnológica necessária para adequação ao submódulo 2.7 dos procedimentos de rede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COPEL-GT</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COQUEIROS TRA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Barra dos Coqueiros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001355/2014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COQUEIROS TRA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Barra dos Coqueiros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um sistema de acesso automático aos registradores de perturbação e relés de proteção permitindo a busca e pré avaliação automática de oscilografias.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a plena observabilidade do SIN e atendimento ao Protocolo de Avaliação dos Sistemas de Proteção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Referência ao oficio nº 268/2012-SEE-MME -Portaria MME Nº 576/2012( Item 7.9.1.1 e 7.9.9.7) - de acordo com a deliberação da 117ª Reunião do Comitê de Monitoramento do setor Elétrico - CMSE (04/10/2012)</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001356/2014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COQUEIROS TRA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001358/2014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COQUEIROS TRA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Simão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000336/2014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Taubaté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500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000282/2014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Três Irmãos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Jupiá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Ilha Solteira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000289/2014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Araraquara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pertubação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Santa Bárbara d' Oeste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 SE Bom Jardim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pertubação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33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000293/2014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Cabreúva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Ângelo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Capivara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31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Sumaré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000309/2014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Ribeirão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proteção da interligação dos barramentos 440 kV da SE Ribeirão Preto (CTEEP) com a SE Ribeirão Preto (PCTE) através da proteção eletromecânica de alta impedãncia existente não demonstrou desempenho adequado frente a surtos de tensão devido a conexão dos aterramento dos TCs em malha de terr distintas. A nova proteção digital permitirá melhor desempenho dado que a interligação entre as unidades de bay com a unidade central passara a ser feita por fibra óptica.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000328/2014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 Vermelha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nos bays de LT 440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84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000333/2014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Embu 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nos bays de LT 440 kV Embu Guaçu - CBA2 e bancos de transformadores 440-138 kV e 440-345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Taubaté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Assis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perturbação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Mogi Mirim III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440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440 kV da subestação Mogi Mirim III</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da Função 59N nos secundários dos TR´s 2,3 e 4 345-88 kV 400 MVA, a instalação desta função permite uma maior flexibilização operativa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Flexibilização operativa e aumento da confiabilidade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POA - Plano de Otimização de Ativos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000308/2014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Norte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Maior confiabilidade na eliminação seletiva de defeitos no barramento e incorporação das funções de falha de disjuntores e End Fault.</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Ângelo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345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000331/2014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Miguel Reale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345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Embu 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nos bays de LT 345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Interlagos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345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000074/2014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Taubaté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Sistema de Proteção de Barras no setor de 230 kV.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procedimento de rede, visando a operação em barra dupla da SE Taubaté 230 kV e futura alteração de configuração da Subestação com a entrada em operação do novo Transformador 440-230 kV 750 MVA. Aumentando a flexibilização operativa, trazendo maior confiabilidade a instalação da rede básica.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POA - Plano de Otimização de Ativos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Piratininga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da Função 59N nos secundários dos TR´s 6 e 7 230-88 kV 100 MVA, a instalação desta função permite uma maior flexibilização operativa e consequente aumento de confiabilidade sistêmica.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Flexibilização operativa e aumento da confiabilidade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POA - Plano de Otimização de Ativos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4B559E">
            <w:pPr>
              <w:jc w:val="center"/>
              <w:rPr>
                <w:rFonts w:ascii="Arial" w:hAnsi="Arial" w:cs="Arial"/>
                <w:sz w:val="16"/>
                <w:szCs w:val="16"/>
              </w:rPr>
            </w:pPr>
            <w:r w:rsidRPr="00273AA6">
              <w:rPr>
                <w:rFonts w:ascii="Arial" w:hAnsi="Arial" w:cs="Arial"/>
                <w:sz w:val="16"/>
                <w:szCs w:val="16"/>
              </w:rPr>
              <w:t>SE Mogi</w:t>
            </w:r>
            <w:r w:rsidR="0067082A">
              <w:rPr>
                <w:rFonts w:ascii="Arial" w:hAnsi="Arial" w:cs="Arial"/>
                <w:sz w:val="16"/>
                <w:szCs w:val="16"/>
              </w:rPr>
              <w:t xml:space="preserve"> das Cruzes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da Função 59N nos secundários dos TR´s 1, 2 e 3 230-88 kV 150 MVA, a instalação desta função permite uma maior flexibilização operativa e consequente aumento de confiabilidade sistêmica.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Flexibilização operativa e aumento da confiabilidade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POA - Plano de Otimização de Ativos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000101/2014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Centro - CTR</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da Função 59N nos secundários dos TR´s 1 e 2 230-88 kV 250 MVA, a instalação desta função permite uma maior flexibilização operativa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Flexibilização operativa e aumento da confiabilidade do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POA - Plano de Otimização de Ativos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Botucatu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230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Cabreúva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pertubação no setor de 440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Santa Cabeça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230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000304/2014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Capão Bonito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000306/2014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Jurumirim</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000313/2014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Aparecida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nos setores de 230 e 88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4B559E">
            <w:pPr>
              <w:jc w:val="center"/>
              <w:rPr>
                <w:rFonts w:ascii="Arial" w:hAnsi="Arial" w:cs="Arial"/>
                <w:sz w:val="16"/>
                <w:szCs w:val="16"/>
              </w:rPr>
            </w:pPr>
            <w:r w:rsidRPr="00273AA6">
              <w:rPr>
                <w:rFonts w:ascii="Arial" w:hAnsi="Arial" w:cs="Arial"/>
                <w:sz w:val="16"/>
                <w:szCs w:val="16"/>
              </w:rPr>
              <w:t>SE Mogi</w:t>
            </w:r>
            <w:r w:rsidR="0067082A">
              <w:rPr>
                <w:rFonts w:ascii="Arial" w:hAnsi="Arial" w:cs="Arial"/>
                <w:sz w:val="16"/>
                <w:szCs w:val="16"/>
              </w:rPr>
              <w:t xml:space="preserve"> das Cruzes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pertubação no setor de 230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Carbocloro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nos bays de LT 230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000352/2014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Taubaté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230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000371/2014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Assis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perturbação no setor de 230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Sumaré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000278/2014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Jupiá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Ângelo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Santa Bárbara d' Oeste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000281/2014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Araraquara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000283/2014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Três Irmãos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Jupiá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Botucatu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Araraquara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000298/2014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Sumaré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000305/2014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Capão Bonito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Água Vermelha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Ângelo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000340/2014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Sumaré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Três Irmãos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Embu 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000355/2014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Taubaté</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registradores digitais de proteção no setor de 138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Araraquara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Barra Bonita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000376/2014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Baixada Santista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Jupiá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Capivara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000382/2014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Ribeirão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Mogi Mirim III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Taquaruçu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Mogi Mirim III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Itararé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Permitir operação com barras interligadas e maior confiabilidade na eliminação seletiva de defeitos no barramento ou de atuação de proteção de falha de disjuntores, evitando-se o risco de perda total das cargas.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000310/2014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Chavantes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proteção de barras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Liberar limites operativos dos bays, dado que a atual proteção eletromecânica de alta impedância requer a mesma relação de transformação dos TCs em todos os componentes.Além disso, a nova proteção irá permitir operação com barras interligadas, com maior confiabilidade na eliminação seletiva de defeitos no barramento ou de atuação de proteção de falha de disjuntores.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Carta CT/O/576/2013 (Resposta ao Oficio 010/2012-DR/Aneel)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000320/2014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Baixada Santista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000330/2014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Piratininga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Ampliação de UTR e integração de SOE (eventos de proteção)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aos requisitos de supervisão da nova Rede Complementar.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Tempo Real e Divisão de Gestão da Manutenção.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000359/2014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Miguel Reale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proteção no setor de 88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Agilização nas análises de ocorrência e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Assis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Substiuição e ampliação de registradores digitais de perturbação de 88 kV da subestação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da instalação aos Procedimentos de Rede.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CTEEP - Divisão de Análise da Operação e Plano de Ação da Avaliação das Proteções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000398/2014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CTEEP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SE Piratininga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88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sistema de proteção de barras 88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Retirada da limitação existente nos bays  da LT 88 kV Piratininga - Sul C1/C2 , atualmente limitada em 1200 Amperes devido a atual proteção de barra de alta impedância e em caso de contingência simples de um dos circuitos da LT 88 kV Piratininga - Sul C1/C2, haverá corte de carga na região atendida.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Estação da Eletropaulo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000338/2014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EATE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TUCURUÍ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500 kV Tucuruí-Marabá C-3, na SE Tucuruí.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EATE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000339/2014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EATE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IMPERATRIZ</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500 kV Açailândia-Imperatriz, na SE Imperatriz.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EATE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000341/2014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EATE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PRESIDENTE DUTRA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500 kV Açailândia-Presidente Dutra, na SE Presidente Dutra.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EATE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ECTE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CAMPOS NOVOS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525 kV Campos Novos-Blumenau C-1, na SE Campos Novos.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ECTE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000001/2014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ALTAMIRA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do Sistema Especial de Proteção - SEP de corte de carga na SE Altamira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Evitar sobrecarga na unidade remanescente acima de 20% em condições de contingência simples nos transformadores 230/69kV da SE Altamira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- 0053/200/2014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000901/2014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Luís 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de 02 unidades de controle digital para as duas LIs de Itaqui e Maracanã.</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Objetivando maior confiabilidade operacional nas LT's Itaqui e Maracanã conectadas em barras distintas, numa configuração de duas Barras Principais e duas Barras de Transferência, onde as  barras principais podem operar interligadas, sendo que, as Unidades Controle interligadas a uma rede IEC61850 com as Unidades de Proteção, terão que respeitar, entre outras, a filosofia de Falha (62BF) e Transferência da Proteção, assim justificando a necessidade de implantação de novas Unidades de Controle Digital nessas LT's Itaqui e Maracanã.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PLANO DE AÇÃO DA REUNIÃO ONS/CEMAR/ ENCRUZO NOVO/CELTINS/CHESF/ELETRONORTE/EPE/MME . 26/05/2015</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000902/2014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Luís 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de  um Sub-Quadro de distribuição de corrente continua 125 VCC, com  duas barras, e demais cabos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Para atender a filosifia de se ter  proteção Principal e Alternada em operação, exige que cada proteção esteja sendo alimentada por polaridades distintas, assim assegurando a proteção do sistema elétrico quando da perda de uma polaridade.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PLANO DE AÇÃO DA REUNIÃO ONS/CEMAR/ ENCRUZO NOVO/CELTINS/CHESF/ELETRONORTE/EPE/MME . 26/05/2016</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PORTO VELHO 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DO SISTEMA DE GERAÇÃO DO SERVIÇO AUXILIAR (TRANSFORMADORES, GDG, USCA, QUADRO, CONDUTORES) QUE ATENDE A SUBESTAÇÃO PORTO VELHO I, CENTRO DE OPERAÇÃO DA REGIONAL E SISTEMA DE TELECOMUNICAÇÕES DA ORD (NÓ CENTRAL)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ADEQUAR A INSTALAÇÃO AOS PROCEDIMENTOS DE REDE UMA VEZ QUE ESTA SUBESTAÇÃO É O NÓ CENTRAL DE TRANSMISSÃO DE ENERGIA ELÉTRICA, COMANDO E CONTROLE E TELECOUNICAÇÃO DE RONDONIA SENDO INTEGRADA AO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TÉCNICA DA ELETRONORTE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000956/2014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ELETRONORTE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PORTO VELHO 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DO SISTEMA DE PROTEÇÃO E CONTROLE DO TRANSFORMADOR PVTF601 OBSOLETO COM FABRICAÇÃO DESCONTINUADA, SEM SOBRESSALENTES E ATENDER A RECOMENDAÇÃO DO MME QUANDO DA AUDITORIA NA SUBESTAÇÃO EM JANEIRO DE 2013, POR SISTEMAS DIGITAIS ATUAIS.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ADEQUAÇÃO ÀS EXIGÊNCIAS DO ONS E ATENDIMENTO ÀS RECOMENDAÇÕES DO MME.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SOLICITAÇÃO DO MME, ONS E DA ÁREA DE O&amp;M DA ELETRONORTE.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000846/2014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Biguaçu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Caxias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Alegrete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Coletora Porto Velho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Sede (Centro de Operação Eletrosul)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Areia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equipamentos com função PMU e toda infraestrutura necessária para envio de fasores de tensão e corrente dos circuitos Bateias, GBM 1 e 2, Campos Novos, Curitiba, Ivaiporã e Segredo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projeto de medição fasorial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Bateias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equipamentos com função PMU e toda infraestrutura necessária para envio de fasores de tensão e corrente dos circuitos Areia e Curitiba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Implantação do projeto de medição fasorial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Campos Novos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equipamentos com função PMU e toda infraestrutura necessária para envio de fasores de tensão e corrente dos circuitos Areia, Biguaçu, Caxias, Machadinho 1 e Nova Santa Rita para o ONS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projeto de medição fasorial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000473/2014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equipamentos com função PMU e toda infraestrutura necessária para envio de fasores de tensão e corrente dos circuitos Caxias, Machadinho, Nova Santa Rita, Salto Santiago e Santo Ângelo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projeto de medição fasorial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000476/2014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equipamentos com função PMU e toda infraestrutura necessária para envio de fasores de tensão e corrente dos circuitos Ivaiporã 1, 2 e 3, Londrina 1 e 2, Salto Santiago 1 e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projeto de medição fasorial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33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Nova Santa Rita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equipamentos com função PMU e toda infraestrutura necessária para envio de fasores de tensão e corrente dos circuitos Gravataí, Campos Novos e Itá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Implantação do projeto de medição fasorial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Santo Ângelo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Nova Santa Rita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000913/2014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Gravataí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dos transformadores 1, 2 e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Recomendação do Protocolo de Avaliação dos Sistemas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dos Sistemas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000914/2014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Gravataí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dos Reatores 1 e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Recomendação do protocolo de avaliação de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dos Sistemas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000915/2014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Gravataí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das proteções da linha de transmissão Caxias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Recomendação do protocolo de avaliação de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de sistema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000916/2014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Gravataí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das proteções dos barramentos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Recomendação do protocolo de avaliação de sistema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de sistema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Curitiba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1 Registrador de Perturbação (RDP) e Instalação de 1 novo RDP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da monitoração das tensões das linhas de 230kV e correntes de neutro dos transformadores, conforme recomendação do Protocolo de Avaliação dos Sistemas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dos Sistemas de Proteção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Canoinhas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Subsituição de 1 registrador de perturbação (RDP) e instalação de mais 1 RDP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da monitoração das tensões da LT SMS 1 230kV e das correntes do lado de média tensão dos transformadores, conforme recomendação do Protocolo de Avaliação dos Sistemas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dos Sistemas de Proteção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000399/2014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Farroupilha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2 Registradores de Perturbação (RDP) e instalação de mais 1 RDP</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Inclusão da monitoração das tensões das linhas de 230kV, das tensões de 69kV e correntes da lado de média tensão dos transformadores, conforme recomendação do Protocolo de Avaliação dos Sistemas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Avaliação dos Sistemas de Proteção</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000641/2014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Gravatai 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proteção dos bancos de capacitores 4 e 5 para a implementação do SEP de conexão automáticos dos capacitores de 230 kV da SE Gravatai 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implementação do SEP de conexão automática dos bancos de capacitores 4 e 5</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3-004/2014 "Integração do 2 circuito da LT 525 kV Itá - Nova Santa Rita ao  SIN - Análise Pré-Opercional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000643/2014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Canoinhas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proteção do TF3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proteção não atende os requisitos do protocolo dos sistemas de proteção, não possuindo proteção 51G. Substituição do TF3 recomendada na consolidação de obras de transmissão 2014-2016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000847/2014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Atlântida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000850/2014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Tapera 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Missões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Santa Cruz 1</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Anastácio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000857/2014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Caxias 5</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Jorge Lacerda B</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000859/2014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Passo Fundo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2 carregadores de baterias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000861/2014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Forquilhinha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Lageado Grande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000863/2014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ELETROSUL</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Osório 2</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1 carregador de bateria de 48 Vcc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sistema de 48 Vcc não atende aos requisitos do protocolo de avaliação de sistema de proteção (item 9.1.13), não possuindo redundância de alimentação.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ENCRUZO NOVO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Encruzo Novo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Registrador de Perturbação com instalação de módulos de ondas viajantes e Medição Fasorial (PMU)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ENCRUZO NOVO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Miranda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000356/2014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ENTE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TUCURUÍ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500 kV Tucuruí-Marabá C-4, na SE Tucuruí.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ENTE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000350/2014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ETEP</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TUCURUÍ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500 kV Tucuruí-Vila do Conde C-2, na SE Tucuruí.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ETEP</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000404/2014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Aimorés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sistema integrado de coleta automática de registros dos dispositivos de proteção e de registradores digitais de perturbação.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Os dispositivos digitais existentes na instalação (IEDs e RDPs) não estão inseridos na rede de coleta de registros de perturbação, exigindo a adoção de procedimentos locais para a obtenção destes registros. Ponto de melhoria apontado pela Avaliação Extraordinária dos sistemas de Proteção da Instalação SE Aimorés solicitado pela ANEEL tendo como agenta avaliador empresa CTEEP e agente externo Empresa FURNAS. Agilização das análises de perturbações no sistema de transmissão, visando a redução nos tempos de restabelecimento de equipamentos e conseqüente redução nos montantes de energia não supridas, bem como o apoio à manutenção, resultando em uma melhor supervisão do sistema, garantido uma maior disponibilidade do sistema eletrico.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000407/2014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Aimorés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um sistema Gerador Auxiliar de Emergência independente, bem como as adequações no SAUX CA.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serviço auxiliar CA da SE Aimorés é alimentado pela UHE Aimorés. O GAE existente também é de propriedade da empresa geradora, com a instalação do GAE na SE Aimorés tornando-a a instalação exclusivamente dependente da alimentação CA deste agente gerador, reforçando o recurso emergencial da subestação aumentando a confiabilidade do sistema. Ponto de melhoria apontado pela Avaliação Extraordinária dos sistemas de Proteção da Instalação SE Aimorés solicitado pela ANEEL tendo como agenta avaliador empresa CTEEP e agente externo Empresa FURNAS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000409/2014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Aimorés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RDP responsável pela supervisão do setor de 230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equipamento existente (Reason RPIV) encontra-se danificado (módulo central). Conforme informações do próprio fabricante, a produção deste modelo foi descontinuada, inviabilizando a aquisição de peças de reposição / sobressalentes. Ponto de melhoria observado na Avaliação Extraordinária dos sistemas de Proteção da Instalação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000410/2014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Aimorés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IHM local referente ao sistema de supervisão e controle do setor de 230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instalação é dotada de uma UAC SICAM que não apresenta recursos adequados de registro e tratamento de alarmes e eventos. Ponto de melhoria apontado pela Avaliação Extraordinária dos sistemas de Proteção da Instalação SE Aimorés solicitado pela ANEEL tendo como agenta avaliador empresa CTEEP e agente externo Empresa FURNAS. Instalação de IHM local (SAGE) com a finalidade de permitir a plena controlabilidade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sistema integrado de coleta automática de registros dos dispositivos de proteção e de registradores digitais de perturbação.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Os dispositivos digitais existentes na instalação (IEDs e RDPs) não estão inseridos na rede de coleta de registros de perturbação, exigindo a adoção de procedimentos locais para a obtenção destes registros. Ponto de melhoria apontado pela Avaliação Extraordinaria do sistema de proteção da Aneel. Agilização das análises de perturbações no sistema de transmissão, visando a redução nos tempos de restabelecimento de equipamentos e conseqüentemente redução nos montantes de energia não supridas, bem como o apoio à manutenção e melhor monitorametneo para confiabialidade do sistema.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Extraordinaria do sistema de proteção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proteção eletromecânica por proteção digital referente ao 8TR1, incluindo cablagem/auxiliares desde o dispositivo primário até o painel de proteção de controle com a implementação de painel de transferência para a fase reserva.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Os referidos módulos de conexão (230 e 138 kV) são dotados de proteções eletromecânicas que impossibilitam a implementação de novas funções intrinsecas às proteções digitiais (restrições de energização, filtros de harmônicas), bem como a utilização de recursos de oscilografia, sequenciamento de eventos, auto-check e acesso remoto para auxílio na tomada de decisões. Melhorias apontadas pela Avaliação Extraordinária do sistema de proteção da Aneel. após revitalização necessária dando melhoria de desempenho/confiabilidade operacional do sistema de proteção e disponibilização de recursos de oscilografia.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Melhorias apontadas pela Avaliação Extraordinária do sistema de proteção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um conjunto de banco de baterias / retificador e adequação do Serviço Auxiliar de CC (barramentos e circuitos), bem como a segregação dos circuitos de corrente contínua da instalação (proteções e circuitos de disparo).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SE Mascarenhas é dotada de apenas um conjunto de bateriais / retificador, condição que exige a instalação de todos os circuitos no mesmo barramento CC. Melhorias apontadas pela Avaliação Extraordinária do sistema de proteção da Aneel. Aumento da confiabilidade da instalação possibilitando a segregação das alimentações dos circuitos de controle / proteção, e facilitando os procedimentos de manutenção, quando aplicáveis.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 sistema de proteção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000589/2014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TC no disjuntor de transferência de 230 kV e substituição do sistema de proteção diferencial do setor de 230 kV, visando prover adaptabilidade à topologia do 230 kV e garantindo a independência desta proteção unitária conforme estabelecido nos Procedimentos de Rede.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Conforme determinado pelos Procedimentos de Rede (Submódulo 2.6 - Item 6.5.2), cada barramento da instalação deve ter pelo menos um conjunto independente de proteção unitária (proteção diferencial). Tal condição não é verificada na SE Mascarenhas, tendo em vista o compartilhamento do módulo central desta proteção para os setores de 230 kV e 138 kV. - Adicionalmente, o setor de 230 kV da SE Mascarenhas opera na condição Barra Principal / Barra de Transferência em razão da inexistência de sistema de medição de corrente associada ao disjuntor de paralelo, impossibilitando a segregação das barras com manutenção das premissas de seletividade e adptabilidade. Ponto de melhoria apontado pela Avaliação Extraordinária dos sistemas de Proteção da Instalação SE Aimorés solicitado pela ANEEL tendo como agenta avaliador empresa CTEEP e agente externo Empresa FURNAS. Melhoria de desempenho/confiabilidade operacional do sistema de proteção do setor de 230 kV, garantindo segurança e flexibilidade operativa para o arranjo barra dupla da subestação, bem como a indepenência das proteções unitárias dos barramentos de 230 kV e 138 kV.</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 sistema de proteção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000590/2014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um sistema Gerador Auxiliar de Emergência independente, bem como as adequações no Serviço Auxiliar de Corrente Alternada.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serviço auxiliar CA da SE Mascarenhas é alimentado pela UHE Mascarenhas. O GAE existente também é de propriedade da empresa geradora, tornando a instalação exclusivamente dependente da alimentação CA deste agente gerador. Avaliação Extraordinária dos sistemas de Proteção da Instalação SE Aimorés solicitado pela ANEEL tendo como agenta avaliador empresa CTEEP e agente externo Empresa FURNAS. Ganho com a revitalização aumento da confiabilidade da instalação em razão do compartilhamento do Serviço auxiliarde corrente alternada com o agente gerador.</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proteção eletromecânica por proteção digital nos bays 138 kV 7034, 7054, 7074 e 7094, incluindo cablagem/auxiliares desde o dispositivo primário até o painel de proteção e controle.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Os referidos módulos de conexão são dotados de proteções eletromecânicas que impossibilitam a implementação de novas funções intrinsecas às proteções digitiais (funções de tensão, energização sob-falta), bem como a utilização de recursos de oscilografia, localização de falta, sequenciamento de eventos, auto-check e acesso remoto para auxílio na tomada de decisões. Melhorias apontadas pela Avaliação Extraordinária do sistema de proteção da Aneel. Melhoria de desempenho/confiabilidade operacional do sistema de proteção e disponibilização de recursos de oscilografia e de localização de defeitos em LTs.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 sistema de proteção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000591/2014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EVRECY</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Subestação Mascarenhas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RDP responsável pela supervisão do setor de 138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O equipamento existente (Reason RPIV) encontra-se danificado (módulo central). Conforme informações do próprio fabricante, a produção deste modelo foi descontinuada, inviabilizando a aquisição de peças de reposição / sobressalentes. Ponto de melhoria apontado pela Avaliação Extraordinária dos sistemas de Proteção da Instalação SE Aimorés solicitado pela ANEEL tendo como agenta avaliador empresa CTEEP e agente externo Empresa FURNAS. Substituição de sistema de oscilografia digital com a finalidade de permitir a plena observabilidade e controlabilidade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da Instalação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02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001003/2014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Serviços auxiliares de corrente contínua (CC) do sistema de telecomunicações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Reforço nos serviços auxiliares de corrente contínua (CC) de telecomunicações, visando aumento de confiabilidade e disponibilidade, como consequência o aumento da segurança operacional do SIN.  Adequação aos Procedimentos de Rede submódulo 2.3 e Nota Técnica nº 058/2013-SRT-SFE/ANEEL.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Foz do Iguaçu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000971/2014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Foz do Iguaçu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Foz do Iguaçu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000976/2014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08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000978/2014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000981/2014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000982/2014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000983/2014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Foz do Iguaçu - Ivaiporã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08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000987/2014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Ivaiporã  - Itaberá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Tijuco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000989/2014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Tijuco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08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000990/2014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Tijuco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765kV Itaberá - Tijuco Preto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000994/2014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teleproteção da LT Itaberá - Tijuco Preto circuito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substituição se fez necessária visando aumentar a confiabilidade do SIN, em função da retirada dos filtros de onda da SE Itaberá, a qual foi fruto de determinações do ONS e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ONS-3-252/2009 e Portaria MME 435/2009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000995/2014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Tijuco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teleproteção da LT Itaberá - Tijuco Preto circuito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substituição se fez necessária visando aumentar a confiabilidade do SIN, em função da retirada dos filtros de onda da SE Itaberá, a qual foi fruto de determinações do ONS e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ONS-3-252/2009 e Relatório MME 435/2009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Ivaiporã</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teleproteção da LT Ivaiporã - Itaberá circuito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substituição se fez necessária visando aumentar a confiabilidade do SIN, em função da retirada dos filtros de onda da SE Itaberá, a qual foi fruto de determinações do ONS e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ONS-3-252/2009 e Relatório MME 435/2009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Itaberá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765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da teleproteção da LT Ivaiporã - Itaberá circuito 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substituição se fez necessária visando aumentar a confiabilidade do SIN, em função da retirada dos filtros de onda da SE Itaberá, a qual foi fruto de determinações do ONS e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ONS-3-252/2009 e Relatório MME 435/2009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AT49 525/345/13,8 kV - 560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AT50 525/345/13,8 kV - 560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AT53  525/345/13,8 kV - 560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08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Marimbondo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AT09 525/345/13.8 kV - 560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Poços de Caldas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AT51 525/345/13.8 kV - 560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000834/2014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Angra dos Reis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Angra - Cachoeira Paulista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Angra - Cachoeira Paulista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Angra dos Reis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Angra - São José</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Angra dos Reis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Angra - Zona Oeste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medição sincrofasorial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000959/2014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Cachoeira Paulista - Campinas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Cachoeira Paulista - Itajubá</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Adrianópolis - Cachoeira Paulista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Baixada Fluminense - Cachoeira Paulista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000963/2014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Cachoeira Paulista - Resende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Cachoeira Paulista - Taubaté</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Cachoeira Paulista </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Cachoeira Paulista - Tijuco Preto 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Bateias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Ibiúna - Bateias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Bateias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Ibiúna - Bateias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Itumbiara - São Simão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Emborcação - Itumbiara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Ibiúna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Ibiúna - Bateias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000974/2014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Ibiúna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Ibiúna - Bateias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000975/2014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Ibiúna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Ibiúna - Itatiba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000991/2014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Serra da Mesa  - Samambaia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000992/2014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Serra da Mesa  - Samambaia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000993/2014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500kV Serra da Mesa  - Gurupi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001004/2014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Gurupi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Serviços auxiliares de corrente contínua (CC) do sistema de telecomunicações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nos serviços auxiliares de corrente contínua (CC) de telecomunicações, visando aumento de confiabilidade e disponibilidade, como consequência o aumento da segurança operacional do SIN.  Adequação aos Procedimentos de Rede submódulo 2.3 e Nota Técnica nº 058/2013-SRT-SFE/ANEEL.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001006/2014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Marimbondo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Serviços auxiliares de corrente contínua (CC) do sistema de telecomunicações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nos serviços auxiliares de corrente contínua (CC) de telecomunicações, visando aumento de confiabilidade e disponibilidade, como consequência o aumento da segurança operacional do SIN.  Adequação aos Procedimentos de Rede e Nota Técnica nº 058/2013-SRT-SFE/ANEEL.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33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001019/2014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Ibiúna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CLP para fazer parte do SEP do sistema de 750 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 Resolução 4347/2013 autorizou a substituição do hardware do SEP do sistema de 750 kV mas não contemplou os serviços necessários na SE Ibiúna.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Relatório ONS RE 3/152/2011</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000818/2014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Bandeirantes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Autotrafo AT01 345/230/13,8 kV - 225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000819/2014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AT01 345/230/13,8 kV - 225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lastRenderedPageBreak/>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000820/2014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AT02 345/230/13,8 kV - 225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AT03 345/230/13,8 kV - 225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Poços de Caldas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AT01 345/138/13.8 kV - 150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Poços de Caldas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AT02 345/138/13.8 kV - 150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Poços de Caldas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AT03 345/138/13.8 kV - 150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000829/2014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Poços de Caldas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Autotrafos AT04 345/138/13.8 kV - 150 MVA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000831/2014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Guarulhos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LI 345 kV Guarulhos - Nordeste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Guarulhos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LI 345 kV Norte - Guarulhos C1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000833/2014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Guarulhos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LI 345 kV Norte - Guarulhos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 submódulo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001005/2014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Guarulhos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Serviços auxiliares de corrente contínua (CC) do sistema de telecomunicações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Adequação nos serviços auxiliares de corrente contínua (CC) de telecomunicações, visando aumento de confiabilidade e disponibilidade, como consequência o aumento da segurança operacional do SIN.  Adequação aos Procedimentos de Rede submódulo 2.3 e Nota Técnica nº 058/2013-SRT-SFE/ANEEL.</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001014/2014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Barreiro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Banco de Autotranformadores T1 de 345 / 138 kV - Revitalização do Sistema de Proteção, Controle e Supervisão.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Dificuldade de ajuste dos relés em função de filosofias diferentes entre Furnas e CEMIG, para sobrecarga, o range do relé já esta no limite. Originado pelo aumento de curto-circuito na barra em função da alteração da topologia do sistema elétrico.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 da Empresa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08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001097/2014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Ouro Preto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345kV Ouro Preto - Barro Branco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Incluir a unidade de medição sincrofasorial (PMU) a ser utilizada no Sistema de Medição Sincronizada de Fasores (SMSF) para o SIN (Sistema Interligado Nacional), incluindo os equipamentos/serviços necessários para prover todas as interligações de dados necessárias para disponibilizar as medições sincrofasoriais realizadas pelas PMUs até a RDS. Atendimento a carta ONS 106/300/2014  e aos novos requisitos do procedimentos de rede da ANEEL/ONS que ainda não foram publicados.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carta ONS 106/300/2014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001098/2014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345 kV Itumbiara - Corumbá : Revitalização do Sistema de Proteção, Supervisão e circuitos secundários de corrente, potencial e controle.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dos submódulos 2.3 e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001099/2014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Corumbá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LT 345 kV Itumbiara - Corumbá : Revitalização do Sistema de Proteção, Supervisão e circuitos secundários de corrente, potencial e controle.</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dos relés de proteção, devendo este ser estendido aos sistemas de comando, controle, supervisão, assim como os serviços auxiliares, para atendimento aos requisitos dos submódulos 2.3 e 2.6 dos Procedimentos de Rede e Nota Técnica nº 058/2013-SRT-SFE/ANEEL, visando aumentar a segurança operacional do SIN, reduzindo risco de atuações indevidas ou recusa de atuação de proteção.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Atendimento ao Despacho ANEEL nº 966, de 2/4/2013 - Avaliação extraordinária dos sistemas de proteção de instalações da Rede Básica, conforme Nota Técnica nº 058/2013-SRT-SFE/ANEEL.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33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001118/2014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equipamentos de telecomunicações e acessórios no SEP de alívio de carga da transformação da SE Campos 345/138 kV, para atender as entradas dos 3º e 4º estágios.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Substituição dos relés  que realizam a função de verificação de sobrecarga para o SEP de Alívio de Cargas dos Bancos de Autransformadores da SE Campos, conforme recomendação RAP ONS RE 3/0024/2014. Aquisição e instalação de equipamentos de telecomunicações, relés auxiliares, acessórios etc, entre a Subestação de Campos e a Usina de Campos, para permitir de maneira definitiva a entrada dos 3º e 4º estágios do SEP de alívio de carga da transformação da SE Campos 345/138 kV e ao SEP de perda dupla do tronco de 345 kV Adrianópolis - Campos, que foram inicialmentes implantados utilizando-se do sistema de fio piloto da proteção da LT 138 kV Campos - US de Campos.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Recomendação RAP ONS RE 3/0024/2014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001353/2014</w:t>
            </w:r>
          </w:p>
        </w:tc>
        <w:tc>
          <w:tcPr>
            <w:tcW w:w="1985" w:type="dxa"/>
            <w:tcBorders>
              <w:top w:val="nil"/>
              <w:left w:val="nil"/>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Campos</w:t>
            </w:r>
          </w:p>
        </w:tc>
        <w:tc>
          <w:tcPr>
            <w:tcW w:w="696" w:type="dxa"/>
            <w:tcBorders>
              <w:top w:val="nil"/>
              <w:left w:val="nil"/>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de 3 transformadores 345/138 kV – 75 MVA para substituir o antigo transformador trifásico AT02.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Adequação de instalação estratégica para o SIN, visando o aumento de confiabilidade operativa e de capacidade de transmissão. A SE era composta por 2 transformadores trifásicos e um banco monofásico, sem unidade reserva contratada no CPST. Com a falha de um transformador trifásico (AT02), FURNAS providenciou a instalação de um banco provisório de 400 MVA e deu início ao processo de aquisição de um banco monofásico novo de 225 MVA e de obras necessárias, a ser instalado em substituição ao equipamento falhado, visando uma maior confiabilidade. A SE contará ainda com uma unidade nova como reserva, já autorizada. Essas medidas, em conjunto com a definição de um 4º banco de 225 MVA visam mitigar o problema de atendimento ao Norte do RJ.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 de FURNAS</w:t>
            </w:r>
          </w:p>
        </w:tc>
        <w:tc>
          <w:tcPr>
            <w:tcW w:w="1071" w:type="dxa"/>
            <w:tcBorders>
              <w:top w:val="nil"/>
              <w:left w:val="nil"/>
              <w:bottom w:val="single" w:sz="4" w:space="0" w:color="auto"/>
              <w:right w:val="single" w:sz="4" w:space="0" w:color="auto"/>
            </w:tcBorders>
            <w:shd w:val="clear" w:color="auto" w:fill="auto"/>
            <w:vAlign w:val="center"/>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001115/2014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Barro Alto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do SEP de Alívio de Carga da LT 230 kV Brasília Sul -  Águas Lindas e da LT 230 kV Barro Alto -  Águas Lindas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Aquisição e instalação de equipamentos de telecomunicações, relés auxiliares, acessórios etc, entre as Subestações de Barro Alto e Águas Claras, permitindo a implantação do SEP de sobrecarga Brasília Sul - Águas Lindas / Barro Alto - Águas Lindas.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Estudos ONS - Reunião ONS e Agentes em 08/05/2014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001116/2014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Águas Lindas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do SEP de Alívio de Carga da LT 230 kV Brasília Sul -  Águas Lindas e da LT 230 kV Barro Alto -  Águas Lindas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Aquisição e instalação de equipamentos de telecomunicações, relés auxiliares, acessórios etc, entre as Subestações de Barro Alto e Águas Claras, permitindo a implantação do SEP de sobrecarga Brasília Sul - Águas Lindas / Barro Alto - Águas Lindas.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Estudos ONS - Reunião ONS e Agentes em 08/05/2014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001119/2014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Brasília Sul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Barra 230 kV : Substituição da Proteção Diferencial de Barras por proteção adaptativa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Para atendimento aos requisitos do submódulo 2.6 dos Procedimentos de Rede, da Nota Técnica nº 058/2013-SRT-SFE/ANEEL e também ao relatório ONS 3/034/2013, visando aumentar a segurança operacional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extraordinária dos sistemas de proteção de instalações da Rede Básica, conforme Nota Técnica nº 058/2013-SRT-SFE/ANEEL, e ao relatório ONS 3/034/2013 - Avaliação dos SEPs e dos Sistemas de Proteção e Controle da Área Brasília.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001117/2014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FURNAS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Campos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de equipamentos de telecomunicações e acessórios no SEP de alívio de carga da transformação da SE Campos 345/138 kV, para atender as entradas dos 3º e 4º estágios.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Aquisição e instalação de equipamentos de telecomunicações, relés auxiliares, acessórios etc, entre a Subestação de Campos e a Usina de Campos, para permitir de maneira definitiva a entrada dos 3º e 4º estágios do SEP de alívio de carga da transformação da SE Campos 345/138 kV e ao SEP de perda dupla do </w:t>
            </w:r>
            <w:r w:rsidRPr="00273AA6">
              <w:rPr>
                <w:rFonts w:ascii="Arial" w:hAnsi="Arial" w:cs="Arial"/>
                <w:sz w:val="16"/>
                <w:szCs w:val="16"/>
              </w:rPr>
              <w:lastRenderedPageBreak/>
              <w:t xml:space="preserve">tronco de 345 kV Adrianópolis - Campos, que foram inicialmentes implantados utilizando-se do sistema de fio piloto da proteção da LT 138 kV Campos - US de Campos.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Recomendação RAP ONS RE 3/0024/2014</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000010/2014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INTESA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Colinas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Implantação Unidades de Medição Fasorial - PMUs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Instalação de equipamentos para controle e segurança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001349/2014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Jauru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Unidades de Medição Fasorial (PMU) no Sistema interligado Nacional.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e aumento de confiabilidade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Projeto SMSF-SIN/ONS - Sistema de Medição de Sincrofasores do Sistema Interligado Nacional.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Samuel</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Instalação de Unidades de Medição Fasorial (PMU) no Sistema interligado Nacional.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e aumento de confiabilidade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Projeto SMSF-SIN/ONS - Sistema de Medição de Sincrofasores do Sistema Interligado Nacional.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001383/2014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Vilhena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001384/2014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Pimenta Bueno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001385/2014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Ji-Paraná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JTE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Ariquemes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000050/2014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LIGHT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NILO PEÇANHA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um disjuntor da linha de 230 kV entre as subestações de Nilo Peçanha e Santa Cabeça e instalação de TPs, TCs, para-raios e seccionadoras em cada fase desta linha.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Instalação de disjuntor do lado de 230kV do BTR 32 nos terminais da LT para possibilitar implantação/adequação do esquema de proteção de forma independente do BTR32, possibilitando a isolação deste, bem como proteção de retaguarda para a LT no lado de 138kV, possibilitando a segregação dos desarmes da LT 230kV e do BTR32, recomendado através da Avaliação Extraordinária dos Sistemas de Proteção da SE Nilo Peçanha.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Ofício ANEEL 04.03-SFE-2014-009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000051/2014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LIGHT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NILO PEÇANHA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Implantar o esquema de proteção da linha de 230kV entre as subestações de Nilo Peçanha e Santa Cabeça.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Instalação do esquema de proteção, de forma a dotar os terminais das linhas com proteções redundantes e independentes, recomendado através da Avaliação Extraordinária dos Sistemas de Proteção da SE - Nilo Peçanha.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Ofício ANEEL 04.03-SFE-2014-009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000053/2014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LIGHT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NILO PEÇANHA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Substituir a proteção do transformador 138/230 kV na subestação de Nilo Peçanha.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Modernização do esquema de proteção, de forma a dotar os terminais das linhas com proteções redundantes e independentes.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Ofício ANEEL 04.03-SFE-2014-009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LIGHT GT</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NILO PEÇANHA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138</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disjuntor GVO 138kV na subestação Nilo Peçanha e instalação de TPs, TCs em cada fase desta linha.</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Obsolescência dos equipamentos primários da linha de 138 kV e adequação do esquema de proteção e medição às exigencias de redundância e independência.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Ofício ANEEL 04.03-SFE-2014-009</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ITUMBIARA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Unidades de Medição Fasorial (PMU) no Sistema interligado Nacional.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e aumento de confiabilidade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Projeto SMSF-SIN/ONS - Sistema de Medição de Sincrofasores do Sistema Interligado Nacional.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NOVA PONTE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Unidades de Medição Fasorial (PMU) no Sistema interligado Nacional.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e aumento de confiabilidade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Projeto SMSF-SIN/ONS - Sistema de Medição de Sincrofasores do Sistema Interligado Nacional.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001337/2014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Bom Despacho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Sistema integrado de gestão de acervo técnico associado a Engenharia de Projeto e Operação.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confiabilidade SIN e atendimento ao Protocolo de Avaliação dos Sistemas de Proteção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Referência ao oficio nº 268/2012-SEE-MME -Portaria MME Nº 576/2012( Item 7.9.1.1 e 7.9.9.7) - de acordo com a deliberação da 117ª Reunião do Comitê de Monitoramento do setor Elétrico - CMSE (04/10/2012).</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001362/2014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Estreito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Emborcação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São Gotardo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Registrador de Perturbação com instalação de módulos de ondas viajantes e Medição Fasorial (PMU)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 TRIÂNGULO</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Bom Despacho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Substituição de Registrador de Perturbação com instalação de módulos de ondas viajantes e Medição Fasorial (PMU)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001346/2014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LTC</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Corumba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Sistema integrado de gestão de acervo técnico associado a Engenharia de Projeto e Operação</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da confiabilidade SIN e atendimento ao Protocolo de Avaliação dos Sistemas de Proteção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Referência ao oficio nº 268/2012-SEE-MME -Portaria MME Nº 576/2012( Item 7.9.1.1 e 7.9.9.7) - de acordo com a deliberação da 117ª Reunião do Comitê de Monitoramento do setor Elétrico - CMSE (04/10/2012).</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001379/2014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LTC</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Anastácio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001381/2014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LTC</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Corumba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000343/2014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LUMITRANS</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CAMPOS NOVOS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Implantação de Unidade de Medição Fasorial – PMU </w:t>
            </w:r>
            <w:r w:rsidR="00070184">
              <w:rPr>
                <w:rFonts w:ascii="Arial" w:hAnsi="Arial" w:cs="Arial"/>
                <w:sz w:val="16"/>
                <w:szCs w:val="16"/>
              </w:rPr>
              <w:t xml:space="preserve">nos bays das LT </w:t>
            </w:r>
            <w:r w:rsidRPr="00273AA6">
              <w:rPr>
                <w:rFonts w:ascii="Arial" w:hAnsi="Arial" w:cs="Arial"/>
                <w:sz w:val="16"/>
                <w:szCs w:val="16"/>
              </w:rPr>
              <w:t xml:space="preserve">525 kV Campos Novos-Machadinho C-2, na SE Campos Novos.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processo, requisitos e locais de instalação apresentados pelo ONS na reunião com os agentes, realizada em 30.08.2013.</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LUMITRANS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MATOGROSSENSE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 xml:space="preserve"> LT CUIABA -JAURU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IMPLANTAÇAO DE ROTAS ALTERNATIVAS INDEPENDENTES DE TELEPROTEÇAO DA LT 500KV</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DESPACHO 966 DA ANEEL ITEM 7.3.2 DO ANEXO II ONDE IRÁ POSSIBILITAR O AUMENTO DE CONFIABILIDADE DO SISTEMA DE PROTEÇAO DA LT CUIABA/JAURU</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RESOLUÇAO 966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55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000022/2014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MATOGROSSENSE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JAURU e S.E CUIABA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SEPARAÇAO DOS RELES DE DISPARO DO SISTEMA DE PROTEÇAO DAS FUNÇAO DE TRANSMISSAO DO REATOR DE LINHA,REATOR DE BARRA E AUTO TRAFO NA S.E JAURU E FUNÇAO DE TRANSMISSAO REATOR DE LINHA NA S.E CUIABA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ATENDER RESOLUÇAO 966 DA ANEEL ITEM 9.1.7 DO ANEXO II AUMENTANDO A CONFIABILIDADE DO SISTEMA DE PROTEÇAO DAS FUNÇOES DE TRANSMISSAO DAS SUBESTAÇOES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xml:space="preserve">: RESOLUÇAO 966 DA ANEEL </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000023/2014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MATOGROSSENSE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JAURU E S.E CUIABA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ISOALAÇAO DAS PARTIDAS DA FUNÇAO FALHA DE DISJUNTOR DAS SUBESTAÇOES CUIABA E JAURU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 RESOLUÇAO 966 DA ANEEL ITEM 9.1.11 DO ANEXO II</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RESOLUÇAO 966 DA ANEEL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484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001360/2014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PEDRAS TRA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Venda das Pedras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345</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000488/2014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Centro de Operação e Controle da TAESA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Troca do Hardware, versão do PowerCC (SSC) e equipamentos de rede (switch).</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Substituição dos equipamentos e software do COC TAESA, visando o aumento da capacidade de processamento dos equipamentos e conexão de novos usuários.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TAESA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000490/2014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Centro de Operação e Controle da TAESA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outros</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Integração da supervisão da concessão Novatrans ao sistema de supervisão PowerCC.</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da ANEEL visando manter apenas 1 sistema de supervisão no Centro de Operação e Comando da TAESA - COC TAESA.</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TAESA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000254/2014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Imperatriz</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 LT 500 kV Imperatriz / Colinas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82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000257/2014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das LT 500 kV Imperatriz / Colinas C2 e LT 500 kV Colinas / Miracema C2.</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000259/2014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 LT 500 kV Colinas / Ribeiro Gonçalves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 LT 500 kV Itacaiúnas / Colinas C1.</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das LT 500 kV Serra da Mesa / Gurupi C2 e Serra da Mesa / Samambaia C3.</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000264/2014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PMU para monitoramento da LT 500 kV Serra da Mesa / Serra da Mesa II.</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ao projeto SMSF - Sistema de Medição Sincronizada de Fasores, do ONS.</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ONS</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Samambaia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000267/2014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Serra da Mesa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Gurupi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000269/2014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Miracema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57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000270/2014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 (Novatrans)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000271/2014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Imperatriz</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53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000272/2014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 (ATE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000273/2014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Colinas (ATE III)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04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000395/2014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Ribeiro Gonçalves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29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000396/2014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Itacaiúnas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000432/2014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Assis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000480/2014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Sapeaçu</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(AK1703) da SE Sapeaçu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AK 1703 é o equipamento responsável pela supervisão e controle dos equipamentos do pátio da SE Bom Jesus da Lapa II.</w:t>
            </w:r>
            <w:r w:rsidRPr="00273AA6">
              <w:rPr>
                <w:rFonts w:ascii="Arial" w:hAnsi="Arial" w:cs="Arial"/>
                <w:sz w:val="16"/>
                <w:szCs w:val="16"/>
              </w:rPr>
              <w:br/>
            </w:r>
            <w:r w:rsidRPr="00273AA6">
              <w:rPr>
                <w:rFonts w:ascii="Arial" w:hAnsi="Arial" w:cs="Arial"/>
                <w:sz w:val="16"/>
                <w:szCs w:val="16"/>
              </w:rPr>
              <w:br/>
              <w:t>Com a entrada de novo acessante na SE Bom Jesus da Lapa II, devido a expansão do SIN,  não foi possível incluir nenhum ponto desse acessante na remota existente atualmente (AK1703). Essa remota encontra-se no limite da sua capacidade de processamento.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TAESA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000486/2014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Bom Jesus da Lapa II</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do concentrador de dados (AK1703) da SE Bom Jesus da Lapa II</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O AK 1703 é o equipamento responsável pela supervisão e controle dos equipamentos do pátio da SE Bom Jesus da Lapa II.</w:t>
            </w:r>
            <w:r w:rsidRPr="00273AA6">
              <w:rPr>
                <w:rFonts w:ascii="Arial" w:hAnsi="Arial" w:cs="Arial"/>
                <w:sz w:val="16"/>
                <w:szCs w:val="16"/>
              </w:rPr>
              <w:br/>
            </w:r>
            <w:r w:rsidRPr="00273AA6">
              <w:rPr>
                <w:rFonts w:ascii="Arial" w:hAnsi="Arial" w:cs="Arial"/>
                <w:sz w:val="16"/>
                <w:szCs w:val="16"/>
              </w:rPr>
              <w:br/>
              <w:t>Com a entrada de novo acessante na SE Bom Jesus da Lapa II, devido a expansão do SIN,  não foi possível incluir nenhum ponto desses acessantes na remota existente atualmente (AK1703). Essa remota encontra-se no limite da sua capacidade de processamento.</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TAESA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000631/2014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Xingó</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xml:space="preserve">: Modernização das Proteções da SE, por meio de substituição dos atuais relés por unidades capazes de fornecer eventos e oscilografias satisfatórias.  </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Maior confiabilidade do sistema de supervisão e controle da subestação e consequente aumento de confiabilidade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TAESA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001223/2014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Carajás</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3060"/>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001224/2014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Marabá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280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000435/2014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Maçambará</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78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000439/2014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Santo Angelo</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lastRenderedPageBreak/>
              <w:t>000442/2014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TAESA</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Santa Rosa</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230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Aquisição e instalação de dois conjuntos de baterias/retificadores de 48VCC, independentes do sistema de proteção, para alimentação dos serviços auxiliares de telecomunicações e demais adequações necessárias.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Atendimento à recomendação oriunda do Protocolo de Avaliação dos Sistemas de Proteção, conforme Portaria MME 576.</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Protocolo de Proteção do MME</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001325/2014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VCTE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VILA DO CONDE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Grupo Motor Gerador (GMG) de emergência com partida automática no caso de falha das fontes principais.</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Aumento de confiabilidade do SIN e o Atendimento ao Protocolo de Avaliação dos Sistemas de Proteção do MME.</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NT 058/2013-SRT-SFE/ANEEL - Avaliação Extraordinária dos sistemas de Proteção da Rede Básica.(Item da concessionaria 7.1.14 referenta ao anexo I</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001328/2014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VCTE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Tucuruí</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Instalação de Unidades de Medição Fasorial (PMU) no Sistema interligado Nacional.</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Garantir a plena observabilidade e aumento de confiabilidade do SIN.</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Projeto SMSF-SIN/ONS - Sistema de Medição de Sincrofasores do Sistema Interligado Nacional.</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r w:rsidR="00273AA6" w:rsidRPr="00273AA6" w:rsidTr="00273AA6">
        <w:trPr>
          <w:trHeight w:val="1275"/>
          <w:jc w:val="center"/>
        </w:trPr>
        <w:tc>
          <w:tcPr>
            <w:tcW w:w="1328" w:type="dxa"/>
            <w:tcBorders>
              <w:top w:val="nil"/>
              <w:left w:val="single" w:sz="4" w:space="0" w:color="auto"/>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001372/2014</w:t>
            </w:r>
          </w:p>
        </w:tc>
        <w:tc>
          <w:tcPr>
            <w:tcW w:w="1985"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VCTE</w:t>
            </w:r>
          </w:p>
        </w:tc>
        <w:tc>
          <w:tcPr>
            <w:tcW w:w="528"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T</w:t>
            </w:r>
          </w:p>
        </w:tc>
        <w:tc>
          <w:tcPr>
            <w:tcW w:w="188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 Vila do Conde</w:t>
            </w:r>
          </w:p>
        </w:tc>
        <w:tc>
          <w:tcPr>
            <w:tcW w:w="696"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500</w:t>
            </w:r>
          </w:p>
        </w:tc>
        <w:tc>
          <w:tcPr>
            <w:tcW w:w="5210"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403B7">
            <w:pPr>
              <w:rPr>
                <w:rFonts w:ascii="Arial" w:hAnsi="Arial" w:cs="Arial"/>
                <w:sz w:val="16"/>
                <w:szCs w:val="16"/>
              </w:rPr>
            </w:pPr>
            <w:r w:rsidRPr="00273AA6">
              <w:rPr>
                <w:rFonts w:ascii="Arial" w:hAnsi="Arial" w:cs="Arial"/>
                <w:b/>
                <w:sz w:val="16"/>
                <w:szCs w:val="16"/>
              </w:rPr>
              <w:t>REVITALIZAÇÃO NECESSÁRIA</w:t>
            </w:r>
            <w:r w:rsidRPr="00273AA6">
              <w:rPr>
                <w:rFonts w:ascii="Arial" w:hAnsi="Arial" w:cs="Arial"/>
                <w:sz w:val="16"/>
                <w:szCs w:val="16"/>
              </w:rPr>
              <w:t>: Substituição de Registrador de Perturbação com instalação de módulos de ondas viajantes e Medição Fasorial (PMU)</w:t>
            </w:r>
            <w:r w:rsidRPr="00273AA6">
              <w:rPr>
                <w:rFonts w:ascii="Arial" w:hAnsi="Arial" w:cs="Arial"/>
                <w:sz w:val="16"/>
                <w:szCs w:val="16"/>
              </w:rPr>
              <w:br/>
            </w:r>
            <w:r w:rsidR="007403B7" w:rsidRPr="007403B7">
              <w:rPr>
                <w:rFonts w:ascii="Arial" w:hAnsi="Arial" w:cs="Arial"/>
                <w:b/>
                <w:sz w:val="16"/>
                <w:szCs w:val="16"/>
              </w:rPr>
              <w:t>JUSTIFICATIVA</w:t>
            </w:r>
            <w:r w:rsidRPr="00273AA6">
              <w:rPr>
                <w:rFonts w:ascii="Arial" w:hAnsi="Arial" w:cs="Arial"/>
                <w:sz w:val="16"/>
                <w:szCs w:val="16"/>
              </w:rPr>
              <w:t xml:space="preserve">: Garantir a plena observabilidade do SIN </w:t>
            </w:r>
            <w:r w:rsidRPr="00273AA6">
              <w:rPr>
                <w:rFonts w:ascii="Arial" w:hAnsi="Arial" w:cs="Arial"/>
                <w:sz w:val="16"/>
                <w:szCs w:val="16"/>
              </w:rPr>
              <w:br/>
            </w:r>
            <w:r w:rsidR="007403B7" w:rsidRPr="007403B7">
              <w:rPr>
                <w:rFonts w:ascii="Arial" w:hAnsi="Arial" w:cs="Arial"/>
                <w:b/>
                <w:sz w:val="16"/>
                <w:szCs w:val="16"/>
              </w:rPr>
              <w:t>ORIGEM</w:t>
            </w:r>
            <w:r w:rsidRPr="00273AA6">
              <w:rPr>
                <w:rFonts w:ascii="Arial" w:hAnsi="Arial" w:cs="Arial"/>
                <w:sz w:val="16"/>
                <w:szCs w:val="16"/>
              </w:rPr>
              <w:t>: Avaliação Interna</w:t>
            </w:r>
          </w:p>
        </w:tc>
        <w:tc>
          <w:tcPr>
            <w:tcW w:w="1071" w:type="dxa"/>
            <w:tcBorders>
              <w:top w:val="nil"/>
              <w:left w:val="nil"/>
              <w:bottom w:val="single" w:sz="4" w:space="0" w:color="auto"/>
              <w:right w:val="single" w:sz="4" w:space="0" w:color="auto"/>
            </w:tcBorders>
            <w:shd w:val="clear" w:color="auto" w:fill="auto"/>
            <w:vAlign w:val="center"/>
            <w:hideMark/>
          </w:tcPr>
          <w:p w:rsidR="00273AA6" w:rsidRPr="00273AA6" w:rsidRDefault="00273AA6" w:rsidP="0070566B">
            <w:pPr>
              <w:jc w:val="center"/>
              <w:rPr>
                <w:rFonts w:ascii="Arial" w:hAnsi="Arial" w:cs="Arial"/>
                <w:sz w:val="16"/>
                <w:szCs w:val="16"/>
              </w:rPr>
            </w:pPr>
            <w:r w:rsidRPr="00273AA6">
              <w:rPr>
                <w:rFonts w:ascii="Arial" w:hAnsi="Arial" w:cs="Arial"/>
                <w:sz w:val="16"/>
                <w:szCs w:val="16"/>
              </w:rPr>
              <w:t>Seção Específica do PAR</w:t>
            </w:r>
          </w:p>
        </w:tc>
      </w:tr>
    </w:tbl>
    <w:p w:rsidR="0070566B" w:rsidRDefault="0070566B" w:rsidP="0070566B"/>
    <w:p w:rsidR="0070566B" w:rsidRDefault="0070566B" w:rsidP="0070566B">
      <w:pPr>
        <w:pStyle w:val="Ilustraotabelaincio"/>
        <w:ind w:left="-720" w:right="-738"/>
        <w:rPr>
          <w:bCs/>
        </w:rPr>
      </w:pPr>
    </w:p>
    <w:p w:rsidR="0092717F" w:rsidRPr="0092717F" w:rsidRDefault="0092717F" w:rsidP="003D17AC">
      <w:pPr>
        <w:pStyle w:val="Ttulo1"/>
        <w:numPr>
          <w:ilvl w:val="0"/>
          <w:numId w:val="0"/>
        </w:numPr>
        <w:ind w:left="120"/>
      </w:pPr>
    </w:p>
    <w:sectPr w:rsidR="0092717F" w:rsidRPr="0092717F" w:rsidSect="0070595D">
      <w:headerReference w:type="even" r:id="rId20"/>
      <w:headerReference w:type="default" r:id="rId21"/>
      <w:footerReference w:type="default" r:id="rId22"/>
      <w:headerReference w:type="first" r:id="rId23"/>
      <w:pgSz w:w="16840" w:h="11907" w:orient="landscape" w:code="9"/>
      <w:pgMar w:top="851" w:right="1134" w:bottom="993" w:left="1134" w:header="709" w:footer="518" w:gutter="0"/>
      <w:cols w:space="708"/>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3138" w:rsidRDefault="00143138">
      <w:r>
        <w:separator/>
      </w:r>
    </w:p>
  </w:endnote>
  <w:endnote w:type="continuationSeparator" w:id="0">
    <w:p w:rsidR="00143138" w:rsidRDefault="001431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pPr>
      <w:pStyle w:val="Rodap"/>
      <w:pBdr>
        <w:top w:val="none" w:sz="0" w:space="0" w:color="auto"/>
      </w:pBdr>
      <w:rPr>
        <w:sz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Ind w:w="8" w:type="dxa"/>
      <w:tblBorders>
        <w:top w:val="single" w:sz="2" w:space="0" w:color="auto"/>
      </w:tblBorders>
      <w:tblLayout w:type="fixed"/>
      <w:tblCellMar>
        <w:left w:w="0" w:type="dxa"/>
        <w:right w:w="0" w:type="dxa"/>
      </w:tblCellMar>
      <w:tblLook w:val="0000" w:firstRow="0" w:lastRow="0" w:firstColumn="0" w:lastColumn="0" w:noHBand="0" w:noVBand="0"/>
    </w:tblPr>
    <w:tblGrid>
      <w:gridCol w:w="557"/>
      <w:gridCol w:w="7419"/>
      <w:gridCol w:w="556"/>
      <w:gridCol w:w="115"/>
      <w:gridCol w:w="424"/>
    </w:tblGrid>
    <w:tr w:rsidR="0044186E" w:rsidTr="008527B8">
      <w:trPr>
        <w:trHeight w:hRule="exact" w:val="113"/>
      </w:trPr>
      <w:tc>
        <w:tcPr>
          <w:tcW w:w="557" w:type="dxa"/>
          <w:tcBorders>
            <w:top w:val="single" w:sz="4" w:space="0" w:color="auto"/>
          </w:tcBorders>
        </w:tcPr>
        <w:p w:rsidR="0044186E" w:rsidRDefault="0044186E">
          <w:pPr>
            <w:pStyle w:val="Rodap"/>
            <w:pBdr>
              <w:top w:val="none" w:sz="0" w:space="0" w:color="auto"/>
            </w:pBdr>
            <w:rPr>
              <w:rFonts w:ascii="Arial Black" w:hAnsi="Arial Black"/>
            </w:rPr>
          </w:pPr>
        </w:p>
      </w:tc>
      <w:tc>
        <w:tcPr>
          <w:tcW w:w="7419" w:type="dxa"/>
          <w:tcBorders>
            <w:top w:val="single" w:sz="4" w:space="0" w:color="auto"/>
          </w:tcBorders>
        </w:tcPr>
        <w:p w:rsidR="0044186E" w:rsidRDefault="0044186E">
          <w:pPr>
            <w:pStyle w:val="Rodap"/>
            <w:pBdr>
              <w:top w:val="none" w:sz="0" w:space="0" w:color="auto"/>
            </w:pBdr>
            <w:rPr>
              <w:sz w:val="16"/>
            </w:rPr>
          </w:pPr>
        </w:p>
      </w:tc>
      <w:tc>
        <w:tcPr>
          <w:tcW w:w="556" w:type="dxa"/>
          <w:tcBorders>
            <w:top w:val="single" w:sz="4" w:space="0" w:color="auto"/>
          </w:tcBorders>
        </w:tcPr>
        <w:p w:rsidR="0044186E" w:rsidRDefault="0044186E">
          <w:pPr>
            <w:pStyle w:val="Rodap"/>
            <w:pBdr>
              <w:top w:val="none" w:sz="0" w:space="0" w:color="auto"/>
            </w:pBdr>
            <w:ind w:right="57"/>
            <w:jc w:val="right"/>
            <w:rPr>
              <w:rStyle w:val="Nmerodepgina"/>
              <w:rFonts w:ascii="Arial Black" w:hAnsi="Arial Black"/>
              <w:sz w:val="17"/>
            </w:rPr>
          </w:pPr>
        </w:p>
      </w:tc>
      <w:tc>
        <w:tcPr>
          <w:tcW w:w="115" w:type="dxa"/>
          <w:tcBorders>
            <w:top w:val="single" w:sz="4" w:space="0" w:color="auto"/>
          </w:tcBorders>
        </w:tcPr>
        <w:p w:rsidR="0044186E" w:rsidRDefault="0044186E">
          <w:pPr>
            <w:pStyle w:val="Rodap"/>
            <w:pBdr>
              <w:top w:val="none" w:sz="0" w:space="0" w:color="auto"/>
            </w:pBdr>
            <w:jc w:val="center"/>
            <w:rPr>
              <w:rFonts w:ascii="Arial Black" w:hAnsi="Arial Black"/>
              <w:sz w:val="17"/>
            </w:rPr>
          </w:pPr>
        </w:p>
      </w:tc>
      <w:tc>
        <w:tcPr>
          <w:tcW w:w="424" w:type="dxa"/>
          <w:tcBorders>
            <w:top w:val="single" w:sz="4" w:space="0" w:color="auto"/>
          </w:tcBorders>
        </w:tcPr>
        <w:p w:rsidR="0044186E" w:rsidRDefault="00DA10D7">
          <w:pPr>
            <w:pStyle w:val="Rodap"/>
            <w:pBdr>
              <w:top w:val="none" w:sz="0" w:space="0" w:color="auto"/>
            </w:pBdr>
            <w:spacing w:before="113"/>
            <w:jc w:val="right"/>
            <w:rPr>
              <w:rFonts w:ascii="Arial Black" w:hAnsi="Arial Black"/>
              <w:sz w:val="17"/>
            </w:rPr>
          </w:pPr>
          <w:fldSimple w:instr=" NUMPAGES  \* MERGEFORMAT ">
            <w:r w:rsidR="00375159" w:rsidRPr="00375159">
              <w:rPr>
                <w:rFonts w:ascii="Arial Black" w:hAnsi="Arial Black"/>
                <w:noProof/>
                <w:sz w:val="17"/>
              </w:rPr>
              <w:t>195</w:t>
            </w:r>
          </w:fldSimple>
        </w:p>
      </w:tc>
    </w:tr>
    <w:tr w:rsidR="0044186E" w:rsidTr="008527B8">
      <w:tc>
        <w:tcPr>
          <w:tcW w:w="557" w:type="dxa"/>
        </w:tcPr>
        <w:p w:rsidR="0044186E" w:rsidRDefault="0044186E" w:rsidP="008527B8">
          <w:pPr>
            <w:pStyle w:val="Rodap"/>
            <w:pBdr>
              <w:top w:val="none" w:sz="0" w:space="0" w:color="auto"/>
            </w:pBdr>
            <w:spacing w:line="160" w:lineRule="exact"/>
            <w:rPr>
              <w:rFonts w:ascii="Arial Black" w:hAnsi="Arial Black"/>
            </w:rPr>
          </w:pPr>
          <w:r>
            <w:rPr>
              <w:rFonts w:ascii="Arial Black" w:hAnsi="Arial Black"/>
            </w:rPr>
            <w:t>ONS</w:t>
          </w:r>
        </w:p>
      </w:tc>
      <w:tc>
        <w:tcPr>
          <w:tcW w:w="7419" w:type="dxa"/>
        </w:tcPr>
        <w:p w:rsidR="0044186E" w:rsidRDefault="0044186E" w:rsidP="007962C7">
          <w:pPr>
            <w:pStyle w:val="Rodap"/>
            <w:pBdr>
              <w:top w:val="none" w:sz="0" w:space="0" w:color="auto"/>
            </w:pBdr>
            <w:rPr>
              <w:b/>
              <w:bCs/>
              <w:sz w:val="16"/>
            </w:rPr>
          </w:pPr>
          <w:r>
            <w:rPr>
              <w:b/>
              <w:bCs/>
              <w:sz w:val="16"/>
            </w:rPr>
            <w:t>REFORÇOS OPERACIONAIS – 3º QUADRIMESTRE /2014</w:t>
          </w:r>
        </w:p>
      </w:tc>
      <w:tc>
        <w:tcPr>
          <w:tcW w:w="556" w:type="dxa"/>
        </w:tcPr>
        <w:p w:rsidR="0044186E" w:rsidRDefault="0044186E" w:rsidP="008527B8">
          <w:pPr>
            <w:pStyle w:val="Rodap"/>
            <w:pBdr>
              <w:top w:val="none" w:sz="0" w:space="0" w:color="auto"/>
            </w:pBdr>
            <w:spacing w:line="170" w:lineRule="exact"/>
            <w:ind w:right="57"/>
            <w:jc w:val="right"/>
            <w:rPr>
              <w:rFonts w:ascii="Arial Black" w:hAnsi="Arial Black"/>
            </w:rPr>
          </w:pPr>
          <w:r>
            <w:rPr>
              <w:rStyle w:val="Nmerodepgina"/>
              <w:rFonts w:ascii="Arial Black" w:hAnsi="Arial Black"/>
              <w:sz w:val="17"/>
            </w:rPr>
            <w:fldChar w:fldCharType="begin"/>
          </w:r>
          <w:r>
            <w:rPr>
              <w:rStyle w:val="Nmerodepgina"/>
              <w:rFonts w:ascii="Arial Black" w:hAnsi="Arial Black"/>
              <w:sz w:val="17"/>
            </w:rPr>
            <w:instrText xml:space="preserve"> PAGE </w:instrText>
          </w:r>
          <w:r>
            <w:rPr>
              <w:rStyle w:val="Nmerodepgina"/>
              <w:rFonts w:ascii="Arial Black" w:hAnsi="Arial Black"/>
              <w:sz w:val="17"/>
            </w:rPr>
            <w:fldChar w:fldCharType="separate"/>
          </w:r>
          <w:r w:rsidR="00375159">
            <w:rPr>
              <w:rStyle w:val="Nmerodepgina"/>
              <w:rFonts w:ascii="Arial Black" w:hAnsi="Arial Black"/>
              <w:noProof/>
              <w:sz w:val="17"/>
            </w:rPr>
            <w:t>3</w:t>
          </w:r>
          <w:r>
            <w:rPr>
              <w:rStyle w:val="Nmerodepgina"/>
              <w:rFonts w:ascii="Arial Black" w:hAnsi="Arial Black"/>
              <w:sz w:val="17"/>
            </w:rPr>
            <w:fldChar w:fldCharType="end"/>
          </w:r>
        </w:p>
      </w:tc>
      <w:tc>
        <w:tcPr>
          <w:tcW w:w="115" w:type="dxa"/>
        </w:tcPr>
        <w:p w:rsidR="0044186E" w:rsidRDefault="0044186E" w:rsidP="008527B8">
          <w:pPr>
            <w:pStyle w:val="Rodap"/>
            <w:pBdr>
              <w:top w:val="none" w:sz="0" w:space="0" w:color="auto"/>
            </w:pBdr>
            <w:spacing w:line="170" w:lineRule="exact"/>
            <w:jc w:val="center"/>
            <w:rPr>
              <w:rFonts w:ascii="Arial Black" w:hAnsi="Arial Black"/>
              <w:sz w:val="17"/>
            </w:rPr>
          </w:pPr>
          <w:r>
            <w:rPr>
              <w:rFonts w:ascii="Arial Black" w:hAnsi="Arial Black"/>
              <w:sz w:val="17"/>
            </w:rPr>
            <w:t>/</w:t>
          </w:r>
        </w:p>
      </w:tc>
      <w:tc>
        <w:tcPr>
          <w:tcW w:w="424" w:type="dxa"/>
        </w:tcPr>
        <w:p w:rsidR="0044186E" w:rsidRDefault="00DA10D7" w:rsidP="008527B8">
          <w:pPr>
            <w:pStyle w:val="Rodap"/>
            <w:pBdr>
              <w:top w:val="none" w:sz="0" w:space="0" w:color="auto"/>
            </w:pBdr>
            <w:spacing w:line="170" w:lineRule="exact"/>
            <w:jc w:val="right"/>
            <w:rPr>
              <w:rFonts w:ascii="Arial Black" w:hAnsi="Arial Black"/>
              <w:sz w:val="17"/>
            </w:rPr>
          </w:pPr>
          <w:fldSimple w:instr=" NUMPAGES  \* MERGEFORMAT ">
            <w:r w:rsidR="00375159" w:rsidRPr="00375159">
              <w:rPr>
                <w:rFonts w:ascii="Arial Black" w:hAnsi="Arial Black"/>
                <w:noProof/>
                <w:sz w:val="17"/>
              </w:rPr>
              <w:t>195</w:t>
            </w:r>
          </w:fldSimple>
        </w:p>
      </w:tc>
    </w:tr>
  </w:tbl>
  <w:p w:rsidR="0044186E" w:rsidRDefault="0044186E">
    <w:pPr>
      <w:pStyle w:val="Rodap"/>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Borders>
        <w:top w:val="single" w:sz="2" w:space="0" w:color="auto"/>
      </w:tblBorders>
      <w:tblCellMar>
        <w:left w:w="0" w:type="dxa"/>
        <w:right w:w="0" w:type="dxa"/>
      </w:tblCellMar>
      <w:tblLook w:val="0000" w:firstRow="0" w:lastRow="0" w:firstColumn="0" w:lastColumn="0" w:noHBand="0" w:noVBand="0"/>
    </w:tblPr>
    <w:tblGrid>
      <w:gridCol w:w="566"/>
      <w:gridCol w:w="7418"/>
      <w:gridCol w:w="582"/>
      <w:gridCol w:w="82"/>
      <w:gridCol w:w="423"/>
    </w:tblGrid>
    <w:tr w:rsidR="0044186E" w:rsidTr="00CE43F7">
      <w:trPr>
        <w:trHeight w:hRule="exact" w:val="113"/>
        <w:jc w:val="center"/>
      </w:trPr>
      <w:tc>
        <w:tcPr>
          <w:tcW w:w="312" w:type="pct"/>
          <w:tcBorders>
            <w:top w:val="single" w:sz="4" w:space="0" w:color="auto"/>
          </w:tcBorders>
          <w:vAlign w:val="center"/>
        </w:tcPr>
        <w:p w:rsidR="0044186E" w:rsidRDefault="0044186E">
          <w:pPr>
            <w:pStyle w:val="Rodap"/>
            <w:pBdr>
              <w:top w:val="none" w:sz="0" w:space="0" w:color="auto"/>
            </w:pBdr>
            <w:rPr>
              <w:rFonts w:ascii="Arial Black" w:hAnsi="Arial Black"/>
            </w:rPr>
          </w:pPr>
        </w:p>
      </w:tc>
      <w:tc>
        <w:tcPr>
          <w:tcW w:w="4089" w:type="pct"/>
          <w:tcBorders>
            <w:top w:val="single" w:sz="4" w:space="0" w:color="auto"/>
          </w:tcBorders>
          <w:vAlign w:val="center"/>
        </w:tcPr>
        <w:p w:rsidR="0044186E" w:rsidRDefault="0044186E">
          <w:pPr>
            <w:pStyle w:val="Rodap"/>
            <w:pBdr>
              <w:top w:val="none" w:sz="0" w:space="0" w:color="auto"/>
            </w:pBdr>
            <w:rPr>
              <w:sz w:val="16"/>
            </w:rPr>
          </w:pPr>
        </w:p>
      </w:tc>
      <w:tc>
        <w:tcPr>
          <w:tcW w:w="321" w:type="pct"/>
          <w:tcBorders>
            <w:top w:val="single" w:sz="4" w:space="0" w:color="auto"/>
          </w:tcBorders>
          <w:vAlign w:val="center"/>
        </w:tcPr>
        <w:p w:rsidR="0044186E" w:rsidRDefault="0044186E">
          <w:pPr>
            <w:pStyle w:val="Rodap"/>
            <w:pBdr>
              <w:top w:val="none" w:sz="0" w:space="0" w:color="auto"/>
            </w:pBdr>
            <w:ind w:right="57"/>
            <w:jc w:val="right"/>
            <w:rPr>
              <w:rStyle w:val="Nmerodepgina"/>
              <w:rFonts w:ascii="Arial Black" w:hAnsi="Arial Black"/>
              <w:sz w:val="17"/>
            </w:rPr>
          </w:pPr>
        </w:p>
      </w:tc>
      <w:tc>
        <w:tcPr>
          <w:tcW w:w="45" w:type="pct"/>
          <w:tcBorders>
            <w:top w:val="single" w:sz="4" w:space="0" w:color="auto"/>
          </w:tcBorders>
          <w:vAlign w:val="center"/>
        </w:tcPr>
        <w:p w:rsidR="0044186E" w:rsidRDefault="0044186E">
          <w:pPr>
            <w:pStyle w:val="Rodap"/>
            <w:pBdr>
              <w:top w:val="none" w:sz="0" w:space="0" w:color="auto"/>
            </w:pBdr>
            <w:jc w:val="center"/>
            <w:rPr>
              <w:rFonts w:ascii="Arial Black" w:hAnsi="Arial Black"/>
              <w:sz w:val="17"/>
            </w:rPr>
          </w:pPr>
        </w:p>
      </w:tc>
      <w:tc>
        <w:tcPr>
          <w:tcW w:w="233" w:type="pct"/>
          <w:tcBorders>
            <w:top w:val="single" w:sz="4" w:space="0" w:color="auto"/>
          </w:tcBorders>
          <w:vAlign w:val="center"/>
        </w:tcPr>
        <w:p w:rsidR="0044186E" w:rsidRDefault="00DA10D7">
          <w:pPr>
            <w:pStyle w:val="Rodap"/>
            <w:pBdr>
              <w:top w:val="none" w:sz="0" w:space="0" w:color="auto"/>
            </w:pBdr>
            <w:spacing w:before="113"/>
            <w:jc w:val="right"/>
            <w:rPr>
              <w:rFonts w:ascii="Arial Black" w:hAnsi="Arial Black"/>
              <w:sz w:val="17"/>
            </w:rPr>
          </w:pPr>
          <w:fldSimple w:instr=" NUMPAGES  \* MERGEFORMAT ">
            <w:r w:rsidR="00375159" w:rsidRPr="00375159">
              <w:rPr>
                <w:rFonts w:ascii="Arial Black" w:hAnsi="Arial Black"/>
                <w:noProof/>
                <w:sz w:val="17"/>
              </w:rPr>
              <w:t>195</w:t>
            </w:r>
          </w:fldSimple>
        </w:p>
      </w:tc>
    </w:tr>
    <w:tr w:rsidR="0044186E" w:rsidTr="001F394E">
      <w:trPr>
        <w:jc w:val="center"/>
      </w:trPr>
      <w:tc>
        <w:tcPr>
          <w:tcW w:w="312" w:type="pct"/>
        </w:tcPr>
        <w:p w:rsidR="0044186E" w:rsidRPr="00BE76AF" w:rsidRDefault="0044186E" w:rsidP="008527B8">
          <w:pPr>
            <w:pStyle w:val="Rodap"/>
            <w:pBdr>
              <w:top w:val="none" w:sz="0" w:space="0" w:color="auto"/>
            </w:pBdr>
            <w:spacing w:line="160" w:lineRule="exact"/>
            <w:rPr>
              <w:rFonts w:ascii="Arial Black" w:hAnsi="Arial Black"/>
              <w:sz w:val="14"/>
              <w:szCs w:val="14"/>
            </w:rPr>
          </w:pPr>
          <w:r w:rsidRPr="00BE76AF">
            <w:rPr>
              <w:rFonts w:ascii="Arial Black" w:hAnsi="Arial Black"/>
              <w:sz w:val="14"/>
              <w:szCs w:val="14"/>
            </w:rPr>
            <w:t>ONS</w:t>
          </w:r>
        </w:p>
      </w:tc>
      <w:tc>
        <w:tcPr>
          <w:tcW w:w="4089" w:type="pct"/>
        </w:tcPr>
        <w:p w:rsidR="0044186E" w:rsidRPr="00BE76AF" w:rsidRDefault="0044186E" w:rsidP="007962C7">
          <w:pPr>
            <w:pStyle w:val="Rodap"/>
            <w:pBdr>
              <w:top w:val="none" w:sz="0" w:space="0" w:color="auto"/>
            </w:pBdr>
            <w:rPr>
              <w:b/>
              <w:bCs/>
              <w:sz w:val="14"/>
              <w:szCs w:val="14"/>
            </w:rPr>
          </w:pPr>
          <w:r w:rsidRPr="00BE76AF">
            <w:rPr>
              <w:b/>
              <w:bCs/>
              <w:sz w:val="14"/>
              <w:szCs w:val="14"/>
            </w:rPr>
            <w:t>REFORÇOS OPERACIONAIS – 3º QUADRIMESTRE /2014</w:t>
          </w:r>
        </w:p>
      </w:tc>
      <w:tc>
        <w:tcPr>
          <w:tcW w:w="321" w:type="pct"/>
          <w:vAlign w:val="center"/>
        </w:tcPr>
        <w:p w:rsidR="0044186E" w:rsidRDefault="0044186E" w:rsidP="008527B8">
          <w:pPr>
            <w:pStyle w:val="Rodap"/>
            <w:pBdr>
              <w:top w:val="none" w:sz="0" w:space="0" w:color="auto"/>
            </w:pBdr>
            <w:spacing w:line="170" w:lineRule="exact"/>
            <w:ind w:right="57"/>
            <w:jc w:val="right"/>
            <w:rPr>
              <w:rFonts w:ascii="Arial Black" w:hAnsi="Arial Black"/>
            </w:rPr>
          </w:pPr>
          <w:r>
            <w:rPr>
              <w:rStyle w:val="Nmerodepgina"/>
              <w:rFonts w:ascii="Arial Black" w:hAnsi="Arial Black"/>
              <w:sz w:val="17"/>
            </w:rPr>
            <w:fldChar w:fldCharType="begin"/>
          </w:r>
          <w:r>
            <w:rPr>
              <w:rStyle w:val="Nmerodepgina"/>
              <w:rFonts w:ascii="Arial Black" w:hAnsi="Arial Black"/>
              <w:sz w:val="17"/>
            </w:rPr>
            <w:instrText xml:space="preserve"> PAGE </w:instrText>
          </w:r>
          <w:r>
            <w:rPr>
              <w:rStyle w:val="Nmerodepgina"/>
              <w:rFonts w:ascii="Arial Black" w:hAnsi="Arial Black"/>
              <w:sz w:val="17"/>
            </w:rPr>
            <w:fldChar w:fldCharType="separate"/>
          </w:r>
          <w:r w:rsidR="00375159">
            <w:rPr>
              <w:rStyle w:val="Nmerodepgina"/>
              <w:rFonts w:ascii="Arial Black" w:hAnsi="Arial Black"/>
              <w:noProof/>
              <w:sz w:val="17"/>
            </w:rPr>
            <w:t>8</w:t>
          </w:r>
          <w:r>
            <w:rPr>
              <w:rStyle w:val="Nmerodepgina"/>
              <w:rFonts w:ascii="Arial Black" w:hAnsi="Arial Black"/>
              <w:sz w:val="17"/>
            </w:rPr>
            <w:fldChar w:fldCharType="end"/>
          </w:r>
        </w:p>
      </w:tc>
      <w:tc>
        <w:tcPr>
          <w:tcW w:w="45" w:type="pct"/>
          <w:vAlign w:val="center"/>
        </w:tcPr>
        <w:p w:rsidR="0044186E" w:rsidRDefault="0044186E" w:rsidP="008527B8">
          <w:pPr>
            <w:pStyle w:val="Rodap"/>
            <w:pBdr>
              <w:top w:val="none" w:sz="0" w:space="0" w:color="auto"/>
            </w:pBdr>
            <w:spacing w:line="170" w:lineRule="exact"/>
            <w:jc w:val="center"/>
            <w:rPr>
              <w:rFonts w:ascii="Arial Black" w:hAnsi="Arial Black"/>
              <w:sz w:val="17"/>
            </w:rPr>
          </w:pPr>
          <w:r>
            <w:rPr>
              <w:rFonts w:ascii="Arial Black" w:hAnsi="Arial Black"/>
              <w:sz w:val="17"/>
            </w:rPr>
            <w:t>/</w:t>
          </w:r>
        </w:p>
      </w:tc>
      <w:tc>
        <w:tcPr>
          <w:tcW w:w="233" w:type="pct"/>
          <w:vAlign w:val="center"/>
        </w:tcPr>
        <w:p w:rsidR="0044186E" w:rsidRDefault="00DA10D7" w:rsidP="008527B8">
          <w:pPr>
            <w:pStyle w:val="Rodap"/>
            <w:pBdr>
              <w:top w:val="none" w:sz="0" w:space="0" w:color="auto"/>
            </w:pBdr>
            <w:spacing w:line="170" w:lineRule="exact"/>
            <w:jc w:val="right"/>
            <w:rPr>
              <w:rFonts w:ascii="Arial Black" w:hAnsi="Arial Black"/>
              <w:sz w:val="17"/>
            </w:rPr>
          </w:pPr>
          <w:fldSimple w:instr=" NUMPAGES  \* MERGEFORMAT ">
            <w:r w:rsidR="00375159" w:rsidRPr="00375159">
              <w:rPr>
                <w:rFonts w:ascii="Arial Black" w:hAnsi="Arial Black"/>
                <w:noProof/>
                <w:sz w:val="17"/>
              </w:rPr>
              <w:t>195</w:t>
            </w:r>
          </w:fldSimple>
        </w:p>
      </w:tc>
    </w:tr>
  </w:tbl>
  <w:p w:rsidR="0044186E" w:rsidRDefault="0044186E">
    <w:pPr>
      <w:pStyle w:val="Rodap"/>
      <w:pBdr>
        <w:top w:val="none" w:sz="0" w:space="0" w:color="auto"/>
      </w:pBd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3138" w:rsidRDefault="00143138">
      <w:r>
        <w:separator/>
      </w:r>
    </w:p>
  </w:footnote>
  <w:footnote w:type="continuationSeparator" w:id="0">
    <w:p w:rsidR="00143138" w:rsidRDefault="00143138">
      <w:r>
        <w:continuationSeparator/>
      </w:r>
    </w:p>
  </w:footnote>
  <w:footnote w:id="1">
    <w:p w:rsidR="0044186E" w:rsidRDefault="0044186E" w:rsidP="000C7C30">
      <w:pPr>
        <w:pStyle w:val="Textodenotaderodap"/>
        <w:jc w:val="both"/>
      </w:pPr>
      <w:r>
        <w:rPr>
          <w:rStyle w:val="Refdenotaderodap"/>
        </w:rPr>
        <w:footnoteRef/>
      </w:r>
      <w:r>
        <w:t xml:space="preserve"> </w:t>
      </w:r>
      <w:r w:rsidRPr="000C7C30">
        <w:rPr>
          <w:rFonts w:ascii="Arial" w:hAnsi="Arial" w:cs="Arial"/>
          <w:sz w:val="16"/>
          <w:szCs w:val="16"/>
        </w:rPr>
        <w:t>Os números entre parênteses correspondem aos incisos de reforços estabelecidos na REN Nº 443/2011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375159">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1855360" o:spid="_x0000_s2053" type="#_x0000_t136" style="position:absolute;left:0;text-align:left;margin-left:0;margin-top:0;width:497.35pt;height:142.1pt;rotation:315;z-index:-251655168;mso-position-horizontal:center;mso-position-horizontal-relative:margin;mso-position-vertical:center;mso-position-vertical-relative:margin" o:allowincell="f" fillcolor="#bfbfbf [2412]" stroked="f">
          <v:fill opacity=".5"/>
          <v:textpath style="font-family:&quot;Arial&quot;;font-size:1pt" string="MINUTA"/>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375159">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1855363" o:spid="_x0000_s2056" type="#_x0000_t136" style="position:absolute;left:0;text-align:left;margin-left:0;margin-top:0;width:497.35pt;height:142.1pt;rotation:315;z-index:-251649024;mso-position-horizontal:center;mso-position-horizontal-relative:margin;mso-position-vertical:center;mso-position-vertical-relative:margin" o:allowincell="f" fillcolor="#bfbfbf [2412]" stroked="f">
          <v:fill opacity=".5"/>
          <v:textpath style="font-family:&quot;Arial&quot;;font-size:1pt" string="MINUTA"/>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375159">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1855362" o:spid="_x0000_s2055" type="#_x0000_t136" style="position:absolute;left:0;text-align:left;margin-left:0;margin-top:0;width:497.35pt;height:142.1pt;rotation:315;z-index:-251651072;mso-position-horizontal:center;mso-position-horizontal-relative:margin;mso-position-vertical:center;mso-position-vertical-relative:margin" o:allowincell="f" fillcolor="#bfbfbf [2412]" stroked="f">
          <v:fill opacity=".5"/>
          <v:textpath style="font-family:&quot;Arial&quot;;font-size:1pt" string="MINUTA"/>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375159">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1855366" o:spid="_x0000_s2059" type="#_x0000_t136" style="position:absolute;left:0;text-align:left;margin-left:0;margin-top:0;width:497.35pt;height:142.1pt;rotation:315;z-index:-251642880;mso-position-horizontal:center;mso-position-horizontal-relative:margin;mso-position-vertical:center;mso-position-vertical-relative:margin" o:allowincell="f" fillcolor="#bfbfbf [2412]" stroked="f">
          <v:fill opacity=".5"/>
          <v:textpath style="font-family:&quot;Arial&quot;;font-size:1pt" string="MINUTA"/>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pPr>
      <w:pStyle w:val="Cabealh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375159">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1855365" o:spid="_x0000_s2058" type="#_x0000_t136" style="position:absolute;left:0;text-align:left;margin-left:0;margin-top:0;width:497.35pt;height:142.1pt;rotation:315;z-index:-251644928;mso-position-horizontal:center;mso-position-horizontal-relative:margin;mso-position-vertical:center;mso-position-vertical-relative:margin" o:allowincell="f" fillcolor="#bfbfbf [2412]" stroked="f">
          <v:fill opacity=".5"/>
          <v:textpath style="font-family:&quot;Arial&quot;;font-size:1pt" string="MINUTA"/>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r>
      <w: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Pr="00C16EEE" w:rsidRDefault="0044186E" w:rsidP="00C16EEE">
    <w:pPr>
      <w:pStyle w:val="Cabealho"/>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86E" w:rsidRDefault="0044186E">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DA6BEA8"/>
    <w:lvl w:ilvl="0">
      <w:numFmt w:val="bullet"/>
      <w:lvlText w:val="*"/>
      <w:lvlJc w:val="left"/>
    </w:lvl>
  </w:abstractNum>
  <w:abstractNum w:abstractNumId="1">
    <w:nsid w:val="06DB2494"/>
    <w:multiLevelType w:val="multilevel"/>
    <w:tmpl w:val="DE9A3FEA"/>
    <w:lvl w:ilvl="0">
      <w:start w:val="2002"/>
      <w:numFmt w:val="bullet"/>
      <w:lvlText w:val="–"/>
      <w:lvlJc w:val="left"/>
      <w:pPr>
        <w:tabs>
          <w:tab w:val="num" w:pos="720"/>
        </w:tabs>
        <w:ind w:left="720" w:hanging="720"/>
      </w:pPr>
      <w:rPr>
        <w:rFonts w:ascii="Times New Roman" w:eastAsia="Times New Roman" w:hAnsi="Times New Roman" w:hint="default"/>
      </w:rPr>
    </w:lvl>
    <w:lvl w:ilvl="1">
      <w:start w:val="1"/>
      <w:numFmt w:val="lowerLetter"/>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
    <w:nsid w:val="083A4CF2"/>
    <w:multiLevelType w:val="hybridMultilevel"/>
    <w:tmpl w:val="D874693C"/>
    <w:lvl w:ilvl="0" w:tplc="D44059FE">
      <w:start w:val="1"/>
      <w:numFmt w:val="decimal"/>
      <w:lvlText w:val="%1-"/>
      <w:lvlJc w:val="left"/>
      <w:pPr>
        <w:tabs>
          <w:tab w:val="num" w:pos="375"/>
        </w:tabs>
        <w:ind w:left="375" w:hanging="375"/>
      </w:pPr>
      <w:rPr>
        <w:rFonts w:ascii="Arial" w:hAnsi="Arial" w:cs="Times New Roman" w:hint="default"/>
      </w:rPr>
    </w:lvl>
    <w:lvl w:ilvl="1" w:tplc="04160019" w:tentative="1">
      <w:start w:val="1"/>
      <w:numFmt w:val="lowerLetter"/>
      <w:lvlText w:val="%2."/>
      <w:lvlJc w:val="left"/>
      <w:pPr>
        <w:tabs>
          <w:tab w:val="num" w:pos="1440"/>
        </w:tabs>
        <w:ind w:left="1440" w:hanging="360"/>
      </w:pPr>
      <w:rPr>
        <w:rFonts w:cs="Times New Roman"/>
      </w:rPr>
    </w:lvl>
    <w:lvl w:ilvl="2" w:tplc="0416001B" w:tentative="1">
      <w:start w:val="1"/>
      <w:numFmt w:val="lowerRoman"/>
      <w:lvlText w:val="%3."/>
      <w:lvlJc w:val="right"/>
      <w:pPr>
        <w:tabs>
          <w:tab w:val="num" w:pos="2160"/>
        </w:tabs>
        <w:ind w:left="2160" w:hanging="180"/>
      </w:pPr>
      <w:rPr>
        <w:rFonts w:cs="Times New Roman"/>
      </w:rPr>
    </w:lvl>
    <w:lvl w:ilvl="3" w:tplc="0416000F" w:tentative="1">
      <w:start w:val="1"/>
      <w:numFmt w:val="decimal"/>
      <w:lvlText w:val="%4."/>
      <w:lvlJc w:val="left"/>
      <w:pPr>
        <w:tabs>
          <w:tab w:val="num" w:pos="2880"/>
        </w:tabs>
        <w:ind w:left="2880" w:hanging="360"/>
      </w:pPr>
      <w:rPr>
        <w:rFonts w:cs="Times New Roman"/>
      </w:rPr>
    </w:lvl>
    <w:lvl w:ilvl="4" w:tplc="04160019" w:tentative="1">
      <w:start w:val="1"/>
      <w:numFmt w:val="lowerLetter"/>
      <w:lvlText w:val="%5."/>
      <w:lvlJc w:val="left"/>
      <w:pPr>
        <w:tabs>
          <w:tab w:val="num" w:pos="3600"/>
        </w:tabs>
        <w:ind w:left="3600" w:hanging="360"/>
      </w:pPr>
      <w:rPr>
        <w:rFonts w:cs="Times New Roman"/>
      </w:rPr>
    </w:lvl>
    <w:lvl w:ilvl="5" w:tplc="0416001B" w:tentative="1">
      <w:start w:val="1"/>
      <w:numFmt w:val="lowerRoman"/>
      <w:lvlText w:val="%6."/>
      <w:lvlJc w:val="right"/>
      <w:pPr>
        <w:tabs>
          <w:tab w:val="num" w:pos="4320"/>
        </w:tabs>
        <w:ind w:left="4320" w:hanging="180"/>
      </w:pPr>
      <w:rPr>
        <w:rFonts w:cs="Times New Roman"/>
      </w:rPr>
    </w:lvl>
    <w:lvl w:ilvl="6" w:tplc="0416000F" w:tentative="1">
      <w:start w:val="1"/>
      <w:numFmt w:val="decimal"/>
      <w:lvlText w:val="%7."/>
      <w:lvlJc w:val="left"/>
      <w:pPr>
        <w:tabs>
          <w:tab w:val="num" w:pos="5040"/>
        </w:tabs>
        <w:ind w:left="5040" w:hanging="360"/>
      </w:pPr>
      <w:rPr>
        <w:rFonts w:cs="Times New Roman"/>
      </w:rPr>
    </w:lvl>
    <w:lvl w:ilvl="7" w:tplc="04160019" w:tentative="1">
      <w:start w:val="1"/>
      <w:numFmt w:val="lowerLetter"/>
      <w:lvlText w:val="%8."/>
      <w:lvlJc w:val="left"/>
      <w:pPr>
        <w:tabs>
          <w:tab w:val="num" w:pos="5760"/>
        </w:tabs>
        <w:ind w:left="5760" w:hanging="360"/>
      </w:pPr>
      <w:rPr>
        <w:rFonts w:cs="Times New Roman"/>
      </w:rPr>
    </w:lvl>
    <w:lvl w:ilvl="8" w:tplc="0416001B" w:tentative="1">
      <w:start w:val="1"/>
      <w:numFmt w:val="lowerRoman"/>
      <w:lvlText w:val="%9."/>
      <w:lvlJc w:val="right"/>
      <w:pPr>
        <w:tabs>
          <w:tab w:val="num" w:pos="6480"/>
        </w:tabs>
        <w:ind w:left="6480" w:hanging="180"/>
      </w:pPr>
      <w:rPr>
        <w:rFonts w:cs="Times New Roman"/>
      </w:rPr>
    </w:lvl>
  </w:abstractNum>
  <w:abstractNum w:abstractNumId="3">
    <w:nsid w:val="0B5B5A4F"/>
    <w:multiLevelType w:val="hybridMultilevel"/>
    <w:tmpl w:val="8FE0EDDA"/>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0BCF3FE8"/>
    <w:multiLevelType w:val="hybridMultilevel"/>
    <w:tmpl w:val="AD901FD6"/>
    <w:lvl w:ilvl="0" w:tplc="0416000D">
      <w:start w:val="1"/>
      <w:numFmt w:val="bullet"/>
      <w:lvlText w:val=""/>
      <w:lvlJc w:val="left"/>
      <w:pPr>
        <w:tabs>
          <w:tab w:val="num" w:pos="720"/>
        </w:tabs>
        <w:ind w:left="720" w:hanging="360"/>
      </w:pPr>
      <w:rPr>
        <w:rFonts w:ascii="Wingdings" w:hAnsi="Wingdings" w:hint="default"/>
      </w:rPr>
    </w:lvl>
    <w:lvl w:ilvl="1" w:tplc="87C29828">
      <w:start w:val="480"/>
      <w:numFmt w:val="bullet"/>
      <w:lvlText w:val="-"/>
      <w:lvlJc w:val="left"/>
      <w:pPr>
        <w:tabs>
          <w:tab w:val="num" w:pos="1440"/>
        </w:tabs>
        <w:ind w:left="1440" w:hanging="360"/>
      </w:pPr>
      <w:rPr>
        <w:rFonts w:ascii="Times New Roman" w:eastAsia="Times New Roman" w:hAnsi="Times New Roman" w:hint="default"/>
      </w:rPr>
    </w:lvl>
    <w:lvl w:ilvl="2" w:tplc="BCB4C082" w:tentative="1">
      <w:start w:val="1"/>
      <w:numFmt w:val="bullet"/>
      <w:lvlText w:val=""/>
      <w:lvlJc w:val="left"/>
      <w:pPr>
        <w:tabs>
          <w:tab w:val="num" w:pos="2160"/>
        </w:tabs>
        <w:ind w:left="2160" w:hanging="360"/>
      </w:pPr>
      <w:rPr>
        <w:rFonts w:ascii="Wingdings" w:hAnsi="Wingdings" w:hint="default"/>
      </w:rPr>
    </w:lvl>
    <w:lvl w:ilvl="3" w:tplc="D7AED6D2" w:tentative="1">
      <w:start w:val="1"/>
      <w:numFmt w:val="bullet"/>
      <w:lvlText w:val=""/>
      <w:lvlJc w:val="left"/>
      <w:pPr>
        <w:tabs>
          <w:tab w:val="num" w:pos="2880"/>
        </w:tabs>
        <w:ind w:left="2880" w:hanging="360"/>
      </w:pPr>
      <w:rPr>
        <w:rFonts w:ascii="Symbol" w:hAnsi="Symbol" w:hint="default"/>
      </w:rPr>
    </w:lvl>
    <w:lvl w:ilvl="4" w:tplc="E12AAD68" w:tentative="1">
      <w:start w:val="1"/>
      <w:numFmt w:val="bullet"/>
      <w:lvlText w:val="o"/>
      <w:lvlJc w:val="left"/>
      <w:pPr>
        <w:tabs>
          <w:tab w:val="num" w:pos="3600"/>
        </w:tabs>
        <w:ind w:left="3600" w:hanging="360"/>
      </w:pPr>
      <w:rPr>
        <w:rFonts w:ascii="Courier New" w:hAnsi="Courier New" w:hint="default"/>
      </w:rPr>
    </w:lvl>
    <w:lvl w:ilvl="5" w:tplc="FE1AC5F0" w:tentative="1">
      <w:start w:val="1"/>
      <w:numFmt w:val="bullet"/>
      <w:lvlText w:val=""/>
      <w:lvlJc w:val="left"/>
      <w:pPr>
        <w:tabs>
          <w:tab w:val="num" w:pos="4320"/>
        </w:tabs>
        <w:ind w:left="4320" w:hanging="360"/>
      </w:pPr>
      <w:rPr>
        <w:rFonts w:ascii="Wingdings" w:hAnsi="Wingdings" w:hint="default"/>
      </w:rPr>
    </w:lvl>
    <w:lvl w:ilvl="6" w:tplc="0A142398" w:tentative="1">
      <w:start w:val="1"/>
      <w:numFmt w:val="bullet"/>
      <w:lvlText w:val=""/>
      <w:lvlJc w:val="left"/>
      <w:pPr>
        <w:tabs>
          <w:tab w:val="num" w:pos="5040"/>
        </w:tabs>
        <w:ind w:left="5040" w:hanging="360"/>
      </w:pPr>
      <w:rPr>
        <w:rFonts w:ascii="Symbol" w:hAnsi="Symbol" w:hint="default"/>
      </w:rPr>
    </w:lvl>
    <w:lvl w:ilvl="7" w:tplc="02609B84" w:tentative="1">
      <w:start w:val="1"/>
      <w:numFmt w:val="bullet"/>
      <w:lvlText w:val="o"/>
      <w:lvlJc w:val="left"/>
      <w:pPr>
        <w:tabs>
          <w:tab w:val="num" w:pos="5760"/>
        </w:tabs>
        <w:ind w:left="5760" w:hanging="360"/>
      </w:pPr>
      <w:rPr>
        <w:rFonts w:ascii="Courier New" w:hAnsi="Courier New" w:hint="default"/>
      </w:rPr>
    </w:lvl>
    <w:lvl w:ilvl="8" w:tplc="B1B024D2" w:tentative="1">
      <w:start w:val="1"/>
      <w:numFmt w:val="bullet"/>
      <w:lvlText w:val=""/>
      <w:lvlJc w:val="left"/>
      <w:pPr>
        <w:tabs>
          <w:tab w:val="num" w:pos="6480"/>
        </w:tabs>
        <w:ind w:left="6480" w:hanging="360"/>
      </w:pPr>
      <w:rPr>
        <w:rFonts w:ascii="Wingdings" w:hAnsi="Wingdings" w:hint="default"/>
      </w:rPr>
    </w:lvl>
  </w:abstractNum>
  <w:abstractNum w:abstractNumId="5">
    <w:nsid w:val="146A504F"/>
    <w:multiLevelType w:val="hybridMultilevel"/>
    <w:tmpl w:val="6D82837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1B925441"/>
    <w:multiLevelType w:val="hybridMultilevel"/>
    <w:tmpl w:val="28B28198"/>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7">
    <w:nsid w:val="1E3456B9"/>
    <w:multiLevelType w:val="hybridMultilevel"/>
    <w:tmpl w:val="361677E8"/>
    <w:lvl w:ilvl="0" w:tplc="1032C72A">
      <w:start w:val="1"/>
      <w:numFmt w:val="decimal"/>
      <w:lvlText w:val="(%1)"/>
      <w:lvlJc w:val="left"/>
      <w:pPr>
        <w:tabs>
          <w:tab w:val="num" w:pos="435"/>
        </w:tabs>
        <w:ind w:left="435" w:hanging="375"/>
      </w:pPr>
      <w:rPr>
        <w:rFonts w:cs="Times New Roman" w:hint="default"/>
      </w:rPr>
    </w:lvl>
    <w:lvl w:ilvl="1" w:tplc="85F216D2">
      <w:start w:val="9"/>
      <w:numFmt w:val="decimal"/>
      <w:lvlText w:val="%2."/>
      <w:lvlJc w:val="left"/>
      <w:pPr>
        <w:tabs>
          <w:tab w:val="num" w:pos="1140"/>
        </w:tabs>
        <w:ind w:left="1140" w:hanging="360"/>
      </w:pPr>
      <w:rPr>
        <w:rFonts w:cs="Times New Roman" w:hint="default"/>
      </w:rPr>
    </w:lvl>
    <w:lvl w:ilvl="2" w:tplc="0416001B" w:tentative="1">
      <w:start w:val="1"/>
      <w:numFmt w:val="lowerRoman"/>
      <w:lvlText w:val="%3."/>
      <w:lvlJc w:val="right"/>
      <w:pPr>
        <w:tabs>
          <w:tab w:val="num" w:pos="1860"/>
        </w:tabs>
        <w:ind w:left="1860" w:hanging="180"/>
      </w:pPr>
      <w:rPr>
        <w:rFonts w:cs="Times New Roman"/>
      </w:rPr>
    </w:lvl>
    <w:lvl w:ilvl="3" w:tplc="0416000F" w:tentative="1">
      <w:start w:val="1"/>
      <w:numFmt w:val="decimal"/>
      <w:lvlText w:val="%4."/>
      <w:lvlJc w:val="left"/>
      <w:pPr>
        <w:tabs>
          <w:tab w:val="num" w:pos="2580"/>
        </w:tabs>
        <w:ind w:left="2580" w:hanging="360"/>
      </w:pPr>
      <w:rPr>
        <w:rFonts w:cs="Times New Roman"/>
      </w:rPr>
    </w:lvl>
    <w:lvl w:ilvl="4" w:tplc="04160019" w:tentative="1">
      <w:start w:val="1"/>
      <w:numFmt w:val="lowerLetter"/>
      <w:lvlText w:val="%5."/>
      <w:lvlJc w:val="left"/>
      <w:pPr>
        <w:tabs>
          <w:tab w:val="num" w:pos="3300"/>
        </w:tabs>
        <w:ind w:left="3300" w:hanging="360"/>
      </w:pPr>
      <w:rPr>
        <w:rFonts w:cs="Times New Roman"/>
      </w:rPr>
    </w:lvl>
    <w:lvl w:ilvl="5" w:tplc="0416001B" w:tentative="1">
      <w:start w:val="1"/>
      <w:numFmt w:val="lowerRoman"/>
      <w:lvlText w:val="%6."/>
      <w:lvlJc w:val="right"/>
      <w:pPr>
        <w:tabs>
          <w:tab w:val="num" w:pos="4020"/>
        </w:tabs>
        <w:ind w:left="4020" w:hanging="180"/>
      </w:pPr>
      <w:rPr>
        <w:rFonts w:cs="Times New Roman"/>
      </w:rPr>
    </w:lvl>
    <w:lvl w:ilvl="6" w:tplc="0416000F" w:tentative="1">
      <w:start w:val="1"/>
      <w:numFmt w:val="decimal"/>
      <w:lvlText w:val="%7."/>
      <w:lvlJc w:val="left"/>
      <w:pPr>
        <w:tabs>
          <w:tab w:val="num" w:pos="4740"/>
        </w:tabs>
        <w:ind w:left="4740" w:hanging="360"/>
      </w:pPr>
      <w:rPr>
        <w:rFonts w:cs="Times New Roman"/>
      </w:rPr>
    </w:lvl>
    <w:lvl w:ilvl="7" w:tplc="04160019" w:tentative="1">
      <w:start w:val="1"/>
      <w:numFmt w:val="lowerLetter"/>
      <w:lvlText w:val="%8."/>
      <w:lvlJc w:val="left"/>
      <w:pPr>
        <w:tabs>
          <w:tab w:val="num" w:pos="5460"/>
        </w:tabs>
        <w:ind w:left="5460" w:hanging="360"/>
      </w:pPr>
      <w:rPr>
        <w:rFonts w:cs="Times New Roman"/>
      </w:rPr>
    </w:lvl>
    <w:lvl w:ilvl="8" w:tplc="0416001B" w:tentative="1">
      <w:start w:val="1"/>
      <w:numFmt w:val="lowerRoman"/>
      <w:lvlText w:val="%9."/>
      <w:lvlJc w:val="right"/>
      <w:pPr>
        <w:tabs>
          <w:tab w:val="num" w:pos="6180"/>
        </w:tabs>
        <w:ind w:left="6180" w:hanging="180"/>
      </w:pPr>
      <w:rPr>
        <w:rFonts w:cs="Times New Roman"/>
      </w:rPr>
    </w:lvl>
  </w:abstractNum>
  <w:abstractNum w:abstractNumId="8">
    <w:nsid w:val="1FEC49EE"/>
    <w:multiLevelType w:val="hybridMultilevel"/>
    <w:tmpl w:val="5562FA4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213E0D36"/>
    <w:multiLevelType w:val="hybridMultilevel"/>
    <w:tmpl w:val="20AE28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27A77932"/>
    <w:multiLevelType w:val="multilevel"/>
    <w:tmpl w:val="F9667648"/>
    <w:lvl w:ilvl="0">
      <w:start w:val="1"/>
      <w:numFmt w:val="lowerLetter"/>
      <w:lvlText w:val="(%1)"/>
      <w:lvlJc w:val="left"/>
      <w:pPr>
        <w:tabs>
          <w:tab w:val="num" w:pos="436"/>
        </w:tabs>
        <w:ind w:left="436" w:hanging="432"/>
      </w:pPr>
      <w:rPr>
        <w:rFonts w:cs="Times New Roman" w:hint="default"/>
      </w:rPr>
    </w:lvl>
    <w:lvl w:ilvl="1">
      <w:start w:val="1"/>
      <w:numFmt w:val="decimal"/>
      <w:lvlText w:val="(%1.%2)"/>
      <w:lvlJc w:val="left"/>
      <w:pPr>
        <w:tabs>
          <w:tab w:val="num" w:pos="580"/>
        </w:tabs>
        <w:ind w:left="580" w:hanging="576"/>
      </w:pPr>
      <w:rPr>
        <w:rFonts w:cs="Times New Roman" w:hint="default"/>
      </w:rPr>
    </w:lvl>
    <w:lvl w:ilvl="2">
      <w:start w:val="1"/>
      <w:numFmt w:val="decimal"/>
      <w:lvlText w:val="%1.%2.%3"/>
      <w:lvlJc w:val="left"/>
      <w:pPr>
        <w:tabs>
          <w:tab w:val="num" w:pos="724"/>
        </w:tabs>
        <w:ind w:left="724" w:hanging="720"/>
      </w:pPr>
      <w:rPr>
        <w:rFonts w:cs="Times New Roman" w:hint="default"/>
      </w:rPr>
    </w:lvl>
    <w:lvl w:ilvl="3">
      <w:start w:val="1"/>
      <w:numFmt w:val="decimal"/>
      <w:lvlText w:val="%1.%2.%3.%4"/>
      <w:lvlJc w:val="left"/>
      <w:pPr>
        <w:tabs>
          <w:tab w:val="num" w:pos="868"/>
        </w:tabs>
        <w:ind w:left="868" w:hanging="864"/>
      </w:pPr>
      <w:rPr>
        <w:rFonts w:cs="Times New Roman" w:hint="default"/>
      </w:rPr>
    </w:lvl>
    <w:lvl w:ilvl="4">
      <w:start w:val="1"/>
      <w:numFmt w:val="decimal"/>
      <w:lvlText w:val="%1.%2.%3.%4.%5"/>
      <w:lvlJc w:val="left"/>
      <w:pPr>
        <w:tabs>
          <w:tab w:val="num" w:pos="1012"/>
        </w:tabs>
        <w:ind w:left="1012" w:hanging="1008"/>
      </w:pPr>
      <w:rPr>
        <w:rFonts w:cs="Times New Roman" w:hint="default"/>
      </w:rPr>
    </w:lvl>
    <w:lvl w:ilvl="5">
      <w:start w:val="1"/>
      <w:numFmt w:val="decimal"/>
      <w:lvlText w:val="%1.%2.%3.%4.%5.%6"/>
      <w:lvlJc w:val="left"/>
      <w:pPr>
        <w:tabs>
          <w:tab w:val="num" w:pos="1156"/>
        </w:tabs>
        <w:ind w:left="1156" w:hanging="1152"/>
      </w:pPr>
      <w:rPr>
        <w:rFonts w:cs="Times New Roman" w:hint="default"/>
      </w:rPr>
    </w:lvl>
    <w:lvl w:ilvl="6">
      <w:start w:val="1"/>
      <w:numFmt w:val="decimal"/>
      <w:lvlText w:val="%1.%2.%3.%4.%5.%6.%7"/>
      <w:lvlJc w:val="left"/>
      <w:pPr>
        <w:tabs>
          <w:tab w:val="num" w:pos="1300"/>
        </w:tabs>
        <w:ind w:left="1300" w:hanging="1296"/>
      </w:pPr>
      <w:rPr>
        <w:rFonts w:cs="Times New Roman" w:hint="default"/>
      </w:rPr>
    </w:lvl>
    <w:lvl w:ilvl="7">
      <w:start w:val="1"/>
      <w:numFmt w:val="decimal"/>
      <w:lvlText w:val="%1.%2.%3.%4.%5.%6.%7.%8"/>
      <w:lvlJc w:val="left"/>
      <w:pPr>
        <w:tabs>
          <w:tab w:val="num" w:pos="1444"/>
        </w:tabs>
        <w:ind w:left="1444" w:hanging="1440"/>
      </w:pPr>
      <w:rPr>
        <w:rFonts w:cs="Times New Roman" w:hint="default"/>
      </w:rPr>
    </w:lvl>
    <w:lvl w:ilvl="8">
      <w:start w:val="1"/>
      <w:numFmt w:val="decimal"/>
      <w:lvlText w:val="%1.%2.%3.%4.%5.%6.%7.%8.%9"/>
      <w:lvlJc w:val="left"/>
      <w:pPr>
        <w:tabs>
          <w:tab w:val="num" w:pos="1588"/>
        </w:tabs>
        <w:ind w:left="1588" w:hanging="1584"/>
      </w:pPr>
      <w:rPr>
        <w:rFonts w:cs="Times New Roman" w:hint="default"/>
      </w:rPr>
    </w:lvl>
  </w:abstractNum>
  <w:abstractNum w:abstractNumId="11">
    <w:nsid w:val="2C6013E3"/>
    <w:multiLevelType w:val="singleLevel"/>
    <w:tmpl w:val="B63249EE"/>
    <w:lvl w:ilvl="0">
      <w:start w:val="1"/>
      <w:numFmt w:val="lowerLetter"/>
      <w:pStyle w:val="Alnea"/>
      <w:lvlText w:val="(%1)  "/>
      <w:lvlJc w:val="left"/>
      <w:pPr>
        <w:tabs>
          <w:tab w:val="num" w:pos="360"/>
        </w:tabs>
      </w:pPr>
      <w:rPr>
        <w:rFonts w:ascii="Arial" w:hAnsi="Arial" w:cs="Times New Roman" w:hint="default"/>
        <w:b w:val="0"/>
        <w:i w:val="0"/>
        <w:sz w:val="20"/>
      </w:rPr>
    </w:lvl>
  </w:abstractNum>
  <w:abstractNum w:abstractNumId="12">
    <w:nsid w:val="35CC106B"/>
    <w:multiLevelType w:val="hybridMultilevel"/>
    <w:tmpl w:val="115442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37031F0A"/>
    <w:multiLevelType w:val="multilevel"/>
    <w:tmpl w:val="C7246070"/>
    <w:lvl w:ilvl="0">
      <w:start w:val="1"/>
      <w:numFmt w:val="decimal"/>
      <w:lvlText w:val="%1"/>
      <w:lvlJc w:val="left"/>
      <w:pPr>
        <w:tabs>
          <w:tab w:val="num" w:pos="705"/>
        </w:tabs>
        <w:ind w:left="705" w:hanging="705"/>
      </w:pPr>
      <w:rPr>
        <w:rFonts w:ascii="Arial" w:hAnsi="Arial" w:cs="Times New Roman" w:hint="default"/>
        <w:b/>
        <w:i w:val="0"/>
        <w:sz w:val="23"/>
      </w:rPr>
    </w:lvl>
    <w:lvl w:ilvl="1">
      <w:start w:val="1"/>
      <w:numFmt w:val="decimal"/>
      <w:lvlText w:val="%1.%2"/>
      <w:lvlJc w:val="left"/>
      <w:pPr>
        <w:tabs>
          <w:tab w:val="num" w:pos="705"/>
        </w:tabs>
        <w:ind w:left="705" w:hanging="705"/>
      </w:pPr>
      <w:rPr>
        <w:rFonts w:cs="Times New Roman" w:hint="default"/>
      </w:rPr>
    </w:lvl>
    <w:lvl w:ilvl="2">
      <w:start w:val="1"/>
      <w:numFmt w:val="decimal"/>
      <w:lvlText w:val="%1.%3.%2"/>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3A5623D6"/>
    <w:multiLevelType w:val="hybridMultilevel"/>
    <w:tmpl w:val="15886E94"/>
    <w:lvl w:ilvl="0" w:tplc="FD88E5EE">
      <w:start w:val="1"/>
      <w:numFmt w:val="bullet"/>
      <w:lvlText w:val=""/>
      <w:lvlJc w:val="left"/>
      <w:pPr>
        <w:tabs>
          <w:tab w:val="num" w:pos="1741"/>
        </w:tabs>
        <w:ind w:left="1741" w:hanging="360"/>
      </w:pPr>
      <w:rPr>
        <w:rFonts w:ascii="Symbol" w:hAnsi="Symbol" w:hint="default"/>
        <w:sz w:val="22"/>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5">
    <w:nsid w:val="3C3B58EC"/>
    <w:multiLevelType w:val="multilevel"/>
    <w:tmpl w:val="0416001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F2366A5"/>
    <w:multiLevelType w:val="hybridMultilevel"/>
    <w:tmpl w:val="22B4CB7C"/>
    <w:lvl w:ilvl="0" w:tplc="4A4237D2">
      <w:start w:val="1"/>
      <w:numFmt w:val="bullet"/>
      <w:lvlText w:val=""/>
      <w:lvlJc w:val="left"/>
      <w:pPr>
        <w:tabs>
          <w:tab w:val="num" w:pos="720"/>
        </w:tabs>
        <w:ind w:left="720" w:hanging="360"/>
      </w:pPr>
      <w:rPr>
        <w:rFonts w:ascii="Wingdings" w:hAnsi="Wingdings" w:hint="default"/>
        <w:sz w:val="16"/>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7">
    <w:nsid w:val="4C7434BA"/>
    <w:multiLevelType w:val="hybridMultilevel"/>
    <w:tmpl w:val="E3E0ADEC"/>
    <w:lvl w:ilvl="0" w:tplc="04160005">
      <w:start w:val="1"/>
      <w:numFmt w:val="bullet"/>
      <w:lvlText w:val=""/>
      <w:lvlJc w:val="left"/>
      <w:pPr>
        <w:ind w:left="1492" w:hanging="360"/>
      </w:pPr>
      <w:rPr>
        <w:rFonts w:ascii="Wingdings" w:hAnsi="Wingdings" w:hint="default"/>
      </w:rPr>
    </w:lvl>
    <w:lvl w:ilvl="1" w:tplc="04160003" w:tentative="1">
      <w:start w:val="1"/>
      <w:numFmt w:val="bullet"/>
      <w:lvlText w:val="o"/>
      <w:lvlJc w:val="left"/>
      <w:pPr>
        <w:ind w:left="2212" w:hanging="360"/>
      </w:pPr>
      <w:rPr>
        <w:rFonts w:ascii="Courier New" w:hAnsi="Courier New" w:cs="Courier New" w:hint="default"/>
      </w:rPr>
    </w:lvl>
    <w:lvl w:ilvl="2" w:tplc="04160005" w:tentative="1">
      <w:start w:val="1"/>
      <w:numFmt w:val="bullet"/>
      <w:lvlText w:val=""/>
      <w:lvlJc w:val="left"/>
      <w:pPr>
        <w:ind w:left="2932" w:hanging="360"/>
      </w:pPr>
      <w:rPr>
        <w:rFonts w:ascii="Wingdings" w:hAnsi="Wingdings" w:hint="default"/>
      </w:rPr>
    </w:lvl>
    <w:lvl w:ilvl="3" w:tplc="04160001" w:tentative="1">
      <w:start w:val="1"/>
      <w:numFmt w:val="bullet"/>
      <w:lvlText w:val=""/>
      <w:lvlJc w:val="left"/>
      <w:pPr>
        <w:ind w:left="3652" w:hanging="360"/>
      </w:pPr>
      <w:rPr>
        <w:rFonts w:ascii="Symbol" w:hAnsi="Symbol" w:hint="default"/>
      </w:rPr>
    </w:lvl>
    <w:lvl w:ilvl="4" w:tplc="04160003" w:tentative="1">
      <w:start w:val="1"/>
      <w:numFmt w:val="bullet"/>
      <w:lvlText w:val="o"/>
      <w:lvlJc w:val="left"/>
      <w:pPr>
        <w:ind w:left="4372" w:hanging="360"/>
      </w:pPr>
      <w:rPr>
        <w:rFonts w:ascii="Courier New" w:hAnsi="Courier New" w:cs="Courier New" w:hint="default"/>
      </w:rPr>
    </w:lvl>
    <w:lvl w:ilvl="5" w:tplc="04160005" w:tentative="1">
      <w:start w:val="1"/>
      <w:numFmt w:val="bullet"/>
      <w:lvlText w:val=""/>
      <w:lvlJc w:val="left"/>
      <w:pPr>
        <w:ind w:left="5092" w:hanging="360"/>
      </w:pPr>
      <w:rPr>
        <w:rFonts w:ascii="Wingdings" w:hAnsi="Wingdings" w:hint="default"/>
      </w:rPr>
    </w:lvl>
    <w:lvl w:ilvl="6" w:tplc="04160001" w:tentative="1">
      <w:start w:val="1"/>
      <w:numFmt w:val="bullet"/>
      <w:lvlText w:val=""/>
      <w:lvlJc w:val="left"/>
      <w:pPr>
        <w:ind w:left="5812" w:hanging="360"/>
      </w:pPr>
      <w:rPr>
        <w:rFonts w:ascii="Symbol" w:hAnsi="Symbol" w:hint="default"/>
      </w:rPr>
    </w:lvl>
    <w:lvl w:ilvl="7" w:tplc="04160003" w:tentative="1">
      <w:start w:val="1"/>
      <w:numFmt w:val="bullet"/>
      <w:lvlText w:val="o"/>
      <w:lvlJc w:val="left"/>
      <w:pPr>
        <w:ind w:left="6532" w:hanging="360"/>
      </w:pPr>
      <w:rPr>
        <w:rFonts w:ascii="Courier New" w:hAnsi="Courier New" w:cs="Courier New" w:hint="default"/>
      </w:rPr>
    </w:lvl>
    <w:lvl w:ilvl="8" w:tplc="04160005" w:tentative="1">
      <w:start w:val="1"/>
      <w:numFmt w:val="bullet"/>
      <w:lvlText w:val=""/>
      <w:lvlJc w:val="left"/>
      <w:pPr>
        <w:ind w:left="7252" w:hanging="360"/>
      </w:pPr>
      <w:rPr>
        <w:rFonts w:ascii="Wingdings" w:hAnsi="Wingdings" w:hint="default"/>
      </w:rPr>
    </w:lvl>
  </w:abstractNum>
  <w:abstractNum w:abstractNumId="18">
    <w:nsid w:val="4D0D28B7"/>
    <w:multiLevelType w:val="hybridMultilevel"/>
    <w:tmpl w:val="66E03B0C"/>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9">
    <w:nsid w:val="4ECE023B"/>
    <w:multiLevelType w:val="hybridMultilevel"/>
    <w:tmpl w:val="A628BC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54237FA5"/>
    <w:multiLevelType w:val="hybridMultilevel"/>
    <w:tmpl w:val="61FEA2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545F00C4"/>
    <w:multiLevelType w:val="hybridMultilevel"/>
    <w:tmpl w:val="23586DFE"/>
    <w:lvl w:ilvl="0" w:tplc="4A4237D2">
      <w:start w:val="1"/>
      <w:numFmt w:val="bullet"/>
      <w:lvlText w:val=""/>
      <w:lvlJc w:val="left"/>
      <w:pPr>
        <w:ind w:left="720" w:hanging="360"/>
      </w:pPr>
      <w:rPr>
        <w:rFonts w:ascii="Wingdings" w:hAnsi="Wingdings" w:hint="default"/>
        <w:sz w:val="16"/>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552B0B61"/>
    <w:multiLevelType w:val="hybridMultilevel"/>
    <w:tmpl w:val="6340FFAE"/>
    <w:lvl w:ilvl="0" w:tplc="0416000D">
      <w:start w:val="1"/>
      <w:numFmt w:val="bullet"/>
      <w:lvlText w:val=""/>
      <w:lvlJc w:val="left"/>
      <w:pPr>
        <w:ind w:left="1492" w:hanging="360"/>
      </w:pPr>
      <w:rPr>
        <w:rFonts w:ascii="Wingdings" w:hAnsi="Wingdings" w:hint="default"/>
      </w:rPr>
    </w:lvl>
    <w:lvl w:ilvl="1" w:tplc="04160003" w:tentative="1">
      <w:start w:val="1"/>
      <w:numFmt w:val="bullet"/>
      <w:lvlText w:val="o"/>
      <w:lvlJc w:val="left"/>
      <w:pPr>
        <w:ind w:left="2212" w:hanging="360"/>
      </w:pPr>
      <w:rPr>
        <w:rFonts w:ascii="Courier New" w:hAnsi="Courier New" w:cs="Courier New" w:hint="default"/>
      </w:rPr>
    </w:lvl>
    <w:lvl w:ilvl="2" w:tplc="04160005" w:tentative="1">
      <w:start w:val="1"/>
      <w:numFmt w:val="bullet"/>
      <w:lvlText w:val=""/>
      <w:lvlJc w:val="left"/>
      <w:pPr>
        <w:ind w:left="2932" w:hanging="360"/>
      </w:pPr>
      <w:rPr>
        <w:rFonts w:ascii="Wingdings" w:hAnsi="Wingdings" w:hint="default"/>
      </w:rPr>
    </w:lvl>
    <w:lvl w:ilvl="3" w:tplc="04160001" w:tentative="1">
      <w:start w:val="1"/>
      <w:numFmt w:val="bullet"/>
      <w:lvlText w:val=""/>
      <w:lvlJc w:val="left"/>
      <w:pPr>
        <w:ind w:left="3652" w:hanging="360"/>
      </w:pPr>
      <w:rPr>
        <w:rFonts w:ascii="Symbol" w:hAnsi="Symbol" w:hint="default"/>
      </w:rPr>
    </w:lvl>
    <w:lvl w:ilvl="4" w:tplc="04160003" w:tentative="1">
      <w:start w:val="1"/>
      <w:numFmt w:val="bullet"/>
      <w:lvlText w:val="o"/>
      <w:lvlJc w:val="left"/>
      <w:pPr>
        <w:ind w:left="4372" w:hanging="360"/>
      </w:pPr>
      <w:rPr>
        <w:rFonts w:ascii="Courier New" w:hAnsi="Courier New" w:cs="Courier New" w:hint="default"/>
      </w:rPr>
    </w:lvl>
    <w:lvl w:ilvl="5" w:tplc="04160005" w:tentative="1">
      <w:start w:val="1"/>
      <w:numFmt w:val="bullet"/>
      <w:lvlText w:val=""/>
      <w:lvlJc w:val="left"/>
      <w:pPr>
        <w:ind w:left="5092" w:hanging="360"/>
      </w:pPr>
      <w:rPr>
        <w:rFonts w:ascii="Wingdings" w:hAnsi="Wingdings" w:hint="default"/>
      </w:rPr>
    </w:lvl>
    <w:lvl w:ilvl="6" w:tplc="04160001" w:tentative="1">
      <w:start w:val="1"/>
      <w:numFmt w:val="bullet"/>
      <w:lvlText w:val=""/>
      <w:lvlJc w:val="left"/>
      <w:pPr>
        <w:ind w:left="5812" w:hanging="360"/>
      </w:pPr>
      <w:rPr>
        <w:rFonts w:ascii="Symbol" w:hAnsi="Symbol" w:hint="default"/>
      </w:rPr>
    </w:lvl>
    <w:lvl w:ilvl="7" w:tplc="04160003" w:tentative="1">
      <w:start w:val="1"/>
      <w:numFmt w:val="bullet"/>
      <w:lvlText w:val="o"/>
      <w:lvlJc w:val="left"/>
      <w:pPr>
        <w:ind w:left="6532" w:hanging="360"/>
      </w:pPr>
      <w:rPr>
        <w:rFonts w:ascii="Courier New" w:hAnsi="Courier New" w:cs="Courier New" w:hint="default"/>
      </w:rPr>
    </w:lvl>
    <w:lvl w:ilvl="8" w:tplc="04160005" w:tentative="1">
      <w:start w:val="1"/>
      <w:numFmt w:val="bullet"/>
      <w:lvlText w:val=""/>
      <w:lvlJc w:val="left"/>
      <w:pPr>
        <w:ind w:left="7252" w:hanging="360"/>
      </w:pPr>
      <w:rPr>
        <w:rFonts w:ascii="Wingdings" w:hAnsi="Wingdings" w:hint="default"/>
      </w:rPr>
    </w:lvl>
  </w:abstractNum>
  <w:abstractNum w:abstractNumId="23">
    <w:nsid w:val="55F861A8"/>
    <w:multiLevelType w:val="multilevel"/>
    <w:tmpl w:val="A392AFDA"/>
    <w:lvl w:ilvl="0">
      <w:start w:val="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3.%2"/>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4">
    <w:nsid w:val="562649FA"/>
    <w:multiLevelType w:val="hybridMultilevel"/>
    <w:tmpl w:val="9580D5CC"/>
    <w:lvl w:ilvl="0" w:tplc="0416000B">
      <w:start w:val="1"/>
      <w:numFmt w:val="bullet"/>
      <w:lvlText w:val=""/>
      <w:lvlJc w:val="left"/>
      <w:pPr>
        <w:tabs>
          <w:tab w:val="num" w:pos="787"/>
        </w:tabs>
        <w:ind w:left="787" w:hanging="360"/>
      </w:pPr>
      <w:rPr>
        <w:rFonts w:ascii="Wingdings" w:hAnsi="Wingdings" w:hint="default"/>
      </w:rPr>
    </w:lvl>
    <w:lvl w:ilvl="1" w:tplc="04160003" w:tentative="1">
      <w:start w:val="1"/>
      <w:numFmt w:val="bullet"/>
      <w:lvlText w:val="o"/>
      <w:lvlJc w:val="left"/>
      <w:pPr>
        <w:tabs>
          <w:tab w:val="num" w:pos="1507"/>
        </w:tabs>
        <w:ind w:left="1507" w:hanging="360"/>
      </w:pPr>
      <w:rPr>
        <w:rFonts w:ascii="Courier New" w:hAnsi="Courier New" w:hint="default"/>
      </w:rPr>
    </w:lvl>
    <w:lvl w:ilvl="2" w:tplc="04160005" w:tentative="1">
      <w:start w:val="1"/>
      <w:numFmt w:val="bullet"/>
      <w:lvlText w:val=""/>
      <w:lvlJc w:val="left"/>
      <w:pPr>
        <w:tabs>
          <w:tab w:val="num" w:pos="2227"/>
        </w:tabs>
        <w:ind w:left="2227" w:hanging="360"/>
      </w:pPr>
      <w:rPr>
        <w:rFonts w:ascii="Wingdings" w:hAnsi="Wingdings" w:hint="default"/>
      </w:rPr>
    </w:lvl>
    <w:lvl w:ilvl="3" w:tplc="04160001" w:tentative="1">
      <w:start w:val="1"/>
      <w:numFmt w:val="bullet"/>
      <w:lvlText w:val=""/>
      <w:lvlJc w:val="left"/>
      <w:pPr>
        <w:tabs>
          <w:tab w:val="num" w:pos="2947"/>
        </w:tabs>
        <w:ind w:left="2947" w:hanging="360"/>
      </w:pPr>
      <w:rPr>
        <w:rFonts w:ascii="Symbol" w:hAnsi="Symbol" w:hint="default"/>
      </w:rPr>
    </w:lvl>
    <w:lvl w:ilvl="4" w:tplc="04160003" w:tentative="1">
      <w:start w:val="1"/>
      <w:numFmt w:val="bullet"/>
      <w:lvlText w:val="o"/>
      <w:lvlJc w:val="left"/>
      <w:pPr>
        <w:tabs>
          <w:tab w:val="num" w:pos="3667"/>
        </w:tabs>
        <w:ind w:left="3667" w:hanging="360"/>
      </w:pPr>
      <w:rPr>
        <w:rFonts w:ascii="Courier New" w:hAnsi="Courier New" w:hint="default"/>
      </w:rPr>
    </w:lvl>
    <w:lvl w:ilvl="5" w:tplc="04160005" w:tentative="1">
      <w:start w:val="1"/>
      <w:numFmt w:val="bullet"/>
      <w:lvlText w:val=""/>
      <w:lvlJc w:val="left"/>
      <w:pPr>
        <w:tabs>
          <w:tab w:val="num" w:pos="4387"/>
        </w:tabs>
        <w:ind w:left="4387" w:hanging="360"/>
      </w:pPr>
      <w:rPr>
        <w:rFonts w:ascii="Wingdings" w:hAnsi="Wingdings" w:hint="default"/>
      </w:rPr>
    </w:lvl>
    <w:lvl w:ilvl="6" w:tplc="04160001" w:tentative="1">
      <w:start w:val="1"/>
      <w:numFmt w:val="bullet"/>
      <w:lvlText w:val=""/>
      <w:lvlJc w:val="left"/>
      <w:pPr>
        <w:tabs>
          <w:tab w:val="num" w:pos="5107"/>
        </w:tabs>
        <w:ind w:left="5107" w:hanging="360"/>
      </w:pPr>
      <w:rPr>
        <w:rFonts w:ascii="Symbol" w:hAnsi="Symbol" w:hint="default"/>
      </w:rPr>
    </w:lvl>
    <w:lvl w:ilvl="7" w:tplc="04160003" w:tentative="1">
      <w:start w:val="1"/>
      <w:numFmt w:val="bullet"/>
      <w:lvlText w:val="o"/>
      <w:lvlJc w:val="left"/>
      <w:pPr>
        <w:tabs>
          <w:tab w:val="num" w:pos="5827"/>
        </w:tabs>
        <w:ind w:left="5827" w:hanging="360"/>
      </w:pPr>
      <w:rPr>
        <w:rFonts w:ascii="Courier New" w:hAnsi="Courier New" w:hint="default"/>
      </w:rPr>
    </w:lvl>
    <w:lvl w:ilvl="8" w:tplc="04160005" w:tentative="1">
      <w:start w:val="1"/>
      <w:numFmt w:val="bullet"/>
      <w:lvlText w:val=""/>
      <w:lvlJc w:val="left"/>
      <w:pPr>
        <w:tabs>
          <w:tab w:val="num" w:pos="6547"/>
        </w:tabs>
        <w:ind w:left="6547" w:hanging="360"/>
      </w:pPr>
      <w:rPr>
        <w:rFonts w:ascii="Wingdings" w:hAnsi="Wingdings" w:hint="default"/>
      </w:rPr>
    </w:lvl>
  </w:abstractNum>
  <w:abstractNum w:abstractNumId="25">
    <w:nsid w:val="570F13F9"/>
    <w:multiLevelType w:val="multilevel"/>
    <w:tmpl w:val="078A8B40"/>
    <w:lvl w:ilvl="0">
      <w:start w:val="1"/>
      <w:numFmt w:val="decimal"/>
      <w:suff w:val="space"/>
      <w:lvlText w:val="%1"/>
      <w:lvlJc w:val="left"/>
      <w:rPr>
        <w:rFonts w:cs="Times New Roman"/>
      </w:rPr>
    </w:lvl>
    <w:lvl w:ilvl="1">
      <w:start w:val="1"/>
      <w:numFmt w:val="decimal"/>
      <w:suff w:val="nothing"/>
      <w:lvlText w:val="%1.%2 "/>
      <w:lvlJc w:val="left"/>
      <w:rPr>
        <w:rFonts w:cs="Times New Roman"/>
      </w:rPr>
    </w:lvl>
    <w:lvl w:ilvl="2">
      <w:start w:val="1"/>
      <w:numFmt w:val="decimal"/>
      <w:suff w:val="space"/>
      <w:lvlText w:val="%1.%2.%3 "/>
      <w:lvlJc w:val="left"/>
      <w:rPr>
        <w:rFonts w:cs="Times New Roman"/>
      </w:rPr>
    </w:lvl>
    <w:lvl w:ilvl="3">
      <w:start w:val="1"/>
      <w:numFmt w:val="decimal"/>
      <w:suff w:val="space"/>
      <w:lvlText w:val="%1.%2.%3.%4 "/>
      <w:lvlJc w:val="left"/>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26">
    <w:nsid w:val="59A1308B"/>
    <w:multiLevelType w:val="singleLevel"/>
    <w:tmpl w:val="973A0F3E"/>
    <w:lvl w:ilvl="0">
      <w:numFmt w:val="bullet"/>
      <w:lvlText w:val=""/>
      <w:lvlJc w:val="left"/>
      <w:pPr>
        <w:tabs>
          <w:tab w:val="num" w:pos="644"/>
        </w:tabs>
        <w:ind w:firstLine="284"/>
      </w:pPr>
      <w:rPr>
        <w:rFonts w:ascii="Symbol" w:hAnsi="Symbol" w:hint="default"/>
        <w:sz w:val="16"/>
      </w:rPr>
    </w:lvl>
  </w:abstractNum>
  <w:abstractNum w:abstractNumId="27">
    <w:nsid w:val="59C77363"/>
    <w:multiLevelType w:val="hybridMultilevel"/>
    <w:tmpl w:val="F3A6BFA8"/>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61594D7F"/>
    <w:multiLevelType w:val="hybridMultilevel"/>
    <w:tmpl w:val="ABBA7E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61C228BF"/>
    <w:multiLevelType w:val="multilevel"/>
    <w:tmpl w:val="3C42099E"/>
    <w:lvl w:ilvl="0">
      <w:start w:val="1"/>
      <w:numFmt w:val="decimal"/>
      <w:pStyle w:val="Ttulo1"/>
      <w:lvlText w:val="%1"/>
      <w:lvlJc w:val="left"/>
      <w:pPr>
        <w:tabs>
          <w:tab w:val="num" w:pos="829"/>
        </w:tabs>
        <w:ind w:left="829" w:hanging="709"/>
      </w:pPr>
      <w:rPr>
        <w:rFonts w:cs="Times New Roman" w:hint="default"/>
      </w:rPr>
    </w:lvl>
    <w:lvl w:ilvl="1">
      <w:start w:val="1"/>
      <w:numFmt w:val="decimal"/>
      <w:pStyle w:val="Ttulo2"/>
      <w:lvlText w:val="%1.%2"/>
      <w:lvlJc w:val="left"/>
      <w:pPr>
        <w:tabs>
          <w:tab w:val="num" w:pos="709"/>
        </w:tabs>
        <w:ind w:left="709" w:hanging="709"/>
      </w:pPr>
      <w:rPr>
        <w:rFonts w:cs="Times New Roman" w:hint="default"/>
      </w:rPr>
    </w:lvl>
    <w:lvl w:ilvl="2">
      <w:start w:val="1"/>
      <w:numFmt w:val="decimal"/>
      <w:pStyle w:val="Ttulo3"/>
      <w:lvlText w:val="%1.%2.%3"/>
      <w:lvlJc w:val="left"/>
      <w:pPr>
        <w:tabs>
          <w:tab w:val="num" w:pos="709"/>
        </w:tabs>
        <w:ind w:left="709" w:hanging="709"/>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nsid w:val="67C82908"/>
    <w:multiLevelType w:val="hybridMultilevel"/>
    <w:tmpl w:val="B61E3E5A"/>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69B352F1"/>
    <w:multiLevelType w:val="hybridMultilevel"/>
    <w:tmpl w:val="2B4EBC0C"/>
    <w:lvl w:ilvl="0" w:tplc="0416000B">
      <w:start w:val="1"/>
      <w:numFmt w:val="bullet"/>
      <w:lvlText w:val=""/>
      <w:lvlJc w:val="left"/>
      <w:pPr>
        <w:tabs>
          <w:tab w:val="num" w:pos="360"/>
        </w:tabs>
        <w:ind w:left="360" w:hanging="360"/>
      </w:pPr>
      <w:rPr>
        <w:rFonts w:ascii="Wingdings" w:hAnsi="Wingdings" w:hint="default"/>
      </w:rPr>
    </w:lvl>
    <w:lvl w:ilvl="1" w:tplc="04160003" w:tentative="1">
      <w:start w:val="1"/>
      <w:numFmt w:val="bullet"/>
      <w:lvlText w:val="o"/>
      <w:lvlJc w:val="left"/>
      <w:pPr>
        <w:tabs>
          <w:tab w:val="num" w:pos="731"/>
        </w:tabs>
        <w:ind w:left="731" w:hanging="360"/>
      </w:pPr>
      <w:rPr>
        <w:rFonts w:ascii="Courier New" w:hAnsi="Courier New" w:hint="default"/>
      </w:rPr>
    </w:lvl>
    <w:lvl w:ilvl="2" w:tplc="04160005" w:tentative="1">
      <w:start w:val="1"/>
      <w:numFmt w:val="bullet"/>
      <w:lvlText w:val=""/>
      <w:lvlJc w:val="left"/>
      <w:pPr>
        <w:tabs>
          <w:tab w:val="num" w:pos="1451"/>
        </w:tabs>
        <w:ind w:left="1451" w:hanging="360"/>
      </w:pPr>
      <w:rPr>
        <w:rFonts w:ascii="Wingdings" w:hAnsi="Wingdings" w:hint="default"/>
      </w:rPr>
    </w:lvl>
    <w:lvl w:ilvl="3" w:tplc="04160001" w:tentative="1">
      <w:start w:val="1"/>
      <w:numFmt w:val="bullet"/>
      <w:lvlText w:val=""/>
      <w:lvlJc w:val="left"/>
      <w:pPr>
        <w:tabs>
          <w:tab w:val="num" w:pos="2171"/>
        </w:tabs>
        <w:ind w:left="2171" w:hanging="360"/>
      </w:pPr>
      <w:rPr>
        <w:rFonts w:ascii="Symbol" w:hAnsi="Symbol" w:hint="default"/>
      </w:rPr>
    </w:lvl>
    <w:lvl w:ilvl="4" w:tplc="04160003" w:tentative="1">
      <w:start w:val="1"/>
      <w:numFmt w:val="bullet"/>
      <w:lvlText w:val="o"/>
      <w:lvlJc w:val="left"/>
      <w:pPr>
        <w:tabs>
          <w:tab w:val="num" w:pos="2891"/>
        </w:tabs>
        <w:ind w:left="2891" w:hanging="360"/>
      </w:pPr>
      <w:rPr>
        <w:rFonts w:ascii="Courier New" w:hAnsi="Courier New" w:hint="default"/>
      </w:rPr>
    </w:lvl>
    <w:lvl w:ilvl="5" w:tplc="04160005" w:tentative="1">
      <w:start w:val="1"/>
      <w:numFmt w:val="bullet"/>
      <w:lvlText w:val=""/>
      <w:lvlJc w:val="left"/>
      <w:pPr>
        <w:tabs>
          <w:tab w:val="num" w:pos="3611"/>
        </w:tabs>
        <w:ind w:left="3611" w:hanging="360"/>
      </w:pPr>
      <w:rPr>
        <w:rFonts w:ascii="Wingdings" w:hAnsi="Wingdings" w:hint="default"/>
      </w:rPr>
    </w:lvl>
    <w:lvl w:ilvl="6" w:tplc="04160001" w:tentative="1">
      <w:start w:val="1"/>
      <w:numFmt w:val="bullet"/>
      <w:lvlText w:val=""/>
      <w:lvlJc w:val="left"/>
      <w:pPr>
        <w:tabs>
          <w:tab w:val="num" w:pos="4331"/>
        </w:tabs>
        <w:ind w:left="4331" w:hanging="360"/>
      </w:pPr>
      <w:rPr>
        <w:rFonts w:ascii="Symbol" w:hAnsi="Symbol" w:hint="default"/>
      </w:rPr>
    </w:lvl>
    <w:lvl w:ilvl="7" w:tplc="04160003" w:tentative="1">
      <w:start w:val="1"/>
      <w:numFmt w:val="bullet"/>
      <w:lvlText w:val="o"/>
      <w:lvlJc w:val="left"/>
      <w:pPr>
        <w:tabs>
          <w:tab w:val="num" w:pos="5051"/>
        </w:tabs>
        <w:ind w:left="5051" w:hanging="360"/>
      </w:pPr>
      <w:rPr>
        <w:rFonts w:ascii="Courier New" w:hAnsi="Courier New" w:hint="default"/>
      </w:rPr>
    </w:lvl>
    <w:lvl w:ilvl="8" w:tplc="04160005" w:tentative="1">
      <w:start w:val="1"/>
      <w:numFmt w:val="bullet"/>
      <w:lvlText w:val=""/>
      <w:lvlJc w:val="left"/>
      <w:pPr>
        <w:tabs>
          <w:tab w:val="num" w:pos="5771"/>
        </w:tabs>
        <w:ind w:left="5771" w:hanging="360"/>
      </w:pPr>
      <w:rPr>
        <w:rFonts w:ascii="Wingdings" w:hAnsi="Wingdings" w:hint="default"/>
      </w:rPr>
    </w:lvl>
  </w:abstractNum>
  <w:abstractNum w:abstractNumId="32">
    <w:nsid w:val="6A480BA1"/>
    <w:multiLevelType w:val="hybridMultilevel"/>
    <w:tmpl w:val="8A64ABD8"/>
    <w:lvl w:ilvl="0" w:tplc="4A4237D2">
      <w:start w:val="1"/>
      <w:numFmt w:val="bullet"/>
      <w:lvlText w:val=""/>
      <w:lvlJc w:val="left"/>
      <w:pPr>
        <w:tabs>
          <w:tab w:val="num" w:pos="1080"/>
        </w:tabs>
        <w:ind w:left="1080" w:hanging="360"/>
      </w:pPr>
      <w:rPr>
        <w:rFonts w:ascii="Wingdings" w:hAnsi="Wingdings" w:hint="default"/>
        <w:sz w:val="16"/>
      </w:rPr>
    </w:lvl>
    <w:lvl w:ilvl="1" w:tplc="04160003" w:tentative="1">
      <w:start w:val="1"/>
      <w:numFmt w:val="bullet"/>
      <w:lvlText w:val="o"/>
      <w:lvlJc w:val="left"/>
      <w:pPr>
        <w:tabs>
          <w:tab w:val="num" w:pos="1440"/>
        </w:tabs>
        <w:ind w:left="1440" w:hanging="360"/>
      </w:pPr>
      <w:rPr>
        <w:rFonts w:ascii="Courier New" w:hAnsi="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3">
    <w:nsid w:val="6C3505E9"/>
    <w:multiLevelType w:val="hybridMultilevel"/>
    <w:tmpl w:val="171274E2"/>
    <w:lvl w:ilvl="0" w:tplc="532AE23C">
      <w:start w:val="1"/>
      <w:numFmt w:val="bullet"/>
      <w:lvlText w:val=""/>
      <w:lvlJc w:val="left"/>
      <w:pPr>
        <w:tabs>
          <w:tab w:val="num" w:pos="360"/>
        </w:tabs>
        <w:ind w:left="360" w:hanging="360"/>
      </w:pPr>
      <w:rPr>
        <w:rFonts w:ascii="Wingdings" w:hAnsi="Wingdings" w:hint="default"/>
      </w:rPr>
    </w:lvl>
    <w:lvl w:ilvl="1" w:tplc="87C29828">
      <w:start w:val="480"/>
      <w:numFmt w:val="bullet"/>
      <w:lvlText w:val="-"/>
      <w:lvlJc w:val="left"/>
      <w:pPr>
        <w:tabs>
          <w:tab w:val="num" w:pos="1080"/>
        </w:tabs>
        <w:ind w:left="1080" w:hanging="360"/>
      </w:pPr>
      <w:rPr>
        <w:rFonts w:ascii="Times New Roman" w:eastAsia="Times New Roman" w:hAnsi="Times New Roman" w:hint="default"/>
      </w:rPr>
    </w:lvl>
    <w:lvl w:ilvl="2" w:tplc="BCB4C082" w:tentative="1">
      <w:start w:val="1"/>
      <w:numFmt w:val="bullet"/>
      <w:lvlText w:val=""/>
      <w:lvlJc w:val="left"/>
      <w:pPr>
        <w:tabs>
          <w:tab w:val="num" w:pos="1800"/>
        </w:tabs>
        <w:ind w:left="1800" w:hanging="360"/>
      </w:pPr>
      <w:rPr>
        <w:rFonts w:ascii="Wingdings" w:hAnsi="Wingdings" w:hint="default"/>
      </w:rPr>
    </w:lvl>
    <w:lvl w:ilvl="3" w:tplc="D7AED6D2" w:tentative="1">
      <w:start w:val="1"/>
      <w:numFmt w:val="bullet"/>
      <w:lvlText w:val=""/>
      <w:lvlJc w:val="left"/>
      <w:pPr>
        <w:tabs>
          <w:tab w:val="num" w:pos="2520"/>
        </w:tabs>
        <w:ind w:left="2520" w:hanging="360"/>
      </w:pPr>
      <w:rPr>
        <w:rFonts w:ascii="Symbol" w:hAnsi="Symbol" w:hint="default"/>
      </w:rPr>
    </w:lvl>
    <w:lvl w:ilvl="4" w:tplc="E12AAD68" w:tentative="1">
      <w:start w:val="1"/>
      <w:numFmt w:val="bullet"/>
      <w:lvlText w:val="o"/>
      <w:lvlJc w:val="left"/>
      <w:pPr>
        <w:tabs>
          <w:tab w:val="num" w:pos="3240"/>
        </w:tabs>
        <w:ind w:left="3240" w:hanging="360"/>
      </w:pPr>
      <w:rPr>
        <w:rFonts w:ascii="Courier New" w:hAnsi="Courier New" w:hint="default"/>
      </w:rPr>
    </w:lvl>
    <w:lvl w:ilvl="5" w:tplc="FE1AC5F0" w:tentative="1">
      <w:start w:val="1"/>
      <w:numFmt w:val="bullet"/>
      <w:lvlText w:val=""/>
      <w:lvlJc w:val="left"/>
      <w:pPr>
        <w:tabs>
          <w:tab w:val="num" w:pos="3960"/>
        </w:tabs>
        <w:ind w:left="3960" w:hanging="360"/>
      </w:pPr>
      <w:rPr>
        <w:rFonts w:ascii="Wingdings" w:hAnsi="Wingdings" w:hint="default"/>
      </w:rPr>
    </w:lvl>
    <w:lvl w:ilvl="6" w:tplc="0A142398" w:tentative="1">
      <w:start w:val="1"/>
      <w:numFmt w:val="bullet"/>
      <w:lvlText w:val=""/>
      <w:lvlJc w:val="left"/>
      <w:pPr>
        <w:tabs>
          <w:tab w:val="num" w:pos="4680"/>
        </w:tabs>
        <w:ind w:left="4680" w:hanging="360"/>
      </w:pPr>
      <w:rPr>
        <w:rFonts w:ascii="Symbol" w:hAnsi="Symbol" w:hint="default"/>
      </w:rPr>
    </w:lvl>
    <w:lvl w:ilvl="7" w:tplc="02609B84" w:tentative="1">
      <w:start w:val="1"/>
      <w:numFmt w:val="bullet"/>
      <w:lvlText w:val="o"/>
      <w:lvlJc w:val="left"/>
      <w:pPr>
        <w:tabs>
          <w:tab w:val="num" w:pos="5400"/>
        </w:tabs>
        <w:ind w:left="5400" w:hanging="360"/>
      </w:pPr>
      <w:rPr>
        <w:rFonts w:ascii="Courier New" w:hAnsi="Courier New" w:hint="default"/>
      </w:rPr>
    </w:lvl>
    <w:lvl w:ilvl="8" w:tplc="B1B024D2" w:tentative="1">
      <w:start w:val="1"/>
      <w:numFmt w:val="bullet"/>
      <w:lvlText w:val=""/>
      <w:lvlJc w:val="left"/>
      <w:pPr>
        <w:tabs>
          <w:tab w:val="num" w:pos="6120"/>
        </w:tabs>
        <w:ind w:left="6120" w:hanging="360"/>
      </w:pPr>
      <w:rPr>
        <w:rFonts w:ascii="Wingdings" w:hAnsi="Wingdings" w:hint="default"/>
      </w:rPr>
    </w:lvl>
  </w:abstractNum>
  <w:abstractNum w:abstractNumId="34">
    <w:nsid w:val="7D1B3F4F"/>
    <w:multiLevelType w:val="hybridMultilevel"/>
    <w:tmpl w:val="01381BDE"/>
    <w:lvl w:ilvl="0" w:tplc="0416000F">
      <w:start w:val="1"/>
      <w:numFmt w:val="decimal"/>
      <w:lvlText w:val="%1."/>
      <w:lvlJc w:val="left"/>
      <w:pPr>
        <w:tabs>
          <w:tab w:val="num" w:pos="720"/>
        </w:tabs>
        <w:ind w:left="720" w:hanging="360"/>
      </w:pPr>
      <w:rPr>
        <w:rFonts w:cs="Times New Roman"/>
      </w:rPr>
    </w:lvl>
    <w:lvl w:ilvl="1" w:tplc="04160019" w:tentative="1">
      <w:start w:val="1"/>
      <w:numFmt w:val="lowerLetter"/>
      <w:lvlText w:val="%2."/>
      <w:lvlJc w:val="left"/>
      <w:pPr>
        <w:tabs>
          <w:tab w:val="num" w:pos="1440"/>
        </w:tabs>
        <w:ind w:left="1440" w:hanging="360"/>
      </w:pPr>
      <w:rPr>
        <w:rFonts w:cs="Times New Roman"/>
      </w:rPr>
    </w:lvl>
    <w:lvl w:ilvl="2" w:tplc="0416001B" w:tentative="1">
      <w:start w:val="1"/>
      <w:numFmt w:val="lowerRoman"/>
      <w:lvlText w:val="%3."/>
      <w:lvlJc w:val="right"/>
      <w:pPr>
        <w:tabs>
          <w:tab w:val="num" w:pos="2160"/>
        </w:tabs>
        <w:ind w:left="2160" w:hanging="180"/>
      </w:pPr>
      <w:rPr>
        <w:rFonts w:cs="Times New Roman"/>
      </w:rPr>
    </w:lvl>
    <w:lvl w:ilvl="3" w:tplc="0416000F" w:tentative="1">
      <w:start w:val="1"/>
      <w:numFmt w:val="decimal"/>
      <w:lvlText w:val="%4."/>
      <w:lvlJc w:val="left"/>
      <w:pPr>
        <w:tabs>
          <w:tab w:val="num" w:pos="2880"/>
        </w:tabs>
        <w:ind w:left="2880" w:hanging="360"/>
      </w:pPr>
      <w:rPr>
        <w:rFonts w:cs="Times New Roman"/>
      </w:rPr>
    </w:lvl>
    <w:lvl w:ilvl="4" w:tplc="04160019" w:tentative="1">
      <w:start w:val="1"/>
      <w:numFmt w:val="lowerLetter"/>
      <w:lvlText w:val="%5."/>
      <w:lvlJc w:val="left"/>
      <w:pPr>
        <w:tabs>
          <w:tab w:val="num" w:pos="3600"/>
        </w:tabs>
        <w:ind w:left="3600" w:hanging="360"/>
      </w:pPr>
      <w:rPr>
        <w:rFonts w:cs="Times New Roman"/>
      </w:rPr>
    </w:lvl>
    <w:lvl w:ilvl="5" w:tplc="0416001B" w:tentative="1">
      <w:start w:val="1"/>
      <w:numFmt w:val="lowerRoman"/>
      <w:lvlText w:val="%6."/>
      <w:lvlJc w:val="right"/>
      <w:pPr>
        <w:tabs>
          <w:tab w:val="num" w:pos="4320"/>
        </w:tabs>
        <w:ind w:left="4320" w:hanging="180"/>
      </w:pPr>
      <w:rPr>
        <w:rFonts w:cs="Times New Roman"/>
      </w:rPr>
    </w:lvl>
    <w:lvl w:ilvl="6" w:tplc="0416000F" w:tentative="1">
      <w:start w:val="1"/>
      <w:numFmt w:val="decimal"/>
      <w:lvlText w:val="%7."/>
      <w:lvlJc w:val="left"/>
      <w:pPr>
        <w:tabs>
          <w:tab w:val="num" w:pos="5040"/>
        </w:tabs>
        <w:ind w:left="5040" w:hanging="360"/>
      </w:pPr>
      <w:rPr>
        <w:rFonts w:cs="Times New Roman"/>
      </w:rPr>
    </w:lvl>
    <w:lvl w:ilvl="7" w:tplc="04160019" w:tentative="1">
      <w:start w:val="1"/>
      <w:numFmt w:val="lowerLetter"/>
      <w:lvlText w:val="%8."/>
      <w:lvlJc w:val="left"/>
      <w:pPr>
        <w:tabs>
          <w:tab w:val="num" w:pos="5760"/>
        </w:tabs>
        <w:ind w:left="5760" w:hanging="360"/>
      </w:pPr>
      <w:rPr>
        <w:rFonts w:cs="Times New Roman"/>
      </w:rPr>
    </w:lvl>
    <w:lvl w:ilvl="8" w:tplc="0416001B" w:tentative="1">
      <w:start w:val="1"/>
      <w:numFmt w:val="lowerRoman"/>
      <w:lvlText w:val="%9."/>
      <w:lvlJc w:val="right"/>
      <w:pPr>
        <w:tabs>
          <w:tab w:val="num" w:pos="6480"/>
        </w:tabs>
        <w:ind w:left="6480" w:hanging="180"/>
      </w:pPr>
      <w:rPr>
        <w:rFonts w:cs="Times New Roman"/>
      </w:rPr>
    </w:lvl>
  </w:abstractNum>
  <w:num w:numId="1">
    <w:abstractNumId w:val="29"/>
  </w:num>
  <w:num w:numId="2">
    <w:abstractNumId w:val="11"/>
  </w:num>
  <w:num w:numId="3">
    <w:abstractNumId w:val="8"/>
  </w:num>
  <w:num w:numId="4">
    <w:abstractNumId w:val="4"/>
  </w:num>
  <w:num w:numId="5">
    <w:abstractNumId w:val="17"/>
  </w:num>
  <w:num w:numId="6">
    <w:abstractNumId w:val="30"/>
  </w:num>
  <w:num w:numId="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6"/>
  </w:num>
  <w:num w:numId="9">
    <w:abstractNumId w:val="25"/>
  </w:num>
  <w:num w:numId="10">
    <w:abstractNumId w:val="1"/>
  </w:num>
  <w:num w:numId="11">
    <w:abstractNumId w:val="23"/>
  </w:num>
  <w:num w:numId="12">
    <w:abstractNumId w:val="33"/>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14"/>
  </w:num>
  <w:num w:numId="16">
    <w:abstractNumId w:val="24"/>
  </w:num>
  <w:num w:numId="17">
    <w:abstractNumId w:val="31"/>
  </w:num>
  <w:num w:numId="18">
    <w:abstractNumId w:val="16"/>
  </w:num>
  <w:num w:numId="19">
    <w:abstractNumId w:val="34"/>
  </w:num>
  <w:num w:numId="20">
    <w:abstractNumId w:val="32"/>
  </w:num>
  <w:num w:numId="21">
    <w:abstractNumId w:val="20"/>
  </w:num>
  <w:num w:numId="22">
    <w:abstractNumId w:val="12"/>
  </w:num>
  <w:num w:numId="23">
    <w:abstractNumId w:val="2"/>
  </w:num>
  <w:num w:numId="24">
    <w:abstractNumId w:val="19"/>
  </w:num>
  <w:num w:numId="25">
    <w:abstractNumId w:val="0"/>
    <w:lvlOverride w:ilvl="0">
      <w:lvl w:ilvl="0">
        <w:numFmt w:val="bullet"/>
        <w:lvlText w:val=""/>
        <w:legacy w:legacy="1" w:legacySpace="0" w:legacyIndent="0"/>
        <w:lvlJc w:val="left"/>
        <w:rPr>
          <w:rFonts w:ascii="Symbol" w:hAnsi="Symbol" w:hint="default"/>
          <w:sz w:val="22"/>
        </w:rPr>
      </w:lvl>
    </w:lvlOverride>
  </w:num>
  <w:num w:numId="26">
    <w:abstractNumId w:val="21"/>
  </w:num>
  <w:num w:numId="27">
    <w:abstractNumId w:val="28"/>
  </w:num>
  <w:num w:numId="28">
    <w:abstractNumId w:val="9"/>
  </w:num>
  <w:num w:numId="29">
    <w:abstractNumId w:val="27"/>
  </w:num>
  <w:num w:numId="30">
    <w:abstractNumId w:val="5"/>
  </w:num>
  <w:num w:numId="31">
    <w:abstractNumId w:val="18"/>
  </w:num>
  <w:num w:numId="32">
    <w:abstractNumId w:val="3"/>
  </w:num>
  <w:num w:numId="33">
    <w:abstractNumId w:val="10"/>
  </w:num>
  <w:num w:numId="34">
    <w:abstractNumId w:val="15"/>
  </w:num>
  <w:num w:numId="35">
    <w:abstractNumId w:val="6"/>
  </w:num>
  <w:num w:numId="36">
    <w:abstractNumId w:val="29"/>
  </w:num>
  <w:num w:numId="37">
    <w:abstractNumId w:val="29"/>
  </w:num>
  <w:num w:numId="38">
    <w:abstractNumId w:val="2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4DB5"/>
    <w:rsid w:val="00001244"/>
    <w:rsid w:val="00001D99"/>
    <w:rsid w:val="00002B33"/>
    <w:rsid w:val="00003292"/>
    <w:rsid w:val="00003D7E"/>
    <w:rsid w:val="000045BF"/>
    <w:rsid w:val="00004815"/>
    <w:rsid w:val="0000483A"/>
    <w:rsid w:val="00004FD9"/>
    <w:rsid w:val="0000588B"/>
    <w:rsid w:val="000068A0"/>
    <w:rsid w:val="000073EB"/>
    <w:rsid w:val="00013257"/>
    <w:rsid w:val="00013CD9"/>
    <w:rsid w:val="000144DD"/>
    <w:rsid w:val="00016BAC"/>
    <w:rsid w:val="000174E9"/>
    <w:rsid w:val="000210C3"/>
    <w:rsid w:val="00021880"/>
    <w:rsid w:val="00021BFA"/>
    <w:rsid w:val="000308EB"/>
    <w:rsid w:val="00031CD6"/>
    <w:rsid w:val="000333F3"/>
    <w:rsid w:val="000338F1"/>
    <w:rsid w:val="000341F2"/>
    <w:rsid w:val="00034B6F"/>
    <w:rsid w:val="00034C7F"/>
    <w:rsid w:val="00036FC2"/>
    <w:rsid w:val="000379DF"/>
    <w:rsid w:val="000410C3"/>
    <w:rsid w:val="0004314B"/>
    <w:rsid w:val="000467E6"/>
    <w:rsid w:val="000518D9"/>
    <w:rsid w:val="000537D3"/>
    <w:rsid w:val="00053EC8"/>
    <w:rsid w:val="00053FB8"/>
    <w:rsid w:val="00054382"/>
    <w:rsid w:val="00054631"/>
    <w:rsid w:val="00055207"/>
    <w:rsid w:val="000553A7"/>
    <w:rsid w:val="000554DA"/>
    <w:rsid w:val="00055A01"/>
    <w:rsid w:val="00056132"/>
    <w:rsid w:val="00056307"/>
    <w:rsid w:val="0005793C"/>
    <w:rsid w:val="00057D4F"/>
    <w:rsid w:val="00061A3F"/>
    <w:rsid w:val="00065894"/>
    <w:rsid w:val="00070184"/>
    <w:rsid w:val="00070338"/>
    <w:rsid w:val="00071EA5"/>
    <w:rsid w:val="00072153"/>
    <w:rsid w:val="00072C48"/>
    <w:rsid w:val="0007446F"/>
    <w:rsid w:val="00074C4F"/>
    <w:rsid w:val="000820AF"/>
    <w:rsid w:val="000822BA"/>
    <w:rsid w:val="0008443C"/>
    <w:rsid w:val="00085A30"/>
    <w:rsid w:val="00085B08"/>
    <w:rsid w:val="000863CF"/>
    <w:rsid w:val="00091B00"/>
    <w:rsid w:val="000926CB"/>
    <w:rsid w:val="000933EF"/>
    <w:rsid w:val="0009344B"/>
    <w:rsid w:val="00096BF0"/>
    <w:rsid w:val="00097BEC"/>
    <w:rsid w:val="00097C67"/>
    <w:rsid w:val="00097D1A"/>
    <w:rsid w:val="00097F22"/>
    <w:rsid w:val="000A09AF"/>
    <w:rsid w:val="000A0B23"/>
    <w:rsid w:val="000A1DE7"/>
    <w:rsid w:val="000A57EA"/>
    <w:rsid w:val="000A7191"/>
    <w:rsid w:val="000A7359"/>
    <w:rsid w:val="000A750D"/>
    <w:rsid w:val="000B236E"/>
    <w:rsid w:val="000B23C3"/>
    <w:rsid w:val="000B5DCF"/>
    <w:rsid w:val="000B68A2"/>
    <w:rsid w:val="000B73C9"/>
    <w:rsid w:val="000B766E"/>
    <w:rsid w:val="000C1667"/>
    <w:rsid w:val="000C2CC3"/>
    <w:rsid w:val="000C2F08"/>
    <w:rsid w:val="000C541C"/>
    <w:rsid w:val="000C7C30"/>
    <w:rsid w:val="000D144F"/>
    <w:rsid w:val="000D2268"/>
    <w:rsid w:val="000D2681"/>
    <w:rsid w:val="000D3AA4"/>
    <w:rsid w:val="000D4A23"/>
    <w:rsid w:val="000D5303"/>
    <w:rsid w:val="000D5716"/>
    <w:rsid w:val="000D57B3"/>
    <w:rsid w:val="000E0926"/>
    <w:rsid w:val="000E0B7E"/>
    <w:rsid w:val="000E2C24"/>
    <w:rsid w:val="000E2F07"/>
    <w:rsid w:val="000E394B"/>
    <w:rsid w:val="000E5025"/>
    <w:rsid w:val="000E54D1"/>
    <w:rsid w:val="000F127C"/>
    <w:rsid w:val="000F33D3"/>
    <w:rsid w:val="00100039"/>
    <w:rsid w:val="00101A6A"/>
    <w:rsid w:val="0010232C"/>
    <w:rsid w:val="001030B4"/>
    <w:rsid w:val="00104CE8"/>
    <w:rsid w:val="00105F49"/>
    <w:rsid w:val="00107717"/>
    <w:rsid w:val="0011036A"/>
    <w:rsid w:val="00112504"/>
    <w:rsid w:val="00112925"/>
    <w:rsid w:val="00112CF5"/>
    <w:rsid w:val="0011376D"/>
    <w:rsid w:val="001160CF"/>
    <w:rsid w:val="001177FD"/>
    <w:rsid w:val="00121D1F"/>
    <w:rsid w:val="0012306C"/>
    <w:rsid w:val="00123076"/>
    <w:rsid w:val="00123879"/>
    <w:rsid w:val="00123E09"/>
    <w:rsid w:val="0012473E"/>
    <w:rsid w:val="001264DD"/>
    <w:rsid w:val="00130336"/>
    <w:rsid w:val="00131DED"/>
    <w:rsid w:val="0013355C"/>
    <w:rsid w:val="00133D7C"/>
    <w:rsid w:val="001351E4"/>
    <w:rsid w:val="001355C8"/>
    <w:rsid w:val="0013776E"/>
    <w:rsid w:val="0014014B"/>
    <w:rsid w:val="0014051B"/>
    <w:rsid w:val="00143138"/>
    <w:rsid w:val="00143C23"/>
    <w:rsid w:val="00144317"/>
    <w:rsid w:val="001445E3"/>
    <w:rsid w:val="00146CB7"/>
    <w:rsid w:val="00150914"/>
    <w:rsid w:val="001526E1"/>
    <w:rsid w:val="00154854"/>
    <w:rsid w:val="00154E21"/>
    <w:rsid w:val="00156579"/>
    <w:rsid w:val="00157DE9"/>
    <w:rsid w:val="00157EE0"/>
    <w:rsid w:val="0016075E"/>
    <w:rsid w:val="001608AD"/>
    <w:rsid w:val="00161AA7"/>
    <w:rsid w:val="00163639"/>
    <w:rsid w:val="00164EF5"/>
    <w:rsid w:val="001650C4"/>
    <w:rsid w:val="0016534F"/>
    <w:rsid w:val="00166C26"/>
    <w:rsid w:val="001727B0"/>
    <w:rsid w:val="00174AFC"/>
    <w:rsid w:val="00175463"/>
    <w:rsid w:val="001805D9"/>
    <w:rsid w:val="001808DE"/>
    <w:rsid w:val="00181DA8"/>
    <w:rsid w:val="0018204C"/>
    <w:rsid w:val="00186C1D"/>
    <w:rsid w:val="00187996"/>
    <w:rsid w:val="001903AB"/>
    <w:rsid w:val="00190BB8"/>
    <w:rsid w:val="0019290F"/>
    <w:rsid w:val="00192AAA"/>
    <w:rsid w:val="001938B1"/>
    <w:rsid w:val="001A1703"/>
    <w:rsid w:val="001A17D5"/>
    <w:rsid w:val="001A3516"/>
    <w:rsid w:val="001A60C9"/>
    <w:rsid w:val="001A6672"/>
    <w:rsid w:val="001A7BDF"/>
    <w:rsid w:val="001B22A4"/>
    <w:rsid w:val="001B292D"/>
    <w:rsid w:val="001B3594"/>
    <w:rsid w:val="001C11A2"/>
    <w:rsid w:val="001C2409"/>
    <w:rsid w:val="001C458A"/>
    <w:rsid w:val="001C4745"/>
    <w:rsid w:val="001C58C7"/>
    <w:rsid w:val="001C7461"/>
    <w:rsid w:val="001C7EBC"/>
    <w:rsid w:val="001D1CFB"/>
    <w:rsid w:val="001D3152"/>
    <w:rsid w:val="001D3D52"/>
    <w:rsid w:val="001D4147"/>
    <w:rsid w:val="001D5D1A"/>
    <w:rsid w:val="001E104A"/>
    <w:rsid w:val="001E2707"/>
    <w:rsid w:val="001E28D0"/>
    <w:rsid w:val="001E2F02"/>
    <w:rsid w:val="001E4439"/>
    <w:rsid w:val="001E6C20"/>
    <w:rsid w:val="001E7D8E"/>
    <w:rsid w:val="001F210A"/>
    <w:rsid w:val="001F2CE2"/>
    <w:rsid w:val="001F2F7C"/>
    <w:rsid w:val="001F394E"/>
    <w:rsid w:val="001F4564"/>
    <w:rsid w:val="001F5FA0"/>
    <w:rsid w:val="001F6A34"/>
    <w:rsid w:val="001F7824"/>
    <w:rsid w:val="002007D3"/>
    <w:rsid w:val="002023D1"/>
    <w:rsid w:val="002025E5"/>
    <w:rsid w:val="00204B10"/>
    <w:rsid w:val="002075EF"/>
    <w:rsid w:val="00210055"/>
    <w:rsid w:val="00211C2B"/>
    <w:rsid w:val="00213479"/>
    <w:rsid w:val="00215108"/>
    <w:rsid w:val="00216725"/>
    <w:rsid w:val="00217DB3"/>
    <w:rsid w:val="002215E9"/>
    <w:rsid w:val="0022403E"/>
    <w:rsid w:val="00224C2F"/>
    <w:rsid w:val="00224F56"/>
    <w:rsid w:val="00226422"/>
    <w:rsid w:val="002310B6"/>
    <w:rsid w:val="002315F2"/>
    <w:rsid w:val="0023230C"/>
    <w:rsid w:val="002354C0"/>
    <w:rsid w:val="002403F0"/>
    <w:rsid w:val="00240895"/>
    <w:rsid w:val="0024211D"/>
    <w:rsid w:val="0024261E"/>
    <w:rsid w:val="002427FB"/>
    <w:rsid w:val="00243BFF"/>
    <w:rsid w:val="00245F7C"/>
    <w:rsid w:val="002517AD"/>
    <w:rsid w:val="002526B3"/>
    <w:rsid w:val="00255374"/>
    <w:rsid w:val="002562FF"/>
    <w:rsid w:val="00260C32"/>
    <w:rsid w:val="00262257"/>
    <w:rsid w:val="002629E9"/>
    <w:rsid w:val="00264EB8"/>
    <w:rsid w:val="00265567"/>
    <w:rsid w:val="002661DC"/>
    <w:rsid w:val="0026739C"/>
    <w:rsid w:val="002673E2"/>
    <w:rsid w:val="00272555"/>
    <w:rsid w:val="00273799"/>
    <w:rsid w:val="00273AA6"/>
    <w:rsid w:val="00274748"/>
    <w:rsid w:val="00274FD2"/>
    <w:rsid w:val="002751F4"/>
    <w:rsid w:val="00276433"/>
    <w:rsid w:val="00277D2F"/>
    <w:rsid w:val="00281127"/>
    <w:rsid w:val="00281F8B"/>
    <w:rsid w:val="00282347"/>
    <w:rsid w:val="0029079C"/>
    <w:rsid w:val="00290A6B"/>
    <w:rsid w:val="00291998"/>
    <w:rsid w:val="00293B22"/>
    <w:rsid w:val="00293D84"/>
    <w:rsid w:val="002953FF"/>
    <w:rsid w:val="00296F26"/>
    <w:rsid w:val="0029782E"/>
    <w:rsid w:val="002A143A"/>
    <w:rsid w:val="002A199F"/>
    <w:rsid w:val="002A370B"/>
    <w:rsid w:val="002A3B66"/>
    <w:rsid w:val="002A4F0C"/>
    <w:rsid w:val="002A56A6"/>
    <w:rsid w:val="002B145E"/>
    <w:rsid w:val="002B1E69"/>
    <w:rsid w:val="002B28A6"/>
    <w:rsid w:val="002B2C29"/>
    <w:rsid w:val="002B336C"/>
    <w:rsid w:val="002B40D3"/>
    <w:rsid w:val="002B47BE"/>
    <w:rsid w:val="002B5434"/>
    <w:rsid w:val="002B5A8B"/>
    <w:rsid w:val="002B70AF"/>
    <w:rsid w:val="002B7458"/>
    <w:rsid w:val="002C04FD"/>
    <w:rsid w:val="002C1E7F"/>
    <w:rsid w:val="002C4A37"/>
    <w:rsid w:val="002C56A3"/>
    <w:rsid w:val="002C6B1F"/>
    <w:rsid w:val="002C7933"/>
    <w:rsid w:val="002D762E"/>
    <w:rsid w:val="002E2942"/>
    <w:rsid w:val="002E54E7"/>
    <w:rsid w:val="002E5AE9"/>
    <w:rsid w:val="002E5B23"/>
    <w:rsid w:val="002E6C5A"/>
    <w:rsid w:val="002E6D1B"/>
    <w:rsid w:val="002E7322"/>
    <w:rsid w:val="002E73AF"/>
    <w:rsid w:val="002E7FBC"/>
    <w:rsid w:val="002F1938"/>
    <w:rsid w:val="002F1E3D"/>
    <w:rsid w:val="002F20A1"/>
    <w:rsid w:val="002F368B"/>
    <w:rsid w:val="002F529A"/>
    <w:rsid w:val="002F647E"/>
    <w:rsid w:val="002F64A9"/>
    <w:rsid w:val="002F65F6"/>
    <w:rsid w:val="002F6C58"/>
    <w:rsid w:val="002F7237"/>
    <w:rsid w:val="0030166E"/>
    <w:rsid w:val="00301FC0"/>
    <w:rsid w:val="00302B87"/>
    <w:rsid w:val="003056B1"/>
    <w:rsid w:val="00305A10"/>
    <w:rsid w:val="00305F43"/>
    <w:rsid w:val="00307630"/>
    <w:rsid w:val="00307BD7"/>
    <w:rsid w:val="00307FF0"/>
    <w:rsid w:val="003112F9"/>
    <w:rsid w:val="003116F3"/>
    <w:rsid w:val="003119EC"/>
    <w:rsid w:val="00312D95"/>
    <w:rsid w:val="00312F00"/>
    <w:rsid w:val="00312F3F"/>
    <w:rsid w:val="003149DE"/>
    <w:rsid w:val="0031633C"/>
    <w:rsid w:val="003206CB"/>
    <w:rsid w:val="0032135A"/>
    <w:rsid w:val="00321566"/>
    <w:rsid w:val="0032269C"/>
    <w:rsid w:val="00322707"/>
    <w:rsid w:val="00322A77"/>
    <w:rsid w:val="00324522"/>
    <w:rsid w:val="0032529F"/>
    <w:rsid w:val="00326D86"/>
    <w:rsid w:val="00330826"/>
    <w:rsid w:val="00333586"/>
    <w:rsid w:val="00333C0D"/>
    <w:rsid w:val="00334700"/>
    <w:rsid w:val="0033547C"/>
    <w:rsid w:val="00337B9D"/>
    <w:rsid w:val="00342602"/>
    <w:rsid w:val="00342C35"/>
    <w:rsid w:val="00344CCD"/>
    <w:rsid w:val="00345CBB"/>
    <w:rsid w:val="003502F1"/>
    <w:rsid w:val="00352498"/>
    <w:rsid w:val="003541B7"/>
    <w:rsid w:val="00354C9B"/>
    <w:rsid w:val="003564CD"/>
    <w:rsid w:val="00356B82"/>
    <w:rsid w:val="00357856"/>
    <w:rsid w:val="00357951"/>
    <w:rsid w:val="00360438"/>
    <w:rsid w:val="00362690"/>
    <w:rsid w:val="00362A44"/>
    <w:rsid w:val="00363511"/>
    <w:rsid w:val="00367EC1"/>
    <w:rsid w:val="00371563"/>
    <w:rsid w:val="003722BE"/>
    <w:rsid w:val="003728DB"/>
    <w:rsid w:val="003736F8"/>
    <w:rsid w:val="00373A09"/>
    <w:rsid w:val="003749ED"/>
    <w:rsid w:val="00374FEA"/>
    <w:rsid w:val="00375159"/>
    <w:rsid w:val="003754AC"/>
    <w:rsid w:val="00376164"/>
    <w:rsid w:val="0037642B"/>
    <w:rsid w:val="0038046D"/>
    <w:rsid w:val="00381E31"/>
    <w:rsid w:val="00386BCE"/>
    <w:rsid w:val="00387E4F"/>
    <w:rsid w:val="003942D3"/>
    <w:rsid w:val="003955F2"/>
    <w:rsid w:val="003A2CB1"/>
    <w:rsid w:val="003A3B24"/>
    <w:rsid w:val="003A4848"/>
    <w:rsid w:val="003A4A27"/>
    <w:rsid w:val="003A53E4"/>
    <w:rsid w:val="003B056A"/>
    <w:rsid w:val="003B1A4F"/>
    <w:rsid w:val="003B4F93"/>
    <w:rsid w:val="003B54A5"/>
    <w:rsid w:val="003B54EB"/>
    <w:rsid w:val="003B5948"/>
    <w:rsid w:val="003B6695"/>
    <w:rsid w:val="003B7DB4"/>
    <w:rsid w:val="003C054F"/>
    <w:rsid w:val="003C080E"/>
    <w:rsid w:val="003C15D6"/>
    <w:rsid w:val="003C19B4"/>
    <w:rsid w:val="003C19E5"/>
    <w:rsid w:val="003C4C28"/>
    <w:rsid w:val="003C4F93"/>
    <w:rsid w:val="003C5DD6"/>
    <w:rsid w:val="003C657C"/>
    <w:rsid w:val="003C6AD4"/>
    <w:rsid w:val="003C7EB3"/>
    <w:rsid w:val="003D0834"/>
    <w:rsid w:val="003D1568"/>
    <w:rsid w:val="003D17AC"/>
    <w:rsid w:val="003D1E1B"/>
    <w:rsid w:val="003D3196"/>
    <w:rsid w:val="003D38A5"/>
    <w:rsid w:val="003D4E73"/>
    <w:rsid w:val="003D58D9"/>
    <w:rsid w:val="003E0E63"/>
    <w:rsid w:val="003E1F75"/>
    <w:rsid w:val="003E2490"/>
    <w:rsid w:val="003E3476"/>
    <w:rsid w:val="003E4EE7"/>
    <w:rsid w:val="003E4FEC"/>
    <w:rsid w:val="003E6138"/>
    <w:rsid w:val="003F03A1"/>
    <w:rsid w:val="003F0CFE"/>
    <w:rsid w:val="003F1DAF"/>
    <w:rsid w:val="003F219C"/>
    <w:rsid w:val="003F3743"/>
    <w:rsid w:val="003F39CF"/>
    <w:rsid w:val="003F5AEC"/>
    <w:rsid w:val="003F5D62"/>
    <w:rsid w:val="003F78C7"/>
    <w:rsid w:val="003F7CAB"/>
    <w:rsid w:val="003F7EBD"/>
    <w:rsid w:val="004012AC"/>
    <w:rsid w:val="00402811"/>
    <w:rsid w:val="004035DF"/>
    <w:rsid w:val="00403945"/>
    <w:rsid w:val="00403EDA"/>
    <w:rsid w:val="00405AEC"/>
    <w:rsid w:val="004123AD"/>
    <w:rsid w:val="00412463"/>
    <w:rsid w:val="0041334A"/>
    <w:rsid w:val="00414273"/>
    <w:rsid w:val="00415BD3"/>
    <w:rsid w:val="00415CEF"/>
    <w:rsid w:val="00416246"/>
    <w:rsid w:val="00416375"/>
    <w:rsid w:val="00416B19"/>
    <w:rsid w:val="00417850"/>
    <w:rsid w:val="00422E54"/>
    <w:rsid w:val="00423691"/>
    <w:rsid w:val="00424BE1"/>
    <w:rsid w:val="00427FCF"/>
    <w:rsid w:val="004306DB"/>
    <w:rsid w:val="00431EEB"/>
    <w:rsid w:val="00432448"/>
    <w:rsid w:val="00434089"/>
    <w:rsid w:val="004349F4"/>
    <w:rsid w:val="00435AF7"/>
    <w:rsid w:val="004362C3"/>
    <w:rsid w:val="00436F9B"/>
    <w:rsid w:val="00437122"/>
    <w:rsid w:val="004378BC"/>
    <w:rsid w:val="0044186E"/>
    <w:rsid w:val="00441AB7"/>
    <w:rsid w:val="00443F4F"/>
    <w:rsid w:val="00447005"/>
    <w:rsid w:val="004471A9"/>
    <w:rsid w:val="004473E9"/>
    <w:rsid w:val="00450182"/>
    <w:rsid w:val="00450370"/>
    <w:rsid w:val="004525F0"/>
    <w:rsid w:val="00452FA8"/>
    <w:rsid w:val="00453665"/>
    <w:rsid w:val="00454906"/>
    <w:rsid w:val="00455BB0"/>
    <w:rsid w:val="00455E68"/>
    <w:rsid w:val="0045643F"/>
    <w:rsid w:val="00457B61"/>
    <w:rsid w:val="00460416"/>
    <w:rsid w:val="00461936"/>
    <w:rsid w:val="004624FE"/>
    <w:rsid w:val="0046286B"/>
    <w:rsid w:val="00462951"/>
    <w:rsid w:val="004629E1"/>
    <w:rsid w:val="00463605"/>
    <w:rsid w:val="00463F7A"/>
    <w:rsid w:val="0046417B"/>
    <w:rsid w:val="004714E0"/>
    <w:rsid w:val="00471D26"/>
    <w:rsid w:val="004743FC"/>
    <w:rsid w:val="00474402"/>
    <w:rsid w:val="0048761F"/>
    <w:rsid w:val="00492AB4"/>
    <w:rsid w:val="00493815"/>
    <w:rsid w:val="004971BF"/>
    <w:rsid w:val="004A0F67"/>
    <w:rsid w:val="004A1C26"/>
    <w:rsid w:val="004A2C3D"/>
    <w:rsid w:val="004A2DDD"/>
    <w:rsid w:val="004A3ECC"/>
    <w:rsid w:val="004A44EB"/>
    <w:rsid w:val="004A5F7C"/>
    <w:rsid w:val="004A68BB"/>
    <w:rsid w:val="004B0E4F"/>
    <w:rsid w:val="004B2063"/>
    <w:rsid w:val="004B3777"/>
    <w:rsid w:val="004B38BC"/>
    <w:rsid w:val="004B3A71"/>
    <w:rsid w:val="004B4861"/>
    <w:rsid w:val="004B4D0B"/>
    <w:rsid w:val="004B559E"/>
    <w:rsid w:val="004B5B34"/>
    <w:rsid w:val="004B5B4D"/>
    <w:rsid w:val="004B790A"/>
    <w:rsid w:val="004C0DDB"/>
    <w:rsid w:val="004C1B52"/>
    <w:rsid w:val="004C2322"/>
    <w:rsid w:val="004C3847"/>
    <w:rsid w:val="004C3B4D"/>
    <w:rsid w:val="004C4161"/>
    <w:rsid w:val="004C6463"/>
    <w:rsid w:val="004C6BDF"/>
    <w:rsid w:val="004D2024"/>
    <w:rsid w:val="004D493D"/>
    <w:rsid w:val="004D6EA0"/>
    <w:rsid w:val="004E0561"/>
    <w:rsid w:val="004E1D59"/>
    <w:rsid w:val="004E408E"/>
    <w:rsid w:val="004E4154"/>
    <w:rsid w:val="004E5E98"/>
    <w:rsid w:val="004E6D21"/>
    <w:rsid w:val="004F0593"/>
    <w:rsid w:val="004F186B"/>
    <w:rsid w:val="004F2930"/>
    <w:rsid w:val="004F37F8"/>
    <w:rsid w:val="004F51D9"/>
    <w:rsid w:val="004F56BE"/>
    <w:rsid w:val="00501D5B"/>
    <w:rsid w:val="005068D3"/>
    <w:rsid w:val="005073F2"/>
    <w:rsid w:val="00507A85"/>
    <w:rsid w:val="0051068D"/>
    <w:rsid w:val="00510A73"/>
    <w:rsid w:val="00514463"/>
    <w:rsid w:val="00514C91"/>
    <w:rsid w:val="00515393"/>
    <w:rsid w:val="0051636A"/>
    <w:rsid w:val="00516BD5"/>
    <w:rsid w:val="00516E97"/>
    <w:rsid w:val="0052002C"/>
    <w:rsid w:val="00521EF3"/>
    <w:rsid w:val="00522364"/>
    <w:rsid w:val="00522D5C"/>
    <w:rsid w:val="00526C5E"/>
    <w:rsid w:val="00530396"/>
    <w:rsid w:val="005312B6"/>
    <w:rsid w:val="00532F1C"/>
    <w:rsid w:val="00535D4A"/>
    <w:rsid w:val="005379E7"/>
    <w:rsid w:val="00537D6E"/>
    <w:rsid w:val="00540763"/>
    <w:rsid w:val="00541071"/>
    <w:rsid w:val="00542F42"/>
    <w:rsid w:val="005461D2"/>
    <w:rsid w:val="005463CD"/>
    <w:rsid w:val="005475AE"/>
    <w:rsid w:val="005511DB"/>
    <w:rsid w:val="005515F2"/>
    <w:rsid w:val="005519A3"/>
    <w:rsid w:val="0055242B"/>
    <w:rsid w:val="005549AD"/>
    <w:rsid w:val="00554A93"/>
    <w:rsid w:val="0055573C"/>
    <w:rsid w:val="00557DEE"/>
    <w:rsid w:val="0056044C"/>
    <w:rsid w:val="005612C7"/>
    <w:rsid w:val="00561477"/>
    <w:rsid w:val="00563C0F"/>
    <w:rsid w:val="00564FC0"/>
    <w:rsid w:val="00567B28"/>
    <w:rsid w:val="00571EE7"/>
    <w:rsid w:val="005743CD"/>
    <w:rsid w:val="00575A91"/>
    <w:rsid w:val="005800A7"/>
    <w:rsid w:val="00584E47"/>
    <w:rsid w:val="00586C1E"/>
    <w:rsid w:val="005903F4"/>
    <w:rsid w:val="005915D0"/>
    <w:rsid w:val="00592039"/>
    <w:rsid w:val="005925C7"/>
    <w:rsid w:val="00595567"/>
    <w:rsid w:val="005956A5"/>
    <w:rsid w:val="00595761"/>
    <w:rsid w:val="00596738"/>
    <w:rsid w:val="005967BC"/>
    <w:rsid w:val="00596E0C"/>
    <w:rsid w:val="005971EA"/>
    <w:rsid w:val="005A08DC"/>
    <w:rsid w:val="005A3443"/>
    <w:rsid w:val="005A4260"/>
    <w:rsid w:val="005A468E"/>
    <w:rsid w:val="005A5D19"/>
    <w:rsid w:val="005B2049"/>
    <w:rsid w:val="005B255B"/>
    <w:rsid w:val="005B3673"/>
    <w:rsid w:val="005B465B"/>
    <w:rsid w:val="005B629B"/>
    <w:rsid w:val="005B7914"/>
    <w:rsid w:val="005C0CFF"/>
    <w:rsid w:val="005C2A66"/>
    <w:rsid w:val="005C3665"/>
    <w:rsid w:val="005C56C3"/>
    <w:rsid w:val="005C7FA6"/>
    <w:rsid w:val="005D0E6A"/>
    <w:rsid w:val="005D140A"/>
    <w:rsid w:val="005D20C0"/>
    <w:rsid w:val="005D2DA8"/>
    <w:rsid w:val="005D2FB7"/>
    <w:rsid w:val="005D31D4"/>
    <w:rsid w:val="005D614C"/>
    <w:rsid w:val="005D6376"/>
    <w:rsid w:val="005D7B74"/>
    <w:rsid w:val="005E1421"/>
    <w:rsid w:val="005E21D1"/>
    <w:rsid w:val="005F24EE"/>
    <w:rsid w:val="005F2602"/>
    <w:rsid w:val="005F27F7"/>
    <w:rsid w:val="005F2ECA"/>
    <w:rsid w:val="005F3BC9"/>
    <w:rsid w:val="005F4798"/>
    <w:rsid w:val="005F4B61"/>
    <w:rsid w:val="005F602B"/>
    <w:rsid w:val="005F66DD"/>
    <w:rsid w:val="00601959"/>
    <w:rsid w:val="00601A0C"/>
    <w:rsid w:val="00602269"/>
    <w:rsid w:val="0060513A"/>
    <w:rsid w:val="00605175"/>
    <w:rsid w:val="00606386"/>
    <w:rsid w:val="00607219"/>
    <w:rsid w:val="00611B8F"/>
    <w:rsid w:val="0061270F"/>
    <w:rsid w:val="006139CC"/>
    <w:rsid w:val="00620D6B"/>
    <w:rsid w:val="00621F39"/>
    <w:rsid w:val="0062283B"/>
    <w:rsid w:val="00623249"/>
    <w:rsid w:val="00623EC1"/>
    <w:rsid w:val="0062459D"/>
    <w:rsid w:val="00625662"/>
    <w:rsid w:val="00625AB8"/>
    <w:rsid w:val="006261B6"/>
    <w:rsid w:val="00626835"/>
    <w:rsid w:val="00626887"/>
    <w:rsid w:val="0063066E"/>
    <w:rsid w:val="00632ABF"/>
    <w:rsid w:val="00633B4A"/>
    <w:rsid w:val="00636AAD"/>
    <w:rsid w:val="00637251"/>
    <w:rsid w:val="00641F4C"/>
    <w:rsid w:val="00642364"/>
    <w:rsid w:val="00642557"/>
    <w:rsid w:val="00644F62"/>
    <w:rsid w:val="006468F1"/>
    <w:rsid w:val="00646C3C"/>
    <w:rsid w:val="00647183"/>
    <w:rsid w:val="00650C53"/>
    <w:rsid w:val="00652756"/>
    <w:rsid w:val="00653BBA"/>
    <w:rsid w:val="00653D40"/>
    <w:rsid w:val="00655CF3"/>
    <w:rsid w:val="00657036"/>
    <w:rsid w:val="00660CCD"/>
    <w:rsid w:val="00663C9E"/>
    <w:rsid w:val="00666958"/>
    <w:rsid w:val="00667E35"/>
    <w:rsid w:val="0067059A"/>
    <w:rsid w:val="0067082A"/>
    <w:rsid w:val="006724C5"/>
    <w:rsid w:val="006758C2"/>
    <w:rsid w:val="0067672A"/>
    <w:rsid w:val="0067692A"/>
    <w:rsid w:val="00680128"/>
    <w:rsid w:val="00682FF8"/>
    <w:rsid w:val="00684467"/>
    <w:rsid w:val="00685031"/>
    <w:rsid w:val="00685BE1"/>
    <w:rsid w:val="006875A5"/>
    <w:rsid w:val="00687705"/>
    <w:rsid w:val="0069022F"/>
    <w:rsid w:val="00690F45"/>
    <w:rsid w:val="0069205D"/>
    <w:rsid w:val="00693674"/>
    <w:rsid w:val="0069449C"/>
    <w:rsid w:val="00696831"/>
    <w:rsid w:val="006A1555"/>
    <w:rsid w:val="006A2DC4"/>
    <w:rsid w:val="006A30F5"/>
    <w:rsid w:val="006A31DA"/>
    <w:rsid w:val="006A3DB8"/>
    <w:rsid w:val="006A476F"/>
    <w:rsid w:val="006A7143"/>
    <w:rsid w:val="006A749D"/>
    <w:rsid w:val="006A762A"/>
    <w:rsid w:val="006B1802"/>
    <w:rsid w:val="006B2C0E"/>
    <w:rsid w:val="006B393E"/>
    <w:rsid w:val="006B3AD2"/>
    <w:rsid w:val="006C12A2"/>
    <w:rsid w:val="006C3374"/>
    <w:rsid w:val="006C50E6"/>
    <w:rsid w:val="006C60F8"/>
    <w:rsid w:val="006C7313"/>
    <w:rsid w:val="006C743C"/>
    <w:rsid w:val="006D1E98"/>
    <w:rsid w:val="006D35F3"/>
    <w:rsid w:val="006D3C0F"/>
    <w:rsid w:val="006D440F"/>
    <w:rsid w:val="006D4FDC"/>
    <w:rsid w:val="006D5487"/>
    <w:rsid w:val="006D5B85"/>
    <w:rsid w:val="006E119F"/>
    <w:rsid w:val="006E18EA"/>
    <w:rsid w:val="006E1940"/>
    <w:rsid w:val="006E25EA"/>
    <w:rsid w:val="006E290B"/>
    <w:rsid w:val="006E56FE"/>
    <w:rsid w:val="006E58B0"/>
    <w:rsid w:val="006E6166"/>
    <w:rsid w:val="006F06A6"/>
    <w:rsid w:val="006F33BB"/>
    <w:rsid w:val="006F34D0"/>
    <w:rsid w:val="006F39B2"/>
    <w:rsid w:val="006F432B"/>
    <w:rsid w:val="006F457D"/>
    <w:rsid w:val="0070269E"/>
    <w:rsid w:val="007029DF"/>
    <w:rsid w:val="00702E81"/>
    <w:rsid w:val="007031E9"/>
    <w:rsid w:val="00703952"/>
    <w:rsid w:val="0070566B"/>
    <w:rsid w:val="0070595D"/>
    <w:rsid w:val="007079AA"/>
    <w:rsid w:val="00710FD9"/>
    <w:rsid w:val="00712E07"/>
    <w:rsid w:val="00714662"/>
    <w:rsid w:val="007161C8"/>
    <w:rsid w:val="00717E13"/>
    <w:rsid w:val="007212AA"/>
    <w:rsid w:val="00722D96"/>
    <w:rsid w:val="00724A72"/>
    <w:rsid w:val="007267A1"/>
    <w:rsid w:val="00727DFE"/>
    <w:rsid w:val="0073029F"/>
    <w:rsid w:val="0073134D"/>
    <w:rsid w:val="00732B27"/>
    <w:rsid w:val="00732BDA"/>
    <w:rsid w:val="007330ED"/>
    <w:rsid w:val="007339CE"/>
    <w:rsid w:val="00734272"/>
    <w:rsid w:val="007353D5"/>
    <w:rsid w:val="007354AB"/>
    <w:rsid w:val="0073795B"/>
    <w:rsid w:val="007403B7"/>
    <w:rsid w:val="00740666"/>
    <w:rsid w:val="00742C8B"/>
    <w:rsid w:val="00743F57"/>
    <w:rsid w:val="00747A64"/>
    <w:rsid w:val="007501F4"/>
    <w:rsid w:val="00750DDF"/>
    <w:rsid w:val="00752B19"/>
    <w:rsid w:val="00754186"/>
    <w:rsid w:val="007548C6"/>
    <w:rsid w:val="007565CE"/>
    <w:rsid w:val="00756E54"/>
    <w:rsid w:val="007572C0"/>
    <w:rsid w:val="007573DF"/>
    <w:rsid w:val="00760337"/>
    <w:rsid w:val="0076075C"/>
    <w:rsid w:val="00761985"/>
    <w:rsid w:val="00761A83"/>
    <w:rsid w:val="00762695"/>
    <w:rsid w:val="00763352"/>
    <w:rsid w:val="00763580"/>
    <w:rsid w:val="00765487"/>
    <w:rsid w:val="007666CB"/>
    <w:rsid w:val="00767217"/>
    <w:rsid w:val="0076776D"/>
    <w:rsid w:val="007679FF"/>
    <w:rsid w:val="00770102"/>
    <w:rsid w:val="00772982"/>
    <w:rsid w:val="0077310C"/>
    <w:rsid w:val="007753DB"/>
    <w:rsid w:val="00775431"/>
    <w:rsid w:val="007773D7"/>
    <w:rsid w:val="00777980"/>
    <w:rsid w:val="00777B58"/>
    <w:rsid w:val="00782433"/>
    <w:rsid w:val="007834F3"/>
    <w:rsid w:val="007856E4"/>
    <w:rsid w:val="00785D87"/>
    <w:rsid w:val="00785F94"/>
    <w:rsid w:val="007869AA"/>
    <w:rsid w:val="007870DC"/>
    <w:rsid w:val="00787ABD"/>
    <w:rsid w:val="007900BE"/>
    <w:rsid w:val="007904C7"/>
    <w:rsid w:val="007916DD"/>
    <w:rsid w:val="00791C14"/>
    <w:rsid w:val="0079410D"/>
    <w:rsid w:val="00795A9E"/>
    <w:rsid w:val="00795FAC"/>
    <w:rsid w:val="007962C7"/>
    <w:rsid w:val="00796ECC"/>
    <w:rsid w:val="00796FBA"/>
    <w:rsid w:val="00797520"/>
    <w:rsid w:val="0079764C"/>
    <w:rsid w:val="007A3DDA"/>
    <w:rsid w:val="007A4050"/>
    <w:rsid w:val="007A53F3"/>
    <w:rsid w:val="007A6AB3"/>
    <w:rsid w:val="007B11BE"/>
    <w:rsid w:val="007B1E57"/>
    <w:rsid w:val="007B3912"/>
    <w:rsid w:val="007B5611"/>
    <w:rsid w:val="007B623F"/>
    <w:rsid w:val="007B64C6"/>
    <w:rsid w:val="007B65B3"/>
    <w:rsid w:val="007B6FA7"/>
    <w:rsid w:val="007B7604"/>
    <w:rsid w:val="007C1123"/>
    <w:rsid w:val="007C1373"/>
    <w:rsid w:val="007C1823"/>
    <w:rsid w:val="007C21EE"/>
    <w:rsid w:val="007C3A68"/>
    <w:rsid w:val="007C3F07"/>
    <w:rsid w:val="007C53EC"/>
    <w:rsid w:val="007C7709"/>
    <w:rsid w:val="007C779B"/>
    <w:rsid w:val="007D321D"/>
    <w:rsid w:val="007D36CA"/>
    <w:rsid w:val="007D45DC"/>
    <w:rsid w:val="007D6296"/>
    <w:rsid w:val="007D6507"/>
    <w:rsid w:val="007D73E7"/>
    <w:rsid w:val="007E0BC0"/>
    <w:rsid w:val="007E3526"/>
    <w:rsid w:val="007E4835"/>
    <w:rsid w:val="007E5594"/>
    <w:rsid w:val="007E7A11"/>
    <w:rsid w:val="007F00A7"/>
    <w:rsid w:val="007F2A5F"/>
    <w:rsid w:val="007F35CA"/>
    <w:rsid w:val="007F480A"/>
    <w:rsid w:val="0080088A"/>
    <w:rsid w:val="008015C7"/>
    <w:rsid w:val="00803687"/>
    <w:rsid w:val="00804209"/>
    <w:rsid w:val="00804342"/>
    <w:rsid w:val="00806BA8"/>
    <w:rsid w:val="00810559"/>
    <w:rsid w:val="00810FE6"/>
    <w:rsid w:val="0081102A"/>
    <w:rsid w:val="0081147F"/>
    <w:rsid w:val="00811764"/>
    <w:rsid w:val="00811D37"/>
    <w:rsid w:val="00813310"/>
    <w:rsid w:val="00814E27"/>
    <w:rsid w:val="00816325"/>
    <w:rsid w:val="00821EE4"/>
    <w:rsid w:val="008220E9"/>
    <w:rsid w:val="00822FE7"/>
    <w:rsid w:val="0082770F"/>
    <w:rsid w:val="008309CB"/>
    <w:rsid w:val="00830F30"/>
    <w:rsid w:val="00830FE2"/>
    <w:rsid w:val="008313B8"/>
    <w:rsid w:val="008320B2"/>
    <w:rsid w:val="0083240E"/>
    <w:rsid w:val="008325C7"/>
    <w:rsid w:val="00832A67"/>
    <w:rsid w:val="00832C65"/>
    <w:rsid w:val="008334AF"/>
    <w:rsid w:val="0083379F"/>
    <w:rsid w:val="008368EA"/>
    <w:rsid w:val="008416F1"/>
    <w:rsid w:val="00841995"/>
    <w:rsid w:val="00842BA6"/>
    <w:rsid w:val="008437B7"/>
    <w:rsid w:val="0084682F"/>
    <w:rsid w:val="00847707"/>
    <w:rsid w:val="00850608"/>
    <w:rsid w:val="00851CE1"/>
    <w:rsid w:val="008527B8"/>
    <w:rsid w:val="008533FD"/>
    <w:rsid w:val="008539D4"/>
    <w:rsid w:val="00857DEB"/>
    <w:rsid w:val="008612AE"/>
    <w:rsid w:val="008621F3"/>
    <w:rsid w:val="008645C1"/>
    <w:rsid w:val="008664E8"/>
    <w:rsid w:val="00866832"/>
    <w:rsid w:val="00867AF1"/>
    <w:rsid w:val="00867B5D"/>
    <w:rsid w:val="00870330"/>
    <w:rsid w:val="00874F5C"/>
    <w:rsid w:val="00875CC3"/>
    <w:rsid w:val="008770C0"/>
    <w:rsid w:val="0088031A"/>
    <w:rsid w:val="008808A9"/>
    <w:rsid w:val="00881CE6"/>
    <w:rsid w:val="00882144"/>
    <w:rsid w:val="00882D2E"/>
    <w:rsid w:val="0088332A"/>
    <w:rsid w:val="008847A3"/>
    <w:rsid w:val="00884B08"/>
    <w:rsid w:val="00885567"/>
    <w:rsid w:val="00885F27"/>
    <w:rsid w:val="008863AF"/>
    <w:rsid w:val="00887189"/>
    <w:rsid w:val="008934EC"/>
    <w:rsid w:val="00893A02"/>
    <w:rsid w:val="008942D9"/>
    <w:rsid w:val="008950B5"/>
    <w:rsid w:val="00895360"/>
    <w:rsid w:val="0089581C"/>
    <w:rsid w:val="0089610C"/>
    <w:rsid w:val="008A0987"/>
    <w:rsid w:val="008A41F1"/>
    <w:rsid w:val="008A4EF0"/>
    <w:rsid w:val="008A4F83"/>
    <w:rsid w:val="008A72BB"/>
    <w:rsid w:val="008B0B92"/>
    <w:rsid w:val="008B18D5"/>
    <w:rsid w:val="008B2ABA"/>
    <w:rsid w:val="008B3142"/>
    <w:rsid w:val="008B3AD4"/>
    <w:rsid w:val="008B407C"/>
    <w:rsid w:val="008B610B"/>
    <w:rsid w:val="008B614A"/>
    <w:rsid w:val="008B7180"/>
    <w:rsid w:val="008B7BE9"/>
    <w:rsid w:val="008C1C82"/>
    <w:rsid w:val="008C2C45"/>
    <w:rsid w:val="008C39EE"/>
    <w:rsid w:val="008C5558"/>
    <w:rsid w:val="008C6743"/>
    <w:rsid w:val="008C73D2"/>
    <w:rsid w:val="008D08B9"/>
    <w:rsid w:val="008D0E1B"/>
    <w:rsid w:val="008D38DB"/>
    <w:rsid w:val="008D580C"/>
    <w:rsid w:val="008D5FD9"/>
    <w:rsid w:val="008D6767"/>
    <w:rsid w:val="008E1440"/>
    <w:rsid w:val="008E2EA7"/>
    <w:rsid w:val="008E3425"/>
    <w:rsid w:val="008E46B6"/>
    <w:rsid w:val="008E49AD"/>
    <w:rsid w:val="008F06BA"/>
    <w:rsid w:val="008F0DFC"/>
    <w:rsid w:val="008F15ED"/>
    <w:rsid w:val="008F77F0"/>
    <w:rsid w:val="008F7C85"/>
    <w:rsid w:val="008F7EC2"/>
    <w:rsid w:val="00900940"/>
    <w:rsid w:val="00900C5B"/>
    <w:rsid w:val="0090217F"/>
    <w:rsid w:val="00902185"/>
    <w:rsid w:val="0090523F"/>
    <w:rsid w:val="00907DF8"/>
    <w:rsid w:val="009103F8"/>
    <w:rsid w:val="0091049E"/>
    <w:rsid w:val="009110BC"/>
    <w:rsid w:val="00911F3F"/>
    <w:rsid w:val="00915115"/>
    <w:rsid w:val="00917345"/>
    <w:rsid w:val="00917D2A"/>
    <w:rsid w:val="00923480"/>
    <w:rsid w:val="0092402E"/>
    <w:rsid w:val="00926124"/>
    <w:rsid w:val="00926B65"/>
    <w:rsid w:val="0092717F"/>
    <w:rsid w:val="00927258"/>
    <w:rsid w:val="009306EC"/>
    <w:rsid w:val="009317D8"/>
    <w:rsid w:val="009319FB"/>
    <w:rsid w:val="00933F0D"/>
    <w:rsid w:val="009352DF"/>
    <w:rsid w:val="009362B2"/>
    <w:rsid w:val="0093765D"/>
    <w:rsid w:val="00937806"/>
    <w:rsid w:val="00937D8D"/>
    <w:rsid w:val="009402BF"/>
    <w:rsid w:val="00941C60"/>
    <w:rsid w:val="00941C6A"/>
    <w:rsid w:val="009465D8"/>
    <w:rsid w:val="009473E1"/>
    <w:rsid w:val="00950A7B"/>
    <w:rsid w:val="009511B1"/>
    <w:rsid w:val="0095486D"/>
    <w:rsid w:val="0095714A"/>
    <w:rsid w:val="00957281"/>
    <w:rsid w:val="0095755C"/>
    <w:rsid w:val="00957649"/>
    <w:rsid w:val="00957B64"/>
    <w:rsid w:val="0096141D"/>
    <w:rsid w:val="00961459"/>
    <w:rsid w:val="0096147D"/>
    <w:rsid w:val="0096340B"/>
    <w:rsid w:val="00966377"/>
    <w:rsid w:val="00966FB4"/>
    <w:rsid w:val="00967111"/>
    <w:rsid w:val="0096788C"/>
    <w:rsid w:val="00970035"/>
    <w:rsid w:val="00970F2D"/>
    <w:rsid w:val="0097242A"/>
    <w:rsid w:val="00974AD9"/>
    <w:rsid w:val="00975F1C"/>
    <w:rsid w:val="009770C0"/>
    <w:rsid w:val="00977173"/>
    <w:rsid w:val="00977ED7"/>
    <w:rsid w:val="009813A5"/>
    <w:rsid w:val="009818F9"/>
    <w:rsid w:val="00981AF4"/>
    <w:rsid w:val="00983CDF"/>
    <w:rsid w:val="00992907"/>
    <w:rsid w:val="0099398E"/>
    <w:rsid w:val="00995970"/>
    <w:rsid w:val="00995BB0"/>
    <w:rsid w:val="00995C96"/>
    <w:rsid w:val="00996335"/>
    <w:rsid w:val="0099635A"/>
    <w:rsid w:val="00997B92"/>
    <w:rsid w:val="009A15F2"/>
    <w:rsid w:val="009A1B00"/>
    <w:rsid w:val="009A3DC6"/>
    <w:rsid w:val="009A659D"/>
    <w:rsid w:val="009A7D56"/>
    <w:rsid w:val="009B0253"/>
    <w:rsid w:val="009B27FF"/>
    <w:rsid w:val="009B3C1E"/>
    <w:rsid w:val="009B44D6"/>
    <w:rsid w:val="009B4FF3"/>
    <w:rsid w:val="009B547E"/>
    <w:rsid w:val="009B57DA"/>
    <w:rsid w:val="009B608B"/>
    <w:rsid w:val="009B761C"/>
    <w:rsid w:val="009C0735"/>
    <w:rsid w:val="009C1781"/>
    <w:rsid w:val="009C3CBD"/>
    <w:rsid w:val="009C407F"/>
    <w:rsid w:val="009C5C11"/>
    <w:rsid w:val="009D1F04"/>
    <w:rsid w:val="009D3BFB"/>
    <w:rsid w:val="009D437B"/>
    <w:rsid w:val="009D4D83"/>
    <w:rsid w:val="009D660A"/>
    <w:rsid w:val="009D6820"/>
    <w:rsid w:val="009D6F5E"/>
    <w:rsid w:val="009E1389"/>
    <w:rsid w:val="009E177E"/>
    <w:rsid w:val="009E2A02"/>
    <w:rsid w:val="009E35F0"/>
    <w:rsid w:val="009E41F5"/>
    <w:rsid w:val="009E553D"/>
    <w:rsid w:val="009E70E6"/>
    <w:rsid w:val="009F2572"/>
    <w:rsid w:val="009F337F"/>
    <w:rsid w:val="009F44D0"/>
    <w:rsid w:val="009F79EF"/>
    <w:rsid w:val="00A0209B"/>
    <w:rsid w:val="00A020A2"/>
    <w:rsid w:val="00A025C7"/>
    <w:rsid w:val="00A02F37"/>
    <w:rsid w:val="00A033ED"/>
    <w:rsid w:val="00A058C7"/>
    <w:rsid w:val="00A10B5A"/>
    <w:rsid w:val="00A13F52"/>
    <w:rsid w:val="00A15129"/>
    <w:rsid w:val="00A1678F"/>
    <w:rsid w:val="00A216F1"/>
    <w:rsid w:val="00A22F01"/>
    <w:rsid w:val="00A236CA"/>
    <w:rsid w:val="00A26FE5"/>
    <w:rsid w:val="00A2735B"/>
    <w:rsid w:val="00A30199"/>
    <w:rsid w:val="00A31E5C"/>
    <w:rsid w:val="00A3475F"/>
    <w:rsid w:val="00A34C36"/>
    <w:rsid w:val="00A357EA"/>
    <w:rsid w:val="00A35AF0"/>
    <w:rsid w:val="00A36627"/>
    <w:rsid w:val="00A36F23"/>
    <w:rsid w:val="00A402D2"/>
    <w:rsid w:val="00A432C6"/>
    <w:rsid w:val="00A44927"/>
    <w:rsid w:val="00A44B9A"/>
    <w:rsid w:val="00A4741B"/>
    <w:rsid w:val="00A523A2"/>
    <w:rsid w:val="00A5448A"/>
    <w:rsid w:val="00A547F5"/>
    <w:rsid w:val="00A54C3C"/>
    <w:rsid w:val="00A54C76"/>
    <w:rsid w:val="00A55D04"/>
    <w:rsid w:val="00A55DB4"/>
    <w:rsid w:val="00A577C0"/>
    <w:rsid w:val="00A57865"/>
    <w:rsid w:val="00A57C3E"/>
    <w:rsid w:val="00A6060E"/>
    <w:rsid w:val="00A60EAC"/>
    <w:rsid w:val="00A62843"/>
    <w:rsid w:val="00A64369"/>
    <w:rsid w:val="00A64CB2"/>
    <w:rsid w:val="00A66D15"/>
    <w:rsid w:val="00A72459"/>
    <w:rsid w:val="00A7445A"/>
    <w:rsid w:val="00A74472"/>
    <w:rsid w:val="00A747B0"/>
    <w:rsid w:val="00A752CE"/>
    <w:rsid w:val="00A75D0D"/>
    <w:rsid w:val="00A806A1"/>
    <w:rsid w:val="00A82DA4"/>
    <w:rsid w:val="00A8518F"/>
    <w:rsid w:val="00A85E19"/>
    <w:rsid w:val="00A85E6E"/>
    <w:rsid w:val="00A86158"/>
    <w:rsid w:val="00A87F59"/>
    <w:rsid w:val="00A90003"/>
    <w:rsid w:val="00A90F7A"/>
    <w:rsid w:val="00A9184B"/>
    <w:rsid w:val="00A91D75"/>
    <w:rsid w:val="00A92352"/>
    <w:rsid w:val="00A9270F"/>
    <w:rsid w:val="00A95F74"/>
    <w:rsid w:val="00A96F4B"/>
    <w:rsid w:val="00AA092D"/>
    <w:rsid w:val="00AA117C"/>
    <w:rsid w:val="00AA1A68"/>
    <w:rsid w:val="00AA32B0"/>
    <w:rsid w:val="00AA3916"/>
    <w:rsid w:val="00AA66CA"/>
    <w:rsid w:val="00AA6D2F"/>
    <w:rsid w:val="00AB1D3F"/>
    <w:rsid w:val="00AB70F2"/>
    <w:rsid w:val="00AB777B"/>
    <w:rsid w:val="00AC07AA"/>
    <w:rsid w:val="00AC2152"/>
    <w:rsid w:val="00AC2A84"/>
    <w:rsid w:val="00AC2DDF"/>
    <w:rsid w:val="00AC3D3A"/>
    <w:rsid w:val="00AC4EB8"/>
    <w:rsid w:val="00AC5976"/>
    <w:rsid w:val="00AC6B5C"/>
    <w:rsid w:val="00AC6F3F"/>
    <w:rsid w:val="00AC79D0"/>
    <w:rsid w:val="00AC7ECF"/>
    <w:rsid w:val="00AD28C4"/>
    <w:rsid w:val="00AD2FB2"/>
    <w:rsid w:val="00AD3058"/>
    <w:rsid w:val="00AD697A"/>
    <w:rsid w:val="00AE111F"/>
    <w:rsid w:val="00AE19D0"/>
    <w:rsid w:val="00AE5353"/>
    <w:rsid w:val="00AE5988"/>
    <w:rsid w:val="00AE70EA"/>
    <w:rsid w:val="00AF0A63"/>
    <w:rsid w:val="00AF1241"/>
    <w:rsid w:val="00AF1A40"/>
    <w:rsid w:val="00AF2451"/>
    <w:rsid w:val="00AF2658"/>
    <w:rsid w:val="00AF3111"/>
    <w:rsid w:val="00AF423C"/>
    <w:rsid w:val="00AF6555"/>
    <w:rsid w:val="00AF7C5B"/>
    <w:rsid w:val="00B0306B"/>
    <w:rsid w:val="00B0347B"/>
    <w:rsid w:val="00B036F0"/>
    <w:rsid w:val="00B06720"/>
    <w:rsid w:val="00B07B57"/>
    <w:rsid w:val="00B07D93"/>
    <w:rsid w:val="00B10526"/>
    <w:rsid w:val="00B11FFC"/>
    <w:rsid w:val="00B13C26"/>
    <w:rsid w:val="00B14C4F"/>
    <w:rsid w:val="00B164AF"/>
    <w:rsid w:val="00B227FF"/>
    <w:rsid w:val="00B23E5B"/>
    <w:rsid w:val="00B24A23"/>
    <w:rsid w:val="00B25CC3"/>
    <w:rsid w:val="00B2640B"/>
    <w:rsid w:val="00B307DA"/>
    <w:rsid w:val="00B31050"/>
    <w:rsid w:val="00B31C75"/>
    <w:rsid w:val="00B36C1A"/>
    <w:rsid w:val="00B36DD9"/>
    <w:rsid w:val="00B4091C"/>
    <w:rsid w:val="00B4114C"/>
    <w:rsid w:val="00B416BF"/>
    <w:rsid w:val="00B42CDB"/>
    <w:rsid w:val="00B46B36"/>
    <w:rsid w:val="00B50280"/>
    <w:rsid w:val="00B50776"/>
    <w:rsid w:val="00B525F1"/>
    <w:rsid w:val="00B52F39"/>
    <w:rsid w:val="00B56CCC"/>
    <w:rsid w:val="00B57DC1"/>
    <w:rsid w:val="00B65137"/>
    <w:rsid w:val="00B70BD1"/>
    <w:rsid w:val="00B72561"/>
    <w:rsid w:val="00B74BF4"/>
    <w:rsid w:val="00B81E5B"/>
    <w:rsid w:val="00B82E5D"/>
    <w:rsid w:val="00B83912"/>
    <w:rsid w:val="00B83E44"/>
    <w:rsid w:val="00B867C8"/>
    <w:rsid w:val="00B8721D"/>
    <w:rsid w:val="00B8757B"/>
    <w:rsid w:val="00B91652"/>
    <w:rsid w:val="00B92896"/>
    <w:rsid w:val="00B92C9B"/>
    <w:rsid w:val="00B942A1"/>
    <w:rsid w:val="00B95606"/>
    <w:rsid w:val="00B95A7E"/>
    <w:rsid w:val="00B96323"/>
    <w:rsid w:val="00B9639B"/>
    <w:rsid w:val="00BA1281"/>
    <w:rsid w:val="00BA2933"/>
    <w:rsid w:val="00BA4294"/>
    <w:rsid w:val="00BA43A2"/>
    <w:rsid w:val="00BA5F38"/>
    <w:rsid w:val="00BA641F"/>
    <w:rsid w:val="00BA674E"/>
    <w:rsid w:val="00BA68B8"/>
    <w:rsid w:val="00BA6EA7"/>
    <w:rsid w:val="00BB0B86"/>
    <w:rsid w:val="00BB239D"/>
    <w:rsid w:val="00BB3251"/>
    <w:rsid w:val="00BB3462"/>
    <w:rsid w:val="00BB3EDF"/>
    <w:rsid w:val="00BB4F85"/>
    <w:rsid w:val="00BB52DC"/>
    <w:rsid w:val="00BB6E73"/>
    <w:rsid w:val="00BB7736"/>
    <w:rsid w:val="00BC07A3"/>
    <w:rsid w:val="00BC08AD"/>
    <w:rsid w:val="00BC1179"/>
    <w:rsid w:val="00BC17A9"/>
    <w:rsid w:val="00BC5D2F"/>
    <w:rsid w:val="00BC6702"/>
    <w:rsid w:val="00BD03DD"/>
    <w:rsid w:val="00BD0F37"/>
    <w:rsid w:val="00BD1159"/>
    <w:rsid w:val="00BD1D93"/>
    <w:rsid w:val="00BD1EEE"/>
    <w:rsid w:val="00BD242A"/>
    <w:rsid w:val="00BD2B1F"/>
    <w:rsid w:val="00BD2EF7"/>
    <w:rsid w:val="00BD3683"/>
    <w:rsid w:val="00BD3C55"/>
    <w:rsid w:val="00BD517C"/>
    <w:rsid w:val="00BD64C0"/>
    <w:rsid w:val="00BD6BF9"/>
    <w:rsid w:val="00BD7E52"/>
    <w:rsid w:val="00BE17D2"/>
    <w:rsid w:val="00BE197B"/>
    <w:rsid w:val="00BE21A4"/>
    <w:rsid w:val="00BE304E"/>
    <w:rsid w:val="00BE3662"/>
    <w:rsid w:val="00BE3FA3"/>
    <w:rsid w:val="00BE434D"/>
    <w:rsid w:val="00BE4431"/>
    <w:rsid w:val="00BE76AF"/>
    <w:rsid w:val="00BE7FC9"/>
    <w:rsid w:val="00BF0D3F"/>
    <w:rsid w:val="00BF1CE7"/>
    <w:rsid w:val="00BF28ED"/>
    <w:rsid w:val="00BF3ABE"/>
    <w:rsid w:val="00BF50B2"/>
    <w:rsid w:val="00BF5B49"/>
    <w:rsid w:val="00BF6C5E"/>
    <w:rsid w:val="00C00C63"/>
    <w:rsid w:val="00C04475"/>
    <w:rsid w:val="00C058EF"/>
    <w:rsid w:val="00C061D5"/>
    <w:rsid w:val="00C06DE8"/>
    <w:rsid w:val="00C11A53"/>
    <w:rsid w:val="00C12354"/>
    <w:rsid w:val="00C13511"/>
    <w:rsid w:val="00C153F5"/>
    <w:rsid w:val="00C16144"/>
    <w:rsid w:val="00C16EEE"/>
    <w:rsid w:val="00C171D1"/>
    <w:rsid w:val="00C174C6"/>
    <w:rsid w:val="00C200EF"/>
    <w:rsid w:val="00C2048A"/>
    <w:rsid w:val="00C20DC5"/>
    <w:rsid w:val="00C23134"/>
    <w:rsid w:val="00C241BF"/>
    <w:rsid w:val="00C2449A"/>
    <w:rsid w:val="00C26452"/>
    <w:rsid w:val="00C27A60"/>
    <w:rsid w:val="00C33E46"/>
    <w:rsid w:val="00C34349"/>
    <w:rsid w:val="00C35BA8"/>
    <w:rsid w:val="00C376E6"/>
    <w:rsid w:val="00C37E65"/>
    <w:rsid w:val="00C42F91"/>
    <w:rsid w:val="00C465CE"/>
    <w:rsid w:val="00C47812"/>
    <w:rsid w:val="00C53C67"/>
    <w:rsid w:val="00C54F45"/>
    <w:rsid w:val="00C55323"/>
    <w:rsid w:val="00C55B55"/>
    <w:rsid w:val="00C55CC7"/>
    <w:rsid w:val="00C55CF4"/>
    <w:rsid w:val="00C567D1"/>
    <w:rsid w:val="00C6236D"/>
    <w:rsid w:val="00C63485"/>
    <w:rsid w:val="00C655E6"/>
    <w:rsid w:val="00C703D1"/>
    <w:rsid w:val="00C7089F"/>
    <w:rsid w:val="00C71269"/>
    <w:rsid w:val="00C717A4"/>
    <w:rsid w:val="00C71D91"/>
    <w:rsid w:val="00C72105"/>
    <w:rsid w:val="00C7226B"/>
    <w:rsid w:val="00C72A31"/>
    <w:rsid w:val="00C72FB1"/>
    <w:rsid w:val="00C76632"/>
    <w:rsid w:val="00C81D43"/>
    <w:rsid w:val="00C8341B"/>
    <w:rsid w:val="00C8378F"/>
    <w:rsid w:val="00C83C53"/>
    <w:rsid w:val="00C854DA"/>
    <w:rsid w:val="00C86461"/>
    <w:rsid w:val="00C86EDF"/>
    <w:rsid w:val="00C87874"/>
    <w:rsid w:val="00C90022"/>
    <w:rsid w:val="00C93026"/>
    <w:rsid w:val="00C93312"/>
    <w:rsid w:val="00CA16E8"/>
    <w:rsid w:val="00CA16FF"/>
    <w:rsid w:val="00CA21BE"/>
    <w:rsid w:val="00CA5045"/>
    <w:rsid w:val="00CA557E"/>
    <w:rsid w:val="00CA564E"/>
    <w:rsid w:val="00CA79D5"/>
    <w:rsid w:val="00CA7CED"/>
    <w:rsid w:val="00CB0B48"/>
    <w:rsid w:val="00CB1458"/>
    <w:rsid w:val="00CB23AC"/>
    <w:rsid w:val="00CB2E5A"/>
    <w:rsid w:val="00CB4546"/>
    <w:rsid w:val="00CB5C9A"/>
    <w:rsid w:val="00CB6EA2"/>
    <w:rsid w:val="00CB736C"/>
    <w:rsid w:val="00CB7F02"/>
    <w:rsid w:val="00CC19FE"/>
    <w:rsid w:val="00CC2647"/>
    <w:rsid w:val="00CC4945"/>
    <w:rsid w:val="00CC612F"/>
    <w:rsid w:val="00CD0813"/>
    <w:rsid w:val="00CD3CF5"/>
    <w:rsid w:val="00CD55C4"/>
    <w:rsid w:val="00CD7EB7"/>
    <w:rsid w:val="00CE1895"/>
    <w:rsid w:val="00CE28A1"/>
    <w:rsid w:val="00CE2B74"/>
    <w:rsid w:val="00CE2DB3"/>
    <w:rsid w:val="00CE3D22"/>
    <w:rsid w:val="00CE3EB9"/>
    <w:rsid w:val="00CE43F7"/>
    <w:rsid w:val="00CE55ED"/>
    <w:rsid w:val="00CE77E1"/>
    <w:rsid w:val="00CF110A"/>
    <w:rsid w:val="00CF190B"/>
    <w:rsid w:val="00CF47A5"/>
    <w:rsid w:val="00CF59BF"/>
    <w:rsid w:val="00D01747"/>
    <w:rsid w:val="00D02B37"/>
    <w:rsid w:val="00D02F59"/>
    <w:rsid w:val="00D05C56"/>
    <w:rsid w:val="00D07254"/>
    <w:rsid w:val="00D1156A"/>
    <w:rsid w:val="00D141FB"/>
    <w:rsid w:val="00D151A5"/>
    <w:rsid w:val="00D1641B"/>
    <w:rsid w:val="00D16C74"/>
    <w:rsid w:val="00D1747A"/>
    <w:rsid w:val="00D207D8"/>
    <w:rsid w:val="00D20FAD"/>
    <w:rsid w:val="00D2328D"/>
    <w:rsid w:val="00D239BF"/>
    <w:rsid w:val="00D24E36"/>
    <w:rsid w:val="00D252C8"/>
    <w:rsid w:val="00D25D64"/>
    <w:rsid w:val="00D262E1"/>
    <w:rsid w:val="00D26305"/>
    <w:rsid w:val="00D2632A"/>
    <w:rsid w:val="00D30D98"/>
    <w:rsid w:val="00D31147"/>
    <w:rsid w:val="00D34031"/>
    <w:rsid w:val="00D37BD6"/>
    <w:rsid w:val="00D42CE6"/>
    <w:rsid w:val="00D42D0A"/>
    <w:rsid w:val="00D45AA6"/>
    <w:rsid w:val="00D46EF6"/>
    <w:rsid w:val="00D51170"/>
    <w:rsid w:val="00D532AB"/>
    <w:rsid w:val="00D556BA"/>
    <w:rsid w:val="00D56212"/>
    <w:rsid w:val="00D56661"/>
    <w:rsid w:val="00D57387"/>
    <w:rsid w:val="00D6022B"/>
    <w:rsid w:val="00D6112F"/>
    <w:rsid w:val="00D63BBC"/>
    <w:rsid w:val="00D641A7"/>
    <w:rsid w:val="00D64A90"/>
    <w:rsid w:val="00D65B87"/>
    <w:rsid w:val="00D678C2"/>
    <w:rsid w:val="00D75BC7"/>
    <w:rsid w:val="00D75C8C"/>
    <w:rsid w:val="00D812E2"/>
    <w:rsid w:val="00D822F2"/>
    <w:rsid w:val="00D82D5E"/>
    <w:rsid w:val="00D86806"/>
    <w:rsid w:val="00D8703B"/>
    <w:rsid w:val="00D903E7"/>
    <w:rsid w:val="00D90870"/>
    <w:rsid w:val="00D91A1F"/>
    <w:rsid w:val="00D93917"/>
    <w:rsid w:val="00D93C52"/>
    <w:rsid w:val="00D93EB1"/>
    <w:rsid w:val="00D9533E"/>
    <w:rsid w:val="00DA0465"/>
    <w:rsid w:val="00DA10D7"/>
    <w:rsid w:val="00DA2985"/>
    <w:rsid w:val="00DA2D7D"/>
    <w:rsid w:val="00DA392C"/>
    <w:rsid w:val="00DA3959"/>
    <w:rsid w:val="00DA3A50"/>
    <w:rsid w:val="00DA7E48"/>
    <w:rsid w:val="00DB1156"/>
    <w:rsid w:val="00DB56D0"/>
    <w:rsid w:val="00DB60FA"/>
    <w:rsid w:val="00DB68EA"/>
    <w:rsid w:val="00DB75E2"/>
    <w:rsid w:val="00DC1A9B"/>
    <w:rsid w:val="00DC481D"/>
    <w:rsid w:val="00DC4ACC"/>
    <w:rsid w:val="00DC5E4A"/>
    <w:rsid w:val="00DC7735"/>
    <w:rsid w:val="00DD1038"/>
    <w:rsid w:val="00DD112D"/>
    <w:rsid w:val="00DD1DB6"/>
    <w:rsid w:val="00DD1F99"/>
    <w:rsid w:val="00DD2F2A"/>
    <w:rsid w:val="00DD35DA"/>
    <w:rsid w:val="00DD3B8F"/>
    <w:rsid w:val="00DD3E83"/>
    <w:rsid w:val="00DD636A"/>
    <w:rsid w:val="00DD799F"/>
    <w:rsid w:val="00DE2EC6"/>
    <w:rsid w:val="00DE3DEF"/>
    <w:rsid w:val="00DE41E8"/>
    <w:rsid w:val="00DE4739"/>
    <w:rsid w:val="00DF09B9"/>
    <w:rsid w:val="00DF0BFA"/>
    <w:rsid w:val="00DF1143"/>
    <w:rsid w:val="00DF1C57"/>
    <w:rsid w:val="00DF3AD1"/>
    <w:rsid w:val="00DF3DBD"/>
    <w:rsid w:val="00DF3F8B"/>
    <w:rsid w:val="00DF559C"/>
    <w:rsid w:val="00DF5620"/>
    <w:rsid w:val="00DF59D9"/>
    <w:rsid w:val="00DF616B"/>
    <w:rsid w:val="00E020CC"/>
    <w:rsid w:val="00E03F31"/>
    <w:rsid w:val="00E04CF1"/>
    <w:rsid w:val="00E0703D"/>
    <w:rsid w:val="00E075AD"/>
    <w:rsid w:val="00E10C75"/>
    <w:rsid w:val="00E10D6C"/>
    <w:rsid w:val="00E10EA5"/>
    <w:rsid w:val="00E116E4"/>
    <w:rsid w:val="00E13C69"/>
    <w:rsid w:val="00E13D75"/>
    <w:rsid w:val="00E14440"/>
    <w:rsid w:val="00E144CF"/>
    <w:rsid w:val="00E146A7"/>
    <w:rsid w:val="00E16C90"/>
    <w:rsid w:val="00E17312"/>
    <w:rsid w:val="00E176F7"/>
    <w:rsid w:val="00E21819"/>
    <w:rsid w:val="00E2287F"/>
    <w:rsid w:val="00E228BF"/>
    <w:rsid w:val="00E24270"/>
    <w:rsid w:val="00E2789F"/>
    <w:rsid w:val="00E27D38"/>
    <w:rsid w:val="00E30B4A"/>
    <w:rsid w:val="00E3148A"/>
    <w:rsid w:val="00E31FC6"/>
    <w:rsid w:val="00E3338D"/>
    <w:rsid w:val="00E343D3"/>
    <w:rsid w:val="00E34D59"/>
    <w:rsid w:val="00E35DC2"/>
    <w:rsid w:val="00E36F74"/>
    <w:rsid w:val="00E370A4"/>
    <w:rsid w:val="00E40DEA"/>
    <w:rsid w:val="00E4180C"/>
    <w:rsid w:val="00E4460B"/>
    <w:rsid w:val="00E44E1E"/>
    <w:rsid w:val="00E46635"/>
    <w:rsid w:val="00E50FDF"/>
    <w:rsid w:val="00E53F85"/>
    <w:rsid w:val="00E54B52"/>
    <w:rsid w:val="00E55654"/>
    <w:rsid w:val="00E60A97"/>
    <w:rsid w:val="00E61431"/>
    <w:rsid w:val="00E616BB"/>
    <w:rsid w:val="00E626AE"/>
    <w:rsid w:val="00E64BB1"/>
    <w:rsid w:val="00E70132"/>
    <w:rsid w:val="00E70317"/>
    <w:rsid w:val="00E71AE5"/>
    <w:rsid w:val="00E72918"/>
    <w:rsid w:val="00E7360F"/>
    <w:rsid w:val="00E7433C"/>
    <w:rsid w:val="00E74DB3"/>
    <w:rsid w:val="00E752CF"/>
    <w:rsid w:val="00E77AE4"/>
    <w:rsid w:val="00E83EC2"/>
    <w:rsid w:val="00E84271"/>
    <w:rsid w:val="00E86BD2"/>
    <w:rsid w:val="00E87260"/>
    <w:rsid w:val="00E900D0"/>
    <w:rsid w:val="00E90F90"/>
    <w:rsid w:val="00E910DB"/>
    <w:rsid w:val="00E91A64"/>
    <w:rsid w:val="00E91D95"/>
    <w:rsid w:val="00E93C2C"/>
    <w:rsid w:val="00E9429B"/>
    <w:rsid w:val="00E95578"/>
    <w:rsid w:val="00E95866"/>
    <w:rsid w:val="00E9629C"/>
    <w:rsid w:val="00E968DB"/>
    <w:rsid w:val="00E97626"/>
    <w:rsid w:val="00E97DBA"/>
    <w:rsid w:val="00EA0746"/>
    <w:rsid w:val="00EA17E3"/>
    <w:rsid w:val="00EA1A8E"/>
    <w:rsid w:val="00EA332C"/>
    <w:rsid w:val="00EA358C"/>
    <w:rsid w:val="00EA5185"/>
    <w:rsid w:val="00EA75F9"/>
    <w:rsid w:val="00EB15C8"/>
    <w:rsid w:val="00EB3DE0"/>
    <w:rsid w:val="00EB51D6"/>
    <w:rsid w:val="00EB5D5D"/>
    <w:rsid w:val="00EC17BF"/>
    <w:rsid w:val="00EC1FF1"/>
    <w:rsid w:val="00EC2830"/>
    <w:rsid w:val="00EC2AE3"/>
    <w:rsid w:val="00EC336E"/>
    <w:rsid w:val="00EC548C"/>
    <w:rsid w:val="00EC5F67"/>
    <w:rsid w:val="00EC723A"/>
    <w:rsid w:val="00ED1C55"/>
    <w:rsid w:val="00ED31E9"/>
    <w:rsid w:val="00ED34A8"/>
    <w:rsid w:val="00ED3A78"/>
    <w:rsid w:val="00ED5341"/>
    <w:rsid w:val="00ED542D"/>
    <w:rsid w:val="00ED65A1"/>
    <w:rsid w:val="00EE2287"/>
    <w:rsid w:val="00EE2483"/>
    <w:rsid w:val="00EE54F3"/>
    <w:rsid w:val="00EE57E7"/>
    <w:rsid w:val="00EE5906"/>
    <w:rsid w:val="00EE5FC5"/>
    <w:rsid w:val="00EE695A"/>
    <w:rsid w:val="00EE772B"/>
    <w:rsid w:val="00EF00A8"/>
    <w:rsid w:val="00EF0347"/>
    <w:rsid w:val="00EF1245"/>
    <w:rsid w:val="00EF3580"/>
    <w:rsid w:val="00EF37EE"/>
    <w:rsid w:val="00EF6C47"/>
    <w:rsid w:val="00EF6D00"/>
    <w:rsid w:val="00F0140D"/>
    <w:rsid w:val="00F02775"/>
    <w:rsid w:val="00F03373"/>
    <w:rsid w:val="00F0408A"/>
    <w:rsid w:val="00F040F1"/>
    <w:rsid w:val="00F054C7"/>
    <w:rsid w:val="00F06055"/>
    <w:rsid w:val="00F06524"/>
    <w:rsid w:val="00F066B0"/>
    <w:rsid w:val="00F06A36"/>
    <w:rsid w:val="00F07723"/>
    <w:rsid w:val="00F07935"/>
    <w:rsid w:val="00F07F62"/>
    <w:rsid w:val="00F1082B"/>
    <w:rsid w:val="00F10AEE"/>
    <w:rsid w:val="00F136FC"/>
    <w:rsid w:val="00F158DC"/>
    <w:rsid w:val="00F15A6D"/>
    <w:rsid w:val="00F17EBA"/>
    <w:rsid w:val="00F2433F"/>
    <w:rsid w:val="00F25019"/>
    <w:rsid w:val="00F2510F"/>
    <w:rsid w:val="00F27E9E"/>
    <w:rsid w:val="00F30679"/>
    <w:rsid w:val="00F3157F"/>
    <w:rsid w:val="00F32744"/>
    <w:rsid w:val="00F32D4B"/>
    <w:rsid w:val="00F33770"/>
    <w:rsid w:val="00F3399E"/>
    <w:rsid w:val="00F34DB5"/>
    <w:rsid w:val="00F36ACE"/>
    <w:rsid w:val="00F373E9"/>
    <w:rsid w:val="00F429E9"/>
    <w:rsid w:val="00F4437D"/>
    <w:rsid w:val="00F44865"/>
    <w:rsid w:val="00F44F4A"/>
    <w:rsid w:val="00F46A0E"/>
    <w:rsid w:val="00F46B6D"/>
    <w:rsid w:val="00F4713A"/>
    <w:rsid w:val="00F47E04"/>
    <w:rsid w:val="00F47E96"/>
    <w:rsid w:val="00F51C6C"/>
    <w:rsid w:val="00F55B99"/>
    <w:rsid w:val="00F60255"/>
    <w:rsid w:val="00F61EEF"/>
    <w:rsid w:val="00F66986"/>
    <w:rsid w:val="00F675AB"/>
    <w:rsid w:val="00F67E6C"/>
    <w:rsid w:val="00F70856"/>
    <w:rsid w:val="00F70BBA"/>
    <w:rsid w:val="00F71DD4"/>
    <w:rsid w:val="00F72C98"/>
    <w:rsid w:val="00F74D9A"/>
    <w:rsid w:val="00F757AD"/>
    <w:rsid w:val="00F77BBE"/>
    <w:rsid w:val="00F801BC"/>
    <w:rsid w:val="00F816DF"/>
    <w:rsid w:val="00F8416A"/>
    <w:rsid w:val="00F84E58"/>
    <w:rsid w:val="00F84E9F"/>
    <w:rsid w:val="00F86DFF"/>
    <w:rsid w:val="00F905B0"/>
    <w:rsid w:val="00F9073A"/>
    <w:rsid w:val="00F90C7C"/>
    <w:rsid w:val="00F91A6F"/>
    <w:rsid w:val="00F933FE"/>
    <w:rsid w:val="00F95339"/>
    <w:rsid w:val="00F954B4"/>
    <w:rsid w:val="00F95A6F"/>
    <w:rsid w:val="00F97C59"/>
    <w:rsid w:val="00FA43F7"/>
    <w:rsid w:val="00FA56EA"/>
    <w:rsid w:val="00FA5932"/>
    <w:rsid w:val="00FA5E12"/>
    <w:rsid w:val="00FA5F25"/>
    <w:rsid w:val="00FB3104"/>
    <w:rsid w:val="00FB5441"/>
    <w:rsid w:val="00FB6E5D"/>
    <w:rsid w:val="00FB76B4"/>
    <w:rsid w:val="00FC0613"/>
    <w:rsid w:val="00FC0D60"/>
    <w:rsid w:val="00FC1073"/>
    <w:rsid w:val="00FC178B"/>
    <w:rsid w:val="00FC40BD"/>
    <w:rsid w:val="00FC52E4"/>
    <w:rsid w:val="00FC5628"/>
    <w:rsid w:val="00FC5C6F"/>
    <w:rsid w:val="00FC6199"/>
    <w:rsid w:val="00FC7808"/>
    <w:rsid w:val="00FD0BF1"/>
    <w:rsid w:val="00FD189B"/>
    <w:rsid w:val="00FD270C"/>
    <w:rsid w:val="00FD42B5"/>
    <w:rsid w:val="00FD5860"/>
    <w:rsid w:val="00FD62E3"/>
    <w:rsid w:val="00FE0658"/>
    <w:rsid w:val="00FE0C7F"/>
    <w:rsid w:val="00FE6422"/>
    <w:rsid w:val="00FE66FD"/>
    <w:rsid w:val="00FE6A31"/>
    <w:rsid w:val="00FE7BCB"/>
    <w:rsid w:val="00FF29E8"/>
    <w:rsid w:val="00FF393B"/>
    <w:rsid w:val="00FF3B0D"/>
    <w:rsid w:val="00FF5D43"/>
    <w:rsid w:val="00FF672B"/>
    <w:rsid w:val="00FF6968"/>
    <w:rsid w:val="00FF79AE"/>
    <w:rsid w:val="00FF7A2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lsdException w:name="toc 4" w:locked="1"/>
    <w:lsdException w:name="toc 5" w:locked="1"/>
    <w:lsdException w:name="toc 6" w:locked="1"/>
    <w:lsdException w:name="toc 7" w:locked="1"/>
    <w:lsdException w:name="toc 8" w:locked="1"/>
    <w:lsdException w:name="toc 9" w:locked="1"/>
    <w:lsdException w:name="header" w:uiPriority="0"/>
    <w:lsdException w:name="caption" w:locked="1" w:uiPriority="0" w:qFormat="1"/>
    <w:lsdException w:name="table of figures" w:locked="1"/>
    <w:lsdException w:name="Title" w:locked="1" w:semiHidden="0" w:uiPriority="0" w:unhideWhenUsed="0" w:qFormat="1"/>
    <w:lsdException w:name="Default Paragraph Font" w:locked="1" w:uiPriority="0"/>
    <w:lsdException w:name="Subtitle" w:locked="1" w:semiHidden="0" w:unhideWhenUsed="0" w:qFormat="1"/>
    <w:lsdException w:name="Hyperlink" w:locked="1"/>
    <w:lsdException w:name="FollowedHyperlink" w:locked="1"/>
    <w:lsdException w:name="Strong" w:locked="1" w:semiHidden="0" w:uiPriority="0" w:unhideWhenUsed="0" w:qFormat="1"/>
    <w:lsdException w:name="Emphasis" w:locked="1" w:semiHidden="0" w:unhideWhenUsed="0" w:qFormat="1"/>
    <w:lsdException w:name="Normal (Web)" w:locked="1"/>
    <w:lsdException w:name="No List" w:locked="1"/>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nhideWhenUsed="0"/>
    <w:lsdException w:name="Light List Accent 3" w:semiHidden="0" w:uiPriority="61" w:unhideWhenUsed="0"/>
    <w:lsdException w:name="Light Grid Accent 3" w:semiHidden="0" w:unhideWhenUsed="0"/>
    <w:lsdException w:name="Medium Shading 1 Accent 3" w:semiHidden="0" w:uiPriority="63" w:unhideWhenUsed="0"/>
    <w:lsdException w:name="Medium Shading 2 Accent 3" w:semiHidden="0" w:uiPriority="64" w:unhideWhenUsed="0"/>
    <w:lsdException w:name="Medium List 1 Accent 3" w:semiHidden="0" w:unhideWhenUsed="0"/>
    <w:lsdException w:name="Medium List 2 Accent 3" w:semiHidden="0" w:uiPriority="66" w:unhideWhenUsed="0"/>
    <w:lsdException w:name="Medium Grid 1 Accent 3" w:semiHidden="0"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BB3462"/>
    <w:rPr>
      <w:sz w:val="24"/>
      <w:szCs w:val="24"/>
    </w:rPr>
  </w:style>
  <w:style w:type="paragraph" w:styleId="Ttulo1">
    <w:name w:val="heading 1"/>
    <w:aliases w:val="heading 11,heading 12,heading 13,heading 14,heading 15,heading 16,heading 111,heading 121,heading 131,heading 141,heading 151,heading 17,heading 112,heading 122,heading 132,heading 142,heading 152,heading 18,heading 113,heading 123,heading 1"/>
    <w:basedOn w:val="Normal"/>
    <w:next w:val="Normal"/>
    <w:link w:val="Ttulo1Char"/>
    <w:uiPriority w:val="99"/>
    <w:qFormat/>
    <w:rsid w:val="00742C8B"/>
    <w:pPr>
      <w:keepNext/>
      <w:numPr>
        <w:numId w:val="1"/>
      </w:numPr>
      <w:spacing w:line="320" w:lineRule="exact"/>
      <w:jc w:val="both"/>
      <w:outlineLvl w:val="0"/>
    </w:pPr>
    <w:rPr>
      <w:rFonts w:ascii="Arial Black" w:hAnsi="Arial Black"/>
      <w:noProof/>
      <w:spacing w:val="4"/>
      <w:kern w:val="28"/>
      <w:sz w:val="23"/>
      <w:szCs w:val="20"/>
    </w:rPr>
  </w:style>
  <w:style w:type="paragraph" w:styleId="Ttulo2">
    <w:name w:val="heading 2"/>
    <w:aliases w:val="subtítulo,heading 21,heading 22,heading 23,heading 24,heading 25,título 2,heading 26,heading 27,heading 211,heading 221,heading 231,heading 241,heading 251,título 21,heading 28,heading 212,heading 222,heading 232,heading 242,heading 2"/>
    <w:basedOn w:val="Normal"/>
    <w:next w:val="Normal"/>
    <w:link w:val="Ttulo2Char"/>
    <w:uiPriority w:val="99"/>
    <w:qFormat/>
    <w:rsid w:val="00742C8B"/>
    <w:pPr>
      <w:keepNext/>
      <w:numPr>
        <w:ilvl w:val="1"/>
        <w:numId w:val="1"/>
      </w:numPr>
      <w:spacing w:line="320" w:lineRule="exact"/>
      <w:jc w:val="both"/>
      <w:outlineLvl w:val="1"/>
    </w:pPr>
    <w:rPr>
      <w:rFonts w:ascii="Arial" w:hAnsi="Arial"/>
      <w:b/>
      <w:noProof/>
      <w:spacing w:val="4"/>
      <w:sz w:val="23"/>
      <w:szCs w:val="20"/>
    </w:rPr>
  </w:style>
  <w:style w:type="paragraph" w:styleId="Ttulo3">
    <w:name w:val="heading 3"/>
    <w:aliases w:val="sub-subtítulo,heading 31,heading 32,heading 33,heading 34,heading 35,heading 36,heading 311,heading 321,heading 331,heading 341,heading 351,heading 37,heading 312,heading 322,heading 332,heading 342,heading 352,heading 38,heading 3,heading 313"/>
    <w:basedOn w:val="Normal"/>
    <w:next w:val="Normal"/>
    <w:link w:val="Ttulo3Char"/>
    <w:uiPriority w:val="99"/>
    <w:qFormat/>
    <w:rsid w:val="00742C8B"/>
    <w:pPr>
      <w:keepNext/>
      <w:numPr>
        <w:ilvl w:val="2"/>
        <w:numId w:val="1"/>
      </w:numPr>
      <w:jc w:val="both"/>
      <w:outlineLvl w:val="2"/>
    </w:pPr>
    <w:rPr>
      <w:rFonts w:ascii="Arial" w:hAnsi="Arial"/>
      <w:b/>
      <w:noProof/>
      <w:spacing w:val="4"/>
      <w:sz w:val="23"/>
      <w:szCs w:val="20"/>
    </w:rPr>
  </w:style>
  <w:style w:type="paragraph" w:styleId="Ttulo4">
    <w:name w:val="heading 4"/>
    <w:aliases w:val="heading 41,heading 42,heading 43,heading 44,heading 45,heading 411,heading 421,heading 431,heading 441,heading 46,heading 412,heading 422,heading 432,heading 442,heading 47,heading 413,heading 423,heading 433,heading 443,heading 48"/>
    <w:basedOn w:val="Normal"/>
    <w:next w:val="Normal"/>
    <w:link w:val="Ttulo4Char"/>
    <w:uiPriority w:val="99"/>
    <w:qFormat/>
    <w:rsid w:val="00742C8B"/>
    <w:pPr>
      <w:keepNext/>
      <w:tabs>
        <w:tab w:val="left" w:pos="1304"/>
      </w:tabs>
      <w:spacing w:line="320" w:lineRule="exact"/>
      <w:jc w:val="center"/>
      <w:outlineLvl w:val="3"/>
    </w:pPr>
    <w:rPr>
      <w:rFonts w:ascii="Arial" w:hAnsi="Arial"/>
      <w:b/>
      <w:spacing w:val="4"/>
      <w:sz w:val="22"/>
      <w:szCs w:val="20"/>
    </w:rPr>
  </w:style>
  <w:style w:type="paragraph" w:styleId="Ttulo5">
    <w:name w:val="heading 5"/>
    <w:basedOn w:val="Normal"/>
    <w:next w:val="Normal"/>
    <w:link w:val="Ttulo5Char"/>
    <w:uiPriority w:val="99"/>
    <w:qFormat/>
    <w:rsid w:val="00742C8B"/>
    <w:pPr>
      <w:keepNext/>
      <w:jc w:val="center"/>
      <w:outlineLvl w:val="4"/>
    </w:pPr>
    <w:rPr>
      <w:rFonts w:ascii="Arial" w:hAnsi="Arial" w:cs="Arial"/>
      <w:b/>
    </w:rPr>
  </w:style>
  <w:style w:type="paragraph" w:styleId="Ttulo6">
    <w:name w:val="heading 6"/>
    <w:basedOn w:val="Normal"/>
    <w:next w:val="Normal"/>
    <w:link w:val="Ttulo6Char"/>
    <w:uiPriority w:val="99"/>
    <w:qFormat/>
    <w:rsid w:val="00742C8B"/>
    <w:pPr>
      <w:keepNext/>
      <w:jc w:val="center"/>
      <w:outlineLvl w:val="5"/>
    </w:pPr>
    <w:rPr>
      <w:rFonts w:ascii="Arial Black" w:hAnsi="Arial Black"/>
      <w:caps/>
      <w:noProof/>
      <w:spacing w:val="6"/>
      <w:sz w:val="28"/>
      <w:szCs w:val="20"/>
    </w:rPr>
  </w:style>
  <w:style w:type="paragraph" w:styleId="Ttulo7">
    <w:name w:val="heading 7"/>
    <w:basedOn w:val="Normal"/>
    <w:next w:val="Normal"/>
    <w:link w:val="Ttulo7Char"/>
    <w:uiPriority w:val="99"/>
    <w:qFormat/>
    <w:rsid w:val="00742C8B"/>
    <w:pPr>
      <w:keepNext/>
      <w:autoSpaceDE w:val="0"/>
      <w:autoSpaceDN w:val="0"/>
      <w:adjustRightInd w:val="0"/>
      <w:jc w:val="center"/>
      <w:outlineLvl w:val="6"/>
    </w:pPr>
    <w:rPr>
      <w:rFonts w:ascii="Arial" w:hAnsi="Arial" w:cs="Arial"/>
      <w:b/>
      <w:bCs/>
      <w:color w:val="000000"/>
      <w:sz w:val="16"/>
      <w:szCs w:val="16"/>
    </w:rPr>
  </w:style>
  <w:style w:type="paragraph" w:styleId="Ttulo8">
    <w:name w:val="heading 8"/>
    <w:basedOn w:val="Normal"/>
    <w:next w:val="Normal"/>
    <w:link w:val="Ttulo8Char"/>
    <w:uiPriority w:val="99"/>
    <w:qFormat/>
    <w:rsid w:val="00742C8B"/>
    <w:pPr>
      <w:keepNext/>
      <w:autoSpaceDE w:val="0"/>
      <w:autoSpaceDN w:val="0"/>
      <w:adjustRightInd w:val="0"/>
      <w:jc w:val="center"/>
      <w:outlineLvl w:val="7"/>
    </w:pPr>
    <w:rPr>
      <w:rFonts w:ascii="Arial" w:hAnsi="Arial" w:cs="Arial"/>
      <w:b/>
      <w:bCs/>
      <w:color w:val="000000"/>
      <w:sz w:val="22"/>
      <w:szCs w:val="16"/>
    </w:rPr>
  </w:style>
  <w:style w:type="paragraph" w:styleId="Ttulo9">
    <w:name w:val="heading 9"/>
    <w:basedOn w:val="Normal"/>
    <w:next w:val="Normal"/>
    <w:link w:val="Ttulo9Char"/>
    <w:uiPriority w:val="99"/>
    <w:qFormat/>
    <w:rsid w:val="00742C8B"/>
    <w:pPr>
      <w:keepNext/>
      <w:tabs>
        <w:tab w:val="left" w:pos="1304"/>
      </w:tabs>
      <w:spacing w:line="320" w:lineRule="exact"/>
      <w:ind w:left="1304"/>
      <w:jc w:val="both"/>
      <w:outlineLvl w:val="8"/>
    </w:pPr>
    <w:rPr>
      <w:rFonts w:ascii="Arial" w:hAnsi="Arial"/>
      <w:spacing w:val="4"/>
      <w:sz w:val="22"/>
      <w:szCs w:val="20"/>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heading 11 Char,heading 12 Char,heading 13 Char,heading 14 Char,heading 15 Char,heading 16 Char,heading 111 Char,heading 121 Char,heading 131 Char,heading 141 Char,heading 151 Char,heading 17 Char,heading 112 Char,heading 122 Char"/>
    <w:basedOn w:val="Fontepargpadro"/>
    <w:link w:val="Ttulo1"/>
    <w:uiPriority w:val="99"/>
    <w:locked/>
    <w:rsid w:val="004C3B4D"/>
    <w:rPr>
      <w:rFonts w:ascii="Arial Black" w:hAnsi="Arial Black"/>
      <w:noProof/>
      <w:spacing w:val="4"/>
      <w:kern w:val="28"/>
      <w:sz w:val="23"/>
      <w:szCs w:val="20"/>
    </w:rPr>
  </w:style>
  <w:style w:type="character" w:customStyle="1" w:styleId="Ttulo2Char">
    <w:name w:val="Título 2 Char"/>
    <w:aliases w:val="subtítulo Char,heading 21 Char,heading 22 Char,heading 23 Char,heading 24 Char,heading 25 Char,título 2 Char,heading 26 Char,heading 27 Char,heading 211 Char,heading 221 Char,heading 231 Char,heading 241 Char,heading 251 Char"/>
    <w:basedOn w:val="Fontepargpadro"/>
    <w:link w:val="Ttulo2"/>
    <w:uiPriority w:val="99"/>
    <w:locked/>
    <w:rsid w:val="004C3B4D"/>
    <w:rPr>
      <w:rFonts w:ascii="Arial" w:hAnsi="Arial"/>
      <w:b/>
      <w:noProof/>
      <w:spacing w:val="4"/>
      <w:sz w:val="23"/>
      <w:szCs w:val="20"/>
    </w:rPr>
  </w:style>
  <w:style w:type="character" w:customStyle="1" w:styleId="Ttulo3Char">
    <w:name w:val="Título 3 Char"/>
    <w:aliases w:val="sub-subtítulo Char1,heading 31 Char1,heading 32 Char1,heading 33 Char1,heading 34 Char1,heading 35 Char1,heading 36 Char1,heading 311 Char1,heading 321 Char1,heading 331 Char1,heading 341 Char1,heading 351 Char1,heading 37 Char1"/>
    <w:basedOn w:val="Fontepargpadro"/>
    <w:link w:val="Ttulo3"/>
    <w:uiPriority w:val="99"/>
    <w:locked/>
    <w:rsid w:val="00BF3ABE"/>
    <w:rPr>
      <w:rFonts w:ascii="Arial" w:hAnsi="Arial"/>
      <w:b/>
      <w:noProof/>
      <w:spacing w:val="4"/>
      <w:sz w:val="23"/>
      <w:szCs w:val="20"/>
    </w:rPr>
  </w:style>
  <w:style w:type="character" w:customStyle="1" w:styleId="Ttulo4Char">
    <w:name w:val="Título 4 Char"/>
    <w:aliases w:val="heading 41 Char,heading 42 Char,heading 43 Char,heading 44 Char,heading 45 Char,heading 411 Char,heading 421 Char,heading 431 Char,heading 441 Char,heading 46 Char,heading 412 Char,heading 422 Char,heading 432 Char,heading 442 Char"/>
    <w:basedOn w:val="Fontepargpadro"/>
    <w:link w:val="Ttulo4"/>
    <w:uiPriority w:val="99"/>
    <w:semiHidden/>
    <w:locked/>
    <w:rsid w:val="004C3B4D"/>
    <w:rPr>
      <w:rFonts w:ascii="Calibri" w:hAnsi="Calibri" w:cs="Times New Roman"/>
      <w:b/>
      <w:bCs/>
      <w:sz w:val="28"/>
      <w:szCs w:val="28"/>
    </w:rPr>
  </w:style>
  <w:style w:type="character" w:customStyle="1" w:styleId="Ttulo5Char">
    <w:name w:val="Título 5 Char"/>
    <w:basedOn w:val="Fontepargpadro"/>
    <w:link w:val="Ttulo5"/>
    <w:uiPriority w:val="99"/>
    <w:semiHidden/>
    <w:locked/>
    <w:rsid w:val="004C3B4D"/>
    <w:rPr>
      <w:rFonts w:ascii="Calibri" w:hAnsi="Calibri" w:cs="Times New Roman"/>
      <w:b/>
      <w:bCs/>
      <w:i/>
      <w:iCs/>
      <w:sz w:val="26"/>
      <w:szCs w:val="26"/>
    </w:rPr>
  </w:style>
  <w:style w:type="character" w:customStyle="1" w:styleId="Ttulo6Char">
    <w:name w:val="Título 6 Char"/>
    <w:basedOn w:val="Fontepargpadro"/>
    <w:link w:val="Ttulo6"/>
    <w:uiPriority w:val="99"/>
    <w:semiHidden/>
    <w:locked/>
    <w:rsid w:val="004C3B4D"/>
    <w:rPr>
      <w:rFonts w:ascii="Calibri" w:hAnsi="Calibri" w:cs="Times New Roman"/>
      <w:b/>
      <w:bCs/>
    </w:rPr>
  </w:style>
  <w:style w:type="character" w:customStyle="1" w:styleId="Ttulo7Char">
    <w:name w:val="Título 7 Char"/>
    <w:basedOn w:val="Fontepargpadro"/>
    <w:link w:val="Ttulo7"/>
    <w:uiPriority w:val="99"/>
    <w:semiHidden/>
    <w:locked/>
    <w:rsid w:val="004C3B4D"/>
    <w:rPr>
      <w:rFonts w:ascii="Calibri" w:hAnsi="Calibri" w:cs="Times New Roman"/>
      <w:sz w:val="24"/>
      <w:szCs w:val="24"/>
    </w:rPr>
  </w:style>
  <w:style w:type="character" w:customStyle="1" w:styleId="Ttulo8Char">
    <w:name w:val="Título 8 Char"/>
    <w:basedOn w:val="Fontepargpadro"/>
    <w:link w:val="Ttulo8"/>
    <w:uiPriority w:val="99"/>
    <w:semiHidden/>
    <w:locked/>
    <w:rsid w:val="004C3B4D"/>
    <w:rPr>
      <w:rFonts w:ascii="Calibri" w:hAnsi="Calibri" w:cs="Times New Roman"/>
      <w:i/>
      <w:iCs/>
      <w:sz w:val="24"/>
      <w:szCs w:val="24"/>
    </w:rPr>
  </w:style>
  <w:style w:type="character" w:customStyle="1" w:styleId="Ttulo9Char">
    <w:name w:val="Título 9 Char"/>
    <w:basedOn w:val="Fontepargpadro"/>
    <w:link w:val="Ttulo9"/>
    <w:uiPriority w:val="99"/>
    <w:semiHidden/>
    <w:locked/>
    <w:rsid w:val="004C3B4D"/>
    <w:rPr>
      <w:rFonts w:ascii="Cambria" w:hAnsi="Cambria" w:cs="Times New Roman"/>
    </w:rPr>
  </w:style>
  <w:style w:type="character" w:customStyle="1" w:styleId="Heading3Char">
    <w:name w:val="Heading 3 Char"/>
    <w:aliases w:val="sub-subtítulo Char,heading 31 Char,heading 32 Char,heading 33 Char,heading 34 Char,heading 35 Char,heading 36 Char,heading 311 Char,heading 321 Char,heading 331 Char,heading 341 Char,heading 351 Char,heading 37 Char,heading 312 Char"/>
    <w:basedOn w:val="Fontepargpadro"/>
    <w:uiPriority w:val="99"/>
    <w:semiHidden/>
    <w:rsid w:val="004C3B4D"/>
    <w:rPr>
      <w:rFonts w:ascii="Cambria" w:hAnsi="Cambria" w:cs="Times New Roman"/>
      <w:b/>
      <w:bCs/>
      <w:sz w:val="26"/>
      <w:szCs w:val="26"/>
    </w:rPr>
  </w:style>
  <w:style w:type="paragraph" w:customStyle="1" w:styleId="Textomarcador">
    <w:name w:val="Texto_marcador"/>
    <w:basedOn w:val="Normal"/>
    <w:uiPriority w:val="99"/>
    <w:rsid w:val="00742C8B"/>
    <w:pPr>
      <w:tabs>
        <w:tab w:val="num" w:pos="644"/>
        <w:tab w:val="left" w:pos="1304"/>
      </w:tabs>
      <w:spacing w:line="320" w:lineRule="exact"/>
      <w:ind w:left="1305" w:hanging="284"/>
      <w:jc w:val="both"/>
    </w:pPr>
    <w:rPr>
      <w:rFonts w:ascii="Arial" w:hAnsi="Arial"/>
      <w:noProof/>
      <w:spacing w:val="4"/>
      <w:sz w:val="22"/>
      <w:szCs w:val="20"/>
    </w:rPr>
  </w:style>
  <w:style w:type="paragraph" w:customStyle="1" w:styleId="TextoSubseo1">
    <w:name w:val="Texto Subseção 1"/>
    <w:basedOn w:val="Ttulo2"/>
    <w:uiPriority w:val="99"/>
    <w:rsid w:val="00742C8B"/>
    <w:pPr>
      <w:numPr>
        <w:ilvl w:val="0"/>
        <w:numId w:val="0"/>
      </w:numPr>
      <w:spacing w:after="120" w:line="240" w:lineRule="auto"/>
      <w:jc w:val="left"/>
    </w:pPr>
    <w:rPr>
      <w:b w:val="0"/>
      <w:noProof w:val="0"/>
      <w:spacing w:val="0"/>
      <w:sz w:val="20"/>
    </w:rPr>
  </w:style>
  <w:style w:type="paragraph" w:customStyle="1" w:styleId="ListaMarcador1">
    <w:name w:val="ListaMarcador1"/>
    <w:basedOn w:val="Normal2"/>
    <w:uiPriority w:val="99"/>
    <w:rsid w:val="00742C8B"/>
    <w:pPr>
      <w:tabs>
        <w:tab w:val="num" w:pos="720"/>
      </w:tabs>
      <w:spacing w:line="320" w:lineRule="exact"/>
      <w:ind w:left="720" w:hanging="720"/>
    </w:pPr>
  </w:style>
  <w:style w:type="paragraph" w:customStyle="1" w:styleId="Normal2">
    <w:name w:val="Normal_2"/>
    <w:basedOn w:val="Normal"/>
    <w:uiPriority w:val="99"/>
    <w:rsid w:val="00742C8B"/>
    <w:pPr>
      <w:spacing w:after="120" w:line="320" w:lineRule="atLeast"/>
      <w:jc w:val="both"/>
    </w:pPr>
    <w:rPr>
      <w:rFonts w:ascii="Arial" w:hAnsi="Arial"/>
      <w:spacing w:val="4"/>
      <w:sz w:val="22"/>
      <w:szCs w:val="20"/>
    </w:rPr>
  </w:style>
  <w:style w:type="paragraph" w:styleId="Cabealho">
    <w:name w:val="header"/>
    <w:basedOn w:val="Normal"/>
    <w:link w:val="CabealhoChar"/>
    <w:rsid w:val="00742C8B"/>
    <w:pPr>
      <w:tabs>
        <w:tab w:val="center" w:pos="4419"/>
        <w:tab w:val="right" w:pos="8838"/>
      </w:tabs>
      <w:spacing w:line="320" w:lineRule="exact"/>
      <w:ind w:left="1021"/>
      <w:jc w:val="both"/>
    </w:pPr>
    <w:rPr>
      <w:rFonts w:ascii="Arial" w:hAnsi="Arial"/>
      <w:spacing w:val="4"/>
      <w:sz w:val="22"/>
      <w:szCs w:val="20"/>
    </w:rPr>
  </w:style>
  <w:style w:type="character" w:customStyle="1" w:styleId="CabealhoChar">
    <w:name w:val="Cabeçalho Char"/>
    <w:basedOn w:val="Fontepargpadro"/>
    <w:link w:val="Cabealho"/>
    <w:locked/>
    <w:rsid w:val="004C3B4D"/>
    <w:rPr>
      <w:rFonts w:cs="Times New Roman"/>
      <w:sz w:val="24"/>
      <w:szCs w:val="24"/>
    </w:rPr>
  </w:style>
  <w:style w:type="paragraph" w:customStyle="1" w:styleId="TtuloRelatrio">
    <w:name w:val="Título_Relatório"/>
    <w:next w:val="Normal"/>
    <w:uiPriority w:val="99"/>
    <w:rsid w:val="00742C8B"/>
    <w:pPr>
      <w:suppressAutoHyphens/>
      <w:spacing w:line="440" w:lineRule="exact"/>
      <w:ind w:right="284"/>
    </w:pPr>
    <w:rPr>
      <w:rFonts w:ascii="Arial Black" w:hAnsi="Arial Black"/>
      <w:caps/>
      <w:noProof/>
      <w:spacing w:val="6"/>
      <w:sz w:val="32"/>
      <w:szCs w:val="20"/>
    </w:rPr>
  </w:style>
  <w:style w:type="character" w:styleId="Hyperlink">
    <w:name w:val="Hyperlink"/>
    <w:basedOn w:val="Fontepargpadro"/>
    <w:uiPriority w:val="99"/>
    <w:rsid w:val="00742C8B"/>
    <w:rPr>
      <w:rFonts w:cs="Times New Roman"/>
      <w:color w:val="0000FF"/>
      <w:u w:val="single"/>
    </w:rPr>
  </w:style>
  <w:style w:type="paragraph" w:styleId="Sumrio1">
    <w:name w:val="toc 1"/>
    <w:basedOn w:val="Sumrio4"/>
    <w:next w:val="Normal"/>
    <w:autoRedefine/>
    <w:uiPriority w:val="39"/>
    <w:rsid w:val="00BA641F"/>
    <w:pPr>
      <w:tabs>
        <w:tab w:val="left" w:pos="426"/>
        <w:tab w:val="right" w:pos="9061"/>
      </w:tabs>
      <w:spacing w:before="240" w:after="120"/>
      <w:ind w:left="0"/>
    </w:pPr>
    <w:rPr>
      <w:b/>
      <w:bCs/>
    </w:rPr>
  </w:style>
  <w:style w:type="paragraph" w:styleId="Sumrio4">
    <w:name w:val="toc 4"/>
    <w:basedOn w:val="Normal"/>
    <w:next w:val="Normal"/>
    <w:autoRedefine/>
    <w:uiPriority w:val="99"/>
    <w:semiHidden/>
    <w:rsid w:val="00742C8B"/>
    <w:pPr>
      <w:ind w:left="720"/>
    </w:pPr>
  </w:style>
  <w:style w:type="paragraph" w:styleId="Sumrio2">
    <w:name w:val="toc 2"/>
    <w:basedOn w:val="Sumrio4"/>
    <w:next w:val="Normal"/>
    <w:autoRedefine/>
    <w:uiPriority w:val="39"/>
    <w:rsid w:val="007403B7"/>
    <w:pPr>
      <w:tabs>
        <w:tab w:val="right" w:pos="9061"/>
      </w:tabs>
      <w:spacing w:line="480" w:lineRule="auto"/>
      <w:ind w:left="851" w:hanging="567"/>
    </w:pPr>
    <w:rPr>
      <w:rFonts w:ascii="Arial" w:hAnsi="Arial" w:cs="Arial"/>
      <w:iCs/>
      <w:noProof/>
    </w:rPr>
  </w:style>
  <w:style w:type="paragraph" w:styleId="Corpodetexto3">
    <w:name w:val="Body Text 3"/>
    <w:basedOn w:val="Normal"/>
    <w:link w:val="Corpodetexto3Char"/>
    <w:uiPriority w:val="99"/>
    <w:rsid w:val="00742C8B"/>
    <w:pPr>
      <w:tabs>
        <w:tab w:val="left" w:pos="1304"/>
      </w:tabs>
      <w:spacing w:before="40" w:after="40" w:line="200" w:lineRule="exact"/>
    </w:pPr>
    <w:rPr>
      <w:rFonts w:ascii="Arial" w:hAnsi="Arial" w:cs="Arial"/>
      <w:spacing w:val="4"/>
      <w:sz w:val="18"/>
      <w:szCs w:val="20"/>
    </w:rPr>
  </w:style>
  <w:style w:type="character" w:customStyle="1" w:styleId="Corpodetexto3Char">
    <w:name w:val="Corpo de texto 3 Char"/>
    <w:basedOn w:val="Fontepargpadro"/>
    <w:link w:val="Corpodetexto3"/>
    <w:uiPriority w:val="99"/>
    <w:semiHidden/>
    <w:locked/>
    <w:rsid w:val="004C3B4D"/>
    <w:rPr>
      <w:rFonts w:cs="Times New Roman"/>
      <w:sz w:val="16"/>
      <w:szCs w:val="16"/>
    </w:rPr>
  </w:style>
  <w:style w:type="paragraph" w:styleId="Corpodetexto2">
    <w:name w:val="Body Text 2"/>
    <w:basedOn w:val="Normal"/>
    <w:link w:val="Corpodetexto2Char"/>
    <w:uiPriority w:val="99"/>
    <w:rsid w:val="00742C8B"/>
    <w:pPr>
      <w:tabs>
        <w:tab w:val="left" w:pos="1304"/>
      </w:tabs>
      <w:spacing w:line="320" w:lineRule="exact"/>
      <w:jc w:val="both"/>
    </w:pPr>
    <w:rPr>
      <w:rFonts w:ascii="Arial" w:hAnsi="Arial"/>
      <w:spacing w:val="4"/>
      <w:sz w:val="22"/>
      <w:szCs w:val="20"/>
    </w:rPr>
  </w:style>
  <w:style w:type="character" w:customStyle="1" w:styleId="Corpodetexto2Char">
    <w:name w:val="Corpo de texto 2 Char"/>
    <w:basedOn w:val="Fontepargpadro"/>
    <w:link w:val="Corpodetexto2"/>
    <w:uiPriority w:val="99"/>
    <w:semiHidden/>
    <w:locked/>
    <w:rsid w:val="004C3B4D"/>
    <w:rPr>
      <w:rFonts w:cs="Times New Roman"/>
      <w:sz w:val="24"/>
      <w:szCs w:val="24"/>
    </w:rPr>
  </w:style>
  <w:style w:type="paragraph" w:customStyle="1" w:styleId="Ilustraotabelaincio">
    <w:name w:val="Ilustração_tabela_início"/>
    <w:basedOn w:val="Ilustraofiguraincio"/>
    <w:next w:val="Normal"/>
    <w:uiPriority w:val="99"/>
    <w:rsid w:val="00742C8B"/>
  </w:style>
  <w:style w:type="paragraph" w:customStyle="1" w:styleId="Ilustraofiguraincio">
    <w:name w:val="Ilustração_figura_início"/>
    <w:next w:val="Normal"/>
    <w:uiPriority w:val="99"/>
    <w:rsid w:val="00742C8B"/>
    <w:pPr>
      <w:pBdr>
        <w:bottom w:val="single" w:sz="24" w:space="8" w:color="auto"/>
      </w:pBdr>
      <w:tabs>
        <w:tab w:val="left" w:pos="1021"/>
        <w:tab w:val="left" w:pos="2041"/>
      </w:tabs>
      <w:spacing w:after="160" w:line="280" w:lineRule="exact"/>
    </w:pPr>
    <w:rPr>
      <w:rFonts w:ascii="Arial" w:hAnsi="Arial"/>
      <w:b/>
      <w:noProof/>
      <w:spacing w:val="4"/>
      <w:sz w:val="17"/>
      <w:szCs w:val="20"/>
    </w:rPr>
  </w:style>
  <w:style w:type="paragraph" w:customStyle="1" w:styleId="Primeirorodap">
    <w:name w:val="Primeiro rodapé"/>
    <w:basedOn w:val="Rodap"/>
    <w:uiPriority w:val="99"/>
    <w:rsid w:val="00742C8B"/>
    <w:pPr>
      <w:keepLines/>
      <w:pBdr>
        <w:top w:val="none" w:sz="0" w:space="0" w:color="auto"/>
      </w:pBdr>
      <w:tabs>
        <w:tab w:val="clear" w:pos="9497"/>
        <w:tab w:val="center" w:pos="4320"/>
      </w:tabs>
      <w:jc w:val="center"/>
    </w:pPr>
    <w:rPr>
      <w:spacing w:val="0"/>
      <w:sz w:val="20"/>
    </w:rPr>
  </w:style>
  <w:style w:type="paragraph" w:styleId="Rodap">
    <w:name w:val="footer"/>
    <w:aliases w:val="pie de página"/>
    <w:basedOn w:val="Normal"/>
    <w:link w:val="RodapChar"/>
    <w:uiPriority w:val="99"/>
    <w:rsid w:val="00742C8B"/>
    <w:pPr>
      <w:pBdr>
        <w:top w:val="single" w:sz="2" w:space="1" w:color="auto"/>
      </w:pBdr>
      <w:tabs>
        <w:tab w:val="right" w:pos="9497"/>
      </w:tabs>
    </w:pPr>
    <w:rPr>
      <w:rFonts w:ascii="Arial" w:hAnsi="Arial"/>
      <w:spacing w:val="2"/>
      <w:sz w:val="15"/>
      <w:szCs w:val="20"/>
    </w:rPr>
  </w:style>
  <w:style w:type="character" w:customStyle="1" w:styleId="RodapChar">
    <w:name w:val="Rodapé Char"/>
    <w:aliases w:val="pie de página Char"/>
    <w:basedOn w:val="Fontepargpadro"/>
    <w:link w:val="Rodap"/>
    <w:uiPriority w:val="99"/>
    <w:semiHidden/>
    <w:locked/>
    <w:rsid w:val="004C3B4D"/>
    <w:rPr>
      <w:rFonts w:cs="Times New Roman"/>
      <w:sz w:val="24"/>
      <w:szCs w:val="24"/>
    </w:rPr>
  </w:style>
  <w:style w:type="paragraph" w:customStyle="1" w:styleId="Ilustraofim">
    <w:name w:val="Ilustração_fim"/>
    <w:next w:val="Normal"/>
    <w:uiPriority w:val="99"/>
    <w:rsid w:val="00742C8B"/>
    <w:pPr>
      <w:pBdr>
        <w:top w:val="single" w:sz="24" w:space="8" w:color="auto"/>
      </w:pBdr>
      <w:spacing w:before="200" w:line="200" w:lineRule="exact"/>
    </w:pPr>
    <w:rPr>
      <w:rFonts w:ascii="Arial" w:hAnsi="Arial"/>
      <w:noProof/>
      <w:spacing w:val="4"/>
      <w:sz w:val="16"/>
      <w:szCs w:val="20"/>
    </w:rPr>
  </w:style>
  <w:style w:type="paragraph" w:styleId="Recuodecorpodetexto2">
    <w:name w:val="Body Text Indent 2"/>
    <w:basedOn w:val="Normal"/>
    <w:link w:val="Recuodecorpodetexto2Char"/>
    <w:uiPriority w:val="99"/>
    <w:rsid w:val="00742C8B"/>
    <w:pPr>
      <w:tabs>
        <w:tab w:val="left" w:pos="1304"/>
      </w:tabs>
      <w:spacing w:line="320" w:lineRule="exact"/>
      <w:ind w:left="1021"/>
      <w:jc w:val="both"/>
    </w:pPr>
    <w:rPr>
      <w:rFonts w:ascii="Arial" w:hAnsi="Arial"/>
      <w:spacing w:val="4"/>
      <w:sz w:val="22"/>
      <w:szCs w:val="20"/>
    </w:rPr>
  </w:style>
  <w:style w:type="character" w:customStyle="1" w:styleId="Recuodecorpodetexto2Char">
    <w:name w:val="Recuo de corpo de texto 2 Char"/>
    <w:basedOn w:val="Fontepargpadro"/>
    <w:link w:val="Recuodecorpodetexto2"/>
    <w:uiPriority w:val="99"/>
    <w:semiHidden/>
    <w:locked/>
    <w:rsid w:val="004C3B4D"/>
    <w:rPr>
      <w:rFonts w:cs="Times New Roman"/>
      <w:sz w:val="24"/>
      <w:szCs w:val="24"/>
    </w:rPr>
  </w:style>
  <w:style w:type="paragraph" w:styleId="Corpodetexto">
    <w:name w:val="Body Text"/>
    <w:basedOn w:val="Normal"/>
    <w:link w:val="CorpodetextoChar"/>
    <w:uiPriority w:val="99"/>
    <w:rsid w:val="00742C8B"/>
    <w:pPr>
      <w:jc w:val="center"/>
    </w:pPr>
    <w:rPr>
      <w:rFonts w:ascii="Arial" w:hAnsi="Arial"/>
      <w:b/>
      <w:sz w:val="28"/>
      <w:szCs w:val="20"/>
    </w:rPr>
  </w:style>
  <w:style w:type="character" w:customStyle="1" w:styleId="CorpodetextoChar">
    <w:name w:val="Corpo de texto Char"/>
    <w:basedOn w:val="Fontepargpadro"/>
    <w:link w:val="Corpodetexto"/>
    <w:uiPriority w:val="99"/>
    <w:semiHidden/>
    <w:locked/>
    <w:rsid w:val="004C3B4D"/>
    <w:rPr>
      <w:rFonts w:cs="Times New Roman"/>
      <w:sz w:val="24"/>
      <w:szCs w:val="24"/>
    </w:rPr>
  </w:style>
  <w:style w:type="character" w:styleId="Nmerodepgina">
    <w:name w:val="page number"/>
    <w:basedOn w:val="Fontepargpadro"/>
    <w:uiPriority w:val="99"/>
    <w:rsid w:val="00742C8B"/>
    <w:rPr>
      <w:rFonts w:cs="Times New Roman"/>
    </w:rPr>
  </w:style>
  <w:style w:type="paragraph" w:styleId="Sumrio6">
    <w:name w:val="toc 6"/>
    <w:basedOn w:val="Normal"/>
    <w:next w:val="Normal"/>
    <w:autoRedefine/>
    <w:uiPriority w:val="99"/>
    <w:semiHidden/>
    <w:rsid w:val="00742C8B"/>
    <w:pPr>
      <w:ind w:left="1200"/>
    </w:pPr>
  </w:style>
  <w:style w:type="paragraph" w:styleId="ndicedeilustraes">
    <w:name w:val="table of figures"/>
    <w:basedOn w:val="Normal"/>
    <w:next w:val="Normal"/>
    <w:uiPriority w:val="99"/>
    <w:rsid w:val="00AB777B"/>
    <w:pPr>
      <w:spacing w:before="120" w:after="120"/>
      <w:ind w:left="1134" w:right="113" w:hanging="1134"/>
    </w:pPr>
    <w:rPr>
      <w:rFonts w:ascii="Arial" w:hAnsi="Arial"/>
      <w:bCs/>
    </w:rPr>
  </w:style>
  <w:style w:type="paragraph" w:customStyle="1" w:styleId="Ttulolistadeilustraes">
    <w:name w:val="Título_lista de ilustrações"/>
    <w:basedOn w:val="Normal"/>
    <w:next w:val="Normal"/>
    <w:uiPriority w:val="99"/>
    <w:rsid w:val="00742C8B"/>
    <w:pPr>
      <w:spacing w:line="280" w:lineRule="exact"/>
      <w:ind w:left="3912"/>
    </w:pPr>
    <w:rPr>
      <w:rFonts w:ascii="Arial Black" w:hAnsi="Arial Black"/>
      <w:noProof/>
      <w:szCs w:val="20"/>
    </w:rPr>
  </w:style>
  <w:style w:type="paragraph" w:styleId="Sumrio3">
    <w:name w:val="toc 3"/>
    <w:basedOn w:val="Normal"/>
    <w:next w:val="Normal"/>
    <w:autoRedefine/>
    <w:uiPriority w:val="99"/>
    <w:rsid w:val="00742C8B"/>
    <w:pPr>
      <w:ind w:left="480"/>
    </w:pPr>
  </w:style>
  <w:style w:type="paragraph" w:styleId="Sumrio5">
    <w:name w:val="toc 5"/>
    <w:basedOn w:val="Normal"/>
    <w:next w:val="Normal"/>
    <w:autoRedefine/>
    <w:uiPriority w:val="99"/>
    <w:semiHidden/>
    <w:rsid w:val="00742C8B"/>
    <w:pPr>
      <w:ind w:left="960"/>
    </w:pPr>
  </w:style>
  <w:style w:type="paragraph" w:styleId="Sumrio7">
    <w:name w:val="toc 7"/>
    <w:basedOn w:val="Normal"/>
    <w:next w:val="Normal"/>
    <w:autoRedefine/>
    <w:uiPriority w:val="99"/>
    <w:semiHidden/>
    <w:rsid w:val="00742C8B"/>
    <w:pPr>
      <w:ind w:left="1440"/>
    </w:pPr>
  </w:style>
  <w:style w:type="paragraph" w:styleId="Sumrio8">
    <w:name w:val="toc 8"/>
    <w:basedOn w:val="Normal"/>
    <w:next w:val="Normal"/>
    <w:autoRedefine/>
    <w:uiPriority w:val="99"/>
    <w:semiHidden/>
    <w:rsid w:val="00742C8B"/>
    <w:pPr>
      <w:ind w:left="1680"/>
    </w:pPr>
  </w:style>
  <w:style w:type="paragraph" w:styleId="Sumrio9">
    <w:name w:val="toc 9"/>
    <w:basedOn w:val="Normal"/>
    <w:next w:val="Normal"/>
    <w:autoRedefine/>
    <w:uiPriority w:val="99"/>
    <w:semiHidden/>
    <w:rsid w:val="00742C8B"/>
    <w:pPr>
      <w:ind w:left="1920"/>
    </w:pPr>
  </w:style>
  <w:style w:type="character" w:styleId="HiperlinkVisitado">
    <w:name w:val="FollowedHyperlink"/>
    <w:basedOn w:val="Fontepargpadro"/>
    <w:uiPriority w:val="99"/>
    <w:rsid w:val="00742C8B"/>
    <w:rPr>
      <w:rFonts w:cs="Times New Roman"/>
      <w:color w:val="800080"/>
      <w:u w:val="single"/>
    </w:rPr>
  </w:style>
  <w:style w:type="paragraph" w:styleId="MapadoDocumento">
    <w:name w:val="Document Map"/>
    <w:basedOn w:val="Normal"/>
    <w:link w:val="MapadoDocumentoChar"/>
    <w:uiPriority w:val="99"/>
    <w:semiHidden/>
    <w:rsid w:val="00742C8B"/>
    <w:pPr>
      <w:shd w:val="clear" w:color="auto" w:fill="000080"/>
    </w:pPr>
    <w:rPr>
      <w:rFonts w:ascii="Tahoma" w:hAnsi="Tahoma" w:cs="Tahoma"/>
    </w:rPr>
  </w:style>
  <w:style w:type="character" w:customStyle="1" w:styleId="MapadoDocumentoChar">
    <w:name w:val="Mapa do Documento Char"/>
    <w:basedOn w:val="Fontepargpadro"/>
    <w:link w:val="MapadoDocumento"/>
    <w:uiPriority w:val="99"/>
    <w:semiHidden/>
    <w:locked/>
    <w:rsid w:val="004C3B4D"/>
    <w:rPr>
      <w:rFonts w:cs="Times New Roman"/>
      <w:sz w:val="2"/>
    </w:rPr>
  </w:style>
  <w:style w:type="paragraph" w:styleId="Subttulo">
    <w:name w:val="Subtitle"/>
    <w:basedOn w:val="Normal"/>
    <w:link w:val="SubttuloChar"/>
    <w:uiPriority w:val="99"/>
    <w:qFormat/>
    <w:rsid w:val="00742C8B"/>
    <w:rPr>
      <w:rFonts w:ascii="Arial" w:hAnsi="Arial"/>
      <w:szCs w:val="20"/>
    </w:rPr>
  </w:style>
  <w:style w:type="character" w:customStyle="1" w:styleId="SubttuloChar">
    <w:name w:val="Subtítulo Char"/>
    <w:basedOn w:val="Fontepargpadro"/>
    <w:link w:val="Subttulo"/>
    <w:uiPriority w:val="99"/>
    <w:locked/>
    <w:rsid w:val="004C3B4D"/>
    <w:rPr>
      <w:rFonts w:ascii="Cambria" w:hAnsi="Cambria" w:cs="Times New Roman"/>
      <w:sz w:val="24"/>
      <w:szCs w:val="24"/>
    </w:rPr>
  </w:style>
  <w:style w:type="paragraph" w:styleId="Recuodecorpodetexto">
    <w:name w:val="Body Text Indent"/>
    <w:basedOn w:val="Normal"/>
    <w:link w:val="RecuodecorpodetextoChar"/>
    <w:uiPriority w:val="99"/>
    <w:rsid w:val="00742C8B"/>
    <w:pPr>
      <w:ind w:left="360"/>
      <w:jc w:val="both"/>
    </w:pPr>
    <w:rPr>
      <w:rFonts w:ascii="Arial" w:hAnsi="Arial" w:cs="Arial"/>
      <w:sz w:val="22"/>
    </w:rPr>
  </w:style>
  <w:style w:type="character" w:customStyle="1" w:styleId="RecuodecorpodetextoChar">
    <w:name w:val="Recuo de corpo de texto Char"/>
    <w:basedOn w:val="Fontepargpadro"/>
    <w:link w:val="Recuodecorpodetexto"/>
    <w:uiPriority w:val="99"/>
    <w:semiHidden/>
    <w:locked/>
    <w:rsid w:val="004C3B4D"/>
    <w:rPr>
      <w:rFonts w:cs="Times New Roman"/>
      <w:sz w:val="24"/>
      <w:szCs w:val="24"/>
    </w:rPr>
  </w:style>
  <w:style w:type="paragraph" w:customStyle="1" w:styleId="xl24">
    <w:name w:val="xl24"/>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5">
    <w:name w:val="xl25"/>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6">
    <w:name w:val="xl26"/>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7">
    <w:name w:val="xl27"/>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28">
    <w:name w:val="xl28"/>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9">
    <w:name w:val="xl29"/>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0">
    <w:name w:val="xl30"/>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1">
    <w:name w:val="xl31"/>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2">
    <w:name w:val="xl32"/>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33">
    <w:name w:val="xl33"/>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4">
    <w:name w:val="xl34"/>
    <w:basedOn w:val="Normal"/>
    <w:uiPriority w:val="99"/>
    <w:rsid w:val="00742C8B"/>
    <w:pPr>
      <w:pBdr>
        <w:top w:val="single" w:sz="12" w:space="0" w:color="auto"/>
        <w:left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35">
    <w:name w:val="xl35"/>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6">
    <w:name w:val="xl36"/>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7">
    <w:name w:val="xl37"/>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8">
    <w:name w:val="xl38"/>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39">
    <w:name w:val="xl39"/>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0">
    <w:name w:val="xl40"/>
    <w:basedOn w:val="Normal"/>
    <w:uiPriority w:val="99"/>
    <w:rsid w:val="00742C8B"/>
    <w:pPr>
      <w:pBdr>
        <w:top w:val="single" w:sz="12" w:space="0" w:color="auto"/>
        <w:left w:val="double" w:sz="6" w:space="0" w:color="auto"/>
        <w:bottom w:val="double" w:sz="6"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1">
    <w:name w:val="xl41"/>
    <w:basedOn w:val="Normal"/>
    <w:uiPriority w:val="99"/>
    <w:rsid w:val="00742C8B"/>
    <w:pPr>
      <w:pBdr>
        <w:top w:val="double" w:sz="6" w:space="0" w:color="auto"/>
        <w:left w:val="double" w:sz="6" w:space="0" w:color="auto"/>
        <w:bottom w:val="double" w:sz="6"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2">
    <w:name w:val="xl42"/>
    <w:basedOn w:val="Normal"/>
    <w:uiPriority w:val="99"/>
    <w:rsid w:val="00742C8B"/>
    <w:pPr>
      <w:pBdr>
        <w:top w:val="double" w:sz="6" w:space="0" w:color="auto"/>
        <w:left w:val="double" w:sz="6" w:space="0" w:color="auto"/>
        <w:bottom w:val="single" w:sz="12"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3">
    <w:name w:val="xl43"/>
    <w:basedOn w:val="Normal"/>
    <w:uiPriority w:val="99"/>
    <w:rsid w:val="00742C8B"/>
    <w:pPr>
      <w:pBdr>
        <w:top w:val="single" w:sz="12" w:space="0" w:color="auto"/>
        <w:left w:val="single" w:sz="12" w:space="0" w:color="auto"/>
        <w:bottom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44">
    <w:name w:val="xl44"/>
    <w:basedOn w:val="Normal"/>
    <w:uiPriority w:val="99"/>
    <w:rsid w:val="00742C8B"/>
    <w:pPr>
      <w:pBdr>
        <w:top w:val="double" w:sz="6" w:space="0" w:color="auto"/>
        <w:left w:val="single" w:sz="12"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5">
    <w:name w:val="xl45"/>
    <w:basedOn w:val="Normal"/>
    <w:uiPriority w:val="99"/>
    <w:rsid w:val="00742C8B"/>
    <w:pPr>
      <w:pBdr>
        <w:top w:val="double" w:sz="6" w:space="0" w:color="auto"/>
        <w:left w:val="single" w:sz="12"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6">
    <w:name w:val="xl46"/>
    <w:basedOn w:val="Normal"/>
    <w:uiPriority w:val="99"/>
    <w:rsid w:val="00742C8B"/>
    <w:pPr>
      <w:pBdr>
        <w:top w:val="single" w:sz="12" w:space="0" w:color="auto"/>
        <w:left w:val="single" w:sz="12"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7">
    <w:name w:val="xl47"/>
    <w:basedOn w:val="Normal"/>
    <w:uiPriority w:val="99"/>
    <w:rsid w:val="00742C8B"/>
    <w:pPr>
      <w:pBdr>
        <w:top w:val="single" w:sz="12" w:space="0" w:color="auto"/>
        <w:left w:val="single" w:sz="12" w:space="0" w:color="auto"/>
        <w:bottom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rPr>
  </w:style>
  <w:style w:type="paragraph" w:customStyle="1" w:styleId="xl48">
    <w:name w:val="xl48"/>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font5">
    <w:name w:val="font5"/>
    <w:basedOn w:val="Normal"/>
    <w:uiPriority w:val="99"/>
    <w:rsid w:val="00742C8B"/>
    <w:pPr>
      <w:spacing w:before="100" w:beforeAutospacing="1" w:after="100" w:afterAutospacing="1"/>
    </w:pPr>
    <w:rPr>
      <w:rFonts w:ascii="Arial" w:hAnsi="Arial" w:cs="Arial"/>
      <w:b/>
      <w:bCs/>
      <w:sz w:val="16"/>
      <w:szCs w:val="16"/>
    </w:rPr>
  </w:style>
  <w:style w:type="paragraph" w:customStyle="1" w:styleId="font6">
    <w:name w:val="font6"/>
    <w:basedOn w:val="Normal"/>
    <w:uiPriority w:val="99"/>
    <w:rsid w:val="00742C8B"/>
    <w:pPr>
      <w:spacing w:before="100" w:beforeAutospacing="1" w:after="100" w:afterAutospacing="1"/>
    </w:pPr>
    <w:rPr>
      <w:rFonts w:ascii="Arial" w:hAnsi="Arial" w:cs="Arial"/>
      <w:sz w:val="16"/>
      <w:szCs w:val="16"/>
    </w:rPr>
  </w:style>
  <w:style w:type="paragraph" w:customStyle="1" w:styleId="font7">
    <w:name w:val="font7"/>
    <w:basedOn w:val="Normal"/>
    <w:uiPriority w:val="99"/>
    <w:rsid w:val="00742C8B"/>
    <w:pPr>
      <w:spacing w:before="100" w:beforeAutospacing="1" w:after="100" w:afterAutospacing="1"/>
    </w:pPr>
    <w:rPr>
      <w:rFonts w:ascii="Arial" w:hAnsi="Arial" w:cs="Arial"/>
      <w:sz w:val="16"/>
      <w:szCs w:val="16"/>
      <w:u w:val="single"/>
    </w:rPr>
  </w:style>
  <w:style w:type="paragraph" w:customStyle="1" w:styleId="xl49">
    <w:name w:val="xl49"/>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0">
    <w:name w:val="xl50"/>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1">
    <w:name w:val="xl51"/>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sz w:val="16"/>
      <w:szCs w:val="16"/>
    </w:rPr>
  </w:style>
  <w:style w:type="paragraph" w:customStyle="1" w:styleId="xl52">
    <w:name w:val="xl52"/>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
    <w:name w:val="xl53"/>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4">
    <w:name w:val="xl54"/>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55">
    <w:name w:val="xl55"/>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6">
    <w:name w:val="xl56"/>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57">
    <w:name w:val="xl57"/>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Arial" w:hAnsi="Arial" w:cs="Arial"/>
      <w:sz w:val="16"/>
      <w:szCs w:val="16"/>
    </w:rPr>
  </w:style>
  <w:style w:type="paragraph" w:customStyle="1" w:styleId="xl58">
    <w:name w:val="xl58"/>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59">
    <w:name w:val="xl59"/>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60">
    <w:name w:val="xl60"/>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1">
    <w:name w:val="xl61"/>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2">
    <w:name w:val="xl62"/>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3">
    <w:name w:val="xl63"/>
    <w:basedOn w:val="Normal"/>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64">
    <w:name w:val="xl64"/>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5">
    <w:name w:val="xl65"/>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6">
    <w:name w:val="xl66"/>
    <w:basedOn w:val="Normal"/>
    <w:rsid w:val="00742C8B"/>
    <w:pPr>
      <w:pBdr>
        <w:top w:val="single" w:sz="4" w:space="0" w:color="auto"/>
        <w:left w:val="single" w:sz="4" w:space="0" w:color="auto"/>
        <w:bottom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7">
    <w:name w:val="xl67"/>
    <w:basedOn w:val="Normal"/>
    <w:rsid w:val="00742C8B"/>
    <w:pPr>
      <w:pBdr>
        <w:top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8">
    <w:name w:val="xl68"/>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9">
    <w:name w:val="xl69"/>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70">
    <w:name w:val="xl70"/>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textAlignment w:val="center"/>
    </w:pPr>
    <w:rPr>
      <w:rFonts w:ascii="Arial" w:hAnsi="Arial" w:cs="Arial"/>
      <w:b/>
      <w:bCs/>
      <w:sz w:val="16"/>
      <w:szCs w:val="16"/>
    </w:rPr>
  </w:style>
  <w:style w:type="paragraph" w:customStyle="1" w:styleId="xl71">
    <w:name w:val="xl71"/>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textAlignment w:val="center"/>
    </w:pPr>
    <w:rPr>
      <w:rFonts w:ascii="Arial" w:hAnsi="Arial" w:cs="Arial"/>
      <w:b/>
      <w:bCs/>
      <w:sz w:val="16"/>
      <w:szCs w:val="16"/>
    </w:rPr>
  </w:style>
  <w:style w:type="paragraph" w:customStyle="1" w:styleId="xl72">
    <w:name w:val="xl72"/>
    <w:basedOn w:val="Normal"/>
    <w:rsid w:val="00742C8B"/>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styleId="Textodebalo">
    <w:name w:val="Balloon Text"/>
    <w:basedOn w:val="Normal"/>
    <w:link w:val="TextodebaloChar"/>
    <w:uiPriority w:val="99"/>
    <w:semiHidden/>
    <w:rsid w:val="00742C8B"/>
    <w:rPr>
      <w:rFonts w:ascii="Tahoma" w:hAnsi="Tahoma" w:cs="Tahoma"/>
      <w:sz w:val="16"/>
      <w:szCs w:val="16"/>
    </w:rPr>
  </w:style>
  <w:style w:type="character" w:customStyle="1" w:styleId="TextodebaloChar">
    <w:name w:val="Texto de balão Char"/>
    <w:basedOn w:val="Fontepargpadro"/>
    <w:link w:val="Textodebalo"/>
    <w:uiPriority w:val="99"/>
    <w:semiHidden/>
    <w:locked/>
    <w:rsid w:val="004C3B4D"/>
    <w:rPr>
      <w:rFonts w:cs="Times New Roman"/>
      <w:sz w:val="2"/>
    </w:rPr>
  </w:style>
  <w:style w:type="character" w:styleId="Refdecomentrio">
    <w:name w:val="annotation reference"/>
    <w:basedOn w:val="Fontepargpadro"/>
    <w:uiPriority w:val="99"/>
    <w:semiHidden/>
    <w:rsid w:val="00742C8B"/>
    <w:rPr>
      <w:rFonts w:cs="Times New Roman"/>
      <w:sz w:val="16"/>
      <w:szCs w:val="16"/>
    </w:rPr>
  </w:style>
  <w:style w:type="paragraph" w:styleId="Textodecomentrio">
    <w:name w:val="annotation text"/>
    <w:basedOn w:val="Normal"/>
    <w:link w:val="TextodecomentrioChar"/>
    <w:uiPriority w:val="99"/>
    <w:semiHidden/>
    <w:rsid w:val="00742C8B"/>
    <w:rPr>
      <w:sz w:val="20"/>
      <w:szCs w:val="20"/>
    </w:rPr>
  </w:style>
  <w:style w:type="character" w:customStyle="1" w:styleId="TextodecomentrioChar">
    <w:name w:val="Texto de comentário Char"/>
    <w:basedOn w:val="Fontepargpadro"/>
    <w:link w:val="Textodecomentrio"/>
    <w:uiPriority w:val="99"/>
    <w:semiHidden/>
    <w:locked/>
    <w:rsid w:val="004C3B4D"/>
    <w:rPr>
      <w:rFonts w:cs="Times New Roman"/>
      <w:sz w:val="20"/>
      <w:szCs w:val="20"/>
    </w:rPr>
  </w:style>
  <w:style w:type="paragraph" w:styleId="Assuntodocomentrio">
    <w:name w:val="annotation subject"/>
    <w:basedOn w:val="Textodecomentrio"/>
    <w:next w:val="Textodecomentrio"/>
    <w:link w:val="AssuntodocomentrioChar"/>
    <w:uiPriority w:val="99"/>
    <w:semiHidden/>
    <w:rsid w:val="00742C8B"/>
    <w:rPr>
      <w:b/>
      <w:bCs/>
    </w:rPr>
  </w:style>
  <w:style w:type="character" w:customStyle="1" w:styleId="AssuntodocomentrioChar">
    <w:name w:val="Assunto do comentário Char"/>
    <w:basedOn w:val="TextodecomentrioChar"/>
    <w:link w:val="Assuntodocomentrio"/>
    <w:uiPriority w:val="99"/>
    <w:semiHidden/>
    <w:locked/>
    <w:rsid w:val="004C3B4D"/>
    <w:rPr>
      <w:rFonts w:cs="Times New Roman"/>
      <w:b/>
      <w:bCs/>
      <w:sz w:val="20"/>
      <w:szCs w:val="20"/>
    </w:rPr>
  </w:style>
  <w:style w:type="table" w:styleId="Tabelacomgrade">
    <w:name w:val="Table Grid"/>
    <w:basedOn w:val="Tabelanormal"/>
    <w:uiPriority w:val="99"/>
    <w:rsid w:val="008B718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acomefeitos3D2">
    <w:name w:val="Table 3D effects 2"/>
    <w:basedOn w:val="Tabelanormal"/>
    <w:uiPriority w:val="99"/>
    <w:rsid w:val="008B7180"/>
    <w:rPr>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Default">
    <w:name w:val="Default"/>
    <w:rsid w:val="00EC2830"/>
    <w:pPr>
      <w:autoSpaceDE w:val="0"/>
      <w:autoSpaceDN w:val="0"/>
      <w:adjustRightInd w:val="0"/>
    </w:pPr>
    <w:rPr>
      <w:color w:val="000000"/>
      <w:sz w:val="24"/>
      <w:szCs w:val="24"/>
    </w:rPr>
  </w:style>
  <w:style w:type="table" w:styleId="SombreamentoClaro-nfase3">
    <w:name w:val="Light Shading Accent 3"/>
    <w:basedOn w:val="Tabelanormal"/>
    <w:uiPriority w:val="99"/>
    <w:rsid w:val="00DF3AD1"/>
    <w:rPr>
      <w:color w:val="76923C"/>
      <w:sz w:val="20"/>
      <w:szCs w:val="2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ListaMdia1-nfase3">
    <w:name w:val="Medium List 1 Accent 3"/>
    <w:basedOn w:val="Tabelanormal"/>
    <w:uiPriority w:val="99"/>
    <w:rsid w:val="00DF3AD1"/>
    <w:rPr>
      <w:color w:val="000000"/>
      <w:sz w:val="20"/>
      <w:szCs w:val="2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rFonts w:cs="Times New Roman"/>
        <w:b/>
        <w:bCs/>
        <w:color w:val="1F497D"/>
      </w:rPr>
      <w:tblPr/>
      <w:tcPr>
        <w:tcBorders>
          <w:top w:val="single" w:sz="8" w:space="0" w:color="9BBB59"/>
          <w:bottom w:val="single" w:sz="8" w:space="0" w:color="9BBB59"/>
        </w:tcBorders>
      </w:tcPr>
    </w:tblStylePr>
    <w:tblStylePr w:type="firstCol">
      <w:rPr>
        <w:rFonts w:cs="Times New Roman"/>
        <w:b/>
        <w:bCs/>
      </w:rPr>
    </w:tblStylePr>
    <w:tblStylePr w:type="lastCol">
      <w:rPr>
        <w:rFonts w:cs="Times New Roman"/>
        <w:b/>
        <w:bCs/>
      </w:rPr>
      <w:tblPr/>
      <w:tcPr>
        <w:tcBorders>
          <w:top w:val="single" w:sz="8" w:space="0" w:color="9BBB59"/>
          <w:bottom w:val="single" w:sz="8" w:space="0" w:color="9BBB59"/>
        </w:tcBorders>
      </w:tcPr>
    </w:tblStylePr>
    <w:tblStylePr w:type="band1Vert">
      <w:rPr>
        <w:rFonts w:cs="Times New Roman"/>
      </w:rPr>
      <w:tblPr/>
      <w:tcPr>
        <w:shd w:val="clear" w:color="auto" w:fill="E6EED5"/>
      </w:tcPr>
    </w:tblStylePr>
    <w:tblStylePr w:type="band1Horz">
      <w:rPr>
        <w:rFonts w:cs="Times New Roman"/>
      </w:rPr>
      <w:tblPr/>
      <w:tcPr>
        <w:shd w:val="clear" w:color="auto" w:fill="E6EED5"/>
      </w:tcPr>
    </w:tblStylePr>
  </w:style>
  <w:style w:type="table" w:styleId="ListaMdia2-nfase1">
    <w:name w:val="Medium List 2 Accent 1"/>
    <w:basedOn w:val="Tabelanormal"/>
    <w:uiPriority w:val="99"/>
    <w:rsid w:val="00941C6A"/>
    <w:rPr>
      <w:rFonts w:ascii="Cambria" w:hAnsi="Cambria"/>
      <w:color w:val="000000"/>
      <w:sz w:val="20"/>
      <w:szCs w:val="20"/>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TabeladaWeb2">
    <w:name w:val="Table Web 2"/>
    <w:basedOn w:val="Tabelanormal"/>
    <w:uiPriority w:val="99"/>
    <w:rsid w:val="00941C6A"/>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aclssica1">
    <w:name w:val="Table Classic 1"/>
    <w:basedOn w:val="Tabelanormal"/>
    <w:uiPriority w:val="99"/>
    <w:rsid w:val="004C4161"/>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comefeitos3D1">
    <w:name w:val="Table 3D effects 1"/>
    <w:basedOn w:val="Tabelanormal"/>
    <w:uiPriority w:val="99"/>
    <w:rsid w:val="007C3F07"/>
    <w:rPr>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GradeMdia1-nfase3">
    <w:name w:val="Medium Grid 1 Accent 3"/>
    <w:basedOn w:val="Tabelanormal"/>
    <w:uiPriority w:val="99"/>
    <w:rsid w:val="007C3F07"/>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rFonts w:cs="Times New Roman"/>
        <w:b/>
        <w:bCs/>
      </w:rPr>
    </w:tblStylePr>
    <w:tblStylePr w:type="lastRow">
      <w:rPr>
        <w:rFonts w:cs="Times New Roman"/>
        <w:b/>
        <w:bCs/>
      </w:rPr>
      <w:tblPr/>
      <w:tcPr>
        <w:tcBorders>
          <w:top w:val="single" w:sz="18" w:space="0" w:color="B3CC82"/>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CDDDAC"/>
      </w:tcPr>
    </w:tblStylePr>
    <w:tblStylePr w:type="band1Horz">
      <w:rPr>
        <w:rFonts w:cs="Times New Roman"/>
      </w:rPr>
      <w:tblPr/>
      <w:tcPr>
        <w:shd w:val="clear" w:color="auto" w:fill="CDDDAC"/>
      </w:tcPr>
    </w:tblStylePr>
  </w:style>
  <w:style w:type="table" w:styleId="GradeClara-nfase3">
    <w:name w:val="Light Grid Accent 3"/>
    <w:basedOn w:val="Tabelanormal"/>
    <w:uiPriority w:val="99"/>
    <w:rsid w:val="00652756"/>
    <w:rPr>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Tabelaemcolunas5">
    <w:name w:val="Table Columns 5"/>
    <w:basedOn w:val="Tabelanormal"/>
    <w:uiPriority w:val="99"/>
    <w:rsid w:val="00652756"/>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paragraph" w:styleId="CabealhodoSumrio">
    <w:name w:val="TOC Heading"/>
    <w:basedOn w:val="Ttulo1"/>
    <w:next w:val="Normal"/>
    <w:uiPriority w:val="99"/>
    <w:qFormat/>
    <w:rsid w:val="00882144"/>
    <w:pPr>
      <w:keepLines/>
      <w:numPr>
        <w:numId w:val="0"/>
      </w:numPr>
      <w:spacing w:before="480" w:line="276" w:lineRule="auto"/>
      <w:jc w:val="left"/>
      <w:outlineLvl w:val="9"/>
    </w:pPr>
    <w:rPr>
      <w:rFonts w:ascii="Cambria" w:hAnsi="Cambria"/>
      <w:b/>
      <w:bCs/>
      <w:noProof w:val="0"/>
      <w:color w:val="365F91"/>
      <w:spacing w:val="0"/>
      <w:kern w:val="0"/>
      <w:sz w:val="28"/>
      <w:szCs w:val="28"/>
      <w:lang w:eastAsia="en-US"/>
    </w:rPr>
  </w:style>
  <w:style w:type="paragraph" w:customStyle="1" w:styleId="EstilondicedeilustraesDeslocamento18cmdireita3">
    <w:name w:val="Estilo Índice de ilustrações + Deslocamento:  18 cm À direita:  3..."/>
    <w:basedOn w:val="ndicedeilustraes"/>
    <w:uiPriority w:val="99"/>
    <w:rsid w:val="00AB777B"/>
    <w:pPr>
      <w:spacing w:line="360" w:lineRule="auto"/>
      <w:ind w:right="1985" w:hanging="1021"/>
    </w:pPr>
    <w:rPr>
      <w:bCs w:val="0"/>
      <w:sz w:val="22"/>
      <w:szCs w:val="20"/>
    </w:rPr>
  </w:style>
  <w:style w:type="paragraph" w:customStyle="1" w:styleId="EstilondicedeilustraesDeslocamento18cmdireita31">
    <w:name w:val="Estilo Índice de ilustrações + Deslocamento:  18 cm À direita:  3...1"/>
    <w:basedOn w:val="Normal"/>
    <w:next w:val="Normal"/>
    <w:uiPriority w:val="99"/>
    <w:rsid w:val="00034C7F"/>
    <w:pPr>
      <w:tabs>
        <w:tab w:val="right" w:pos="9061"/>
      </w:tabs>
      <w:spacing w:before="240" w:after="240"/>
      <w:ind w:left="1077" w:right="1247" w:hanging="1077"/>
    </w:pPr>
    <w:rPr>
      <w:rFonts w:ascii="Arial" w:hAnsi="Arial"/>
      <w:b/>
      <w:bCs/>
      <w:szCs w:val="20"/>
    </w:rPr>
  </w:style>
  <w:style w:type="paragraph" w:customStyle="1" w:styleId="Estilo1">
    <w:name w:val="Estilo1"/>
    <w:basedOn w:val="EstilondicedeilustraesDeslocamento18cmdireita31"/>
    <w:uiPriority w:val="99"/>
    <w:rsid w:val="0004314B"/>
    <w:pPr>
      <w:tabs>
        <w:tab w:val="left" w:pos="9000"/>
      </w:tabs>
    </w:pPr>
    <w:rPr>
      <w:rFonts w:cs="Arial"/>
      <w:b w:val="0"/>
      <w:noProof/>
      <w:szCs w:val="22"/>
    </w:rPr>
  </w:style>
  <w:style w:type="paragraph" w:customStyle="1" w:styleId="EstilondicedeilustraesJustificadoesquerda04cmAnt">
    <w:name w:val="Estilo Índice de ilustrações + Justificado À esquerda:  04 cm Ant..."/>
    <w:basedOn w:val="ndicedeilustraes"/>
    <w:uiPriority w:val="99"/>
    <w:rsid w:val="0004314B"/>
    <w:pPr>
      <w:spacing w:before="240" w:after="240"/>
      <w:ind w:left="1361"/>
      <w:jc w:val="both"/>
    </w:pPr>
    <w:rPr>
      <w:bCs w:val="0"/>
      <w:szCs w:val="20"/>
    </w:rPr>
  </w:style>
  <w:style w:type="paragraph" w:styleId="Reviso">
    <w:name w:val="Revision"/>
    <w:hidden/>
    <w:uiPriority w:val="99"/>
    <w:semiHidden/>
    <w:rsid w:val="0076075C"/>
    <w:rPr>
      <w:sz w:val="24"/>
      <w:szCs w:val="24"/>
    </w:rPr>
  </w:style>
  <w:style w:type="paragraph" w:styleId="PargrafodaLista">
    <w:name w:val="List Paragraph"/>
    <w:basedOn w:val="Normal"/>
    <w:uiPriority w:val="99"/>
    <w:qFormat/>
    <w:rsid w:val="007548C6"/>
    <w:pPr>
      <w:ind w:left="708"/>
    </w:pPr>
  </w:style>
  <w:style w:type="character" w:styleId="nfase">
    <w:name w:val="Emphasis"/>
    <w:basedOn w:val="Fontepargpadro"/>
    <w:uiPriority w:val="99"/>
    <w:qFormat/>
    <w:rsid w:val="003C4F93"/>
    <w:rPr>
      <w:rFonts w:cs="Times New Roman"/>
      <w:i/>
      <w:iCs/>
    </w:rPr>
  </w:style>
  <w:style w:type="paragraph" w:customStyle="1" w:styleId="xl73">
    <w:name w:val="xl73"/>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rsid w:val="00B036F0"/>
    <w:pPr>
      <w:pBdr>
        <w:top w:val="single" w:sz="4" w:space="0" w:color="auto"/>
        <w:left w:val="single" w:sz="4" w:space="0" w:color="auto"/>
        <w:right w:val="single" w:sz="4" w:space="0" w:color="auto"/>
      </w:pBdr>
      <w:shd w:val="clear" w:color="000000" w:fill="CCFFCC"/>
      <w:spacing w:before="100" w:beforeAutospacing="1" w:after="100" w:afterAutospacing="1"/>
      <w:textAlignment w:val="center"/>
    </w:pPr>
    <w:rPr>
      <w:rFonts w:ascii="Arial" w:hAnsi="Arial" w:cs="Arial"/>
      <w:b/>
      <w:bCs/>
      <w:sz w:val="16"/>
      <w:szCs w:val="16"/>
    </w:rPr>
  </w:style>
  <w:style w:type="paragraph" w:customStyle="1" w:styleId="xl77">
    <w:name w:val="xl77"/>
    <w:basedOn w:val="Normal"/>
    <w:rsid w:val="00B036F0"/>
    <w:pPr>
      <w:pBdr>
        <w:left w:val="single" w:sz="4" w:space="0" w:color="auto"/>
        <w:right w:val="single" w:sz="4" w:space="0" w:color="auto"/>
      </w:pBdr>
      <w:spacing w:before="100" w:beforeAutospacing="1" w:after="100" w:afterAutospacing="1"/>
      <w:textAlignment w:val="center"/>
    </w:pPr>
  </w:style>
  <w:style w:type="paragraph" w:customStyle="1" w:styleId="xl78">
    <w:name w:val="xl78"/>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9">
    <w:name w:val="xl79"/>
    <w:basedOn w:val="Normal"/>
    <w:rsid w:val="00B036F0"/>
    <w:pPr>
      <w:spacing w:before="100" w:beforeAutospacing="1" w:after="100" w:afterAutospacing="1"/>
      <w:textAlignment w:val="center"/>
    </w:pPr>
  </w:style>
  <w:style w:type="paragraph" w:customStyle="1" w:styleId="xl80">
    <w:name w:val="xl80"/>
    <w:basedOn w:val="Normal"/>
    <w:rsid w:val="00CC4945"/>
    <w:pPr>
      <w:pBdr>
        <w:left w:val="single" w:sz="4" w:space="0" w:color="auto"/>
        <w:right w:val="single" w:sz="4" w:space="0" w:color="auto"/>
      </w:pBdr>
      <w:spacing w:before="100" w:beforeAutospacing="1" w:after="100" w:afterAutospacing="1"/>
      <w:jc w:val="center"/>
      <w:textAlignment w:val="center"/>
    </w:pPr>
  </w:style>
  <w:style w:type="paragraph" w:customStyle="1" w:styleId="xl81">
    <w:name w:val="xl81"/>
    <w:basedOn w:val="Normal"/>
    <w:rsid w:val="00CC49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Normal"/>
    <w:rsid w:val="00CC4945"/>
    <w:pPr>
      <w:spacing w:before="100" w:beforeAutospacing="1" w:after="100" w:afterAutospacing="1"/>
      <w:jc w:val="center"/>
      <w:textAlignment w:val="center"/>
    </w:pPr>
  </w:style>
  <w:style w:type="paragraph" w:styleId="NormalWeb">
    <w:name w:val="Normal (Web)"/>
    <w:basedOn w:val="Normal"/>
    <w:uiPriority w:val="99"/>
    <w:rsid w:val="003F0CFE"/>
    <w:pPr>
      <w:spacing w:before="100" w:beforeAutospacing="1" w:after="100" w:afterAutospacing="1"/>
    </w:pPr>
  </w:style>
  <w:style w:type="paragraph" w:customStyle="1" w:styleId="Alnea">
    <w:name w:val="Alínea"/>
    <w:basedOn w:val="Normal"/>
    <w:uiPriority w:val="99"/>
    <w:rsid w:val="00FB3104"/>
    <w:pPr>
      <w:numPr>
        <w:numId w:val="2"/>
      </w:numPr>
      <w:spacing w:after="120"/>
    </w:pPr>
    <w:rPr>
      <w:rFonts w:ascii="Arial" w:hAnsi="Arial"/>
      <w:sz w:val="20"/>
      <w:szCs w:val="20"/>
    </w:rPr>
  </w:style>
  <w:style w:type="paragraph" w:styleId="Legenda">
    <w:name w:val="caption"/>
    <w:basedOn w:val="Normal"/>
    <w:next w:val="Normal"/>
    <w:unhideWhenUsed/>
    <w:qFormat/>
    <w:locked/>
    <w:rsid w:val="008015C7"/>
    <w:pPr>
      <w:spacing w:after="200"/>
    </w:pPr>
    <w:rPr>
      <w:b/>
      <w:bCs/>
      <w:color w:val="4F81BD" w:themeColor="accent1"/>
      <w:sz w:val="18"/>
      <w:szCs w:val="18"/>
    </w:rPr>
  </w:style>
  <w:style w:type="paragraph" w:customStyle="1" w:styleId="xl83">
    <w:name w:val="xl83"/>
    <w:basedOn w:val="Normal"/>
    <w:rsid w:val="0082770F"/>
    <w:pPr>
      <w:spacing w:before="100" w:beforeAutospacing="1" w:after="100" w:afterAutospacing="1"/>
    </w:pPr>
  </w:style>
  <w:style w:type="paragraph" w:customStyle="1" w:styleId="xl84">
    <w:name w:val="xl84"/>
    <w:basedOn w:val="Normal"/>
    <w:rsid w:val="0082770F"/>
    <w:pPr>
      <w:spacing w:before="100" w:beforeAutospacing="1" w:after="100" w:afterAutospacing="1"/>
    </w:pPr>
  </w:style>
  <w:style w:type="paragraph" w:customStyle="1" w:styleId="xl85">
    <w:name w:val="xl85"/>
    <w:basedOn w:val="Normal"/>
    <w:rsid w:val="00522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font8">
    <w:name w:val="font8"/>
    <w:basedOn w:val="Normal"/>
    <w:rsid w:val="0092717F"/>
    <w:pPr>
      <w:spacing w:before="100" w:beforeAutospacing="1" w:after="100" w:afterAutospacing="1"/>
    </w:pPr>
    <w:rPr>
      <w:rFonts w:ascii="Tahoma" w:hAnsi="Tahoma" w:cs="Tahoma"/>
      <w:color w:val="000000"/>
      <w:sz w:val="16"/>
      <w:szCs w:val="16"/>
    </w:rPr>
  </w:style>
  <w:style w:type="paragraph" w:styleId="Textodenotaderodap">
    <w:name w:val="footnote text"/>
    <w:basedOn w:val="Normal"/>
    <w:link w:val="TextodenotaderodapChar"/>
    <w:uiPriority w:val="99"/>
    <w:semiHidden/>
    <w:unhideWhenUsed/>
    <w:rsid w:val="00D16C74"/>
    <w:rPr>
      <w:sz w:val="20"/>
      <w:szCs w:val="20"/>
    </w:rPr>
  </w:style>
  <w:style w:type="character" w:customStyle="1" w:styleId="TextodenotaderodapChar">
    <w:name w:val="Texto de nota de rodapé Char"/>
    <w:basedOn w:val="Fontepargpadro"/>
    <w:link w:val="Textodenotaderodap"/>
    <w:uiPriority w:val="99"/>
    <w:semiHidden/>
    <w:rsid w:val="00D16C74"/>
    <w:rPr>
      <w:sz w:val="20"/>
      <w:szCs w:val="20"/>
    </w:rPr>
  </w:style>
  <w:style w:type="character" w:styleId="Refdenotaderodap">
    <w:name w:val="footnote reference"/>
    <w:basedOn w:val="Fontepargpadro"/>
    <w:uiPriority w:val="99"/>
    <w:semiHidden/>
    <w:unhideWhenUsed/>
    <w:rsid w:val="00D16C74"/>
    <w:rPr>
      <w:vertAlign w:val="superscript"/>
    </w:rPr>
  </w:style>
  <w:style w:type="paragraph" w:customStyle="1" w:styleId="onsTtuloRelatrio">
    <w:name w:val="onsTítulo_Relatório"/>
    <w:basedOn w:val="Normal"/>
    <w:next w:val="Normal"/>
    <w:rsid w:val="00DA10D7"/>
    <w:pPr>
      <w:suppressAutoHyphens/>
      <w:spacing w:after="120" w:line="400" w:lineRule="exact"/>
    </w:pPr>
    <w:rPr>
      <w:rFonts w:ascii="Arial Black" w:eastAsiaTheme="minorEastAsia" w:hAnsi="Arial Black"/>
      <w:b/>
      <w:caps/>
      <w:spacing w:val="4"/>
      <w:sz w:val="32"/>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lsdException w:name="toc 4" w:locked="1"/>
    <w:lsdException w:name="toc 5" w:locked="1"/>
    <w:lsdException w:name="toc 6" w:locked="1"/>
    <w:lsdException w:name="toc 7" w:locked="1"/>
    <w:lsdException w:name="toc 8" w:locked="1"/>
    <w:lsdException w:name="toc 9" w:locked="1"/>
    <w:lsdException w:name="header" w:uiPriority="0"/>
    <w:lsdException w:name="caption" w:locked="1" w:uiPriority="0" w:qFormat="1"/>
    <w:lsdException w:name="table of figures" w:locked="1"/>
    <w:lsdException w:name="Title" w:locked="1" w:semiHidden="0" w:uiPriority="0" w:unhideWhenUsed="0" w:qFormat="1"/>
    <w:lsdException w:name="Default Paragraph Font" w:locked="1" w:uiPriority="0"/>
    <w:lsdException w:name="Subtitle" w:locked="1" w:semiHidden="0" w:unhideWhenUsed="0" w:qFormat="1"/>
    <w:lsdException w:name="Hyperlink" w:locked="1"/>
    <w:lsdException w:name="FollowedHyperlink" w:locked="1"/>
    <w:lsdException w:name="Strong" w:locked="1" w:semiHidden="0" w:uiPriority="0" w:unhideWhenUsed="0" w:qFormat="1"/>
    <w:lsdException w:name="Emphasis" w:locked="1" w:semiHidden="0" w:unhideWhenUsed="0" w:qFormat="1"/>
    <w:lsdException w:name="Normal (Web)" w:locked="1"/>
    <w:lsdException w:name="No List" w:locked="1"/>
    <w:lsdException w:name="Table Grid" w:locked="1"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nhideWhenUsed="0"/>
    <w:lsdException w:name="Light List Accent 3" w:semiHidden="0" w:uiPriority="61" w:unhideWhenUsed="0"/>
    <w:lsdException w:name="Light Grid Accent 3" w:semiHidden="0" w:unhideWhenUsed="0"/>
    <w:lsdException w:name="Medium Shading 1 Accent 3" w:semiHidden="0" w:uiPriority="63" w:unhideWhenUsed="0"/>
    <w:lsdException w:name="Medium Shading 2 Accent 3" w:semiHidden="0" w:uiPriority="64" w:unhideWhenUsed="0"/>
    <w:lsdException w:name="Medium List 1 Accent 3" w:semiHidden="0" w:unhideWhenUsed="0"/>
    <w:lsdException w:name="Medium List 2 Accent 3" w:semiHidden="0" w:uiPriority="66" w:unhideWhenUsed="0"/>
    <w:lsdException w:name="Medium Grid 1 Accent 3" w:semiHidden="0"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BB3462"/>
    <w:rPr>
      <w:sz w:val="24"/>
      <w:szCs w:val="24"/>
    </w:rPr>
  </w:style>
  <w:style w:type="paragraph" w:styleId="Ttulo1">
    <w:name w:val="heading 1"/>
    <w:aliases w:val="heading 11,heading 12,heading 13,heading 14,heading 15,heading 16,heading 111,heading 121,heading 131,heading 141,heading 151,heading 17,heading 112,heading 122,heading 132,heading 142,heading 152,heading 18,heading 113,heading 123,heading 1"/>
    <w:basedOn w:val="Normal"/>
    <w:next w:val="Normal"/>
    <w:link w:val="Ttulo1Char"/>
    <w:uiPriority w:val="99"/>
    <w:qFormat/>
    <w:rsid w:val="00742C8B"/>
    <w:pPr>
      <w:keepNext/>
      <w:numPr>
        <w:numId w:val="1"/>
      </w:numPr>
      <w:spacing w:line="320" w:lineRule="exact"/>
      <w:jc w:val="both"/>
      <w:outlineLvl w:val="0"/>
    </w:pPr>
    <w:rPr>
      <w:rFonts w:ascii="Arial Black" w:hAnsi="Arial Black"/>
      <w:noProof/>
      <w:spacing w:val="4"/>
      <w:kern w:val="28"/>
      <w:sz w:val="23"/>
      <w:szCs w:val="20"/>
    </w:rPr>
  </w:style>
  <w:style w:type="paragraph" w:styleId="Ttulo2">
    <w:name w:val="heading 2"/>
    <w:aliases w:val="subtítulo,heading 21,heading 22,heading 23,heading 24,heading 25,título 2,heading 26,heading 27,heading 211,heading 221,heading 231,heading 241,heading 251,título 21,heading 28,heading 212,heading 222,heading 232,heading 242,heading 2"/>
    <w:basedOn w:val="Normal"/>
    <w:next w:val="Normal"/>
    <w:link w:val="Ttulo2Char"/>
    <w:uiPriority w:val="99"/>
    <w:qFormat/>
    <w:rsid w:val="00742C8B"/>
    <w:pPr>
      <w:keepNext/>
      <w:numPr>
        <w:ilvl w:val="1"/>
        <w:numId w:val="1"/>
      </w:numPr>
      <w:spacing w:line="320" w:lineRule="exact"/>
      <w:jc w:val="both"/>
      <w:outlineLvl w:val="1"/>
    </w:pPr>
    <w:rPr>
      <w:rFonts w:ascii="Arial" w:hAnsi="Arial"/>
      <w:b/>
      <w:noProof/>
      <w:spacing w:val="4"/>
      <w:sz w:val="23"/>
      <w:szCs w:val="20"/>
    </w:rPr>
  </w:style>
  <w:style w:type="paragraph" w:styleId="Ttulo3">
    <w:name w:val="heading 3"/>
    <w:aliases w:val="sub-subtítulo,heading 31,heading 32,heading 33,heading 34,heading 35,heading 36,heading 311,heading 321,heading 331,heading 341,heading 351,heading 37,heading 312,heading 322,heading 332,heading 342,heading 352,heading 38,heading 3,heading 313"/>
    <w:basedOn w:val="Normal"/>
    <w:next w:val="Normal"/>
    <w:link w:val="Ttulo3Char"/>
    <w:uiPriority w:val="99"/>
    <w:qFormat/>
    <w:rsid w:val="00742C8B"/>
    <w:pPr>
      <w:keepNext/>
      <w:numPr>
        <w:ilvl w:val="2"/>
        <w:numId w:val="1"/>
      </w:numPr>
      <w:jc w:val="both"/>
      <w:outlineLvl w:val="2"/>
    </w:pPr>
    <w:rPr>
      <w:rFonts w:ascii="Arial" w:hAnsi="Arial"/>
      <w:b/>
      <w:noProof/>
      <w:spacing w:val="4"/>
      <w:sz w:val="23"/>
      <w:szCs w:val="20"/>
    </w:rPr>
  </w:style>
  <w:style w:type="paragraph" w:styleId="Ttulo4">
    <w:name w:val="heading 4"/>
    <w:aliases w:val="heading 41,heading 42,heading 43,heading 44,heading 45,heading 411,heading 421,heading 431,heading 441,heading 46,heading 412,heading 422,heading 432,heading 442,heading 47,heading 413,heading 423,heading 433,heading 443,heading 48"/>
    <w:basedOn w:val="Normal"/>
    <w:next w:val="Normal"/>
    <w:link w:val="Ttulo4Char"/>
    <w:uiPriority w:val="99"/>
    <w:qFormat/>
    <w:rsid w:val="00742C8B"/>
    <w:pPr>
      <w:keepNext/>
      <w:tabs>
        <w:tab w:val="left" w:pos="1304"/>
      </w:tabs>
      <w:spacing w:line="320" w:lineRule="exact"/>
      <w:jc w:val="center"/>
      <w:outlineLvl w:val="3"/>
    </w:pPr>
    <w:rPr>
      <w:rFonts w:ascii="Arial" w:hAnsi="Arial"/>
      <w:b/>
      <w:spacing w:val="4"/>
      <w:sz w:val="22"/>
      <w:szCs w:val="20"/>
    </w:rPr>
  </w:style>
  <w:style w:type="paragraph" w:styleId="Ttulo5">
    <w:name w:val="heading 5"/>
    <w:basedOn w:val="Normal"/>
    <w:next w:val="Normal"/>
    <w:link w:val="Ttulo5Char"/>
    <w:uiPriority w:val="99"/>
    <w:qFormat/>
    <w:rsid w:val="00742C8B"/>
    <w:pPr>
      <w:keepNext/>
      <w:jc w:val="center"/>
      <w:outlineLvl w:val="4"/>
    </w:pPr>
    <w:rPr>
      <w:rFonts w:ascii="Arial" w:hAnsi="Arial" w:cs="Arial"/>
      <w:b/>
    </w:rPr>
  </w:style>
  <w:style w:type="paragraph" w:styleId="Ttulo6">
    <w:name w:val="heading 6"/>
    <w:basedOn w:val="Normal"/>
    <w:next w:val="Normal"/>
    <w:link w:val="Ttulo6Char"/>
    <w:uiPriority w:val="99"/>
    <w:qFormat/>
    <w:rsid w:val="00742C8B"/>
    <w:pPr>
      <w:keepNext/>
      <w:jc w:val="center"/>
      <w:outlineLvl w:val="5"/>
    </w:pPr>
    <w:rPr>
      <w:rFonts w:ascii="Arial Black" w:hAnsi="Arial Black"/>
      <w:caps/>
      <w:noProof/>
      <w:spacing w:val="6"/>
      <w:sz w:val="28"/>
      <w:szCs w:val="20"/>
    </w:rPr>
  </w:style>
  <w:style w:type="paragraph" w:styleId="Ttulo7">
    <w:name w:val="heading 7"/>
    <w:basedOn w:val="Normal"/>
    <w:next w:val="Normal"/>
    <w:link w:val="Ttulo7Char"/>
    <w:uiPriority w:val="99"/>
    <w:qFormat/>
    <w:rsid w:val="00742C8B"/>
    <w:pPr>
      <w:keepNext/>
      <w:autoSpaceDE w:val="0"/>
      <w:autoSpaceDN w:val="0"/>
      <w:adjustRightInd w:val="0"/>
      <w:jc w:val="center"/>
      <w:outlineLvl w:val="6"/>
    </w:pPr>
    <w:rPr>
      <w:rFonts w:ascii="Arial" w:hAnsi="Arial" w:cs="Arial"/>
      <w:b/>
      <w:bCs/>
      <w:color w:val="000000"/>
      <w:sz w:val="16"/>
      <w:szCs w:val="16"/>
    </w:rPr>
  </w:style>
  <w:style w:type="paragraph" w:styleId="Ttulo8">
    <w:name w:val="heading 8"/>
    <w:basedOn w:val="Normal"/>
    <w:next w:val="Normal"/>
    <w:link w:val="Ttulo8Char"/>
    <w:uiPriority w:val="99"/>
    <w:qFormat/>
    <w:rsid w:val="00742C8B"/>
    <w:pPr>
      <w:keepNext/>
      <w:autoSpaceDE w:val="0"/>
      <w:autoSpaceDN w:val="0"/>
      <w:adjustRightInd w:val="0"/>
      <w:jc w:val="center"/>
      <w:outlineLvl w:val="7"/>
    </w:pPr>
    <w:rPr>
      <w:rFonts w:ascii="Arial" w:hAnsi="Arial" w:cs="Arial"/>
      <w:b/>
      <w:bCs/>
      <w:color w:val="000000"/>
      <w:sz w:val="22"/>
      <w:szCs w:val="16"/>
    </w:rPr>
  </w:style>
  <w:style w:type="paragraph" w:styleId="Ttulo9">
    <w:name w:val="heading 9"/>
    <w:basedOn w:val="Normal"/>
    <w:next w:val="Normal"/>
    <w:link w:val="Ttulo9Char"/>
    <w:uiPriority w:val="99"/>
    <w:qFormat/>
    <w:rsid w:val="00742C8B"/>
    <w:pPr>
      <w:keepNext/>
      <w:tabs>
        <w:tab w:val="left" w:pos="1304"/>
      </w:tabs>
      <w:spacing w:line="320" w:lineRule="exact"/>
      <w:ind w:left="1304"/>
      <w:jc w:val="both"/>
      <w:outlineLvl w:val="8"/>
    </w:pPr>
    <w:rPr>
      <w:rFonts w:ascii="Arial" w:hAnsi="Arial"/>
      <w:spacing w:val="4"/>
      <w:sz w:val="22"/>
      <w:szCs w:val="20"/>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heading 11 Char,heading 12 Char,heading 13 Char,heading 14 Char,heading 15 Char,heading 16 Char,heading 111 Char,heading 121 Char,heading 131 Char,heading 141 Char,heading 151 Char,heading 17 Char,heading 112 Char,heading 122 Char"/>
    <w:basedOn w:val="Fontepargpadro"/>
    <w:link w:val="Ttulo1"/>
    <w:uiPriority w:val="99"/>
    <w:locked/>
    <w:rsid w:val="004C3B4D"/>
    <w:rPr>
      <w:rFonts w:ascii="Arial Black" w:hAnsi="Arial Black"/>
      <w:noProof/>
      <w:spacing w:val="4"/>
      <w:kern w:val="28"/>
      <w:sz w:val="23"/>
      <w:szCs w:val="20"/>
    </w:rPr>
  </w:style>
  <w:style w:type="character" w:customStyle="1" w:styleId="Ttulo2Char">
    <w:name w:val="Título 2 Char"/>
    <w:aliases w:val="subtítulo Char,heading 21 Char,heading 22 Char,heading 23 Char,heading 24 Char,heading 25 Char,título 2 Char,heading 26 Char,heading 27 Char,heading 211 Char,heading 221 Char,heading 231 Char,heading 241 Char,heading 251 Char"/>
    <w:basedOn w:val="Fontepargpadro"/>
    <w:link w:val="Ttulo2"/>
    <w:uiPriority w:val="99"/>
    <w:locked/>
    <w:rsid w:val="004C3B4D"/>
    <w:rPr>
      <w:rFonts w:ascii="Arial" w:hAnsi="Arial"/>
      <w:b/>
      <w:noProof/>
      <w:spacing w:val="4"/>
      <w:sz w:val="23"/>
      <w:szCs w:val="20"/>
    </w:rPr>
  </w:style>
  <w:style w:type="character" w:customStyle="1" w:styleId="Ttulo3Char">
    <w:name w:val="Título 3 Char"/>
    <w:aliases w:val="sub-subtítulo Char1,heading 31 Char1,heading 32 Char1,heading 33 Char1,heading 34 Char1,heading 35 Char1,heading 36 Char1,heading 311 Char1,heading 321 Char1,heading 331 Char1,heading 341 Char1,heading 351 Char1,heading 37 Char1"/>
    <w:basedOn w:val="Fontepargpadro"/>
    <w:link w:val="Ttulo3"/>
    <w:uiPriority w:val="99"/>
    <w:locked/>
    <w:rsid w:val="00BF3ABE"/>
    <w:rPr>
      <w:rFonts w:ascii="Arial" w:hAnsi="Arial"/>
      <w:b/>
      <w:noProof/>
      <w:spacing w:val="4"/>
      <w:sz w:val="23"/>
      <w:szCs w:val="20"/>
    </w:rPr>
  </w:style>
  <w:style w:type="character" w:customStyle="1" w:styleId="Ttulo4Char">
    <w:name w:val="Título 4 Char"/>
    <w:aliases w:val="heading 41 Char,heading 42 Char,heading 43 Char,heading 44 Char,heading 45 Char,heading 411 Char,heading 421 Char,heading 431 Char,heading 441 Char,heading 46 Char,heading 412 Char,heading 422 Char,heading 432 Char,heading 442 Char"/>
    <w:basedOn w:val="Fontepargpadro"/>
    <w:link w:val="Ttulo4"/>
    <w:uiPriority w:val="99"/>
    <w:semiHidden/>
    <w:locked/>
    <w:rsid w:val="004C3B4D"/>
    <w:rPr>
      <w:rFonts w:ascii="Calibri" w:hAnsi="Calibri" w:cs="Times New Roman"/>
      <w:b/>
      <w:bCs/>
      <w:sz w:val="28"/>
      <w:szCs w:val="28"/>
    </w:rPr>
  </w:style>
  <w:style w:type="character" w:customStyle="1" w:styleId="Ttulo5Char">
    <w:name w:val="Título 5 Char"/>
    <w:basedOn w:val="Fontepargpadro"/>
    <w:link w:val="Ttulo5"/>
    <w:uiPriority w:val="99"/>
    <w:semiHidden/>
    <w:locked/>
    <w:rsid w:val="004C3B4D"/>
    <w:rPr>
      <w:rFonts w:ascii="Calibri" w:hAnsi="Calibri" w:cs="Times New Roman"/>
      <w:b/>
      <w:bCs/>
      <w:i/>
      <w:iCs/>
      <w:sz w:val="26"/>
      <w:szCs w:val="26"/>
    </w:rPr>
  </w:style>
  <w:style w:type="character" w:customStyle="1" w:styleId="Ttulo6Char">
    <w:name w:val="Título 6 Char"/>
    <w:basedOn w:val="Fontepargpadro"/>
    <w:link w:val="Ttulo6"/>
    <w:uiPriority w:val="99"/>
    <w:semiHidden/>
    <w:locked/>
    <w:rsid w:val="004C3B4D"/>
    <w:rPr>
      <w:rFonts w:ascii="Calibri" w:hAnsi="Calibri" w:cs="Times New Roman"/>
      <w:b/>
      <w:bCs/>
    </w:rPr>
  </w:style>
  <w:style w:type="character" w:customStyle="1" w:styleId="Ttulo7Char">
    <w:name w:val="Título 7 Char"/>
    <w:basedOn w:val="Fontepargpadro"/>
    <w:link w:val="Ttulo7"/>
    <w:uiPriority w:val="99"/>
    <w:semiHidden/>
    <w:locked/>
    <w:rsid w:val="004C3B4D"/>
    <w:rPr>
      <w:rFonts w:ascii="Calibri" w:hAnsi="Calibri" w:cs="Times New Roman"/>
      <w:sz w:val="24"/>
      <w:szCs w:val="24"/>
    </w:rPr>
  </w:style>
  <w:style w:type="character" w:customStyle="1" w:styleId="Ttulo8Char">
    <w:name w:val="Título 8 Char"/>
    <w:basedOn w:val="Fontepargpadro"/>
    <w:link w:val="Ttulo8"/>
    <w:uiPriority w:val="99"/>
    <w:semiHidden/>
    <w:locked/>
    <w:rsid w:val="004C3B4D"/>
    <w:rPr>
      <w:rFonts w:ascii="Calibri" w:hAnsi="Calibri" w:cs="Times New Roman"/>
      <w:i/>
      <w:iCs/>
      <w:sz w:val="24"/>
      <w:szCs w:val="24"/>
    </w:rPr>
  </w:style>
  <w:style w:type="character" w:customStyle="1" w:styleId="Ttulo9Char">
    <w:name w:val="Título 9 Char"/>
    <w:basedOn w:val="Fontepargpadro"/>
    <w:link w:val="Ttulo9"/>
    <w:uiPriority w:val="99"/>
    <w:semiHidden/>
    <w:locked/>
    <w:rsid w:val="004C3B4D"/>
    <w:rPr>
      <w:rFonts w:ascii="Cambria" w:hAnsi="Cambria" w:cs="Times New Roman"/>
    </w:rPr>
  </w:style>
  <w:style w:type="character" w:customStyle="1" w:styleId="Heading3Char">
    <w:name w:val="Heading 3 Char"/>
    <w:aliases w:val="sub-subtítulo Char,heading 31 Char,heading 32 Char,heading 33 Char,heading 34 Char,heading 35 Char,heading 36 Char,heading 311 Char,heading 321 Char,heading 331 Char,heading 341 Char,heading 351 Char,heading 37 Char,heading 312 Char"/>
    <w:basedOn w:val="Fontepargpadro"/>
    <w:uiPriority w:val="99"/>
    <w:semiHidden/>
    <w:rsid w:val="004C3B4D"/>
    <w:rPr>
      <w:rFonts w:ascii="Cambria" w:hAnsi="Cambria" w:cs="Times New Roman"/>
      <w:b/>
      <w:bCs/>
      <w:sz w:val="26"/>
      <w:szCs w:val="26"/>
    </w:rPr>
  </w:style>
  <w:style w:type="paragraph" w:customStyle="1" w:styleId="Textomarcador">
    <w:name w:val="Texto_marcador"/>
    <w:basedOn w:val="Normal"/>
    <w:uiPriority w:val="99"/>
    <w:rsid w:val="00742C8B"/>
    <w:pPr>
      <w:tabs>
        <w:tab w:val="num" w:pos="644"/>
        <w:tab w:val="left" w:pos="1304"/>
      </w:tabs>
      <w:spacing w:line="320" w:lineRule="exact"/>
      <w:ind w:left="1305" w:hanging="284"/>
      <w:jc w:val="both"/>
    </w:pPr>
    <w:rPr>
      <w:rFonts w:ascii="Arial" w:hAnsi="Arial"/>
      <w:noProof/>
      <w:spacing w:val="4"/>
      <w:sz w:val="22"/>
      <w:szCs w:val="20"/>
    </w:rPr>
  </w:style>
  <w:style w:type="paragraph" w:customStyle="1" w:styleId="TextoSubseo1">
    <w:name w:val="Texto Subseção 1"/>
    <w:basedOn w:val="Ttulo2"/>
    <w:uiPriority w:val="99"/>
    <w:rsid w:val="00742C8B"/>
    <w:pPr>
      <w:numPr>
        <w:ilvl w:val="0"/>
        <w:numId w:val="0"/>
      </w:numPr>
      <w:spacing w:after="120" w:line="240" w:lineRule="auto"/>
      <w:jc w:val="left"/>
    </w:pPr>
    <w:rPr>
      <w:b w:val="0"/>
      <w:noProof w:val="0"/>
      <w:spacing w:val="0"/>
      <w:sz w:val="20"/>
    </w:rPr>
  </w:style>
  <w:style w:type="paragraph" w:customStyle="1" w:styleId="ListaMarcador1">
    <w:name w:val="ListaMarcador1"/>
    <w:basedOn w:val="Normal2"/>
    <w:uiPriority w:val="99"/>
    <w:rsid w:val="00742C8B"/>
    <w:pPr>
      <w:tabs>
        <w:tab w:val="num" w:pos="720"/>
      </w:tabs>
      <w:spacing w:line="320" w:lineRule="exact"/>
      <w:ind w:left="720" w:hanging="720"/>
    </w:pPr>
  </w:style>
  <w:style w:type="paragraph" w:customStyle="1" w:styleId="Normal2">
    <w:name w:val="Normal_2"/>
    <w:basedOn w:val="Normal"/>
    <w:uiPriority w:val="99"/>
    <w:rsid w:val="00742C8B"/>
    <w:pPr>
      <w:spacing w:after="120" w:line="320" w:lineRule="atLeast"/>
      <w:jc w:val="both"/>
    </w:pPr>
    <w:rPr>
      <w:rFonts w:ascii="Arial" w:hAnsi="Arial"/>
      <w:spacing w:val="4"/>
      <w:sz w:val="22"/>
      <w:szCs w:val="20"/>
    </w:rPr>
  </w:style>
  <w:style w:type="paragraph" w:styleId="Cabealho">
    <w:name w:val="header"/>
    <w:basedOn w:val="Normal"/>
    <w:link w:val="CabealhoChar"/>
    <w:rsid w:val="00742C8B"/>
    <w:pPr>
      <w:tabs>
        <w:tab w:val="center" w:pos="4419"/>
        <w:tab w:val="right" w:pos="8838"/>
      </w:tabs>
      <w:spacing w:line="320" w:lineRule="exact"/>
      <w:ind w:left="1021"/>
      <w:jc w:val="both"/>
    </w:pPr>
    <w:rPr>
      <w:rFonts w:ascii="Arial" w:hAnsi="Arial"/>
      <w:spacing w:val="4"/>
      <w:sz w:val="22"/>
      <w:szCs w:val="20"/>
    </w:rPr>
  </w:style>
  <w:style w:type="character" w:customStyle="1" w:styleId="CabealhoChar">
    <w:name w:val="Cabeçalho Char"/>
    <w:basedOn w:val="Fontepargpadro"/>
    <w:link w:val="Cabealho"/>
    <w:locked/>
    <w:rsid w:val="004C3B4D"/>
    <w:rPr>
      <w:rFonts w:cs="Times New Roman"/>
      <w:sz w:val="24"/>
      <w:szCs w:val="24"/>
    </w:rPr>
  </w:style>
  <w:style w:type="paragraph" w:customStyle="1" w:styleId="TtuloRelatrio">
    <w:name w:val="Título_Relatório"/>
    <w:next w:val="Normal"/>
    <w:uiPriority w:val="99"/>
    <w:rsid w:val="00742C8B"/>
    <w:pPr>
      <w:suppressAutoHyphens/>
      <w:spacing w:line="440" w:lineRule="exact"/>
      <w:ind w:right="284"/>
    </w:pPr>
    <w:rPr>
      <w:rFonts w:ascii="Arial Black" w:hAnsi="Arial Black"/>
      <w:caps/>
      <w:noProof/>
      <w:spacing w:val="6"/>
      <w:sz w:val="32"/>
      <w:szCs w:val="20"/>
    </w:rPr>
  </w:style>
  <w:style w:type="character" w:styleId="Hyperlink">
    <w:name w:val="Hyperlink"/>
    <w:basedOn w:val="Fontepargpadro"/>
    <w:uiPriority w:val="99"/>
    <w:rsid w:val="00742C8B"/>
    <w:rPr>
      <w:rFonts w:cs="Times New Roman"/>
      <w:color w:val="0000FF"/>
      <w:u w:val="single"/>
    </w:rPr>
  </w:style>
  <w:style w:type="paragraph" w:styleId="Sumrio1">
    <w:name w:val="toc 1"/>
    <w:basedOn w:val="Sumrio4"/>
    <w:next w:val="Normal"/>
    <w:autoRedefine/>
    <w:uiPriority w:val="39"/>
    <w:rsid w:val="00BA641F"/>
    <w:pPr>
      <w:tabs>
        <w:tab w:val="left" w:pos="426"/>
        <w:tab w:val="right" w:pos="9061"/>
      </w:tabs>
      <w:spacing w:before="240" w:after="120"/>
      <w:ind w:left="0"/>
    </w:pPr>
    <w:rPr>
      <w:b/>
      <w:bCs/>
    </w:rPr>
  </w:style>
  <w:style w:type="paragraph" w:styleId="Sumrio4">
    <w:name w:val="toc 4"/>
    <w:basedOn w:val="Normal"/>
    <w:next w:val="Normal"/>
    <w:autoRedefine/>
    <w:uiPriority w:val="99"/>
    <w:semiHidden/>
    <w:rsid w:val="00742C8B"/>
    <w:pPr>
      <w:ind w:left="720"/>
    </w:pPr>
  </w:style>
  <w:style w:type="paragraph" w:styleId="Sumrio2">
    <w:name w:val="toc 2"/>
    <w:basedOn w:val="Sumrio4"/>
    <w:next w:val="Normal"/>
    <w:autoRedefine/>
    <w:uiPriority w:val="39"/>
    <w:rsid w:val="007403B7"/>
    <w:pPr>
      <w:tabs>
        <w:tab w:val="right" w:pos="9061"/>
      </w:tabs>
      <w:spacing w:line="480" w:lineRule="auto"/>
      <w:ind w:left="851" w:hanging="567"/>
    </w:pPr>
    <w:rPr>
      <w:rFonts w:ascii="Arial" w:hAnsi="Arial" w:cs="Arial"/>
      <w:iCs/>
      <w:noProof/>
    </w:rPr>
  </w:style>
  <w:style w:type="paragraph" w:styleId="Corpodetexto3">
    <w:name w:val="Body Text 3"/>
    <w:basedOn w:val="Normal"/>
    <w:link w:val="Corpodetexto3Char"/>
    <w:uiPriority w:val="99"/>
    <w:rsid w:val="00742C8B"/>
    <w:pPr>
      <w:tabs>
        <w:tab w:val="left" w:pos="1304"/>
      </w:tabs>
      <w:spacing w:before="40" w:after="40" w:line="200" w:lineRule="exact"/>
    </w:pPr>
    <w:rPr>
      <w:rFonts w:ascii="Arial" w:hAnsi="Arial" w:cs="Arial"/>
      <w:spacing w:val="4"/>
      <w:sz w:val="18"/>
      <w:szCs w:val="20"/>
    </w:rPr>
  </w:style>
  <w:style w:type="character" w:customStyle="1" w:styleId="Corpodetexto3Char">
    <w:name w:val="Corpo de texto 3 Char"/>
    <w:basedOn w:val="Fontepargpadro"/>
    <w:link w:val="Corpodetexto3"/>
    <w:uiPriority w:val="99"/>
    <w:semiHidden/>
    <w:locked/>
    <w:rsid w:val="004C3B4D"/>
    <w:rPr>
      <w:rFonts w:cs="Times New Roman"/>
      <w:sz w:val="16"/>
      <w:szCs w:val="16"/>
    </w:rPr>
  </w:style>
  <w:style w:type="paragraph" w:styleId="Corpodetexto2">
    <w:name w:val="Body Text 2"/>
    <w:basedOn w:val="Normal"/>
    <w:link w:val="Corpodetexto2Char"/>
    <w:uiPriority w:val="99"/>
    <w:rsid w:val="00742C8B"/>
    <w:pPr>
      <w:tabs>
        <w:tab w:val="left" w:pos="1304"/>
      </w:tabs>
      <w:spacing w:line="320" w:lineRule="exact"/>
      <w:jc w:val="both"/>
    </w:pPr>
    <w:rPr>
      <w:rFonts w:ascii="Arial" w:hAnsi="Arial"/>
      <w:spacing w:val="4"/>
      <w:sz w:val="22"/>
      <w:szCs w:val="20"/>
    </w:rPr>
  </w:style>
  <w:style w:type="character" w:customStyle="1" w:styleId="Corpodetexto2Char">
    <w:name w:val="Corpo de texto 2 Char"/>
    <w:basedOn w:val="Fontepargpadro"/>
    <w:link w:val="Corpodetexto2"/>
    <w:uiPriority w:val="99"/>
    <w:semiHidden/>
    <w:locked/>
    <w:rsid w:val="004C3B4D"/>
    <w:rPr>
      <w:rFonts w:cs="Times New Roman"/>
      <w:sz w:val="24"/>
      <w:szCs w:val="24"/>
    </w:rPr>
  </w:style>
  <w:style w:type="paragraph" w:customStyle="1" w:styleId="Ilustraotabelaincio">
    <w:name w:val="Ilustração_tabela_início"/>
    <w:basedOn w:val="Ilustraofiguraincio"/>
    <w:next w:val="Normal"/>
    <w:uiPriority w:val="99"/>
    <w:rsid w:val="00742C8B"/>
  </w:style>
  <w:style w:type="paragraph" w:customStyle="1" w:styleId="Ilustraofiguraincio">
    <w:name w:val="Ilustração_figura_início"/>
    <w:next w:val="Normal"/>
    <w:uiPriority w:val="99"/>
    <w:rsid w:val="00742C8B"/>
    <w:pPr>
      <w:pBdr>
        <w:bottom w:val="single" w:sz="24" w:space="8" w:color="auto"/>
      </w:pBdr>
      <w:tabs>
        <w:tab w:val="left" w:pos="1021"/>
        <w:tab w:val="left" w:pos="2041"/>
      </w:tabs>
      <w:spacing w:after="160" w:line="280" w:lineRule="exact"/>
    </w:pPr>
    <w:rPr>
      <w:rFonts w:ascii="Arial" w:hAnsi="Arial"/>
      <w:b/>
      <w:noProof/>
      <w:spacing w:val="4"/>
      <w:sz w:val="17"/>
      <w:szCs w:val="20"/>
    </w:rPr>
  </w:style>
  <w:style w:type="paragraph" w:customStyle="1" w:styleId="Primeirorodap">
    <w:name w:val="Primeiro rodapé"/>
    <w:basedOn w:val="Rodap"/>
    <w:uiPriority w:val="99"/>
    <w:rsid w:val="00742C8B"/>
    <w:pPr>
      <w:keepLines/>
      <w:pBdr>
        <w:top w:val="none" w:sz="0" w:space="0" w:color="auto"/>
      </w:pBdr>
      <w:tabs>
        <w:tab w:val="clear" w:pos="9497"/>
        <w:tab w:val="center" w:pos="4320"/>
      </w:tabs>
      <w:jc w:val="center"/>
    </w:pPr>
    <w:rPr>
      <w:spacing w:val="0"/>
      <w:sz w:val="20"/>
    </w:rPr>
  </w:style>
  <w:style w:type="paragraph" w:styleId="Rodap">
    <w:name w:val="footer"/>
    <w:aliases w:val="pie de página"/>
    <w:basedOn w:val="Normal"/>
    <w:link w:val="RodapChar"/>
    <w:uiPriority w:val="99"/>
    <w:rsid w:val="00742C8B"/>
    <w:pPr>
      <w:pBdr>
        <w:top w:val="single" w:sz="2" w:space="1" w:color="auto"/>
      </w:pBdr>
      <w:tabs>
        <w:tab w:val="right" w:pos="9497"/>
      </w:tabs>
    </w:pPr>
    <w:rPr>
      <w:rFonts w:ascii="Arial" w:hAnsi="Arial"/>
      <w:spacing w:val="2"/>
      <w:sz w:val="15"/>
      <w:szCs w:val="20"/>
    </w:rPr>
  </w:style>
  <w:style w:type="character" w:customStyle="1" w:styleId="RodapChar">
    <w:name w:val="Rodapé Char"/>
    <w:aliases w:val="pie de página Char"/>
    <w:basedOn w:val="Fontepargpadro"/>
    <w:link w:val="Rodap"/>
    <w:uiPriority w:val="99"/>
    <w:semiHidden/>
    <w:locked/>
    <w:rsid w:val="004C3B4D"/>
    <w:rPr>
      <w:rFonts w:cs="Times New Roman"/>
      <w:sz w:val="24"/>
      <w:szCs w:val="24"/>
    </w:rPr>
  </w:style>
  <w:style w:type="paragraph" w:customStyle="1" w:styleId="Ilustraofim">
    <w:name w:val="Ilustração_fim"/>
    <w:next w:val="Normal"/>
    <w:uiPriority w:val="99"/>
    <w:rsid w:val="00742C8B"/>
    <w:pPr>
      <w:pBdr>
        <w:top w:val="single" w:sz="24" w:space="8" w:color="auto"/>
      </w:pBdr>
      <w:spacing w:before="200" w:line="200" w:lineRule="exact"/>
    </w:pPr>
    <w:rPr>
      <w:rFonts w:ascii="Arial" w:hAnsi="Arial"/>
      <w:noProof/>
      <w:spacing w:val="4"/>
      <w:sz w:val="16"/>
      <w:szCs w:val="20"/>
    </w:rPr>
  </w:style>
  <w:style w:type="paragraph" w:styleId="Recuodecorpodetexto2">
    <w:name w:val="Body Text Indent 2"/>
    <w:basedOn w:val="Normal"/>
    <w:link w:val="Recuodecorpodetexto2Char"/>
    <w:uiPriority w:val="99"/>
    <w:rsid w:val="00742C8B"/>
    <w:pPr>
      <w:tabs>
        <w:tab w:val="left" w:pos="1304"/>
      </w:tabs>
      <w:spacing w:line="320" w:lineRule="exact"/>
      <w:ind w:left="1021"/>
      <w:jc w:val="both"/>
    </w:pPr>
    <w:rPr>
      <w:rFonts w:ascii="Arial" w:hAnsi="Arial"/>
      <w:spacing w:val="4"/>
      <w:sz w:val="22"/>
      <w:szCs w:val="20"/>
    </w:rPr>
  </w:style>
  <w:style w:type="character" w:customStyle="1" w:styleId="Recuodecorpodetexto2Char">
    <w:name w:val="Recuo de corpo de texto 2 Char"/>
    <w:basedOn w:val="Fontepargpadro"/>
    <w:link w:val="Recuodecorpodetexto2"/>
    <w:uiPriority w:val="99"/>
    <w:semiHidden/>
    <w:locked/>
    <w:rsid w:val="004C3B4D"/>
    <w:rPr>
      <w:rFonts w:cs="Times New Roman"/>
      <w:sz w:val="24"/>
      <w:szCs w:val="24"/>
    </w:rPr>
  </w:style>
  <w:style w:type="paragraph" w:styleId="Corpodetexto">
    <w:name w:val="Body Text"/>
    <w:basedOn w:val="Normal"/>
    <w:link w:val="CorpodetextoChar"/>
    <w:uiPriority w:val="99"/>
    <w:rsid w:val="00742C8B"/>
    <w:pPr>
      <w:jc w:val="center"/>
    </w:pPr>
    <w:rPr>
      <w:rFonts w:ascii="Arial" w:hAnsi="Arial"/>
      <w:b/>
      <w:sz w:val="28"/>
      <w:szCs w:val="20"/>
    </w:rPr>
  </w:style>
  <w:style w:type="character" w:customStyle="1" w:styleId="CorpodetextoChar">
    <w:name w:val="Corpo de texto Char"/>
    <w:basedOn w:val="Fontepargpadro"/>
    <w:link w:val="Corpodetexto"/>
    <w:uiPriority w:val="99"/>
    <w:semiHidden/>
    <w:locked/>
    <w:rsid w:val="004C3B4D"/>
    <w:rPr>
      <w:rFonts w:cs="Times New Roman"/>
      <w:sz w:val="24"/>
      <w:szCs w:val="24"/>
    </w:rPr>
  </w:style>
  <w:style w:type="character" w:styleId="Nmerodepgina">
    <w:name w:val="page number"/>
    <w:basedOn w:val="Fontepargpadro"/>
    <w:uiPriority w:val="99"/>
    <w:rsid w:val="00742C8B"/>
    <w:rPr>
      <w:rFonts w:cs="Times New Roman"/>
    </w:rPr>
  </w:style>
  <w:style w:type="paragraph" w:styleId="Sumrio6">
    <w:name w:val="toc 6"/>
    <w:basedOn w:val="Normal"/>
    <w:next w:val="Normal"/>
    <w:autoRedefine/>
    <w:uiPriority w:val="99"/>
    <w:semiHidden/>
    <w:rsid w:val="00742C8B"/>
    <w:pPr>
      <w:ind w:left="1200"/>
    </w:pPr>
  </w:style>
  <w:style w:type="paragraph" w:styleId="ndicedeilustraes">
    <w:name w:val="table of figures"/>
    <w:basedOn w:val="Normal"/>
    <w:next w:val="Normal"/>
    <w:uiPriority w:val="99"/>
    <w:rsid w:val="00AB777B"/>
    <w:pPr>
      <w:spacing w:before="120" w:after="120"/>
      <w:ind w:left="1134" w:right="113" w:hanging="1134"/>
    </w:pPr>
    <w:rPr>
      <w:rFonts w:ascii="Arial" w:hAnsi="Arial"/>
      <w:bCs/>
    </w:rPr>
  </w:style>
  <w:style w:type="paragraph" w:customStyle="1" w:styleId="Ttulolistadeilustraes">
    <w:name w:val="Título_lista de ilustrações"/>
    <w:basedOn w:val="Normal"/>
    <w:next w:val="Normal"/>
    <w:uiPriority w:val="99"/>
    <w:rsid w:val="00742C8B"/>
    <w:pPr>
      <w:spacing w:line="280" w:lineRule="exact"/>
      <w:ind w:left="3912"/>
    </w:pPr>
    <w:rPr>
      <w:rFonts w:ascii="Arial Black" w:hAnsi="Arial Black"/>
      <w:noProof/>
      <w:szCs w:val="20"/>
    </w:rPr>
  </w:style>
  <w:style w:type="paragraph" w:styleId="Sumrio3">
    <w:name w:val="toc 3"/>
    <w:basedOn w:val="Normal"/>
    <w:next w:val="Normal"/>
    <w:autoRedefine/>
    <w:uiPriority w:val="99"/>
    <w:rsid w:val="00742C8B"/>
    <w:pPr>
      <w:ind w:left="480"/>
    </w:pPr>
  </w:style>
  <w:style w:type="paragraph" w:styleId="Sumrio5">
    <w:name w:val="toc 5"/>
    <w:basedOn w:val="Normal"/>
    <w:next w:val="Normal"/>
    <w:autoRedefine/>
    <w:uiPriority w:val="99"/>
    <w:semiHidden/>
    <w:rsid w:val="00742C8B"/>
    <w:pPr>
      <w:ind w:left="960"/>
    </w:pPr>
  </w:style>
  <w:style w:type="paragraph" w:styleId="Sumrio7">
    <w:name w:val="toc 7"/>
    <w:basedOn w:val="Normal"/>
    <w:next w:val="Normal"/>
    <w:autoRedefine/>
    <w:uiPriority w:val="99"/>
    <w:semiHidden/>
    <w:rsid w:val="00742C8B"/>
    <w:pPr>
      <w:ind w:left="1440"/>
    </w:pPr>
  </w:style>
  <w:style w:type="paragraph" w:styleId="Sumrio8">
    <w:name w:val="toc 8"/>
    <w:basedOn w:val="Normal"/>
    <w:next w:val="Normal"/>
    <w:autoRedefine/>
    <w:uiPriority w:val="99"/>
    <w:semiHidden/>
    <w:rsid w:val="00742C8B"/>
    <w:pPr>
      <w:ind w:left="1680"/>
    </w:pPr>
  </w:style>
  <w:style w:type="paragraph" w:styleId="Sumrio9">
    <w:name w:val="toc 9"/>
    <w:basedOn w:val="Normal"/>
    <w:next w:val="Normal"/>
    <w:autoRedefine/>
    <w:uiPriority w:val="99"/>
    <w:semiHidden/>
    <w:rsid w:val="00742C8B"/>
    <w:pPr>
      <w:ind w:left="1920"/>
    </w:pPr>
  </w:style>
  <w:style w:type="character" w:styleId="HiperlinkVisitado">
    <w:name w:val="FollowedHyperlink"/>
    <w:basedOn w:val="Fontepargpadro"/>
    <w:uiPriority w:val="99"/>
    <w:rsid w:val="00742C8B"/>
    <w:rPr>
      <w:rFonts w:cs="Times New Roman"/>
      <w:color w:val="800080"/>
      <w:u w:val="single"/>
    </w:rPr>
  </w:style>
  <w:style w:type="paragraph" w:styleId="MapadoDocumento">
    <w:name w:val="Document Map"/>
    <w:basedOn w:val="Normal"/>
    <w:link w:val="MapadoDocumentoChar"/>
    <w:uiPriority w:val="99"/>
    <w:semiHidden/>
    <w:rsid w:val="00742C8B"/>
    <w:pPr>
      <w:shd w:val="clear" w:color="auto" w:fill="000080"/>
    </w:pPr>
    <w:rPr>
      <w:rFonts w:ascii="Tahoma" w:hAnsi="Tahoma" w:cs="Tahoma"/>
    </w:rPr>
  </w:style>
  <w:style w:type="character" w:customStyle="1" w:styleId="MapadoDocumentoChar">
    <w:name w:val="Mapa do Documento Char"/>
    <w:basedOn w:val="Fontepargpadro"/>
    <w:link w:val="MapadoDocumento"/>
    <w:uiPriority w:val="99"/>
    <w:semiHidden/>
    <w:locked/>
    <w:rsid w:val="004C3B4D"/>
    <w:rPr>
      <w:rFonts w:cs="Times New Roman"/>
      <w:sz w:val="2"/>
    </w:rPr>
  </w:style>
  <w:style w:type="paragraph" w:styleId="Subttulo">
    <w:name w:val="Subtitle"/>
    <w:basedOn w:val="Normal"/>
    <w:link w:val="SubttuloChar"/>
    <w:uiPriority w:val="99"/>
    <w:qFormat/>
    <w:rsid w:val="00742C8B"/>
    <w:rPr>
      <w:rFonts w:ascii="Arial" w:hAnsi="Arial"/>
      <w:szCs w:val="20"/>
    </w:rPr>
  </w:style>
  <w:style w:type="character" w:customStyle="1" w:styleId="SubttuloChar">
    <w:name w:val="Subtítulo Char"/>
    <w:basedOn w:val="Fontepargpadro"/>
    <w:link w:val="Subttulo"/>
    <w:uiPriority w:val="99"/>
    <w:locked/>
    <w:rsid w:val="004C3B4D"/>
    <w:rPr>
      <w:rFonts w:ascii="Cambria" w:hAnsi="Cambria" w:cs="Times New Roman"/>
      <w:sz w:val="24"/>
      <w:szCs w:val="24"/>
    </w:rPr>
  </w:style>
  <w:style w:type="paragraph" w:styleId="Recuodecorpodetexto">
    <w:name w:val="Body Text Indent"/>
    <w:basedOn w:val="Normal"/>
    <w:link w:val="RecuodecorpodetextoChar"/>
    <w:uiPriority w:val="99"/>
    <w:rsid w:val="00742C8B"/>
    <w:pPr>
      <w:ind w:left="360"/>
      <w:jc w:val="both"/>
    </w:pPr>
    <w:rPr>
      <w:rFonts w:ascii="Arial" w:hAnsi="Arial" w:cs="Arial"/>
      <w:sz w:val="22"/>
    </w:rPr>
  </w:style>
  <w:style w:type="character" w:customStyle="1" w:styleId="RecuodecorpodetextoChar">
    <w:name w:val="Recuo de corpo de texto Char"/>
    <w:basedOn w:val="Fontepargpadro"/>
    <w:link w:val="Recuodecorpodetexto"/>
    <w:uiPriority w:val="99"/>
    <w:semiHidden/>
    <w:locked/>
    <w:rsid w:val="004C3B4D"/>
    <w:rPr>
      <w:rFonts w:cs="Times New Roman"/>
      <w:sz w:val="24"/>
      <w:szCs w:val="24"/>
    </w:rPr>
  </w:style>
  <w:style w:type="paragraph" w:customStyle="1" w:styleId="xl24">
    <w:name w:val="xl24"/>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5">
    <w:name w:val="xl25"/>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6">
    <w:name w:val="xl26"/>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7">
    <w:name w:val="xl27"/>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28">
    <w:name w:val="xl28"/>
    <w:basedOn w:val="Normal"/>
    <w:uiPriority w:val="99"/>
    <w:rsid w:val="00742C8B"/>
    <w:pPr>
      <w:pBdr>
        <w:top w:val="double" w:sz="6"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29">
    <w:name w:val="xl29"/>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0">
    <w:name w:val="xl30"/>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1">
    <w:name w:val="xl31"/>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2">
    <w:name w:val="xl32"/>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33">
    <w:name w:val="xl33"/>
    <w:basedOn w:val="Normal"/>
    <w:uiPriority w:val="99"/>
    <w:rsid w:val="00742C8B"/>
    <w:pPr>
      <w:pBdr>
        <w:top w:val="double" w:sz="6" w:space="0" w:color="auto"/>
        <w:left w:val="double" w:sz="6"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4">
    <w:name w:val="xl34"/>
    <w:basedOn w:val="Normal"/>
    <w:uiPriority w:val="99"/>
    <w:rsid w:val="00742C8B"/>
    <w:pPr>
      <w:pBdr>
        <w:top w:val="single" w:sz="12" w:space="0" w:color="auto"/>
        <w:left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35">
    <w:name w:val="xl35"/>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6">
    <w:name w:val="xl36"/>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7">
    <w:name w:val="xl37"/>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38">
    <w:name w:val="xl38"/>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pPr>
    <w:rPr>
      <w:rFonts w:ascii="Arial" w:eastAsia="Arial Unicode MS" w:hAnsi="Arial" w:cs="Arial"/>
      <w:b/>
      <w:bCs/>
      <w:color w:val="000000"/>
    </w:rPr>
  </w:style>
  <w:style w:type="paragraph" w:customStyle="1" w:styleId="xl39">
    <w:name w:val="xl39"/>
    <w:basedOn w:val="Normal"/>
    <w:uiPriority w:val="99"/>
    <w:rsid w:val="00742C8B"/>
    <w:pPr>
      <w:pBdr>
        <w:top w:val="single" w:sz="12" w:space="0" w:color="auto"/>
        <w:left w:val="double" w:sz="6"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0">
    <w:name w:val="xl40"/>
    <w:basedOn w:val="Normal"/>
    <w:uiPriority w:val="99"/>
    <w:rsid w:val="00742C8B"/>
    <w:pPr>
      <w:pBdr>
        <w:top w:val="single" w:sz="12" w:space="0" w:color="auto"/>
        <w:left w:val="double" w:sz="6" w:space="0" w:color="auto"/>
        <w:bottom w:val="double" w:sz="6"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1">
    <w:name w:val="xl41"/>
    <w:basedOn w:val="Normal"/>
    <w:uiPriority w:val="99"/>
    <w:rsid w:val="00742C8B"/>
    <w:pPr>
      <w:pBdr>
        <w:top w:val="double" w:sz="6" w:space="0" w:color="auto"/>
        <w:left w:val="double" w:sz="6" w:space="0" w:color="auto"/>
        <w:bottom w:val="double" w:sz="6"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2">
    <w:name w:val="xl42"/>
    <w:basedOn w:val="Normal"/>
    <w:uiPriority w:val="99"/>
    <w:rsid w:val="00742C8B"/>
    <w:pPr>
      <w:pBdr>
        <w:top w:val="double" w:sz="6" w:space="0" w:color="auto"/>
        <w:left w:val="double" w:sz="6" w:space="0" w:color="auto"/>
        <w:bottom w:val="single" w:sz="12" w:space="0" w:color="auto"/>
        <w:right w:val="single" w:sz="12"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3">
    <w:name w:val="xl43"/>
    <w:basedOn w:val="Normal"/>
    <w:uiPriority w:val="99"/>
    <w:rsid w:val="00742C8B"/>
    <w:pPr>
      <w:pBdr>
        <w:top w:val="single" w:sz="12" w:space="0" w:color="auto"/>
        <w:left w:val="single" w:sz="12" w:space="0" w:color="auto"/>
        <w:bottom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44">
    <w:name w:val="xl44"/>
    <w:basedOn w:val="Normal"/>
    <w:uiPriority w:val="99"/>
    <w:rsid w:val="00742C8B"/>
    <w:pPr>
      <w:pBdr>
        <w:top w:val="double" w:sz="6" w:space="0" w:color="auto"/>
        <w:left w:val="single" w:sz="12"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5">
    <w:name w:val="xl45"/>
    <w:basedOn w:val="Normal"/>
    <w:uiPriority w:val="99"/>
    <w:rsid w:val="00742C8B"/>
    <w:pPr>
      <w:pBdr>
        <w:top w:val="double" w:sz="6" w:space="0" w:color="auto"/>
        <w:left w:val="single" w:sz="12" w:space="0" w:color="auto"/>
        <w:bottom w:val="single" w:sz="12"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6">
    <w:name w:val="xl46"/>
    <w:basedOn w:val="Normal"/>
    <w:uiPriority w:val="99"/>
    <w:rsid w:val="00742C8B"/>
    <w:pPr>
      <w:pBdr>
        <w:top w:val="single" w:sz="12" w:space="0" w:color="auto"/>
        <w:left w:val="single" w:sz="12" w:space="0" w:color="auto"/>
        <w:bottom w:val="double" w:sz="6" w:space="0" w:color="auto"/>
        <w:right w:val="double" w:sz="6" w:space="0" w:color="auto"/>
      </w:pBdr>
      <w:spacing w:before="100" w:beforeAutospacing="1" w:after="100" w:afterAutospacing="1"/>
      <w:jc w:val="center"/>
      <w:textAlignment w:val="center"/>
    </w:pPr>
    <w:rPr>
      <w:rFonts w:ascii="Arial" w:eastAsia="Arial Unicode MS" w:hAnsi="Arial" w:cs="Arial"/>
      <w:b/>
      <w:bCs/>
      <w:sz w:val="18"/>
      <w:szCs w:val="18"/>
    </w:rPr>
  </w:style>
  <w:style w:type="paragraph" w:customStyle="1" w:styleId="xl47">
    <w:name w:val="xl47"/>
    <w:basedOn w:val="Normal"/>
    <w:uiPriority w:val="99"/>
    <w:rsid w:val="00742C8B"/>
    <w:pPr>
      <w:pBdr>
        <w:top w:val="single" w:sz="12" w:space="0" w:color="auto"/>
        <w:left w:val="single" w:sz="12" w:space="0" w:color="auto"/>
        <w:bottom w:val="single" w:sz="12" w:space="0" w:color="auto"/>
        <w:right w:val="single" w:sz="12" w:space="0" w:color="auto"/>
      </w:pBdr>
      <w:shd w:val="clear" w:color="auto" w:fill="CCFFCC"/>
      <w:spacing w:before="100" w:beforeAutospacing="1" w:after="100" w:afterAutospacing="1"/>
      <w:jc w:val="center"/>
      <w:textAlignment w:val="center"/>
    </w:pPr>
    <w:rPr>
      <w:rFonts w:ascii="Arial" w:eastAsia="Arial Unicode MS" w:hAnsi="Arial" w:cs="Arial"/>
      <w:b/>
      <w:bCs/>
    </w:rPr>
  </w:style>
  <w:style w:type="paragraph" w:customStyle="1" w:styleId="xl48">
    <w:name w:val="xl48"/>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rPr>
  </w:style>
  <w:style w:type="paragraph" w:customStyle="1" w:styleId="font5">
    <w:name w:val="font5"/>
    <w:basedOn w:val="Normal"/>
    <w:uiPriority w:val="99"/>
    <w:rsid w:val="00742C8B"/>
    <w:pPr>
      <w:spacing w:before="100" w:beforeAutospacing="1" w:after="100" w:afterAutospacing="1"/>
    </w:pPr>
    <w:rPr>
      <w:rFonts w:ascii="Arial" w:hAnsi="Arial" w:cs="Arial"/>
      <w:b/>
      <w:bCs/>
      <w:sz w:val="16"/>
      <w:szCs w:val="16"/>
    </w:rPr>
  </w:style>
  <w:style w:type="paragraph" w:customStyle="1" w:styleId="font6">
    <w:name w:val="font6"/>
    <w:basedOn w:val="Normal"/>
    <w:uiPriority w:val="99"/>
    <w:rsid w:val="00742C8B"/>
    <w:pPr>
      <w:spacing w:before="100" w:beforeAutospacing="1" w:after="100" w:afterAutospacing="1"/>
    </w:pPr>
    <w:rPr>
      <w:rFonts w:ascii="Arial" w:hAnsi="Arial" w:cs="Arial"/>
      <w:sz w:val="16"/>
      <w:szCs w:val="16"/>
    </w:rPr>
  </w:style>
  <w:style w:type="paragraph" w:customStyle="1" w:styleId="font7">
    <w:name w:val="font7"/>
    <w:basedOn w:val="Normal"/>
    <w:uiPriority w:val="99"/>
    <w:rsid w:val="00742C8B"/>
    <w:pPr>
      <w:spacing w:before="100" w:beforeAutospacing="1" w:after="100" w:afterAutospacing="1"/>
    </w:pPr>
    <w:rPr>
      <w:rFonts w:ascii="Arial" w:hAnsi="Arial" w:cs="Arial"/>
      <w:sz w:val="16"/>
      <w:szCs w:val="16"/>
      <w:u w:val="single"/>
    </w:rPr>
  </w:style>
  <w:style w:type="paragraph" w:customStyle="1" w:styleId="xl49">
    <w:name w:val="xl49"/>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0">
    <w:name w:val="xl50"/>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51">
    <w:name w:val="xl51"/>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sz w:val="16"/>
      <w:szCs w:val="16"/>
    </w:rPr>
  </w:style>
  <w:style w:type="paragraph" w:customStyle="1" w:styleId="xl52">
    <w:name w:val="xl52"/>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3">
    <w:name w:val="xl53"/>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4">
    <w:name w:val="xl54"/>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55">
    <w:name w:val="xl55"/>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56">
    <w:name w:val="xl56"/>
    <w:basedOn w:val="Normal"/>
    <w:uiPriority w:val="99"/>
    <w:rsid w:val="00742C8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57">
    <w:name w:val="xl57"/>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ascii="Arial" w:hAnsi="Arial" w:cs="Arial"/>
      <w:sz w:val="16"/>
      <w:szCs w:val="16"/>
    </w:rPr>
  </w:style>
  <w:style w:type="paragraph" w:customStyle="1" w:styleId="xl58">
    <w:name w:val="xl58"/>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59">
    <w:name w:val="xl59"/>
    <w:basedOn w:val="Normal"/>
    <w:uiPriority w:val="99"/>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60">
    <w:name w:val="xl60"/>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1">
    <w:name w:val="xl61"/>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2">
    <w:name w:val="xl62"/>
    <w:basedOn w:val="Normal"/>
    <w:uiPriority w:val="99"/>
    <w:rsid w:val="00742C8B"/>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63">
    <w:name w:val="xl63"/>
    <w:basedOn w:val="Normal"/>
    <w:rsid w:val="00742C8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sz w:val="16"/>
      <w:szCs w:val="16"/>
    </w:rPr>
  </w:style>
  <w:style w:type="paragraph" w:customStyle="1" w:styleId="xl64">
    <w:name w:val="xl64"/>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5">
    <w:name w:val="xl65"/>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6">
    <w:name w:val="xl66"/>
    <w:basedOn w:val="Normal"/>
    <w:rsid w:val="00742C8B"/>
    <w:pPr>
      <w:pBdr>
        <w:top w:val="single" w:sz="4" w:space="0" w:color="auto"/>
        <w:left w:val="single" w:sz="4" w:space="0" w:color="auto"/>
        <w:bottom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7">
    <w:name w:val="xl67"/>
    <w:basedOn w:val="Normal"/>
    <w:rsid w:val="00742C8B"/>
    <w:pPr>
      <w:pBdr>
        <w:top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8">
    <w:name w:val="xl68"/>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69">
    <w:name w:val="xl69"/>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rPr>
      <w:rFonts w:ascii="Arial" w:hAnsi="Arial" w:cs="Arial"/>
      <w:b/>
      <w:bCs/>
      <w:sz w:val="16"/>
      <w:szCs w:val="16"/>
    </w:rPr>
  </w:style>
  <w:style w:type="paragraph" w:customStyle="1" w:styleId="xl70">
    <w:name w:val="xl70"/>
    <w:basedOn w:val="Normal"/>
    <w:rsid w:val="00742C8B"/>
    <w:pPr>
      <w:pBdr>
        <w:top w:val="single" w:sz="4" w:space="0" w:color="auto"/>
        <w:left w:val="single" w:sz="4" w:space="0" w:color="auto"/>
        <w:right w:val="single" w:sz="4" w:space="0" w:color="auto"/>
      </w:pBdr>
      <w:shd w:val="clear" w:color="auto" w:fill="CCFFCC"/>
      <w:spacing w:before="100" w:beforeAutospacing="1" w:after="100" w:afterAutospacing="1"/>
      <w:textAlignment w:val="center"/>
    </w:pPr>
    <w:rPr>
      <w:rFonts w:ascii="Arial" w:hAnsi="Arial" w:cs="Arial"/>
      <w:b/>
      <w:bCs/>
      <w:sz w:val="16"/>
      <w:szCs w:val="16"/>
    </w:rPr>
  </w:style>
  <w:style w:type="paragraph" w:customStyle="1" w:styleId="xl71">
    <w:name w:val="xl71"/>
    <w:basedOn w:val="Normal"/>
    <w:rsid w:val="00742C8B"/>
    <w:pPr>
      <w:pBdr>
        <w:left w:val="single" w:sz="4" w:space="0" w:color="auto"/>
        <w:bottom w:val="single" w:sz="4" w:space="0" w:color="auto"/>
        <w:right w:val="single" w:sz="4" w:space="0" w:color="auto"/>
      </w:pBdr>
      <w:shd w:val="clear" w:color="auto" w:fill="CCFFCC"/>
      <w:spacing w:before="100" w:beforeAutospacing="1" w:after="100" w:afterAutospacing="1"/>
      <w:textAlignment w:val="center"/>
    </w:pPr>
    <w:rPr>
      <w:rFonts w:ascii="Arial" w:hAnsi="Arial" w:cs="Arial"/>
      <w:b/>
      <w:bCs/>
      <w:sz w:val="16"/>
      <w:szCs w:val="16"/>
    </w:rPr>
  </w:style>
  <w:style w:type="paragraph" w:customStyle="1" w:styleId="xl72">
    <w:name w:val="xl72"/>
    <w:basedOn w:val="Normal"/>
    <w:rsid w:val="00742C8B"/>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styleId="Textodebalo">
    <w:name w:val="Balloon Text"/>
    <w:basedOn w:val="Normal"/>
    <w:link w:val="TextodebaloChar"/>
    <w:uiPriority w:val="99"/>
    <w:semiHidden/>
    <w:rsid w:val="00742C8B"/>
    <w:rPr>
      <w:rFonts w:ascii="Tahoma" w:hAnsi="Tahoma" w:cs="Tahoma"/>
      <w:sz w:val="16"/>
      <w:szCs w:val="16"/>
    </w:rPr>
  </w:style>
  <w:style w:type="character" w:customStyle="1" w:styleId="TextodebaloChar">
    <w:name w:val="Texto de balão Char"/>
    <w:basedOn w:val="Fontepargpadro"/>
    <w:link w:val="Textodebalo"/>
    <w:uiPriority w:val="99"/>
    <w:semiHidden/>
    <w:locked/>
    <w:rsid w:val="004C3B4D"/>
    <w:rPr>
      <w:rFonts w:cs="Times New Roman"/>
      <w:sz w:val="2"/>
    </w:rPr>
  </w:style>
  <w:style w:type="character" w:styleId="Refdecomentrio">
    <w:name w:val="annotation reference"/>
    <w:basedOn w:val="Fontepargpadro"/>
    <w:uiPriority w:val="99"/>
    <w:semiHidden/>
    <w:rsid w:val="00742C8B"/>
    <w:rPr>
      <w:rFonts w:cs="Times New Roman"/>
      <w:sz w:val="16"/>
      <w:szCs w:val="16"/>
    </w:rPr>
  </w:style>
  <w:style w:type="paragraph" w:styleId="Textodecomentrio">
    <w:name w:val="annotation text"/>
    <w:basedOn w:val="Normal"/>
    <w:link w:val="TextodecomentrioChar"/>
    <w:uiPriority w:val="99"/>
    <w:semiHidden/>
    <w:rsid w:val="00742C8B"/>
    <w:rPr>
      <w:sz w:val="20"/>
      <w:szCs w:val="20"/>
    </w:rPr>
  </w:style>
  <w:style w:type="character" w:customStyle="1" w:styleId="TextodecomentrioChar">
    <w:name w:val="Texto de comentário Char"/>
    <w:basedOn w:val="Fontepargpadro"/>
    <w:link w:val="Textodecomentrio"/>
    <w:uiPriority w:val="99"/>
    <w:semiHidden/>
    <w:locked/>
    <w:rsid w:val="004C3B4D"/>
    <w:rPr>
      <w:rFonts w:cs="Times New Roman"/>
      <w:sz w:val="20"/>
      <w:szCs w:val="20"/>
    </w:rPr>
  </w:style>
  <w:style w:type="paragraph" w:styleId="Assuntodocomentrio">
    <w:name w:val="annotation subject"/>
    <w:basedOn w:val="Textodecomentrio"/>
    <w:next w:val="Textodecomentrio"/>
    <w:link w:val="AssuntodocomentrioChar"/>
    <w:uiPriority w:val="99"/>
    <w:semiHidden/>
    <w:rsid w:val="00742C8B"/>
    <w:rPr>
      <w:b/>
      <w:bCs/>
    </w:rPr>
  </w:style>
  <w:style w:type="character" w:customStyle="1" w:styleId="AssuntodocomentrioChar">
    <w:name w:val="Assunto do comentário Char"/>
    <w:basedOn w:val="TextodecomentrioChar"/>
    <w:link w:val="Assuntodocomentrio"/>
    <w:uiPriority w:val="99"/>
    <w:semiHidden/>
    <w:locked/>
    <w:rsid w:val="004C3B4D"/>
    <w:rPr>
      <w:rFonts w:cs="Times New Roman"/>
      <w:b/>
      <w:bCs/>
      <w:sz w:val="20"/>
      <w:szCs w:val="20"/>
    </w:rPr>
  </w:style>
  <w:style w:type="table" w:styleId="Tabelacomgrade">
    <w:name w:val="Table Grid"/>
    <w:basedOn w:val="Tabelanormal"/>
    <w:uiPriority w:val="99"/>
    <w:rsid w:val="008B718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acomefeitos3D2">
    <w:name w:val="Table 3D effects 2"/>
    <w:basedOn w:val="Tabelanormal"/>
    <w:uiPriority w:val="99"/>
    <w:rsid w:val="008B7180"/>
    <w:rPr>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Default">
    <w:name w:val="Default"/>
    <w:rsid w:val="00EC2830"/>
    <w:pPr>
      <w:autoSpaceDE w:val="0"/>
      <w:autoSpaceDN w:val="0"/>
      <w:adjustRightInd w:val="0"/>
    </w:pPr>
    <w:rPr>
      <w:color w:val="000000"/>
      <w:sz w:val="24"/>
      <w:szCs w:val="24"/>
    </w:rPr>
  </w:style>
  <w:style w:type="table" w:styleId="SombreamentoClaro-nfase3">
    <w:name w:val="Light Shading Accent 3"/>
    <w:basedOn w:val="Tabelanormal"/>
    <w:uiPriority w:val="99"/>
    <w:rsid w:val="00DF3AD1"/>
    <w:rPr>
      <w:color w:val="76923C"/>
      <w:sz w:val="20"/>
      <w:szCs w:val="2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ListaMdia1-nfase3">
    <w:name w:val="Medium List 1 Accent 3"/>
    <w:basedOn w:val="Tabelanormal"/>
    <w:uiPriority w:val="99"/>
    <w:rsid w:val="00DF3AD1"/>
    <w:rPr>
      <w:color w:val="000000"/>
      <w:sz w:val="20"/>
      <w:szCs w:val="20"/>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rFonts w:cs="Times New Roman"/>
        <w:b/>
        <w:bCs/>
        <w:color w:val="1F497D"/>
      </w:rPr>
      <w:tblPr/>
      <w:tcPr>
        <w:tcBorders>
          <w:top w:val="single" w:sz="8" w:space="0" w:color="9BBB59"/>
          <w:bottom w:val="single" w:sz="8" w:space="0" w:color="9BBB59"/>
        </w:tcBorders>
      </w:tcPr>
    </w:tblStylePr>
    <w:tblStylePr w:type="firstCol">
      <w:rPr>
        <w:rFonts w:cs="Times New Roman"/>
        <w:b/>
        <w:bCs/>
      </w:rPr>
    </w:tblStylePr>
    <w:tblStylePr w:type="lastCol">
      <w:rPr>
        <w:rFonts w:cs="Times New Roman"/>
        <w:b/>
        <w:bCs/>
      </w:rPr>
      <w:tblPr/>
      <w:tcPr>
        <w:tcBorders>
          <w:top w:val="single" w:sz="8" w:space="0" w:color="9BBB59"/>
          <w:bottom w:val="single" w:sz="8" w:space="0" w:color="9BBB59"/>
        </w:tcBorders>
      </w:tcPr>
    </w:tblStylePr>
    <w:tblStylePr w:type="band1Vert">
      <w:rPr>
        <w:rFonts w:cs="Times New Roman"/>
      </w:rPr>
      <w:tblPr/>
      <w:tcPr>
        <w:shd w:val="clear" w:color="auto" w:fill="E6EED5"/>
      </w:tcPr>
    </w:tblStylePr>
    <w:tblStylePr w:type="band1Horz">
      <w:rPr>
        <w:rFonts w:cs="Times New Roman"/>
      </w:rPr>
      <w:tblPr/>
      <w:tcPr>
        <w:shd w:val="clear" w:color="auto" w:fill="E6EED5"/>
      </w:tcPr>
    </w:tblStylePr>
  </w:style>
  <w:style w:type="table" w:styleId="ListaMdia2-nfase1">
    <w:name w:val="Medium List 2 Accent 1"/>
    <w:basedOn w:val="Tabelanormal"/>
    <w:uiPriority w:val="99"/>
    <w:rsid w:val="00941C6A"/>
    <w:rPr>
      <w:rFonts w:ascii="Cambria" w:hAnsi="Cambria"/>
      <w:color w:val="000000"/>
      <w:sz w:val="20"/>
      <w:szCs w:val="20"/>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TabeladaWeb2">
    <w:name w:val="Table Web 2"/>
    <w:basedOn w:val="Tabelanormal"/>
    <w:uiPriority w:val="99"/>
    <w:rsid w:val="00941C6A"/>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aclssica1">
    <w:name w:val="Table Classic 1"/>
    <w:basedOn w:val="Tabelanormal"/>
    <w:uiPriority w:val="99"/>
    <w:rsid w:val="004C4161"/>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comefeitos3D1">
    <w:name w:val="Table 3D effects 1"/>
    <w:basedOn w:val="Tabelanormal"/>
    <w:uiPriority w:val="99"/>
    <w:rsid w:val="007C3F07"/>
    <w:rPr>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GradeMdia1-nfase3">
    <w:name w:val="Medium Grid 1 Accent 3"/>
    <w:basedOn w:val="Tabelanormal"/>
    <w:uiPriority w:val="99"/>
    <w:rsid w:val="007C3F07"/>
    <w:rPr>
      <w:sz w:val="20"/>
      <w:szCs w:val="20"/>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rFonts w:cs="Times New Roman"/>
        <w:b/>
        <w:bCs/>
      </w:rPr>
    </w:tblStylePr>
    <w:tblStylePr w:type="lastRow">
      <w:rPr>
        <w:rFonts w:cs="Times New Roman"/>
        <w:b/>
        <w:bCs/>
      </w:rPr>
      <w:tblPr/>
      <w:tcPr>
        <w:tcBorders>
          <w:top w:val="single" w:sz="18" w:space="0" w:color="B3CC82"/>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CDDDAC"/>
      </w:tcPr>
    </w:tblStylePr>
    <w:tblStylePr w:type="band1Horz">
      <w:rPr>
        <w:rFonts w:cs="Times New Roman"/>
      </w:rPr>
      <w:tblPr/>
      <w:tcPr>
        <w:shd w:val="clear" w:color="auto" w:fill="CDDDAC"/>
      </w:tcPr>
    </w:tblStylePr>
  </w:style>
  <w:style w:type="table" w:styleId="GradeClara-nfase3">
    <w:name w:val="Light Grid Accent 3"/>
    <w:basedOn w:val="Tabelanormal"/>
    <w:uiPriority w:val="99"/>
    <w:rsid w:val="00652756"/>
    <w:rPr>
      <w:sz w:val="20"/>
      <w:szCs w:val="20"/>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Tabelaemcolunas5">
    <w:name w:val="Table Columns 5"/>
    <w:basedOn w:val="Tabelanormal"/>
    <w:uiPriority w:val="99"/>
    <w:rsid w:val="00652756"/>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paragraph" w:styleId="CabealhodoSumrio">
    <w:name w:val="TOC Heading"/>
    <w:basedOn w:val="Ttulo1"/>
    <w:next w:val="Normal"/>
    <w:uiPriority w:val="99"/>
    <w:qFormat/>
    <w:rsid w:val="00882144"/>
    <w:pPr>
      <w:keepLines/>
      <w:numPr>
        <w:numId w:val="0"/>
      </w:numPr>
      <w:spacing w:before="480" w:line="276" w:lineRule="auto"/>
      <w:jc w:val="left"/>
      <w:outlineLvl w:val="9"/>
    </w:pPr>
    <w:rPr>
      <w:rFonts w:ascii="Cambria" w:hAnsi="Cambria"/>
      <w:b/>
      <w:bCs/>
      <w:noProof w:val="0"/>
      <w:color w:val="365F91"/>
      <w:spacing w:val="0"/>
      <w:kern w:val="0"/>
      <w:sz w:val="28"/>
      <w:szCs w:val="28"/>
      <w:lang w:eastAsia="en-US"/>
    </w:rPr>
  </w:style>
  <w:style w:type="paragraph" w:customStyle="1" w:styleId="EstilondicedeilustraesDeslocamento18cmdireita3">
    <w:name w:val="Estilo Índice de ilustrações + Deslocamento:  18 cm À direita:  3..."/>
    <w:basedOn w:val="ndicedeilustraes"/>
    <w:uiPriority w:val="99"/>
    <w:rsid w:val="00AB777B"/>
    <w:pPr>
      <w:spacing w:line="360" w:lineRule="auto"/>
      <w:ind w:right="1985" w:hanging="1021"/>
    </w:pPr>
    <w:rPr>
      <w:bCs w:val="0"/>
      <w:sz w:val="22"/>
      <w:szCs w:val="20"/>
    </w:rPr>
  </w:style>
  <w:style w:type="paragraph" w:customStyle="1" w:styleId="EstilondicedeilustraesDeslocamento18cmdireita31">
    <w:name w:val="Estilo Índice de ilustrações + Deslocamento:  18 cm À direita:  3...1"/>
    <w:basedOn w:val="Normal"/>
    <w:next w:val="Normal"/>
    <w:uiPriority w:val="99"/>
    <w:rsid w:val="00034C7F"/>
    <w:pPr>
      <w:tabs>
        <w:tab w:val="right" w:pos="9061"/>
      </w:tabs>
      <w:spacing w:before="240" w:after="240"/>
      <w:ind w:left="1077" w:right="1247" w:hanging="1077"/>
    </w:pPr>
    <w:rPr>
      <w:rFonts w:ascii="Arial" w:hAnsi="Arial"/>
      <w:b/>
      <w:bCs/>
      <w:szCs w:val="20"/>
    </w:rPr>
  </w:style>
  <w:style w:type="paragraph" w:customStyle="1" w:styleId="Estilo1">
    <w:name w:val="Estilo1"/>
    <w:basedOn w:val="EstilondicedeilustraesDeslocamento18cmdireita31"/>
    <w:uiPriority w:val="99"/>
    <w:rsid w:val="0004314B"/>
    <w:pPr>
      <w:tabs>
        <w:tab w:val="left" w:pos="9000"/>
      </w:tabs>
    </w:pPr>
    <w:rPr>
      <w:rFonts w:cs="Arial"/>
      <w:b w:val="0"/>
      <w:noProof/>
      <w:szCs w:val="22"/>
    </w:rPr>
  </w:style>
  <w:style w:type="paragraph" w:customStyle="1" w:styleId="EstilondicedeilustraesJustificadoesquerda04cmAnt">
    <w:name w:val="Estilo Índice de ilustrações + Justificado À esquerda:  04 cm Ant..."/>
    <w:basedOn w:val="ndicedeilustraes"/>
    <w:uiPriority w:val="99"/>
    <w:rsid w:val="0004314B"/>
    <w:pPr>
      <w:spacing w:before="240" w:after="240"/>
      <w:ind w:left="1361"/>
      <w:jc w:val="both"/>
    </w:pPr>
    <w:rPr>
      <w:bCs w:val="0"/>
      <w:szCs w:val="20"/>
    </w:rPr>
  </w:style>
  <w:style w:type="paragraph" w:styleId="Reviso">
    <w:name w:val="Revision"/>
    <w:hidden/>
    <w:uiPriority w:val="99"/>
    <w:semiHidden/>
    <w:rsid w:val="0076075C"/>
    <w:rPr>
      <w:sz w:val="24"/>
      <w:szCs w:val="24"/>
    </w:rPr>
  </w:style>
  <w:style w:type="paragraph" w:styleId="PargrafodaLista">
    <w:name w:val="List Paragraph"/>
    <w:basedOn w:val="Normal"/>
    <w:uiPriority w:val="99"/>
    <w:qFormat/>
    <w:rsid w:val="007548C6"/>
    <w:pPr>
      <w:ind w:left="708"/>
    </w:pPr>
  </w:style>
  <w:style w:type="character" w:styleId="nfase">
    <w:name w:val="Emphasis"/>
    <w:basedOn w:val="Fontepargpadro"/>
    <w:uiPriority w:val="99"/>
    <w:qFormat/>
    <w:rsid w:val="003C4F93"/>
    <w:rPr>
      <w:rFonts w:cs="Times New Roman"/>
      <w:i/>
      <w:iCs/>
    </w:rPr>
  </w:style>
  <w:style w:type="paragraph" w:customStyle="1" w:styleId="xl73">
    <w:name w:val="xl73"/>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rsid w:val="00B036F0"/>
    <w:pPr>
      <w:pBdr>
        <w:top w:val="single" w:sz="4" w:space="0" w:color="auto"/>
        <w:left w:val="single" w:sz="4" w:space="0" w:color="auto"/>
        <w:right w:val="single" w:sz="4" w:space="0" w:color="auto"/>
      </w:pBdr>
      <w:shd w:val="clear" w:color="000000" w:fill="CCFFCC"/>
      <w:spacing w:before="100" w:beforeAutospacing="1" w:after="100" w:afterAutospacing="1"/>
      <w:textAlignment w:val="center"/>
    </w:pPr>
    <w:rPr>
      <w:rFonts w:ascii="Arial" w:hAnsi="Arial" w:cs="Arial"/>
      <w:b/>
      <w:bCs/>
      <w:sz w:val="16"/>
      <w:szCs w:val="16"/>
    </w:rPr>
  </w:style>
  <w:style w:type="paragraph" w:customStyle="1" w:styleId="xl77">
    <w:name w:val="xl77"/>
    <w:basedOn w:val="Normal"/>
    <w:rsid w:val="00B036F0"/>
    <w:pPr>
      <w:pBdr>
        <w:left w:val="single" w:sz="4" w:space="0" w:color="auto"/>
        <w:right w:val="single" w:sz="4" w:space="0" w:color="auto"/>
      </w:pBdr>
      <w:spacing w:before="100" w:beforeAutospacing="1" w:after="100" w:afterAutospacing="1"/>
      <w:textAlignment w:val="center"/>
    </w:pPr>
  </w:style>
  <w:style w:type="paragraph" w:customStyle="1" w:styleId="xl78">
    <w:name w:val="xl78"/>
    <w:basedOn w:val="Normal"/>
    <w:rsid w:val="00B036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9">
    <w:name w:val="xl79"/>
    <w:basedOn w:val="Normal"/>
    <w:rsid w:val="00B036F0"/>
    <w:pPr>
      <w:spacing w:before="100" w:beforeAutospacing="1" w:after="100" w:afterAutospacing="1"/>
      <w:textAlignment w:val="center"/>
    </w:pPr>
  </w:style>
  <w:style w:type="paragraph" w:customStyle="1" w:styleId="xl80">
    <w:name w:val="xl80"/>
    <w:basedOn w:val="Normal"/>
    <w:rsid w:val="00CC4945"/>
    <w:pPr>
      <w:pBdr>
        <w:left w:val="single" w:sz="4" w:space="0" w:color="auto"/>
        <w:right w:val="single" w:sz="4" w:space="0" w:color="auto"/>
      </w:pBdr>
      <w:spacing w:before="100" w:beforeAutospacing="1" w:after="100" w:afterAutospacing="1"/>
      <w:jc w:val="center"/>
      <w:textAlignment w:val="center"/>
    </w:pPr>
  </w:style>
  <w:style w:type="paragraph" w:customStyle="1" w:styleId="xl81">
    <w:name w:val="xl81"/>
    <w:basedOn w:val="Normal"/>
    <w:rsid w:val="00CC494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Normal"/>
    <w:rsid w:val="00CC4945"/>
    <w:pPr>
      <w:spacing w:before="100" w:beforeAutospacing="1" w:after="100" w:afterAutospacing="1"/>
      <w:jc w:val="center"/>
      <w:textAlignment w:val="center"/>
    </w:pPr>
  </w:style>
  <w:style w:type="paragraph" w:styleId="NormalWeb">
    <w:name w:val="Normal (Web)"/>
    <w:basedOn w:val="Normal"/>
    <w:uiPriority w:val="99"/>
    <w:rsid w:val="003F0CFE"/>
    <w:pPr>
      <w:spacing w:before="100" w:beforeAutospacing="1" w:after="100" w:afterAutospacing="1"/>
    </w:pPr>
  </w:style>
  <w:style w:type="paragraph" w:customStyle="1" w:styleId="Alnea">
    <w:name w:val="Alínea"/>
    <w:basedOn w:val="Normal"/>
    <w:uiPriority w:val="99"/>
    <w:rsid w:val="00FB3104"/>
    <w:pPr>
      <w:numPr>
        <w:numId w:val="2"/>
      </w:numPr>
      <w:spacing w:after="120"/>
    </w:pPr>
    <w:rPr>
      <w:rFonts w:ascii="Arial" w:hAnsi="Arial"/>
      <w:sz w:val="20"/>
      <w:szCs w:val="20"/>
    </w:rPr>
  </w:style>
  <w:style w:type="paragraph" w:styleId="Legenda">
    <w:name w:val="caption"/>
    <w:basedOn w:val="Normal"/>
    <w:next w:val="Normal"/>
    <w:unhideWhenUsed/>
    <w:qFormat/>
    <w:locked/>
    <w:rsid w:val="008015C7"/>
    <w:pPr>
      <w:spacing w:after="200"/>
    </w:pPr>
    <w:rPr>
      <w:b/>
      <w:bCs/>
      <w:color w:val="4F81BD" w:themeColor="accent1"/>
      <w:sz w:val="18"/>
      <w:szCs w:val="18"/>
    </w:rPr>
  </w:style>
  <w:style w:type="paragraph" w:customStyle="1" w:styleId="xl83">
    <w:name w:val="xl83"/>
    <w:basedOn w:val="Normal"/>
    <w:rsid w:val="0082770F"/>
    <w:pPr>
      <w:spacing w:before="100" w:beforeAutospacing="1" w:after="100" w:afterAutospacing="1"/>
    </w:pPr>
  </w:style>
  <w:style w:type="paragraph" w:customStyle="1" w:styleId="xl84">
    <w:name w:val="xl84"/>
    <w:basedOn w:val="Normal"/>
    <w:rsid w:val="0082770F"/>
    <w:pPr>
      <w:spacing w:before="100" w:beforeAutospacing="1" w:after="100" w:afterAutospacing="1"/>
    </w:pPr>
  </w:style>
  <w:style w:type="paragraph" w:customStyle="1" w:styleId="xl85">
    <w:name w:val="xl85"/>
    <w:basedOn w:val="Normal"/>
    <w:rsid w:val="00522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font8">
    <w:name w:val="font8"/>
    <w:basedOn w:val="Normal"/>
    <w:rsid w:val="0092717F"/>
    <w:pPr>
      <w:spacing w:before="100" w:beforeAutospacing="1" w:after="100" w:afterAutospacing="1"/>
    </w:pPr>
    <w:rPr>
      <w:rFonts w:ascii="Tahoma" w:hAnsi="Tahoma" w:cs="Tahoma"/>
      <w:color w:val="000000"/>
      <w:sz w:val="16"/>
      <w:szCs w:val="16"/>
    </w:rPr>
  </w:style>
  <w:style w:type="paragraph" w:styleId="Textodenotaderodap">
    <w:name w:val="footnote text"/>
    <w:basedOn w:val="Normal"/>
    <w:link w:val="TextodenotaderodapChar"/>
    <w:uiPriority w:val="99"/>
    <w:semiHidden/>
    <w:unhideWhenUsed/>
    <w:rsid w:val="00D16C74"/>
    <w:rPr>
      <w:sz w:val="20"/>
      <w:szCs w:val="20"/>
    </w:rPr>
  </w:style>
  <w:style w:type="character" w:customStyle="1" w:styleId="TextodenotaderodapChar">
    <w:name w:val="Texto de nota de rodapé Char"/>
    <w:basedOn w:val="Fontepargpadro"/>
    <w:link w:val="Textodenotaderodap"/>
    <w:uiPriority w:val="99"/>
    <w:semiHidden/>
    <w:rsid w:val="00D16C74"/>
    <w:rPr>
      <w:sz w:val="20"/>
      <w:szCs w:val="20"/>
    </w:rPr>
  </w:style>
  <w:style w:type="character" w:styleId="Refdenotaderodap">
    <w:name w:val="footnote reference"/>
    <w:basedOn w:val="Fontepargpadro"/>
    <w:uiPriority w:val="99"/>
    <w:semiHidden/>
    <w:unhideWhenUsed/>
    <w:rsid w:val="00D16C74"/>
    <w:rPr>
      <w:vertAlign w:val="superscript"/>
    </w:rPr>
  </w:style>
  <w:style w:type="paragraph" w:customStyle="1" w:styleId="onsTtuloRelatrio">
    <w:name w:val="onsTítulo_Relatório"/>
    <w:basedOn w:val="Normal"/>
    <w:next w:val="Normal"/>
    <w:rsid w:val="00DA10D7"/>
    <w:pPr>
      <w:suppressAutoHyphens/>
      <w:spacing w:after="120" w:line="400" w:lineRule="exact"/>
    </w:pPr>
    <w:rPr>
      <w:rFonts w:ascii="Arial Black" w:eastAsiaTheme="minorEastAsia" w:hAnsi="Arial Black"/>
      <w:b/>
      <w:caps/>
      <w:spacing w:val="4"/>
      <w:sz w:val="3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560678">
      <w:bodyDiv w:val="1"/>
      <w:marLeft w:val="0"/>
      <w:marRight w:val="0"/>
      <w:marTop w:val="0"/>
      <w:marBottom w:val="0"/>
      <w:divBdr>
        <w:top w:val="none" w:sz="0" w:space="0" w:color="auto"/>
        <w:left w:val="none" w:sz="0" w:space="0" w:color="auto"/>
        <w:bottom w:val="none" w:sz="0" w:space="0" w:color="auto"/>
        <w:right w:val="none" w:sz="0" w:space="0" w:color="auto"/>
      </w:divBdr>
    </w:div>
    <w:div w:id="75371368">
      <w:bodyDiv w:val="1"/>
      <w:marLeft w:val="0"/>
      <w:marRight w:val="0"/>
      <w:marTop w:val="0"/>
      <w:marBottom w:val="0"/>
      <w:divBdr>
        <w:top w:val="none" w:sz="0" w:space="0" w:color="auto"/>
        <w:left w:val="none" w:sz="0" w:space="0" w:color="auto"/>
        <w:bottom w:val="none" w:sz="0" w:space="0" w:color="auto"/>
        <w:right w:val="none" w:sz="0" w:space="0" w:color="auto"/>
      </w:divBdr>
    </w:div>
    <w:div w:id="90054310">
      <w:bodyDiv w:val="1"/>
      <w:marLeft w:val="0"/>
      <w:marRight w:val="0"/>
      <w:marTop w:val="0"/>
      <w:marBottom w:val="0"/>
      <w:divBdr>
        <w:top w:val="none" w:sz="0" w:space="0" w:color="auto"/>
        <w:left w:val="none" w:sz="0" w:space="0" w:color="auto"/>
        <w:bottom w:val="none" w:sz="0" w:space="0" w:color="auto"/>
        <w:right w:val="none" w:sz="0" w:space="0" w:color="auto"/>
      </w:divBdr>
    </w:div>
    <w:div w:id="98767300">
      <w:bodyDiv w:val="1"/>
      <w:marLeft w:val="0"/>
      <w:marRight w:val="0"/>
      <w:marTop w:val="0"/>
      <w:marBottom w:val="0"/>
      <w:divBdr>
        <w:top w:val="none" w:sz="0" w:space="0" w:color="auto"/>
        <w:left w:val="none" w:sz="0" w:space="0" w:color="auto"/>
        <w:bottom w:val="none" w:sz="0" w:space="0" w:color="auto"/>
        <w:right w:val="none" w:sz="0" w:space="0" w:color="auto"/>
      </w:divBdr>
    </w:div>
    <w:div w:id="100415393">
      <w:bodyDiv w:val="1"/>
      <w:marLeft w:val="0"/>
      <w:marRight w:val="0"/>
      <w:marTop w:val="0"/>
      <w:marBottom w:val="0"/>
      <w:divBdr>
        <w:top w:val="none" w:sz="0" w:space="0" w:color="auto"/>
        <w:left w:val="none" w:sz="0" w:space="0" w:color="auto"/>
        <w:bottom w:val="none" w:sz="0" w:space="0" w:color="auto"/>
        <w:right w:val="none" w:sz="0" w:space="0" w:color="auto"/>
      </w:divBdr>
    </w:div>
    <w:div w:id="120272690">
      <w:bodyDiv w:val="1"/>
      <w:marLeft w:val="0"/>
      <w:marRight w:val="0"/>
      <w:marTop w:val="0"/>
      <w:marBottom w:val="0"/>
      <w:divBdr>
        <w:top w:val="none" w:sz="0" w:space="0" w:color="auto"/>
        <w:left w:val="none" w:sz="0" w:space="0" w:color="auto"/>
        <w:bottom w:val="none" w:sz="0" w:space="0" w:color="auto"/>
        <w:right w:val="none" w:sz="0" w:space="0" w:color="auto"/>
      </w:divBdr>
    </w:div>
    <w:div w:id="140077211">
      <w:bodyDiv w:val="1"/>
      <w:marLeft w:val="0"/>
      <w:marRight w:val="0"/>
      <w:marTop w:val="0"/>
      <w:marBottom w:val="0"/>
      <w:divBdr>
        <w:top w:val="none" w:sz="0" w:space="0" w:color="auto"/>
        <w:left w:val="none" w:sz="0" w:space="0" w:color="auto"/>
        <w:bottom w:val="none" w:sz="0" w:space="0" w:color="auto"/>
        <w:right w:val="none" w:sz="0" w:space="0" w:color="auto"/>
      </w:divBdr>
    </w:div>
    <w:div w:id="158161716">
      <w:bodyDiv w:val="1"/>
      <w:marLeft w:val="0"/>
      <w:marRight w:val="0"/>
      <w:marTop w:val="0"/>
      <w:marBottom w:val="0"/>
      <w:divBdr>
        <w:top w:val="none" w:sz="0" w:space="0" w:color="auto"/>
        <w:left w:val="none" w:sz="0" w:space="0" w:color="auto"/>
        <w:bottom w:val="none" w:sz="0" w:space="0" w:color="auto"/>
        <w:right w:val="none" w:sz="0" w:space="0" w:color="auto"/>
      </w:divBdr>
    </w:div>
    <w:div w:id="160850625">
      <w:bodyDiv w:val="1"/>
      <w:marLeft w:val="0"/>
      <w:marRight w:val="0"/>
      <w:marTop w:val="0"/>
      <w:marBottom w:val="0"/>
      <w:divBdr>
        <w:top w:val="none" w:sz="0" w:space="0" w:color="auto"/>
        <w:left w:val="none" w:sz="0" w:space="0" w:color="auto"/>
        <w:bottom w:val="none" w:sz="0" w:space="0" w:color="auto"/>
        <w:right w:val="none" w:sz="0" w:space="0" w:color="auto"/>
      </w:divBdr>
    </w:div>
    <w:div w:id="172383202">
      <w:bodyDiv w:val="1"/>
      <w:marLeft w:val="0"/>
      <w:marRight w:val="0"/>
      <w:marTop w:val="0"/>
      <w:marBottom w:val="0"/>
      <w:divBdr>
        <w:top w:val="none" w:sz="0" w:space="0" w:color="auto"/>
        <w:left w:val="none" w:sz="0" w:space="0" w:color="auto"/>
        <w:bottom w:val="none" w:sz="0" w:space="0" w:color="auto"/>
        <w:right w:val="none" w:sz="0" w:space="0" w:color="auto"/>
      </w:divBdr>
    </w:div>
    <w:div w:id="179706499">
      <w:bodyDiv w:val="1"/>
      <w:marLeft w:val="0"/>
      <w:marRight w:val="0"/>
      <w:marTop w:val="0"/>
      <w:marBottom w:val="0"/>
      <w:divBdr>
        <w:top w:val="none" w:sz="0" w:space="0" w:color="auto"/>
        <w:left w:val="none" w:sz="0" w:space="0" w:color="auto"/>
        <w:bottom w:val="none" w:sz="0" w:space="0" w:color="auto"/>
        <w:right w:val="none" w:sz="0" w:space="0" w:color="auto"/>
      </w:divBdr>
    </w:div>
    <w:div w:id="202638167">
      <w:bodyDiv w:val="1"/>
      <w:marLeft w:val="0"/>
      <w:marRight w:val="0"/>
      <w:marTop w:val="0"/>
      <w:marBottom w:val="0"/>
      <w:divBdr>
        <w:top w:val="none" w:sz="0" w:space="0" w:color="auto"/>
        <w:left w:val="none" w:sz="0" w:space="0" w:color="auto"/>
        <w:bottom w:val="none" w:sz="0" w:space="0" w:color="auto"/>
        <w:right w:val="none" w:sz="0" w:space="0" w:color="auto"/>
      </w:divBdr>
    </w:div>
    <w:div w:id="207845023">
      <w:bodyDiv w:val="1"/>
      <w:marLeft w:val="0"/>
      <w:marRight w:val="0"/>
      <w:marTop w:val="0"/>
      <w:marBottom w:val="0"/>
      <w:divBdr>
        <w:top w:val="none" w:sz="0" w:space="0" w:color="auto"/>
        <w:left w:val="none" w:sz="0" w:space="0" w:color="auto"/>
        <w:bottom w:val="none" w:sz="0" w:space="0" w:color="auto"/>
        <w:right w:val="none" w:sz="0" w:space="0" w:color="auto"/>
      </w:divBdr>
    </w:div>
    <w:div w:id="227809133">
      <w:bodyDiv w:val="1"/>
      <w:marLeft w:val="0"/>
      <w:marRight w:val="0"/>
      <w:marTop w:val="0"/>
      <w:marBottom w:val="0"/>
      <w:divBdr>
        <w:top w:val="none" w:sz="0" w:space="0" w:color="auto"/>
        <w:left w:val="none" w:sz="0" w:space="0" w:color="auto"/>
        <w:bottom w:val="none" w:sz="0" w:space="0" w:color="auto"/>
        <w:right w:val="none" w:sz="0" w:space="0" w:color="auto"/>
      </w:divBdr>
    </w:div>
    <w:div w:id="238835373">
      <w:bodyDiv w:val="1"/>
      <w:marLeft w:val="0"/>
      <w:marRight w:val="0"/>
      <w:marTop w:val="0"/>
      <w:marBottom w:val="0"/>
      <w:divBdr>
        <w:top w:val="none" w:sz="0" w:space="0" w:color="auto"/>
        <w:left w:val="none" w:sz="0" w:space="0" w:color="auto"/>
        <w:bottom w:val="none" w:sz="0" w:space="0" w:color="auto"/>
        <w:right w:val="none" w:sz="0" w:space="0" w:color="auto"/>
      </w:divBdr>
    </w:div>
    <w:div w:id="256907313">
      <w:bodyDiv w:val="1"/>
      <w:marLeft w:val="0"/>
      <w:marRight w:val="0"/>
      <w:marTop w:val="0"/>
      <w:marBottom w:val="0"/>
      <w:divBdr>
        <w:top w:val="none" w:sz="0" w:space="0" w:color="auto"/>
        <w:left w:val="none" w:sz="0" w:space="0" w:color="auto"/>
        <w:bottom w:val="none" w:sz="0" w:space="0" w:color="auto"/>
        <w:right w:val="none" w:sz="0" w:space="0" w:color="auto"/>
      </w:divBdr>
    </w:div>
    <w:div w:id="259290888">
      <w:marLeft w:val="0"/>
      <w:marRight w:val="0"/>
      <w:marTop w:val="0"/>
      <w:marBottom w:val="0"/>
      <w:divBdr>
        <w:top w:val="none" w:sz="0" w:space="0" w:color="auto"/>
        <w:left w:val="none" w:sz="0" w:space="0" w:color="auto"/>
        <w:bottom w:val="none" w:sz="0" w:space="0" w:color="auto"/>
        <w:right w:val="none" w:sz="0" w:space="0" w:color="auto"/>
      </w:divBdr>
    </w:div>
    <w:div w:id="259290889">
      <w:marLeft w:val="0"/>
      <w:marRight w:val="0"/>
      <w:marTop w:val="0"/>
      <w:marBottom w:val="0"/>
      <w:divBdr>
        <w:top w:val="none" w:sz="0" w:space="0" w:color="auto"/>
        <w:left w:val="none" w:sz="0" w:space="0" w:color="auto"/>
        <w:bottom w:val="none" w:sz="0" w:space="0" w:color="auto"/>
        <w:right w:val="none" w:sz="0" w:space="0" w:color="auto"/>
      </w:divBdr>
    </w:div>
    <w:div w:id="259290890">
      <w:marLeft w:val="0"/>
      <w:marRight w:val="0"/>
      <w:marTop w:val="0"/>
      <w:marBottom w:val="0"/>
      <w:divBdr>
        <w:top w:val="none" w:sz="0" w:space="0" w:color="auto"/>
        <w:left w:val="none" w:sz="0" w:space="0" w:color="auto"/>
        <w:bottom w:val="none" w:sz="0" w:space="0" w:color="auto"/>
        <w:right w:val="none" w:sz="0" w:space="0" w:color="auto"/>
      </w:divBdr>
    </w:div>
    <w:div w:id="259290891">
      <w:marLeft w:val="0"/>
      <w:marRight w:val="0"/>
      <w:marTop w:val="0"/>
      <w:marBottom w:val="0"/>
      <w:divBdr>
        <w:top w:val="none" w:sz="0" w:space="0" w:color="auto"/>
        <w:left w:val="none" w:sz="0" w:space="0" w:color="auto"/>
        <w:bottom w:val="none" w:sz="0" w:space="0" w:color="auto"/>
        <w:right w:val="none" w:sz="0" w:space="0" w:color="auto"/>
      </w:divBdr>
    </w:div>
    <w:div w:id="259290892">
      <w:marLeft w:val="0"/>
      <w:marRight w:val="0"/>
      <w:marTop w:val="0"/>
      <w:marBottom w:val="0"/>
      <w:divBdr>
        <w:top w:val="none" w:sz="0" w:space="0" w:color="auto"/>
        <w:left w:val="none" w:sz="0" w:space="0" w:color="auto"/>
        <w:bottom w:val="none" w:sz="0" w:space="0" w:color="auto"/>
        <w:right w:val="none" w:sz="0" w:space="0" w:color="auto"/>
      </w:divBdr>
    </w:div>
    <w:div w:id="259290893">
      <w:marLeft w:val="0"/>
      <w:marRight w:val="0"/>
      <w:marTop w:val="0"/>
      <w:marBottom w:val="0"/>
      <w:divBdr>
        <w:top w:val="none" w:sz="0" w:space="0" w:color="auto"/>
        <w:left w:val="none" w:sz="0" w:space="0" w:color="auto"/>
        <w:bottom w:val="none" w:sz="0" w:space="0" w:color="auto"/>
        <w:right w:val="none" w:sz="0" w:space="0" w:color="auto"/>
      </w:divBdr>
    </w:div>
    <w:div w:id="259290894">
      <w:marLeft w:val="0"/>
      <w:marRight w:val="0"/>
      <w:marTop w:val="0"/>
      <w:marBottom w:val="0"/>
      <w:divBdr>
        <w:top w:val="none" w:sz="0" w:space="0" w:color="auto"/>
        <w:left w:val="none" w:sz="0" w:space="0" w:color="auto"/>
        <w:bottom w:val="none" w:sz="0" w:space="0" w:color="auto"/>
        <w:right w:val="none" w:sz="0" w:space="0" w:color="auto"/>
      </w:divBdr>
    </w:div>
    <w:div w:id="259290895">
      <w:marLeft w:val="0"/>
      <w:marRight w:val="0"/>
      <w:marTop w:val="0"/>
      <w:marBottom w:val="0"/>
      <w:divBdr>
        <w:top w:val="none" w:sz="0" w:space="0" w:color="auto"/>
        <w:left w:val="none" w:sz="0" w:space="0" w:color="auto"/>
        <w:bottom w:val="none" w:sz="0" w:space="0" w:color="auto"/>
        <w:right w:val="none" w:sz="0" w:space="0" w:color="auto"/>
      </w:divBdr>
    </w:div>
    <w:div w:id="259290896">
      <w:marLeft w:val="0"/>
      <w:marRight w:val="0"/>
      <w:marTop w:val="0"/>
      <w:marBottom w:val="0"/>
      <w:divBdr>
        <w:top w:val="none" w:sz="0" w:space="0" w:color="auto"/>
        <w:left w:val="none" w:sz="0" w:space="0" w:color="auto"/>
        <w:bottom w:val="none" w:sz="0" w:space="0" w:color="auto"/>
        <w:right w:val="none" w:sz="0" w:space="0" w:color="auto"/>
      </w:divBdr>
    </w:div>
    <w:div w:id="259290897">
      <w:marLeft w:val="0"/>
      <w:marRight w:val="0"/>
      <w:marTop w:val="0"/>
      <w:marBottom w:val="0"/>
      <w:divBdr>
        <w:top w:val="none" w:sz="0" w:space="0" w:color="auto"/>
        <w:left w:val="none" w:sz="0" w:space="0" w:color="auto"/>
        <w:bottom w:val="none" w:sz="0" w:space="0" w:color="auto"/>
        <w:right w:val="none" w:sz="0" w:space="0" w:color="auto"/>
      </w:divBdr>
    </w:div>
    <w:div w:id="259290898">
      <w:marLeft w:val="0"/>
      <w:marRight w:val="0"/>
      <w:marTop w:val="0"/>
      <w:marBottom w:val="0"/>
      <w:divBdr>
        <w:top w:val="none" w:sz="0" w:space="0" w:color="auto"/>
        <w:left w:val="none" w:sz="0" w:space="0" w:color="auto"/>
        <w:bottom w:val="none" w:sz="0" w:space="0" w:color="auto"/>
        <w:right w:val="none" w:sz="0" w:space="0" w:color="auto"/>
      </w:divBdr>
    </w:div>
    <w:div w:id="259290899">
      <w:marLeft w:val="0"/>
      <w:marRight w:val="0"/>
      <w:marTop w:val="0"/>
      <w:marBottom w:val="0"/>
      <w:divBdr>
        <w:top w:val="none" w:sz="0" w:space="0" w:color="auto"/>
        <w:left w:val="none" w:sz="0" w:space="0" w:color="auto"/>
        <w:bottom w:val="none" w:sz="0" w:space="0" w:color="auto"/>
        <w:right w:val="none" w:sz="0" w:space="0" w:color="auto"/>
      </w:divBdr>
    </w:div>
    <w:div w:id="259290900">
      <w:marLeft w:val="0"/>
      <w:marRight w:val="0"/>
      <w:marTop w:val="0"/>
      <w:marBottom w:val="0"/>
      <w:divBdr>
        <w:top w:val="none" w:sz="0" w:space="0" w:color="auto"/>
        <w:left w:val="none" w:sz="0" w:space="0" w:color="auto"/>
        <w:bottom w:val="none" w:sz="0" w:space="0" w:color="auto"/>
        <w:right w:val="none" w:sz="0" w:space="0" w:color="auto"/>
      </w:divBdr>
    </w:div>
    <w:div w:id="259290901">
      <w:marLeft w:val="0"/>
      <w:marRight w:val="0"/>
      <w:marTop w:val="0"/>
      <w:marBottom w:val="0"/>
      <w:divBdr>
        <w:top w:val="none" w:sz="0" w:space="0" w:color="auto"/>
        <w:left w:val="none" w:sz="0" w:space="0" w:color="auto"/>
        <w:bottom w:val="none" w:sz="0" w:space="0" w:color="auto"/>
        <w:right w:val="none" w:sz="0" w:space="0" w:color="auto"/>
      </w:divBdr>
    </w:div>
    <w:div w:id="259290902">
      <w:marLeft w:val="0"/>
      <w:marRight w:val="0"/>
      <w:marTop w:val="0"/>
      <w:marBottom w:val="0"/>
      <w:divBdr>
        <w:top w:val="none" w:sz="0" w:space="0" w:color="auto"/>
        <w:left w:val="none" w:sz="0" w:space="0" w:color="auto"/>
        <w:bottom w:val="none" w:sz="0" w:space="0" w:color="auto"/>
        <w:right w:val="none" w:sz="0" w:space="0" w:color="auto"/>
      </w:divBdr>
    </w:div>
    <w:div w:id="259290903">
      <w:marLeft w:val="0"/>
      <w:marRight w:val="0"/>
      <w:marTop w:val="0"/>
      <w:marBottom w:val="0"/>
      <w:divBdr>
        <w:top w:val="none" w:sz="0" w:space="0" w:color="auto"/>
        <w:left w:val="none" w:sz="0" w:space="0" w:color="auto"/>
        <w:bottom w:val="none" w:sz="0" w:space="0" w:color="auto"/>
        <w:right w:val="none" w:sz="0" w:space="0" w:color="auto"/>
      </w:divBdr>
    </w:div>
    <w:div w:id="259290904">
      <w:marLeft w:val="0"/>
      <w:marRight w:val="0"/>
      <w:marTop w:val="0"/>
      <w:marBottom w:val="0"/>
      <w:divBdr>
        <w:top w:val="none" w:sz="0" w:space="0" w:color="auto"/>
        <w:left w:val="none" w:sz="0" w:space="0" w:color="auto"/>
        <w:bottom w:val="none" w:sz="0" w:space="0" w:color="auto"/>
        <w:right w:val="none" w:sz="0" w:space="0" w:color="auto"/>
      </w:divBdr>
    </w:div>
    <w:div w:id="259290905">
      <w:marLeft w:val="0"/>
      <w:marRight w:val="0"/>
      <w:marTop w:val="0"/>
      <w:marBottom w:val="0"/>
      <w:divBdr>
        <w:top w:val="none" w:sz="0" w:space="0" w:color="auto"/>
        <w:left w:val="none" w:sz="0" w:space="0" w:color="auto"/>
        <w:bottom w:val="none" w:sz="0" w:space="0" w:color="auto"/>
        <w:right w:val="none" w:sz="0" w:space="0" w:color="auto"/>
      </w:divBdr>
    </w:div>
    <w:div w:id="259290906">
      <w:marLeft w:val="0"/>
      <w:marRight w:val="0"/>
      <w:marTop w:val="0"/>
      <w:marBottom w:val="0"/>
      <w:divBdr>
        <w:top w:val="none" w:sz="0" w:space="0" w:color="auto"/>
        <w:left w:val="none" w:sz="0" w:space="0" w:color="auto"/>
        <w:bottom w:val="none" w:sz="0" w:space="0" w:color="auto"/>
        <w:right w:val="none" w:sz="0" w:space="0" w:color="auto"/>
      </w:divBdr>
    </w:div>
    <w:div w:id="259290907">
      <w:marLeft w:val="0"/>
      <w:marRight w:val="0"/>
      <w:marTop w:val="0"/>
      <w:marBottom w:val="0"/>
      <w:divBdr>
        <w:top w:val="none" w:sz="0" w:space="0" w:color="auto"/>
        <w:left w:val="none" w:sz="0" w:space="0" w:color="auto"/>
        <w:bottom w:val="none" w:sz="0" w:space="0" w:color="auto"/>
        <w:right w:val="none" w:sz="0" w:space="0" w:color="auto"/>
      </w:divBdr>
    </w:div>
    <w:div w:id="259290908">
      <w:marLeft w:val="0"/>
      <w:marRight w:val="0"/>
      <w:marTop w:val="0"/>
      <w:marBottom w:val="0"/>
      <w:divBdr>
        <w:top w:val="none" w:sz="0" w:space="0" w:color="auto"/>
        <w:left w:val="none" w:sz="0" w:space="0" w:color="auto"/>
        <w:bottom w:val="none" w:sz="0" w:space="0" w:color="auto"/>
        <w:right w:val="none" w:sz="0" w:space="0" w:color="auto"/>
      </w:divBdr>
    </w:div>
    <w:div w:id="259290909">
      <w:marLeft w:val="0"/>
      <w:marRight w:val="0"/>
      <w:marTop w:val="0"/>
      <w:marBottom w:val="0"/>
      <w:divBdr>
        <w:top w:val="none" w:sz="0" w:space="0" w:color="auto"/>
        <w:left w:val="none" w:sz="0" w:space="0" w:color="auto"/>
        <w:bottom w:val="none" w:sz="0" w:space="0" w:color="auto"/>
        <w:right w:val="none" w:sz="0" w:space="0" w:color="auto"/>
      </w:divBdr>
    </w:div>
    <w:div w:id="259290910">
      <w:marLeft w:val="0"/>
      <w:marRight w:val="0"/>
      <w:marTop w:val="0"/>
      <w:marBottom w:val="0"/>
      <w:divBdr>
        <w:top w:val="none" w:sz="0" w:space="0" w:color="auto"/>
        <w:left w:val="none" w:sz="0" w:space="0" w:color="auto"/>
        <w:bottom w:val="none" w:sz="0" w:space="0" w:color="auto"/>
        <w:right w:val="none" w:sz="0" w:space="0" w:color="auto"/>
      </w:divBdr>
    </w:div>
    <w:div w:id="259290911">
      <w:marLeft w:val="0"/>
      <w:marRight w:val="0"/>
      <w:marTop w:val="0"/>
      <w:marBottom w:val="0"/>
      <w:divBdr>
        <w:top w:val="none" w:sz="0" w:space="0" w:color="auto"/>
        <w:left w:val="none" w:sz="0" w:space="0" w:color="auto"/>
        <w:bottom w:val="none" w:sz="0" w:space="0" w:color="auto"/>
        <w:right w:val="none" w:sz="0" w:space="0" w:color="auto"/>
      </w:divBdr>
    </w:div>
    <w:div w:id="259290912">
      <w:marLeft w:val="0"/>
      <w:marRight w:val="0"/>
      <w:marTop w:val="0"/>
      <w:marBottom w:val="0"/>
      <w:divBdr>
        <w:top w:val="none" w:sz="0" w:space="0" w:color="auto"/>
        <w:left w:val="none" w:sz="0" w:space="0" w:color="auto"/>
        <w:bottom w:val="none" w:sz="0" w:space="0" w:color="auto"/>
        <w:right w:val="none" w:sz="0" w:space="0" w:color="auto"/>
      </w:divBdr>
    </w:div>
    <w:div w:id="259290913">
      <w:marLeft w:val="0"/>
      <w:marRight w:val="0"/>
      <w:marTop w:val="0"/>
      <w:marBottom w:val="0"/>
      <w:divBdr>
        <w:top w:val="none" w:sz="0" w:space="0" w:color="auto"/>
        <w:left w:val="none" w:sz="0" w:space="0" w:color="auto"/>
        <w:bottom w:val="none" w:sz="0" w:space="0" w:color="auto"/>
        <w:right w:val="none" w:sz="0" w:space="0" w:color="auto"/>
      </w:divBdr>
    </w:div>
    <w:div w:id="259290914">
      <w:marLeft w:val="0"/>
      <w:marRight w:val="0"/>
      <w:marTop w:val="0"/>
      <w:marBottom w:val="0"/>
      <w:divBdr>
        <w:top w:val="none" w:sz="0" w:space="0" w:color="auto"/>
        <w:left w:val="none" w:sz="0" w:space="0" w:color="auto"/>
        <w:bottom w:val="none" w:sz="0" w:space="0" w:color="auto"/>
        <w:right w:val="none" w:sz="0" w:space="0" w:color="auto"/>
      </w:divBdr>
    </w:div>
    <w:div w:id="259290915">
      <w:marLeft w:val="0"/>
      <w:marRight w:val="0"/>
      <w:marTop w:val="0"/>
      <w:marBottom w:val="0"/>
      <w:divBdr>
        <w:top w:val="none" w:sz="0" w:space="0" w:color="auto"/>
        <w:left w:val="none" w:sz="0" w:space="0" w:color="auto"/>
        <w:bottom w:val="none" w:sz="0" w:space="0" w:color="auto"/>
        <w:right w:val="none" w:sz="0" w:space="0" w:color="auto"/>
      </w:divBdr>
    </w:div>
    <w:div w:id="259290916">
      <w:marLeft w:val="0"/>
      <w:marRight w:val="0"/>
      <w:marTop w:val="0"/>
      <w:marBottom w:val="0"/>
      <w:divBdr>
        <w:top w:val="none" w:sz="0" w:space="0" w:color="auto"/>
        <w:left w:val="none" w:sz="0" w:space="0" w:color="auto"/>
        <w:bottom w:val="none" w:sz="0" w:space="0" w:color="auto"/>
        <w:right w:val="none" w:sz="0" w:space="0" w:color="auto"/>
      </w:divBdr>
    </w:div>
    <w:div w:id="259290917">
      <w:marLeft w:val="0"/>
      <w:marRight w:val="0"/>
      <w:marTop w:val="0"/>
      <w:marBottom w:val="0"/>
      <w:divBdr>
        <w:top w:val="none" w:sz="0" w:space="0" w:color="auto"/>
        <w:left w:val="none" w:sz="0" w:space="0" w:color="auto"/>
        <w:bottom w:val="none" w:sz="0" w:space="0" w:color="auto"/>
        <w:right w:val="none" w:sz="0" w:space="0" w:color="auto"/>
      </w:divBdr>
    </w:div>
    <w:div w:id="259290918">
      <w:marLeft w:val="0"/>
      <w:marRight w:val="0"/>
      <w:marTop w:val="0"/>
      <w:marBottom w:val="0"/>
      <w:divBdr>
        <w:top w:val="none" w:sz="0" w:space="0" w:color="auto"/>
        <w:left w:val="none" w:sz="0" w:space="0" w:color="auto"/>
        <w:bottom w:val="none" w:sz="0" w:space="0" w:color="auto"/>
        <w:right w:val="none" w:sz="0" w:space="0" w:color="auto"/>
      </w:divBdr>
    </w:div>
    <w:div w:id="259290919">
      <w:marLeft w:val="0"/>
      <w:marRight w:val="0"/>
      <w:marTop w:val="0"/>
      <w:marBottom w:val="0"/>
      <w:divBdr>
        <w:top w:val="none" w:sz="0" w:space="0" w:color="auto"/>
        <w:left w:val="none" w:sz="0" w:space="0" w:color="auto"/>
        <w:bottom w:val="none" w:sz="0" w:space="0" w:color="auto"/>
        <w:right w:val="none" w:sz="0" w:space="0" w:color="auto"/>
      </w:divBdr>
    </w:div>
    <w:div w:id="259290920">
      <w:marLeft w:val="0"/>
      <w:marRight w:val="0"/>
      <w:marTop w:val="0"/>
      <w:marBottom w:val="0"/>
      <w:divBdr>
        <w:top w:val="none" w:sz="0" w:space="0" w:color="auto"/>
        <w:left w:val="none" w:sz="0" w:space="0" w:color="auto"/>
        <w:bottom w:val="none" w:sz="0" w:space="0" w:color="auto"/>
        <w:right w:val="none" w:sz="0" w:space="0" w:color="auto"/>
      </w:divBdr>
    </w:div>
    <w:div w:id="259290921">
      <w:marLeft w:val="0"/>
      <w:marRight w:val="0"/>
      <w:marTop w:val="0"/>
      <w:marBottom w:val="0"/>
      <w:divBdr>
        <w:top w:val="none" w:sz="0" w:space="0" w:color="auto"/>
        <w:left w:val="none" w:sz="0" w:space="0" w:color="auto"/>
        <w:bottom w:val="none" w:sz="0" w:space="0" w:color="auto"/>
        <w:right w:val="none" w:sz="0" w:space="0" w:color="auto"/>
      </w:divBdr>
    </w:div>
    <w:div w:id="259290922">
      <w:marLeft w:val="0"/>
      <w:marRight w:val="0"/>
      <w:marTop w:val="0"/>
      <w:marBottom w:val="0"/>
      <w:divBdr>
        <w:top w:val="none" w:sz="0" w:space="0" w:color="auto"/>
        <w:left w:val="none" w:sz="0" w:space="0" w:color="auto"/>
        <w:bottom w:val="none" w:sz="0" w:space="0" w:color="auto"/>
        <w:right w:val="none" w:sz="0" w:space="0" w:color="auto"/>
      </w:divBdr>
    </w:div>
    <w:div w:id="259290923">
      <w:marLeft w:val="0"/>
      <w:marRight w:val="0"/>
      <w:marTop w:val="0"/>
      <w:marBottom w:val="0"/>
      <w:divBdr>
        <w:top w:val="none" w:sz="0" w:space="0" w:color="auto"/>
        <w:left w:val="none" w:sz="0" w:space="0" w:color="auto"/>
        <w:bottom w:val="none" w:sz="0" w:space="0" w:color="auto"/>
        <w:right w:val="none" w:sz="0" w:space="0" w:color="auto"/>
      </w:divBdr>
    </w:div>
    <w:div w:id="259290924">
      <w:marLeft w:val="0"/>
      <w:marRight w:val="0"/>
      <w:marTop w:val="0"/>
      <w:marBottom w:val="0"/>
      <w:divBdr>
        <w:top w:val="none" w:sz="0" w:space="0" w:color="auto"/>
        <w:left w:val="none" w:sz="0" w:space="0" w:color="auto"/>
        <w:bottom w:val="none" w:sz="0" w:space="0" w:color="auto"/>
        <w:right w:val="none" w:sz="0" w:space="0" w:color="auto"/>
      </w:divBdr>
    </w:div>
    <w:div w:id="259290925">
      <w:marLeft w:val="0"/>
      <w:marRight w:val="0"/>
      <w:marTop w:val="0"/>
      <w:marBottom w:val="0"/>
      <w:divBdr>
        <w:top w:val="none" w:sz="0" w:space="0" w:color="auto"/>
        <w:left w:val="none" w:sz="0" w:space="0" w:color="auto"/>
        <w:bottom w:val="none" w:sz="0" w:space="0" w:color="auto"/>
        <w:right w:val="none" w:sz="0" w:space="0" w:color="auto"/>
      </w:divBdr>
    </w:div>
    <w:div w:id="259290926">
      <w:marLeft w:val="0"/>
      <w:marRight w:val="0"/>
      <w:marTop w:val="0"/>
      <w:marBottom w:val="0"/>
      <w:divBdr>
        <w:top w:val="none" w:sz="0" w:space="0" w:color="auto"/>
        <w:left w:val="none" w:sz="0" w:space="0" w:color="auto"/>
        <w:bottom w:val="none" w:sz="0" w:space="0" w:color="auto"/>
        <w:right w:val="none" w:sz="0" w:space="0" w:color="auto"/>
      </w:divBdr>
    </w:div>
    <w:div w:id="259290927">
      <w:marLeft w:val="0"/>
      <w:marRight w:val="0"/>
      <w:marTop w:val="0"/>
      <w:marBottom w:val="0"/>
      <w:divBdr>
        <w:top w:val="none" w:sz="0" w:space="0" w:color="auto"/>
        <w:left w:val="none" w:sz="0" w:space="0" w:color="auto"/>
        <w:bottom w:val="none" w:sz="0" w:space="0" w:color="auto"/>
        <w:right w:val="none" w:sz="0" w:space="0" w:color="auto"/>
      </w:divBdr>
    </w:div>
    <w:div w:id="259290928">
      <w:marLeft w:val="0"/>
      <w:marRight w:val="0"/>
      <w:marTop w:val="0"/>
      <w:marBottom w:val="0"/>
      <w:divBdr>
        <w:top w:val="none" w:sz="0" w:space="0" w:color="auto"/>
        <w:left w:val="none" w:sz="0" w:space="0" w:color="auto"/>
        <w:bottom w:val="none" w:sz="0" w:space="0" w:color="auto"/>
        <w:right w:val="none" w:sz="0" w:space="0" w:color="auto"/>
      </w:divBdr>
    </w:div>
    <w:div w:id="259290929">
      <w:marLeft w:val="0"/>
      <w:marRight w:val="0"/>
      <w:marTop w:val="0"/>
      <w:marBottom w:val="0"/>
      <w:divBdr>
        <w:top w:val="none" w:sz="0" w:space="0" w:color="auto"/>
        <w:left w:val="none" w:sz="0" w:space="0" w:color="auto"/>
        <w:bottom w:val="none" w:sz="0" w:space="0" w:color="auto"/>
        <w:right w:val="none" w:sz="0" w:space="0" w:color="auto"/>
      </w:divBdr>
    </w:div>
    <w:div w:id="259290930">
      <w:marLeft w:val="0"/>
      <w:marRight w:val="0"/>
      <w:marTop w:val="0"/>
      <w:marBottom w:val="0"/>
      <w:divBdr>
        <w:top w:val="none" w:sz="0" w:space="0" w:color="auto"/>
        <w:left w:val="none" w:sz="0" w:space="0" w:color="auto"/>
        <w:bottom w:val="none" w:sz="0" w:space="0" w:color="auto"/>
        <w:right w:val="none" w:sz="0" w:space="0" w:color="auto"/>
      </w:divBdr>
    </w:div>
    <w:div w:id="259290931">
      <w:marLeft w:val="0"/>
      <w:marRight w:val="0"/>
      <w:marTop w:val="0"/>
      <w:marBottom w:val="0"/>
      <w:divBdr>
        <w:top w:val="none" w:sz="0" w:space="0" w:color="auto"/>
        <w:left w:val="none" w:sz="0" w:space="0" w:color="auto"/>
        <w:bottom w:val="none" w:sz="0" w:space="0" w:color="auto"/>
        <w:right w:val="none" w:sz="0" w:space="0" w:color="auto"/>
      </w:divBdr>
    </w:div>
    <w:div w:id="259290932">
      <w:marLeft w:val="0"/>
      <w:marRight w:val="0"/>
      <w:marTop w:val="0"/>
      <w:marBottom w:val="0"/>
      <w:divBdr>
        <w:top w:val="none" w:sz="0" w:space="0" w:color="auto"/>
        <w:left w:val="none" w:sz="0" w:space="0" w:color="auto"/>
        <w:bottom w:val="none" w:sz="0" w:space="0" w:color="auto"/>
        <w:right w:val="none" w:sz="0" w:space="0" w:color="auto"/>
      </w:divBdr>
    </w:div>
    <w:div w:id="259290933">
      <w:marLeft w:val="0"/>
      <w:marRight w:val="0"/>
      <w:marTop w:val="0"/>
      <w:marBottom w:val="0"/>
      <w:divBdr>
        <w:top w:val="none" w:sz="0" w:space="0" w:color="auto"/>
        <w:left w:val="none" w:sz="0" w:space="0" w:color="auto"/>
        <w:bottom w:val="none" w:sz="0" w:space="0" w:color="auto"/>
        <w:right w:val="none" w:sz="0" w:space="0" w:color="auto"/>
      </w:divBdr>
    </w:div>
    <w:div w:id="259290934">
      <w:marLeft w:val="0"/>
      <w:marRight w:val="0"/>
      <w:marTop w:val="0"/>
      <w:marBottom w:val="0"/>
      <w:divBdr>
        <w:top w:val="none" w:sz="0" w:space="0" w:color="auto"/>
        <w:left w:val="none" w:sz="0" w:space="0" w:color="auto"/>
        <w:bottom w:val="none" w:sz="0" w:space="0" w:color="auto"/>
        <w:right w:val="none" w:sz="0" w:space="0" w:color="auto"/>
      </w:divBdr>
    </w:div>
    <w:div w:id="259290935">
      <w:marLeft w:val="0"/>
      <w:marRight w:val="0"/>
      <w:marTop w:val="0"/>
      <w:marBottom w:val="0"/>
      <w:divBdr>
        <w:top w:val="none" w:sz="0" w:space="0" w:color="auto"/>
        <w:left w:val="none" w:sz="0" w:space="0" w:color="auto"/>
        <w:bottom w:val="none" w:sz="0" w:space="0" w:color="auto"/>
        <w:right w:val="none" w:sz="0" w:space="0" w:color="auto"/>
      </w:divBdr>
    </w:div>
    <w:div w:id="259290936">
      <w:marLeft w:val="0"/>
      <w:marRight w:val="0"/>
      <w:marTop w:val="0"/>
      <w:marBottom w:val="0"/>
      <w:divBdr>
        <w:top w:val="none" w:sz="0" w:space="0" w:color="auto"/>
        <w:left w:val="none" w:sz="0" w:space="0" w:color="auto"/>
        <w:bottom w:val="none" w:sz="0" w:space="0" w:color="auto"/>
        <w:right w:val="none" w:sz="0" w:space="0" w:color="auto"/>
      </w:divBdr>
    </w:div>
    <w:div w:id="259290937">
      <w:marLeft w:val="0"/>
      <w:marRight w:val="0"/>
      <w:marTop w:val="0"/>
      <w:marBottom w:val="0"/>
      <w:divBdr>
        <w:top w:val="none" w:sz="0" w:space="0" w:color="auto"/>
        <w:left w:val="none" w:sz="0" w:space="0" w:color="auto"/>
        <w:bottom w:val="none" w:sz="0" w:space="0" w:color="auto"/>
        <w:right w:val="none" w:sz="0" w:space="0" w:color="auto"/>
      </w:divBdr>
    </w:div>
    <w:div w:id="259290938">
      <w:marLeft w:val="0"/>
      <w:marRight w:val="0"/>
      <w:marTop w:val="0"/>
      <w:marBottom w:val="0"/>
      <w:divBdr>
        <w:top w:val="none" w:sz="0" w:space="0" w:color="auto"/>
        <w:left w:val="none" w:sz="0" w:space="0" w:color="auto"/>
        <w:bottom w:val="none" w:sz="0" w:space="0" w:color="auto"/>
        <w:right w:val="none" w:sz="0" w:space="0" w:color="auto"/>
      </w:divBdr>
    </w:div>
    <w:div w:id="259290939">
      <w:marLeft w:val="0"/>
      <w:marRight w:val="0"/>
      <w:marTop w:val="0"/>
      <w:marBottom w:val="0"/>
      <w:divBdr>
        <w:top w:val="none" w:sz="0" w:space="0" w:color="auto"/>
        <w:left w:val="none" w:sz="0" w:space="0" w:color="auto"/>
        <w:bottom w:val="none" w:sz="0" w:space="0" w:color="auto"/>
        <w:right w:val="none" w:sz="0" w:space="0" w:color="auto"/>
      </w:divBdr>
    </w:div>
    <w:div w:id="259290940">
      <w:marLeft w:val="0"/>
      <w:marRight w:val="0"/>
      <w:marTop w:val="0"/>
      <w:marBottom w:val="0"/>
      <w:divBdr>
        <w:top w:val="none" w:sz="0" w:space="0" w:color="auto"/>
        <w:left w:val="none" w:sz="0" w:space="0" w:color="auto"/>
        <w:bottom w:val="none" w:sz="0" w:space="0" w:color="auto"/>
        <w:right w:val="none" w:sz="0" w:space="0" w:color="auto"/>
      </w:divBdr>
    </w:div>
    <w:div w:id="259290941">
      <w:marLeft w:val="0"/>
      <w:marRight w:val="0"/>
      <w:marTop w:val="0"/>
      <w:marBottom w:val="0"/>
      <w:divBdr>
        <w:top w:val="none" w:sz="0" w:space="0" w:color="auto"/>
        <w:left w:val="none" w:sz="0" w:space="0" w:color="auto"/>
        <w:bottom w:val="none" w:sz="0" w:space="0" w:color="auto"/>
        <w:right w:val="none" w:sz="0" w:space="0" w:color="auto"/>
      </w:divBdr>
    </w:div>
    <w:div w:id="259290942">
      <w:marLeft w:val="0"/>
      <w:marRight w:val="0"/>
      <w:marTop w:val="0"/>
      <w:marBottom w:val="0"/>
      <w:divBdr>
        <w:top w:val="none" w:sz="0" w:space="0" w:color="auto"/>
        <w:left w:val="none" w:sz="0" w:space="0" w:color="auto"/>
        <w:bottom w:val="none" w:sz="0" w:space="0" w:color="auto"/>
        <w:right w:val="none" w:sz="0" w:space="0" w:color="auto"/>
      </w:divBdr>
    </w:div>
    <w:div w:id="259290943">
      <w:marLeft w:val="0"/>
      <w:marRight w:val="0"/>
      <w:marTop w:val="0"/>
      <w:marBottom w:val="0"/>
      <w:divBdr>
        <w:top w:val="none" w:sz="0" w:space="0" w:color="auto"/>
        <w:left w:val="none" w:sz="0" w:space="0" w:color="auto"/>
        <w:bottom w:val="none" w:sz="0" w:space="0" w:color="auto"/>
        <w:right w:val="none" w:sz="0" w:space="0" w:color="auto"/>
      </w:divBdr>
    </w:div>
    <w:div w:id="259290944">
      <w:marLeft w:val="0"/>
      <w:marRight w:val="0"/>
      <w:marTop w:val="0"/>
      <w:marBottom w:val="0"/>
      <w:divBdr>
        <w:top w:val="none" w:sz="0" w:space="0" w:color="auto"/>
        <w:left w:val="none" w:sz="0" w:space="0" w:color="auto"/>
        <w:bottom w:val="none" w:sz="0" w:space="0" w:color="auto"/>
        <w:right w:val="none" w:sz="0" w:space="0" w:color="auto"/>
      </w:divBdr>
    </w:div>
    <w:div w:id="259290945">
      <w:marLeft w:val="0"/>
      <w:marRight w:val="0"/>
      <w:marTop w:val="0"/>
      <w:marBottom w:val="0"/>
      <w:divBdr>
        <w:top w:val="none" w:sz="0" w:space="0" w:color="auto"/>
        <w:left w:val="none" w:sz="0" w:space="0" w:color="auto"/>
        <w:bottom w:val="none" w:sz="0" w:space="0" w:color="auto"/>
        <w:right w:val="none" w:sz="0" w:space="0" w:color="auto"/>
      </w:divBdr>
    </w:div>
    <w:div w:id="259290946">
      <w:marLeft w:val="0"/>
      <w:marRight w:val="0"/>
      <w:marTop w:val="0"/>
      <w:marBottom w:val="0"/>
      <w:divBdr>
        <w:top w:val="none" w:sz="0" w:space="0" w:color="auto"/>
        <w:left w:val="none" w:sz="0" w:space="0" w:color="auto"/>
        <w:bottom w:val="none" w:sz="0" w:space="0" w:color="auto"/>
        <w:right w:val="none" w:sz="0" w:space="0" w:color="auto"/>
      </w:divBdr>
    </w:div>
    <w:div w:id="259290947">
      <w:marLeft w:val="0"/>
      <w:marRight w:val="0"/>
      <w:marTop w:val="0"/>
      <w:marBottom w:val="0"/>
      <w:divBdr>
        <w:top w:val="none" w:sz="0" w:space="0" w:color="auto"/>
        <w:left w:val="none" w:sz="0" w:space="0" w:color="auto"/>
        <w:bottom w:val="none" w:sz="0" w:space="0" w:color="auto"/>
        <w:right w:val="none" w:sz="0" w:space="0" w:color="auto"/>
      </w:divBdr>
    </w:div>
    <w:div w:id="259290948">
      <w:marLeft w:val="0"/>
      <w:marRight w:val="0"/>
      <w:marTop w:val="0"/>
      <w:marBottom w:val="0"/>
      <w:divBdr>
        <w:top w:val="none" w:sz="0" w:space="0" w:color="auto"/>
        <w:left w:val="none" w:sz="0" w:space="0" w:color="auto"/>
        <w:bottom w:val="none" w:sz="0" w:space="0" w:color="auto"/>
        <w:right w:val="none" w:sz="0" w:space="0" w:color="auto"/>
      </w:divBdr>
    </w:div>
    <w:div w:id="259290949">
      <w:marLeft w:val="0"/>
      <w:marRight w:val="0"/>
      <w:marTop w:val="0"/>
      <w:marBottom w:val="0"/>
      <w:divBdr>
        <w:top w:val="none" w:sz="0" w:space="0" w:color="auto"/>
        <w:left w:val="none" w:sz="0" w:space="0" w:color="auto"/>
        <w:bottom w:val="none" w:sz="0" w:space="0" w:color="auto"/>
        <w:right w:val="none" w:sz="0" w:space="0" w:color="auto"/>
      </w:divBdr>
    </w:div>
    <w:div w:id="259290950">
      <w:marLeft w:val="0"/>
      <w:marRight w:val="0"/>
      <w:marTop w:val="0"/>
      <w:marBottom w:val="0"/>
      <w:divBdr>
        <w:top w:val="none" w:sz="0" w:space="0" w:color="auto"/>
        <w:left w:val="none" w:sz="0" w:space="0" w:color="auto"/>
        <w:bottom w:val="none" w:sz="0" w:space="0" w:color="auto"/>
        <w:right w:val="none" w:sz="0" w:space="0" w:color="auto"/>
      </w:divBdr>
    </w:div>
    <w:div w:id="259290951">
      <w:marLeft w:val="0"/>
      <w:marRight w:val="0"/>
      <w:marTop w:val="0"/>
      <w:marBottom w:val="0"/>
      <w:divBdr>
        <w:top w:val="none" w:sz="0" w:space="0" w:color="auto"/>
        <w:left w:val="none" w:sz="0" w:space="0" w:color="auto"/>
        <w:bottom w:val="none" w:sz="0" w:space="0" w:color="auto"/>
        <w:right w:val="none" w:sz="0" w:space="0" w:color="auto"/>
      </w:divBdr>
    </w:div>
    <w:div w:id="259290952">
      <w:marLeft w:val="0"/>
      <w:marRight w:val="0"/>
      <w:marTop w:val="0"/>
      <w:marBottom w:val="0"/>
      <w:divBdr>
        <w:top w:val="none" w:sz="0" w:space="0" w:color="auto"/>
        <w:left w:val="none" w:sz="0" w:space="0" w:color="auto"/>
        <w:bottom w:val="none" w:sz="0" w:space="0" w:color="auto"/>
        <w:right w:val="none" w:sz="0" w:space="0" w:color="auto"/>
      </w:divBdr>
    </w:div>
    <w:div w:id="259290953">
      <w:marLeft w:val="0"/>
      <w:marRight w:val="0"/>
      <w:marTop w:val="0"/>
      <w:marBottom w:val="0"/>
      <w:divBdr>
        <w:top w:val="none" w:sz="0" w:space="0" w:color="auto"/>
        <w:left w:val="none" w:sz="0" w:space="0" w:color="auto"/>
        <w:bottom w:val="none" w:sz="0" w:space="0" w:color="auto"/>
        <w:right w:val="none" w:sz="0" w:space="0" w:color="auto"/>
      </w:divBdr>
    </w:div>
    <w:div w:id="259290954">
      <w:marLeft w:val="0"/>
      <w:marRight w:val="0"/>
      <w:marTop w:val="0"/>
      <w:marBottom w:val="0"/>
      <w:divBdr>
        <w:top w:val="none" w:sz="0" w:space="0" w:color="auto"/>
        <w:left w:val="none" w:sz="0" w:space="0" w:color="auto"/>
        <w:bottom w:val="none" w:sz="0" w:space="0" w:color="auto"/>
        <w:right w:val="none" w:sz="0" w:space="0" w:color="auto"/>
      </w:divBdr>
    </w:div>
    <w:div w:id="259290955">
      <w:marLeft w:val="0"/>
      <w:marRight w:val="0"/>
      <w:marTop w:val="0"/>
      <w:marBottom w:val="0"/>
      <w:divBdr>
        <w:top w:val="none" w:sz="0" w:space="0" w:color="auto"/>
        <w:left w:val="none" w:sz="0" w:space="0" w:color="auto"/>
        <w:bottom w:val="none" w:sz="0" w:space="0" w:color="auto"/>
        <w:right w:val="none" w:sz="0" w:space="0" w:color="auto"/>
      </w:divBdr>
    </w:div>
    <w:div w:id="259290956">
      <w:marLeft w:val="0"/>
      <w:marRight w:val="0"/>
      <w:marTop w:val="0"/>
      <w:marBottom w:val="0"/>
      <w:divBdr>
        <w:top w:val="none" w:sz="0" w:space="0" w:color="auto"/>
        <w:left w:val="none" w:sz="0" w:space="0" w:color="auto"/>
        <w:bottom w:val="none" w:sz="0" w:space="0" w:color="auto"/>
        <w:right w:val="none" w:sz="0" w:space="0" w:color="auto"/>
      </w:divBdr>
    </w:div>
    <w:div w:id="259290957">
      <w:marLeft w:val="0"/>
      <w:marRight w:val="0"/>
      <w:marTop w:val="0"/>
      <w:marBottom w:val="0"/>
      <w:divBdr>
        <w:top w:val="none" w:sz="0" w:space="0" w:color="auto"/>
        <w:left w:val="none" w:sz="0" w:space="0" w:color="auto"/>
        <w:bottom w:val="none" w:sz="0" w:space="0" w:color="auto"/>
        <w:right w:val="none" w:sz="0" w:space="0" w:color="auto"/>
      </w:divBdr>
    </w:div>
    <w:div w:id="259290958">
      <w:marLeft w:val="0"/>
      <w:marRight w:val="0"/>
      <w:marTop w:val="0"/>
      <w:marBottom w:val="0"/>
      <w:divBdr>
        <w:top w:val="none" w:sz="0" w:space="0" w:color="auto"/>
        <w:left w:val="none" w:sz="0" w:space="0" w:color="auto"/>
        <w:bottom w:val="none" w:sz="0" w:space="0" w:color="auto"/>
        <w:right w:val="none" w:sz="0" w:space="0" w:color="auto"/>
      </w:divBdr>
    </w:div>
    <w:div w:id="259290959">
      <w:marLeft w:val="0"/>
      <w:marRight w:val="0"/>
      <w:marTop w:val="0"/>
      <w:marBottom w:val="0"/>
      <w:divBdr>
        <w:top w:val="none" w:sz="0" w:space="0" w:color="auto"/>
        <w:left w:val="none" w:sz="0" w:space="0" w:color="auto"/>
        <w:bottom w:val="none" w:sz="0" w:space="0" w:color="auto"/>
        <w:right w:val="none" w:sz="0" w:space="0" w:color="auto"/>
      </w:divBdr>
    </w:div>
    <w:div w:id="259290960">
      <w:marLeft w:val="0"/>
      <w:marRight w:val="0"/>
      <w:marTop w:val="0"/>
      <w:marBottom w:val="0"/>
      <w:divBdr>
        <w:top w:val="none" w:sz="0" w:space="0" w:color="auto"/>
        <w:left w:val="none" w:sz="0" w:space="0" w:color="auto"/>
        <w:bottom w:val="none" w:sz="0" w:space="0" w:color="auto"/>
        <w:right w:val="none" w:sz="0" w:space="0" w:color="auto"/>
      </w:divBdr>
    </w:div>
    <w:div w:id="259290961">
      <w:marLeft w:val="0"/>
      <w:marRight w:val="0"/>
      <w:marTop w:val="0"/>
      <w:marBottom w:val="0"/>
      <w:divBdr>
        <w:top w:val="none" w:sz="0" w:space="0" w:color="auto"/>
        <w:left w:val="none" w:sz="0" w:space="0" w:color="auto"/>
        <w:bottom w:val="none" w:sz="0" w:space="0" w:color="auto"/>
        <w:right w:val="none" w:sz="0" w:space="0" w:color="auto"/>
      </w:divBdr>
    </w:div>
    <w:div w:id="259290962">
      <w:marLeft w:val="0"/>
      <w:marRight w:val="0"/>
      <w:marTop w:val="0"/>
      <w:marBottom w:val="0"/>
      <w:divBdr>
        <w:top w:val="none" w:sz="0" w:space="0" w:color="auto"/>
        <w:left w:val="none" w:sz="0" w:space="0" w:color="auto"/>
        <w:bottom w:val="none" w:sz="0" w:space="0" w:color="auto"/>
        <w:right w:val="none" w:sz="0" w:space="0" w:color="auto"/>
      </w:divBdr>
    </w:div>
    <w:div w:id="259290963">
      <w:marLeft w:val="0"/>
      <w:marRight w:val="0"/>
      <w:marTop w:val="0"/>
      <w:marBottom w:val="0"/>
      <w:divBdr>
        <w:top w:val="none" w:sz="0" w:space="0" w:color="auto"/>
        <w:left w:val="none" w:sz="0" w:space="0" w:color="auto"/>
        <w:bottom w:val="none" w:sz="0" w:space="0" w:color="auto"/>
        <w:right w:val="none" w:sz="0" w:space="0" w:color="auto"/>
      </w:divBdr>
    </w:div>
    <w:div w:id="259290964">
      <w:marLeft w:val="0"/>
      <w:marRight w:val="0"/>
      <w:marTop w:val="0"/>
      <w:marBottom w:val="0"/>
      <w:divBdr>
        <w:top w:val="none" w:sz="0" w:space="0" w:color="auto"/>
        <w:left w:val="none" w:sz="0" w:space="0" w:color="auto"/>
        <w:bottom w:val="none" w:sz="0" w:space="0" w:color="auto"/>
        <w:right w:val="none" w:sz="0" w:space="0" w:color="auto"/>
      </w:divBdr>
    </w:div>
    <w:div w:id="259290965">
      <w:marLeft w:val="0"/>
      <w:marRight w:val="0"/>
      <w:marTop w:val="0"/>
      <w:marBottom w:val="0"/>
      <w:divBdr>
        <w:top w:val="none" w:sz="0" w:space="0" w:color="auto"/>
        <w:left w:val="none" w:sz="0" w:space="0" w:color="auto"/>
        <w:bottom w:val="none" w:sz="0" w:space="0" w:color="auto"/>
        <w:right w:val="none" w:sz="0" w:space="0" w:color="auto"/>
      </w:divBdr>
    </w:div>
    <w:div w:id="259290966">
      <w:marLeft w:val="0"/>
      <w:marRight w:val="0"/>
      <w:marTop w:val="0"/>
      <w:marBottom w:val="0"/>
      <w:divBdr>
        <w:top w:val="none" w:sz="0" w:space="0" w:color="auto"/>
        <w:left w:val="none" w:sz="0" w:space="0" w:color="auto"/>
        <w:bottom w:val="none" w:sz="0" w:space="0" w:color="auto"/>
        <w:right w:val="none" w:sz="0" w:space="0" w:color="auto"/>
      </w:divBdr>
    </w:div>
    <w:div w:id="259290967">
      <w:marLeft w:val="0"/>
      <w:marRight w:val="0"/>
      <w:marTop w:val="0"/>
      <w:marBottom w:val="0"/>
      <w:divBdr>
        <w:top w:val="none" w:sz="0" w:space="0" w:color="auto"/>
        <w:left w:val="none" w:sz="0" w:space="0" w:color="auto"/>
        <w:bottom w:val="none" w:sz="0" w:space="0" w:color="auto"/>
        <w:right w:val="none" w:sz="0" w:space="0" w:color="auto"/>
      </w:divBdr>
    </w:div>
    <w:div w:id="259290968">
      <w:marLeft w:val="0"/>
      <w:marRight w:val="0"/>
      <w:marTop w:val="0"/>
      <w:marBottom w:val="0"/>
      <w:divBdr>
        <w:top w:val="none" w:sz="0" w:space="0" w:color="auto"/>
        <w:left w:val="none" w:sz="0" w:space="0" w:color="auto"/>
        <w:bottom w:val="none" w:sz="0" w:space="0" w:color="auto"/>
        <w:right w:val="none" w:sz="0" w:space="0" w:color="auto"/>
      </w:divBdr>
    </w:div>
    <w:div w:id="259290969">
      <w:marLeft w:val="0"/>
      <w:marRight w:val="0"/>
      <w:marTop w:val="0"/>
      <w:marBottom w:val="0"/>
      <w:divBdr>
        <w:top w:val="none" w:sz="0" w:space="0" w:color="auto"/>
        <w:left w:val="none" w:sz="0" w:space="0" w:color="auto"/>
        <w:bottom w:val="none" w:sz="0" w:space="0" w:color="auto"/>
        <w:right w:val="none" w:sz="0" w:space="0" w:color="auto"/>
      </w:divBdr>
    </w:div>
    <w:div w:id="259290970">
      <w:marLeft w:val="0"/>
      <w:marRight w:val="0"/>
      <w:marTop w:val="0"/>
      <w:marBottom w:val="0"/>
      <w:divBdr>
        <w:top w:val="none" w:sz="0" w:space="0" w:color="auto"/>
        <w:left w:val="none" w:sz="0" w:space="0" w:color="auto"/>
        <w:bottom w:val="none" w:sz="0" w:space="0" w:color="auto"/>
        <w:right w:val="none" w:sz="0" w:space="0" w:color="auto"/>
      </w:divBdr>
    </w:div>
    <w:div w:id="259290971">
      <w:marLeft w:val="0"/>
      <w:marRight w:val="0"/>
      <w:marTop w:val="0"/>
      <w:marBottom w:val="0"/>
      <w:divBdr>
        <w:top w:val="none" w:sz="0" w:space="0" w:color="auto"/>
        <w:left w:val="none" w:sz="0" w:space="0" w:color="auto"/>
        <w:bottom w:val="none" w:sz="0" w:space="0" w:color="auto"/>
        <w:right w:val="none" w:sz="0" w:space="0" w:color="auto"/>
      </w:divBdr>
    </w:div>
    <w:div w:id="259290972">
      <w:marLeft w:val="0"/>
      <w:marRight w:val="0"/>
      <w:marTop w:val="0"/>
      <w:marBottom w:val="0"/>
      <w:divBdr>
        <w:top w:val="none" w:sz="0" w:space="0" w:color="auto"/>
        <w:left w:val="none" w:sz="0" w:space="0" w:color="auto"/>
        <w:bottom w:val="none" w:sz="0" w:space="0" w:color="auto"/>
        <w:right w:val="none" w:sz="0" w:space="0" w:color="auto"/>
      </w:divBdr>
    </w:div>
    <w:div w:id="259290973">
      <w:marLeft w:val="0"/>
      <w:marRight w:val="0"/>
      <w:marTop w:val="0"/>
      <w:marBottom w:val="0"/>
      <w:divBdr>
        <w:top w:val="none" w:sz="0" w:space="0" w:color="auto"/>
        <w:left w:val="none" w:sz="0" w:space="0" w:color="auto"/>
        <w:bottom w:val="none" w:sz="0" w:space="0" w:color="auto"/>
        <w:right w:val="none" w:sz="0" w:space="0" w:color="auto"/>
      </w:divBdr>
    </w:div>
    <w:div w:id="259290974">
      <w:marLeft w:val="0"/>
      <w:marRight w:val="0"/>
      <w:marTop w:val="0"/>
      <w:marBottom w:val="0"/>
      <w:divBdr>
        <w:top w:val="none" w:sz="0" w:space="0" w:color="auto"/>
        <w:left w:val="none" w:sz="0" w:space="0" w:color="auto"/>
        <w:bottom w:val="none" w:sz="0" w:space="0" w:color="auto"/>
        <w:right w:val="none" w:sz="0" w:space="0" w:color="auto"/>
      </w:divBdr>
    </w:div>
    <w:div w:id="259290975">
      <w:marLeft w:val="0"/>
      <w:marRight w:val="0"/>
      <w:marTop w:val="0"/>
      <w:marBottom w:val="0"/>
      <w:divBdr>
        <w:top w:val="none" w:sz="0" w:space="0" w:color="auto"/>
        <w:left w:val="none" w:sz="0" w:space="0" w:color="auto"/>
        <w:bottom w:val="none" w:sz="0" w:space="0" w:color="auto"/>
        <w:right w:val="none" w:sz="0" w:space="0" w:color="auto"/>
      </w:divBdr>
    </w:div>
    <w:div w:id="259290976">
      <w:marLeft w:val="0"/>
      <w:marRight w:val="0"/>
      <w:marTop w:val="0"/>
      <w:marBottom w:val="0"/>
      <w:divBdr>
        <w:top w:val="none" w:sz="0" w:space="0" w:color="auto"/>
        <w:left w:val="none" w:sz="0" w:space="0" w:color="auto"/>
        <w:bottom w:val="none" w:sz="0" w:space="0" w:color="auto"/>
        <w:right w:val="none" w:sz="0" w:space="0" w:color="auto"/>
      </w:divBdr>
    </w:div>
    <w:div w:id="259290977">
      <w:marLeft w:val="0"/>
      <w:marRight w:val="0"/>
      <w:marTop w:val="0"/>
      <w:marBottom w:val="0"/>
      <w:divBdr>
        <w:top w:val="none" w:sz="0" w:space="0" w:color="auto"/>
        <w:left w:val="none" w:sz="0" w:space="0" w:color="auto"/>
        <w:bottom w:val="none" w:sz="0" w:space="0" w:color="auto"/>
        <w:right w:val="none" w:sz="0" w:space="0" w:color="auto"/>
      </w:divBdr>
    </w:div>
    <w:div w:id="259290978">
      <w:marLeft w:val="0"/>
      <w:marRight w:val="0"/>
      <w:marTop w:val="0"/>
      <w:marBottom w:val="0"/>
      <w:divBdr>
        <w:top w:val="none" w:sz="0" w:space="0" w:color="auto"/>
        <w:left w:val="none" w:sz="0" w:space="0" w:color="auto"/>
        <w:bottom w:val="none" w:sz="0" w:space="0" w:color="auto"/>
        <w:right w:val="none" w:sz="0" w:space="0" w:color="auto"/>
      </w:divBdr>
    </w:div>
    <w:div w:id="259290979">
      <w:marLeft w:val="0"/>
      <w:marRight w:val="0"/>
      <w:marTop w:val="0"/>
      <w:marBottom w:val="0"/>
      <w:divBdr>
        <w:top w:val="none" w:sz="0" w:space="0" w:color="auto"/>
        <w:left w:val="none" w:sz="0" w:space="0" w:color="auto"/>
        <w:bottom w:val="none" w:sz="0" w:space="0" w:color="auto"/>
        <w:right w:val="none" w:sz="0" w:space="0" w:color="auto"/>
      </w:divBdr>
    </w:div>
    <w:div w:id="259290980">
      <w:marLeft w:val="0"/>
      <w:marRight w:val="0"/>
      <w:marTop w:val="0"/>
      <w:marBottom w:val="0"/>
      <w:divBdr>
        <w:top w:val="none" w:sz="0" w:space="0" w:color="auto"/>
        <w:left w:val="none" w:sz="0" w:space="0" w:color="auto"/>
        <w:bottom w:val="none" w:sz="0" w:space="0" w:color="auto"/>
        <w:right w:val="none" w:sz="0" w:space="0" w:color="auto"/>
      </w:divBdr>
    </w:div>
    <w:div w:id="259290981">
      <w:marLeft w:val="0"/>
      <w:marRight w:val="0"/>
      <w:marTop w:val="0"/>
      <w:marBottom w:val="0"/>
      <w:divBdr>
        <w:top w:val="none" w:sz="0" w:space="0" w:color="auto"/>
        <w:left w:val="none" w:sz="0" w:space="0" w:color="auto"/>
        <w:bottom w:val="none" w:sz="0" w:space="0" w:color="auto"/>
        <w:right w:val="none" w:sz="0" w:space="0" w:color="auto"/>
      </w:divBdr>
    </w:div>
    <w:div w:id="259290982">
      <w:marLeft w:val="0"/>
      <w:marRight w:val="0"/>
      <w:marTop w:val="0"/>
      <w:marBottom w:val="0"/>
      <w:divBdr>
        <w:top w:val="none" w:sz="0" w:space="0" w:color="auto"/>
        <w:left w:val="none" w:sz="0" w:space="0" w:color="auto"/>
        <w:bottom w:val="none" w:sz="0" w:space="0" w:color="auto"/>
        <w:right w:val="none" w:sz="0" w:space="0" w:color="auto"/>
      </w:divBdr>
    </w:div>
    <w:div w:id="259290983">
      <w:marLeft w:val="0"/>
      <w:marRight w:val="0"/>
      <w:marTop w:val="0"/>
      <w:marBottom w:val="0"/>
      <w:divBdr>
        <w:top w:val="none" w:sz="0" w:space="0" w:color="auto"/>
        <w:left w:val="none" w:sz="0" w:space="0" w:color="auto"/>
        <w:bottom w:val="none" w:sz="0" w:space="0" w:color="auto"/>
        <w:right w:val="none" w:sz="0" w:space="0" w:color="auto"/>
      </w:divBdr>
    </w:div>
    <w:div w:id="259290984">
      <w:marLeft w:val="0"/>
      <w:marRight w:val="0"/>
      <w:marTop w:val="0"/>
      <w:marBottom w:val="0"/>
      <w:divBdr>
        <w:top w:val="none" w:sz="0" w:space="0" w:color="auto"/>
        <w:left w:val="none" w:sz="0" w:space="0" w:color="auto"/>
        <w:bottom w:val="none" w:sz="0" w:space="0" w:color="auto"/>
        <w:right w:val="none" w:sz="0" w:space="0" w:color="auto"/>
      </w:divBdr>
    </w:div>
    <w:div w:id="259290985">
      <w:marLeft w:val="0"/>
      <w:marRight w:val="0"/>
      <w:marTop w:val="0"/>
      <w:marBottom w:val="0"/>
      <w:divBdr>
        <w:top w:val="none" w:sz="0" w:space="0" w:color="auto"/>
        <w:left w:val="none" w:sz="0" w:space="0" w:color="auto"/>
        <w:bottom w:val="none" w:sz="0" w:space="0" w:color="auto"/>
        <w:right w:val="none" w:sz="0" w:space="0" w:color="auto"/>
      </w:divBdr>
    </w:div>
    <w:div w:id="259290986">
      <w:marLeft w:val="0"/>
      <w:marRight w:val="0"/>
      <w:marTop w:val="0"/>
      <w:marBottom w:val="0"/>
      <w:divBdr>
        <w:top w:val="none" w:sz="0" w:space="0" w:color="auto"/>
        <w:left w:val="none" w:sz="0" w:space="0" w:color="auto"/>
        <w:bottom w:val="none" w:sz="0" w:space="0" w:color="auto"/>
        <w:right w:val="none" w:sz="0" w:space="0" w:color="auto"/>
      </w:divBdr>
    </w:div>
    <w:div w:id="259290987">
      <w:marLeft w:val="0"/>
      <w:marRight w:val="0"/>
      <w:marTop w:val="0"/>
      <w:marBottom w:val="0"/>
      <w:divBdr>
        <w:top w:val="none" w:sz="0" w:space="0" w:color="auto"/>
        <w:left w:val="none" w:sz="0" w:space="0" w:color="auto"/>
        <w:bottom w:val="none" w:sz="0" w:space="0" w:color="auto"/>
        <w:right w:val="none" w:sz="0" w:space="0" w:color="auto"/>
      </w:divBdr>
    </w:div>
    <w:div w:id="259290988">
      <w:marLeft w:val="0"/>
      <w:marRight w:val="0"/>
      <w:marTop w:val="0"/>
      <w:marBottom w:val="0"/>
      <w:divBdr>
        <w:top w:val="none" w:sz="0" w:space="0" w:color="auto"/>
        <w:left w:val="none" w:sz="0" w:space="0" w:color="auto"/>
        <w:bottom w:val="none" w:sz="0" w:space="0" w:color="auto"/>
        <w:right w:val="none" w:sz="0" w:space="0" w:color="auto"/>
      </w:divBdr>
    </w:div>
    <w:div w:id="259290989">
      <w:marLeft w:val="0"/>
      <w:marRight w:val="0"/>
      <w:marTop w:val="0"/>
      <w:marBottom w:val="0"/>
      <w:divBdr>
        <w:top w:val="none" w:sz="0" w:space="0" w:color="auto"/>
        <w:left w:val="none" w:sz="0" w:space="0" w:color="auto"/>
        <w:bottom w:val="none" w:sz="0" w:space="0" w:color="auto"/>
        <w:right w:val="none" w:sz="0" w:space="0" w:color="auto"/>
      </w:divBdr>
    </w:div>
    <w:div w:id="259290990">
      <w:marLeft w:val="0"/>
      <w:marRight w:val="0"/>
      <w:marTop w:val="0"/>
      <w:marBottom w:val="0"/>
      <w:divBdr>
        <w:top w:val="none" w:sz="0" w:space="0" w:color="auto"/>
        <w:left w:val="none" w:sz="0" w:space="0" w:color="auto"/>
        <w:bottom w:val="none" w:sz="0" w:space="0" w:color="auto"/>
        <w:right w:val="none" w:sz="0" w:space="0" w:color="auto"/>
      </w:divBdr>
    </w:div>
    <w:div w:id="259290991">
      <w:marLeft w:val="0"/>
      <w:marRight w:val="0"/>
      <w:marTop w:val="0"/>
      <w:marBottom w:val="0"/>
      <w:divBdr>
        <w:top w:val="none" w:sz="0" w:space="0" w:color="auto"/>
        <w:left w:val="none" w:sz="0" w:space="0" w:color="auto"/>
        <w:bottom w:val="none" w:sz="0" w:space="0" w:color="auto"/>
        <w:right w:val="none" w:sz="0" w:space="0" w:color="auto"/>
      </w:divBdr>
    </w:div>
    <w:div w:id="259290992">
      <w:marLeft w:val="0"/>
      <w:marRight w:val="0"/>
      <w:marTop w:val="0"/>
      <w:marBottom w:val="0"/>
      <w:divBdr>
        <w:top w:val="none" w:sz="0" w:space="0" w:color="auto"/>
        <w:left w:val="none" w:sz="0" w:space="0" w:color="auto"/>
        <w:bottom w:val="none" w:sz="0" w:space="0" w:color="auto"/>
        <w:right w:val="none" w:sz="0" w:space="0" w:color="auto"/>
      </w:divBdr>
    </w:div>
    <w:div w:id="259290993">
      <w:marLeft w:val="0"/>
      <w:marRight w:val="0"/>
      <w:marTop w:val="0"/>
      <w:marBottom w:val="0"/>
      <w:divBdr>
        <w:top w:val="none" w:sz="0" w:space="0" w:color="auto"/>
        <w:left w:val="none" w:sz="0" w:space="0" w:color="auto"/>
        <w:bottom w:val="none" w:sz="0" w:space="0" w:color="auto"/>
        <w:right w:val="none" w:sz="0" w:space="0" w:color="auto"/>
      </w:divBdr>
    </w:div>
    <w:div w:id="259290994">
      <w:marLeft w:val="0"/>
      <w:marRight w:val="0"/>
      <w:marTop w:val="0"/>
      <w:marBottom w:val="0"/>
      <w:divBdr>
        <w:top w:val="none" w:sz="0" w:space="0" w:color="auto"/>
        <w:left w:val="none" w:sz="0" w:space="0" w:color="auto"/>
        <w:bottom w:val="none" w:sz="0" w:space="0" w:color="auto"/>
        <w:right w:val="none" w:sz="0" w:space="0" w:color="auto"/>
      </w:divBdr>
    </w:div>
    <w:div w:id="259290995">
      <w:marLeft w:val="0"/>
      <w:marRight w:val="0"/>
      <w:marTop w:val="0"/>
      <w:marBottom w:val="0"/>
      <w:divBdr>
        <w:top w:val="none" w:sz="0" w:space="0" w:color="auto"/>
        <w:left w:val="none" w:sz="0" w:space="0" w:color="auto"/>
        <w:bottom w:val="none" w:sz="0" w:space="0" w:color="auto"/>
        <w:right w:val="none" w:sz="0" w:space="0" w:color="auto"/>
      </w:divBdr>
    </w:div>
    <w:div w:id="259290996">
      <w:marLeft w:val="0"/>
      <w:marRight w:val="0"/>
      <w:marTop w:val="0"/>
      <w:marBottom w:val="0"/>
      <w:divBdr>
        <w:top w:val="none" w:sz="0" w:space="0" w:color="auto"/>
        <w:left w:val="none" w:sz="0" w:space="0" w:color="auto"/>
        <w:bottom w:val="none" w:sz="0" w:space="0" w:color="auto"/>
        <w:right w:val="none" w:sz="0" w:space="0" w:color="auto"/>
      </w:divBdr>
    </w:div>
    <w:div w:id="259290997">
      <w:marLeft w:val="0"/>
      <w:marRight w:val="0"/>
      <w:marTop w:val="0"/>
      <w:marBottom w:val="0"/>
      <w:divBdr>
        <w:top w:val="none" w:sz="0" w:space="0" w:color="auto"/>
        <w:left w:val="none" w:sz="0" w:space="0" w:color="auto"/>
        <w:bottom w:val="none" w:sz="0" w:space="0" w:color="auto"/>
        <w:right w:val="none" w:sz="0" w:space="0" w:color="auto"/>
      </w:divBdr>
    </w:div>
    <w:div w:id="259290998">
      <w:marLeft w:val="0"/>
      <w:marRight w:val="0"/>
      <w:marTop w:val="0"/>
      <w:marBottom w:val="0"/>
      <w:divBdr>
        <w:top w:val="none" w:sz="0" w:space="0" w:color="auto"/>
        <w:left w:val="none" w:sz="0" w:space="0" w:color="auto"/>
        <w:bottom w:val="none" w:sz="0" w:space="0" w:color="auto"/>
        <w:right w:val="none" w:sz="0" w:space="0" w:color="auto"/>
      </w:divBdr>
    </w:div>
    <w:div w:id="259290999">
      <w:marLeft w:val="0"/>
      <w:marRight w:val="0"/>
      <w:marTop w:val="0"/>
      <w:marBottom w:val="0"/>
      <w:divBdr>
        <w:top w:val="none" w:sz="0" w:space="0" w:color="auto"/>
        <w:left w:val="none" w:sz="0" w:space="0" w:color="auto"/>
        <w:bottom w:val="none" w:sz="0" w:space="0" w:color="auto"/>
        <w:right w:val="none" w:sz="0" w:space="0" w:color="auto"/>
      </w:divBdr>
    </w:div>
    <w:div w:id="259291000">
      <w:marLeft w:val="0"/>
      <w:marRight w:val="0"/>
      <w:marTop w:val="0"/>
      <w:marBottom w:val="0"/>
      <w:divBdr>
        <w:top w:val="none" w:sz="0" w:space="0" w:color="auto"/>
        <w:left w:val="none" w:sz="0" w:space="0" w:color="auto"/>
        <w:bottom w:val="none" w:sz="0" w:space="0" w:color="auto"/>
        <w:right w:val="none" w:sz="0" w:space="0" w:color="auto"/>
      </w:divBdr>
    </w:div>
    <w:div w:id="259291001">
      <w:marLeft w:val="0"/>
      <w:marRight w:val="0"/>
      <w:marTop w:val="0"/>
      <w:marBottom w:val="0"/>
      <w:divBdr>
        <w:top w:val="none" w:sz="0" w:space="0" w:color="auto"/>
        <w:left w:val="none" w:sz="0" w:space="0" w:color="auto"/>
        <w:bottom w:val="none" w:sz="0" w:space="0" w:color="auto"/>
        <w:right w:val="none" w:sz="0" w:space="0" w:color="auto"/>
      </w:divBdr>
    </w:div>
    <w:div w:id="259291002">
      <w:marLeft w:val="0"/>
      <w:marRight w:val="0"/>
      <w:marTop w:val="0"/>
      <w:marBottom w:val="0"/>
      <w:divBdr>
        <w:top w:val="none" w:sz="0" w:space="0" w:color="auto"/>
        <w:left w:val="none" w:sz="0" w:space="0" w:color="auto"/>
        <w:bottom w:val="none" w:sz="0" w:space="0" w:color="auto"/>
        <w:right w:val="none" w:sz="0" w:space="0" w:color="auto"/>
      </w:divBdr>
    </w:div>
    <w:div w:id="259291003">
      <w:marLeft w:val="0"/>
      <w:marRight w:val="0"/>
      <w:marTop w:val="0"/>
      <w:marBottom w:val="0"/>
      <w:divBdr>
        <w:top w:val="none" w:sz="0" w:space="0" w:color="auto"/>
        <w:left w:val="none" w:sz="0" w:space="0" w:color="auto"/>
        <w:bottom w:val="none" w:sz="0" w:space="0" w:color="auto"/>
        <w:right w:val="none" w:sz="0" w:space="0" w:color="auto"/>
      </w:divBdr>
    </w:div>
    <w:div w:id="259291004">
      <w:marLeft w:val="0"/>
      <w:marRight w:val="0"/>
      <w:marTop w:val="0"/>
      <w:marBottom w:val="0"/>
      <w:divBdr>
        <w:top w:val="none" w:sz="0" w:space="0" w:color="auto"/>
        <w:left w:val="none" w:sz="0" w:space="0" w:color="auto"/>
        <w:bottom w:val="none" w:sz="0" w:space="0" w:color="auto"/>
        <w:right w:val="none" w:sz="0" w:space="0" w:color="auto"/>
      </w:divBdr>
    </w:div>
    <w:div w:id="259291005">
      <w:marLeft w:val="0"/>
      <w:marRight w:val="0"/>
      <w:marTop w:val="0"/>
      <w:marBottom w:val="0"/>
      <w:divBdr>
        <w:top w:val="none" w:sz="0" w:space="0" w:color="auto"/>
        <w:left w:val="none" w:sz="0" w:space="0" w:color="auto"/>
        <w:bottom w:val="none" w:sz="0" w:space="0" w:color="auto"/>
        <w:right w:val="none" w:sz="0" w:space="0" w:color="auto"/>
      </w:divBdr>
    </w:div>
    <w:div w:id="259291006">
      <w:marLeft w:val="0"/>
      <w:marRight w:val="0"/>
      <w:marTop w:val="0"/>
      <w:marBottom w:val="0"/>
      <w:divBdr>
        <w:top w:val="none" w:sz="0" w:space="0" w:color="auto"/>
        <w:left w:val="none" w:sz="0" w:space="0" w:color="auto"/>
        <w:bottom w:val="none" w:sz="0" w:space="0" w:color="auto"/>
        <w:right w:val="none" w:sz="0" w:space="0" w:color="auto"/>
      </w:divBdr>
    </w:div>
    <w:div w:id="259291007">
      <w:marLeft w:val="0"/>
      <w:marRight w:val="0"/>
      <w:marTop w:val="0"/>
      <w:marBottom w:val="0"/>
      <w:divBdr>
        <w:top w:val="none" w:sz="0" w:space="0" w:color="auto"/>
        <w:left w:val="none" w:sz="0" w:space="0" w:color="auto"/>
        <w:bottom w:val="none" w:sz="0" w:space="0" w:color="auto"/>
        <w:right w:val="none" w:sz="0" w:space="0" w:color="auto"/>
      </w:divBdr>
    </w:div>
    <w:div w:id="259291008">
      <w:marLeft w:val="0"/>
      <w:marRight w:val="0"/>
      <w:marTop w:val="0"/>
      <w:marBottom w:val="0"/>
      <w:divBdr>
        <w:top w:val="none" w:sz="0" w:space="0" w:color="auto"/>
        <w:left w:val="none" w:sz="0" w:space="0" w:color="auto"/>
        <w:bottom w:val="none" w:sz="0" w:space="0" w:color="auto"/>
        <w:right w:val="none" w:sz="0" w:space="0" w:color="auto"/>
      </w:divBdr>
    </w:div>
    <w:div w:id="259291009">
      <w:marLeft w:val="0"/>
      <w:marRight w:val="0"/>
      <w:marTop w:val="0"/>
      <w:marBottom w:val="0"/>
      <w:divBdr>
        <w:top w:val="none" w:sz="0" w:space="0" w:color="auto"/>
        <w:left w:val="none" w:sz="0" w:space="0" w:color="auto"/>
        <w:bottom w:val="none" w:sz="0" w:space="0" w:color="auto"/>
        <w:right w:val="none" w:sz="0" w:space="0" w:color="auto"/>
      </w:divBdr>
    </w:div>
    <w:div w:id="259291010">
      <w:marLeft w:val="0"/>
      <w:marRight w:val="0"/>
      <w:marTop w:val="0"/>
      <w:marBottom w:val="0"/>
      <w:divBdr>
        <w:top w:val="none" w:sz="0" w:space="0" w:color="auto"/>
        <w:left w:val="none" w:sz="0" w:space="0" w:color="auto"/>
        <w:bottom w:val="none" w:sz="0" w:space="0" w:color="auto"/>
        <w:right w:val="none" w:sz="0" w:space="0" w:color="auto"/>
      </w:divBdr>
    </w:div>
    <w:div w:id="259291011">
      <w:marLeft w:val="0"/>
      <w:marRight w:val="0"/>
      <w:marTop w:val="0"/>
      <w:marBottom w:val="0"/>
      <w:divBdr>
        <w:top w:val="none" w:sz="0" w:space="0" w:color="auto"/>
        <w:left w:val="none" w:sz="0" w:space="0" w:color="auto"/>
        <w:bottom w:val="none" w:sz="0" w:space="0" w:color="auto"/>
        <w:right w:val="none" w:sz="0" w:space="0" w:color="auto"/>
      </w:divBdr>
    </w:div>
    <w:div w:id="259291012">
      <w:marLeft w:val="0"/>
      <w:marRight w:val="0"/>
      <w:marTop w:val="0"/>
      <w:marBottom w:val="0"/>
      <w:divBdr>
        <w:top w:val="none" w:sz="0" w:space="0" w:color="auto"/>
        <w:left w:val="none" w:sz="0" w:space="0" w:color="auto"/>
        <w:bottom w:val="none" w:sz="0" w:space="0" w:color="auto"/>
        <w:right w:val="none" w:sz="0" w:space="0" w:color="auto"/>
      </w:divBdr>
    </w:div>
    <w:div w:id="259291013">
      <w:marLeft w:val="0"/>
      <w:marRight w:val="0"/>
      <w:marTop w:val="0"/>
      <w:marBottom w:val="0"/>
      <w:divBdr>
        <w:top w:val="none" w:sz="0" w:space="0" w:color="auto"/>
        <w:left w:val="none" w:sz="0" w:space="0" w:color="auto"/>
        <w:bottom w:val="none" w:sz="0" w:space="0" w:color="auto"/>
        <w:right w:val="none" w:sz="0" w:space="0" w:color="auto"/>
      </w:divBdr>
    </w:div>
    <w:div w:id="259291014">
      <w:marLeft w:val="0"/>
      <w:marRight w:val="0"/>
      <w:marTop w:val="0"/>
      <w:marBottom w:val="0"/>
      <w:divBdr>
        <w:top w:val="none" w:sz="0" w:space="0" w:color="auto"/>
        <w:left w:val="none" w:sz="0" w:space="0" w:color="auto"/>
        <w:bottom w:val="none" w:sz="0" w:space="0" w:color="auto"/>
        <w:right w:val="none" w:sz="0" w:space="0" w:color="auto"/>
      </w:divBdr>
    </w:div>
    <w:div w:id="259291015">
      <w:marLeft w:val="0"/>
      <w:marRight w:val="0"/>
      <w:marTop w:val="0"/>
      <w:marBottom w:val="0"/>
      <w:divBdr>
        <w:top w:val="none" w:sz="0" w:space="0" w:color="auto"/>
        <w:left w:val="none" w:sz="0" w:space="0" w:color="auto"/>
        <w:bottom w:val="none" w:sz="0" w:space="0" w:color="auto"/>
        <w:right w:val="none" w:sz="0" w:space="0" w:color="auto"/>
      </w:divBdr>
    </w:div>
    <w:div w:id="259291016">
      <w:marLeft w:val="0"/>
      <w:marRight w:val="0"/>
      <w:marTop w:val="0"/>
      <w:marBottom w:val="0"/>
      <w:divBdr>
        <w:top w:val="none" w:sz="0" w:space="0" w:color="auto"/>
        <w:left w:val="none" w:sz="0" w:space="0" w:color="auto"/>
        <w:bottom w:val="none" w:sz="0" w:space="0" w:color="auto"/>
        <w:right w:val="none" w:sz="0" w:space="0" w:color="auto"/>
      </w:divBdr>
    </w:div>
    <w:div w:id="259291017">
      <w:marLeft w:val="0"/>
      <w:marRight w:val="0"/>
      <w:marTop w:val="0"/>
      <w:marBottom w:val="0"/>
      <w:divBdr>
        <w:top w:val="none" w:sz="0" w:space="0" w:color="auto"/>
        <w:left w:val="none" w:sz="0" w:space="0" w:color="auto"/>
        <w:bottom w:val="none" w:sz="0" w:space="0" w:color="auto"/>
        <w:right w:val="none" w:sz="0" w:space="0" w:color="auto"/>
      </w:divBdr>
    </w:div>
    <w:div w:id="259291018">
      <w:marLeft w:val="0"/>
      <w:marRight w:val="0"/>
      <w:marTop w:val="0"/>
      <w:marBottom w:val="0"/>
      <w:divBdr>
        <w:top w:val="none" w:sz="0" w:space="0" w:color="auto"/>
        <w:left w:val="none" w:sz="0" w:space="0" w:color="auto"/>
        <w:bottom w:val="none" w:sz="0" w:space="0" w:color="auto"/>
        <w:right w:val="none" w:sz="0" w:space="0" w:color="auto"/>
      </w:divBdr>
    </w:div>
    <w:div w:id="259291019">
      <w:marLeft w:val="0"/>
      <w:marRight w:val="0"/>
      <w:marTop w:val="0"/>
      <w:marBottom w:val="0"/>
      <w:divBdr>
        <w:top w:val="none" w:sz="0" w:space="0" w:color="auto"/>
        <w:left w:val="none" w:sz="0" w:space="0" w:color="auto"/>
        <w:bottom w:val="none" w:sz="0" w:space="0" w:color="auto"/>
        <w:right w:val="none" w:sz="0" w:space="0" w:color="auto"/>
      </w:divBdr>
    </w:div>
    <w:div w:id="259291020">
      <w:marLeft w:val="0"/>
      <w:marRight w:val="0"/>
      <w:marTop w:val="0"/>
      <w:marBottom w:val="0"/>
      <w:divBdr>
        <w:top w:val="none" w:sz="0" w:space="0" w:color="auto"/>
        <w:left w:val="none" w:sz="0" w:space="0" w:color="auto"/>
        <w:bottom w:val="none" w:sz="0" w:space="0" w:color="auto"/>
        <w:right w:val="none" w:sz="0" w:space="0" w:color="auto"/>
      </w:divBdr>
    </w:div>
    <w:div w:id="259291021">
      <w:marLeft w:val="0"/>
      <w:marRight w:val="0"/>
      <w:marTop w:val="0"/>
      <w:marBottom w:val="0"/>
      <w:divBdr>
        <w:top w:val="none" w:sz="0" w:space="0" w:color="auto"/>
        <w:left w:val="none" w:sz="0" w:space="0" w:color="auto"/>
        <w:bottom w:val="none" w:sz="0" w:space="0" w:color="auto"/>
        <w:right w:val="none" w:sz="0" w:space="0" w:color="auto"/>
      </w:divBdr>
    </w:div>
    <w:div w:id="259291022">
      <w:marLeft w:val="0"/>
      <w:marRight w:val="0"/>
      <w:marTop w:val="0"/>
      <w:marBottom w:val="0"/>
      <w:divBdr>
        <w:top w:val="none" w:sz="0" w:space="0" w:color="auto"/>
        <w:left w:val="none" w:sz="0" w:space="0" w:color="auto"/>
        <w:bottom w:val="none" w:sz="0" w:space="0" w:color="auto"/>
        <w:right w:val="none" w:sz="0" w:space="0" w:color="auto"/>
      </w:divBdr>
    </w:div>
    <w:div w:id="259291023">
      <w:marLeft w:val="0"/>
      <w:marRight w:val="0"/>
      <w:marTop w:val="0"/>
      <w:marBottom w:val="0"/>
      <w:divBdr>
        <w:top w:val="none" w:sz="0" w:space="0" w:color="auto"/>
        <w:left w:val="none" w:sz="0" w:space="0" w:color="auto"/>
        <w:bottom w:val="none" w:sz="0" w:space="0" w:color="auto"/>
        <w:right w:val="none" w:sz="0" w:space="0" w:color="auto"/>
      </w:divBdr>
    </w:div>
    <w:div w:id="259291024">
      <w:marLeft w:val="0"/>
      <w:marRight w:val="0"/>
      <w:marTop w:val="0"/>
      <w:marBottom w:val="0"/>
      <w:divBdr>
        <w:top w:val="none" w:sz="0" w:space="0" w:color="auto"/>
        <w:left w:val="none" w:sz="0" w:space="0" w:color="auto"/>
        <w:bottom w:val="none" w:sz="0" w:space="0" w:color="auto"/>
        <w:right w:val="none" w:sz="0" w:space="0" w:color="auto"/>
      </w:divBdr>
    </w:div>
    <w:div w:id="259291025">
      <w:marLeft w:val="0"/>
      <w:marRight w:val="0"/>
      <w:marTop w:val="0"/>
      <w:marBottom w:val="0"/>
      <w:divBdr>
        <w:top w:val="none" w:sz="0" w:space="0" w:color="auto"/>
        <w:left w:val="none" w:sz="0" w:space="0" w:color="auto"/>
        <w:bottom w:val="none" w:sz="0" w:space="0" w:color="auto"/>
        <w:right w:val="none" w:sz="0" w:space="0" w:color="auto"/>
      </w:divBdr>
    </w:div>
    <w:div w:id="259291026">
      <w:marLeft w:val="0"/>
      <w:marRight w:val="0"/>
      <w:marTop w:val="0"/>
      <w:marBottom w:val="0"/>
      <w:divBdr>
        <w:top w:val="none" w:sz="0" w:space="0" w:color="auto"/>
        <w:left w:val="none" w:sz="0" w:space="0" w:color="auto"/>
        <w:bottom w:val="none" w:sz="0" w:space="0" w:color="auto"/>
        <w:right w:val="none" w:sz="0" w:space="0" w:color="auto"/>
      </w:divBdr>
    </w:div>
    <w:div w:id="259291027">
      <w:marLeft w:val="0"/>
      <w:marRight w:val="0"/>
      <w:marTop w:val="0"/>
      <w:marBottom w:val="0"/>
      <w:divBdr>
        <w:top w:val="none" w:sz="0" w:space="0" w:color="auto"/>
        <w:left w:val="none" w:sz="0" w:space="0" w:color="auto"/>
        <w:bottom w:val="none" w:sz="0" w:space="0" w:color="auto"/>
        <w:right w:val="none" w:sz="0" w:space="0" w:color="auto"/>
      </w:divBdr>
    </w:div>
    <w:div w:id="259291028">
      <w:marLeft w:val="0"/>
      <w:marRight w:val="0"/>
      <w:marTop w:val="0"/>
      <w:marBottom w:val="0"/>
      <w:divBdr>
        <w:top w:val="none" w:sz="0" w:space="0" w:color="auto"/>
        <w:left w:val="none" w:sz="0" w:space="0" w:color="auto"/>
        <w:bottom w:val="none" w:sz="0" w:space="0" w:color="auto"/>
        <w:right w:val="none" w:sz="0" w:space="0" w:color="auto"/>
      </w:divBdr>
    </w:div>
    <w:div w:id="259291029">
      <w:marLeft w:val="0"/>
      <w:marRight w:val="0"/>
      <w:marTop w:val="0"/>
      <w:marBottom w:val="0"/>
      <w:divBdr>
        <w:top w:val="none" w:sz="0" w:space="0" w:color="auto"/>
        <w:left w:val="none" w:sz="0" w:space="0" w:color="auto"/>
        <w:bottom w:val="none" w:sz="0" w:space="0" w:color="auto"/>
        <w:right w:val="none" w:sz="0" w:space="0" w:color="auto"/>
      </w:divBdr>
    </w:div>
    <w:div w:id="259291030">
      <w:marLeft w:val="0"/>
      <w:marRight w:val="0"/>
      <w:marTop w:val="0"/>
      <w:marBottom w:val="0"/>
      <w:divBdr>
        <w:top w:val="none" w:sz="0" w:space="0" w:color="auto"/>
        <w:left w:val="none" w:sz="0" w:space="0" w:color="auto"/>
        <w:bottom w:val="none" w:sz="0" w:space="0" w:color="auto"/>
        <w:right w:val="none" w:sz="0" w:space="0" w:color="auto"/>
      </w:divBdr>
    </w:div>
    <w:div w:id="259291031">
      <w:marLeft w:val="0"/>
      <w:marRight w:val="0"/>
      <w:marTop w:val="0"/>
      <w:marBottom w:val="0"/>
      <w:divBdr>
        <w:top w:val="none" w:sz="0" w:space="0" w:color="auto"/>
        <w:left w:val="none" w:sz="0" w:space="0" w:color="auto"/>
        <w:bottom w:val="none" w:sz="0" w:space="0" w:color="auto"/>
        <w:right w:val="none" w:sz="0" w:space="0" w:color="auto"/>
      </w:divBdr>
    </w:div>
    <w:div w:id="259291032">
      <w:marLeft w:val="0"/>
      <w:marRight w:val="0"/>
      <w:marTop w:val="0"/>
      <w:marBottom w:val="0"/>
      <w:divBdr>
        <w:top w:val="none" w:sz="0" w:space="0" w:color="auto"/>
        <w:left w:val="none" w:sz="0" w:space="0" w:color="auto"/>
        <w:bottom w:val="none" w:sz="0" w:space="0" w:color="auto"/>
        <w:right w:val="none" w:sz="0" w:space="0" w:color="auto"/>
      </w:divBdr>
    </w:div>
    <w:div w:id="259291033">
      <w:marLeft w:val="0"/>
      <w:marRight w:val="0"/>
      <w:marTop w:val="0"/>
      <w:marBottom w:val="0"/>
      <w:divBdr>
        <w:top w:val="none" w:sz="0" w:space="0" w:color="auto"/>
        <w:left w:val="none" w:sz="0" w:space="0" w:color="auto"/>
        <w:bottom w:val="none" w:sz="0" w:space="0" w:color="auto"/>
        <w:right w:val="none" w:sz="0" w:space="0" w:color="auto"/>
      </w:divBdr>
    </w:div>
    <w:div w:id="259291034">
      <w:marLeft w:val="0"/>
      <w:marRight w:val="0"/>
      <w:marTop w:val="0"/>
      <w:marBottom w:val="0"/>
      <w:divBdr>
        <w:top w:val="none" w:sz="0" w:space="0" w:color="auto"/>
        <w:left w:val="none" w:sz="0" w:space="0" w:color="auto"/>
        <w:bottom w:val="none" w:sz="0" w:space="0" w:color="auto"/>
        <w:right w:val="none" w:sz="0" w:space="0" w:color="auto"/>
      </w:divBdr>
    </w:div>
    <w:div w:id="259291035">
      <w:marLeft w:val="0"/>
      <w:marRight w:val="0"/>
      <w:marTop w:val="0"/>
      <w:marBottom w:val="0"/>
      <w:divBdr>
        <w:top w:val="none" w:sz="0" w:space="0" w:color="auto"/>
        <w:left w:val="none" w:sz="0" w:space="0" w:color="auto"/>
        <w:bottom w:val="none" w:sz="0" w:space="0" w:color="auto"/>
        <w:right w:val="none" w:sz="0" w:space="0" w:color="auto"/>
      </w:divBdr>
    </w:div>
    <w:div w:id="259291036">
      <w:marLeft w:val="0"/>
      <w:marRight w:val="0"/>
      <w:marTop w:val="0"/>
      <w:marBottom w:val="0"/>
      <w:divBdr>
        <w:top w:val="none" w:sz="0" w:space="0" w:color="auto"/>
        <w:left w:val="none" w:sz="0" w:space="0" w:color="auto"/>
        <w:bottom w:val="none" w:sz="0" w:space="0" w:color="auto"/>
        <w:right w:val="none" w:sz="0" w:space="0" w:color="auto"/>
      </w:divBdr>
    </w:div>
    <w:div w:id="259291037">
      <w:marLeft w:val="0"/>
      <w:marRight w:val="0"/>
      <w:marTop w:val="0"/>
      <w:marBottom w:val="0"/>
      <w:divBdr>
        <w:top w:val="none" w:sz="0" w:space="0" w:color="auto"/>
        <w:left w:val="none" w:sz="0" w:space="0" w:color="auto"/>
        <w:bottom w:val="none" w:sz="0" w:space="0" w:color="auto"/>
        <w:right w:val="none" w:sz="0" w:space="0" w:color="auto"/>
      </w:divBdr>
    </w:div>
    <w:div w:id="259291038">
      <w:marLeft w:val="0"/>
      <w:marRight w:val="0"/>
      <w:marTop w:val="0"/>
      <w:marBottom w:val="0"/>
      <w:divBdr>
        <w:top w:val="none" w:sz="0" w:space="0" w:color="auto"/>
        <w:left w:val="none" w:sz="0" w:space="0" w:color="auto"/>
        <w:bottom w:val="none" w:sz="0" w:space="0" w:color="auto"/>
        <w:right w:val="none" w:sz="0" w:space="0" w:color="auto"/>
      </w:divBdr>
    </w:div>
    <w:div w:id="259291039">
      <w:marLeft w:val="0"/>
      <w:marRight w:val="0"/>
      <w:marTop w:val="0"/>
      <w:marBottom w:val="0"/>
      <w:divBdr>
        <w:top w:val="none" w:sz="0" w:space="0" w:color="auto"/>
        <w:left w:val="none" w:sz="0" w:space="0" w:color="auto"/>
        <w:bottom w:val="none" w:sz="0" w:space="0" w:color="auto"/>
        <w:right w:val="none" w:sz="0" w:space="0" w:color="auto"/>
      </w:divBdr>
    </w:div>
    <w:div w:id="259291040">
      <w:marLeft w:val="0"/>
      <w:marRight w:val="0"/>
      <w:marTop w:val="0"/>
      <w:marBottom w:val="0"/>
      <w:divBdr>
        <w:top w:val="none" w:sz="0" w:space="0" w:color="auto"/>
        <w:left w:val="none" w:sz="0" w:space="0" w:color="auto"/>
        <w:bottom w:val="none" w:sz="0" w:space="0" w:color="auto"/>
        <w:right w:val="none" w:sz="0" w:space="0" w:color="auto"/>
      </w:divBdr>
    </w:div>
    <w:div w:id="259291041">
      <w:marLeft w:val="0"/>
      <w:marRight w:val="0"/>
      <w:marTop w:val="0"/>
      <w:marBottom w:val="0"/>
      <w:divBdr>
        <w:top w:val="none" w:sz="0" w:space="0" w:color="auto"/>
        <w:left w:val="none" w:sz="0" w:space="0" w:color="auto"/>
        <w:bottom w:val="none" w:sz="0" w:space="0" w:color="auto"/>
        <w:right w:val="none" w:sz="0" w:space="0" w:color="auto"/>
      </w:divBdr>
    </w:div>
    <w:div w:id="259291042">
      <w:marLeft w:val="0"/>
      <w:marRight w:val="0"/>
      <w:marTop w:val="0"/>
      <w:marBottom w:val="0"/>
      <w:divBdr>
        <w:top w:val="none" w:sz="0" w:space="0" w:color="auto"/>
        <w:left w:val="none" w:sz="0" w:space="0" w:color="auto"/>
        <w:bottom w:val="none" w:sz="0" w:space="0" w:color="auto"/>
        <w:right w:val="none" w:sz="0" w:space="0" w:color="auto"/>
      </w:divBdr>
    </w:div>
    <w:div w:id="259291043">
      <w:marLeft w:val="0"/>
      <w:marRight w:val="0"/>
      <w:marTop w:val="0"/>
      <w:marBottom w:val="0"/>
      <w:divBdr>
        <w:top w:val="none" w:sz="0" w:space="0" w:color="auto"/>
        <w:left w:val="none" w:sz="0" w:space="0" w:color="auto"/>
        <w:bottom w:val="none" w:sz="0" w:space="0" w:color="auto"/>
        <w:right w:val="none" w:sz="0" w:space="0" w:color="auto"/>
      </w:divBdr>
    </w:div>
    <w:div w:id="259291044">
      <w:marLeft w:val="0"/>
      <w:marRight w:val="0"/>
      <w:marTop w:val="0"/>
      <w:marBottom w:val="0"/>
      <w:divBdr>
        <w:top w:val="none" w:sz="0" w:space="0" w:color="auto"/>
        <w:left w:val="none" w:sz="0" w:space="0" w:color="auto"/>
        <w:bottom w:val="none" w:sz="0" w:space="0" w:color="auto"/>
        <w:right w:val="none" w:sz="0" w:space="0" w:color="auto"/>
      </w:divBdr>
    </w:div>
    <w:div w:id="259291045">
      <w:marLeft w:val="0"/>
      <w:marRight w:val="0"/>
      <w:marTop w:val="0"/>
      <w:marBottom w:val="0"/>
      <w:divBdr>
        <w:top w:val="none" w:sz="0" w:space="0" w:color="auto"/>
        <w:left w:val="none" w:sz="0" w:space="0" w:color="auto"/>
        <w:bottom w:val="none" w:sz="0" w:space="0" w:color="auto"/>
        <w:right w:val="none" w:sz="0" w:space="0" w:color="auto"/>
      </w:divBdr>
    </w:div>
    <w:div w:id="259291046">
      <w:marLeft w:val="0"/>
      <w:marRight w:val="0"/>
      <w:marTop w:val="0"/>
      <w:marBottom w:val="0"/>
      <w:divBdr>
        <w:top w:val="none" w:sz="0" w:space="0" w:color="auto"/>
        <w:left w:val="none" w:sz="0" w:space="0" w:color="auto"/>
        <w:bottom w:val="none" w:sz="0" w:space="0" w:color="auto"/>
        <w:right w:val="none" w:sz="0" w:space="0" w:color="auto"/>
      </w:divBdr>
    </w:div>
    <w:div w:id="259291047">
      <w:marLeft w:val="0"/>
      <w:marRight w:val="0"/>
      <w:marTop w:val="0"/>
      <w:marBottom w:val="0"/>
      <w:divBdr>
        <w:top w:val="none" w:sz="0" w:space="0" w:color="auto"/>
        <w:left w:val="none" w:sz="0" w:space="0" w:color="auto"/>
        <w:bottom w:val="none" w:sz="0" w:space="0" w:color="auto"/>
        <w:right w:val="none" w:sz="0" w:space="0" w:color="auto"/>
      </w:divBdr>
    </w:div>
    <w:div w:id="259291048">
      <w:marLeft w:val="0"/>
      <w:marRight w:val="0"/>
      <w:marTop w:val="0"/>
      <w:marBottom w:val="0"/>
      <w:divBdr>
        <w:top w:val="none" w:sz="0" w:space="0" w:color="auto"/>
        <w:left w:val="none" w:sz="0" w:space="0" w:color="auto"/>
        <w:bottom w:val="none" w:sz="0" w:space="0" w:color="auto"/>
        <w:right w:val="none" w:sz="0" w:space="0" w:color="auto"/>
      </w:divBdr>
    </w:div>
    <w:div w:id="259291049">
      <w:marLeft w:val="0"/>
      <w:marRight w:val="0"/>
      <w:marTop w:val="0"/>
      <w:marBottom w:val="0"/>
      <w:divBdr>
        <w:top w:val="none" w:sz="0" w:space="0" w:color="auto"/>
        <w:left w:val="none" w:sz="0" w:space="0" w:color="auto"/>
        <w:bottom w:val="none" w:sz="0" w:space="0" w:color="auto"/>
        <w:right w:val="none" w:sz="0" w:space="0" w:color="auto"/>
      </w:divBdr>
    </w:div>
    <w:div w:id="259291050">
      <w:marLeft w:val="0"/>
      <w:marRight w:val="0"/>
      <w:marTop w:val="0"/>
      <w:marBottom w:val="0"/>
      <w:divBdr>
        <w:top w:val="none" w:sz="0" w:space="0" w:color="auto"/>
        <w:left w:val="none" w:sz="0" w:space="0" w:color="auto"/>
        <w:bottom w:val="none" w:sz="0" w:space="0" w:color="auto"/>
        <w:right w:val="none" w:sz="0" w:space="0" w:color="auto"/>
      </w:divBdr>
    </w:div>
    <w:div w:id="259291051">
      <w:marLeft w:val="0"/>
      <w:marRight w:val="0"/>
      <w:marTop w:val="0"/>
      <w:marBottom w:val="0"/>
      <w:divBdr>
        <w:top w:val="none" w:sz="0" w:space="0" w:color="auto"/>
        <w:left w:val="none" w:sz="0" w:space="0" w:color="auto"/>
        <w:bottom w:val="none" w:sz="0" w:space="0" w:color="auto"/>
        <w:right w:val="none" w:sz="0" w:space="0" w:color="auto"/>
      </w:divBdr>
    </w:div>
    <w:div w:id="259291052">
      <w:marLeft w:val="0"/>
      <w:marRight w:val="0"/>
      <w:marTop w:val="0"/>
      <w:marBottom w:val="0"/>
      <w:divBdr>
        <w:top w:val="none" w:sz="0" w:space="0" w:color="auto"/>
        <w:left w:val="none" w:sz="0" w:space="0" w:color="auto"/>
        <w:bottom w:val="none" w:sz="0" w:space="0" w:color="auto"/>
        <w:right w:val="none" w:sz="0" w:space="0" w:color="auto"/>
      </w:divBdr>
    </w:div>
    <w:div w:id="259291053">
      <w:marLeft w:val="0"/>
      <w:marRight w:val="0"/>
      <w:marTop w:val="0"/>
      <w:marBottom w:val="0"/>
      <w:divBdr>
        <w:top w:val="none" w:sz="0" w:space="0" w:color="auto"/>
        <w:left w:val="none" w:sz="0" w:space="0" w:color="auto"/>
        <w:bottom w:val="none" w:sz="0" w:space="0" w:color="auto"/>
        <w:right w:val="none" w:sz="0" w:space="0" w:color="auto"/>
      </w:divBdr>
    </w:div>
    <w:div w:id="259291054">
      <w:marLeft w:val="0"/>
      <w:marRight w:val="0"/>
      <w:marTop w:val="0"/>
      <w:marBottom w:val="0"/>
      <w:divBdr>
        <w:top w:val="none" w:sz="0" w:space="0" w:color="auto"/>
        <w:left w:val="none" w:sz="0" w:space="0" w:color="auto"/>
        <w:bottom w:val="none" w:sz="0" w:space="0" w:color="auto"/>
        <w:right w:val="none" w:sz="0" w:space="0" w:color="auto"/>
      </w:divBdr>
    </w:div>
    <w:div w:id="259291055">
      <w:marLeft w:val="0"/>
      <w:marRight w:val="0"/>
      <w:marTop w:val="0"/>
      <w:marBottom w:val="0"/>
      <w:divBdr>
        <w:top w:val="none" w:sz="0" w:space="0" w:color="auto"/>
        <w:left w:val="none" w:sz="0" w:space="0" w:color="auto"/>
        <w:bottom w:val="none" w:sz="0" w:space="0" w:color="auto"/>
        <w:right w:val="none" w:sz="0" w:space="0" w:color="auto"/>
      </w:divBdr>
    </w:div>
    <w:div w:id="259291056">
      <w:marLeft w:val="0"/>
      <w:marRight w:val="0"/>
      <w:marTop w:val="0"/>
      <w:marBottom w:val="0"/>
      <w:divBdr>
        <w:top w:val="none" w:sz="0" w:space="0" w:color="auto"/>
        <w:left w:val="none" w:sz="0" w:space="0" w:color="auto"/>
        <w:bottom w:val="none" w:sz="0" w:space="0" w:color="auto"/>
        <w:right w:val="none" w:sz="0" w:space="0" w:color="auto"/>
      </w:divBdr>
    </w:div>
    <w:div w:id="259291057">
      <w:marLeft w:val="0"/>
      <w:marRight w:val="0"/>
      <w:marTop w:val="0"/>
      <w:marBottom w:val="0"/>
      <w:divBdr>
        <w:top w:val="none" w:sz="0" w:space="0" w:color="auto"/>
        <w:left w:val="none" w:sz="0" w:space="0" w:color="auto"/>
        <w:bottom w:val="none" w:sz="0" w:space="0" w:color="auto"/>
        <w:right w:val="none" w:sz="0" w:space="0" w:color="auto"/>
      </w:divBdr>
    </w:div>
    <w:div w:id="259291058">
      <w:marLeft w:val="0"/>
      <w:marRight w:val="0"/>
      <w:marTop w:val="0"/>
      <w:marBottom w:val="0"/>
      <w:divBdr>
        <w:top w:val="none" w:sz="0" w:space="0" w:color="auto"/>
        <w:left w:val="none" w:sz="0" w:space="0" w:color="auto"/>
        <w:bottom w:val="none" w:sz="0" w:space="0" w:color="auto"/>
        <w:right w:val="none" w:sz="0" w:space="0" w:color="auto"/>
      </w:divBdr>
    </w:div>
    <w:div w:id="259291059">
      <w:marLeft w:val="0"/>
      <w:marRight w:val="0"/>
      <w:marTop w:val="0"/>
      <w:marBottom w:val="0"/>
      <w:divBdr>
        <w:top w:val="none" w:sz="0" w:space="0" w:color="auto"/>
        <w:left w:val="none" w:sz="0" w:space="0" w:color="auto"/>
        <w:bottom w:val="none" w:sz="0" w:space="0" w:color="auto"/>
        <w:right w:val="none" w:sz="0" w:space="0" w:color="auto"/>
      </w:divBdr>
    </w:div>
    <w:div w:id="259291060">
      <w:marLeft w:val="0"/>
      <w:marRight w:val="0"/>
      <w:marTop w:val="0"/>
      <w:marBottom w:val="0"/>
      <w:divBdr>
        <w:top w:val="none" w:sz="0" w:space="0" w:color="auto"/>
        <w:left w:val="none" w:sz="0" w:space="0" w:color="auto"/>
        <w:bottom w:val="none" w:sz="0" w:space="0" w:color="auto"/>
        <w:right w:val="none" w:sz="0" w:space="0" w:color="auto"/>
      </w:divBdr>
    </w:div>
    <w:div w:id="266696212">
      <w:bodyDiv w:val="1"/>
      <w:marLeft w:val="0"/>
      <w:marRight w:val="0"/>
      <w:marTop w:val="0"/>
      <w:marBottom w:val="0"/>
      <w:divBdr>
        <w:top w:val="none" w:sz="0" w:space="0" w:color="auto"/>
        <w:left w:val="none" w:sz="0" w:space="0" w:color="auto"/>
        <w:bottom w:val="none" w:sz="0" w:space="0" w:color="auto"/>
        <w:right w:val="none" w:sz="0" w:space="0" w:color="auto"/>
      </w:divBdr>
    </w:div>
    <w:div w:id="278491919">
      <w:bodyDiv w:val="1"/>
      <w:marLeft w:val="0"/>
      <w:marRight w:val="0"/>
      <w:marTop w:val="0"/>
      <w:marBottom w:val="0"/>
      <w:divBdr>
        <w:top w:val="none" w:sz="0" w:space="0" w:color="auto"/>
        <w:left w:val="none" w:sz="0" w:space="0" w:color="auto"/>
        <w:bottom w:val="none" w:sz="0" w:space="0" w:color="auto"/>
        <w:right w:val="none" w:sz="0" w:space="0" w:color="auto"/>
      </w:divBdr>
    </w:div>
    <w:div w:id="288097964">
      <w:bodyDiv w:val="1"/>
      <w:marLeft w:val="0"/>
      <w:marRight w:val="0"/>
      <w:marTop w:val="0"/>
      <w:marBottom w:val="0"/>
      <w:divBdr>
        <w:top w:val="none" w:sz="0" w:space="0" w:color="auto"/>
        <w:left w:val="none" w:sz="0" w:space="0" w:color="auto"/>
        <w:bottom w:val="none" w:sz="0" w:space="0" w:color="auto"/>
        <w:right w:val="none" w:sz="0" w:space="0" w:color="auto"/>
      </w:divBdr>
    </w:div>
    <w:div w:id="290131555">
      <w:bodyDiv w:val="1"/>
      <w:marLeft w:val="0"/>
      <w:marRight w:val="0"/>
      <w:marTop w:val="0"/>
      <w:marBottom w:val="0"/>
      <w:divBdr>
        <w:top w:val="none" w:sz="0" w:space="0" w:color="auto"/>
        <w:left w:val="none" w:sz="0" w:space="0" w:color="auto"/>
        <w:bottom w:val="none" w:sz="0" w:space="0" w:color="auto"/>
        <w:right w:val="none" w:sz="0" w:space="0" w:color="auto"/>
      </w:divBdr>
    </w:div>
    <w:div w:id="293678290">
      <w:bodyDiv w:val="1"/>
      <w:marLeft w:val="0"/>
      <w:marRight w:val="0"/>
      <w:marTop w:val="0"/>
      <w:marBottom w:val="0"/>
      <w:divBdr>
        <w:top w:val="none" w:sz="0" w:space="0" w:color="auto"/>
        <w:left w:val="none" w:sz="0" w:space="0" w:color="auto"/>
        <w:bottom w:val="none" w:sz="0" w:space="0" w:color="auto"/>
        <w:right w:val="none" w:sz="0" w:space="0" w:color="auto"/>
      </w:divBdr>
    </w:div>
    <w:div w:id="305428063">
      <w:bodyDiv w:val="1"/>
      <w:marLeft w:val="0"/>
      <w:marRight w:val="0"/>
      <w:marTop w:val="0"/>
      <w:marBottom w:val="0"/>
      <w:divBdr>
        <w:top w:val="none" w:sz="0" w:space="0" w:color="auto"/>
        <w:left w:val="none" w:sz="0" w:space="0" w:color="auto"/>
        <w:bottom w:val="none" w:sz="0" w:space="0" w:color="auto"/>
        <w:right w:val="none" w:sz="0" w:space="0" w:color="auto"/>
      </w:divBdr>
    </w:div>
    <w:div w:id="327750776">
      <w:bodyDiv w:val="1"/>
      <w:marLeft w:val="0"/>
      <w:marRight w:val="0"/>
      <w:marTop w:val="0"/>
      <w:marBottom w:val="0"/>
      <w:divBdr>
        <w:top w:val="none" w:sz="0" w:space="0" w:color="auto"/>
        <w:left w:val="none" w:sz="0" w:space="0" w:color="auto"/>
        <w:bottom w:val="none" w:sz="0" w:space="0" w:color="auto"/>
        <w:right w:val="none" w:sz="0" w:space="0" w:color="auto"/>
      </w:divBdr>
    </w:div>
    <w:div w:id="343288240">
      <w:bodyDiv w:val="1"/>
      <w:marLeft w:val="0"/>
      <w:marRight w:val="0"/>
      <w:marTop w:val="0"/>
      <w:marBottom w:val="0"/>
      <w:divBdr>
        <w:top w:val="none" w:sz="0" w:space="0" w:color="auto"/>
        <w:left w:val="none" w:sz="0" w:space="0" w:color="auto"/>
        <w:bottom w:val="none" w:sz="0" w:space="0" w:color="auto"/>
        <w:right w:val="none" w:sz="0" w:space="0" w:color="auto"/>
      </w:divBdr>
    </w:div>
    <w:div w:id="344867154">
      <w:bodyDiv w:val="1"/>
      <w:marLeft w:val="0"/>
      <w:marRight w:val="0"/>
      <w:marTop w:val="0"/>
      <w:marBottom w:val="0"/>
      <w:divBdr>
        <w:top w:val="none" w:sz="0" w:space="0" w:color="auto"/>
        <w:left w:val="none" w:sz="0" w:space="0" w:color="auto"/>
        <w:bottom w:val="none" w:sz="0" w:space="0" w:color="auto"/>
        <w:right w:val="none" w:sz="0" w:space="0" w:color="auto"/>
      </w:divBdr>
    </w:div>
    <w:div w:id="352653391">
      <w:bodyDiv w:val="1"/>
      <w:marLeft w:val="0"/>
      <w:marRight w:val="0"/>
      <w:marTop w:val="0"/>
      <w:marBottom w:val="0"/>
      <w:divBdr>
        <w:top w:val="none" w:sz="0" w:space="0" w:color="auto"/>
        <w:left w:val="none" w:sz="0" w:space="0" w:color="auto"/>
        <w:bottom w:val="none" w:sz="0" w:space="0" w:color="auto"/>
        <w:right w:val="none" w:sz="0" w:space="0" w:color="auto"/>
      </w:divBdr>
    </w:div>
    <w:div w:id="366218924">
      <w:bodyDiv w:val="1"/>
      <w:marLeft w:val="0"/>
      <w:marRight w:val="0"/>
      <w:marTop w:val="0"/>
      <w:marBottom w:val="0"/>
      <w:divBdr>
        <w:top w:val="none" w:sz="0" w:space="0" w:color="auto"/>
        <w:left w:val="none" w:sz="0" w:space="0" w:color="auto"/>
        <w:bottom w:val="none" w:sz="0" w:space="0" w:color="auto"/>
        <w:right w:val="none" w:sz="0" w:space="0" w:color="auto"/>
      </w:divBdr>
    </w:div>
    <w:div w:id="372971358">
      <w:bodyDiv w:val="1"/>
      <w:marLeft w:val="0"/>
      <w:marRight w:val="0"/>
      <w:marTop w:val="0"/>
      <w:marBottom w:val="0"/>
      <w:divBdr>
        <w:top w:val="none" w:sz="0" w:space="0" w:color="auto"/>
        <w:left w:val="none" w:sz="0" w:space="0" w:color="auto"/>
        <w:bottom w:val="none" w:sz="0" w:space="0" w:color="auto"/>
        <w:right w:val="none" w:sz="0" w:space="0" w:color="auto"/>
      </w:divBdr>
    </w:div>
    <w:div w:id="390734570">
      <w:bodyDiv w:val="1"/>
      <w:marLeft w:val="0"/>
      <w:marRight w:val="0"/>
      <w:marTop w:val="0"/>
      <w:marBottom w:val="0"/>
      <w:divBdr>
        <w:top w:val="none" w:sz="0" w:space="0" w:color="auto"/>
        <w:left w:val="none" w:sz="0" w:space="0" w:color="auto"/>
        <w:bottom w:val="none" w:sz="0" w:space="0" w:color="auto"/>
        <w:right w:val="none" w:sz="0" w:space="0" w:color="auto"/>
      </w:divBdr>
    </w:div>
    <w:div w:id="420295818">
      <w:bodyDiv w:val="1"/>
      <w:marLeft w:val="0"/>
      <w:marRight w:val="0"/>
      <w:marTop w:val="0"/>
      <w:marBottom w:val="0"/>
      <w:divBdr>
        <w:top w:val="none" w:sz="0" w:space="0" w:color="auto"/>
        <w:left w:val="none" w:sz="0" w:space="0" w:color="auto"/>
        <w:bottom w:val="none" w:sz="0" w:space="0" w:color="auto"/>
        <w:right w:val="none" w:sz="0" w:space="0" w:color="auto"/>
      </w:divBdr>
    </w:div>
    <w:div w:id="424301476">
      <w:bodyDiv w:val="1"/>
      <w:marLeft w:val="0"/>
      <w:marRight w:val="0"/>
      <w:marTop w:val="0"/>
      <w:marBottom w:val="0"/>
      <w:divBdr>
        <w:top w:val="none" w:sz="0" w:space="0" w:color="auto"/>
        <w:left w:val="none" w:sz="0" w:space="0" w:color="auto"/>
        <w:bottom w:val="none" w:sz="0" w:space="0" w:color="auto"/>
        <w:right w:val="none" w:sz="0" w:space="0" w:color="auto"/>
      </w:divBdr>
    </w:div>
    <w:div w:id="425271053">
      <w:bodyDiv w:val="1"/>
      <w:marLeft w:val="0"/>
      <w:marRight w:val="0"/>
      <w:marTop w:val="0"/>
      <w:marBottom w:val="0"/>
      <w:divBdr>
        <w:top w:val="none" w:sz="0" w:space="0" w:color="auto"/>
        <w:left w:val="none" w:sz="0" w:space="0" w:color="auto"/>
        <w:bottom w:val="none" w:sz="0" w:space="0" w:color="auto"/>
        <w:right w:val="none" w:sz="0" w:space="0" w:color="auto"/>
      </w:divBdr>
    </w:div>
    <w:div w:id="430470026">
      <w:bodyDiv w:val="1"/>
      <w:marLeft w:val="0"/>
      <w:marRight w:val="0"/>
      <w:marTop w:val="0"/>
      <w:marBottom w:val="0"/>
      <w:divBdr>
        <w:top w:val="none" w:sz="0" w:space="0" w:color="auto"/>
        <w:left w:val="none" w:sz="0" w:space="0" w:color="auto"/>
        <w:bottom w:val="none" w:sz="0" w:space="0" w:color="auto"/>
        <w:right w:val="none" w:sz="0" w:space="0" w:color="auto"/>
      </w:divBdr>
    </w:div>
    <w:div w:id="435559202">
      <w:bodyDiv w:val="1"/>
      <w:marLeft w:val="0"/>
      <w:marRight w:val="0"/>
      <w:marTop w:val="0"/>
      <w:marBottom w:val="0"/>
      <w:divBdr>
        <w:top w:val="none" w:sz="0" w:space="0" w:color="auto"/>
        <w:left w:val="none" w:sz="0" w:space="0" w:color="auto"/>
        <w:bottom w:val="none" w:sz="0" w:space="0" w:color="auto"/>
        <w:right w:val="none" w:sz="0" w:space="0" w:color="auto"/>
      </w:divBdr>
    </w:div>
    <w:div w:id="460929266">
      <w:bodyDiv w:val="1"/>
      <w:marLeft w:val="0"/>
      <w:marRight w:val="0"/>
      <w:marTop w:val="0"/>
      <w:marBottom w:val="0"/>
      <w:divBdr>
        <w:top w:val="none" w:sz="0" w:space="0" w:color="auto"/>
        <w:left w:val="none" w:sz="0" w:space="0" w:color="auto"/>
        <w:bottom w:val="none" w:sz="0" w:space="0" w:color="auto"/>
        <w:right w:val="none" w:sz="0" w:space="0" w:color="auto"/>
      </w:divBdr>
    </w:div>
    <w:div w:id="463617208">
      <w:bodyDiv w:val="1"/>
      <w:marLeft w:val="0"/>
      <w:marRight w:val="0"/>
      <w:marTop w:val="0"/>
      <w:marBottom w:val="0"/>
      <w:divBdr>
        <w:top w:val="none" w:sz="0" w:space="0" w:color="auto"/>
        <w:left w:val="none" w:sz="0" w:space="0" w:color="auto"/>
        <w:bottom w:val="none" w:sz="0" w:space="0" w:color="auto"/>
        <w:right w:val="none" w:sz="0" w:space="0" w:color="auto"/>
      </w:divBdr>
    </w:div>
    <w:div w:id="474757659">
      <w:bodyDiv w:val="1"/>
      <w:marLeft w:val="0"/>
      <w:marRight w:val="0"/>
      <w:marTop w:val="0"/>
      <w:marBottom w:val="0"/>
      <w:divBdr>
        <w:top w:val="none" w:sz="0" w:space="0" w:color="auto"/>
        <w:left w:val="none" w:sz="0" w:space="0" w:color="auto"/>
        <w:bottom w:val="none" w:sz="0" w:space="0" w:color="auto"/>
        <w:right w:val="none" w:sz="0" w:space="0" w:color="auto"/>
      </w:divBdr>
    </w:div>
    <w:div w:id="482091346">
      <w:bodyDiv w:val="1"/>
      <w:marLeft w:val="0"/>
      <w:marRight w:val="0"/>
      <w:marTop w:val="0"/>
      <w:marBottom w:val="0"/>
      <w:divBdr>
        <w:top w:val="none" w:sz="0" w:space="0" w:color="auto"/>
        <w:left w:val="none" w:sz="0" w:space="0" w:color="auto"/>
        <w:bottom w:val="none" w:sz="0" w:space="0" w:color="auto"/>
        <w:right w:val="none" w:sz="0" w:space="0" w:color="auto"/>
      </w:divBdr>
    </w:div>
    <w:div w:id="483936253">
      <w:bodyDiv w:val="1"/>
      <w:marLeft w:val="0"/>
      <w:marRight w:val="0"/>
      <w:marTop w:val="0"/>
      <w:marBottom w:val="0"/>
      <w:divBdr>
        <w:top w:val="none" w:sz="0" w:space="0" w:color="auto"/>
        <w:left w:val="none" w:sz="0" w:space="0" w:color="auto"/>
        <w:bottom w:val="none" w:sz="0" w:space="0" w:color="auto"/>
        <w:right w:val="none" w:sz="0" w:space="0" w:color="auto"/>
      </w:divBdr>
    </w:div>
    <w:div w:id="503057386">
      <w:bodyDiv w:val="1"/>
      <w:marLeft w:val="0"/>
      <w:marRight w:val="0"/>
      <w:marTop w:val="0"/>
      <w:marBottom w:val="0"/>
      <w:divBdr>
        <w:top w:val="none" w:sz="0" w:space="0" w:color="auto"/>
        <w:left w:val="none" w:sz="0" w:space="0" w:color="auto"/>
        <w:bottom w:val="none" w:sz="0" w:space="0" w:color="auto"/>
        <w:right w:val="none" w:sz="0" w:space="0" w:color="auto"/>
      </w:divBdr>
    </w:div>
    <w:div w:id="551041082">
      <w:bodyDiv w:val="1"/>
      <w:marLeft w:val="0"/>
      <w:marRight w:val="0"/>
      <w:marTop w:val="0"/>
      <w:marBottom w:val="0"/>
      <w:divBdr>
        <w:top w:val="none" w:sz="0" w:space="0" w:color="auto"/>
        <w:left w:val="none" w:sz="0" w:space="0" w:color="auto"/>
        <w:bottom w:val="none" w:sz="0" w:space="0" w:color="auto"/>
        <w:right w:val="none" w:sz="0" w:space="0" w:color="auto"/>
      </w:divBdr>
    </w:div>
    <w:div w:id="554509575">
      <w:bodyDiv w:val="1"/>
      <w:marLeft w:val="0"/>
      <w:marRight w:val="0"/>
      <w:marTop w:val="0"/>
      <w:marBottom w:val="0"/>
      <w:divBdr>
        <w:top w:val="none" w:sz="0" w:space="0" w:color="auto"/>
        <w:left w:val="none" w:sz="0" w:space="0" w:color="auto"/>
        <w:bottom w:val="none" w:sz="0" w:space="0" w:color="auto"/>
        <w:right w:val="none" w:sz="0" w:space="0" w:color="auto"/>
      </w:divBdr>
    </w:div>
    <w:div w:id="595751693">
      <w:bodyDiv w:val="1"/>
      <w:marLeft w:val="0"/>
      <w:marRight w:val="0"/>
      <w:marTop w:val="0"/>
      <w:marBottom w:val="0"/>
      <w:divBdr>
        <w:top w:val="none" w:sz="0" w:space="0" w:color="auto"/>
        <w:left w:val="none" w:sz="0" w:space="0" w:color="auto"/>
        <w:bottom w:val="none" w:sz="0" w:space="0" w:color="auto"/>
        <w:right w:val="none" w:sz="0" w:space="0" w:color="auto"/>
      </w:divBdr>
    </w:div>
    <w:div w:id="604532955">
      <w:bodyDiv w:val="1"/>
      <w:marLeft w:val="0"/>
      <w:marRight w:val="0"/>
      <w:marTop w:val="0"/>
      <w:marBottom w:val="0"/>
      <w:divBdr>
        <w:top w:val="none" w:sz="0" w:space="0" w:color="auto"/>
        <w:left w:val="none" w:sz="0" w:space="0" w:color="auto"/>
        <w:bottom w:val="none" w:sz="0" w:space="0" w:color="auto"/>
        <w:right w:val="none" w:sz="0" w:space="0" w:color="auto"/>
      </w:divBdr>
    </w:div>
    <w:div w:id="688485287">
      <w:bodyDiv w:val="1"/>
      <w:marLeft w:val="0"/>
      <w:marRight w:val="0"/>
      <w:marTop w:val="0"/>
      <w:marBottom w:val="0"/>
      <w:divBdr>
        <w:top w:val="none" w:sz="0" w:space="0" w:color="auto"/>
        <w:left w:val="none" w:sz="0" w:space="0" w:color="auto"/>
        <w:bottom w:val="none" w:sz="0" w:space="0" w:color="auto"/>
        <w:right w:val="none" w:sz="0" w:space="0" w:color="auto"/>
      </w:divBdr>
    </w:div>
    <w:div w:id="701979904">
      <w:bodyDiv w:val="1"/>
      <w:marLeft w:val="0"/>
      <w:marRight w:val="0"/>
      <w:marTop w:val="0"/>
      <w:marBottom w:val="0"/>
      <w:divBdr>
        <w:top w:val="none" w:sz="0" w:space="0" w:color="auto"/>
        <w:left w:val="none" w:sz="0" w:space="0" w:color="auto"/>
        <w:bottom w:val="none" w:sz="0" w:space="0" w:color="auto"/>
        <w:right w:val="none" w:sz="0" w:space="0" w:color="auto"/>
      </w:divBdr>
    </w:div>
    <w:div w:id="707610668">
      <w:bodyDiv w:val="1"/>
      <w:marLeft w:val="0"/>
      <w:marRight w:val="0"/>
      <w:marTop w:val="0"/>
      <w:marBottom w:val="0"/>
      <w:divBdr>
        <w:top w:val="none" w:sz="0" w:space="0" w:color="auto"/>
        <w:left w:val="none" w:sz="0" w:space="0" w:color="auto"/>
        <w:bottom w:val="none" w:sz="0" w:space="0" w:color="auto"/>
        <w:right w:val="none" w:sz="0" w:space="0" w:color="auto"/>
      </w:divBdr>
    </w:div>
    <w:div w:id="741828082">
      <w:bodyDiv w:val="1"/>
      <w:marLeft w:val="0"/>
      <w:marRight w:val="0"/>
      <w:marTop w:val="0"/>
      <w:marBottom w:val="0"/>
      <w:divBdr>
        <w:top w:val="none" w:sz="0" w:space="0" w:color="auto"/>
        <w:left w:val="none" w:sz="0" w:space="0" w:color="auto"/>
        <w:bottom w:val="none" w:sz="0" w:space="0" w:color="auto"/>
        <w:right w:val="none" w:sz="0" w:space="0" w:color="auto"/>
      </w:divBdr>
    </w:div>
    <w:div w:id="761995183">
      <w:bodyDiv w:val="1"/>
      <w:marLeft w:val="0"/>
      <w:marRight w:val="0"/>
      <w:marTop w:val="0"/>
      <w:marBottom w:val="0"/>
      <w:divBdr>
        <w:top w:val="none" w:sz="0" w:space="0" w:color="auto"/>
        <w:left w:val="none" w:sz="0" w:space="0" w:color="auto"/>
        <w:bottom w:val="none" w:sz="0" w:space="0" w:color="auto"/>
        <w:right w:val="none" w:sz="0" w:space="0" w:color="auto"/>
      </w:divBdr>
    </w:div>
    <w:div w:id="775753177">
      <w:bodyDiv w:val="1"/>
      <w:marLeft w:val="0"/>
      <w:marRight w:val="0"/>
      <w:marTop w:val="0"/>
      <w:marBottom w:val="0"/>
      <w:divBdr>
        <w:top w:val="none" w:sz="0" w:space="0" w:color="auto"/>
        <w:left w:val="none" w:sz="0" w:space="0" w:color="auto"/>
        <w:bottom w:val="none" w:sz="0" w:space="0" w:color="auto"/>
        <w:right w:val="none" w:sz="0" w:space="0" w:color="auto"/>
      </w:divBdr>
    </w:div>
    <w:div w:id="777061138">
      <w:bodyDiv w:val="1"/>
      <w:marLeft w:val="0"/>
      <w:marRight w:val="0"/>
      <w:marTop w:val="0"/>
      <w:marBottom w:val="0"/>
      <w:divBdr>
        <w:top w:val="none" w:sz="0" w:space="0" w:color="auto"/>
        <w:left w:val="none" w:sz="0" w:space="0" w:color="auto"/>
        <w:bottom w:val="none" w:sz="0" w:space="0" w:color="auto"/>
        <w:right w:val="none" w:sz="0" w:space="0" w:color="auto"/>
      </w:divBdr>
    </w:div>
    <w:div w:id="835416578">
      <w:bodyDiv w:val="1"/>
      <w:marLeft w:val="0"/>
      <w:marRight w:val="0"/>
      <w:marTop w:val="0"/>
      <w:marBottom w:val="0"/>
      <w:divBdr>
        <w:top w:val="none" w:sz="0" w:space="0" w:color="auto"/>
        <w:left w:val="none" w:sz="0" w:space="0" w:color="auto"/>
        <w:bottom w:val="none" w:sz="0" w:space="0" w:color="auto"/>
        <w:right w:val="none" w:sz="0" w:space="0" w:color="auto"/>
      </w:divBdr>
    </w:div>
    <w:div w:id="868252082">
      <w:bodyDiv w:val="1"/>
      <w:marLeft w:val="0"/>
      <w:marRight w:val="0"/>
      <w:marTop w:val="0"/>
      <w:marBottom w:val="0"/>
      <w:divBdr>
        <w:top w:val="none" w:sz="0" w:space="0" w:color="auto"/>
        <w:left w:val="none" w:sz="0" w:space="0" w:color="auto"/>
        <w:bottom w:val="none" w:sz="0" w:space="0" w:color="auto"/>
        <w:right w:val="none" w:sz="0" w:space="0" w:color="auto"/>
      </w:divBdr>
    </w:div>
    <w:div w:id="926380845">
      <w:bodyDiv w:val="1"/>
      <w:marLeft w:val="0"/>
      <w:marRight w:val="0"/>
      <w:marTop w:val="0"/>
      <w:marBottom w:val="0"/>
      <w:divBdr>
        <w:top w:val="none" w:sz="0" w:space="0" w:color="auto"/>
        <w:left w:val="none" w:sz="0" w:space="0" w:color="auto"/>
        <w:bottom w:val="none" w:sz="0" w:space="0" w:color="auto"/>
        <w:right w:val="none" w:sz="0" w:space="0" w:color="auto"/>
      </w:divBdr>
    </w:div>
    <w:div w:id="930312314">
      <w:bodyDiv w:val="1"/>
      <w:marLeft w:val="0"/>
      <w:marRight w:val="0"/>
      <w:marTop w:val="0"/>
      <w:marBottom w:val="0"/>
      <w:divBdr>
        <w:top w:val="none" w:sz="0" w:space="0" w:color="auto"/>
        <w:left w:val="none" w:sz="0" w:space="0" w:color="auto"/>
        <w:bottom w:val="none" w:sz="0" w:space="0" w:color="auto"/>
        <w:right w:val="none" w:sz="0" w:space="0" w:color="auto"/>
      </w:divBdr>
    </w:div>
    <w:div w:id="931354917">
      <w:bodyDiv w:val="1"/>
      <w:marLeft w:val="0"/>
      <w:marRight w:val="0"/>
      <w:marTop w:val="0"/>
      <w:marBottom w:val="0"/>
      <w:divBdr>
        <w:top w:val="none" w:sz="0" w:space="0" w:color="auto"/>
        <w:left w:val="none" w:sz="0" w:space="0" w:color="auto"/>
        <w:bottom w:val="none" w:sz="0" w:space="0" w:color="auto"/>
        <w:right w:val="none" w:sz="0" w:space="0" w:color="auto"/>
      </w:divBdr>
    </w:div>
    <w:div w:id="936869827">
      <w:bodyDiv w:val="1"/>
      <w:marLeft w:val="0"/>
      <w:marRight w:val="0"/>
      <w:marTop w:val="0"/>
      <w:marBottom w:val="0"/>
      <w:divBdr>
        <w:top w:val="none" w:sz="0" w:space="0" w:color="auto"/>
        <w:left w:val="none" w:sz="0" w:space="0" w:color="auto"/>
        <w:bottom w:val="none" w:sz="0" w:space="0" w:color="auto"/>
        <w:right w:val="none" w:sz="0" w:space="0" w:color="auto"/>
      </w:divBdr>
    </w:div>
    <w:div w:id="972759580">
      <w:bodyDiv w:val="1"/>
      <w:marLeft w:val="0"/>
      <w:marRight w:val="0"/>
      <w:marTop w:val="0"/>
      <w:marBottom w:val="0"/>
      <w:divBdr>
        <w:top w:val="none" w:sz="0" w:space="0" w:color="auto"/>
        <w:left w:val="none" w:sz="0" w:space="0" w:color="auto"/>
        <w:bottom w:val="none" w:sz="0" w:space="0" w:color="auto"/>
        <w:right w:val="none" w:sz="0" w:space="0" w:color="auto"/>
      </w:divBdr>
    </w:div>
    <w:div w:id="1008098420">
      <w:bodyDiv w:val="1"/>
      <w:marLeft w:val="0"/>
      <w:marRight w:val="0"/>
      <w:marTop w:val="0"/>
      <w:marBottom w:val="0"/>
      <w:divBdr>
        <w:top w:val="none" w:sz="0" w:space="0" w:color="auto"/>
        <w:left w:val="none" w:sz="0" w:space="0" w:color="auto"/>
        <w:bottom w:val="none" w:sz="0" w:space="0" w:color="auto"/>
        <w:right w:val="none" w:sz="0" w:space="0" w:color="auto"/>
      </w:divBdr>
    </w:div>
    <w:div w:id="1028405921">
      <w:bodyDiv w:val="1"/>
      <w:marLeft w:val="0"/>
      <w:marRight w:val="0"/>
      <w:marTop w:val="0"/>
      <w:marBottom w:val="0"/>
      <w:divBdr>
        <w:top w:val="none" w:sz="0" w:space="0" w:color="auto"/>
        <w:left w:val="none" w:sz="0" w:space="0" w:color="auto"/>
        <w:bottom w:val="none" w:sz="0" w:space="0" w:color="auto"/>
        <w:right w:val="none" w:sz="0" w:space="0" w:color="auto"/>
      </w:divBdr>
    </w:div>
    <w:div w:id="1048649832">
      <w:bodyDiv w:val="1"/>
      <w:marLeft w:val="0"/>
      <w:marRight w:val="0"/>
      <w:marTop w:val="0"/>
      <w:marBottom w:val="0"/>
      <w:divBdr>
        <w:top w:val="none" w:sz="0" w:space="0" w:color="auto"/>
        <w:left w:val="none" w:sz="0" w:space="0" w:color="auto"/>
        <w:bottom w:val="none" w:sz="0" w:space="0" w:color="auto"/>
        <w:right w:val="none" w:sz="0" w:space="0" w:color="auto"/>
      </w:divBdr>
    </w:div>
    <w:div w:id="1056661411">
      <w:bodyDiv w:val="1"/>
      <w:marLeft w:val="0"/>
      <w:marRight w:val="0"/>
      <w:marTop w:val="0"/>
      <w:marBottom w:val="0"/>
      <w:divBdr>
        <w:top w:val="none" w:sz="0" w:space="0" w:color="auto"/>
        <w:left w:val="none" w:sz="0" w:space="0" w:color="auto"/>
        <w:bottom w:val="none" w:sz="0" w:space="0" w:color="auto"/>
        <w:right w:val="none" w:sz="0" w:space="0" w:color="auto"/>
      </w:divBdr>
    </w:div>
    <w:div w:id="1099368663">
      <w:bodyDiv w:val="1"/>
      <w:marLeft w:val="0"/>
      <w:marRight w:val="0"/>
      <w:marTop w:val="0"/>
      <w:marBottom w:val="0"/>
      <w:divBdr>
        <w:top w:val="none" w:sz="0" w:space="0" w:color="auto"/>
        <w:left w:val="none" w:sz="0" w:space="0" w:color="auto"/>
        <w:bottom w:val="none" w:sz="0" w:space="0" w:color="auto"/>
        <w:right w:val="none" w:sz="0" w:space="0" w:color="auto"/>
      </w:divBdr>
    </w:div>
    <w:div w:id="1112550780">
      <w:bodyDiv w:val="1"/>
      <w:marLeft w:val="0"/>
      <w:marRight w:val="0"/>
      <w:marTop w:val="0"/>
      <w:marBottom w:val="0"/>
      <w:divBdr>
        <w:top w:val="none" w:sz="0" w:space="0" w:color="auto"/>
        <w:left w:val="none" w:sz="0" w:space="0" w:color="auto"/>
        <w:bottom w:val="none" w:sz="0" w:space="0" w:color="auto"/>
        <w:right w:val="none" w:sz="0" w:space="0" w:color="auto"/>
      </w:divBdr>
    </w:div>
    <w:div w:id="1115056568">
      <w:bodyDiv w:val="1"/>
      <w:marLeft w:val="0"/>
      <w:marRight w:val="0"/>
      <w:marTop w:val="0"/>
      <w:marBottom w:val="0"/>
      <w:divBdr>
        <w:top w:val="none" w:sz="0" w:space="0" w:color="auto"/>
        <w:left w:val="none" w:sz="0" w:space="0" w:color="auto"/>
        <w:bottom w:val="none" w:sz="0" w:space="0" w:color="auto"/>
        <w:right w:val="none" w:sz="0" w:space="0" w:color="auto"/>
      </w:divBdr>
    </w:div>
    <w:div w:id="1119838166">
      <w:bodyDiv w:val="1"/>
      <w:marLeft w:val="0"/>
      <w:marRight w:val="0"/>
      <w:marTop w:val="0"/>
      <w:marBottom w:val="0"/>
      <w:divBdr>
        <w:top w:val="none" w:sz="0" w:space="0" w:color="auto"/>
        <w:left w:val="none" w:sz="0" w:space="0" w:color="auto"/>
        <w:bottom w:val="none" w:sz="0" w:space="0" w:color="auto"/>
        <w:right w:val="none" w:sz="0" w:space="0" w:color="auto"/>
      </w:divBdr>
    </w:div>
    <w:div w:id="1125587602">
      <w:bodyDiv w:val="1"/>
      <w:marLeft w:val="0"/>
      <w:marRight w:val="0"/>
      <w:marTop w:val="0"/>
      <w:marBottom w:val="0"/>
      <w:divBdr>
        <w:top w:val="none" w:sz="0" w:space="0" w:color="auto"/>
        <w:left w:val="none" w:sz="0" w:space="0" w:color="auto"/>
        <w:bottom w:val="none" w:sz="0" w:space="0" w:color="auto"/>
        <w:right w:val="none" w:sz="0" w:space="0" w:color="auto"/>
      </w:divBdr>
    </w:div>
    <w:div w:id="1154298914">
      <w:bodyDiv w:val="1"/>
      <w:marLeft w:val="0"/>
      <w:marRight w:val="0"/>
      <w:marTop w:val="0"/>
      <w:marBottom w:val="0"/>
      <w:divBdr>
        <w:top w:val="none" w:sz="0" w:space="0" w:color="auto"/>
        <w:left w:val="none" w:sz="0" w:space="0" w:color="auto"/>
        <w:bottom w:val="none" w:sz="0" w:space="0" w:color="auto"/>
        <w:right w:val="none" w:sz="0" w:space="0" w:color="auto"/>
      </w:divBdr>
    </w:div>
    <w:div w:id="1156730052">
      <w:bodyDiv w:val="1"/>
      <w:marLeft w:val="0"/>
      <w:marRight w:val="0"/>
      <w:marTop w:val="0"/>
      <w:marBottom w:val="0"/>
      <w:divBdr>
        <w:top w:val="none" w:sz="0" w:space="0" w:color="auto"/>
        <w:left w:val="none" w:sz="0" w:space="0" w:color="auto"/>
        <w:bottom w:val="none" w:sz="0" w:space="0" w:color="auto"/>
        <w:right w:val="none" w:sz="0" w:space="0" w:color="auto"/>
      </w:divBdr>
    </w:div>
    <w:div w:id="1162552208">
      <w:bodyDiv w:val="1"/>
      <w:marLeft w:val="0"/>
      <w:marRight w:val="0"/>
      <w:marTop w:val="0"/>
      <w:marBottom w:val="0"/>
      <w:divBdr>
        <w:top w:val="none" w:sz="0" w:space="0" w:color="auto"/>
        <w:left w:val="none" w:sz="0" w:space="0" w:color="auto"/>
        <w:bottom w:val="none" w:sz="0" w:space="0" w:color="auto"/>
        <w:right w:val="none" w:sz="0" w:space="0" w:color="auto"/>
      </w:divBdr>
    </w:div>
    <w:div w:id="1166821845">
      <w:bodyDiv w:val="1"/>
      <w:marLeft w:val="0"/>
      <w:marRight w:val="0"/>
      <w:marTop w:val="0"/>
      <w:marBottom w:val="0"/>
      <w:divBdr>
        <w:top w:val="none" w:sz="0" w:space="0" w:color="auto"/>
        <w:left w:val="none" w:sz="0" w:space="0" w:color="auto"/>
        <w:bottom w:val="none" w:sz="0" w:space="0" w:color="auto"/>
        <w:right w:val="none" w:sz="0" w:space="0" w:color="auto"/>
      </w:divBdr>
    </w:div>
    <w:div w:id="1178806992">
      <w:bodyDiv w:val="1"/>
      <w:marLeft w:val="0"/>
      <w:marRight w:val="0"/>
      <w:marTop w:val="0"/>
      <w:marBottom w:val="0"/>
      <w:divBdr>
        <w:top w:val="none" w:sz="0" w:space="0" w:color="auto"/>
        <w:left w:val="none" w:sz="0" w:space="0" w:color="auto"/>
        <w:bottom w:val="none" w:sz="0" w:space="0" w:color="auto"/>
        <w:right w:val="none" w:sz="0" w:space="0" w:color="auto"/>
      </w:divBdr>
    </w:div>
    <w:div w:id="1180434720">
      <w:bodyDiv w:val="1"/>
      <w:marLeft w:val="0"/>
      <w:marRight w:val="0"/>
      <w:marTop w:val="0"/>
      <w:marBottom w:val="0"/>
      <w:divBdr>
        <w:top w:val="none" w:sz="0" w:space="0" w:color="auto"/>
        <w:left w:val="none" w:sz="0" w:space="0" w:color="auto"/>
        <w:bottom w:val="none" w:sz="0" w:space="0" w:color="auto"/>
        <w:right w:val="none" w:sz="0" w:space="0" w:color="auto"/>
      </w:divBdr>
    </w:div>
    <w:div w:id="1249772757">
      <w:bodyDiv w:val="1"/>
      <w:marLeft w:val="0"/>
      <w:marRight w:val="0"/>
      <w:marTop w:val="0"/>
      <w:marBottom w:val="0"/>
      <w:divBdr>
        <w:top w:val="none" w:sz="0" w:space="0" w:color="auto"/>
        <w:left w:val="none" w:sz="0" w:space="0" w:color="auto"/>
        <w:bottom w:val="none" w:sz="0" w:space="0" w:color="auto"/>
        <w:right w:val="none" w:sz="0" w:space="0" w:color="auto"/>
      </w:divBdr>
    </w:div>
    <w:div w:id="1281378192">
      <w:bodyDiv w:val="1"/>
      <w:marLeft w:val="0"/>
      <w:marRight w:val="0"/>
      <w:marTop w:val="0"/>
      <w:marBottom w:val="0"/>
      <w:divBdr>
        <w:top w:val="none" w:sz="0" w:space="0" w:color="auto"/>
        <w:left w:val="none" w:sz="0" w:space="0" w:color="auto"/>
        <w:bottom w:val="none" w:sz="0" w:space="0" w:color="auto"/>
        <w:right w:val="none" w:sz="0" w:space="0" w:color="auto"/>
      </w:divBdr>
    </w:div>
    <w:div w:id="1288508401">
      <w:bodyDiv w:val="1"/>
      <w:marLeft w:val="0"/>
      <w:marRight w:val="0"/>
      <w:marTop w:val="0"/>
      <w:marBottom w:val="0"/>
      <w:divBdr>
        <w:top w:val="none" w:sz="0" w:space="0" w:color="auto"/>
        <w:left w:val="none" w:sz="0" w:space="0" w:color="auto"/>
        <w:bottom w:val="none" w:sz="0" w:space="0" w:color="auto"/>
        <w:right w:val="none" w:sz="0" w:space="0" w:color="auto"/>
      </w:divBdr>
    </w:div>
    <w:div w:id="1290089151">
      <w:bodyDiv w:val="1"/>
      <w:marLeft w:val="0"/>
      <w:marRight w:val="0"/>
      <w:marTop w:val="0"/>
      <w:marBottom w:val="0"/>
      <w:divBdr>
        <w:top w:val="none" w:sz="0" w:space="0" w:color="auto"/>
        <w:left w:val="none" w:sz="0" w:space="0" w:color="auto"/>
        <w:bottom w:val="none" w:sz="0" w:space="0" w:color="auto"/>
        <w:right w:val="none" w:sz="0" w:space="0" w:color="auto"/>
      </w:divBdr>
    </w:div>
    <w:div w:id="1342468243">
      <w:bodyDiv w:val="1"/>
      <w:marLeft w:val="0"/>
      <w:marRight w:val="0"/>
      <w:marTop w:val="0"/>
      <w:marBottom w:val="0"/>
      <w:divBdr>
        <w:top w:val="none" w:sz="0" w:space="0" w:color="auto"/>
        <w:left w:val="none" w:sz="0" w:space="0" w:color="auto"/>
        <w:bottom w:val="none" w:sz="0" w:space="0" w:color="auto"/>
        <w:right w:val="none" w:sz="0" w:space="0" w:color="auto"/>
      </w:divBdr>
    </w:div>
    <w:div w:id="1379013723">
      <w:bodyDiv w:val="1"/>
      <w:marLeft w:val="0"/>
      <w:marRight w:val="0"/>
      <w:marTop w:val="0"/>
      <w:marBottom w:val="0"/>
      <w:divBdr>
        <w:top w:val="none" w:sz="0" w:space="0" w:color="auto"/>
        <w:left w:val="none" w:sz="0" w:space="0" w:color="auto"/>
        <w:bottom w:val="none" w:sz="0" w:space="0" w:color="auto"/>
        <w:right w:val="none" w:sz="0" w:space="0" w:color="auto"/>
      </w:divBdr>
    </w:div>
    <w:div w:id="1403218786">
      <w:bodyDiv w:val="1"/>
      <w:marLeft w:val="0"/>
      <w:marRight w:val="0"/>
      <w:marTop w:val="0"/>
      <w:marBottom w:val="0"/>
      <w:divBdr>
        <w:top w:val="none" w:sz="0" w:space="0" w:color="auto"/>
        <w:left w:val="none" w:sz="0" w:space="0" w:color="auto"/>
        <w:bottom w:val="none" w:sz="0" w:space="0" w:color="auto"/>
        <w:right w:val="none" w:sz="0" w:space="0" w:color="auto"/>
      </w:divBdr>
    </w:div>
    <w:div w:id="1407072012">
      <w:bodyDiv w:val="1"/>
      <w:marLeft w:val="0"/>
      <w:marRight w:val="0"/>
      <w:marTop w:val="0"/>
      <w:marBottom w:val="0"/>
      <w:divBdr>
        <w:top w:val="none" w:sz="0" w:space="0" w:color="auto"/>
        <w:left w:val="none" w:sz="0" w:space="0" w:color="auto"/>
        <w:bottom w:val="none" w:sz="0" w:space="0" w:color="auto"/>
        <w:right w:val="none" w:sz="0" w:space="0" w:color="auto"/>
      </w:divBdr>
    </w:div>
    <w:div w:id="1428651894">
      <w:bodyDiv w:val="1"/>
      <w:marLeft w:val="0"/>
      <w:marRight w:val="0"/>
      <w:marTop w:val="0"/>
      <w:marBottom w:val="0"/>
      <w:divBdr>
        <w:top w:val="none" w:sz="0" w:space="0" w:color="auto"/>
        <w:left w:val="none" w:sz="0" w:space="0" w:color="auto"/>
        <w:bottom w:val="none" w:sz="0" w:space="0" w:color="auto"/>
        <w:right w:val="none" w:sz="0" w:space="0" w:color="auto"/>
      </w:divBdr>
    </w:div>
    <w:div w:id="1432703863">
      <w:bodyDiv w:val="1"/>
      <w:marLeft w:val="0"/>
      <w:marRight w:val="0"/>
      <w:marTop w:val="0"/>
      <w:marBottom w:val="0"/>
      <w:divBdr>
        <w:top w:val="none" w:sz="0" w:space="0" w:color="auto"/>
        <w:left w:val="none" w:sz="0" w:space="0" w:color="auto"/>
        <w:bottom w:val="none" w:sz="0" w:space="0" w:color="auto"/>
        <w:right w:val="none" w:sz="0" w:space="0" w:color="auto"/>
      </w:divBdr>
    </w:div>
    <w:div w:id="1492480847">
      <w:bodyDiv w:val="1"/>
      <w:marLeft w:val="0"/>
      <w:marRight w:val="0"/>
      <w:marTop w:val="0"/>
      <w:marBottom w:val="0"/>
      <w:divBdr>
        <w:top w:val="none" w:sz="0" w:space="0" w:color="auto"/>
        <w:left w:val="none" w:sz="0" w:space="0" w:color="auto"/>
        <w:bottom w:val="none" w:sz="0" w:space="0" w:color="auto"/>
        <w:right w:val="none" w:sz="0" w:space="0" w:color="auto"/>
      </w:divBdr>
    </w:div>
    <w:div w:id="1512988431">
      <w:bodyDiv w:val="1"/>
      <w:marLeft w:val="0"/>
      <w:marRight w:val="0"/>
      <w:marTop w:val="0"/>
      <w:marBottom w:val="0"/>
      <w:divBdr>
        <w:top w:val="none" w:sz="0" w:space="0" w:color="auto"/>
        <w:left w:val="none" w:sz="0" w:space="0" w:color="auto"/>
        <w:bottom w:val="none" w:sz="0" w:space="0" w:color="auto"/>
        <w:right w:val="none" w:sz="0" w:space="0" w:color="auto"/>
      </w:divBdr>
    </w:div>
    <w:div w:id="1522352063">
      <w:bodyDiv w:val="1"/>
      <w:marLeft w:val="0"/>
      <w:marRight w:val="0"/>
      <w:marTop w:val="0"/>
      <w:marBottom w:val="0"/>
      <w:divBdr>
        <w:top w:val="none" w:sz="0" w:space="0" w:color="auto"/>
        <w:left w:val="none" w:sz="0" w:space="0" w:color="auto"/>
        <w:bottom w:val="none" w:sz="0" w:space="0" w:color="auto"/>
        <w:right w:val="none" w:sz="0" w:space="0" w:color="auto"/>
      </w:divBdr>
    </w:div>
    <w:div w:id="1535463347">
      <w:bodyDiv w:val="1"/>
      <w:marLeft w:val="0"/>
      <w:marRight w:val="0"/>
      <w:marTop w:val="0"/>
      <w:marBottom w:val="0"/>
      <w:divBdr>
        <w:top w:val="none" w:sz="0" w:space="0" w:color="auto"/>
        <w:left w:val="none" w:sz="0" w:space="0" w:color="auto"/>
        <w:bottom w:val="none" w:sz="0" w:space="0" w:color="auto"/>
        <w:right w:val="none" w:sz="0" w:space="0" w:color="auto"/>
      </w:divBdr>
    </w:div>
    <w:div w:id="1547714562">
      <w:bodyDiv w:val="1"/>
      <w:marLeft w:val="0"/>
      <w:marRight w:val="0"/>
      <w:marTop w:val="0"/>
      <w:marBottom w:val="0"/>
      <w:divBdr>
        <w:top w:val="none" w:sz="0" w:space="0" w:color="auto"/>
        <w:left w:val="none" w:sz="0" w:space="0" w:color="auto"/>
        <w:bottom w:val="none" w:sz="0" w:space="0" w:color="auto"/>
        <w:right w:val="none" w:sz="0" w:space="0" w:color="auto"/>
      </w:divBdr>
    </w:div>
    <w:div w:id="1551528202">
      <w:bodyDiv w:val="1"/>
      <w:marLeft w:val="0"/>
      <w:marRight w:val="0"/>
      <w:marTop w:val="0"/>
      <w:marBottom w:val="0"/>
      <w:divBdr>
        <w:top w:val="none" w:sz="0" w:space="0" w:color="auto"/>
        <w:left w:val="none" w:sz="0" w:space="0" w:color="auto"/>
        <w:bottom w:val="none" w:sz="0" w:space="0" w:color="auto"/>
        <w:right w:val="none" w:sz="0" w:space="0" w:color="auto"/>
      </w:divBdr>
    </w:div>
    <w:div w:id="1564413281">
      <w:bodyDiv w:val="1"/>
      <w:marLeft w:val="0"/>
      <w:marRight w:val="0"/>
      <w:marTop w:val="0"/>
      <w:marBottom w:val="0"/>
      <w:divBdr>
        <w:top w:val="none" w:sz="0" w:space="0" w:color="auto"/>
        <w:left w:val="none" w:sz="0" w:space="0" w:color="auto"/>
        <w:bottom w:val="none" w:sz="0" w:space="0" w:color="auto"/>
        <w:right w:val="none" w:sz="0" w:space="0" w:color="auto"/>
      </w:divBdr>
    </w:div>
    <w:div w:id="1570652417">
      <w:bodyDiv w:val="1"/>
      <w:marLeft w:val="0"/>
      <w:marRight w:val="0"/>
      <w:marTop w:val="0"/>
      <w:marBottom w:val="0"/>
      <w:divBdr>
        <w:top w:val="none" w:sz="0" w:space="0" w:color="auto"/>
        <w:left w:val="none" w:sz="0" w:space="0" w:color="auto"/>
        <w:bottom w:val="none" w:sz="0" w:space="0" w:color="auto"/>
        <w:right w:val="none" w:sz="0" w:space="0" w:color="auto"/>
      </w:divBdr>
    </w:div>
    <w:div w:id="1570724232">
      <w:bodyDiv w:val="1"/>
      <w:marLeft w:val="0"/>
      <w:marRight w:val="0"/>
      <w:marTop w:val="0"/>
      <w:marBottom w:val="0"/>
      <w:divBdr>
        <w:top w:val="none" w:sz="0" w:space="0" w:color="auto"/>
        <w:left w:val="none" w:sz="0" w:space="0" w:color="auto"/>
        <w:bottom w:val="none" w:sz="0" w:space="0" w:color="auto"/>
        <w:right w:val="none" w:sz="0" w:space="0" w:color="auto"/>
      </w:divBdr>
    </w:div>
    <w:div w:id="1591281094">
      <w:bodyDiv w:val="1"/>
      <w:marLeft w:val="0"/>
      <w:marRight w:val="0"/>
      <w:marTop w:val="0"/>
      <w:marBottom w:val="0"/>
      <w:divBdr>
        <w:top w:val="none" w:sz="0" w:space="0" w:color="auto"/>
        <w:left w:val="none" w:sz="0" w:space="0" w:color="auto"/>
        <w:bottom w:val="none" w:sz="0" w:space="0" w:color="auto"/>
        <w:right w:val="none" w:sz="0" w:space="0" w:color="auto"/>
      </w:divBdr>
    </w:div>
    <w:div w:id="1603688773">
      <w:bodyDiv w:val="1"/>
      <w:marLeft w:val="0"/>
      <w:marRight w:val="0"/>
      <w:marTop w:val="0"/>
      <w:marBottom w:val="0"/>
      <w:divBdr>
        <w:top w:val="none" w:sz="0" w:space="0" w:color="auto"/>
        <w:left w:val="none" w:sz="0" w:space="0" w:color="auto"/>
        <w:bottom w:val="none" w:sz="0" w:space="0" w:color="auto"/>
        <w:right w:val="none" w:sz="0" w:space="0" w:color="auto"/>
      </w:divBdr>
    </w:div>
    <w:div w:id="1604337764">
      <w:bodyDiv w:val="1"/>
      <w:marLeft w:val="0"/>
      <w:marRight w:val="0"/>
      <w:marTop w:val="0"/>
      <w:marBottom w:val="0"/>
      <w:divBdr>
        <w:top w:val="none" w:sz="0" w:space="0" w:color="auto"/>
        <w:left w:val="none" w:sz="0" w:space="0" w:color="auto"/>
        <w:bottom w:val="none" w:sz="0" w:space="0" w:color="auto"/>
        <w:right w:val="none" w:sz="0" w:space="0" w:color="auto"/>
      </w:divBdr>
    </w:div>
    <w:div w:id="1611159375">
      <w:bodyDiv w:val="1"/>
      <w:marLeft w:val="0"/>
      <w:marRight w:val="0"/>
      <w:marTop w:val="0"/>
      <w:marBottom w:val="0"/>
      <w:divBdr>
        <w:top w:val="none" w:sz="0" w:space="0" w:color="auto"/>
        <w:left w:val="none" w:sz="0" w:space="0" w:color="auto"/>
        <w:bottom w:val="none" w:sz="0" w:space="0" w:color="auto"/>
        <w:right w:val="none" w:sz="0" w:space="0" w:color="auto"/>
      </w:divBdr>
    </w:div>
    <w:div w:id="1615669312">
      <w:bodyDiv w:val="1"/>
      <w:marLeft w:val="0"/>
      <w:marRight w:val="0"/>
      <w:marTop w:val="0"/>
      <w:marBottom w:val="0"/>
      <w:divBdr>
        <w:top w:val="none" w:sz="0" w:space="0" w:color="auto"/>
        <w:left w:val="none" w:sz="0" w:space="0" w:color="auto"/>
        <w:bottom w:val="none" w:sz="0" w:space="0" w:color="auto"/>
        <w:right w:val="none" w:sz="0" w:space="0" w:color="auto"/>
      </w:divBdr>
    </w:div>
    <w:div w:id="1655833162">
      <w:bodyDiv w:val="1"/>
      <w:marLeft w:val="0"/>
      <w:marRight w:val="0"/>
      <w:marTop w:val="0"/>
      <w:marBottom w:val="0"/>
      <w:divBdr>
        <w:top w:val="none" w:sz="0" w:space="0" w:color="auto"/>
        <w:left w:val="none" w:sz="0" w:space="0" w:color="auto"/>
        <w:bottom w:val="none" w:sz="0" w:space="0" w:color="auto"/>
        <w:right w:val="none" w:sz="0" w:space="0" w:color="auto"/>
      </w:divBdr>
    </w:div>
    <w:div w:id="1673681279">
      <w:bodyDiv w:val="1"/>
      <w:marLeft w:val="0"/>
      <w:marRight w:val="0"/>
      <w:marTop w:val="0"/>
      <w:marBottom w:val="0"/>
      <w:divBdr>
        <w:top w:val="none" w:sz="0" w:space="0" w:color="auto"/>
        <w:left w:val="none" w:sz="0" w:space="0" w:color="auto"/>
        <w:bottom w:val="none" w:sz="0" w:space="0" w:color="auto"/>
        <w:right w:val="none" w:sz="0" w:space="0" w:color="auto"/>
      </w:divBdr>
    </w:div>
    <w:div w:id="1707900083">
      <w:bodyDiv w:val="1"/>
      <w:marLeft w:val="0"/>
      <w:marRight w:val="0"/>
      <w:marTop w:val="0"/>
      <w:marBottom w:val="0"/>
      <w:divBdr>
        <w:top w:val="none" w:sz="0" w:space="0" w:color="auto"/>
        <w:left w:val="none" w:sz="0" w:space="0" w:color="auto"/>
        <w:bottom w:val="none" w:sz="0" w:space="0" w:color="auto"/>
        <w:right w:val="none" w:sz="0" w:space="0" w:color="auto"/>
      </w:divBdr>
    </w:div>
    <w:div w:id="1720591970">
      <w:bodyDiv w:val="1"/>
      <w:marLeft w:val="0"/>
      <w:marRight w:val="0"/>
      <w:marTop w:val="0"/>
      <w:marBottom w:val="0"/>
      <w:divBdr>
        <w:top w:val="none" w:sz="0" w:space="0" w:color="auto"/>
        <w:left w:val="none" w:sz="0" w:space="0" w:color="auto"/>
        <w:bottom w:val="none" w:sz="0" w:space="0" w:color="auto"/>
        <w:right w:val="none" w:sz="0" w:space="0" w:color="auto"/>
      </w:divBdr>
    </w:div>
    <w:div w:id="1756970739">
      <w:bodyDiv w:val="1"/>
      <w:marLeft w:val="0"/>
      <w:marRight w:val="0"/>
      <w:marTop w:val="0"/>
      <w:marBottom w:val="0"/>
      <w:divBdr>
        <w:top w:val="none" w:sz="0" w:space="0" w:color="auto"/>
        <w:left w:val="none" w:sz="0" w:space="0" w:color="auto"/>
        <w:bottom w:val="none" w:sz="0" w:space="0" w:color="auto"/>
        <w:right w:val="none" w:sz="0" w:space="0" w:color="auto"/>
      </w:divBdr>
    </w:div>
    <w:div w:id="1835609721">
      <w:bodyDiv w:val="1"/>
      <w:marLeft w:val="0"/>
      <w:marRight w:val="0"/>
      <w:marTop w:val="0"/>
      <w:marBottom w:val="0"/>
      <w:divBdr>
        <w:top w:val="none" w:sz="0" w:space="0" w:color="auto"/>
        <w:left w:val="none" w:sz="0" w:space="0" w:color="auto"/>
        <w:bottom w:val="none" w:sz="0" w:space="0" w:color="auto"/>
        <w:right w:val="none" w:sz="0" w:space="0" w:color="auto"/>
      </w:divBdr>
    </w:div>
    <w:div w:id="1925800261">
      <w:bodyDiv w:val="1"/>
      <w:marLeft w:val="0"/>
      <w:marRight w:val="0"/>
      <w:marTop w:val="0"/>
      <w:marBottom w:val="0"/>
      <w:divBdr>
        <w:top w:val="none" w:sz="0" w:space="0" w:color="auto"/>
        <w:left w:val="none" w:sz="0" w:space="0" w:color="auto"/>
        <w:bottom w:val="none" w:sz="0" w:space="0" w:color="auto"/>
        <w:right w:val="none" w:sz="0" w:space="0" w:color="auto"/>
      </w:divBdr>
    </w:div>
    <w:div w:id="1928345819">
      <w:bodyDiv w:val="1"/>
      <w:marLeft w:val="0"/>
      <w:marRight w:val="0"/>
      <w:marTop w:val="0"/>
      <w:marBottom w:val="0"/>
      <w:divBdr>
        <w:top w:val="none" w:sz="0" w:space="0" w:color="auto"/>
        <w:left w:val="none" w:sz="0" w:space="0" w:color="auto"/>
        <w:bottom w:val="none" w:sz="0" w:space="0" w:color="auto"/>
        <w:right w:val="none" w:sz="0" w:space="0" w:color="auto"/>
      </w:divBdr>
    </w:div>
    <w:div w:id="1937711536">
      <w:bodyDiv w:val="1"/>
      <w:marLeft w:val="0"/>
      <w:marRight w:val="0"/>
      <w:marTop w:val="0"/>
      <w:marBottom w:val="0"/>
      <w:divBdr>
        <w:top w:val="none" w:sz="0" w:space="0" w:color="auto"/>
        <w:left w:val="none" w:sz="0" w:space="0" w:color="auto"/>
        <w:bottom w:val="none" w:sz="0" w:space="0" w:color="auto"/>
        <w:right w:val="none" w:sz="0" w:space="0" w:color="auto"/>
      </w:divBdr>
    </w:div>
    <w:div w:id="1939483184">
      <w:bodyDiv w:val="1"/>
      <w:marLeft w:val="0"/>
      <w:marRight w:val="0"/>
      <w:marTop w:val="0"/>
      <w:marBottom w:val="0"/>
      <w:divBdr>
        <w:top w:val="none" w:sz="0" w:space="0" w:color="auto"/>
        <w:left w:val="none" w:sz="0" w:space="0" w:color="auto"/>
        <w:bottom w:val="none" w:sz="0" w:space="0" w:color="auto"/>
        <w:right w:val="none" w:sz="0" w:space="0" w:color="auto"/>
      </w:divBdr>
    </w:div>
    <w:div w:id="1941525013">
      <w:bodyDiv w:val="1"/>
      <w:marLeft w:val="0"/>
      <w:marRight w:val="0"/>
      <w:marTop w:val="0"/>
      <w:marBottom w:val="0"/>
      <w:divBdr>
        <w:top w:val="none" w:sz="0" w:space="0" w:color="auto"/>
        <w:left w:val="none" w:sz="0" w:space="0" w:color="auto"/>
        <w:bottom w:val="none" w:sz="0" w:space="0" w:color="auto"/>
        <w:right w:val="none" w:sz="0" w:space="0" w:color="auto"/>
      </w:divBdr>
    </w:div>
    <w:div w:id="1956910360">
      <w:bodyDiv w:val="1"/>
      <w:marLeft w:val="0"/>
      <w:marRight w:val="0"/>
      <w:marTop w:val="0"/>
      <w:marBottom w:val="0"/>
      <w:divBdr>
        <w:top w:val="none" w:sz="0" w:space="0" w:color="auto"/>
        <w:left w:val="none" w:sz="0" w:space="0" w:color="auto"/>
        <w:bottom w:val="none" w:sz="0" w:space="0" w:color="auto"/>
        <w:right w:val="none" w:sz="0" w:space="0" w:color="auto"/>
      </w:divBdr>
    </w:div>
    <w:div w:id="1977758601">
      <w:bodyDiv w:val="1"/>
      <w:marLeft w:val="0"/>
      <w:marRight w:val="0"/>
      <w:marTop w:val="0"/>
      <w:marBottom w:val="0"/>
      <w:divBdr>
        <w:top w:val="none" w:sz="0" w:space="0" w:color="auto"/>
        <w:left w:val="none" w:sz="0" w:space="0" w:color="auto"/>
        <w:bottom w:val="none" w:sz="0" w:space="0" w:color="auto"/>
        <w:right w:val="none" w:sz="0" w:space="0" w:color="auto"/>
      </w:divBdr>
    </w:div>
    <w:div w:id="1990592608">
      <w:bodyDiv w:val="1"/>
      <w:marLeft w:val="0"/>
      <w:marRight w:val="0"/>
      <w:marTop w:val="0"/>
      <w:marBottom w:val="0"/>
      <w:divBdr>
        <w:top w:val="none" w:sz="0" w:space="0" w:color="auto"/>
        <w:left w:val="none" w:sz="0" w:space="0" w:color="auto"/>
        <w:bottom w:val="none" w:sz="0" w:space="0" w:color="auto"/>
        <w:right w:val="none" w:sz="0" w:space="0" w:color="auto"/>
      </w:divBdr>
    </w:div>
    <w:div w:id="2000040460">
      <w:bodyDiv w:val="1"/>
      <w:marLeft w:val="0"/>
      <w:marRight w:val="0"/>
      <w:marTop w:val="0"/>
      <w:marBottom w:val="0"/>
      <w:divBdr>
        <w:top w:val="none" w:sz="0" w:space="0" w:color="auto"/>
        <w:left w:val="none" w:sz="0" w:space="0" w:color="auto"/>
        <w:bottom w:val="none" w:sz="0" w:space="0" w:color="auto"/>
        <w:right w:val="none" w:sz="0" w:space="0" w:color="auto"/>
      </w:divBdr>
    </w:div>
    <w:div w:id="2052336162">
      <w:bodyDiv w:val="1"/>
      <w:marLeft w:val="0"/>
      <w:marRight w:val="0"/>
      <w:marTop w:val="0"/>
      <w:marBottom w:val="0"/>
      <w:divBdr>
        <w:top w:val="none" w:sz="0" w:space="0" w:color="auto"/>
        <w:left w:val="none" w:sz="0" w:space="0" w:color="auto"/>
        <w:bottom w:val="none" w:sz="0" w:space="0" w:color="auto"/>
        <w:right w:val="none" w:sz="0" w:space="0" w:color="auto"/>
      </w:divBdr>
    </w:div>
    <w:div w:id="2053190135">
      <w:bodyDiv w:val="1"/>
      <w:marLeft w:val="0"/>
      <w:marRight w:val="0"/>
      <w:marTop w:val="0"/>
      <w:marBottom w:val="0"/>
      <w:divBdr>
        <w:top w:val="none" w:sz="0" w:space="0" w:color="auto"/>
        <w:left w:val="none" w:sz="0" w:space="0" w:color="auto"/>
        <w:bottom w:val="none" w:sz="0" w:space="0" w:color="auto"/>
        <w:right w:val="none" w:sz="0" w:space="0" w:color="auto"/>
      </w:divBdr>
    </w:div>
    <w:div w:id="2053923451">
      <w:bodyDiv w:val="1"/>
      <w:marLeft w:val="0"/>
      <w:marRight w:val="0"/>
      <w:marTop w:val="0"/>
      <w:marBottom w:val="0"/>
      <w:divBdr>
        <w:top w:val="none" w:sz="0" w:space="0" w:color="auto"/>
        <w:left w:val="none" w:sz="0" w:space="0" w:color="auto"/>
        <w:bottom w:val="none" w:sz="0" w:space="0" w:color="auto"/>
        <w:right w:val="none" w:sz="0" w:space="0" w:color="auto"/>
      </w:divBdr>
    </w:div>
    <w:div w:id="2068414112">
      <w:bodyDiv w:val="1"/>
      <w:marLeft w:val="0"/>
      <w:marRight w:val="0"/>
      <w:marTop w:val="0"/>
      <w:marBottom w:val="0"/>
      <w:divBdr>
        <w:top w:val="none" w:sz="0" w:space="0" w:color="auto"/>
        <w:left w:val="none" w:sz="0" w:space="0" w:color="auto"/>
        <w:bottom w:val="none" w:sz="0" w:space="0" w:color="auto"/>
        <w:right w:val="none" w:sz="0" w:space="0" w:color="auto"/>
      </w:divBdr>
    </w:div>
    <w:div w:id="2070379420">
      <w:bodyDiv w:val="1"/>
      <w:marLeft w:val="0"/>
      <w:marRight w:val="0"/>
      <w:marTop w:val="0"/>
      <w:marBottom w:val="0"/>
      <w:divBdr>
        <w:top w:val="none" w:sz="0" w:space="0" w:color="auto"/>
        <w:left w:val="none" w:sz="0" w:space="0" w:color="auto"/>
        <w:bottom w:val="none" w:sz="0" w:space="0" w:color="auto"/>
        <w:right w:val="none" w:sz="0" w:space="0" w:color="auto"/>
      </w:divBdr>
    </w:div>
    <w:div w:id="2076970858">
      <w:bodyDiv w:val="1"/>
      <w:marLeft w:val="0"/>
      <w:marRight w:val="0"/>
      <w:marTop w:val="0"/>
      <w:marBottom w:val="0"/>
      <w:divBdr>
        <w:top w:val="none" w:sz="0" w:space="0" w:color="auto"/>
        <w:left w:val="none" w:sz="0" w:space="0" w:color="auto"/>
        <w:bottom w:val="none" w:sz="0" w:space="0" w:color="auto"/>
        <w:right w:val="none" w:sz="0" w:space="0" w:color="auto"/>
      </w:divBdr>
    </w:div>
    <w:div w:id="2080444077">
      <w:bodyDiv w:val="1"/>
      <w:marLeft w:val="0"/>
      <w:marRight w:val="0"/>
      <w:marTop w:val="0"/>
      <w:marBottom w:val="0"/>
      <w:divBdr>
        <w:top w:val="none" w:sz="0" w:space="0" w:color="auto"/>
        <w:left w:val="none" w:sz="0" w:space="0" w:color="auto"/>
        <w:bottom w:val="none" w:sz="0" w:space="0" w:color="auto"/>
        <w:right w:val="none" w:sz="0" w:space="0" w:color="auto"/>
      </w:divBdr>
    </w:div>
    <w:div w:id="2087258636">
      <w:bodyDiv w:val="1"/>
      <w:marLeft w:val="0"/>
      <w:marRight w:val="0"/>
      <w:marTop w:val="0"/>
      <w:marBottom w:val="0"/>
      <w:divBdr>
        <w:top w:val="none" w:sz="0" w:space="0" w:color="auto"/>
        <w:left w:val="none" w:sz="0" w:space="0" w:color="auto"/>
        <w:bottom w:val="none" w:sz="0" w:space="0" w:color="auto"/>
        <w:right w:val="none" w:sz="0" w:space="0" w:color="auto"/>
      </w:divBdr>
    </w:div>
    <w:div w:id="2095471605">
      <w:bodyDiv w:val="1"/>
      <w:marLeft w:val="0"/>
      <w:marRight w:val="0"/>
      <w:marTop w:val="0"/>
      <w:marBottom w:val="0"/>
      <w:divBdr>
        <w:top w:val="none" w:sz="0" w:space="0" w:color="auto"/>
        <w:left w:val="none" w:sz="0" w:space="0" w:color="auto"/>
        <w:bottom w:val="none" w:sz="0" w:space="0" w:color="auto"/>
        <w:right w:val="none" w:sz="0" w:space="0" w:color="auto"/>
      </w:divBdr>
    </w:div>
    <w:div w:id="2096779545">
      <w:bodyDiv w:val="1"/>
      <w:marLeft w:val="0"/>
      <w:marRight w:val="0"/>
      <w:marTop w:val="0"/>
      <w:marBottom w:val="0"/>
      <w:divBdr>
        <w:top w:val="none" w:sz="0" w:space="0" w:color="auto"/>
        <w:left w:val="none" w:sz="0" w:space="0" w:color="auto"/>
        <w:bottom w:val="none" w:sz="0" w:space="0" w:color="auto"/>
        <w:right w:val="none" w:sz="0" w:space="0" w:color="auto"/>
      </w:divBdr>
    </w:div>
    <w:div w:id="2115051800">
      <w:bodyDiv w:val="1"/>
      <w:marLeft w:val="0"/>
      <w:marRight w:val="0"/>
      <w:marTop w:val="0"/>
      <w:marBottom w:val="0"/>
      <w:divBdr>
        <w:top w:val="none" w:sz="0" w:space="0" w:color="auto"/>
        <w:left w:val="none" w:sz="0" w:space="0" w:color="auto"/>
        <w:bottom w:val="none" w:sz="0" w:space="0" w:color="auto"/>
        <w:right w:val="none" w:sz="0" w:space="0" w:color="auto"/>
      </w:divBdr>
    </w:div>
    <w:div w:id="2119333387">
      <w:bodyDiv w:val="1"/>
      <w:marLeft w:val="0"/>
      <w:marRight w:val="0"/>
      <w:marTop w:val="0"/>
      <w:marBottom w:val="0"/>
      <w:divBdr>
        <w:top w:val="none" w:sz="0" w:space="0" w:color="auto"/>
        <w:left w:val="none" w:sz="0" w:space="0" w:color="auto"/>
        <w:bottom w:val="none" w:sz="0" w:space="0" w:color="auto"/>
        <w:right w:val="none" w:sz="0" w:space="0" w:color="auto"/>
      </w:divBdr>
    </w:div>
    <w:div w:id="2122141488">
      <w:bodyDiv w:val="1"/>
      <w:marLeft w:val="0"/>
      <w:marRight w:val="0"/>
      <w:marTop w:val="0"/>
      <w:marBottom w:val="0"/>
      <w:divBdr>
        <w:top w:val="none" w:sz="0" w:space="0" w:color="auto"/>
        <w:left w:val="none" w:sz="0" w:space="0" w:color="auto"/>
        <w:bottom w:val="none" w:sz="0" w:space="0" w:color="auto"/>
        <w:right w:val="none" w:sz="0" w:space="0" w:color="auto"/>
      </w:divBdr>
    </w:div>
    <w:div w:id="2126728910">
      <w:bodyDiv w:val="1"/>
      <w:marLeft w:val="0"/>
      <w:marRight w:val="0"/>
      <w:marTop w:val="0"/>
      <w:marBottom w:val="0"/>
      <w:divBdr>
        <w:top w:val="none" w:sz="0" w:space="0" w:color="auto"/>
        <w:left w:val="none" w:sz="0" w:space="0" w:color="auto"/>
        <w:bottom w:val="none" w:sz="0" w:space="0" w:color="auto"/>
        <w:right w:val="none" w:sz="0" w:space="0" w:color="auto"/>
      </w:divBdr>
    </w:div>
    <w:div w:id="2137288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10.xml"/><Relationship Id="rId10" Type="http://schemas.openxmlformats.org/officeDocument/2006/relationships/header" Target="header1.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5FF6E5-2EA0-4EC4-A8A6-47BC00F84F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195</Pages>
  <Words>43886</Words>
  <Characters>281403</Characters>
  <Application>Microsoft Office Word</Application>
  <DocSecurity>0</DocSecurity>
  <Lines>2345</Lines>
  <Paragraphs>649</Paragraphs>
  <ScaleCrop>false</ScaleCrop>
  <HeadingPairs>
    <vt:vector size="2" baseType="variant">
      <vt:variant>
        <vt:lpstr>Título</vt:lpstr>
      </vt:variant>
      <vt:variant>
        <vt:i4>1</vt:i4>
      </vt:variant>
    </vt:vector>
  </HeadingPairs>
  <TitlesOfParts>
    <vt:vector size="1" baseType="lpstr">
      <vt:lpstr/>
    </vt:vector>
  </TitlesOfParts>
  <Company>Operador Nacional do Sistema Elétrico</Company>
  <LinksUpToDate>false</LinksUpToDate>
  <CharactersWithSpaces>324640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ROMAIKA BLENDA RAQUEL MILAGRES ACERBI</dc:creator>
  <cp:lastModifiedBy>gestor_seg</cp:lastModifiedBy>
  <cp:revision>9</cp:revision>
  <cp:lastPrinted>2015-06-18T19:59:00Z</cp:lastPrinted>
  <dcterms:created xsi:type="dcterms:W3CDTF">2015-06-17T12:05:00Z</dcterms:created>
  <dcterms:modified xsi:type="dcterms:W3CDTF">2015-06-18T19:59:00Z</dcterms:modified>
</cp:coreProperties>
</file>