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469" w:type="dxa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12"/>
        <w:gridCol w:w="5557"/>
      </w:tblGrid>
      <w:tr w:rsidR="000A53CC">
        <w:trPr>
          <w:cantSplit/>
          <w:trHeight w:hRule="exact" w:val="2886"/>
        </w:trPr>
        <w:tc>
          <w:tcPr>
            <w:tcW w:w="3912" w:type="dxa"/>
            <w:tcBorders>
              <w:bottom w:val="nil"/>
            </w:tcBorders>
          </w:tcPr>
          <w:p w:rsidR="000A53CC" w:rsidRDefault="00874604" w:rsidP="00E74682">
            <w:pPr>
              <w:pStyle w:val="Cabealho"/>
              <w:tabs>
                <w:tab w:val="clear" w:pos="4419"/>
                <w:tab w:val="clear" w:pos="8838"/>
                <w:tab w:val="left" w:pos="1552"/>
              </w:tabs>
              <w:ind w:left="0"/>
            </w:pPr>
            <w:r>
              <w:rPr>
                <w:noProof/>
              </w:rPr>
              <w:drawing>
                <wp:anchor distT="0" distB="0" distL="114300" distR="114300" simplePos="0" relativeHeight="251638272" behindDoc="0" locked="0" layoutInCell="0" allowOverlap="1">
                  <wp:simplePos x="0" y="0"/>
                  <wp:positionH relativeFrom="page">
                    <wp:posOffset>3240405</wp:posOffset>
                  </wp:positionH>
                  <wp:positionV relativeFrom="page">
                    <wp:posOffset>579755</wp:posOffset>
                  </wp:positionV>
                  <wp:extent cx="3599815" cy="572135"/>
                  <wp:effectExtent l="19050" t="0" r="635" b="0"/>
                  <wp:wrapNone/>
                  <wp:docPr id="416" name="Imagem 416" descr="ONS_fax_temp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6" descr="ONS_fax_temp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9815" cy="5721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57" w:type="dxa"/>
          </w:tcPr>
          <w:p w:rsidR="000A53CC" w:rsidRDefault="000A53CC" w:rsidP="000A53CC"/>
        </w:tc>
      </w:tr>
      <w:tr w:rsidR="000A53CC">
        <w:trPr>
          <w:cantSplit/>
          <w:trHeight w:hRule="exact" w:val="4438"/>
        </w:trPr>
        <w:tc>
          <w:tcPr>
            <w:tcW w:w="3912" w:type="dxa"/>
          </w:tcPr>
          <w:p w:rsidR="000A53CC" w:rsidRDefault="000A53CC" w:rsidP="000A53CC"/>
        </w:tc>
        <w:tc>
          <w:tcPr>
            <w:tcW w:w="5557" w:type="dxa"/>
          </w:tcPr>
          <w:p w:rsidR="000A53CC" w:rsidRPr="002575F5" w:rsidRDefault="00932248" w:rsidP="00C63C85">
            <w:pPr>
              <w:pStyle w:val="onsTtuloRelatrio"/>
              <w:rPr>
                <w:szCs w:val="32"/>
              </w:rPr>
            </w:pPr>
            <w:r>
              <w:rPr>
                <w:szCs w:val="32"/>
              </w:rPr>
              <w:fldChar w:fldCharType="begin">
                <w:ffData>
                  <w:name w:val="TitCapa1"/>
                  <w:enabled/>
                  <w:calcOnExit w:val="0"/>
                  <w:textInput>
                    <w:default w:val="PROPOSTAS PARA MELHORIA DA SEGURANÇA DAS INSTALAÇÕES ESTRATÉGICAS DO SISTEMA INTERLIGADO NACIONAL - AVALIAÇÃO DOS ASPECTOS RELACIONADOS AOS ARRANJOS DE BARRAMENTOS"/>
                  </w:textInput>
                </w:ffData>
              </w:fldChar>
            </w:r>
            <w:bookmarkStart w:id="0" w:name="TitCapa1"/>
            <w:r w:rsidR="002D1492">
              <w:rPr>
                <w:szCs w:val="32"/>
              </w:rPr>
              <w:instrText xml:space="preserve"> FORMTEXT </w:instrText>
            </w:r>
            <w:r>
              <w:rPr>
                <w:szCs w:val="32"/>
              </w:rPr>
            </w:r>
            <w:r>
              <w:rPr>
                <w:szCs w:val="32"/>
              </w:rPr>
              <w:fldChar w:fldCharType="separate"/>
            </w:r>
            <w:r w:rsidR="002D1492">
              <w:rPr>
                <w:noProof/>
                <w:szCs w:val="32"/>
              </w:rPr>
              <w:t>PROPOSTAS PARA MELHORIA DA SEGURANÇA DAS INSTALAÇÕES ESTRATÉGICAS DO SISTEMA INTERLIGADO NACIONAL - AVALIAÇÃO DOS ASPECTOS RELACIONADOS AOS ARRANJOS DE BARRAMENTOS</w:t>
            </w:r>
            <w:r>
              <w:rPr>
                <w:szCs w:val="32"/>
              </w:rPr>
              <w:fldChar w:fldCharType="end"/>
            </w:r>
            <w:bookmarkEnd w:id="0"/>
          </w:p>
        </w:tc>
      </w:tr>
      <w:tr w:rsidR="000A53CC">
        <w:trPr>
          <w:cantSplit/>
          <w:trHeight w:val="5041"/>
        </w:trPr>
        <w:tc>
          <w:tcPr>
            <w:tcW w:w="3912" w:type="dxa"/>
            <w:tcBorders>
              <w:bottom w:val="nil"/>
            </w:tcBorders>
          </w:tcPr>
          <w:p w:rsidR="000A53CC" w:rsidRDefault="00CE74F8" w:rsidP="000A53CC">
            <w:r>
              <w:rPr>
                <w:noProof/>
              </w:rPr>
              <w:pict w14:anchorId="383FCF0C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2" type="#_x0000_t202" style="position:absolute;left:0;text-align:left;margin-left:-58.95pt;margin-top:19.2pt;width:592.85pt;height:140.45pt;z-index:25174476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">
                  <v:textbox>
                    <w:txbxContent>
                      <w:p w:rsidR="003D3AC6" w:rsidRDefault="003D3AC6" w:rsidP="003D3AC6">
                        <w:pPr>
                          <w:pStyle w:val="onsTtuloRelatrio"/>
                          <w:jc w:val="center"/>
                          <w:rPr>
                            <w:noProof/>
                            <w:color w:val="0070C0"/>
                            <w:sz w:val="44"/>
                            <w:szCs w:val="44"/>
                          </w:rPr>
                        </w:pPr>
                      </w:p>
                      <w:p w:rsidR="003D3AC6" w:rsidRPr="000A4FAD" w:rsidRDefault="003D3AC6" w:rsidP="003D3AC6">
                        <w:pPr>
                          <w:pStyle w:val="onsTtuloRelatrio"/>
                          <w:jc w:val="center"/>
                          <w:rPr>
                            <w:noProof/>
                            <w:color w:val="0070C0"/>
                            <w:sz w:val="44"/>
                            <w:szCs w:val="44"/>
                          </w:rPr>
                        </w:pPr>
                        <w:r>
                          <w:rPr>
                            <w:noProof/>
                            <w:color w:val="0070C0"/>
                            <w:sz w:val="44"/>
                            <w:szCs w:val="44"/>
                          </w:rPr>
                          <w:t>ANEXO V</w:t>
                        </w:r>
                      </w:p>
                      <w:p w:rsidR="003D3AC6" w:rsidRPr="000A4FAD" w:rsidRDefault="003D3AC6" w:rsidP="003D3AC6">
                        <w:pPr>
                          <w:pStyle w:val="onsTtuloRelatrio"/>
                          <w:jc w:val="center"/>
                          <w:rPr>
                            <w:noProof/>
                            <w:color w:val="0070C0"/>
                            <w:szCs w:val="32"/>
                          </w:rPr>
                        </w:pPr>
                        <w:r w:rsidRPr="000A4FAD">
                          <w:rPr>
                            <w:noProof/>
                            <w:color w:val="0070C0"/>
                            <w:szCs w:val="32"/>
                          </w:rPr>
                          <w:t>CONSOLIDAÇÃO DE OBRAS</w:t>
                        </w:r>
                        <w:r>
                          <w:rPr>
                            <w:noProof/>
                            <w:color w:val="0070C0"/>
                            <w:szCs w:val="32"/>
                          </w:rPr>
                          <w:br/>
                        </w:r>
                        <w:r w:rsidRPr="000A4FAD">
                          <w:rPr>
                            <w:noProof/>
                            <w:color w:val="0070C0"/>
                            <w:szCs w:val="32"/>
                          </w:rPr>
                          <w:t xml:space="preserve"> DE TRANSMISSÃO 2015</w:t>
                        </w:r>
                        <w:r w:rsidR="00155C38">
                          <w:rPr>
                            <w:noProof/>
                            <w:color w:val="0070C0"/>
                            <w:szCs w:val="32"/>
                          </w:rPr>
                          <w:t xml:space="preserve"> – VOLUME I</w:t>
                        </w:r>
                        <w:r>
                          <w:rPr>
                            <w:noProof/>
                            <w:color w:val="0070C0"/>
                            <w:szCs w:val="32"/>
                          </w:rPr>
                          <w:br/>
                          <w:t>rEDE BÁSICA E DIT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5557" w:type="dxa"/>
          </w:tcPr>
          <w:p w:rsidR="000A53CC" w:rsidRDefault="000A53CC" w:rsidP="000A53CC"/>
        </w:tc>
      </w:tr>
      <w:tr w:rsidR="000A53CC">
        <w:trPr>
          <w:cantSplit/>
          <w:trHeight w:hRule="exact" w:val="960"/>
        </w:trPr>
        <w:tc>
          <w:tcPr>
            <w:tcW w:w="3912" w:type="dxa"/>
          </w:tcPr>
          <w:p w:rsidR="000A53CC" w:rsidRDefault="000A53CC" w:rsidP="000A53CC"/>
        </w:tc>
        <w:tc>
          <w:tcPr>
            <w:tcW w:w="5557" w:type="dxa"/>
          </w:tcPr>
          <w:p w:rsidR="00BE0D2D" w:rsidRDefault="00BE0D2D" w:rsidP="00BE0D2D">
            <w:pPr>
              <w:spacing w:line="190" w:lineRule="exact"/>
              <w:ind w:left="0"/>
              <w:rPr>
                <w:sz w:val="14"/>
              </w:rPr>
            </w:pPr>
            <w:r>
              <w:rPr>
                <w:sz w:val="14"/>
              </w:rPr>
              <w:t>Operador Nacional do Sistema Elétrico</w:t>
            </w:r>
          </w:p>
          <w:p w:rsidR="00BE0D2D" w:rsidRDefault="00BE0D2D" w:rsidP="00BE0D2D">
            <w:pPr>
              <w:spacing w:line="190" w:lineRule="exact"/>
              <w:ind w:left="0"/>
              <w:rPr>
                <w:sz w:val="14"/>
              </w:rPr>
            </w:pPr>
            <w:r>
              <w:rPr>
                <w:sz w:val="14"/>
              </w:rPr>
              <w:t>Rua Júlio do Carmo, 251 – Cidade Nova</w:t>
            </w:r>
          </w:p>
          <w:p w:rsidR="00BE0D2D" w:rsidRDefault="00BE0D2D" w:rsidP="00BE0D2D">
            <w:pPr>
              <w:spacing w:line="190" w:lineRule="exact"/>
              <w:ind w:left="0"/>
              <w:rPr>
                <w:sz w:val="14"/>
              </w:rPr>
            </w:pPr>
            <w:r>
              <w:rPr>
                <w:sz w:val="14"/>
              </w:rPr>
              <w:t>20211-160   Rio de Janeiro   RJ</w:t>
            </w:r>
          </w:p>
          <w:p w:rsidR="000A53CC" w:rsidRDefault="00BE0D2D" w:rsidP="00BE0D2D">
            <w:pPr>
              <w:spacing w:line="190" w:lineRule="exact"/>
              <w:ind w:left="0"/>
              <w:rPr>
                <w:sz w:val="18"/>
              </w:rPr>
            </w:pPr>
            <w:r>
              <w:rPr>
                <w:sz w:val="14"/>
              </w:rPr>
              <w:t>Tel (+21) 3444-9000   Fax (+21) 3444-9444</w:t>
            </w:r>
          </w:p>
        </w:tc>
      </w:tr>
    </w:tbl>
    <w:p w:rsidR="000A53CC" w:rsidRDefault="000A53CC" w:rsidP="000A53CC">
      <w:pPr>
        <w:spacing w:line="190" w:lineRule="exact"/>
        <w:sectPr w:rsidR="000A53CC">
          <w:footerReference w:type="default" r:id="rId14"/>
          <w:type w:val="nextColumn"/>
          <w:pgSz w:w="11907" w:h="16840" w:code="9"/>
          <w:pgMar w:top="1514" w:right="1418" w:bottom="1418" w:left="1191" w:header="720" w:footer="794" w:gutter="0"/>
          <w:cols w:space="720"/>
          <w:titlePg/>
        </w:sectPr>
      </w:pPr>
    </w:p>
    <w:tbl>
      <w:tblPr>
        <w:tblW w:w="9469" w:type="dxa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12"/>
        <w:gridCol w:w="5557"/>
      </w:tblGrid>
      <w:tr w:rsidR="000A53CC">
        <w:trPr>
          <w:cantSplit/>
          <w:trHeight w:hRule="exact" w:val="2200"/>
        </w:trPr>
        <w:tc>
          <w:tcPr>
            <w:tcW w:w="3912" w:type="dxa"/>
          </w:tcPr>
          <w:p w:rsidR="000A53CC" w:rsidRDefault="000A53CC" w:rsidP="000A53CC">
            <w:pPr>
              <w:spacing w:line="190" w:lineRule="exact"/>
              <w:rPr>
                <w:sz w:val="14"/>
              </w:rPr>
            </w:pPr>
            <w:r>
              <w:lastRenderedPageBreak/>
              <w:br w:type="page"/>
            </w:r>
          </w:p>
        </w:tc>
        <w:tc>
          <w:tcPr>
            <w:tcW w:w="5557" w:type="dxa"/>
          </w:tcPr>
          <w:p w:rsidR="000A53CC" w:rsidRDefault="000A53CC" w:rsidP="000A53CC">
            <w:pPr>
              <w:spacing w:line="190" w:lineRule="exact"/>
              <w:ind w:left="0"/>
              <w:rPr>
                <w:sz w:val="14"/>
              </w:rPr>
            </w:pPr>
            <w:r>
              <w:rPr>
                <w:sz w:val="14"/>
              </w:rPr>
              <w:t xml:space="preserve">© </w:t>
            </w:r>
            <w:r w:rsidR="00AB4515">
              <w:rPr>
                <w:sz w:val="14"/>
              </w:rPr>
              <w:t>2015</w:t>
            </w:r>
            <w:r>
              <w:rPr>
                <w:sz w:val="14"/>
              </w:rPr>
              <w:t xml:space="preserve">/ONS </w:t>
            </w:r>
          </w:p>
          <w:p w:rsidR="000A53CC" w:rsidRDefault="000A53CC" w:rsidP="000A53CC">
            <w:pPr>
              <w:spacing w:line="190" w:lineRule="exact"/>
              <w:ind w:left="0"/>
              <w:rPr>
                <w:sz w:val="14"/>
              </w:rPr>
            </w:pPr>
            <w:r>
              <w:rPr>
                <w:sz w:val="14"/>
              </w:rPr>
              <w:t>Todos os direitos reservados.</w:t>
            </w:r>
          </w:p>
          <w:p w:rsidR="000A53CC" w:rsidRDefault="000A53CC" w:rsidP="000A53CC">
            <w:pPr>
              <w:spacing w:line="190" w:lineRule="exact"/>
              <w:ind w:left="0"/>
              <w:rPr>
                <w:sz w:val="14"/>
              </w:rPr>
            </w:pPr>
            <w:r>
              <w:rPr>
                <w:sz w:val="14"/>
              </w:rPr>
              <w:t>Qualquer alteração é proibida sem autorização.</w:t>
            </w:r>
          </w:p>
        </w:tc>
      </w:tr>
      <w:tr w:rsidR="000A53CC">
        <w:trPr>
          <w:cantSplit/>
          <w:trHeight w:hRule="exact" w:val="674"/>
        </w:trPr>
        <w:tc>
          <w:tcPr>
            <w:tcW w:w="3912" w:type="dxa"/>
            <w:tcBorders>
              <w:bottom w:val="nil"/>
            </w:tcBorders>
          </w:tcPr>
          <w:p w:rsidR="000A53CC" w:rsidRDefault="000A53CC" w:rsidP="000A53CC"/>
        </w:tc>
        <w:tc>
          <w:tcPr>
            <w:tcW w:w="5557" w:type="dxa"/>
          </w:tcPr>
          <w:p w:rsidR="000A53CC" w:rsidRPr="002575F5" w:rsidRDefault="004B6C49" w:rsidP="006172FA">
            <w:pPr>
              <w:ind w:left="0"/>
              <w:rPr>
                <w:sz w:val="18"/>
                <w:szCs w:val="18"/>
              </w:rPr>
            </w:pPr>
            <w:r w:rsidRPr="002575F5">
              <w:rPr>
                <w:sz w:val="18"/>
                <w:szCs w:val="18"/>
              </w:rPr>
              <w:t xml:space="preserve">ONS </w:t>
            </w:r>
            <w:r w:rsidR="00DD29AC">
              <w:rPr>
                <w:sz w:val="18"/>
                <w:szCs w:val="18"/>
              </w:rPr>
              <w:t>REL</w:t>
            </w:r>
            <w:r w:rsidR="00751E07">
              <w:rPr>
                <w:sz w:val="18"/>
                <w:szCs w:val="18"/>
              </w:rPr>
              <w:t xml:space="preserve"> </w:t>
            </w:r>
            <w:r w:rsidR="006172FA">
              <w:rPr>
                <w:sz w:val="18"/>
                <w:szCs w:val="18"/>
              </w:rPr>
              <w:t>0176</w:t>
            </w:r>
            <w:r w:rsidR="002D1492">
              <w:rPr>
                <w:sz w:val="18"/>
                <w:szCs w:val="18"/>
              </w:rPr>
              <w:t>/2013</w:t>
            </w:r>
          </w:p>
        </w:tc>
      </w:tr>
      <w:tr w:rsidR="000A53CC" w:rsidTr="00F63FBC">
        <w:trPr>
          <w:cantSplit/>
          <w:trHeight w:hRule="exact" w:val="3934"/>
        </w:trPr>
        <w:tc>
          <w:tcPr>
            <w:tcW w:w="3912" w:type="dxa"/>
          </w:tcPr>
          <w:p w:rsidR="000A53CC" w:rsidRPr="005616A7" w:rsidRDefault="000A53CC" w:rsidP="000A53CC">
            <w:pPr>
              <w:rPr>
                <w:rFonts w:ascii="Calibri" w:hAnsi="Calibri"/>
                <w:szCs w:val="22"/>
              </w:rPr>
            </w:pPr>
          </w:p>
        </w:tc>
        <w:tc>
          <w:tcPr>
            <w:tcW w:w="5557" w:type="dxa"/>
          </w:tcPr>
          <w:p w:rsidR="000A53CC" w:rsidRPr="001A0596" w:rsidRDefault="003D3AC6" w:rsidP="006C22E5">
            <w:pPr>
              <w:pStyle w:val="onsTtuloRelatrio"/>
              <w:rPr>
                <w:sz w:val="28"/>
                <w:szCs w:val="28"/>
              </w:rPr>
            </w:pPr>
            <w:fldSimple w:instr=" REF TitCapa1 \* Upper \* MERGEFORMAT ">
              <w:r w:rsidR="00CE74F8" w:rsidRPr="00CE74F8">
                <w:rPr>
                  <w:caps w:val="0"/>
                  <w:noProof/>
                  <w:sz w:val="28"/>
                  <w:szCs w:val="28"/>
                </w:rPr>
                <w:t>PROPOSTAS PARA MELHORIA DA SEGURANÇA DAS INSTALAÇÕES ESTRATÉGICAS DO SISTEMA INTERLIGADO NACIONAL - AVALIAÇÃO DOS ASPECTOS RELACIONADOS AOS ARRANJOS DE BARRAMENTOS</w:t>
              </w:r>
            </w:fldSimple>
            <w:r w:rsidR="00F63FBC" w:rsidRPr="001A0596">
              <w:rPr>
                <w:sz w:val="28"/>
                <w:szCs w:val="28"/>
              </w:rPr>
              <w:t xml:space="preserve"> </w:t>
            </w:r>
          </w:p>
          <w:p w:rsidR="00F63FBC" w:rsidRPr="00F63FBC" w:rsidRDefault="00C222C4" w:rsidP="00AA6644">
            <w:pPr>
              <w:pStyle w:val="onsNormal"/>
              <w:ind w:left="1467" w:hanging="1467"/>
            </w:pPr>
            <w:r>
              <w:t xml:space="preserve">VOLUME </w:t>
            </w:r>
            <w:r w:rsidR="00AA6644">
              <w:t>V</w:t>
            </w:r>
            <w:r w:rsidR="002D1492">
              <w:t xml:space="preserve"> – Subestações complementares </w:t>
            </w:r>
            <w:r>
              <w:t>da</w:t>
            </w:r>
            <w:r w:rsidR="002D1492">
              <w:t xml:space="preserve"> regi</w:t>
            </w:r>
            <w:r w:rsidR="00BE0D2D">
              <w:t>ão</w:t>
            </w:r>
            <w:r w:rsidR="002D1492">
              <w:t xml:space="preserve"> </w:t>
            </w:r>
            <w:r w:rsidR="00AA6644">
              <w:t>Sul</w:t>
            </w:r>
            <w:r w:rsidR="00B2770A">
              <w:t xml:space="preserve"> </w:t>
            </w:r>
          </w:p>
        </w:tc>
      </w:tr>
      <w:tr w:rsidR="000A53CC">
        <w:trPr>
          <w:cantSplit/>
          <w:trHeight w:hRule="exact" w:val="489"/>
        </w:trPr>
        <w:tc>
          <w:tcPr>
            <w:tcW w:w="3912" w:type="dxa"/>
          </w:tcPr>
          <w:p w:rsidR="000A53CC" w:rsidRDefault="000A53CC" w:rsidP="000A53CC"/>
        </w:tc>
        <w:tc>
          <w:tcPr>
            <w:tcW w:w="5557" w:type="dxa"/>
          </w:tcPr>
          <w:p w:rsidR="000A53CC" w:rsidRDefault="000A53CC" w:rsidP="000A53CC"/>
        </w:tc>
      </w:tr>
      <w:tr w:rsidR="000A53CC" w:rsidRPr="00C5593B">
        <w:trPr>
          <w:cantSplit/>
          <w:trHeight w:hRule="exact" w:val="5192"/>
        </w:trPr>
        <w:tc>
          <w:tcPr>
            <w:tcW w:w="3912" w:type="dxa"/>
          </w:tcPr>
          <w:p w:rsidR="000A53CC" w:rsidRDefault="000A53CC" w:rsidP="000A53CC"/>
        </w:tc>
        <w:tc>
          <w:tcPr>
            <w:tcW w:w="5557" w:type="dxa"/>
          </w:tcPr>
          <w:p w:rsidR="00AF564A" w:rsidRDefault="00C222C4" w:rsidP="000562E2">
            <w:pPr>
              <w:spacing w:line="360" w:lineRule="exact"/>
              <w:ind w:left="0"/>
            </w:pPr>
            <w:r>
              <w:t xml:space="preserve"> </w:t>
            </w:r>
            <w:r w:rsidR="00AF564A">
              <w:t>VERSÃO FINAL</w:t>
            </w:r>
          </w:p>
          <w:p w:rsidR="000562E2" w:rsidRPr="009A35A9" w:rsidRDefault="005E5325" w:rsidP="000562E2">
            <w:pPr>
              <w:spacing w:line="360" w:lineRule="exact"/>
              <w:ind w:left="0"/>
              <w:rPr>
                <w:highlight w:val="yellow"/>
              </w:rPr>
            </w:pPr>
            <w:r>
              <w:t xml:space="preserve">26 </w:t>
            </w:r>
            <w:r w:rsidR="00D8568B">
              <w:t>de fevereiro de 2015</w:t>
            </w:r>
          </w:p>
          <w:p w:rsidR="000A53CC" w:rsidRPr="00C5593B" w:rsidRDefault="000A53CC" w:rsidP="000A53CC">
            <w:pPr>
              <w:spacing w:line="360" w:lineRule="exact"/>
              <w:ind w:left="0"/>
            </w:pPr>
          </w:p>
        </w:tc>
      </w:tr>
      <w:tr w:rsidR="000A53CC" w:rsidRPr="00C5593B">
        <w:trPr>
          <w:cantSplit/>
          <w:trHeight w:hRule="exact" w:val="692"/>
        </w:trPr>
        <w:tc>
          <w:tcPr>
            <w:tcW w:w="3912" w:type="dxa"/>
          </w:tcPr>
          <w:p w:rsidR="000A53CC" w:rsidRPr="00C5593B" w:rsidRDefault="000A53CC" w:rsidP="000A53CC"/>
        </w:tc>
        <w:tc>
          <w:tcPr>
            <w:tcW w:w="5557" w:type="dxa"/>
          </w:tcPr>
          <w:p w:rsidR="000A53CC" w:rsidRPr="00C5593B" w:rsidRDefault="000A53CC" w:rsidP="000A53CC">
            <w:pPr>
              <w:spacing w:line="190" w:lineRule="exact"/>
            </w:pPr>
          </w:p>
        </w:tc>
      </w:tr>
    </w:tbl>
    <w:p w:rsidR="000A53CC" w:rsidRPr="00C5593B" w:rsidRDefault="000A53CC" w:rsidP="000A53CC">
      <w:pPr>
        <w:pStyle w:val="onsNormal"/>
        <w:pBdr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pBdr>
        <w:sectPr w:rsidR="000A53CC" w:rsidRPr="00C5593B">
          <w:footerReference w:type="default" r:id="rId15"/>
          <w:footerReference w:type="first" r:id="rId16"/>
          <w:pgSz w:w="11907" w:h="16840" w:code="9"/>
          <w:pgMar w:top="1514" w:right="1418" w:bottom="1418" w:left="1191" w:header="720" w:footer="794" w:gutter="0"/>
          <w:cols w:space="720"/>
          <w:titlePg/>
        </w:sectPr>
      </w:pPr>
    </w:p>
    <w:p w:rsidR="003E5657" w:rsidRDefault="003E5657" w:rsidP="00DE1352">
      <w:bookmarkStart w:id="2" w:name="Inicio"/>
      <w:bookmarkStart w:id="3" w:name="_Toc144804387"/>
      <w:bookmarkStart w:id="4" w:name="_Toc216584912"/>
      <w:bookmarkEnd w:id="2"/>
    </w:p>
    <w:p w:rsidR="00DE1352" w:rsidRPr="007E47EB" w:rsidRDefault="00DE1352" w:rsidP="00DE1352">
      <w:pPr>
        <w:pStyle w:val="onsSumrio"/>
        <w:jc w:val="center"/>
        <w:rPr>
          <w:b/>
        </w:rPr>
      </w:pPr>
      <w:r w:rsidRPr="007E47EB">
        <w:rPr>
          <w:b/>
        </w:rPr>
        <w:t>Sumário</w:t>
      </w:r>
    </w:p>
    <w:p w:rsidR="00DE1352" w:rsidRDefault="00DE1352" w:rsidP="00DE1352">
      <w:pPr>
        <w:pStyle w:val="onsNormal"/>
        <w:ind w:left="0"/>
      </w:pPr>
    </w:p>
    <w:bookmarkStart w:id="5" w:name="Sumario"/>
    <w:bookmarkEnd w:id="5"/>
    <w:p w:rsidR="00480EB0" w:rsidRDefault="00932248">
      <w:pPr>
        <w:pStyle w:val="Sumrio4"/>
        <w:rPr>
          <w:rFonts w:asciiTheme="minorHAnsi" w:eastAsiaTheme="minorEastAsia" w:hAnsiTheme="minorHAnsi" w:cstheme="minorBidi"/>
          <w:noProof/>
          <w:spacing w:val="0"/>
          <w:szCs w:val="22"/>
        </w:rPr>
      </w:pPr>
      <w:r w:rsidRPr="007E47EB">
        <w:rPr>
          <w:rFonts w:cs="Arial"/>
          <w:sz w:val="18"/>
          <w:szCs w:val="18"/>
        </w:rPr>
        <w:fldChar w:fldCharType="begin"/>
      </w:r>
      <w:r w:rsidR="00DE1352" w:rsidRPr="007E47EB">
        <w:rPr>
          <w:rFonts w:cs="Arial"/>
          <w:sz w:val="18"/>
          <w:szCs w:val="18"/>
        </w:rPr>
        <w:instrText xml:space="preserve"> TOC \o "5-9" \h \z \t "Título 1;4;Título 2;5;Título 3;6;Título 4;7;onsTítulo_lista de ilustrações;1;onsTítulo_Apresentação;2;onsTítulo_Parte;3" </w:instrText>
      </w:r>
      <w:r w:rsidRPr="007E47EB">
        <w:rPr>
          <w:rFonts w:cs="Arial"/>
          <w:sz w:val="18"/>
          <w:szCs w:val="18"/>
        </w:rPr>
        <w:fldChar w:fldCharType="separate"/>
      </w:r>
      <w:hyperlink w:anchor="_Toc410831501" w:history="1">
        <w:r w:rsidR="00480EB0" w:rsidRPr="001E2508">
          <w:rPr>
            <w:rStyle w:val="Hyperlink"/>
            <w:noProof/>
          </w:rPr>
          <w:t>1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8F5B74">
          <w:rPr>
            <w:rStyle w:val="Hyperlink"/>
            <w:b/>
            <w:noProof/>
          </w:rPr>
          <w:t>INTRODUÇÃO E OBJETIVOS</w:t>
        </w:r>
        <w:r w:rsidR="00480EB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74F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4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02" w:history="1">
        <w:r w:rsidR="00480EB0" w:rsidRPr="001E2508">
          <w:rPr>
            <w:rStyle w:val="Hyperlink"/>
            <w:noProof/>
          </w:rPr>
          <w:t>2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8F5B74">
          <w:rPr>
            <w:rStyle w:val="Hyperlink"/>
            <w:b/>
            <w:noProof/>
          </w:rPr>
          <w:t>ANÁLISE DAS INSTALAÇÕES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_Toc410831502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5"/>
        <w:rPr>
          <w:rFonts w:asciiTheme="minorHAnsi" w:eastAsiaTheme="minorEastAsia" w:hAnsiTheme="minorHAnsi" w:cstheme="minorBidi"/>
          <w:spacing w:val="0"/>
          <w:szCs w:val="22"/>
        </w:rPr>
      </w:pPr>
      <w:hyperlink w:anchor="_Toc410831503" w:history="1">
        <w:r w:rsidR="00480EB0" w:rsidRPr="001E2508">
          <w:rPr>
            <w:rStyle w:val="Hyperlink"/>
          </w:rPr>
          <w:t>2.1</w:t>
        </w:r>
        <w:r w:rsidR="00480EB0">
          <w:rPr>
            <w:rFonts w:asciiTheme="minorHAnsi" w:eastAsiaTheme="minorEastAsia" w:hAnsiTheme="minorHAnsi" w:cstheme="minorBidi"/>
            <w:spacing w:val="0"/>
            <w:szCs w:val="22"/>
          </w:rPr>
          <w:tab/>
        </w:r>
        <w:r w:rsidR="00480EB0" w:rsidRPr="008F5B74">
          <w:rPr>
            <w:rStyle w:val="Hyperlink"/>
            <w:b/>
            <w:szCs w:val="24"/>
          </w:rPr>
          <w:t>CEEE – GT</w:t>
        </w:r>
        <w:r w:rsidR="00480EB0">
          <w:rPr>
            <w:webHidden/>
          </w:rPr>
          <w:tab/>
        </w:r>
        <w:r w:rsidR="00932248">
          <w:rPr>
            <w:webHidden/>
          </w:rPr>
          <w:fldChar w:fldCharType="begin"/>
        </w:r>
        <w:r w:rsidR="00480EB0">
          <w:rPr>
            <w:webHidden/>
          </w:rPr>
          <w:instrText xml:space="preserve"> PAGEREF _Toc410831503 \h </w:instrText>
        </w:r>
        <w:r w:rsidR="00932248">
          <w:rPr>
            <w:webHidden/>
          </w:rPr>
        </w:r>
        <w:r w:rsidR="00932248">
          <w:rPr>
            <w:webHidden/>
          </w:rPr>
          <w:fldChar w:fldCharType="separate"/>
        </w:r>
        <w:r>
          <w:rPr>
            <w:webHidden/>
          </w:rPr>
          <w:t>7</w:t>
        </w:r>
        <w:r w:rsidR="00932248">
          <w:rPr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04" w:history="1">
        <w:r w:rsidR="00480EB0" w:rsidRPr="001E2508">
          <w:rPr>
            <w:rStyle w:val="Hyperlink"/>
            <w:noProof/>
          </w:rPr>
          <w:t>2.1.1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ALEGRETE 2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_Toc410831504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05" w:history="1">
        <w:r w:rsidR="00480EB0" w:rsidRPr="001E2508">
          <w:rPr>
            <w:rStyle w:val="Hyperlink"/>
            <w:noProof/>
          </w:rPr>
          <w:t>2.1.2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BAGÉ 2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_Toc410831505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06" w:history="1">
        <w:r w:rsidR="00480EB0" w:rsidRPr="001E2508">
          <w:rPr>
            <w:rStyle w:val="Hyperlink"/>
            <w:noProof/>
          </w:rPr>
          <w:t>2.1.3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CIDADE INDUSTRIAL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_Toc410831506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07" w:history="1">
        <w:r w:rsidR="00480EB0" w:rsidRPr="001E2508">
          <w:rPr>
            <w:rStyle w:val="Hyperlink"/>
            <w:noProof/>
          </w:rPr>
          <w:t>2.1.4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CAMAQUÃ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_Toc410831507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08" w:history="1">
        <w:r w:rsidR="00480EB0" w:rsidRPr="001E2508">
          <w:rPr>
            <w:rStyle w:val="Hyperlink"/>
            <w:noProof/>
          </w:rPr>
          <w:t>2.1.5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CAMPO BOM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_Toc410831508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09" w:history="1">
        <w:r w:rsidR="00480EB0" w:rsidRPr="001E2508">
          <w:rPr>
            <w:rStyle w:val="Hyperlink"/>
            <w:noProof/>
          </w:rPr>
          <w:t>2.1.6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CANOAS 1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_Toc410831509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10" w:history="1">
        <w:r w:rsidR="00480EB0" w:rsidRPr="001E2508">
          <w:rPr>
            <w:rStyle w:val="Hyperlink"/>
            <w:noProof/>
          </w:rPr>
          <w:t>2.1.7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CAXIAS DO SUL 2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_Toc410831510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11" w:history="1">
        <w:r w:rsidR="00480EB0" w:rsidRPr="001E2508">
          <w:rPr>
            <w:rStyle w:val="Hyperlink"/>
            <w:noProof/>
          </w:rPr>
          <w:t>2.1.8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GARIBALDI 1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_Toc410831511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12" w:history="1">
        <w:r w:rsidR="00480EB0" w:rsidRPr="001E2508">
          <w:rPr>
            <w:rStyle w:val="Hyperlink"/>
            <w:noProof/>
          </w:rPr>
          <w:t>2.1.9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GUAIBA 2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_Toc410831512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13" w:history="1">
        <w:r w:rsidR="00480EB0" w:rsidRPr="001E2508">
          <w:rPr>
            <w:rStyle w:val="Hyperlink"/>
            <w:noProof/>
          </w:rPr>
          <w:t>2.1.10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GUARITA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_Toc410831513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14" w:history="1">
        <w:r w:rsidR="00480EB0" w:rsidRPr="001E2508">
          <w:rPr>
            <w:rStyle w:val="Hyperlink"/>
            <w:noProof/>
          </w:rPr>
          <w:t>2.1.11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LAJEADO 2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_Toc410831514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15" w:history="1">
        <w:r w:rsidR="00480EB0" w:rsidRPr="001E2508">
          <w:rPr>
            <w:rStyle w:val="Hyperlink"/>
            <w:noProof/>
          </w:rPr>
          <w:t>2.1.12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LIVRAMENTO 2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_Toc410831515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16" w:history="1">
        <w:r w:rsidR="00480EB0" w:rsidRPr="001E2508">
          <w:rPr>
            <w:rStyle w:val="Hyperlink"/>
            <w:noProof/>
          </w:rPr>
          <w:t>2.1.13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MAÇAMBARÁ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_Toc410831516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17" w:history="1">
        <w:r w:rsidR="00480EB0" w:rsidRPr="001E2508">
          <w:rPr>
            <w:rStyle w:val="Hyperlink"/>
            <w:noProof/>
          </w:rPr>
          <w:t>2.1.14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OSÓRIO 2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_Toc410831517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18" w:history="1">
        <w:r w:rsidR="00480EB0" w:rsidRPr="001E2508">
          <w:rPr>
            <w:rStyle w:val="Hyperlink"/>
            <w:noProof/>
          </w:rPr>
          <w:t>2.1.15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POLO PETROQUÍMICO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_Toc410831518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19" w:history="1">
        <w:r w:rsidR="00480EB0" w:rsidRPr="001E2508">
          <w:rPr>
            <w:rStyle w:val="Hyperlink"/>
            <w:noProof/>
          </w:rPr>
          <w:t>2.1.16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PELOTAS 3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_Toc410831519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20" w:history="1">
        <w:r w:rsidR="00480EB0" w:rsidRPr="001E2508">
          <w:rPr>
            <w:rStyle w:val="Hyperlink"/>
            <w:noProof/>
          </w:rPr>
          <w:t>2.1.17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PORTO ALEGRE 13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_Toc410831520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21" w:history="1">
        <w:r w:rsidR="00480EB0" w:rsidRPr="001E2508">
          <w:rPr>
            <w:rStyle w:val="Hyperlink"/>
            <w:noProof/>
          </w:rPr>
          <w:t>2.1.18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PRESIDENTE MÉDICI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_Toc410831521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22" w:history="1">
        <w:r w:rsidR="00480EB0" w:rsidRPr="001E2508">
          <w:rPr>
            <w:rStyle w:val="Hyperlink"/>
            <w:noProof/>
          </w:rPr>
          <w:t>2.1.19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QUINTA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_Toc410831522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23" w:history="1">
        <w:r w:rsidR="00480EB0" w:rsidRPr="001E2508">
          <w:rPr>
            <w:rStyle w:val="Hyperlink"/>
            <w:noProof/>
          </w:rPr>
          <w:t>2.1.20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SANTA CRUZ 1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_Toc410831523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24" w:history="1">
        <w:r w:rsidR="00480EB0" w:rsidRPr="001E2508">
          <w:rPr>
            <w:rStyle w:val="Hyperlink"/>
            <w:noProof/>
          </w:rPr>
          <w:t>2.1.21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SANTA MARTA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_Toc410831524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25" w:history="1">
        <w:r w:rsidR="00480EB0" w:rsidRPr="001E2508">
          <w:rPr>
            <w:rStyle w:val="Hyperlink"/>
            <w:noProof/>
          </w:rPr>
          <w:t>2.1.22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SANTA ROSA 1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_Toc410831525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26" w:history="1">
        <w:r w:rsidR="00480EB0" w:rsidRPr="001E2508">
          <w:rPr>
            <w:rStyle w:val="Hyperlink"/>
            <w:noProof/>
          </w:rPr>
          <w:t>2.1.23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SÃO BORJA 2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_Toc410831526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27" w:history="1">
        <w:r w:rsidR="00480EB0" w:rsidRPr="001E2508">
          <w:rPr>
            <w:rStyle w:val="Hyperlink"/>
            <w:noProof/>
          </w:rPr>
          <w:t>2.1.24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SCHARLAU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_Toc410831527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28" w:history="1">
        <w:r w:rsidR="00480EB0" w:rsidRPr="001E2508">
          <w:rPr>
            <w:rStyle w:val="Hyperlink"/>
            <w:noProof/>
          </w:rPr>
          <w:t>2.1.25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URUGUAIANA 5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_Toc410831528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29" w:history="1">
        <w:r w:rsidR="00480EB0" w:rsidRPr="001E2508">
          <w:rPr>
            <w:rStyle w:val="Hyperlink"/>
            <w:noProof/>
          </w:rPr>
          <w:t>2.1.26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VENÂNCIO AIRES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_Toc410831529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5"/>
        <w:rPr>
          <w:rFonts w:asciiTheme="minorHAnsi" w:eastAsiaTheme="minorEastAsia" w:hAnsiTheme="minorHAnsi" w:cstheme="minorBidi"/>
          <w:spacing w:val="0"/>
          <w:szCs w:val="22"/>
        </w:rPr>
      </w:pPr>
      <w:hyperlink w:anchor="_Toc410831530" w:history="1">
        <w:r w:rsidR="00480EB0" w:rsidRPr="001E2508">
          <w:rPr>
            <w:rStyle w:val="Hyperlink"/>
          </w:rPr>
          <w:t>2.2</w:t>
        </w:r>
        <w:r w:rsidR="00480EB0">
          <w:rPr>
            <w:rFonts w:asciiTheme="minorHAnsi" w:eastAsiaTheme="minorEastAsia" w:hAnsiTheme="minorHAnsi" w:cstheme="minorBidi"/>
            <w:spacing w:val="0"/>
            <w:szCs w:val="22"/>
          </w:rPr>
          <w:tab/>
        </w:r>
        <w:r w:rsidR="00480EB0" w:rsidRPr="008F5B74">
          <w:rPr>
            <w:rStyle w:val="Hyperlink"/>
            <w:b/>
            <w:szCs w:val="24"/>
          </w:rPr>
          <w:t>COPEL-GT</w:t>
        </w:r>
        <w:r w:rsidR="00480EB0">
          <w:rPr>
            <w:webHidden/>
          </w:rPr>
          <w:tab/>
        </w:r>
        <w:r w:rsidR="00932248">
          <w:rPr>
            <w:webHidden/>
          </w:rPr>
          <w:fldChar w:fldCharType="begin"/>
        </w:r>
        <w:r w:rsidR="00480EB0">
          <w:rPr>
            <w:webHidden/>
          </w:rPr>
          <w:instrText xml:space="preserve"> PAGEREF _Toc410831530 \h </w:instrText>
        </w:r>
        <w:r w:rsidR="00932248">
          <w:rPr>
            <w:webHidden/>
          </w:rPr>
        </w:r>
        <w:r w:rsidR="00932248">
          <w:rPr>
            <w:webHidden/>
          </w:rPr>
          <w:fldChar w:fldCharType="separate"/>
        </w:r>
        <w:r>
          <w:rPr>
            <w:webHidden/>
          </w:rPr>
          <w:t>35</w:t>
        </w:r>
        <w:r w:rsidR="00932248">
          <w:rPr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31" w:history="1">
        <w:r w:rsidR="00480EB0" w:rsidRPr="001E2508">
          <w:rPr>
            <w:rStyle w:val="Hyperlink"/>
            <w:noProof/>
          </w:rPr>
          <w:t>2.2.1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APUCARANA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_Toc410831531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32" w:history="1">
        <w:r w:rsidR="00480EB0" w:rsidRPr="001E2508">
          <w:rPr>
            <w:rStyle w:val="Hyperlink"/>
            <w:noProof/>
          </w:rPr>
          <w:t>2.2.2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CAMPO COMPRIDO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_Toc410831532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33" w:history="1">
        <w:r w:rsidR="00480EB0" w:rsidRPr="001E2508">
          <w:rPr>
            <w:rStyle w:val="Hyperlink"/>
            <w:noProof/>
          </w:rPr>
          <w:t>2.2.3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FIGUEIRA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_Toc410831533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34" w:history="1">
        <w:r w:rsidR="00480EB0" w:rsidRPr="001E2508">
          <w:rPr>
            <w:rStyle w:val="Hyperlink"/>
            <w:noProof/>
          </w:rPr>
          <w:t>2.2.4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GUAÍRA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_Toc410831534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35" w:history="1">
        <w:r w:rsidR="00480EB0" w:rsidRPr="001E2508">
          <w:rPr>
            <w:rStyle w:val="Hyperlink"/>
            <w:noProof/>
          </w:rPr>
          <w:t>2.2.5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IBIPORÃ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_Toc410831535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36" w:history="1">
        <w:r w:rsidR="00480EB0" w:rsidRPr="001E2508">
          <w:rPr>
            <w:rStyle w:val="Hyperlink"/>
            <w:noProof/>
          </w:rPr>
          <w:t>2.2.6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LONDRINA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_Toc410831536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37" w:history="1">
        <w:r w:rsidR="00480EB0" w:rsidRPr="001E2508">
          <w:rPr>
            <w:rStyle w:val="Hyperlink"/>
            <w:noProof/>
          </w:rPr>
          <w:t>2.2.7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MARINGÁ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_Toc410831537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38" w:history="1">
        <w:r w:rsidR="00480EB0" w:rsidRPr="001E2508">
          <w:rPr>
            <w:rStyle w:val="Hyperlink"/>
            <w:noProof/>
          </w:rPr>
          <w:t>2.2.8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PARIGOT DE SOUZA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_Toc410831538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39" w:history="1">
        <w:r w:rsidR="00480EB0" w:rsidRPr="001E2508">
          <w:rPr>
            <w:rStyle w:val="Hyperlink"/>
            <w:noProof/>
          </w:rPr>
          <w:t>2.2.9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PATO BRANCO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_Toc410831539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40" w:history="1">
        <w:r w:rsidR="00480EB0" w:rsidRPr="001E2508">
          <w:rPr>
            <w:rStyle w:val="Hyperlink"/>
            <w:noProof/>
          </w:rPr>
          <w:t>2.2.10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PILARZINHO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_Toc410831540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41" w:history="1">
        <w:r w:rsidR="00480EB0" w:rsidRPr="001E2508">
          <w:rPr>
            <w:rStyle w:val="Hyperlink"/>
            <w:noProof/>
          </w:rPr>
          <w:t>2.2.11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PONTA GROSSA NORTE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_Toc410831541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42" w:history="1">
        <w:r w:rsidR="00480EB0" w:rsidRPr="001E2508">
          <w:rPr>
            <w:rStyle w:val="Hyperlink"/>
            <w:noProof/>
          </w:rPr>
          <w:t>2.2.12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PONTA GROSSA SUL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_Toc410831542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43" w:history="1">
        <w:r w:rsidR="00480EB0" w:rsidRPr="001E2508">
          <w:rPr>
            <w:rStyle w:val="Hyperlink"/>
            <w:noProof/>
          </w:rPr>
          <w:t>2.2.13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SÃO MATEUS DO SUL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_Toc410831543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44" w:history="1">
        <w:r w:rsidR="00480EB0" w:rsidRPr="001E2508">
          <w:rPr>
            <w:rStyle w:val="Hyperlink"/>
            <w:noProof/>
          </w:rPr>
          <w:t>2.2.14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UBERABA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_Toc410831544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45" w:history="1">
        <w:r w:rsidR="00480EB0" w:rsidRPr="001E2508">
          <w:rPr>
            <w:rStyle w:val="Hyperlink"/>
            <w:noProof/>
          </w:rPr>
          <w:t>2.2.15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UMBARÁ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_Toc410831545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5"/>
        <w:rPr>
          <w:rFonts w:asciiTheme="minorHAnsi" w:eastAsiaTheme="minorEastAsia" w:hAnsiTheme="minorHAnsi" w:cstheme="minorBidi"/>
          <w:spacing w:val="0"/>
          <w:szCs w:val="22"/>
        </w:rPr>
      </w:pPr>
      <w:hyperlink w:anchor="_Toc410831546" w:history="1">
        <w:r w:rsidR="00480EB0" w:rsidRPr="001E2508">
          <w:rPr>
            <w:rStyle w:val="Hyperlink"/>
          </w:rPr>
          <w:t>2.3</w:t>
        </w:r>
        <w:r w:rsidR="00480EB0">
          <w:rPr>
            <w:rFonts w:asciiTheme="minorHAnsi" w:eastAsiaTheme="minorEastAsia" w:hAnsiTheme="minorHAnsi" w:cstheme="minorBidi"/>
            <w:spacing w:val="0"/>
            <w:szCs w:val="22"/>
          </w:rPr>
          <w:tab/>
        </w:r>
        <w:r w:rsidR="00480EB0" w:rsidRPr="008F5B74">
          <w:rPr>
            <w:rStyle w:val="Hyperlink"/>
            <w:b/>
            <w:szCs w:val="24"/>
          </w:rPr>
          <w:t>ELETROSUL</w:t>
        </w:r>
        <w:r w:rsidR="00480EB0">
          <w:rPr>
            <w:webHidden/>
          </w:rPr>
          <w:tab/>
        </w:r>
        <w:r w:rsidR="00932248">
          <w:rPr>
            <w:webHidden/>
          </w:rPr>
          <w:fldChar w:fldCharType="begin"/>
        </w:r>
        <w:r w:rsidR="00480EB0">
          <w:rPr>
            <w:webHidden/>
          </w:rPr>
          <w:instrText xml:space="preserve"> PAGEREF _Toc410831546 \h </w:instrText>
        </w:r>
        <w:r w:rsidR="00932248">
          <w:rPr>
            <w:webHidden/>
          </w:rPr>
        </w:r>
        <w:r w:rsidR="00932248">
          <w:rPr>
            <w:webHidden/>
          </w:rPr>
          <w:fldChar w:fldCharType="separate"/>
        </w:r>
        <w:r>
          <w:rPr>
            <w:webHidden/>
          </w:rPr>
          <w:t>46</w:t>
        </w:r>
        <w:r w:rsidR="00932248">
          <w:rPr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47" w:history="1">
        <w:r w:rsidR="00480EB0" w:rsidRPr="001E2508">
          <w:rPr>
            <w:rStyle w:val="Hyperlink"/>
            <w:noProof/>
          </w:rPr>
          <w:t>2.3.1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CAMPO MOURÃO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_Toc410831547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48" w:history="1">
        <w:r w:rsidR="00480EB0" w:rsidRPr="001E2508">
          <w:rPr>
            <w:rStyle w:val="Hyperlink"/>
            <w:noProof/>
          </w:rPr>
          <w:t>2.3.2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CANOINHAS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_Toc410831548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49" w:history="1">
        <w:r w:rsidR="00480EB0" w:rsidRPr="001E2508">
          <w:rPr>
            <w:rStyle w:val="Hyperlink"/>
            <w:noProof/>
          </w:rPr>
          <w:t>2.3.3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CHARQUEADAS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_Toc410831549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50" w:history="1">
        <w:r w:rsidR="00480EB0" w:rsidRPr="001E2508">
          <w:rPr>
            <w:rStyle w:val="Hyperlink"/>
            <w:noProof/>
          </w:rPr>
          <w:t>2.3.4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DOURADOS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_Toc410831550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51" w:history="1">
        <w:r w:rsidR="00480EB0" w:rsidRPr="001E2508">
          <w:rPr>
            <w:rStyle w:val="Hyperlink"/>
            <w:noProof/>
          </w:rPr>
          <w:t>2.3.5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JOINVILLE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_Toc410831551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52" w:history="1">
        <w:r w:rsidR="00480EB0" w:rsidRPr="001E2508">
          <w:rPr>
            <w:rStyle w:val="Hyperlink"/>
            <w:noProof/>
          </w:rPr>
          <w:t>2.3.6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LONDRINA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_Toc410831552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53" w:history="1">
        <w:r w:rsidR="00480EB0" w:rsidRPr="001E2508">
          <w:rPr>
            <w:rStyle w:val="Hyperlink"/>
            <w:noProof/>
          </w:rPr>
          <w:t>2.3.7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PASSO FUNDO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_Toc410831553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6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54" w:history="1">
        <w:r w:rsidR="00480EB0" w:rsidRPr="001E2508">
          <w:rPr>
            <w:rStyle w:val="Hyperlink"/>
            <w:noProof/>
          </w:rPr>
          <w:t>2.3.8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1E2508">
          <w:rPr>
            <w:rStyle w:val="Hyperlink"/>
            <w:noProof/>
          </w:rPr>
          <w:t>SIDEROPOLIS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_Toc410831554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4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55" w:history="1">
        <w:r w:rsidR="00480EB0" w:rsidRPr="001E2508">
          <w:rPr>
            <w:rStyle w:val="Hyperlink"/>
            <w:noProof/>
          </w:rPr>
          <w:t>3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8F5B74">
          <w:rPr>
            <w:rStyle w:val="Hyperlink"/>
            <w:b/>
            <w:noProof/>
          </w:rPr>
          <w:t>CONCLUSÕES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_Toc410831555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 w:rsidR="00932248">
          <w:rPr>
            <w:noProof/>
            <w:webHidden/>
          </w:rPr>
          <w:fldChar w:fldCharType="end"/>
        </w:r>
      </w:hyperlink>
    </w:p>
    <w:p w:rsidR="00480EB0" w:rsidRDefault="00CE74F8">
      <w:pPr>
        <w:pStyle w:val="Sumrio4"/>
        <w:rPr>
          <w:rFonts w:asciiTheme="minorHAnsi" w:eastAsiaTheme="minorEastAsia" w:hAnsiTheme="minorHAnsi" w:cstheme="minorBidi"/>
          <w:noProof/>
          <w:spacing w:val="0"/>
          <w:szCs w:val="22"/>
        </w:rPr>
      </w:pPr>
      <w:hyperlink w:anchor="_Toc410831556" w:history="1">
        <w:r w:rsidR="00480EB0" w:rsidRPr="001E2508">
          <w:rPr>
            <w:rStyle w:val="Hyperlink"/>
            <w:noProof/>
          </w:rPr>
          <w:t>4</w:t>
        </w:r>
        <w:r w:rsidR="00480EB0">
          <w:rPr>
            <w:rFonts w:asciiTheme="minorHAnsi" w:eastAsiaTheme="minorEastAsia" w:hAnsiTheme="minorHAnsi" w:cstheme="minorBidi"/>
            <w:noProof/>
            <w:spacing w:val="0"/>
            <w:szCs w:val="22"/>
          </w:rPr>
          <w:tab/>
        </w:r>
        <w:r w:rsidR="00480EB0" w:rsidRPr="008F5B74">
          <w:rPr>
            <w:rStyle w:val="Hyperlink"/>
            <w:b/>
            <w:noProof/>
          </w:rPr>
          <w:t>EQUIPE DE TRABALHO</w:t>
        </w:r>
        <w:r w:rsidR="00480EB0">
          <w:rPr>
            <w:noProof/>
            <w:webHidden/>
          </w:rPr>
          <w:tab/>
        </w:r>
        <w:r w:rsidR="00932248">
          <w:rPr>
            <w:noProof/>
            <w:webHidden/>
          </w:rPr>
          <w:fldChar w:fldCharType="begin"/>
        </w:r>
        <w:r w:rsidR="00480EB0">
          <w:rPr>
            <w:noProof/>
            <w:webHidden/>
          </w:rPr>
          <w:instrText xml:space="preserve"> PAGEREF _Toc410831556 \h </w:instrText>
        </w:r>
        <w:r w:rsidR="00932248">
          <w:rPr>
            <w:noProof/>
            <w:webHidden/>
          </w:rPr>
        </w:r>
        <w:r w:rsidR="00932248">
          <w:rPr>
            <w:noProof/>
            <w:webHidden/>
          </w:rPr>
          <w:fldChar w:fldCharType="separate"/>
        </w:r>
        <w:r>
          <w:rPr>
            <w:noProof/>
            <w:webHidden/>
          </w:rPr>
          <w:t>54</w:t>
        </w:r>
        <w:r w:rsidR="00932248">
          <w:rPr>
            <w:noProof/>
            <w:webHidden/>
          </w:rPr>
          <w:fldChar w:fldCharType="end"/>
        </w:r>
      </w:hyperlink>
    </w:p>
    <w:p w:rsidR="00DE1352" w:rsidRPr="007E47EB" w:rsidRDefault="00932248" w:rsidP="00DE1352">
      <w:pPr>
        <w:rPr>
          <w:rFonts w:cs="Arial"/>
          <w:sz w:val="18"/>
          <w:szCs w:val="18"/>
        </w:rPr>
      </w:pPr>
      <w:r w:rsidRPr="007E47EB">
        <w:rPr>
          <w:rFonts w:cs="Arial"/>
          <w:sz w:val="18"/>
          <w:szCs w:val="18"/>
        </w:rPr>
        <w:fldChar w:fldCharType="end"/>
      </w:r>
    </w:p>
    <w:p w:rsidR="00DE1352" w:rsidRDefault="00DE1352" w:rsidP="00DE1352"/>
    <w:p w:rsidR="00BD59C7" w:rsidRDefault="00BD59C7" w:rsidP="00DE1352"/>
    <w:p w:rsidR="00BD59C7" w:rsidRDefault="00BD59C7" w:rsidP="00DE1352"/>
    <w:p w:rsidR="00BD59C7" w:rsidRDefault="00BD59C7" w:rsidP="00DE1352"/>
    <w:p w:rsidR="00BD59C7" w:rsidRDefault="00BD59C7" w:rsidP="00DE1352"/>
    <w:p w:rsidR="00BD59C7" w:rsidRDefault="00BD59C7" w:rsidP="00DE1352"/>
    <w:p w:rsidR="00BD59C7" w:rsidRDefault="00BD59C7" w:rsidP="00DE1352"/>
    <w:p w:rsidR="00BD59C7" w:rsidRDefault="00BD59C7" w:rsidP="00DE1352"/>
    <w:p w:rsidR="00BD59C7" w:rsidRDefault="00BD59C7" w:rsidP="00DE1352"/>
    <w:p w:rsidR="00BD59C7" w:rsidRDefault="00BD59C7" w:rsidP="00DE1352"/>
    <w:p w:rsidR="00BD59C7" w:rsidRDefault="00BD59C7" w:rsidP="00DE1352"/>
    <w:p w:rsidR="00BD59C7" w:rsidRDefault="00BD59C7" w:rsidP="00DE1352"/>
    <w:p w:rsidR="00BD59C7" w:rsidRDefault="00BD59C7" w:rsidP="00DE1352"/>
    <w:p w:rsidR="00BD59C7" w:rsidRDefault="00BD59C7" w:rsidP="00DE1352"/>
    <w:p w:rsidR="00BD59C7" w:rsidRDefault="00BD59C7" w:rsidP="00DE1352"/>
    <w:p w:rsidR="00BD59C7" w:rsidRDefault="00BD59C7" w:rsidP="00DE1352"/>
    <w:p w:rsidR="00BD59C7" w:rsidRDefault="00BD59C7" w:rsidP="00DE1352"/>
    <w:p w:rsidR="00BD59C7" w:rsidRDefault="00BD59C7" w:rsidP="00DE1352"/>
    <w:p w:rsidR="00BD59C7" w:rsidRDefault="00BD59C7" w:rsidP="00DE1352"/>
    <w:p w:rsidR="003E5657" w:rsidRPr="003E5657" w:rsidRDefault="003E5657" w:rsidP="00DE1352"/>
    <w:p w:rsidR="00B91ABC" w:rsidRPr="002D1492" w:rsidRDefault="00DE1352" w:rsidP="00411C5B">
      <w:pPr>
        <w:pStyle w:val="Ttulo1"/>
        <w:tabs>
          <w:tab w:val="clear" w:pos="1021"/>
          <w:tab w:val="num" w:pos="0"/>
        </w:tabs>
        <w:ind w:left="0" w:hanging="1134"/>
        <w:jc w:val="both"/>
      </w:pPr>
      <w:bookmarkStart w:id="6" w:name="_Toc410831501"/>
      <w:r w:rsidRPr="00BD68A3">
        <w:rPr>
          <w:rStyle w:val="Hyperlink"/>
          <w:rFonts w:ascii="Arial" w:hAnsi="Arial"/>
          <w:bCs w:val="0"/>
          <w:noProof/>
          <w:color w:val="auto"/>
          <w:kern w:val="0"/>
          <w:sz w:val="22"/>
          <w:szCs w:val="24"/>
          <w:u w:val="none"/>
        </w:rPr>
        <w:lastRenderedPageBreak/>
        <w:t>INTRODUÇÃO</w:t>
      </w:r>
      <w:bookmarkEnd w:id="3"/>
      <w:bookmarkEnd w:id="4"/>
      <w:r w:rsidR="002D1492" w:rsidRPr="002D1492">
        <w:rPr>
          <w:b w:val="0"/>
        </w:rPr>
        <w:t xml:space="preserve"> </w:t>
      </w:r>
      <w:r w:rsidR="002D1492" w:rsidRPr="002D1492">
        <w:rPr>
          <w:rStyle w:val="Hyperlink"/>
          <w:rFonts w:ascii="Arial" w:hAnsi="Arial"/>
          <w:bCs w:val="0"/>
          <w:noProof/>
          <w:color w:val="auto"/>
          <w:kern w:val="0"/>
          <w:sz w:val="22"/>
          <w:szCs w:val="24"/>
          <w:u w:val="none"/>
        </w:rPr>
        <w:t>E OBJETIVOS</w:t>
      </w:r>
      <w:bookmarkEnd w:id="6"/>
    </w:p>
    <w:p w:rsidR="002D1492" w:rsidRDefault="002D1492" w:rsidP="00BD68A3">
      <w:pPr>
        <w:ind w:left="0"/>
        <w:rPr>
          <w:rFonts w:ascii="Calibri" w:hAnsi="Calibri"/>
        </w:rPr>
      </w:pPr>
      <w:bookmarkStart w:id="7" w:name="_Toc216584913"/>
      <w:bookmarkStart w:id="8" w:name="_Toc216584914"/>
      <w:bookmarkEnd w:id="7"/>
      <w:r>
        <w:rPr>
          <w:rFonts w:ascii="Calibri" w:hAnsi="Calibri"/>
        </w:rPr>
        <w:t>De forma a atender ao estabelecido na Portaria d</w:t>
      </w:r>
      <w:r w:rsidR="003747A6">
        <w:rPr>
          <w:rFonts w:ascii="Calibri" w:hAnsi="Calibri"/>
        </w:rPr>
        <w:t>o Ministério de Minas e Energia</w:t>
      </w:r>
      <w:r>
        <w:rPr>
          <w:rFonts w:ascii="Calibri" w:hAnsi="Calibri"/>
        </w:rPr>
        <w:t xml:space="preserve"> Nº 43</w:t>
      </w:r>
      <w:r w:rsidR="003747A6">
        <w:rPr>
          <w:rFonts w:ascii="Calibri" w:hAnsi="Calibri"/>
        </w:rPr>
        <w:t>,</w:t>
      </w:r>
      <w:r>
        <w:rPr>
          <w:rFonts w:ascii="Calibri" w:hAnsi="Calibri"/>
        </w:rPr>
        <w:t xml:space="preserve"> de 04 de fevereiro de 2013, foi criado no âmbito desse ministério um grupo de trabalho formado por representantes do MME, ANEEL, EPE, ONS e CEPEL. </w:t>
      </w:r>
    </w:p>
    <w:p w:rsidR="002D1492" w:rsidRDefault="002D1492" w:rsidP="00BD68A3">
      <w:pPr>
        <w:ind w:left="0"/>
        <w:rPr>
          <w:rFonts w:ascii="Calibri" w:hAnsi="Calibri"/>
        </w:rPr>
      </w:pPr>
      <w:r>
        <w:rPr>
          <w:rFonts w:ascii="Calibri" w:hAnsi="Calibri"/>
        </w:rPr>
        <w:t xml:space="preserve">O objetivo deste grupo de trabalho é identificar as necessidades de melhorias nas condições de segurança elétrica e confiabilidade do Sistema Interligado Nacional – SIN. </w:t>
      </w:r>
    </w:p>
    <w:p w:rsidR="00B77592" w:rsidRDefault="002D1492" w:rsidP="00BD68A3">
      <w:pPr>
        <w:ind w:left="0"/>
        <w:rPr>
          <w:rFonts w:ascii="Calibri" w:hAnsi="Calibri"/>
        </w:rPr>
      </w:pPr>
      <w:r>
        <w:rPr>
          <w:rFonts w:ascii="Calibri" w:hAnsi="Calibri"/>
        </w:rPr>
        <w:t>Conforme acordado na primeira reunião do Grupo de Trabalho de Avaliação da Segurança Elétrica das Instalações da Rede Básica do SIN, realizada no dia 21 de março de 2013, o ONS ficou encarregado de elaborar um trabalho de análise</w:t>
      </w:r>
      <w:r w:rsidRPr="005616A7">
        <w:rPr>
          <w:rFonts w:ascii="Calibri" w:hAnsi="Calibri"/>
        </w:rPr>
        <w:t xml:space="preserve"> </w:t>
      </w:r>
      <w:r>
        <w:rPr>
          <w:rFonts w:ascii="Calibri" w:hAnsi="Calibri"/>
        </w:rPr>
        <w:t>d</w:t>
      </w:r>
      <w:r w:rsidRPr="005616A7">
        <w:rPr>
          <w:rFonts w:ascii="Calibri" w:hAnsi="Calibri"/>
        </w:rPr>
        <w:t xml:space="preserve">as instalações estratégicas do SIN no sentido de identificar eventuais deficiências estruturais, notadamente no que se refere a arranjos </w:t>
      </w:r>
      <w:r w:rsidR="003747A6">
        <w:rPr>
          <w:rFonts w:ascii="Calibri" w:hAnsi="Calibri"/>
        </w:rPr>
        <w:t>dos barramentos das</w:t>
      </w:r>
      <w:r w:rsidRPr="005616A7">
        <w:rPr>
          <w:rFonts w:ascii="Calibri" w:hAnsi="Calibri"/>
        </w:rPr>
        <w:t xml:space="preserve"> subestações, tendo por referência os requisitos estabelecidos nos Procedimentos de Rede</w:t>
      </w:r>
      <w:r w:rsidRPr="00B77592">
        <w:rPr>
          <w:rFonts w:cs="Arial"/>
        </w:rPr>
        <w:t>.</w:t>
      </w:r>
      <w:r w:rsidR="00B77592" w:rsidRPr="00B77592">
        <w:rPr>
          <w:rFonts w:cs="Arial"/>
        </w:rPr>
        <w:t xml:space="preserve"> </w:t>
      </w:r>
      <w:r w:rsidR="00B77592" w:rsidRPr="00B77592">
        <w:rPr>
          <w:rFonts w:asciiTheme="minorHAnsi" w:hAnsiTheme="minorHAnsi" w:cstheme="minorHAnsi"/>
        </w:rPr>
        <w:t>Em subestações com arranjo do tipo barra dupla com disjuntor simples, foi proposta a instalação de proteção de barra adaptativa, conjugada com a proteção de falha de disjuntor, conforme estabelecido no ítem 6.5.4 do Submódulo 2.6 dos Procedimentos de Rede. Esta adequação é necessária para garantir a seletividade e confiabilidade requerida para este tipo de arranjo</w:t>
      </w:r>
      <w:r w:rsidR="00B77592">
        <w:rPr>
          <w:rFonts w:asciiTheme="minorHAnsi" w:hAnsiTheme="minorHAnsi" w:cstheme="minorHAnsi"/>
        </w:rPr>
        <w:t>.</w:t>
      </w:r>
    </w:p>
    <w:p w:rsidR="002D1492" w:rsidRDefault="002D1492" w:rsidP="00BD68A3">
      <w:pPr>
        <w:ind w:left="0"/>
        <w:rPr>
          <w:rFonts w:ascii="Calibri" w:hAnsi="Calibri"/>
        </w:rPr>
      </w:pPr>
      <w:r w:rsidRPr="00E054F4">
        <w:rPr>
          <w:rFonts w:ascii="Calibri" w:hAnsi="Calibri"/>
        </w:rPr>
        <w:t xml:space="preserve">O volume I </w:t>
      </w:r>
      <w:r>
        <w:rPr>
          <w:rFonts w:ascii="Calibri" w:hAnsi="Calibri"/>
        </w:rPr>
        <w:t xml:space="preserve">contemplou a </w:t>
      </w:r>
      <w:r w:rsidRPr="00E054F4">
        <w:rPr>
          <w:rFonts w:ascii="Calibri" w:hAnsi="Calibri"/>
        </w:rPr>
        <w:t>an</w:t>
      </w:r>
      <w:r>
        <w:rPr>
          <w:rFonts w:ascii="Calibri" w:hAnsi="Calibri"/>
        </w:rPr>
        <w:t>á</w:t>
      </w:r>
      <w:r w:rsidRPr="00E054F4">
        <w:rPr>
          <w:rFonts w:ascii="Calibri" w:hAnsi="Calibri"/>
        </w:rPr>
        <w:t>lis</w:t>
      </w:r>
      <w:r>
        <w:rPr>
          <w:rFonts w:ascii="Calibri" w:hAnsi="Calibri"/>
        </w:rPr>
        <w:t>e</w:t>
      </w:r>
      <w:r w:rsidRPr="00E054F4">
        <w:rPr>
          <w:rFonts w:ascii="Calibri" w:hAnsi="Calibri"/>
        </w:rPr>
        <w:t xml:space="preserve"> </w:t>
      </w:r>
      <w:r>
        <w:rPr>
          <w:rFonts w:ascii="Calibri" w:hAnsi="Calibri"/>
        </w:rPr>
        <w:t>d</w:t>
      </w:r>
      <w:r w:rsidRPr="00E054F4">
        <w:rPr>
          <w:rFonts w:ascii="Calibri" w:hAnsi="Calibri"/>
        </w:rPr>
        <w:t>as instalações constantes no Protocolo de Avaliação dos Sistemas de Proteção do MME</w:t>
      </w:r>
      <w:r>
        <w:rPr>
          <w:rFonts w:ascii="Calibri" w:hAnsi="Calibri"/>
        </w:rPr>
        <w:t xml:space="preserve"> tendo como base, o relatório ONS REL 0023/2013, de 28 de fevereiro de 2013, preparado para atender aos Ofícios 194 e 195</w:t>
      </w:r>
      <w:r w:rsidRPr="00E054F4">
        <w:rPr>
          <w:rFonts w:ascii="Calibri" w:hAnsi="Calibri"/>
        </w:rPr>
        <w:t xml:space="preserve"> </w:t>
      </w:r>
      <w:r>
        <w:rPr>
          <w:rFonts w:ascii="Calibri" w:hAnsi="Calibri"/>
        </w:rPr>
        <w:t xml:space="preserve">da ANEEL. </w:t>
      </w:r>
    </w:p>
    <w:p w:rsidR="002D1492" w:rsidRPr="005616A7" w:rsidRDefault="002D1492" w:rsidP="00BD68A3">
      <w:pPr>
        <w:ind w:left="0"/>
        <w:rPr>
          <w:rFonts w:ascii="Calibri" w:hAnsi="Calibri"/>
        </w:rPr>
      </w:pPr>
      <w:r>
        <w:rPr>
          <w:rFonts w:ascii="Calibri" w:hAnsi="Calibri"/>
        </w:rPr>
        <w:t>Como resultado das</w:t>
      </w:r>
      <w:r w:rsidRPr="005616A7">
        <w:rPr>
          <w:rFonts w:ascii="Calibri" w:hAnsi="Calibri"/>
        </w:rPr>
        <w:t xml:space="preserve"> análise</w:t>
      </w:r>
      <w:r>
        <w:rPr>
          <w:rFonts w:ascii="Calibri" w:hAnsi="Calibri"/>
        </w:rPr>
        <w:t>s</w:t>
      </w:r>
      <w:r w:rsidRPr="005616A7">
        <w:rPr>
          <w:rFonts w:ascii="Calibri" w:hAnsi="Calibri"/>
        </w:rPr>
        <w:t xml:space="preserve"> realizada</w:t>
      </w:r>
      <w:r>
        <w:rPr>
          <w:rFonts w:ascii="Calibri" w:hAnsi="Calibri"/>
        </w:rPr>
        <w:t>s</w:t>
      </w:r>
      <w:r w:rsidRPr="005616A7">
        <w:rPr>
          <w:rFonts w:ascii="Calibri" w:hAnsi="Calibri"/>
        </w:rPr>
        <w:t>, foram identificadas as subestações que necessita</w:t>
      </w:r>
      <w:r>
        <w:rPr>
          <w:rFonts w:ascii="Calibri" w:hAnsi="Calibri"/>
        </w:rPr>
        <w:t>m</w:t>
      </w:r>
      <w:r w:rsidRPr="005616A7">
        <w:rPr>
          <w:rFonts w:ascii="Calibri" w:hAnsi="Calibri"/>
        </w:rPr>
        <w:t xml:space="preserve"> de complementação do arranjo ou de outras medidas julgadas necessárias para melhorar a segurança intrínseca das subestações e com isso, o desempenho do Sistema Interligado Nacional como um todo.</w:t>
      </w:r>
    </w:p>
    <w:p w:rsidR="002D1492" w:rsidRDefault="002D1492" w:rsidP="00BD68A3">
      <w:pPr>
        <w:spacing w:after="120"/>
        <w:ind w:left="0"/>
        <w:rPr>
          <w:rFonts w:ascii="Calibri" w:hAnsi="Calibri"/>
        </w:rPr>
      </w:pPr>
      <w:r>
        <w:rPr>
          <w:rFonts w:ascii="Calibri" w:hAnsi="Calibri"/>
        </w:rPr>
        <w:t>Posteriormente, quando da apresentação do Volume I para o MME foi acordad</w:t>
      </w:r>
      <w:r w:rsidR="003747A6">
        <w:rPr>
          <w:rFonts w:ascii="Calibri" w:hAnsi="Calibri"/>
        </w:rPr>
        <w:t>a</w:t>
      </w:r>
      <w:r>
        <w:rPr>
          <w:rFonts w:ascii="Calibri" w:hAnsi="Calibri"/>
        </w:rPr>
        <w:t xml:space="preserve"> a extensão da análise de forma a </w:t>
      </w:r>
      <w:r w:rsidRPr="007D2891">
        <w:rPr>
          <w:rFonts w:ascii="Calibri" w:hAnsi="Calibri"/>
        </w:rPr>
        <w:t>contemplar</w:t>
      </w:r>
      <w:r>
        <w:rPr>
          <w:rFonts w:ascii="Calibri" w:hAnsi="Calibri"/>
        </w:rPr>
        <w:t xml:space="preserve"> todas as instalações pertencentes a Rede Básica. Estas análises estão apresentadas nos seguintes documentos:</w:t>
      </w:r>
    </w:p>
    <w:p w:rsidR="002D1492" w:rsidRPr="003747A6" w:rsidRDefault="002D1492" w:rsidP="002D1492">
      <w:pPr>
        <w:ind w:left="709"/>
        <w:rPr>
          <w:rFonts w:ascii="Calibri" w:hAnsi="Calibri"/>
        </w:rPr>
      </w:pPr>
      <w:r w:rsidRPr="003747A6">
        <w:rPr>
          <w:rFonts w:ascii="Calibri" w:hAnsi="Calibri"/>
        </w:rPr>
        <w:t xml:space="preserve">Volume I – </w:t>
      </w:r>
      <w:r w:rsidRPr="00E054F4">
        <w:rPr>
          <w:rFonts w:ascii="Calibri" w:hAnsi="Calibri"/>
        </w:rPr>
        <w:t>Instalações estratégicas do SIN</w:t>
      </w:r>
      <w:r>
        <w:rPr>
          <w:rFonts w:ascii="Calibri" w:hAnsi="Calibri"/>
        </w:rPr>
        <w:t xml:space="preserve"> – Relatório ONS 0049/2013 </w:t>
      </w:r>
    </w:p>
    <w:p w:rsidR="002D1492" w:rsidRPr="00575ABC" w:rsidRDefault="002D1492" w:rsidP="002D1492">
      <w:pPr>
        <w:ind w:left="709"/>
        <w:rPr>
          <w:rFonts w:cs="Arial"/>
        </w:rPr>
      </w:pPr>
      <w:r w:rsidRPr="006656DB">
        <w:rPr>
          <w:rFonts w:ascii="Calibri" w:hAnsi="Calibri"/>
        </w:rPr>
        <w:t>Volume II</w:t>
      </w:r>
      <w:r w:rsidRPr="006656DB">
        <w:rPr>
          <w:rFonts w:cs="Arial"/>
        </w:rPr>
        <w:t xml:space="preserve"> – </w:t>
      </w:r>
      <w:r w:rsidRPr="006656DB">
        <w:rPr>
          <w:rFonts w:ascii="Calibri" w:hAnsi="Calibri"/>
        </w:rPr>
        <w:t>Subestações complementares</w:t>
      </w:r>
      <w:r w:rsidRPr="006656DB">
        <w:rPr>
          <w:rFonts w:cs="Arial"/>
        </w:rPr>
        <w:t xml:space="preserve"> </w:t>
      </w:r>
      <w:r w:rsidRPr="006656DB">
        <w:rPr>
          <w:rFonts w:ascii="Calibri" w:hAnsi="Calibri"/>
        </w:rPr>
        <w:t>da região Sudeste</w:t>
      </w:r>
      <w:r w:rsidRPr="00575ABC">
        <w:rPr>
          <w:rFonts w:cs="Arial"/>
        </w:rPr>
        <w:t>;</w:t>
      </w:r>
    </w:p>
    <w:p w:rsidR="002D1492" w:rsidRPr="00BE0D2D" w:rsidRDefault="002D1492" w:rsidP="002D1492">
      <w:pPr>
        <w:ind w:left="709"/>
        <w:rPr>
          <w:rFonts w:cs="Arial"/>
          <w:b/>
        </w:rPr>
      </w:pPr>
      <w:r w:rsidRPr="00AA6644">
        <w:rPr>
          <w:rFonts w:ascii="Calibri" w:hAnsi="Calibri"/>
        </w:rPr>
        <w:t>Volume III – Subestações complementares da região Nordeste;</w:t>
      </w:r>
    </w:p>
    <w:p w:rsidR="002D1492" w:rsidRPr="00BE0D2D" w:rsidRDefault="002D1492" w:rsidP="002D1492">
      <w:pPr>
        <w:ind w:left="709"/>
        <w:rPr>
          <w:rFonts w:cs="Arial"/>
        </w:rPr>
      </w:pPr>
      <w:r w:rsidRPr="006656DB">
        <w:rPr>
          <w:rFonts w:ascii="Calibri" w:hAnsi="Calibri"/>
        </w:rPr>
        <w:t>Volume IV</w:t>
      </w:r>
      <w:r w:rsidRPr="00BE0D2D">
        <w:rPr>
          <w:rFonts w:cs="Arial"/>
        </w:rPr>
        <w:t xml:space="preserve"> – </w:t>
      </w:r>
      <w:r w:rsidRPr="00BE0D2D">
        <w:rPr>
          <w:rFonts w:ascii="Calibri" w:hAnsi="Calibri"/>
        </w:rPr>
        <w:t xml:space="preserve">Subestações </w:t>
      </w:r>
      <w:r w:rsidRPr="006656DB">
        <w:rPr>
          <w:rFonts w:ascii="Calibri" w:hAnsi="Calibri"/>
        </w:rPr>
        <w:t>complementares da</w:t>
      </w:r>
      <w:r w:rsidRPr="00BE0D2D">
        <w:rPr>
          <w:rFonts w:ascii="Calibri" w:hAnsi="Calibri"/>
        </w:rPr>
        <w:t xml:space="preserve"> região Norte/Centro Oeste;</w:t>
      </w:r>
    </w:p>
    <w:p w:rsidR="002D1492" w:rsidRPr="00AA6644" w:rsidRDefault="002D1492" w:rsidP="002D1492">
      <w:pPr>
        <w:ind w:left="709"/>
        <w:rPr>
          <w:rFonts w:ascii="Calibri" w:hAnsi="Calibri"/>
          <w:b/>
        </w:rPr>
      </w:pPr>
      <w:r w:rsidRPr="00AA6644">
        <w:rPr>
          <w:rFonts w:ascii="Calibri" w:hAnsi="Calibri"/>
          <w:b/>
        </w:rPr>
        <w:t>Volume V</w:t>
      </w:r>
      <w:r w:rsidRPr="00AA6644">
        <w:rPr>
          <w:rFonts w:cs="Arial"/>
          <w:b/>
        </w:rPr>
        <w:t xml:space="preserve"> – </w:t>
      </w:r>
      <w:r w:rsidRPr="00AA6644">
        <w:rPr>
          <w:rFonts w:ascii="Calibri" w:hAnsi="Calibri"/>
          <w:b/>
        </w:rPr>
        <w:t>Subestações complementares da região Sul.</w:t>
      </w:r>
    </w:p>
    <w:p w:rsidR="00BD68A3" w:rsidRPr="006656DB" w:rsidRDefault="00BD68A3" w:rsidP="002D1492">
      <w:pPr>
        <w:ind w:left="709"/>
        <w:rPr>
          <w:rFonts w:ascii="Calibri" w:hAnsi="Calibri"/>
        </w:rPr>
      </w:pPr>
    </w:p>
    <w:p w:rsidR="006A0CB4" w:rsidRDefault="002D1492" w:rsidP="00BD68A3">
      <w:pPr>
        <w:pStyle w:val="PargrafodaLista"/>
        <w:tabs>
          <w:tab w:val="left" w:pos="0"/>
        </w:tabs>
        <w:spacing w:after="120" w:line="276" w:lineRule="auto"/>
        <w:ind w:left="0"/>
        <w:contextualSpacing/>
      </w:pPr>
      <w:r>
        <w:rPr>
          <w:rFonts w:ascii="Calibri" w:hAnsi="Calibri"/>
        </w:rPr>
        <w:t xml:space="preserve">O volume </w:t>
      </w:r>
      <w:r w:rsidR="00AA6644">
        <w:rPr>
          <w:rFonts w:ascii="Calibri" w:hAnsi="Calibri"/>
        </w:rPr>
        <w:t>V</w:t>
      </w:r>
      <w:r>
        <w:rPr>
          <w:rFonts w:ascii="Calibri" w:hAnsi="Calibri"/>
        </w:rPr>
        <w:t>, em pauta, contempla as demais instalações da Rede Básica pertencente</w:t>
      </w:r>
      <w:r w:rsidR="00BE0D2D">
        <w:rPr>
          <w:rFonts w:ascii="Calibri" w:hAnsi="Calibri"/>
        </w:rPr>
        <w:t>s</w:t>
      </w:r>
      <w:r>
        <w:rPr>
          <w:rFonts w:ascii="Calibri" w:hAnsi="Calibri"/>
        </w:rPr>
        <w:t xml:space="preserve"> </w:t>
      </w:r>
      <w:r w:rsidR="003747A6">
        <w:rPr>
          <w:rFonts w:ascii="Calibri" w:hAnsi="Calibri"/>
        </w:rPr>
        <w:t>à</w:t>
      </w:r>
      <w:r>
        <w:rPr>
          <w:rFonts w:ascii="Calibri" w:hAnsi="Calibri"/>
        </w:rPr>
        <w:t xml:space="preserve"> Regi</w:t>
      </w:r>
      <w:r w:rsidR="00BE0D2D">
        <w:rPr>
          <w:rFonts w:ascii="Calibri" w:hAnsi="Calibri"/>
        </w:rPr>
        <w:t>ão</w:t>
      </w:r>
      <w:r>
        <w:rPr>
          <w:rFonts w:ascii="Calibri" w:hAnsi="Calibri"/>
        </w:rPr>
        <w:t xml:space="preserve"> </w:t>
      </w:r>
      <w:r w:rsidR="00AA6644">
        <w:rPr>
          <w:rFonts w:ascii="Calibri" w:hAnsi="Calibri"/>
        </w:rPr>
        <w:t>Sul</w:t>
      </w:r>
      <w:r w:rsidR="00BE0D2D">
        <w:rPr>
          <w:rFonts w:ascii="Calibri" w:hAnsi="Calibri"/>
        </w:rPr>
        <w:t>.</w:t>
      </w:r>
    </w:p>
    <w:p w:rsidR="006A0CB4" w:rsidRDefault="006A0CB4" w:rsidP="00E65CC6">
      <w:pPr>
        <w:spacing w:after="120"/>
        <w:ind w:left="0"/>
      </w:pPr>
    </w:p>
    <w:p w:rsidR="00B91ABC" w:rsidRPr="006A0CB4" w:rsidRDefault="002D1492" w:rsidP="00411C5B">
      <w:pPr>
        <w:pStyle w:val="Ttulo1"/>
        <w:tabs>
          <w:tab w:val="clear" w:pos="1021"/>
          <w:tab w:val="num" w:pos="0"/>
        </w:tabs>
        <w:ind w:left="0" w:hanging="1134"/>
        <w:jc w:val="both"/>
      </w:pPr>
      <w:bookmarkStart w:id="9" w:name="_Toc410831502"/>
      <w:bookmarkEnd w:id="8"/>
      <w:r w:rsidRPr="002D1492">
        <w:rPr>
          <w:b w:val="0"/>
        </w:rPr>
        <w:t>ANÁLISE DAS INSTALAÇÕES</w:t>
      </w:r>
      <w:bookmarkEnd w:id="9"/>
    </w:p>
    <w:p w:rsidR="00DC7A84" w:rsidRDefault="002D1492" w:rsidP="002875E9">
      <w:pPr>
        <w:ind w:left="0"/>
        <w:rPr>
          <w:rFonts w:asciiTheme="minorHAnsi" w:hAnsiTheme="minorHAnsi"/>
        </w:rPr>
      </w:pPr>
      <w:r w:rsidRPr="005968FC">
        <w:rPr>
          <w:rFonts w:ascii="Calibri" w:hAnsi="Calibri"/>
        </w:rPr>
        <w:t xml:space="preserve">Foram analisadas </w:t>
      </w:r>
      <w:r w:rsidR="00297604" w:rsidRPr="00AB1809">
        <w:rPr>
          <w:rFonts w:ascii="Calibri" w:hAnsi="Calibri"/>
        </w:rPr>
        <w:t>11</w:t>
      </w:r>
      <w:r w:rsidR="00F77E24">
        <w:rPr>
          <w:rFonts w:ascii="Calibri" w:hAnsi="Calibri"/>
        </w:rPr>
        <w:t>1</w:t>
      </w:r>
      <w:r w:rsidRPr="005968FC">
        <w:rPr>
          <w:rFonts w:ascii="Calibri" w:hAnsi="Calibri"/>
        </w:rPr>
        <w:t xml:space="preserve"> subestações abaixo </w:t>
      </w:r>
      <w:r>
        <w:rPr>
          <w:rFonts w:ascii="Calibri" w:hAnsi="Calibri"/>
        </w:rPr>
        <w:t>relacionadas</w:t>
      </w:r>
      <w:r w:rsidRPr="005968FC">
        <w:rPr>
          <w:rFonts w:ascii="Calibri" w:hAnsi="Calibri"/>
        </w:rPr>
        <w:t xml:space="preserve">, o que corresponde a aproximadamente </w:t>
      </w:r>
      <w:r w:rsidR="00297604" w:rsidRPr="00AB1809">
        <w:rPr>
          <w:rFonts w:cs="Arial"/>
        </w:rPr>
        <w:t>8</w:t>
      </w:r>
      <w:r w:rsidR="00F77E24">
        <w:rPr>
          <w:rFonts w:cs="Arial"/>
        </w:rPr>
        <w:t>0</w:t>
      </w:r>
      <w:r w:rsidR="00297604">
        <w:rPr>
          <w:rFonts w:cs="Arial"/>
          <w:color w:val="FF0000"/>
        </w:rPr>
        <w:t xml:space="preserve"> </w:t>
      </w:r>
      <w:r w:rsidR="00DC7A84" w:rsidRPr="00DC7A84">
        <w:rPr>
          <w:rFonts w:cs="Arial"/>
        </w:rPr>
        <w:t>%</w:t>
      </w:r>
      <w:r w:rsidRPr="00DC7A84">
        <w:rPr>
          <w:rFonts w:ascii="Calibri" w:hAnsi="Calibri"/>
        </w:rPr>
        <w:t xml:space="preserve"> do total das subestações que compõem a rede básica da região Su</w:t>
      </w:r>
      <w:r w:rsidR="00AB1809">
        <w:rPr>
          <w:rFonts w:ascii="Calibri" w:hAnsi="Calibri"/>
        </w:rPr>
        <w:t>l</w:t>
      </w:r>
      <w:r w:rsidRPr="00AB1809">
        <w:rPr>
          <w:rFonts w:ascii="Calibri" w:hAnsi="Calibri"/>
        </w:rPr>
        <w:t xml:space="preserve">. Dessas </w:t>
      </w:r>
      <w:r w:rsidR="00297604" w:rsidRPr="00AB1809">
        <w:rPr>
          <w:rFonts w:ascii="Calibri" w:hAnsi="Calibri"/>
        </w:rPr>
        <w:t>11</w:t>
      </w:r>
      <w:r w:rsidR="00F77E24">
        <w:rPr>
          <w:rFonts w:ascii="Calibri" w:hAnsi="Calibri"/>
        </w:rPr>
        <w:t>1</w:t>
      </w:r>
      <w:r w:rsidRPr="00AB1809">
        <w:rPr>
          <w:rFonts w:ascii="Calibri" w:hAnsi="Calibri"/>
        </w:rPr>
        <w:t xml:space="preserve"> subestações, </w:t>
      </w:r>
      <w:r w:rsidR="00AB1809" w:rsidRPr="00AB1809">
        <w:rPr>
          <w:rFonts w:asciiTheme="minorHAnsi" w:hAnsiTheme="minorHAnsi"/>
        </w:rPr>
        <w:t>4</w:t>
      </w:r>
      <w:r w:rsidR="00F77E24">
        <w:rPr>
          <w:rFonts w:asciiTheme="minorHAnsi" w:hAnsiTheme="minorHAnsi"/>
        </w:rPr>
        <w:t>9</w:t>
      </w:r>
      <w:r w:rsidRPr="00AB1809">
        <w:rPr>
          <w:rFonts w:asciiTheme="minorHAnsi" w:hAnsiTheme="minorHAnsi"/>
        </w:rPr>
        <w:t xml:space="preserve"> foram objeto de propostas</w:t>
      </w:r>
      <w:r w:rsidR="000C5F56" w:rsidRPr="00AB1809">
        <w:rPr>
          <w:rFonts w:asciiTheme="minorHAnsi" w:hAnsiTheme="minorHAnsi"/>
        </w:rPr>
        <w:t>.</w:t>
      </w:r>
      <w:r w:rsidRPr="00AB1809">
        <w:rPr>
          <w:rFonts w:asciiTheme="minorHAnsi" w:hAnsiTheme="minorHAnsi"/>
        </w:rPr>
        <w:t xml:space="preserve"> </w:t>
      </w:r>
    </w:p>
    <w:p w:rsidR="00BD59C7" w:rsidRDefault="00BD59C7" w:rsidP="002875E9">
      <w:pPr>
        <w:ind w:left="0"/>
        <w:rPr>
          <w:rFonts w:asciiTheme="minorHAnsi" w:hAnsiTheme="minorHAnsi"/>
        </w:rPr>
      </w:pPr>
    </w:p>
    <w:p w:rsidR="00BD59C7" w:rsidRDefault="00BD59C7" w:rsidP="002875E9">
      <w:pPr>
        <w:ind w:left="0"/>
        <w:rPr>
          <w:rFonts w:asciiTheme="minorHAnsi" w:hAnsiTheme="minorHAnsi"/>
        </w:rPr>
      </w:pPr>
    </w:p>
    <w:p w:rsidR="00BD59C7" w:rsidRDefault="00BD59C7" w:rsidP="002875E9">
      <w:pPr>
        <w:ind w:left="0"/>
        <w:rPr>
          <w:rFonts w:asciiTheme="minorHAnsi" w:hAnsiTheme="minorHAnsi"/>
        </w:rPr>
      </w:pPr>
    </w:p>
    <w:p w:rsidR="00BD59C7" w:rsidRDefault="00BD59C7" w:rsidP="002875E9">
      <w:pPr>
        <w:ind w:left="0"/>
        <w:rPr>
          <w:rFonts w:asciiTheme="minorHAnsi" w:hAnsiTheme="minorHAnsi"/>
        </w:rPr>
      </w:pPr>
    </w:p>
    <w:p w:rsidR="00BD59C7" w:rsidRDefault="00BD59C7" w:rsidP="002875E9">
      <w:pPr>
        <w:ind w:left="0"/>
        <w:rPr>
          <w:rFonts w:asciiTheme="minorHAnsi" w:hAnsiTheme="minorHAnsi"/>
        </w:rPr>
      </w:pPr>
    </w:p>
    <w:p w:rsidR="00BD59C7" w:rsidRPr="00D83134" w:rsidRDefault="00BD59C7" w:rsidP="002875E9">
      <w:pPr>
        <w:ind w:left="0"/>
      </w:pPr>
    </w:p>
    <w:tbl>
      <w:tblPr>
        <w:tblW w:w="852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64"/>
        <w:gridCol w:w="2451"/>
        <w:gridCol w:w="2609"/>
      </w:tblGrid>
      <w:tr w:rsidR="00297604" w:rsidRPr="00AB1809" w:rsidTr="00A705E8">
        <w:trPr>
          <w:trHeight w:val="21"/>
        </w:trPr>
        <w:tc>
          <w:tcPr>
            <w:tcW w:w="8524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97604" w:rsidRPr="00AB1809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b/>
                <w:color w:val="000000"/>
                <w:sz w:val="18"/>
                <w:szCs w:val="18"/>
              </w:rPr>
            </w:pPr>
            <w:r w:rsidRPr="00AB1809">
              <w:rPr>
                <w:rFonts w:ascii="Calibri" w:hAnsi="Calibri"/>
                <w:b/>
                <w:color w:val="000000"/>
                <w:sz w:val="18"/>
                <w:szCs w:val="18"/>
              </w:rPr>
              <w:t>INSTALAÇÕES DA REGIÃO SUL QUE FORAM ANALISADAS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ALEGRETE 2 (CEEE)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GARIBALDI 1 (CEEE)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PONTA GROSSA NORTE (COPEL)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ANASTACIO (</w:t>
            </w:r>
            <w:r w:rsidRPr="00274006">
              <w:rPr>
                <w:rFonts w:ascii="Calibri" w:hAnsi="Calibri"/>
                <w:color w:val="000000"/>
                <w:spacing w:val="0"/>
                <w:sz w:val="18"/>
                <w:szCs w:val="18"/>
              </w:rPr>
              <w:t>ELETROSUL)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GRALHA AZUL (COPEL)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PONTA GROSSA SUL (COPEL)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APUCARANA (</w:t>
            </w:r>
            <w:r w:rsidRPr="00274006">
              <w:rPr>
                <w:rFonts w:ascii="Calibri" w:hAnsi="Calibri"/>
                <w:color w:val="000000"/>
                <w:spacing w:val="0"/>
                <w:sz w:val="18"/>
                <w:szCs w:val="18"/>
              </w:rPr>
              <w:t>COPEL)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GRAVATAI 3 (ELETROSUL)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PORTO ALEGRE 13 (CEEE)</w:t>
            </w:r>
          </w:p>
        </w:tc>
      </w:tr>
      <w:tr w:rsidR="006E04E6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6E04E6" w:rsidRPr="00274006" w:rsidRDefault="006E04E6" w:rsidP="006E04E6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 xml:space="preserve">PORTO ALEGRE </w:t>
            </w:r>
            <w:r>
              <w:rPr>
                <w:rFonts w:ascii="Calibri" w:hAnsi="Calibri"/>
                <w:color w:val="000000"/>
                <w:sz w:val="18"/>
                <w:szCs w:val="18"/>
              </w:rPr>
              <w:t>4</w:t>
            </w: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 xml:space="preserve"> (CEEE)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6E04E6" w:rsidRPr="00274006" w:rsidRDefault="006E04E6" w:rsidP="006E04E6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 xml:space="preserve">PORTO ALEGRE </w:t>
            </w:r>
            <w:r>
              <w:rPr>
                <w:rFonts w:ascii="Calibri" w:hAnsi="Calibri"/>
                <w:color w:val="000000"/>
                <w:sz w:val="18"/>
                <w:szCs w:val="18"/>
              </w:rPr>
              <w:t>9</w:t>
            </w: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 xml:space="preserve"> (CEEE)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6E04E6" w:rsidRPr="00274006" w:rsidRDefault="006E04E6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JOINVILLE NORTE (ELETROSUL)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ATLANTIDA 2 (ELETROSUL)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GUAIBA 2 (CEEE)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POSTO FISCAL (COPEL)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BAGE 2  (CEEE)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GUAIRA (COPEL)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PRESIDENTE MEDICI (CEEE)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735F1E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BARRA GRANDE (</w:t>
            </w:r>
            <w:r w:rsidR="00735F1E" w:rsidRPr="00274006">
              <w:rPr>
                <w:rFonts w:ascii="Calibri" w:hAnsi="Calibri"/>
                <w:color w:val="000000"/>
                <w:sz w:val="18"/>
                <w:szCs w:val="18"/>
              </w:rPr>
              <w:t>ETAU)</w:t>
            </w: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GUARITA (CEEE)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QUINTA (CEEE)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C.COMPRIDO (COPEL)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IBIPORÃ (COPEL)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REPAR (COPEL)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C.I.CURITIBA (COPEL)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IJUI 2 (ELETROSUL)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RIO BRILHANTE (BTE)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C.INDUSTRIAL (CEEE)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ILHA SOLTEIRA 2 (ITATIM)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RIO DO SUL (STC)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735F1E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C.MOURÃO (</w:t>
            </w:r>
            <w:r w:rsidR="00735F1E" w:rsidRPr="00274006">
              <w:rPr>
                <w:rFonts w:ascii="Calibri" w:hAnsi="Calibri"/>
                <w:color w:val="000000"/>
                <w:sz w:val="18"/>
                <w:szCs w:val="18"/>
              </w:rPr>
              <w:t>ELETROSUL</w:t>
            </w: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INOCÊNCIA (ITATIM)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SALTO OSORIO (ELETROSUL)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CAMAQUÃ (CEEE)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ITAJAI (ELETROSUL)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SÃO MATEUS DO SUL (COPEL)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CAMPO DO ASSOBIO (COPEL)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IVINHEMA 2 (BTE)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SÃO VICENTE DO SUL (CEEE)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CAMPO BOM (CEEE)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J.LACERDA-A (ELETROSUL)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DD2807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SALTO CAXIAS (COPEL</w:t>
            </w:r>
            <w:r w:rsidR="00DD2807" w:rsidRPr="00274006">
              <w:rPr>
                <w:rFonts w:ascii="Calibri" w:hAnsi="Calibri"/>
                <w:color w:val="000000"/>
                <w:sz w:val="18"/>
                <w:szCs w:val="18"/>
              </w:rPr>
              <w:t>)</w:t>
            </w: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 xml:space="preserve"> 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CANOAS 1  (CEEE)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J.LACERDA-B (ELETROSUL)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SANTA CRUZ 1 (CEEE)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CANOAS 2 (CEEE)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JAGUARIAÍVA (COPEL)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SANTA MARIA 3 (CEEE)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CANOINHAS (ELETROSUL)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JOINVILLE (ELETROSUL)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SANTA MARTA (CEEE)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CASCAVEL (COPEL)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LAJEADO GRANDE (ELETROSUL</w:t>
            </w:r>
            <w:r w:rsidRPr="00274006">
              <w:rPr>
                <w:rFonts w:ascii="Calibri" w:hAnsi="Calibri"/>
                <w:color w:val="000000"/>
                <w:spacing w:val="0"/>
                <w:sz w:val="18"/>
                <w:szCs w:val="18"/>
              </w:rPr>
              <w:t>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SANTA MONICA (COPEL)</w:t>
            </w:r>
          </w:p>
        </w:tc>
      </w:tr>
      <w:tr w:rsidR="00297604" w:rsidRPr="00274006" w:rsidTr="00A705E8">
        <w:trPr>
          <w:trHeight w:val="53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CASCAVEL OESTE (COPEL)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LAGOA VERMELHA 2 (CEEE)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SANTA ROSA 1 (CEEE)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CASTERTECH (CASTERTECH/CEEE)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LAGES (TBE)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SANTO ANGELO (ELETROSUL)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CAXIAS 6 (ELETROSUL)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LAJEADO 2 (CEEE)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SANTO ANGELO 2 (CEEE)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CAXIAS SUL 2  (CEEE)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LIVRAMENTO 2 (CEEE)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SAO BORJA 2 (CEEE)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DD2807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CAXIAS SUL 5  (</w:t>
            </w:r>
            <w:r w:rsidRPr="00274006">
              <w:rPr>
                <w:rFonts w:ascii="Calibri" w:hAnsi="Calibri"/>
                <w:color w:val="000000"/>
                <w:spacing w:val="0"/>
                <w:sz w:val="18"/>
                <w:szCs w:val="18"/>
              </w:rPr>
              <w:t>ELETROSUL</w:t>
            </w:r>
            <w:r w:rsidR="00DD2807" w:rsidRPr="00274006">
              <w:rPr>
                <w:rFonts w:ascii="Calibri" w:hAnsi="Calibri"/>
                <w:color w:val="000000"/>
                <w:spacing w:val="0"/>
                <w:sz w:val="18"/>
                <w:szCs w:val="18"/>
              </w:rPr>
              <w:t>/CEEE</w:t>
            </w:r>
            <w:r w:rsidRPr="00274006">
              <w:rPr>
                <w:rFonts w:ascii="Calibri" w:hAnsi="Calibri"/>
                <w:color w:val="000000"/>
                <w:spacing w:val="0"/>
                <w:sz w:val="18"/>
                <w:szCs w:val="18"/>
              </w:rPr>
              <w:t>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356B94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LONDRINA (COPEL</w:t>
            </w:r>
            <w:r w:rsidR="00356B94" w:rsidRPr="00274006">
              <w:rPr>
                <w:rFonts w:ascii="Calibri" w:hAnsi="Calibri"/>
                <w:color w:val="000000"/>
                <w:sz w:val="18"/>
                <w:szCs w:val="18"/>
              </w:rPr>
              <w:t>)</w:t>
            </w: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SARANDI (COPEL)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 xml:space="preserve">CHAPADÃO (TER) 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LONDRINA (ELETROSUL)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SCHARLAU (CEEE)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CHARQUEADAS (ELETROSUL)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MAÇAMBARA (CEEE)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SCHARLAU 2 (IESul)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CV.GARABI 1 (</w:t>
            </w:r>
            <w:r w:rsidRPr="00274006">
              <w:rPr>
                <w:rFonts w:ascii="Calibri" w:hAnsi="Calibri"/>
                <w:color w:val="000000"/>
                <w:spacing w:val="0"/>
                <w:sz w:val="18"/>
                <w:szCs w:val="18"/>
              </w:rPr>
              <w:t>ENDESA/CIEN)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MACHADINHO (ELETROSUL)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SE.MAUA (COPEL)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CV.GARABI 2 (</w:t>
            </w:r>
            <w:r w:rsidRPr="00274006">
              <w:rPr>
                <w:rFonts w:ascii="Calibri" w:hAnsi="Calibri"/>
                <w:color w:val="000000"/>
                <w:spacing w:val="0"/>
                <w:sz w:val="18"/>
                <w:szCs w:val="18"/>
              </w:rPr>
              <w:t>ENDESA/CIEN)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MARINGA (COPEL)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SEGREDO (COPEL)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D.S.J.PINHAIS (COPEL)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MISSÕES (ELETROSUL)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SIDEROPOLIS (ELETROSUL)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DESTERRO (ELETROSUL)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MONTE CLARO (ELETROSUL)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SIDROLANDIA 2 (BTE)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DOURADOS (ELETROSUL)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N.PETRÓPOLIS 2 (ELETROSUL)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EB4AFD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TAPERA 2 (</w:t>
            </w:r>
            <w:r w:rsidR="00EB4AFD" w:rsidRPr="00274006">
              <w:rPr>
                <w:rFonts w:ascii="Calibri" w:hAnsi="Calibri"/>
                <w:color w:val="000000"/>
                <w:sz w:val="18"/>
                <w:szCs w:val="18"/>
              </w:rPr>
              <w:t>ELETROSUL</w:t>
            </w: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ELDORADO DO SUL (CEEE)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NOVA PRATA 2 (CEEE)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TAQUARA(CEEE)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F.IGUACU NORTE (ATE VII)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OSORIO 2  (CEEE)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UBERABA (COPEL)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FARROUPILHA (ELETROSUL</w:t>
            </w:r>
            <w:r w:rsidRPr="00274006">
              <w:rPr>
                <w:rFonts w:ascii="Calibri" w:hAnsi="Calibri"/>
                <w:color w:val="000000"/>
                <w:spacing w:val="0"/>
                <w:sz w:val="18"/>
                <w:szCs w:val="18"/>
              </w:rPr>
              <w:t>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P.PETROQUIMICO (CEEE)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UMBARA (COPEL)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FIBRAPLAC  (CEEE)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PARIGOT DE SOUZA (COPEL)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URUGUAIANA5 (CEEE)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FIGUEIRA (COPEL)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PASSO FUNDO (ELETROSUL)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V.AIRES (CEEE)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FORQUILHINHA (</w:t>
            </w:r>
            <w:r w:rsidRPr="00274006">
              <w:rPr>
                <w:rFonts w:ascii="Calibri" w:hAnsi="Calibri"/>
                <w:color w:val="000000"/>
                <w:spacing w:val="0"/>
                <w:sz w:val="18"/>
                <w:szCs w:val="18"/>
              </w:rPr>
              <w:t>IESUL)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PATO BRANCO (COPEL)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VIDEIRA (ATE IV)</w:t>
            </w:r>
          </w:p>
        </w:tc>
      </w:tr>
      <w:tr w:rsidR="00297604" w:rsidRPr="00274006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FOZ DO CHAPECÓ (ELETROSUL)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PELOTAS 3 (CEEE)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XANXERE (ELETROSUL)</w:t>
            </w:r>
          </w:p>
        </w:tc>
      </w:tr>
      <w:tr w:rsidR="00297604" w:rsidRPr="00D354C5" w:rsidTr="00A705E8">
        <w:trPr>
          <w:trHeight w:val="20"/>
        </w:trPr>
        <w:tc>
          <w:tcPr>
            <w:tcW w:w="346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FOZ DO CHOPIM (COPEL)</w:t>
            </w:r>
          </w:p>
        </w:tc>
        <w:tc>
          <w:tcPr>
            <w:tcW w:w="24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274006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274006">
              <w:rPr>
                <w:rFonts w:ascii="Calibri" w:hAnsi="Calibri"/>
                <w:color w:val="000000"/>
                <w:sz w:val="18"/>
                <w:szCs w:val="18"/>
              </w:rPr>
              <w:t>PILARZINHO (COPEL)</w:t>
            </w:r>
          </w:p>
        </w:tc>
        <w:tc>
          <w:tcPr>
            <w:tcW w:w="26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297604" w:rsidRPr="00C44001" w:rsidRDefault="00297604" w:rsidP="00A705E8">
            <w:pPr>
              <w:spacing w:line="240" w:lineRule="auto"/>
              <w:ind w:left="0"/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</w:p>
        </w:tc>
      </w:tr>
    </w:tbl>
    <w:p w:rsidR="00DC7A84" w:rsidRDefault="00DC7A84" w:rsidP="00DD2807">
      <w:pPr>
        <w:spacing w:line="240" w:lineRule="auto"/>
        <w:ind w:left="0"/>
        <w:jc w:val="center"/>
        <w:rPr>
          <w:b/>
          <w:sz w:val="20"/>
          <w:szCs w:val="20"/>
        </w:rPr>
      </w:pPr>
    </w:p>
    <w:p w:rsidR="00E74682" w:rsidRDefault="00E74682" w:rsidP="00DD2807">
      <w:pPr>
        <w:spacing w:line="240" w:lineRule="auto"/>
        <w:ind w:left="0"/>
        <w:jc w:val="center"/>
        <w:rPr>
          <w:b/>
          <w:sz w:val="20"/>
          <w:szCs w:val="20"/>
        </w:rPr>
      </w:pPr>
    </w:p>
    <w:p w:rsidR="00E74682" w:rsidRDefault="00E74682" w:rsidP="00DD2807">
      <w:pPr>
        <w:spacing w:line="240" w:lineRule="auto"/>
        <w:ind w:left="0"/>
        <w:jc w:val="center"/>
        <w:rPr>
          <w:b/>
          <w:sz w:val="20"/>
          <w:szCs w:val="20"/>
        </w:rPr>
      </w:pPr>
    </w:p>
    <w:p w:rsidR="00E74682" w:rsidRDefault="00E74682" w:rsidP="00DD2807">
      <w:pPr>
        <w:spacing w:line="240" w:lineRule="auto"/>
        <w:ind w:left="0"/>
        <w:jc w:val="center"/>
        <w:rPr>
          <w:b/>
          <w:sz w:val="20"/>
          <w:szCs w:val="20"/>
        </w:rPr>
      </w:pPr>
    </w:p>
    <w:p w:rsidR="002D1492" w:rsidRDefault="002D1492" w:rsidP="00AF42C6">
      <w:pPr>
        <w:spacing w:line="240" w:lineRule="auto"/>
        <w:ind w:left="567" w:hanging="567"/>
        <w:rPr>
          <w:rFonts w:ascii="Calibri" w:hAnsi="Calibri"/>
        </w:rPr>
      </w:pPr>
      <w:r>
        <w:rPr>
          <w:rFonts w:ascii="Calibri" w:hAnsi="Calibri"/>
        </w:rPr>
        <w:t>As seguintes instalações foram objeto de propostas de implementação:</w:t>
      </w:r>
    </w:p>
    <w:p w:rsidR="000619BD" w:rsidRDefault="000619BD">
      <w:pPr>
        <w:spacing w:line="240" w:lineRule="auto"/>
        <w:ind w:left="0"/>
        <w:jc w:val="left"/>
      </w:pPr>
      <w:r>
        <w:br w:type="page"/>
      </w:r>
    </w:p>
    <w:p w:rsidR="00246D6A" w:rsidRDefault="00246D6A" w:rsidP="00B12434">
      <w:pPr>
        <w:ind w:left="1560" w:hanging="851"/>
      </w:pPr>
    </w:p>
    <w:p w:rsidR="00BD605D" w:rsidRDefault="006B5484" w:rsidP="00790222">
      <w:pPr>
        <w:pStyle w:val="Ttulo2"/>
        <w:tabs>
          <w:tab w:val="clear" w:pos="1021"/>
          <w:tab w:val="num" w:pos="284"/>
          <w:tab w:val="num" w:pos="1447"/>
        </w:tabs>
        <w:ind w:left="-284" w:firstLine="0"/>
      </w:pPr>
      <w:r>
        <w:t xml:space="preserve"> </w:t>
      </w:r>
      <w:bookmarkStart w:id="10" w:name="_Toc410831503"/>
      <w:r w:rsidR="00297604">
        <w:t>CEEE</w:t>
      </w:r>
      <w:r w:rsidR="00F77B4C">
        <w:t xml:space="preserve"> </w:t>
      </w:r>
      <w:r w:rsidR="008B4BF7">
        <w:t>–</w:t>
      </w:r>
      <w:r w:rsidR="00F77B4C">
        <w:t xml:space="preserve"> GT</w:t>
      </w:r>
      <w:bookmarkEnd w:id="10"/>
    </w:p>
    <w:p w:rsidR="008B4BF7" w:rsidRPr="008B4BF7" w:rsidRDefault="008B4BF7" w:rsidP="008B4BF7">
      <w:pPr>
        <w:pStyle w:val="onsNormal"/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09" w:hanging="993"/>
        <w:jc w:val="left"/>
      </w:pPr>
      <w:bookmarkStart w:id="11" w:name="_Toc408529284"/>
      <w:bookmarkStart w:id="12" w:name="_Toc410831504"/>
      <w:r w:rsidRPr="0031398F">
        <w:t>ALEGRETE 2</w:t>
      </w:r>
      <w:bookmarkEnd w:id="11"/>
      <w:bookmarkEnd w:id="12"/>
    </w:p>
    <w:p w:rsidR="00790222" w:rsidRPr="0031398F" w:rsidRDefault="00790222" w:rsidP="00790222">
      <w:pPr>
        <w:spacing w:after="120"/>
        <w:ind w:left="709"/>
        <w:rPr>
          <w:rFonts w:ascii="Calibri" w:hAnsi="Calibri"/>
        </w:rPr>
      </w:pPr>
      <w:r w:rsidRPr="0031398F">
        <w:rPr>
          <w:rFonts w:ascii="Calibri" w:hAnsi="Calibri"/>
          <w:b/>
        </w:rPr>
        <w:t>Arranjo de barra atual: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>O Setor de 230 kV possui arranjo tipo barra principal e transferência.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Theme="minorHAnsi" w:hAnsiTheme="minorHAnsi"/>
          <w:b/>
          <w:szCs w:val="24"/>
        </w:rPr>
      </w:pPr>
      <w:r w:rsidRPr="0031398F">
        <w:rPr>
          <w:rFonts w:asciiTheme="minorHAnsi" w:hAnsiTheme="minorHAnsi"/>
          <w:b/>
          <w:szCs w:val="24"/>
        </w:rPr>
        <w:t xml:space="preserve">Alteração proposta: </w:t>
      </w:r>
    </w:p>
    <w:p w:rsidR="00790222" w:rsidRDefault="00790222" w:rsidP="00624E45">
      <w:pPr>
        <w:pStyle w:val="onsNormal"/>
        <w:numPr>
          <w:ilvl w:val="0"/>
          <w:numId w:val="9"/>
        </w:numPr>
        <w:ind w:left="709" w:firstLine="0"/>
        <w:jc w:val="left"/>
        <w:rPr>
          <w:rFonts w:ascii="Calibri" w:hAnsi="Calibri"/>
        </w:rPr>
      </w:pPr>
      <w:r w:rsidRPr="0031398F">
        <w:rPr>
          <w:rFonts w:ascii="Calibri" w:hAnsi="Calibri"/>
        </w:rPr>
        <w:t>Converter o arranjo do setor de 230 kV para barra dupla 4 chaves</w:t>
      </w:r>
      <w:r w:rsidR="00963DD9">
        <w:rPr>
          <w:rFonts w:ascii="Calibri" w:hAnsi="Calibri"/>
        </w:rPr>
        <w:t>;</w:t>
      </w:r>
    </w:p>
    <w:p w:rsidR="00963DD9" w:rsidRDefault="00963DD9" w:rsidP="00963DD9">
      <w:pPr>
        <w:pStyle w:val="onsNormal"/>
        <w:numPr>
          <w:ilvl w:val="0"/>
          <w:numId w:val="9"/>
        </w:numPr>
        <w:ind w:left="1418" w:hanging="785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de    disjuntor.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questão:</w:t>
      </w:r>
    </w:p>
    <w:p w:rsidR="00790222" w:rsidRPr="0031398F" w:rsidRDefault="00790222" w:rsidP="00790222">
      <w:pPr>
        <w:pStyle w:val="onsNormal"/>
        <w:ind w:left="0"/>
        <w:jc w:val="center"/>
        <w:rPr>
          <w:rFonts w:ascii="Calibri" w:hAnsi="Calibri"/>
          <w:sz w:val="24"/>
          <w:szCs w:val="24"/>
        </w:rPr>
      </w:pPr>
      <w:r w:rsidRPr="0031398F">
        <w:rPr>
          <w:rFonts w:ascii="Calibri" w:hAnsi="Calibri"/>
          <w:b/>
          <w:sz w:val="24"/>
          <w:szCs w:val="24"/>
        </w:rPr>
        <w:t>SE ALEGRETE 2</w:t>
      </w:r>
    </w:p>
    <w:p w:rsidR="00790222" w:rsidRPr="0031398F" w:rsidRDefault="00790222" w:rsidP="00790222">
      <w:pPr>
        <w:pStyle w:val="onsNormal"/>
        <w:ind w:left="0"/>
        <w:jc w:val="center"/>
        <w:rPr>
          <w:rFonts w:ascii="Calibri" w:hAnsi="Calibri"/>
        </w:rPr>
      </w:pPr>
      <w:r w:rsidRPr="00AF18DF">
        <w:rPr>
          <w:rFonts w:ascii="Calibri" w:hAnsi="Calibri"/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-171750</wp:posOffset>
            </wp:positionH>
            <wp:positionV relativeFrom="paragraph">
              <wp:posOffset>27390</wp:posOffset>
            </wp:positionV>
            <wp:extent cx="6237378" cy="2156604"/>
            <wp:effectExtent l="19050" t="0" r="0" b="0"/>
            <wp:wrapNone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32" b="97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7378" cy="2156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90222" w:rsidRPr="0031398F" w:rsidRDefault="00790222" w:rsidP="00790222">
      <w:pPr>
        <w:pStyle w:val="onsNormal"/>
        <w:ind w:left="0"/>
        <w:jc w:val="center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0"/>
        <w:jc w:val="center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0"/>
        <w:jc w:val="center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0"/>
        <w:jc w:val="center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0"/>
        <w:jc w:val="center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0"/>
        <w:jc w:val="center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0"/>
        <w:jc w:val="center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426"/>
        <w:jc w:val="left"/>
        <w:rPr>
          <w:rFonts w:ascii="Calibri" w:hAnsi="Calibri"/>
          <w:szCs w:val="24"/>
        </w:rPr>
      </w:pPr>
    </w:p>
    <w:p w:rsidR="00790222" w:rsidRPr="0031398F" w:rsidRDefault="0089519D" w:rsidP="00790222">
      <w:pPr>
        <w:pStyle w:val="onsNormal"/>
        <w:ind w:left="709"/>
        <w:rPr>
          <w:rFonts w:ascii="Calibri" w:hAnsi="Calibri"/>
          <w:szCs w:val="24"/>
        </w:rPr>
      </w:pPr>
      <w:r>
        <w:rPr>
          <w:rFonts w:ascii="Calibri" w:hAnsi="Calibri"/>
        </w:rPr>
        <w:t xml:space="preserve">A </w:t>
      </w:r>
      <w:r>
        <w:rPr>
          <w:rFonts w:ascii="Calibri" w:hAnsi="Calibri"/>
          <w:szCs w:val="24"/>
        </w:rPr>
        <w:t>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31398F">
        <w:rPr>
          <w:rFonts w:ascii="Calibri" w:hAnsi="Calibri"/>
          <w:szCs w:val="24"/>
        </w:rPr>
        <w:t xml:space="preserve">que a disposição eletromecânica dos equipamentos inviabiliza a implementação de arranjo Barra Dupla de forma convencional. 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>Avaliações preliminares indicam viabilidade de atendimento à proposta com soluções não convencionais, mas que requer estudos aprofundados, incluindo análise de reconfiguração de malha, a serem desenvolvidos oportunamente no contexto das demais necessidades de reforços indicados pelo Planejamento Setorial sob responsabilidade da EPE.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>Outras avaliações permitiram concluir que haveria interrupção do serviço para os usuários e para a Rede Básica, fato que justifica a necessidade de envolvimento dos demais agentes, além da EPE e do ONS.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 xml:space="preserve">Paralelamente, conforme o DESPACHO ANEEL Nº 966, DE 2 DE ABRIL DE 2013, que trata da “Avaliação extraordinária dos sistemas de proteção de instalações da Rede Básica”, </w:t>
      </w:r>
      <w:r w:rsidR="0089519D">
        <w:rPr>
          <w:rFonts w:ascii="Calibri" w:hAnsi="Calibri"/>
          <w:szCs w:val="24"/>
        </w:rPr>
        <w:t>a</w:t>
      </w:r>
      <w:r w:rsidRPr="0031398F">
        <w:rPr>
          <w:rFonts w:ascii="Calibri" w:hAnsi="Calibri"/>
          <w:szCs w:val="24"/>
        </w:rPr>
        <w:t xml:space="preserve"> </w:t>
      </w:r>
      <w:r w:rsidR="0089519D">
        <w:rPr>
          <w:rFonts w:ascii="Calibri" w:hAnsi="Calibri"/>
          <w:szCs w:val="24"/>
        </w:rPr>
        <w:lastRenderedPageBreak/>
        <w:t>CEEE-GT</w:t>
      </w:r>
      <w:r w:rsidRPr="0031398F">
        <w:rPr>
          <w:rFonts w:ascii="Calibri" w:hAnsi="Calibri"/>
          <w:szCs w:val="24"/>
        </w:rPr>
        <w:t xml:space="preserve"> está trabalhando conforme os critérios de engenharia definidos em seu “Plano de Modernização dos Sistemas de Proteção e Oscilografia” para adequação destes sistemas à versão vigente dos Procedimentos de Rede, a ser indicado no âmbito do PAR – Plano de Ampliações e Reforços.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  <w:b/>
          <w:szCs w:val="24"/>
        </w:rPr>
      </w:pPr>
      <w:r w:rsidRPr="0031398F">
        <w:rPr>
          <w:rFonts w:ascii="Calibri" w:hAnsi="Calibri"/>
          <w:b/>
          <w:szCs w:val="24"/>
        </w:rPr>
        <w:t>Obras relevantes previstas nos estudos de planejamento da EPE: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>No relatório EPE-DEE-RE-046/2013-rev0 – “Estudo Prospectivo para Avaliação da Integração do Potencial Eólico do Estado do Rio Grande do Sul.” está prevista a seguinte expansão na subestação:</w:t>
      </w:r>
    </w:p>
    <w:p w:rsidR="00790222" w:rsidRPr="0031398F" w:rsidRDefault="00790222" w:rsidP="00790222">
      <w:pPr>
        <w:pStyle w:val="onsNormal"/>
        <w:ind w:left="720"/>
        <w:jc w:val="left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>- LT 230 kV Livramento 3  – Alegrete 2 – 2015</w:t>
      </w:r>
    </w:p>
    <w:p w:rsidR="00790222" w:rsidRPr="0031398F" w:rsidRDefault="00790222" w:rsidP="00790222">
      <w:pPr>
        <w:pStyle w:val="onsNormal"/>
        <w:ind w:left="720"/>
        <w:jc w:val="left"/>
        <w:rPr>
          <w:rFonts w:cs="Arial"/>
          <w:b/>
          <w:bCs/>
          <w:kern w:val="28"/>
          <w:sz w:val="23"/>
          <w:szCs w:val="26"/>
          <w:highlight w:val="green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09" w:hanging="993"/>
        <w:jc w:val="left"/>
      </w:pPr>
      <w:bookmarkStart w:id="13" w:name="_Toc408529285"/>
      <w:bookmarkStart w:id="14" w:name="_Toc410831505"/>
      <w:r w:rsidRPr="0031398F">
        <w:t>BAGÉ 2</w:t>
      </w:r>
      <w:bookmarkEnd w:id="13"/>
      <w:bookmarkEnd w:id="14"/>
    </w:p>
    <w:p w:rsidR="00790222" w:rsidRPr="0031398F" w:rsidRDefault="00790222" w:rsidP="00790222">
      <w:pPr>
        <w:pStyle w:val="PargrafodaLista"/>
        <w:spacing w:after="120"/>
        <w:ind w:left="709"/>
        <w:rPr>
          <w:rFonts w:ascii="Calibri" w:hAnsi="Calibri"/>
        </w:rPr>
      </w:pPr>
      <w:r w:rsidRPr="0031398F">
        <w:rPr>
          <w:rFonts w:ascii="Calibri" w:hAnsi="Calibri"/>
          <w:b/>
        </w:rPr>
        <w:t>Arranjo de barra atual</w:t>
      </w:r>
      <w:r w:rsidRPr="0031398F">
        <w:rPr>
          <w:rFonts w:ascii="Calibri" w:hAnsi="Calibri"/>
        </w:rPr>
        <w:t xml:space="preserve">: 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>O Setor de 230 kV possui arranjo tipo barra principal e transferência.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Theme="minorHAnsi" w:hAnsiTheme="minorHAnsi"/>
          <w:b/>
          <w:szCs w:val="24"/>
        </w:rPr>
      </w:pPr>
      <w:r w:rsidRPr="0031398F">
        <w:rPr>
          <w:rFonts w:asciiTheme="minorHAnsi" w:hAnsiTheme="minorHAnsi"/>
          <w:b/>
        </w:rPr>
        <w:t xml:space="preserve">Alteração proposta: </w:t>
      </w:r>
    </w:p>
    <w:p w:rsidR="00790222" w:rsidRDefault="00790222" w:rsidP="00624E45">
      <w:pPr>
        <w:pStyle w:val="onsNormal"/>
        <w:numPr>
          <w:ilvl w:val="0"/>
          <w:numId w:val="9"/>
        </w:numPr>
        <w:ind w:left="709" w:firstLine="0"/>
        <w:jc w:val="left"/>
        <w:rPr>
          <w:rFonts w:ascii="Calibri" w:hAnsi="Calibri"/>
        </w:rPr>
      </w:pPr>
      <w:r w:rsidRPr="0031398F">
        <w:rPr>
          <w:rFonts w:ascii="Calibri" w:hAnsi="Calibri"/>
        </w:rPr>
        <w:t>Converter o arranjo do setor de 230 kV para barra dupla 4 chaves</w:t>
      </w:r>
      <w:r w:rsidR="00963DD9">
        <w:rPr>
          <w:rFonts w:ascii="Calibri" w:hAnsi="Calibri"/>
        </w:rPr>
        <w:t>.</w:t>
      </w:r>
    </w:p>
    <w:p w:rsidR="00963DD9" w:rsidRDefault="00963DD9" w:rsidP="00963DD9">
      <w:pPr>
        <w:pStyle w:val="onsNormal"/>
        <w:numPr>
          <w:ilvl w:val="0"/>
          <w:numId w:val="9"/>
        </w:numPr>
        <w:ind w:left="1418" w:hanging="785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de    disjuntor.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questão:</w:t>
      </w:r>
    </w:p>
    <w:p w:rsidR="00790222" w:rsidRPr="0031398F" w:rsidRDefault="00790222" w:rsidP="00790222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</w:p>
    <w:p w:rsidR="00790222" w:rsidRPr="0031398F" w:rsidRDefault="00790222" w:rsidP="00790222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  <w:r w:rsidRPr="00AF18DF">
        <w:rPr>
          <w:rFonts w:ascii="Calibri" w:hAnsi="Calibri"/>
          <w:b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708144</wp:posOffset>
            </wp:positionH>
            <wp:positionV relativeFrom="paragraph">
              <wp:posOffset>229151</wp:posOffset>
            </wp:positionV>
            <wp:extent cx="3983607" cy="2156604"/>
            <wp:effectExtent l="19050" t="0" r="0" b="0"/>
            <wp:wrapNone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96" b="8188"/>
                    <a:stretch/>
                  </pic:blipFill>
                  <pic:spPr bwMode="auto">
                    <a:xfrm>
                      <a:off x="0" y="0"/>
                      <a:ext cx="3983607" cy="2156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31398F">
        <w:rPr>
          <w:rFonts w:ascii="Calibri" w:hAnsi="Calibri"/>
          <w:b/>
          <w:sz w:val="24"/>
          <w:szCs w:val="24"/>
        </w:rPr>
        <w:t>SE BAGÉ 2</w:t>
      </w: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426"/>
        <w:jc w:val="left"/>
        <w:rPr>
          <w:rFonts w:ascii="Calibri" w:hAnsi="Calibri"/>
        </w:rPr>
      </w:pPr>
      <w:r w:rsidRPr="0031398F">
        <w:rPr>
          <w:rFonts w:ascii="Calibri" w:hAnsi="Calibri"/>
        </w:rPr>
        <w:t xml:space="preserve">   </w:t>
      </w:r>
    </w:p>
    <w:p w:rsidR="00790222" w:rsidRPr="0031398F" w:rsidRDefault="00790222" w:rsidP="00790222">
      <w:pPr>
        <w:pStyle w:val="onsNormal"/>
        <w:ind w:left="426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426"/>
        <w:jc w:val="left"/>
        <w:rPr>
          <w:rFonts w:ascii="Calibri" w:hAnsi="Calibri"/>
        </w:rPr>
      </w:pPr>
      <w:r w:rsidRPr="0031398F">
        <w:rPr>
          <w:rFonts w:ascii="Calibri" w:hAnsi="Calibri"/>
        </w:rPr>
        <w:t xml:space="preserve">  </w:t>
      </w:r>
    </w:p>
    <w:p w:rsidR="00790222" w:rsidRPr="0031398F" w:rsidRDefault="00790222" w:rsidP="00790222">
      <w:pPr>
        <w:pStyle w:val="onsNormal"/>
        <w:ind w:left="426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426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426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709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>A disposição eletromecânica dos barramentos,</w:t>
      </w:r>
      <w:r w:rsidRPr="0031398F">
        <w:t xml:space="preserve"> </w:t>
      </w:r>
      <w:r w:rsidRPr="0031398F">
        <w:rPr>
          <w:rFonts w:ascii="Calibri" w:hAnsi="Calibri"/>
          <w:szCs w:val="24"/>
        </w:rPr>
        <w:t xml:space="preserve">assim como a área livre próxima junto ao setor de 230 kV, numa análise preliminar, permite a implantação do arranjo em </w:t>
      </w:r>
      <w:r w:rsidR="00BD63F3">
        <w:rPr>
          <w:rFonts w:ascii="Calibri" w:hAnsi="Calibri"/>
          <w:szCs w:val="24"/>
        </w:rPr>
        <w:t>b</w:t>
      </w:r>
      <w:r w:rsidRPr="0031398F">
        <w:rPr>
          <w:rFonts w:ascii="Calibri" w:hAnsi="Calibri"/>
          <w:szCs w:val="24"/>
        </w:rPr>
        <w:t xml:space="preserve">arra </w:t>
      </w:r>
      <w:r w:rsidR="00BD63F3">
        <w:rPr>
          <w:rFonts w:ascii="Calibri" w:hAnsi="Calibri"/>
          <w:szCs w:val="24"/>
        </w:rPr>
        <w:t>d</w:t>
      </w:r>
      <w:r w:rsidRPr="0031398F">
        <w:rPr>
          <w:rFonts w:ascii="Calibri" w:hAnsi="Calibri"/>
          <w:szCs w:val="24"/>
        </w:rPr>
        <w:t xml:space="preserve">upla. Entretanto, esta implantação indisponibiliza simultaneamente 3 (três) Funções de Transmissão, o que torna complexo o estudo da proposta neste momento. Desta forma, há necessidade de estudos aprofundados a serem desenvolvidos oportunamente no </w:t>
      </w:r>
      <w:r w:rsidRPr="0031398F">
        <w:rPr>
          <w:rFonts w:ascii="Calibri" w:hAnsi="Calibri"/>
          <w:szCs w:val="24"/>
        </w:rPr>
        <w:lastRenderedPageBreak/>
        <w:t>contexto das demais necessidades de reforços indicados pelo Planejamento Setorial sob responsabilidade da EPE.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 xml:space="preserve">Paralelamente, conforme o DESPACHO ANEEL Nº 966, DE 2 DE ABRIL DE 2013, que trata da “Avaliação extraordinária dos sistemas de proteção de instalações da Rede Básica”, </w:t>
      </w:r>
      <w:r w:rsidR="006F2364">
        <w:rPr>
          <w:rFonts w:ascii="Calibri" w:hAnsi="Calibri"/>
          <w:szCs w:val="24"/>
        </w:rPr>
        <w:t>a</w:t>
      </w:r>
      <w:r w:rsidRPr="0031398F">
        <w:rPr>
          <w:rFonts w:ascii="Calibri" w:hAnsi="Calibri"/>
          <w:szCs w:val="24"/>
        </w:rPr>
        <w:t xml:space="preserve"> </w:t>
      </w:r>
      <w:r w:rsidR="006F2364">
        <w:rPr>
          <w:rFonts w:ascii="Calibri" w:hAnsi="Calibri"/>
          <w:szCs w:val="24"/>
        </w:rPr>
        <w:t>CEEE-GT</w:t>
      </w:r>
      <w:r w:rsidRPr="0031398F">
        <w:rPr>
          <w:rFonts w:ascii="Calibri" w:hAnsi="Calibri"/>
          <w:szCs w:val="24"/>
        </w:rPr>
        <w:t xml:space="preserve"> está trabalhando conforme os critérios de engenharia definidos em seu “Plano de Modernização dos Sistemas de Proteção e Oscilografia” para adequação destes sistemas à versão vigente dos Procedimentos de Rede, a ser indicado no âmbito do PAR – Plano de Ampliações e Reforços.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  <w:b/>
          <w:szCs w:val="24"/>
        </w:rPr>
      </w:pPr>
      <w:r w:rsidRPr="0031398F">
        <w:rPr>
          <w:rFonts w:ascii="Calibri" w:hAnsi="Calibri"/>
          <w:b/>
          <w:szCs w:val="24"/>
        </w:rPr>
        <w:t>Obras relevantes previstas nos estudos de planejamento da EPE: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 xml:space="preserve">No relatório EPE-DEE-RE-132/2006-rev2 – “Atendimento Elétrico ao Estado do Rio Grande do Sul - Regiões Guaíba-Camaquã e Sul” estão previstas as obras abaixo relacionadas: 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>- 3ºTR 230/69kV 50MVA – 2015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  <w:szCs w:val="24"/>
        </w:rPr>
        <w:t>- LT 230kV Candiota – Bagé 2 – Leilão 002/2013</w:t>
      </w:r>
    </w:p>
    <w:p w:rsidR="00790222" w:rsidRPr="0031398F" w:rsidRDefault="00790222" w:rsidP="00790222">
      <w:pPr>
        <w:spacing w:line="240" w:lineRule="auto"/>
        <w:ind w:left="0"/>
        <w:jc w:val="left"/>
        <w:rPr>
          <w:rFonts w:cs="Arial"/>
          <w:b/>
          <w:bCs/>
          <w:kern w:val="28"/>
          <w:sz w:val="23"/>
          <w:szCs w:val="26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09" w:hanging="993"/>
        <w:jc w:val="left"/>
      </w:pPr>
      <w:bookmarkStart w:id="15" w:name="_Toc408529286"/>
      <w:bookmarkStart w:id="16" w:name="_Toc410831506"/>
      <w:r w:rsidRPr="0031398F">
        <w:t>CIDADE INDUSTRIAL</w:t>
      </w:r>
      <w:bookmarkEnd w:id="15"/>
      <w:bookmarkEnd w:id="16"/>
    </w:p>
    <w:p w:rsidR="00790222" w:rsidRPr="0031398F" w:rsidRDefault="00790222" w:rsidP="00790222">
      <w:pPr>
        <w:spacing w:after="120"/>
        <w:ind w:left="709"/>
        <w:rPr>
          <w:rFonts w:ascii="Calibri" w:hAnsi="Calibri"/>
        </w:rPr>
      </w:pPr>
      <w:r w:rsidRPr="0031398F">
        <w:rPr>
          <w:rFonts w:ascii="Calibri" w:hAnsi="Calibri"/>
          <w:b/>
        </w:rPr>
        <w:t>Arranjo de barra atual</w:t>
      </w:r>
      <w:r w:rsidRPr="0031398F">
        <w:rPr>
          <w:rFonts w:ascii="Calibri" w:hAnsi="Calibri"/>
        </w:rPr>
        <w:t xml:space="preserve">: 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>O Setor de 230 kV possui arranjo tipo barra dupla 5 chaves.</w:t>
      </w:r>
    </w:p>
    <w:p w:rsidR="00790222" w:rsidRPr="0031398F" w:rsidRDefault="00790222" w:rsidP="00790222">
      <w:pPr>
        <w:spacing w:after="120"/>
        <w:ind w:left="709"/>
        <w:rPr>
          <w:rFonts w:asciiTheme="minorHAnsi" w:hAnsiTheme="minorHAnsi"/>
          <w:b/>
        </w:rPr>
      </w:pPr>
      <w:r w:rsidRPr="0031398F">
        <w:rPr>
          <w:rFonts w:asciiTheme="minorHAnsi" w:hAnsiTheme="minorHAnsi"/>
          <w:b/>
        </w:rPr>
        <w:t xml:space="preserve">Alteração proposta: </w:t>
      </w:r>
      <w:r w:rsidRPr="0031398F">
        <w:rPr>
          <w:rFonts w:ascii="Calibri" w:hAnsi="Calibri"/>
        </w:rPr>
        <w:t xml:space="preserve">  </w:t>
      </w:r>
    </w:p>
    <w:p w:rsidR="00790222" w:rsidRPr="0031398F" w:rsidRDefault="00790222" w:rsidP="00624E45">
      <w:pPr>
        <w:pStyle w:val="onsNormal"/>
        <w:numPr>
          <w:ilvl w:val="0"/>
          <w:numId w:val="9"/>
        </w:numPr>
        <w:ind w:left="709" w:firstLine="0"/>
        <w:jc w:val="left"/>
        <w:rPr>
          <w:rFonts w:ascii="Calibri" w:hAnsi="Calibri"/>
        </w:rPr>
      </w:pPr>
      <w:r w:rsidRPr="0031398F">
        <w:rPr>
          <w:rFonts w:ascii="Calibri" w:hAnsi="Calibri"/>
        </w:rPr>
        <w:t xml:space="preserve">Instalar proteção </w:t>
      </w:r>
      <w:r w:rsidR="00322AB6">
        <w:rPr>
          <w:rFonts w:ascii="Calibri" w:hAnsi="Calibri"/>
        </w:rPr>
        <w:t xml:space="preserve">diferencial </w:t>
      </w:r>
      <w:r w:rsidRPr="0031398F">
        <w:rPr>
          <w:rFonts w:ascii="Calibri" w:hAnsi="Calibri"/>
        </w:rPr>
        <w:t xml:space="preserve">de barra adaptativa no setor de 230 kV. </w:t>
      </w:r>
    </w:p>
    <w:p w:rsidR="00790222" w:rsidRDefault="006F2364" w:rsidP="00790222">
      <w:pPr>
        <w:pStyle w:val="onsNormal"/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>
        <w:rPr>
          <w:rFonts w:ascii="Calibri" w:hAnsi="Calibri"/>
          <w:szCs w:val="24"/>
        </w:rPr>
        <w:t>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31398F">
        <w:rPr>
          <w:rFonts w:ascii="Calibri" w:hAnsi="Calibri"/>
        </w:rPr>
        <w:t xml:space="preserve">que a subestação Cidade Industrial possui proteção diferencial de barras seletiva e adaptativa em seu setor de 230 kV. Entretanto, conforme o DESPACHO ANEEL Nº 966, DE 2 DE ABRIL DE 2013, que trata da “Avaliação extraordinária dos sistemas de proteção de instalações da Rede Básica”, </w:t>
      </w:r>
      <w:r>
        <w:rPr>
          <w:rFonts w:ascii="Calibri" w:hAnsi="Calibri"/>
        </w:rPr>
        <w:t>a CEEE-GT</w:t>
      </w:r>
      <w:r w:rsidR="00790222" w:rsidRPr="0031398F">
        <w:rPr>
          <w:rFonts w:ascii="Calibri" w:hAnsi="Calibri"/>
        </w:rPr>
        <w:t xml:space="preserve"> está trabalhando conforme os critérios de engenharia definidos em seu “Plano de Modernização dos </w:t>
      </w:r>
      <w:r w:rsidR="004B79D4">
        <w:rPr>
          <w:rFonts w:ascii="Calibri" w:hAnsi="Calibri"/>
        </w:rPr>
        <w:t>s</w:t>
      </w:r>
      <w:r w:rsidR="00790222" w:rsidRPr="0031398F">
        <w:rPr>
          <w:rFonts w:ascii="Calibri" w:hAnsi="Calibri"/>
        </w:rPr>
        <w:t xml:space="preserve">istemas de </w:t>
      </w:r>
      <w:r w:rsidR="004B79D4">
        <w:rPr>
          <w:rFonts w:ascii="Calibri" w:hAnsi="Calibri"/>
        </w:rPr>
        <w:t>p</w:t>
      </w:r>
      <w:r w:rsidR="00790222" w:rsidRPr="0031398F">
        <w:rPr>
          <w:rFonts w:ascii="Calibri" w:hAnsi="Calibri"/>
        </w:rPr>
        <w:t xml:space="preserve">roteção e </w:t>
      </w:r>
      <w:r w:rsidR="004B79D4">
        <w:rPr>
          <w:rFonts w:ascii="Calibri" w:hAnsi="Calibri"/>
        </w:rPr>
        <w:t>o</w:t>
      </w:r>
      <w:r w:rsidR="00790222" w:rsidRPr="0031398F">
        <w:rPr>
          <w:rFonts w:ascii="Calibri" w:hAnsi="Calibri"/>
        </w:rPr>
        <w:t>scilografia” para adequação destes sistemas à versão vigente dos Procedimentos de Rede, a ser indicado no âmbito do PAR – Plano de Ampliações e Reforços.</w:t>
      </w:r>
      <w:bookmarkStart w:id="17" w:name="_Toc408529287"/>
    </w:p>
    <w:p w:rsidR="00100148" w:rsidRPr="00AF18DF" w:rsidRDefault="00100148" w:rsidP="00790222">
      <w:pPr>
        <w:pStyle w:val="onsNormal"/>
        <w:ind w:left="709"/>
        <w:rPr>
          <w:rFonts w:cs="Arial"/>
          <w:b/>
          <w:bCs/>
          <w:kern w:val="28"/>
          <w:sz w:val="23"/>
          <w:szCs w:val="26"/>
        </w:rPr>
      </w:pPr>
    </w:p>
    <w:p w:rsidR="00790222" w:rsidRPr="00AF18D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09" w:hanging="993"/>
        <w:jc w:val="left"/>
      </w:pPr>
      <w:bookmarkStart w:id="18" w:name="_Toc410831507"/>
      <w:r w:rsidRPr="00AF18DF">
        <w:t>CAMAQUÃ</w:t>
      </w:r>
      <w:bookmarkEnd w:id="17"/>
      <w:bookmarkEnd w:id="18"/>
    </w:p>
    <w:p w:rsidR="00790222" w:rsidRPr="00AF18DF" w:rsidRDefault="00790222" w:rsidP="00790222">
      <w:pPr>
        <w:pStyle w:val="PargrafodaLista"/>
        <w:spacing w:after="120"/>
        <w:ind w:left="709"/>
        <w:rPr>
          <w:rFonts w:ascii="Calibri" w:hAnsi="Calibri"/>
        </w:rPr>
      </w:pPr>
      <w:r w:rsidRPr="00AF18DF">
        <w:rPr>
          <w:rFonts w:ascii="Calibri" w:hAnsi="Calibri"/>
          <w:b/>
        </w:rPr>
        <w:t>Arranjo de barra atual</w:t>
      </w:r>
      <w:r w:rsidRPr="00AF18DF">
        <w:rPr>
          <w:rFonts w:ascii="Calibri" w:hAnsi="Calibri"/>
        </w:rPr>
        <w:t xml:space="preserve">: </w:t>
      </w:r>
    </w:p>
    <w:p w:rsidR="00790222" w:rsidRPr="00AF18DF" w:rsidRDefault="00790222" w:rsidP="00790222">
      <w:pPr>
        <w:pStyle w:val="onsNormal"/>
        <w:ind w:left="709"/>
        <w:jc w:val="left"/>
        <w:rPr>
          <w:rFonts w:ascii="Calibri" w:hAnsi="Calibri"/>
          <w:szCs w:val="24"/>
        </w:rPr>
      </w:pPr>
      <w:r w:rsidRPr="00AF18DF">
        <w:rPr>
          <w:rFonts w:ascii="Calibri" w:hAnsi="Calibri"/>
          <w:szCs w:val="24"/>
        </w:rPr>
        <w:t>O Setor de 230 kV possui arranjo tipo barra simples.</w:t>
      </w:r>
    </w:p>
    <w:p w:rsidR="00790222" w:rsidRPr="00AF18DF" w:rsidRDefault="00790222" w:rsidP="00790222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AF18DF">
        <w:rPr>
          <w:rFonts w:asciiTheme="minorHAnsi" w:hAnsiTheme="minorHAnsi"/>
          <w:b/>
        </w:rPr>
        <w:t xml:space="preserve">Alteração propostas: </w:t>
      </w:r>
    </w:p>
    <w:p w:rsidR="00100148" w:rsidRDefault="00790222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AF18DF">
        <w:rPr>
          <w:rFonts w:ascii="Calibri" w:hAnsi="Calibri"/>
        </w:rPr>
        <w:t>Converter o arranjo do setor de 230 kV para barra dupla 4 chaves, com instalação de vão interligador de barras</w:t>
      </w:r>
      <w:r w:rsidR="00100148">
        <w:rPr>
          <w:rFonts w:ascii="Calibri" w:hAnsi="Calibri"/>
        </w:rPr>
        <w:t>,</w:t>
      </w:r>
    </w:p>
    <w:p w:rsidR="00100148" w:rsidRDefault="00100148" w:rsidP="00100148">
      <w:pPr>
        <w:pStyle w:val="onsNormal"/>
        <w:numPr>
          <w:ilvl w:val="0"/>
          <w:numId w:val="8"/>
        </w:numPr>
        <w:jc w:val="left"/>
        <w:rPr>
          <w:rFonts w:ascii="Calibri" w:hAnsi="Calibri"/>
        </w:rPr>
      </w:pPr>
      <w:r>
        <w:rPr>
          <w:rFonts w:ascii="Calibri" w:hAnsi="Calibri"/>
        </w:rPr>
        <w:lastRenderedPageBreak/>
        <w:t>Instalar proteção diferencial de barra adaptativa associada à proteção de falha de    disjuntor.</w:t>
      </w:r>
    </w:p>
    <w:p w:rsidR="00790222" w:rsidRPr="00AF18DF" w:rsidRDefault="00790222" w:rsidP="00100148">
      <w:pPr>
        <w:pStyle w:val="onsNormal"/>
        <w:ind w:left="567"/>
        <w:jc w:val="left"/>
        <w:rPr>
          <w:rFonts w:ascii="Calibri" w:hAnsi="Calibri"/>
        </w:rPr>
      </w:pPr>
      <w:r w:rsidRPr="00AF18DF">
        <w:rPr>
          <w:rFonts w:ascii="Calibri" w:hAnsi="Calibri"/>
        </w:rPr>
        <w:t>A figura apresentada a seguir mostra a proposta em questão.</w:t>
      </w:r>
    </w:p>
    <w:p w:rsidR="00790222" w:rsidRPr="00AF18DF" w:rsidRDefault="00790222" w:rsidP="00790222">
      <w:pPr>
        <w:pStyle w:val="onsNormal"/>
        <w:ind w:left="709"/>
        <w:jc w:val="center"/>
        <w:rPr>
          <w:rFonts w:ascii="Calibri" w:hAnsi="Calibri"/>
          <w:b/>
          <w:sz w:val="24"/>
          <w:szCs w:val="24"/>
        </w:rPr>
      </w:pPr>
      <w:r w:rsidRPr="00AF18DF">
        <w:rPr>
          <w:rFonts w:ascii="Calibri" w:hAnsi="Calibri"/>
          <w:b/>
          <w:sz w:val="24"/>
          <w:szCs w:val="24"/>
        </w:rPr>
        <w:t>SE CAMAQUÃ</w:t>
      </w:r>
    </w:p>
    <w:p w:rsidR="00790222" w:rsidRPr="00AF18DF" w:rsidRDefault="00790222" w:rsidP="00790222">
      <w:pPr>
        <w:pStyle w:val="onsNormal"/>
        <w:ind w:left="709"/>
        <w:jc w:val="center"/>
        <w:rPr>
          <w:rFonts w:ascii="Calibri" w:hAnsi="Calibri"/>
          <w:b/>
          <w:sz w:val="24"/>
          <w:szCs w:val="24"/>
        </w:rPr>
      </w:pPr>
      <w:r w:rsidRPr="00AF18DF">
        <w:rPr>
          <w:rFonts w:ascii="Calibri" w:hAnsi="Calibri"/>
          <w:noProof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449580</wp:posOffset>
            </wp:positionH>
            <wp:positionV relativeFrom="paragraph">
              <wp:posOffset>-635</wp:posOffset>
            </wp:positionV>
            <wp:extent cx="5111750" cy="2159635"/>
            <wp:effectExtent l="0" t="0" r="0" b="0"/>
            <wp:wrapNone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022" b="17429"/>
                    <a:stretch/>
                  </pic:blipFill>
                  <pic:spPr bwMode="auto">
                    <a:xfrm>
                      <a:off x="0" y="0"/>
                      <a:ext cx="5111750" cy="215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790222" w:rsidRPr="00AF18DF" w:rsidRDefault="00790222" w:rsidP="00790222">
      <w:pPr>
        <w:pStyle w:val="onsNormal"/>
        <w:ind w:left="709"/>
        <w:jc w:val="center"/>
        <w:rPr>
          <w:rFonts w:ascii="Calibri" w:hAnsi="Calibri"/>
          <w:b/>
          <w:sz w:val="24"/>
          <w:szCs w:val="24"/>
        </w:rPr>
      </w:pPr>
    </w:p>
    <w:p w:rsidR="00790222" w:rsidRPr="00AF18DF" w:rsidRDefault="00790222" w:rsidP="00790222">
      <w:pPr>
        <w:pStyle w:val="onsNormal"/>
        <w:ind w:left="709"/>
        <w:jc w:val="center"/>
        <w:rPr>
          <w:rFonts w:ascii="Calibri" w:hAnsi="Calibri"/>
          <w:b/>
          <w:sz w:val="24"/>
          <w:szCs w:val="24"/>
        </w:rPr>
      </w:pPr>
    </w:p>
    <w:p w:rsidR="00790222" w:rsidRPr="00AF18DF" w:rsidRDefault="00790222" w:rsidP="00790222">
      <w:pPr>
        <w:pStyle w:val="onsNormal"/>
        <w:ind w:left="709"/>
        <w:jc w:val="center"/>
        <w:rPr>
          <w:rFonts w:ascii="Calibri" w:hAnsi="Calibri"/>
          <w:b/>
          <w:sz w:val="24"/>
          <w:szCs w:val="24"/>
        </w:rPr>
      </w:pPr>
    </w:p>
    <w:p w:rsidR="00790222" w:rsidRPr="00AF18DF" w:rsidRDefault="00790222" w:rsidP="00790222">
      <w:pPr>
        <w:pStyle w:val="onsNormal"/>
        <w:ind w:left="709"/>
        <w:jc w:val="center"/>
        <w:rPr>
          <w:rFonts w:ascii="Calibri" w:hAnsi="Calibri"/>
          <w:b/>
          <w:sz w:val="24"/>
          <w:szCs w:val="24"/>
        </w:rPr>
      </w:pPr>
    </w:p>
    <w:p w:rsidR="00790222" w:rsidRPr="00AF18DF" w:rsidRDefault="00790222" w:rsidP="00790222">
      <w:pPr>
        <w:pStyle w:val="onsNormal"/>
        <w:ind w:left="709"/>
        <w:jc w:val="center"/>
        <w:rPr>
          <w:rFonts w:ascii="Calibri" w:hAnsi="Calibri"/>
          <w:b/>
          <w:sz w:val="24"/>
          <w:szCs w:val="24"/>
        </w:rPr>
      </w:pPr>
    </w:p>
    <w:p w:rsidR="00790222" w:rsidRPr="00AF18DF" w:rsidRDefault="00790222" w:rsidP="00790222">
      <w:pPr>
        <w:pStyle w:val="onsNormal"/>
        <w:ind w:left="709"/>
        <w:jc w:val="center"/>
        <w:rPr>
          <w:rFonts w:ascii="Calibri" w:hAnsi="Calibri"/>
          <w:b/>
          <w:sz w:val="24"/>
          <w:szCs w:val="24"/>
        </w:rPr>
      </w:pPr>
    </w:p>
    <w:p w:rsidR="00790222" w:rsidRPr="00AF18DF" w:rsidRDefault="00790222" w:rsidP="00790222">
      <w:pPr>
        <w:pStyle w:val="onsNormal"/>
        <w:ind w:left="709"/>
        <w:jc w:val="center"/>
        <w:rPr>
          <w:rFonts w:ascii="Calibri" w:hAnsi="Calibri"/>
          <w:b/>
          <w:sz w:val="24"/>
          <w:szCs w:val="24"/>
        </w:rPr>
      </w:pPr>
    </w:p>
    <w:p w:rsidR="00790222" w:rsidRPr="00AF18DF" w:rsidRDefault="008B4BF7" w:rsidP="00790222">
      <w:pPr>
        <w:pStyle w:val="onsNormal"/>
        <w:ind w:left="709"/>
        <w:rPr>
          <w:rFonts w:ascii="Calibri" w:hAnsi="Calibri"/>
          <w:szCs w:val="24"/>
        </w:rPr>
      </w:pPr>
      <w:r>
        <w:rPr>
          <w:rFonts w:ascii="Calibri" w:hAnsi="Calibri"/>
          <w:szCs w:val="24"/>
        </w:rPr>
        <w:t>A CEEE-GT</w:t>
      </w:r>
      <w:r w:rsidR="00790222" w:rsidRPr="00AF18DF">
        <w:rPr>
          <w:rFonts w:ascii="Calibri" w:hAnsi="Calibri"/>
          <w:szCs w:val="24"/>
        </w:rPr>
        <w:t xml:space="preserve"> inform</w:t>
      </w:r>
      <w:r>
        <w:rPr>
          <w:rFonts w:ascii="Calibri" w:hAnsi="Calibri"/>
          <w:szCs w:val="24"/>
        </w:rPr>
        <w:t>ou</w:t>
      </w:r>
      <w:r w:rsidR="00790222" w:rsidRPr="00AF18DF">
        <w:rPr>
          <w:rFonts w:ascii="Calibri" w:hAnsi="Calibri"/>
          <w:szCs w:val="24"/>
        </w:rPr>
        <w:t xml:space="preserve"> que devido ao arranjo eletromecânico, com linhas acessando o barramento em ângulo de 90° e da pouca disponibilidade de terreno, tanto no pátio da subestação, quanto na vizinhança para ampliação, a implementação de arranjo </w:t>
      </w:r>
      <w:r w:rsidR="004B79D4">
        <w:rPr>
          <w:rFonts w:ascii="Calibri" w:hAnsi="Calibri"/>
          <w:szCs w:val="24"/>
        </w:rPr>
        <w:t>b</w:t>
      </w:r>
      <w:r w:rsidR="00790222" w:rsidRPr="00AF18DF">
        <w:rPr>
          <w:rFonts w:ascii="Calibri" w:hAnsi="Calibri"/>
          <w:szCs w:val="24"/>
        </w:rPr>
        <w:t xml:space="preserve">arra </w:t>
      </w:r>
      <w:r w:rsidR="004B79D4">
        <w:rPr>
          <w:rFonts w:ascii="Calibri" w:hAnsi="Calibri"/>
          <w:szCs w:val="24"/>
        </w:rPr>
        <w:t>d</w:t>
      </w:r>
      <w:r w:rsidR="00790222" w:rsidRPr="00AF18DF">
        <w:rPr>
          <w:rFonts w:ascii="Calibri" w:hAnsi="Calibri"/>
          <w:szCs w:val="24"/>
        </w:rPr>
        <w:t>upla de forma convencional é inviável.</w:t>
      </w:r>
    </w:p>
    <w:p w:rsidR="00790222" w:rsidRPr="00AF18DF" w:rsidRDefault="00790222" w:rsidP="00790222">
      <w:pPr>
        <w:pStyle w:val="onsNormal"/>
        <w:ind w:left="709"/>
        <w:rPr>
          <w:rFonts w:asciiTheme="minorHAnsi" w:hAnsiTheme="minorHAnsi"/>
        </w:rPr>
      </w:pPr>
      <w:r w:rsidRPr="00AF18DF">
        <w:rPr>
          <w:rFonts w:ascii="Calibri" w:hAnsi="Calibri"/>
          <w:szCs w:val="24"/>
        </w:rPr>
        <w:t xml:space="preserve">A proposta da </w:t>
      </w:r>
      <w:r w:rsidR="008B4BF7">
        <w:rPr>
          <w:rFonts w:ascii="Calibri" w:hAnsi="Calibri"/>
          <w:szCs w:val="24"/>
        </w:rPr>
        <w:t>CEEE-GT</w:t>
      </w:r>
      <w:r w:rsidRPr="00AF18DF">
        <w:rPr>
          <w:rFonts w:ascii="Calibri" w:hAnsi="Calibri"/>
          <w:szCs w:val="24"/>
        </w:rPr>
        <w:t xml:space="preserve"> consiste no reposicionamento dos 2 Transformadores 69/23 kV – 25 MVA, existentes, liberando assim uma área para implantação de novos módulos em 230 kV. Nesta área serão construídos 2 novos módulos completos: 1 módulo de Entrada de Linha, para a LT 230 kV Presidente Médici, que deverá ser reposicionada, e outro novo módulo para o Transformador 230/69 kV – 50 MVA – TR-1, que também deverá ser reposicionado. Devido a restrições operacionais e de disposição física da subestação, deverão ser utilizadas soluções não convencionais, inclusiva para a construção do novo barramento. Estas soluções serão melhor detalhadas nos estudos de engenharia a serem realizados após definição da alternativa.</w:t>
      </w:r>
      <w:r w:rsidRPr="00AF18DF">
        <w:rPr>
          <w:rFonts w:asciiTheme="minorHAnsi" w:hAnsiTheme="minorHAnsi"/>
        </w:rPr>
        <w:t xml:space="preserve"> </w:t>
      </w:r>
    </w:p>
    <w:p w:rsidR="00790222" w:rsidRPr="00AF18DF" w:rsidRDefault="00790222" w:rsidP="00790222">
      <w:pPr>
        <w:pStyle w:val="onsNormal"/>
        <w:ind w:left="709"/>
        <w:rPr>
          <w:rFonts w:asciiTheme="minorHAnsi" w:hAnsiTheme="minorHAnsi"/>
        </w:rPr>
      </w:pPr>
      <w:r w:rsidRPr="00AF18DF">
        <w:rPr>
          <w:rFonts w:ascii="Calibri" w:hAnsi="Calibri"/>
          <w:szCs w:val="24"/>
        </w:rPr>
        <w:t>Ne sequência serão</w:t>
      </w:r>
      <w:r w:rsidRPr="00AF18DF">
        <w:rPr>
          <w:rFonts w:asciiTheme="minorHAnsi" w:hAnsiTheme="minorHAnsi"/>
        </w:rPr>
        <w:t xml:space="preserve"> desativados os atuais Módulos de Conexão do TR-7 230/69 kV – 50 MVA e Entrada de Linha 230 kV Guaíba 2, para posterior instalação dos novos módulos com equipamentos compactos, extensão do novo barramento de 230 kV, com a inserção de novos pórticos e suportes para as chaves seccionadoras. </w:t>
      </w:r>
    </w:p>
    <w:p w:rsidR="00790222" w:rsidRPr="00AF18DF" w:rsidRDefault="00790222" w:rsidP="00790222">
      <w:pPr>
        <w:pStyle w:val="onsNormal"/>
        <w:ind w:left="709"/>
        <w:rPr>
          <w:rFonts w:ascii="Calibri" w:hAnsi="Calibri"/>
          <w:szCs w:val="24"/>
        </w:rPr>
      </w:pPr>
      <w:r w:rsidRPr="00AF18DF">
        <w:rPr>
          <w:rFonts w:ascii="Calibri" w:hAnsi="Calibri"/>
          <w:szCs w:val="24"/>
        </w:rPr>
        <w:t xml:space="preserve">A caixa separadora de óleo do setor também deverá ser reposicionada no terreno, assim como a arruamento e parte da cerca da subestação deverão ser reconstruídos </w:t>
      </w:r>
    </w:p>
    <w:p w:rsidR="00790222" w:rsidRPr="00AF18DF" w:rsidRDefault="00ED7B9E" w:rsidP="00ED7B9E">
      <w:pPr>
        <w:pStyle w:val="onsNormal"/>
        <w:ind w:left="709"/>
        <w:jc w:val="center"/>
        <w:rPr>
          <w:rFonts w:ascii="Calibri" w:hAnsi="Calibri"/>
          <w:szCs w:val="24"/>
        </w:rPr>
      </w:pPr>
      <w:r w:rsidRPr="00AF18DF">
        <w:rPr>
          <w:rFonts w:ascii="Calibri" w:hAnsi="Calibri"/>
          <w:szCs w:val="24"/>
        </w:rPr>
        <w:lastRenderedPageBreak/>
        <w:t>SE Camaquã 1</w:t>
      </w:r>
      <w:r w:rsidR="00CE74F8">
        <w:rPr>
          <w:noProof/>
        </w:rPr>
        <w:pict>
          <v:shape id="Caixa de Texto 2" o:spid="_x0000_s1026" type="#_x0000_t202" style="position:absolute;left:0;text-align:left;margin-left:339.6pt;margin-top:24.95pt;width:118.65pt;height:119.95pt;z-index:251740672;visibility:visible;mso-height-percent:200;mso-wrap-distance-top:3.6pt;mso-wrap-distance-bottom:3.6pt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" strokecolor="black [3213]">
            <v:textbox style="mso-fit-shape-to-text:t">
              <w:txbxContent>
                <w:p w:rsidR="00315C00" w:rsidRPr="00817A1D" w:rsidRDefault="00315C00" w:rsidP="00790222">
                  <w:pPr>
                    <w:ind w:left="0"/>
                    <w:jc w:val="center"/>
                    <w:rPr>
                      <w:sz w:val="16"/>
                      <w:szCs w:val="16"/>
                    </w:rPr>
                  </w:pPr>
                  <w:r w:rsidRPr="00817A1D">
                    <w:rPr>
                      <w:sz w:val="16"/>
                      <w:szCs w:val="16"/>
                    </w:rPr>
                    <w:t>Área a ser totalmente liberada para instalação dos novos módulos de conexão, não convencionais, para viabilizar a  implementação do setor 230 kV BD4.</w:t>
                  </w:r>
                </w:p>
              </w:txbxContent>
            </v:textbox>
            <w10:wrap type="square"/>
          </v:shape>
        </w:pict>
      </w:r>
      <w:r w:rsidR="00CE74F8">
        <w:rPr>
          <w:noProof/>
        </w:rPr>
        <w:pict>
          <v:shape id="Nuvem 3" o:spid="_x0000_s1030" style="position:absolute;left:0;text-align:left;margin-left:266.85pt;margin-top:158.65pt;width:96.15pt;height:134.5pt;z-index:251738624;visibility:visible;mso-position-horizontal-relative:text;mso-position-vertical-relative:text;mso-width-relative:margin;mso-height-relative:margin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" adj="0,,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red" strokeweight="2pt">
            <v:stroke joinstyle="round"/>
            <v:formulas/>
            <v:path arrowok="t" o:connecttype="custom" o:connectlocs="105988522,1618117961;48782014,1568852028;156464395,2147483646;131440986,2147483646;372144751,2147483646;357059130,2147483646;651039197,2147483646;645009256,2147483646;770781460,1418888874;844203366,1859998050;943981382,949099701;911278947,1114514495;865522672,335405770;867239682,413539280;656707979,244290914;673465893,144645865;500040660,291763566;508147949,205842514;316180661,320940705;345540972,404266437;93205560,975987959;88079293,888273626" o:connectangles="0,0,0,0,0,0,0,0,0,0,0,0,0,0,0,0,0,0,0,0,0,0"/>
          </v:shape>
        </w:pict>
      </w:r>
      <w:r w:rsidR="00CE74F8">
        <w:rPr>
          <w:noProof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Seta para a esquerda 12" o:spid="_x0000_s1029" type="#_x0000_t66" style="position:absolute;left:0;text-align:left;margin-left:355.75pt;margin-top:153.4pt;width:52.65pt;height:32.25pt;rotation:-2725429fd;z-index:251739648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" adj="6615" filled="f" strokecolor="red" strokeweight="2pt">
            <v:path arrowok="t"/>
          </v:shape>
        </w:pict>
      </w:r>
      <w:r w:rsidR="00790222" w:rsidRPr="00AF18DF">
        <w:rPr>
          <w:rFonts w:ascii="Calibri" w:hAnsi="Calibri"/>
          <w:noProof/>
          <w:szCs w:val="24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55361</wp:posOffset>
            </wp:positionH>
            <wp:positionV relativeFrom="paragraph">
              <wp:posOffset>330299</wp:posOffset>
            </wp:positionV>
            <wp:extent cx="5760720" cy="3722370"/>
            <wp:effectExtent l="19050" t="19050" r="11430" b="11430"/>
            <wp:wrapSquare wrapText="bothSides"/>
            <wp:docPr id="450" name="Imagem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223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</w:p>
    <w:p w:rsidR="00790222" w:rsidRPr="00AF18DF" w:rsidRDefault="00790222" w:rsidP="00790222">
      <w:pPr>
        <w:pStyle w:val="onsNormal"/>
        <w:ind w:left="709"/>
        <w:rPr>
          <w:rFonts w:ascii="Calibri" w:hAnsi="Calibri"/>
          <w:szCs w:val="24"/>
        </w:rPr>
      </w:pPr>
    </w:p>
    <w:p w:rsidR="00790222" w:rsidRPr="0031398F" w:rsidRDefault="00790222" w:rsidP="005E3C7A">
      <w:pPr>
        <w:spacing w:before="120" w:line="240" w:lineRule="auto"/>
        <w:ind w:left="709"/>
        <w:rPr>
          <w:rFonts w:ascii="Calibri" w:hAnsi="Calibri"/>
        </w:rPr>
      </w:pPr>
      <w:r w:rsidRPr="0031398F">
        <w:rPr>
          <w:rFonts w:ascii="Calibri" w:hAnsi="Calibri"/>
        </w:rPr>
        <w:t xml:space="preserve">Em relação ao sistema de proteção, </w:t>
      </w:r>
      <w:r w:rsidR="008B4BF7">
        <w:rPr>
          <w:rFonts w:ascii="Calibri" w:hAnsi="Calibri"/>
        </w:rPr>
        <w:t>a CEEE-GT</w:t>
      </w:r>
      <w:r w:rsidRPr="0031398F">
        <w:rPr>
          <w:rFonts w:ascii="Calibri" w:hAnsi="Calibri"/>
        </w:rPr>
        <w:t xml:space="preserve"> inform</w:t>
      </w:r>
      <w:r w:rsidR="008B4BF7"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que a execução da alteração da configuração de barramento proposta exigirá a substituição dos sistemas de proteção e controle dos módulos de 230 kV da subestação. Em caso de substituição dos sistemas de proteção também será necessária a substituição das proteções nos terminais remotos para atendimento aos requisitos dos Procedimentos de Rede vigentes.</w:t>
      </w:r>
    </w:p>
    <w:p w:rsidR="00790222" w:rsidRPr="0031398F" w:rsidRDefault="008B4BF7" w:rsidP="005E3C7A">
      <w:pPr>
        <w:spacing w:before="120" w:line="240" w:lineRule="auto"/>
        <w:ind w:left="709"/>
        <w:rPr>
          <w:rFonts w:ascii="Calibri" w:hAnsi="Calibri"/>
        </w:rPr>
      </w:pPr>
      <w:r>
        <w:rPr>
          <w:rFonts w:ascii="Calibri" w:hAnsi="Calibri"/>
        </w:rPr>
        <w:t>A CEEE-GT informou</w:t>
      </w:r>
      <w:r w:rsidR="00790222" w:rsidRPr="0031398F">
        <w:rPr>
          <w:rFonts w:ascii="Calibri" w:hAnsi="Calibri"/>
        </w:rPr>
        <w:t xml:space="preserve"> também, que a instalação de proteção diferencial de barras no setor de 230 kV da subestação poderá demandar a substituição dos transformadores de corrente dos módulos de 230 kV devido a indisponibilidade de secundário exclusivo, conforme exigência do item 6.5.8 do Submódulo 2.6 dos Procedimentos de Rede do ONS vigentes. A análise quanto a definição da necessidade de substituição destes equipamentos deverá ocorrer durante a etapa de autorização do empreendimento.</w:t>
      </w:r>
    </w:p>
    <w:p w:rsidR="00790222" w:rsidRPr="0031398F" w:rsidRDefault="00790222" w:rsidP="00790222">
      <w:pPr>
        <w:pStyle w:val="onsNormal"/>
        <w:ind w:left="0" w:hanging="709"/>
        <w:rPr>
          <w:rFonts w:ascii="Calibri" w:hAnsi="Calibri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-142"/>
          <w:tab w:val="left" w:pos="709"/>
          <w:tab w:val="num" w:pos="1305"/>
        </w:tabs>
        <w:ind w:left="-284" w:firstLine="0"/>
        <w:jc w:val="left"/>
      </w:pPr>
      <w:bookmarkStart w:id="19" w:name="_Toc404614781"/>
      <w:bookmarkStart w:id="20" w:name="_Toc404614782"/>
      <w:bookmarkStart w:id="21" w:name="_Toc408529288"/>
      <w:bookmarkStart w:id="22" w:name="_Toc410831508"/>
      <w:bookmarkEnd w:id="19"/>
      <w:bookmarkEnd w:id="20"/>
      <w:r w:rsidRPr="0031398F">
        <w:t>CAMPO BOM</w:t>
      </w:r>
      <w:bookmarkEnd w:id="21"/>
      <w:bookmarkEnd w:id="22"/>
    </w:p>
    <w:p w:rsidR="00790222" w:rsidRPr="0031398F" w:rsidRDefault="00790222" w:rsidP="00790222">
      <w:pPr>
        <w:pStyle w:val="PargrafodaLista"/>
        <w:spacing w:after="120"/>
        <w:ind w:left="709"/>
        <w:rPr>
          <w:rFonts w:ascii="Calibri" w:hAnsi="Calibri"/>
        </w:rPr>
      </w:pPr>
      <w:r w:rsidRPr="0031398F">
        <w:rPr>
          <w:rFonts w:ascii="Calibri" w:hAnsi="Calibri"/>
          <w:b/>
        </w:rPr>
        <w:t>Arranjo de barra atual</w:t>
      </w:r>
      <w:r w:rsidR="005E3C7A">
        <w:rPr>
          <w:rFonts w:ascii="Calibri" w:hAnsi="Calibri"/>
          <w:b/>
        </w:rPr>
        <w:t>:</w:t>
      </w:r>
      <w:r w:rsidRPr="0031398F">
        <w:rPr>
          <w:rFonts w:ascii="Calibri" w:hAnsi="Calibri"/>
        </w:rPr>
        <w:t xml:space="preserve">                 </w:t>
      </w:r>
    </w:p>
    <w:p w:rsidR="00790222" w:rsidRPr="0031398F" w:rsidRDefault="00790222" w:rsidP="00790222">
      <w:pPr>
        <w:spacing w:after="120"/>
        <w:ind w:left="709"/>
        <w:rPr>
          <w:rFonts w:ascii="Calibri" w:hAnsi="Calibri"/>
          <w:szCs w:val="20"/>
        </w:rPr>
      </w:pPr>
      <w:r w:rsidRPr="0031398F">
        <w:rPr>
          <w:rFonts w:ascii="Calibri" w:hAnsi="Calibri"/>
        </w:rPr>
        <w:t>O Setor de 230 kV possui arranjo tipo barra Principal e Transferência</w:t>
      </w:r>
      <w:r w:rsidRPr="0031398F">
        <w:rPr>
          <w:rFonts w:ascii="Calibri" w:hAnsi="Calibri"/>
          <w:szCs w:val="20"/>
        </w:rPr>
        <w:t xml:space="preserve">   </w:t>
      </w:r>
    </w:p>
    <w:p w:rsidR="00790222" w:rsidRPr="0031398F" w:rsidRDefault="00790222" w:rsidP="00790222">
      <w:pPr>
        <w:tabs>
          <w:tab w:val="left" w:pos="993"/>
        </w:tabs>
        <w:spacing w:after="120" w:line="240" w:lineRule="exact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Alteração propostas:</w:t>
      </w:r>
    </w:p>
    <w:p w:rsidR="00790222" w:rsidRDefault="00296EA0" w:rsidP="005E3C7A">
      <w:pPr>
        <w:pStyle w:val="onsNormal"/>
        <w:numPr>
          <w:ilvl w:val="0"/>
          <w:numId w:val="8"/>
        </w:numPr>
        <w:ind w:hanging="218"/>
        <w:jc w:val="left"/>
        <w:rPr>
          <w:rFonts w:ascii="Calibri" w:hAnsi="Calibri"/>
        </w:rPr>
      </w:pPr>
      <w:r>
        <w:rPr>
          <w:rFonts w:ascii="Calibri" w:hAnsi="Calibri"/>
        </w:rPr>
        <w:t xml:space="preserve">      </w:t>
      </w:r>
      <w:r w:rsidR="00790222" w:rsidRPr="0031398F">
        <w:rPr>
          <w:rFonts w:ascii="Calibri" w:hAnsi="Calibri"/>
        </w:rPr>
        <w:t>Converter o arranjo do setor de 230 kV para barra dupla 4 chaves.</w:t>
      </w:r>
    </w:p>
    <w:p w:rsidR="00100148" w:rsidRDefault="00100148" w:rsidP="005E3C7A">
      <w:pPr>
        <w:pStyle w:val="onsNormal"/>
        <w:numPr>
          <w:ilvl w:val="0"/>
          <w:numId w:val="8"/>
        </w:numPr>
        <w:ind w:hanging="218"/>
        <w:jc w:val="left"/>
        <w:rPr>
          <w:rFonts w:ascii="Calibri" w:hAnsi="Calibri"/>
        </w:rPr>
      </w:pPr>
      <w:r>
        <w:rPr>
          <w:rFonts w:ascii="Calibri" w:hAnsi="Calibri"/>
        </w:rPr>
        <w:t xml:space="preserve">      Instalar proteção diferencial de barra adaptativa associada à proteção de falha </w:t>
      </w:r>
      <w:r w:rsidR="00296EA0">
        <w:rPr>
          <w:rFonts w:ascii="Calibri" w:hAnsi="Calibri"/>
        </w:rPr>
        <w:t xml:space="preserve">  </w:t>
      </w:r>
      <w:r>
        <w:rPr>
          <w:rFonts w:ascii="Calibri" w:hAnsi="Calibri"/>
        </w:rPr>
        <w:t>de disjuntor.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lastRenderedPageBreak/>
        <w:t>A figura apresentada a seguir mostra a proposta em questão:</w:t>
      </w:r>
    </w:p>
    <w:p w:rsidR="00790222" w:rsidRPr="0031398F" w:rsidRDefault="00790222" w:rsidP="00790222">
      <w:pPr>
        <w:pStyle w:val="onsNormal"/>
        <w:ind w:left="709"/>
        <w:jc w:val="center"/>
        <w:rPr>
          <w:rFonts w:ascii="Calibri" w:hAnsi="Calibri"/>
          <w:b/>
          <w:sz w:val="24"/>
          <w:szCs w:val="24"/>
        </w:rPr>
      </w:pPr>
    </w:p>
    <w:p w:rsidR="00790222" w:rsidRPr="0031398F" w:rsidRDefault="00790222" w:rsidP="00790222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  <w:r w:rsidRPr="0031398F">
        <w:rPr>
          <w:rFonts w:ascii="Calibri" w:hAnsi="Calibri"/>
          <w:b/>
          <w:sz w:val="24"/>
          <w:szCs w:val="24"/>
        </w:rPr>
        <w:t>SE CAMPO BOM</w:t>
      </w:r>
    </w:p>
    <w:p w:rsidR="00790222" w:rsidRPr="0031398F" w:rsidRDefault="00790222" w:rsidP="00790222">
      <w:pPr>
        <w:pStyle w:val="onsNormal"/>
        <w:spacing w:line="240" w:lineRule="exact"/>
        <w:ind w:left="709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exact"/>
        <w:ind w:left="709"/>
        <w:jc w:val="left"/>
        <w:rPr>
          <w:rFonts w:ascii="Calibri" w:hAnsi="Calibri"/>
        </w:rPr>
      </w:pPr>
      <w:r w:rsidRPr="00AF18DF">
        <w:rPr>
          <w:rFonts w:ascii="Calibri" w:hAnsi="Calibri"/>
          <w:noProof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318159</wp:posOffset>
            </wp:positionH>
            <wp:positionV relativeFrom="paragraph">
              <wp:posOffset>67645</wp:posOffset>
            </wp:positionV>
            <wp:extent cx="4623758" cy="2437669"/>
            <wp:effectExtent l="0" t="0" r="5715" b="1270"/>
            <wp:wrapNone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2106" cy="244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90222" w:rsidRPr="0031398F" w:rsidRDefault="00790222" w:rsidP="00790222">
      <w:pPr>
        <w:pStyle w:val="onsNormal"/>
        <w:spacing w:line="240" w:lineRule="exact"/>
        <w:ind w:left="709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exact"/>
        <w:ind w:left="709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exact"/>
        <w:ind w:left="709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exact"/>
        <w:ind w:left="709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exact"/>
        <w:ind w:left="709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exact"/>
        <w:ind w:left="709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exact"/>
        <w:ind w:left="709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exact"/>
        <w:ind w:left="709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exact"/>
        <w:ind w:left="709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exact"/>
        <w:ind w:left="709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exact"/>
        <w:ind w:left="709"/>
        <w:jc w:val="left"/>
        <w:rPr>
          <w:rFonts w:ascii="Calibri" w:hAnsi="Calibri"/>
        </w:rPr>
      </w:pPr>
    </w:p>
    <w:p w:rsidR="00790222" w:rsidRPr="0031398F" w:rsidRDefault="008B4BF7" w:rsidP="00790222">
      <w:pPr>
        <w:pStyle w:val="onsNormal"/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>
        <w:rPr>
          <w:rFonts w:ascii="Calibri" w:hAnsi="Calibri"/>
          <w:szCs w:val="24"/>
        </w:rPr>
        <w:t>CEEE-GT</w:t>
      </w:r>
      <w:r w:rsidR="00790222"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="00790222" w:rsidRPr="0031398F">
        <w:rPr>
          <w:rFonts w:ascii="Calibri" w:hAnsi="Calibri"/>
        </w:rPr>
        <w:t xml:space="preserve"> que a disposição eletromecânica dos equipamentos inviabiliza a implementação de arranjo Barra Dupla de forma convencional. 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</w:rPr>
      </w:pPr>
      <w:r w:rsidRPr="0031398F">
        <w:rPr>
          <w:rFonts w:ascii="Calibri" w:hAnsi="Calibri"/>
        </w:rPr>
        <w:t>Avaliações preliminares indicam viabilidade de atendimento à proposta com soluções não convencionais, mas que requer estudos aprofundados a serem desenvolvidos oportunamente no contexto das demais necessidades de reforços indicados pelo Planejamento Setorial sob responsabilidade da EPE.</w:t>
      </w:r>
    </w:p>
    <w:p w:rsidR="00790222" w:rsidRDefault="00790222" w:rsidP="00790222">
      <w:pPr>
        <w:pStyle w:val="onsNormal"/>
        <w:ind w:left="709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 xml:space="preserve">Paralelamente, conforme o </w:t>
      </w:r>
      <w:r w:rsidR="00C40EE6" w:rsidRPr="0031398F">
        <w:rPr>
          <w:rFonts w:ascii="Calibri" w:hAnsi="Calibri"/>
          <w:szCs w:val="24"/>
        </w:rPr>
        <w:t>despacho</w:t>
      </w:r>
      <w:r w:rsidRPr="0031398F">
        <w:rPr>
          <w:rFonts w:ascii="Calibri" w:hAnsi="Calibri"/>
          <w:szCs w:val="24"/>
        </w:rPr>
        <w:t xml:space="preserve"> ANEEL Nº 966, DE 2 DE ABRIL DE 2013, que trata da “Avaliação extraordinária dos sistemas de proteção de instalações da Rede Básica”, </w:t>
      </w:r>
      <w:r w:rsidR="007553F8">
        <w:rPr>
          <w:rFonts w:ascii="Calibri" w:hAnsi="Calibri"/>
          <w:szCs w:val="24"/>
        </w:rPr>
        <w:t>a</w:t>
      </w:r>
      <w:r w:rsidRPr="0031398F">
        <w:rPr>
          <w:rFonts w:ascii="Calibri" w:hAnsi="Calibri"/>
          <w:szCs w:val="24"/>
        </w:rPr>
        <w:t xml:space="preserve"> </w:t>
      </w:r>
      <w:r w:rsidR="007553F8">
        <w:rPr>
          <w:rFonts w:ascii="Calibri" w:hAnsi="Calibri"/>
          <w:szCs w:val="24"/>
        </w:rPr>
        <w:t>CEEE-GT</w:t>
      </w:r>
      <w:r w:rsidRPr="0031398F">
        <w:rPr>
          <w:rFonts w:ascii="Calibri" w:hAnsi="Calibri"/>
          <w:szCs w:val="24"/>
        </w:rPr>
        <w:t xml:space="preserve"> está trabalhando conforme os critérios de engenharia definidos em seu “Plano de Modernização dos </w:t>
      </w:r>
      <w:r w:rsidR="00C40EE6">
        <w:rPr>
          <w:rFonts w:ascii="Calibri" w:hAnsi="Calibri"/>
          <w:szCs w:val="24"/>
        </w:rPr>
        <w:t>s</w:t>
      </w:r>
      <w:r w:rsidRPr="0031398F">
        <w:rPr>
          <w:rFonts w:ascii="Calibri" w:hAnsi="Calibri"/>
          <w:szCs w:val="24"/>
        </w:rPr>
        <w:t xml:space="preserve">istemas de </w:t>
      </w:r>
      <w:r w:rsidR="00C40EE6">
        <w:rPr>
          <w:rFonts w:ascii="Calibri" w:hAnsi="Calibri"/>
          <w:szCs w:val="24"/>
        </w:rPr>
        <w:t>p</w:t>
      </w:r>
      <w:r w:rsidRPr="0031398F">
        <w:rPr>
          <w:rFonts w:ascii="Calibri" w:hAnsi="Calibri"/>
          <w:szCs w:val="24"/>
        </w:rPr>
        <w:t xml:space="preserve">roteção e </w:t>
      </w:r>
      <w:r w:rsidR="00C40EE6">
        <w:rPr>
          <w:rFonts w:ascii="Calibri" w:hAnsi="Calibri"/>
          <w:szCs w:val="24"/>
        </w:rPr>
        <w:t>o</w:t>
      </w:r>
      <w:r w:rsidRPr="0031398F">
        <w:rPr>
          <w:rFonts w:ascii="Calibri" w:hAnsi="Calibri"/>
          <w:szCs w:val="24"/>
        </w:rPr>
        <w:t>scilografia” para adequação destes sistemas à versão vigente dos Procedimentos de Rede, a ser indicado no âmbito do PAR – Plano de Ampliações e Reforços.</w:t>
      </w:r>
    </w:p>
    <w:p w:rsidR="00296EA0" w:rsidRPr="0031398F" w:rsidRDefault="00296EA0" w:rsidP="00790222">
      <w:pPr>
        <w:pStyle w:val="onsNormal"/>
        <w:ind w:left="709"/>
        <w:rPr>
          <w:rFonts w:ascii="Calibri" w:hAnsi="Calibri"/>
          <w:szCs w:val="24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left" w:pos="567"/>
          <w:tab w:val="num" w:pos="1305"/>
        </w:tabs>
        <w:ind w:left="851" w:hanging="1152"/>
        <w:jc w:val="left"/>
        <w:rPr>
          <w:rFonts w:cs="Times New Roman"/>
          <w:bCs w:val="0"/>
          <w:kern w:val="0"/>
          <w:sz w:val="22"/>
          <w:szCs w:val="24"/>
        </w:rPr>
      </w:pPr>
      <w:r w:rsidRPr="0031398F">
        <w:rPr>
          <w:rFonts w:cs="Times New Roman"/>
          <w:bCs w:val="0"/>
          <w:kern w:val="0"/>
          <w:sz w:val="22"/>
          <w:szCs w:val="24"/>
        </w:rPr>
        <w:t xml:space="preserve">  </w:t>
      </w:r>
      <w:bookmarkStart w:id="23" w:name="_Toc408529289"/>
      <w:bookmarkStart w:id="24" w:name="_Toc410831509"/>
      <w:r w:rsidRPr="0031398F">
        <w:rPr>
          <w:rFonts w:cs="Times New Roman"/>
          <w:bCs w:val="0"/>
          <w:kern w:val="0"/>
          <w:sz w:val="22"/>
          <w:szCs w:val="24"/>
        </w:rPr>
        <w:t>CANOAS 1</w:t>
      </w:r>
      <w:bookmarkEnd w:id="23"/>
      <w:bookmarkEnd w:id="24"/>
    </w:p>
    <w:p w:rsidR="00790222" w:rsidRPr="0031398F" w:rsidRDefault="00790222" w:rsidP="00790222">
      <w:pPr>
        <w:pStyle w:val="PargrafodaLista"/>
        <w:spacing w:after="120"/>
        <w:ind w:left="709"/>
        <w:rPr>
          <w:rFonts w:ascii="Calibri" w:hAnsi="Calibri"/>
        </w:rPr>
      </w:pPr>
      <w:r w:rsidRPr="0031398F">
        <w:rPr>
          <w:rFonts w:ascii="Calibri" w:hAnsi="Calibri"/>
          <w:b/>
        </w:rPr>
        <w:t>Arranjo de barra atual</w:t>
      </w:r>
      <w:r w:rsidRPr="0031398F">
        <w:rPr>
          <w:rFonts w:ascii="Calibri" w:hAnsi="Calibri"/>
        </w:rPr>
        <w:t xml:space="preserve">: </w:t>
      </w:r>
    </w:p>
    <w:p w:rsidR="00790222" w:rsidRPr="0031398F" w:rsidRDefault="00790222" w:rsidP="00790222">
      <w:pPr>
        <w:pStyle w:val="onsNormal"/>
        <w:spacing w:line="240" w:lineRule="exact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Tap na linha 230 kV a LT Porto Alegre 9 – Cidade Industrial C1</w:t>
      </w:r>
    </w:p>
    <w:p w:rsidR="00790222" w:rsidRDefault="00790222" w:rsidP="00790222">
      <w:pPr>
        <w:spacing w:after="120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Alteração proposta:</w:t>
      </w:r>
    </w:p>
    <w:p w:rsidR="00296EA0" w:rsidRDefault="00790222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31398F">
        <w:rPr>
          <w:rFonts w:ascii="Calibri" w:hAnsi="Calibri"/>
        </w:rPr>
        <w:t>Seccionar a LT Porto A</w:t>
      </w:r>
      <w:r w:rsidR="00296EA0">
        <w:rPr>
          <w:rFonts w:ascii="Calibri" w:hAnsi="Calibri"/>
        </w:rPr>
        <w:t>legre 9 – Cidade Industrial C</w:t>
      </w:r>
      <w:r w:rsidR="00282EB8">
        <w:rPr>
          <w:rFonts w:ascii="Calibri" w:hAnsi="Calibri"/>
        </w:rPr>
        <w:t>2</w:t>
      </w:r>
      <w:r w:rsidR="00296EA0">
        <w:rPr>
          <w:rFonts w:ascii="Calibri" w:hAnsi="Calibri"/>
        </w:rPr>
        <w:t>;</w:t>
      </w:r>
    </w:p>
    <w:p w:rsidR="00790222" w:rsidRDefault="00296EA0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C</w:t>
      </w:r>
      <w:r w:rsidR="00790222" w:rsidRPr="0031398F">
        <w:rPr>
          <w:rFonts w:ascii="Calibri" w:hAnsi="Calibri"/>
        </w:rPr>
        <w:t>onstru</w:t>
      </w:r>
      <w:r>
        <w:rPr>
          <w:rFonts w:ascii="Calibri" w:hAnsi="Calibri"/>
        </w:rPr>
        <w:t>ção d</w:t>
      </w:r>
      <w:r w:rsidR="00790222" w:rsidRPr="0031398F">
        <w:rPr>
          <w:rFonts w:ascii="Calibri" w:hAnsi="Calibri"/>
        </w:rPr>
        <w:t xml:space="preserve">o setor de 230 kV com o arranjo barra dupla 4 chaves. </w:t>
      </w:r>
    </w:p>
    <w:p w:rsidR="00296EA0" w:rsidRDefault="00282EB8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lastRenderedPageBreak/>
        <w:t xml:space="preserve">Retirar o tap da </w:t>
      </w:r>
      <w:r w:rsidRPr="0031398F">
        <w:rPr>
          <w:rFonts w:ascii="Calibri" w:hAnsi="Calibri"/>
        </w:rPr>
        <w:t>LT Porto Alegre 9 – Cidade Industrial C1</w:t>
      </w:r>
      <w:r>
        <w:rPr>
          <w:rFonts w:ascii="Calibri" w:hAnsi="Calibri"/>
        </w:rPr>
        <w:t>;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questão:</w:t>
      </w:r>
    </w:p>
    <w:p w:rsidR="00790222" w:rsidRPr="0031398F" w:rsidRDefault="00790222" w:rsidP="00790222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  <w:r w:rsidRPr="0031398F">
        <w:rPr>
          <w:rFonts w:ascii="Calibri" w:hAnsi="Calibri"/>
          <w:b/>
          <w:sz w:val="24"/>
          <w:szCs w:val="24"/>
        </w:rPr>
        <w:t>SE CANOAS 1</w:t>
      </w: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  <w:r w:rsidRPr="00AF18DF">
        <w:rPr>
          <w:rFonts w:ascii="Calibri" w:hAnsi="Calibri"/>
          <w:noProof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1585654</wp:posOffset>
            </wp:positionH>
            <wp:positionV relativeFrom="paragraph">
              <wp:posOffset>68580</wp:posOffset>
            </wp:positionV>
            <wp:extent cx="2673985" cy="2552700"/>
            <wp:effectExtent l="0" t="0" r="0" b="0"/>
            <wp:wrapThrough wrapText="bothSides">
              <wp:wrapPolygon edited="0">
                <wp:start x="0" y="0"/>
                <wp:lineTo x="0" y="21439"/>
                <wp:lineTo x="21390" y="21439"/>
                <wp:lineTo x="21390" y="0"/>
                <wp:lineTo x="0" y="0"/>
              </wp:wrapPolygon>
            </wp:wrapThrough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31" b="57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985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553F8" w:rsidP="00790222">
      <w:pPr>
        <w:pStyle w:val="onsNormal"/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>
        <w:rPr>
          <w:rFonts w:ascii="Calibri" w:hAnsi="Calibri"/>
          <w:szCs w:val="24"/>
        </w:rPr>
        <w:t>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31398F">
        <w:rPr>
          <w:rFonts w:ascii="Calibri" w:hAnsi="Calibri"/>
        </w:rPr>
        <w:t>que as adequações propostas foram contempladas pela Resolução Autorizativa ANEEL Nº 1.734.</w:t>
      </w:r>
    </w:p>
    <w:p w:rsidR="00790222" w:rsidRDefault="007553F8" w:rsidP="00790222">
      <w:pPr>
        <w:pStyle w:val="onsNormal"/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>
        <w:rPr>
          <w:rFonts w:ascii="Calibri" w:hAnsi="Calibri"/>
          <w:szCs w:val="24"/>
        </w:rPr>
        <w:t>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="00790222" w:rsidRPr="0031398F">
        <w:rPr>
          <w:rFonts w:ascii="Calibri" w:hAnsi="Calibri"/>
        </w:rPr>
        <w:t>, também, que foi consolidado pelo Ministério de Minas e Energia, no documento Consolidação de Obras da Transmissão 2014 0- Volume III – Reforços de Pequeno Porte em Instalações de Transmissão Existentes, a instalação de proteção diferencial de barras para o setor de 230 kV da SE Canoas 1.</w:t>
      </w:r>
    </w:p>
    <w:p w:rsidR="00930526" w:rsidRPr="0031398F" w:rsidRDefault="00930526" w:rsidP="00790222">
      <w:pPr>
        <w:pStyle w:val="onsNormal"/>
        <w:ind w:left="709"/>
        <w:rPr>
          <w:rFonts w:ascii="Calibri" w:hAnsi="Calibri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20"/>
        <w:jc w:val="left"/>
        <w:rPr>
          <w:rFonts w:cs="Times New Roman"/>
          <w:bCs w:val="0"/>
          <w:kern w:val="0"/>
          <w:sz w:val="22"/>
          <w:szCs w:val="24"/>
        </w:rPr>
      </w:pPr>
      <w:bookmarkStart w:id="25" w:name="_Toc408529290"/>
      <w:bookmarkStart w:id="26" w:name="_Toc410831510"/>
      <w:r w:rsidRPr="0031398F">
        <w:rPr>
          <w:rFonts w:cs="Times New Roman"/>
          <w:bCs w:val="0"/>
          <w:kern w:val="0"/>
          <w:sz w:val="22"/>
          <w:szCs w:val="24"/>
        </w:rPr>
        <w:t>CAXIAS DO SUL 2</w:t>
      </w:r>
      <w:bookmarkEnd w:id="25"/>
      <w:bookmarkEnd w:id="26"/>
    </w:p>
    <w:p w:rsidR="00790222" w:rsidRPr="00AF18DF" w:rsidRDefault="00790222" w:rsidP="00790222">
      <w:pPr>
        <w:pStyle w:val="PargrafodaLista"/>
        <w:spacing w:after="120"/>
        <w:ind w:left="709"/>
        <w:rPr>
          <w:rFonts w:ascii="Calibri" w:hAnsi="Calibri"/>
        </w:rPr>
      </w:pPr>
      <w:r w:rsidRPr="00AF18DF">
        <w:rPr>
          <w:rFonts w:ascii="Calibri" w:hAnsi="Calibri"/>
          <w:b/>
        </w:rPr>
        <w:t>Arranjo de barra atual:</w:t>
      </w:r>
      <w:r w:rsidRPr="00AF18DF">
        <w:rPr>
          <w:rFonts w:ascii="Calibri" w:hAnsi="Calibri"/>
          <w:szCs w:val="20"/>
        </w:rPr>
        <w:t xml:space="preserve">             </w:t>
      </w:r>
    </w:p>
    <w:p w:rsidR="00790222" w:rsidRPr="00AF18DF" w:rsidRDefault="00790222" w:rsidP="00790222">
      <w:pPr>
        <w:pStyle w:val="onsNormal"/>
        <w:spacing w:line="240" w:lineRule="exact"/>
        <w:ind w:left="709"/>
        <w:jc w:val="left"/>
        <w:rPr>
          <w:rFonts w:ascii="Calibri" w:hAnsi="Calibri"/>
        </w:rPr>
      </w:pPr>
      <w:r w:rsidRPr="00AF18DF">
        <w:rPr>
          <w:rFonts w:ascii="Calibri" w:hAnsi="Calibri"/>
        </w:rPr>
        <w:t xml:space="preserve">O setor de 230 kV possui arranjo tipo barra principal e transferência. </w:t>
      </w:r>
    </w:p>
    <w:p w:rsidR="00790222" w:rsidRPr="00AF18DF" w:rsidRDefault="00790222" w:rsidP="00790222">
      <w:pPr>
        <w:spacing w:line="240" w:lineRule="auto"/>
        <w:ind w:left="709"/>
        <w:rPr>
          <w:rFonts w:ascii="Calibri" w:hAnsi="Calibri"/>
          <w:spacing w:val="0"/>
          <w:sz w:val="18"/>
          <w:szCs w:val="18"/>
        </w:rPr>
      </w:pPr>
    </w:p>
    <w:p w:rsidR="00790222" w:rsidRPr="00AF18DF" w:rsidRDefault="00790222" w:rsidP="00790222">
      <w:pPr>
        <w:spacing w:after="120"/>
        <w:ind w:left="709"/>
        <w:rPr>
          <w:rFonts w:ascii="Calibri" w:hAnsi="Calibri"/>
          <w:b/>
        </w:rPr>
      </w:pPr>
      <w:r w:rsidRPr="00AF18DF">
        <w:rPr>
          <w:rFonts w:ascii="Calibri" w:hAnsi="Calibri"/>
          <w:b/>
        </w:rPr>
        <w:t>Alteração proposta:</w:t>
      </w:r>
    </w:p>
    <w:p w:rsidR="00790222" w:rsidRDefault="00790222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AF18DF">
        <w:rPr>
          <w:rFonts w:ascii="Calibri" w:hAnsi="Calibri"/>
        </w:rPr>
        <w:t xml:space="preserve">Converter o arranjo do setor de 230 kV para barra dupla 4 chaves </w:t>
      </w:r>
    </w:p>
    <w:p w:rsidR="00930526" w:rsidRDefault="00930526" w:rsidP="00930526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  de disjuntor.</w:t>
      </w:r>
    </w:p>
    <w:p w:rsidR="00790222" w:rsidRPr="00AF18D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AF18DF">
        <w:rPr>
          <w:rFonts w:ascii="Calibri" w:hAnsi="Calibri"/>
        </w:rPr>
        <w:t>A figura apresentada a seguir mostra a proposta em questão:</w:t>
      </w:r>
    </w:p>
    <w:p w:rsidR="00790222" w:rsidRDefault="00790222" w:rsidP="00790222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</w:p>
    <w:p w:rsidR="00C91273" w:rsidRDefault="00C91273" w:rsidP="00790222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</w:p>
    <w:p w:rsidR="00C91273" w:rsidRPr="00AF18DF" w:rsidRDefault="00C91273" w:rsidP="00790222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</w:p>
    <w:p w:rsidR="00790222" w:rsidRPr="00AF18DF" w:rsidRDefault="00790222" w:rsidP="00790222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  <w:r w:rsidRPr="00AF18DF">
        <w:rPr>
          <w:rFonts w:ascii="Calibri" w:hAnsi="Calibri"/>
          <w:b/>
          <w:sz w:val="24"/>
          <w:szCs w:val="24"/>
        </w:rPr>
        <w:lastRenderedPageBreak/>
        <w:t>SE CAXIAS DO SUL 2</w:t>
      </w:r>
    </w:p>
    <w:p w:rsidR="00790222" w:rsidRPr="00AF18DF" w:rsidRDefault="00790222" w:rsidP="00790222">
      <w:pPr>
        <w:pStyle w:val="onsNormal"/>
        <w:ind w:left="0"/>
        <w:jc w:val="center"/>
        <w:rPr>
          <w:rFonts w:ascii="Calibri" w:hAnsi="Calibri"/>
          <w:b/>
          <w:sz w:val="36"/>
          <w:szCs w:val="36"/>
        </w:rPr>
      </w:pPr>
      <w:r w:rsidRPr="00AF18DF">
        <w:rPr>
          <w:rFonts w:ascii="Calibri" w:hAnsi="Calibri"/>
          <w:b/>
          <w:noProof/>
          <w:sz w:val="36"/>
          <w:szCs w:val="36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1444625</wp:posOffset>
            </wp:positionH>
            <wp:positionV relativeFrom="paragraph">
              <wp:posOffset>134620</wp:posOffset>
            </wp:positionV>
            <wp:extent cx="3229200" cy="2160000"/>
            <wp:effectExtent l="0" t="0" r="0" b="0"/>
            <wp:wrapNone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63" b="4482"/>
                    <a:stretch/>
                  </pic:blipFill>
                  <pic:spPr bwMode="auto">
                    <a:xfrm>
                      <a:off x="0" y="0"/>
                      <a:ext cx="32292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790222" w:rsidRPr="00AF18DF" w:rsidRDefault="00790222" w:rsidP="00790222">
      <w:pPr>
        <w:pStyle w:val="onsNormal"/>
        <w:jc w:val="center"/>
        <w:rPr>
          <w:rFonts w:ascii="Calibri" w:hAnsi="Calibri"/>
          <w:b/>
          <w:sz w:val="36"/>
          <w:szCs w:val="36"/>
        </w:rPr>
      </w:pPr>
    </w:p>
    <w:p w:rsidR="00790222" w:rsidRPr="00AF18DF" w:rsidRDefault="00790222" w:rsidP="00790222">
      <w:pPr>
        <w:pStyle w:val="onsNormal"/>
        <w:jc w:val="center"/>
        <w:rPr>
          <w:rFonts w:ascii="Calibri" w:hAnsi="Calibri"/>
          <w:b/>
          <w:sz w:val="36"/>
          <w:szCs w:val="36"/>
        </w:rPr>
      </w:pPr>
    </w:p>
    <w:p w:rsidR="00790222" w:rsidRPr="00AF18DF" w:rsidRDefault="00790222" w:rsidP="00790222">
      <w:pPr>
        <w:pStyle w:val="onsNormal"/>
        <w:jc w:val="center"/>
        <w:rPr>
          <w:rFonts w:ascii="Calibri" w:hAnsi="Calibri"/>
          <w:b/>
          <w:sz w:val="36"/>
          <w:szCs w:val="36"/>
        </w:rPr>
      </w:pPr>
    </w:p>
    <w:p w:rsidR="00790222" w:rsidRPr="00AF18DF" w:rsidRDefault="00790222" w:rsidP="00790222">
      <w:pPr>
        <w:pStyle w:val="onsNormal"/>
        <w:jc w:val="center"/>
        <w:rPr>
          <w:rFonts w:ascii="Calibri" w:hAnsi="Calibri"/>
          <w:b/>
          <w:sz w:val="36"/>
          <w:szCs w:val="36"/>
        </w:rPr>
      </w:pPr>
    </w:p>
    <w:p w:rsidR="00790222" w:rsidRPr="00AF18DF" w:rsidRDefault="00790222" w:rsidP="00790222">
      <w:pPr>
        <w:pStyle w:val="onsNormal"/>
        <w:jc w:val="center"/>
        <w:rPr>
          <w:rFonts w:ascii="Calibri" w:hAnsi="Calibri"/>
          <w:b/>
          <w:sz w:val="36"/>
          <w:szCs w:val="36"/>
        </w:rPr>
      </w:pPr>
    </w:p>
    <w:p w:rsidR="00790222" w:rsidRPr="00AF18DF" w:rsidRDefault="00790222" w:rsidP="00790222">
      <w:pPr>
        <w:pStyle w:val="onsNormal"/>
        <w:jc w:val="center"/>
        <w:rPr>
          <w:rFonts w:ascii="Calibri" w:hAnsi="Calibri"/>
          <w:b/>
          <w:sz w:val="36"/>
          <w:szCs w:val="36"/>
        </w:rPr>
      </w:pPr>
    </w:p>
    <w:p w:rsidR="00790222" w:rsidRPr="00AF18D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AF18DF" w:rsidRDefault="00790222" w:rsidP="00790222">
      <w:pPr>
        <w:pStyle w:val="onsNormal"/>
        <w:ind w:left="709"/>
        <w:jc w:val="left"/>
        <w:rPr>
          <w:rFonts w:ascii="Calibri" w:hAnsi="Calibri"/>
        </w:rPr>
      </w:pPr>
    </w:p>
    <w:p w:rsidR="00790222" w:rsidRPr="00AF18DF" w:rsidRDefault="007553F8" w:rsidP="00790222">
      <w:pPr>
        <w:pStyle w:val="onsNormal"/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>
        <w:rPr>
          <w:rFonts w:ascii="Calibri" w:hAnsi="Calibri"/>
          <w:szCs w:val="24"/>
        </w:rPr>
        <w:t>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AF18DF">
        <w:rPr>
          <w:rFonts w:ascii="Calibri" w:hAnsi="Calibri"/>
        </w:rPr>
        <w:t xml:space="preserve">que a disposição eletromecânica dos equipamentos inviabiliza a implementação de arranjo </w:t>
      </w:r>
      <w:r w:rsidR="00C91273">
        <w:rPr>
          <w:rFonts w:ascii="Calibri" w:hAnsi="Calibri"/>
        </w:rPr>
        <w:t>b</w:t>
      </w:r>
      <w:r w:rsidR="00790222" w:rsidRPr="00AF18DF">
        <w:rPr>
          <w:rFonts w:ascii="Calibri" w:hAnsi="Calibri"/>
        </w:rPr>
        <w:t xml:space="preserve">arra </w:t>
      </w:r>
      <w:r w:rsidR="00C91273">
        <w:rPr>
          <w:rFonts w:ascii="Calibri" w:hAnsi="Calibri"/>
        </w:rPr>
        <w:t>d</w:t>
      </w:r>
      <w:r w:rsidR="00790222" w:rsidRPr="00AF18DF">
        <w:rPr>
          <w:rFonts w:ascii="Calibri" w:hAnsi="Calibri"/>
        </w:rPr>
        <w:t xml:space="preserve">upla de forma convencional. </w:t>
      </w:r>
    </w:p>
    <w:p w:rsidR="00790222" w:rsidRPr="00AF18DF" w:rsidRDefault="00790222" w:rsidP="00790222">
      <w:pPr>
        <w:pStyle w:val="onsNormal"/>
        <w:ind w:left="709"/>
        <w:rPr>
          <w:rFonts w:ascii="Calibri" w:hAnsi="Calibri"/>
        </w:rPr>
      </w:pPr>
      <w:r w:rsidRPr="00AF18DF">
        <w:rPr>
          <w:rFonts w:ascii="Calibri" w:hAnsi="Calibri"/>
        </w:rPr>
        <w:t>Avaliações preliminares indicam viabilidade de atendimento à proposta com soluções não convencionais, mas que requer estudos aprofundados a serem desenvolvidos oportunamente no contexto das demais necessidades de reforços indicados pelo Planejamento Setorial sob responsabilidade da EPE. Atualmente, a EPE está concluindo o estudo da Região Serrana, onde se vislumbrará um alinhamento com o conjunto total de propostas.</w:t>
      </w:r>
    </w:p>
    <w:p w:rsidR="00790222" w:rsidRPr="00AF18DF" w:rsidRDefault="00790222" w:rsidP="00790222">
      <w:pPr>
        <w:pStyle w:val="onsNormal"/>
        <w:ind w:left="709"/>
        <w:rPr>
          <w:rFonts w:ascii="Calibri" w:hAnsi="Calibri"/>
          <w:szCs w:val="24"/>
        </w:rPr>
      </w:pPr>
      <w:r w:rsidRPr="00AF18DF">
        <w:rPr>
          <w:rFonts w:ascii="Calibri" w:hAnsi="Calibri"/>
          <w:szCs w:val="24"/>
        </w:rPr>
        <w:t xml:space="preserve">Dentre deste contexto, a </w:t>
      </w:r>
      <w:r w:rsidR="00C91273">
        <w:rPr>
          <w:rFonts w:ascii="Calibri" w:hAnsi="Calibri"/>
          <w:szCs w:val="24"/>
        </w:rPr>
        <w:t>CEEE-GT</w:t>
      </w:r>
      <w:r w:rsidRPr="00AF18DF">
        <w:rPr>
          <w:rFonts w:ascii="Calibri" w:hAnsi="Calibri"/>
          <w:szCs w:val="24"/>
        </w:rPr>
        <w:t xml:space="preserve"> informa que para consolidar o conjunto de reforços necessários à adequação da subestação, é necessário aguardar a formalização da lista completa dos reforços recomendados pela EPE para a SE Caxias 2. </w:t>
      </w:r>
    </w:p>
    <w:p w:rsidR="00790222" w:rsidRPr="00AF18DF" w:rsidRDefault="00790222" w:rsidP="00790222">
      <w:pPr>
        <w:pStyle w:val="onsNormal"/>
        <w:ind w:left="709"/>
        <w:rPr>
          <w:rFonts w:ascii="Calibri" w:hAnsi="Calibri"/>
          <w:szCs w:val="24"/>
        </w:rPr>
      </w:pPr>
      <w:r w:rsidRPr="00AF18DF">
        <w:rPr>
          <w:rFonts w:ascii="Calibri" w:hAnsi="Calibri"/>
          <w:szCs w:val="24"/>
        </w:rPr>
        <w:t>Por hora, considerando-se apenas a alternativa vislumbrada, seria necessário o remanejamento das linhas de transmissão na chegada da subestação, assim como o reposicionamento do banco de transformadores existente, conformando a nova configuração BD4.</w:t>
      </w:r>
    </w:p>
    <w:p w:rsidR="00790222" w:rsidRPr="00AF18DF" w:rsidRDefault="00790222" w:rsidP="00790222">
      <w:pPr>
        <w:pStyle w:val="onsNormal"/>
        <w:ind w:left="709"/>
        <w:rPr>
          <w:rFonts w:ascii="Calibri" w:hAnsi="Calibri"/>
          <w:szCs w:val="24"/>
        </w:rPr>
      </w:pPr>
      <w:r w:rsidRPr="00AF18DF">
        <w:rPr>
          <w:rFonts w:ascii="Calibri" w:hAnsi="Calibri"/>
          <w:szCs w:val="24"/>
        </w:rPr>
        <w:t>Neste caso,</w:t>
      </w:r>
      <w:r w:rsidRPr="0031398F">
        <w:t xml:space="preserve"> </w:t>
      </w:r>
      <w:r w:rsidRPr="00AF18DF">
        <w:rPr>
          <w:rFonts w:ascii="Calibri" w:hAnsi="Calibri"/>
          <w:szCs w:val="24"/>
        </w:rPr>
        <w:t>restringindo-se à ampliação do Módulo de Infraestrutura Geral existente, vislumbram-se novos módulos 230 kV com tecnologia híbrida compacta (disjuntor e seccionadoras num único equipamento isolado a gás SF6)</w:t>
      </w:r>
    </w:p>
    <w:p w:rsidR="00790222" w:rsidRPr="00AF18DF" w:rsidRDefault="00790222" w:rsidP="00790222">
      <w:pPr>
        <w:pStyle w:val="onsNormal"/>
        <w:ind w:left="709"/>
        <w:rPr>
          <w:noProof/>
        </w:rPr>
      </w:pPr>
      <w:r w:rsidRPr="00AF18DF">
        <w:rPr>
          <w:rFonts w:ascii="Calibri" w:hAnsi="Calibri"/>
          <w:szCs w:val="24"/>
        </w:rPr>
        <w:t xml:space="preserve">Paralelamente, conforme o </w:t>
      </w:r>
      <w:r w:rsidR="00F57712" w:rsidRPr="00AF18DF">
        <w:rPr>
          <w:rFonts w:ascii="Calibri" w:hAnsi="Calibri"/>
          <w:szCs w:val="24"/>
        </w:rPr>
        <w:t>despacho</w:t>
      </w:r>
      <w:r w:rsidRPr="00AF18DF">
        <w:rPr>
          <w:rFonts w:ascii="Calibri" w:hAnsi="Calibri"/>
          <w:szCs w:val="24"/>
        </w:rPr>
        <w:t xml:space="preserve"> ANEEL Nº 966, DE 2 DE ABRIL DE 2013, que trata da “Avaliação extraordinária dos sistemas de proteção de instalações da Rede Básica”, </w:t>
      </w:r>
      <w:r w:rsidR="007553F8">
        <w:rPr>
          <w:rFonts w:ascii="Calibri" w:hAnsi="Calibri"/>
          <w:szCs w:val="24"/>
        </w:rPr>
        <w:t>a</w:t>
      </w:r>
      <w:r w:rsidRPr="00AF18DF">
        <w:rPr>
          <w:rFonts w:ascii="Calibri" w:hAnsi="Calibri"/>
          <w:szCs w:val="24"/>
        </w:rPr>
        <w:t xml:space="preserve"> </w:t>
      </w:r>
      <w:r w:rsidR="007553F8">
        <w:rPr>
          <w:rFonts w:ascii="Calibri" w:hAnsi="Calibri"/>
          <w:szCs w:val="24"/>
        </w:rPr>
        <w:t>CEEE-GT</w:t>
      </w:r>
      <w:r w:rsidRPr="00AF18DF">
        <w:rPr>
          <w:rFonts w:ascii="Calibri" w:hAnsi="Calibri"/>
          <w:szCs w:val="24"/>
        </w:rPr>
        <w:t xml:space="preserve"> está trabalhando conforme os critérios de engenharia definidos em seu “Plano de Modernização dos </w:t>
      </w:r>
      <w:r w:rsidR="00F57712">
        <w:rPr>
          <w:rFonts w:ascii="Calibri" w:hAnsi="Calibri"/>
          <w:szCs w:val="24"/>
        </w:rPr>
        <w:t>s</w:t>
      </w:r>
      <w:r w:rsidRPr="00AF18DF">
        <w:rPr>
          <w:rFonts w:ascii="Calibri" w:hAnsi="Calibri"/>
          <w:szCs w:val="24"/>
        </w:rPr>
        <w:t xml:space="preserve">istemas de </w:t>
      </w:r>
      <w:r w:rsidR="00F57712">
        <w:rPr>
          <w:rFonts w:ascii="Calibri" w:hAnsi="Calibri"/>
          <w:szCs w:val="24"/>
        </w:rPr>
        <w:t>p</w:t>
      </w:r>
      <w:r w:rsidRPr="00AF18DF">
        <w:rPr>
          <w:rFonts w:ascii="Calibri" w:hAnsi="Calibri"/>
          <w:szCs w:val="24"/>
        </w:rPr>
        <w:t xml:space="preserve">roteção e </w:t>
      </w:r>
      <w:r w:rsidR="00F57712">
        <w:rPr>
          <w:rFonts w:ascii="Calibri" w:hAnsi="Calibri"/>
          <w:szCs w:val="24"/>
        </w:rPr>
        <w:t>o</w:t>
      </w:r>
      <w:r w:rsidRPr="00AF18DF">
        <w:rPr>
          <w:rFonts w:ascii="Calibri" w:hAnsi="Calibri"/>
          <w:szCs w:val="24"/>
        </w:rPr>
        <w:t>scilografia” para adequação destes sistemas à versão vigente dos Procedimentos de Rede, a ser indicado no âmbito do PAR – Plano de Ampliações e Reforços.</w:t>
      </w:r>
      <w:r w:rsidRPr="00AF18DF">
        <w:rPr>
          <w:noProof/>
        </w:rPr>
        <w:t xml:space="preserve"> </w:t>
      </w:r>
    </w:p>
    <w:p w:rsidR="00790222" w:rsidRPr="00AF18DF" w:rsidRDefault="00790222" w:rsidP="00790222">
      <w:pPr>
        <w:pStyle w:val="onsNormal"/>
        <w:ind w:left="709"/>
        <w:rPr>
          <w:rFonts w:ascii="Calibri" w:hAnsi="Calibri"/>
          <w:szCs w:val="24"/>
        </w:rPr>
      </w:pPr>
    </w:p>
    <w:p w:rsidR="00790222" w:rsidRPr="0031398F" w:rsidRDefault="00790222" w:rsidP="00790222">
      <w:pPr>
        <w:spacing w:line="240" w:lineRule="auto"/>
        <w:ind w:left="0"/>
        <w:jc w:val="left"/>
        <w:rPr>
          <w:rFonts w:cs="Arial"/>
          <w:b/>
          <w:bCs/>
          <w:kern w:val="28"/>
          <w:sz w:val="23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left" w:pos="993"/>
          <w:tab w:val="num" w:pos="1305"/>
        </w:tabs>
        <w:ind w:left="709" w:hanging="1010"/>
        <w:jc w:val="left"/>
        <w:rPr>
          <w:szCs w:val="24"/>
        </w:rPr>
      </w:pPr>
      <w:r w:rsidRPr="0031398F">
        <w:rPr>
          <w:szCs w:val="24"/>
        </w:rPr>
        <w:t xml:space="preserve"> </w:t>
      </w:r>
      <w:bookmarkStart w:id="27" w:name="_Toc408529291"/>
      <w:bookmarkStart w:id="28" w:name="_Toc410831511"/>
      <w:r w:rsidRPr="0031398F">
        <w:rPr>
          <w:szCs w:val="24"/>
        </w:rPr>
        <w:t>GARIBALDI 1</w:t>
      </w:r>
      <w:bookmarkEnd w:id="27"/>
      <w:bookmarkEnd w:id="28"/>
    </w:p>
    <w:p w:rsidR="00790222" w:rsidRPr="0031398F" w:rsidRDefault="00790222" w:rsidP="00790222">
      <w:pPr>
        <w:spacing w:after="120"/>
        <w:ind w:left="709"/>
        <w:rPr>
          <w:rFonts w:ascii="Calibri" w:hAnsi="Calibri"/>
        </w:rPr>
      </w:pPr>
      <w:r w:rsidRPr="0031398F">
        <w:rPr>
          <w:rFonts w:ascii="Calibri" w:hAnsi="Calibri"/>
          <w:b/>
        </w:rPr>
        <w:t>Arranjo de barra atual</w:t>
      </w:r>
      <w:r w:rsidRPr="0031398F">
        <w:rPr>
          <w:rFonts w:ascii="Calibri" w:hAnsi="Calibri"/>
        </w:rPr>
        <w:t xml:space="preserve">: </w:t>
      </w: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  <w:szCs w:val="20"/>
        </w:rPr>
      </w:pPr>
      <w:r w:rsidRPr="0031398F">
        <w:rPr>
          <w:rFonts w:ascii="Calibri" w:hAnsi="Calibri"/>
          <w:szCs w:val="20"/>
        </w:rPr>
        <w:t>O setor de 230 kV possui arranjo tipo barra principal e transferência.</w:t>
      </w: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  <w:spacing w:val="0"/>
          <w:sz w:val="18"/>
          <w:szCs w:val="18"/>
        </w:rPr>
      </w:pPr>
    </w:p>
    <w:p w:rsidR="00790222" w:rsidRPr="0031398F" w:rsidRDefault="00790222" w:rsidP="00790222">
      <w:pPr>
        <w:spacing w:after="120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Alteração proposta:</w:t>
      </w:r>
    </w:p>
    <w:p w:rsidR="00790222" w:rsidRDefault="00790222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31398F">
        <w:rPr>
          <w:rFonts w:ascii="Calibri" w:hAnsi="Calibri"/>
        </w:rPr>
        <w:t xml:space="preserve">Converter o arranjo do setor de 230 kV para barra dupla 4 chaves </w:t>
      </w:r>
    </w:p>
    <w:p w:rsidR="00C91273" w:rsidRDefault="00C91273" w:rsidP="00C91273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  de disjuntor.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questão:</w:t>
      </w:r>
    </w:p>
    <w:p w:rsidR="00790222" w:rsidRPr="0031398F" w:rsidRDefault="00790222" w:rsidP="00790222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  <w:r w:rsidRPr="0031398F">
        <w:rPr>
          <w:rFonts w:ascii="Calibri" w:hAnsi="Calibri"/>
          <w:b/>
          <w:sz w:val="24"/>
          <w:szCs w:val="24"/>
        </w:rPr>
        <w:t>SE GARIBALDI 1</w:t>
      </w:r>
    </w:p>
    <w:p w:rsidR="00790222" w:rsidRPr="0031398F" w:rsidRDefault="00790222" w:rsidP="00790222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  <w:r w:rsidRPr="00AF18DF">
        <w:rPr>
          <w:rFonts w:ascii="Calibri" w:hAnsi="Calibri"/>
          <w:b/>
          <w:noProof/>
          <w:sz w:val="24"/>
          <w:szCs w:val="24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1353185</wp:posOffset>
            </wp:positionH>
            <wp:positionV relativeFrom="paragraph">
              <wp:posOffset>189156</wp:posOffset>
            </wp:positionV>
            <wp:extent cx="3169968" cy="2346384"/>
            <wp:effectExtent l="0" t="0" r="0" b="0"/>
            <wp:wrapNone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40" b="48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9968" cy="2346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90222" w:rsidRPr="0031398F" w:rsidRDefault="00790222" w:rsidP="00790222">
      <w:pPr>
        <w:pStyle w:val="onsNormal"/>
        <w:ind w:left="1276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1276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1276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1276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1276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1276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1276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1276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709"/>
        <w:rPr>
          <w:rFonts w:ascii="Calibri" w:hAnsi="Calibri"/>
        </w:rPr>
      </w:pPr>
    </w:p>
    <w:p w:rsidR="00790222" w:rsidRPr="0031398F" w:rsidRDefault="00C925C4" w:rsidP="00790222">
      <w:pPr>
        <w:pStyle w:val="onsNormal"/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>
        <w:rPr>
          <w:rFonts w:ascii="Calibri" w:hAnsi="Calibri"/>
          <w:szCs w:val="24"/>
        </w:rPr>
        <w:t>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31398F">
        <w:rPr>
          <w:rFonts w:ascii="Calibri" w:hAnsi="Calibri"/>
        </w:rPr>
        <w:t xml:space="preserve">que a disposição eletromecânica dos equipamentos inviabiliza a implementação de arranjo Barra Dupla de forma convencional. </w:t>
      </w:r>
    </w:p>
    <w:p w:rsidR="00790222" w:rsidRPr="00AF18DF" w:rsidRDefault="00790222" w:rsidP="00790222">
      <w:pPr>
        <w:pStyle w:val="onsNormal"/>
        <w:ind w:left="709"/>
        <w:rPr>
          <w:rFonts w:ascii="Calibri" w:hAnsi="Calibri"/>
        </w:rPr>
      </w:pPr>
      <w:r w:rsidRPr="0031398F">
        <w:rPr>
          <w:rFonts w:ascii="Calibri" w:hAnsi="Calibri"/>
        </w:rPr>
        <w:t>Avaliações preliminares indicam viabilidade de atendimento à proposta com soluções não convencionais, mas que requer estudos aprofundados a serem desenvolvidos oportunamente no contexto das demais necessidades de reforços indicados pelo Planejamento Setorial sob responsabilidade da EPE. Atualmente, a EPE está concluindo o estudo da Região Serrana, onde se vislumbrará um alinhamento com o conjunto total de propostas.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</w:rPr>
      </w:pPr>
      <w:r w:rsidRPr="00AF18DF">
        <w:rPr>
          <w:rFonts w:ascii="Calibri" w:hAnsi="Calibri"/>
          <w:szCs w:val="24"/>
        </w:rPr>
        <w:t>Dentre deste contexto, para consolidar o conjunto de reforços necessários à adequação da subestação, é necessário aguardar a formalização da lista completa dos reforços recomendados pela EPE para a SE Garibaldi 1.</w:t>
      </w:r>
    </w:p>
    <w:p w:rsidR="00790222" w:rsidRPr="0031398F" w:rsidRDefault="00C925C4" w:rsidP="00790222">
      <w:pPr>
        <w:spacing w:line="240" w:lineRule="auto"/>
        <w:ind w:left="709"/>
        <w:jc w:val="left"/>
        <w:rPr>
          <w:rFonts w:ascii="Calibri" w:hAnsi="Calibri"/>
          <w:szCs w:val="20"/>
        </w:rPr>
      </w:pPr>
      <w:r>
        <w:rPr>
          <w:rFonts w:ascii="Calibri" w:hAnsi="Calibri"/>
        </w:rPr>
        <w:t>A 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="00790222" w:rsidRPr="0031398F">
        <w:rPr>
          <w:rFonts w:ascii="Calibri" w:hAnsi="Calibri"/>
          <w:szCs w:val="20"/>
        </w:rPr>
        <w:t>, entretanto, que esta subestação possui proteção diferencial de barras no setor de 230 kV.</w:t>
      </w:r>
    </w:p>
    <w:p w:rsidR="00790222" w:rsidRPr="0031398F" w:rsidRDefault="00790222" w:rsidP="00790222">
      <w:pPr>
        <w:spacing w:line="240" w:lineRule="auto"/>
        <w:ind w:left="709"/>
        <w:jc w:val="left"/>
        <w:rPr>
          <w:rFonts w:cs="Arial"/>
          <w:b/>
          <w:bCs/>
          <w:kern w:val="28"/>
          <w:sz w:val="23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20"/>
        <w:jc w:val="left"/>
        <w:rPr>
          <w:szCs w:val="24"/>
        </w:rPr>
      </w:pPr>
      <w:r w:rsidRPr="0031398F">
        <w:rPr>
          <w:szCs w:val="24"/>
        </w:rPr>
        <w:lastRenderedPageBreak/>
        <w:t xml:space="preserve"> </w:t>
      </w:r>
      <w:bookmarkStart w:id="29" w:name="_Toc408529292"/>
      <w:bookmarkStart w:id="30" w:name="_Toc410831512"/>
      <w:r w:rsidRPr="0031398F">
        <w:rPr>
          <w:szCs w:val="24"/>
        </w:rPr>
        <w:t>GUAIBA 2</w:t>
      </w:r>
      <w:bookmarkEnd w:id="29"/>
      <w:bookmarkEnd w:id="30"/>
    </w:p>
    <w:p w:rsidR="00790222" w:rsidRPr="0031398F" w:rsidRDefault="00790222" w:rsidP="00790222">
      <w:pPr>
        <w:spacing w:after="120"/>
        <w:ind w:left="709"/>
        <w:rPr>
          <w:rFonts w:ascii="Calibri" w:hAnsi="Calibri"/>
        </w:rPr>
      </w:pPr>
      <w:r w:rsidRPr="0031398F">
        <w:rPr>
          <w:rFonts w:ascii="Calibri" w:hAnsi="Calibri"/>
          <w:b/>
        </w:rPr>
        <w:t>Arranjo de barra atual</w:t>
      </w:r>
      <w:r w:rsidRPr="0031398F">
        <w:rPr>
          <w:rFonts w:ascii="Calibri" w:hAnsi="Calibri"/>
        </w:rPr>
        <w:t xml:space="preserve">: </w:t>
      </w: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  <w:szCs w:val="20"/>
        </w:rPr>
      </w:pPr>
      <w:r w:rsidRPr="0031398F">
        <w:rPr>
          <w:rFonts w:ascii="Calibri" w:hAnsi="Calibri"/>
          <w:szCs w:val="20"/>
        </w:rPr>
        <w:t>O setor de 230 kV possui arranjo tipo barra principal e transferência.</w:t>
      </w: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  <w:spacing w:val="0"/>
          <w:sz w:val="18"/>
          <w:szCs w:val="18"/>
        </w:rPr>
      </w:pPr>
    </w:p>
    <w:p w:rsidR="00790222" w:rsidRPr="0031398F" w:rsidRDefault="00790222" w:rsidP="00790222">
      <w:pPr>
        <w:spacing w:after="120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Alteração proposta:</w:t>
      </w:r>
    </w:p>
    <w:p w:rsidR="00790222" w:rsidRDefault="00790222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31398F">
        <w:rPr>
          <w:rFonts w:ascii="Calibri" w:hAnsi="Calibri"/>
        </w:rPr>
        <w:t>Converter o arranjo do setor de 2</w:t>
      </w:r>
      <w:r w:rsidR="00C91273">
        <w:rPr>
          <w:rFonts w:ascii="Calibri" w:hAnsi="Calibri"/>
        </w:rPr>
        <w:t>30 kV para barra dupla 4 chaves;</w:t>
      </w:r>
    </w:p>
    <w:p w:rsidR="00C91273" w:rsidRDefault="00C91273" w:rsidP="00C91273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  de disjuntor.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questão: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  <w:r w:rsidRPr="0031398F">
        <w:rPr>
          <w:rFonts w:ascii="Calibri" w:hAnsi="Calibri"/>
          <w:b/>
          <w:sz w:val="24"/>
          <w:szCs w:val="24"/>
        </w:rPr>
        <w:t>SE GUAÍBA 2</w:t>
      </w:r>
    </w:p>
    <w:p w:rsidR="00790222" w:rsidRPr="0031398F" w:rsidRDefault="00790222" w:rsidP="00790222">
      <w:pPr>
        <w:pStyle w:val="onsNormal"/>
        <w:jc w:val="center"/>
        <w:rPr>
          <w:rFonts w:ascii="Calibri" w:hAnsi="Calibri"/>
          <w:b/>
          <w:sz w:val="36"/>
          <w:szCs w:val="36"/>
        </w:rPr>
      </w:pPr>
      <w:r w:rsidRPr="00AF18DF">
        <w:rPr>
          <w:rFonts w:ascii="Calibri" w:hAnsi="Calibri"/>
          <w:b/>
          <w:noProof/>
          <w:sz w:val="36"/>
          <w:szCs w:val="36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1031875</wp:posOffset>
            </wp:positionH>
            <wp:positionV relativeFrom="paragraph">
              <wp:posOffset>46990</wp:posOffset>
            </wp:positionV>
            <wp:extent cx="3520800" cy="2160000"/>
            <wp:effectExtent l="0" t="0" r="0" b="0"/>
            <wp:wrapNone/>
            <wp:docPr id="418" name="Imagem 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8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90222" w:rsidRPr="0031398F" w:rsidRDefault="00790222" w:rsidP="00790222">
      <w:pPr>
        <w:pStyle w:val="onsNormal"/>
        <w:jc w:val="center"/>
        <w:rPr>
          <w:rFonts w:ascii="Calibri" w:hAnsi="Calibri"/>
          <w:b/>
          <w:sz w:val="36"/>
          <w:szCs w:val="36"/>
        </w:rPr>
      </w:pPr>
    </w:p>
    <w:p w:rsidR="00790222" w:rsidRPr="0031398F" w:rsidRDefault="00790222" w:rsidP="00790222">
      <w:pPr>
        <w:pStyle w:val="onsNormal"/>
        <w:jc w:val="center"/>
        <w:rPr>
          <w:rFonts w:ascii="Calibri" w:hAnsi="Calibri"/>
          <w:b/>
          <w:sz w:val="36"/>
          <w:szCs w:val="36"/>
        </w:rPr>
      </w:pPr>
    </w:p>
    <w:p w:rsidR="00790222" w:rsidRPr="0031398F" w:rsidRDefault="00790222" w:rsidP="00790222">
      <w:pPr>
        <w:pStyle w:val="onsNormal"/>
        <w:jc w:val="center"/>
        <w:rPr>
          <w:rFonts w:ascii="Calibri" w:hAnsi="Calibri"/>
          <w:b/>
          <w:sz w:val="36"/>
          <w:szCs w:val="36"/>
        </w:rPr>
      </w:pPr>
    </w:p>
    <w:p w:rsidR="00790222" w:rsidRPr="0031398F" w:rsidRDefault="00790222" w:rsidP="00790222">
      <w:pPr>
        <w:pStyle w:val="onsNormal"/>
        <w:jc w:val="center"/>
        <w:rPr>
          <w:rFonts w:ascii="Calibri" w:hAnsi="Calibri"/>
          <w:b/>
          <w:sz w:val="36"/>
          <w:szCs w:val="36"/>
        </w:rPr>
      </w:pPr>
    </w:p>
    <w:p w:rsidR="00790222" w:rsidRPr="0031398F" w:rsidRDefault="00790222" w:rsidP="00790222">
      <w:pPr>
        <w:pStyle w:val="onsNormal"/>
        <w:jc w:val="center"/>
        <w:rPr>
          <w:rFonts w:ascii="Calibri" w:hAnsi="Calibri"/>
          <w:b/>
          <w:sz w:val="36"/>
          <w:szCs w:val="36"/>
        </w:rPr>
      </w:pPr>
    </w:p>
    <w:p w:rsidR="00790222" w:rsidRPr="0031398F" w:rsidRDefault="00790222" w:rsidP="00790222">
      <w:pPr>
        <w:pStyle w:val="onsNormal"/>
        <w:jc w:val="center"/>
        <w:rPr>
          <w:rFonts w:ascii="Calibri" w:hAnsi="Calibri"/>
          <w:b/>
          <w:sz w:val="36"/>
          <w:szCs w:val="36"/>
        </w:rPr>
      </w:pPr>
    </w:p>
    <w:p w:rsidR="00790222" w:rsidRPr="0031398F" w:rsidRDefault="00790222" w:rsidP="00790222">
      <w:pPr>
        <w:pStyle w:val="onsNormal"/>
        <w:jc w:val="center"/>
        <w:rPr>
          <w:rFonts w:ascii="Calibri" w:hAnsi="Calibri"/>
          <w:b/>
          <w:sz w:val="36"/>
          <w:szCs w:val="36"/>
        </w:rPr>
      </w:pPr>
    </w:p>
    <w:p w:rsidR="00790222" w:rsidRPr="0031398F" w:rsidRDefault="00790222" w:rsidP="00790222">
      <w:pPr>
        <w:pStyle w:val="onsNormal"/>
        <w:ind w:left="709"/>
        <w:rPr>
          <w:rFonts w:ascii="Calibri" w:hAnsi="Calibri"/>
        </w:rPr>
      </w:pPr>
    </w:p>
    <w:p w:rsidR="00790222" w:rsidRPr="0031398F" w:rsidRDefault="00C925C4" w:rsidP="00790222">
      <w:pPr>
        <w:pStyle w:val="onsNormal"/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>
        <w:rPr>
          <w:rFonts w:ascii="Calibri" w:hAnsi="Calibri"/>
          <w:szCs w:val="24"/>
        </w:rPr>
        <w:t>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31398F">
        <w:rPr>
          <w:rFonts w:ascii="Calibri" w:hAnsi="Calibri"/>
        </w:rPr>
        <w:t xml:space="preserve">que a disposição eletromecânica dos equipamentos inviabiliza a implementação de arranjo Barra Dupla de forma convencional. 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</w:rPr>
      </w:pPr>
      <w:r w:rsidRPr="0031398F">
        <w:rPr>
          <w:rFonts w:ascii="Calibri" w:hAnsi="Calibri"/>
        </w:rPr>
        <w:t>Avaliações preliminares indicam viabilidade de atendimento à proposta com soluções não convencionais, mas que requer estudos aprofundados a serem desenvolvidos oportunamente no contexto das demais necessidades de reforços indicados pelo Planejamento Setorial sob responsabilidade da EPE.</w:t>
      </w:r>
    </w:p>
    <w:p w:rsidR="00790222" w:rsidRPr="0031398F" w:rsidRDefault="00C925C4" w:rsidP="00790222">
      <w:pPr>
        <w:pStyle w:val="onsNormal"/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>
        <w:rPr>
          <w:rFonts w:ascii="Calibri" w:hAnsi="Calibri"/>
          <w:szCs w:val="24"/>
        </w:rPr>
        <w:t>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="00790222" w:rsidRPr="0031398F">
        <w:rPr>
          <w:rFonts w:ascii="Calibri" w:hAnsi="Calibri"/>
        </w:rPr>
        <w:t xml:space="preserve">, entretanto, que esta subestação possui proteção diferencial de barras no setor de 230 kV </w:t>
      </w:r>
    </w:p>
    <w:p w:rsidR="00790222" w:rsidRPr="00AF18DF" w:rsidRDefault="00790222" w:rsidP="00790222">
      <w:pPr>
        <w:pStyle w:val="onsNormal"/>
        <w:ind w:left="709"/>
        <w:jc w:val="left"/>
        <w:rPr>
          <w:rFonts w:ascii="Calibri" w:hAnsi="Calibri"/>
          <w:b/>
          <w:bCs/>
          <w:szCs w:val="22"/>
        </w:rPr>
      </w:pPr>
      <w:r w:rsidRPr="0031398F">
        <w:rPr>
          <w:rFonts w:asciiTheme="minorHAnsi" w:hAnsiTheme="minorHAnsi"/>
          <w:b/>
          <w:szCs w:val="24"/>
        </w:rPr>
        <w:t>Obras relevantes previstas nos estudos de planejamento da EPE: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Nos relatórios EPE-DEE-RE-070/2010-r0 “[1]</w:t>
      </w:r>
      <w:r w:rsidRPr="0031398F">
        <w:rPr>
          <w:rFonts w:ascii="Calibri" w:hAnsi="Calibri"/>
        </w:rPr>
        <w:tab/>
        <w:t xml:space="preserve">Estudo de Suprimento Elétrico ao Estado do Rio Grande do Sul – Região Sul” e EPE-DEE-RE-046/2013-rev0 – “Estudo Prospectivo para Avaliação da Integração do Potencial Eólico do Estado do Rio Grande do Sul.” estão previstas as seguintes expansões na subestação: 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- LT 230kV Guaíba 3 – Guaíba 2 C1 e C2 – 2017</w:t>
      </w:r>
    </w:p>
    <w:p w:rsidR="00790222" w:rsidRPr="0031398F" w:rsidRDefault="00790222" w:rsidP="00790222">
      <w:pPr>
        <w:spacing w:line="240" w:lineRule="auto"/>
        <w:ind w:left="709"/>
        <w:jc w:val="left"/>
        <w:rPr>
          <w:rFonts w:ascii="Calibri" w:hAnsi="Calibri"/>
          <w:szCs w:val="20"/>
        </w:rPr>
      </w:pPr>
      <w:r w:rsidRPr="0031398F">
        <w:rPr>
          <w:rFonts w:ascii="Calibri" w:hAnsi="Calibri"/>
        </w:rPr>
        <w:lastRenderedPageBreak/>
        <w:t>- 3ºTR 230/69kV 50MVA – 2018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20"/>
        <w:jc w:val="left"/>
        <w:rPr>
          <w:szCs w:val="24"/>
        </w:rPr>
      </w:pPr>
      <w:r w:rsidRPr="0031398F">
        <w:rPr>
          <w:szCs w:val="24"/>
        </w:rPr>
        <w:t xml:space="preserve"> </w:t>
      </w:r>
      <w:bookmarkStart w:id="31" w:name="_Toc408529293"/>
      <w:bookmarkStart w:id="32" w:name="_Toc410831513"/>
      <w:r w:rsidRPr="0031398F">
        <w:rPr>
          <w:szCs w:val="24"/>
        </w:rPr>
        <w:t>GUARITA</w:t>
      </w:r>
      <w:bookmarkEnd w:id="31"/>
      <w:bookmarkEnd w:id="32"/>
    </w:p>
    <w:p w:rsidR="00790222" w:rsidRPr="0031398F" w:rsidRDefault="00790222" w:rsidP="00790222">
      <w:pPr>
        <w:spacing w:after="120"/>
        <w:ind w:left="709"/>
        <w:rPr>
          <w:rFonts w:ascii="Calibri" w:hAnsi="Calibri"/>
        </w:rPr>
      </w:pPr>
      <w:r w:rsidRPr="0031398F">
        <w:rPr>
          <w:rFonts w:ascii="Calibri" w:hAnsi="Calibri"/>
          <w:b/>
        </w:rPr>
        <w:t>Arranjo de barra atual</w:t>
      </w:r>
      <w:r w:rsidRPr="0031398F">
        <w:rPr>
          <w:rFonts w:ascii="Calibri" w:hAnsi="Calibri"/>
        </w:rPr>
        <w:t xml:space="preserve">: </w:t>
      </w: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  <w:szCs w:val="20"/>
        </w:rPr>
      </w:pPr>
      <w:r w:rsidRPr="0031398F">
        <w:rPr>
          <w:rFonts w:ascii="Calibri" w:hAnsi="Calibri"/>
          <w:szCs w:val="20"/>
        </w:rPr>
        <w:t>O setor de 230 kV possui arranjo tipo barra principal e transferência.</w:t>
      </w: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  <w:szCs w:val="20"/>
        </w:rPr>
      </w:pPr>
    </w:p>
    <w:p w:rsidR="00790222" w:rsidRPr="0031398F" w:rsidRDefault="00790222" w:rsidP="00790222">
      <w:pPr>
        <w:spacing w:after="120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Alteração proposta:</w:t>
      </w:r>
    </w:p>
    <w:p w:rsidR="00790222" w:rsidRDefault="00790222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31398F">
        <w:rPr>
          <w:rFonts w:ascii="Calibri" w:hAnsi="Calibri"/>
        </w:rPr>
        <w:t>Converter o arranjo do setor de 2</w:t>
      </w:r>
      <w:r w:rsidR="003929E1">
        <w:rPr>
          <w:rFonts w:ascii="Calibri" w:hAnsi="Calibri"/>
        </w:rPr>
        <w:t>30 kV para barra dupla 4 chaves;</w:t>
      </w:r>
    </w:p>
    <w:p w:rsidR="003929E1" w:rsidRDefault="003929E1" w:rsidP="003929E1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  de disjuntor.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questão.</w:t>
      </w:r>
    </w:p>
    <w:p w:rsidR="00790222" w:rsidRPr="0031398F" w:rsidRDefault="00790222" w:rsidP="00790222">
      <w:pPr>
        <w:pStyle w:val="onsNormal"/>
        <w:ind w:left="0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hanging="1021"/>
        <w:jc w:val="center"/>
        <w:rPr>
          <w:rFonts w:ascii="Calibri" w:hAnsi="Calibri"/>
          <w:b/>
          <w:sz w:val="24"/>
          <w:szCs w:val="24"/>
        </w:rPr>
      </w:pPr>
      <w:r w:rsidRPr="0031398F">
        <w:rPr>
          <w:rFonts w:ascii="Calibri" w:hAnsi="Calibri"/>
          <w:b/>
          <w:sz w:val="24"/>
          <w:szCs w:val="24"/>
        </w:rPr>
        <w:t>SE GUARITA</w:t>
      </w:r>
    </w:p>
    <w:p w:rsidR="00790222" w:rsidRPr="0031398F" w:rsidRDefault="00790222" w:rsidP="00790222">
      <w:pPr>
        <w:pStyle w:val="onsNormal"/>
        <w:ind w:hanging="1021"/>
        <w:jc w:val="center"/>
        <w:rPr>
          <w:rFonts w:ascii="Calibri" w:hAnsi="Calibri"/>
        </w:rPr>
      </w:pPr>
      <w:r w:rsidRPr="00AF18DF">
        <w:rPr>
          <w:noProof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467360</wp:posOffset>
            </wp:positionH>
            <wp:positionV relativeFrom="paragraph">
              <wp:posOffset>22860</wp:posOffset>
            </wp:positionV>
            <wp:extent cx="4596765" cy="2159635"/>
            <wp:effectExtent l="0" t="0" r="0" b="0"/>
            <wp:wrapNone/>
            <wp:docPr id="422" name="Imagem 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6765" cy="215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90222" w:rsidRPr="0031398F" w:rsidRDefault="00790222" w:rsidP="00790222">
      <w:pPr>
        <w:pStyle w:val="onsNormal"/>
        <w:jc w:val="center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center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center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center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center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C925C4" w:rsidP="00790222">
      <w:pPr>
        <w:pStyle w:val="onsNormal"/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>
        <w:rPr>
          <w:rFonts w:ascii="Calibri" w:hAnsi="Calibri"/>
          <w:szCs w:val="24"/>
        </w:rPr>
        <w:t>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="00790222" w:rsidRPr="0031398F">
        <w:rPr>
          <w:rFonts w:ascii="Calibri" w:hAnsi="Calibri"/>
        </w:rPr>
        <w:t xml:space="preserve"> que a disposição eletromecânica dos equipamentos inviabiliza a implementação de arranjo </w:t>
      </w:r>
      <w:r w:rsidR="003929E1">
        <w:rPr>
          <w:rFonts w:ascii="Calibri" w:hAnsi="Calibri"/>
        </w:rPr>
        <w:t>b</w:t>
      </w:r>
      <w:r w:rsidR="00790222" w:rsidRPr="0031398F">
        <w:rPr>
          <w:rFonts w:ascii="Calibri" w:hAnsi="Calibri"/>
        </w:rPr>
        <w:t xml:space="preserve">arra </w:t>
      </w:r>
      <w:r w:rsidR="003929E1">
        <w:rPr>
          <w:rFonts w:ascii="Calibri" w:hAnsi="Calibri"/>
        </w:rPr>
        <w:t>d</w:t>
      </w:r>
      <w:r w:rsidR="00790222" w:rsidRPr="0031398F">
        <w:rPr>
          <w:rFonts w:ascii="Calibri" w:hAnsi="Calibri"/>
        </w:rPr>
        <w:t xml:space="preserve">upla de forma convencional. 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</w:rPr>
      </w:pPr>
      <w:r w:rsidRPr="0031398F">
        <w:rPr>
          <w:rFonts w:ascii="Calibri" w:hAnsi="Calibri"/>
        </w:rPr>
        <w:t>Avaliações preliminares indicam viabilidade de atendimento à proposta com soluções não convencionais, mas que requer estudos aprofundados a serem desenvolvidos oportunamente no contexto das demais necessidades de reforços indicados pelo Planejamento Setorial sob responsabilidade da EPE.</w:t>
      </w:r>
    </w:p>
    <w:p w:rsidR="00790222" w:rsidRPr="0031398F" w:rsidRDefault="00C925C4" w:rsidP="00790222">
      <w:pPr>
        <w:pStyle w:val="onsNormal"/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>
        <w:rPr>
          <w:rFonts w:ascii="Calibri" w:hAnsi="Calibri"/>
          <w:szCs w:val="24"/>
        </w:rPr>
        <w:t>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="00790222" w:rsidRPr="0031398F">
        <w:rPr>
          <w:rFonts w:ascii="Calibri" w:hAnsi="Calibri"/>
        </w:rPr>
        <w:t>, entretanto, que esta subestação possui proteção diferencial de barras no setor de 230 kV.</w:t>
      </w:r>
    </w:p>
    <w:p w:rsidR="00790222" w:rsidRPr="0031398F" w:rsidRDefault="00790222" w:rsidP="00790222">
      <w:pPr>
        <w:spacing w:line="240" w:lineRule="auto"/>
        <w:ind w:left="0"/>
        <w:jc w:val="left"/>
        <w:rPr>
          <w:rFonts w:cs="Arial"/>
          <w:b/>
          <w:bCs/>
          <w:kern w:val="28"/>
          <w:sz w:val="23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20"/>
        <w:jc w:val="left"/>
      </w:pPr>
      <w:bookmarkStart w:id="33" w:name="_Toc408529294"/>
      <w:bookmarkStart w:id="34" w:name="_Toc410831514"/>
      <w:r w:rsidRPr="0031398F">
        <w:rPr>
          <w:szCs w:val="24"/>
        </w:rPr>
        <w:t>LAJEADO 2</w:t>
      </w:r>
      <w:bookmarkEnd w:id="33"/>
      <w:bookmarkEnd w:id="34"/>
    </w:p>
    <w:p w:rsidR="00790222" w:rsidRPr="0031398F" w:rsidRDefault="00790222" w:rsidP="00790222">
      <w:pPr>
        <w:pStyle w:val="PargrafodaLista"/>
        <w:spacing w:after="120"/>
        <w:ind w:left="709"/>
        <w:rPr>
          <w:rFonts w:ascii="Calibri" w:hAnsi="Calibri"/>
        </w:rPr>
      </w:pPr>
      <w:r w:rsidRPr="0031398F">
        <w:rPr>
          <w:rFonts w:ascii="Calibri" w:hAnsi="Calibri"/>
          <w:b/>
        </w:rPr>
        <w:t>Arranjo de barra atual</w:t>
      </w:r>
      <w:r w:rsidRPr="0031398F">
        <w:rPr>
          <w:rFonts w:ascii="Calibri" w:hAnsi="Calibri"/>
        </w:rPr>
        <w:t xml:space="preserve">:              </w:t>
      </w:r>
    </w:p>
    <w:p w:rsidR="00790222" w:rsidRPr="0031398F" w:rsidRDefault="00790222" w:rsidP="00790222">
      <w:pPr>
        <w:pStyle w:val="PargrafodaLista"/>
        <w:spacing w:after="120"/>
        <w:ind w:left="709"/>
        <w:rPr>
          <w:rFonts w:ascii="Calibri" w:hAnsi="Calibri"/>
          <w:szCs w:val="20"/>
        </w:rPr>
      </w:pPr>
      <w:r w:rsidRPr="0031398F">
        <w:rPr>
          <w:rFonts w:ascii="Calibri" w:hAnsi="Calibri"/>
          <w:szCs w:val="20"/>
        </w:rPr>
        <w:t>O setor de 230 kV possui arranjo tipo barra principal e transferência.</w:t>
      </w:r>
    </w:p>
    <w:p w:rsidR="00790222" w:rsidRPr="0031398F" w:rsidRDefault="00790222" w:rsidP="00790222">
      <w:pPr>
        <w:spacing w:after="120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lastRenderedPageBreak/>
        <w:t>Alteração proposta:</w:t>
      </w:r>
    </w:p>
    <w:p w:rsidR="00790222" w:rsidRDefault="00790222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31398F">
        <w:rPr>
          <w:rFonts w:ascii="Calibri" w:hAnsi="Calibri"/>
        </w:rPr>
        <w:t xml:space="preserve"> Converter o arranjo do s</w:t>
      </w:r>
      <w:r w:rsidR="00612DF4">
        <w:rPr>
          <w:rFonts w:ascii="Calibri" w:hAnsi="Calibri"/>
        </w:rPr>
        <w:t>etor de 230 kV para barra dupla 4 chaves.</w:t>
      </w:r>
    </w:p>
    <w:p w:rsidR="00612DF4" w:rsidRDefault="00612DF4" w:rsidP="00612DF4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  de disjuntor.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questão.</w:t>
      </w:r>
    </w:p>
    <w:p w:rsidR="00790222" w:rsidRPr="0031398F" w:rsidRDefault="00790222" w:rsidP="00790222">
      <w:pPr>
        <w:pStyle w:val="onsNormal"/>
        <w:ind w:left="927"/>
        <w:jc w:val="center"/>
        <w:rPr>
          <w:rFonts w:ascii="Calibri" w:hAnsi="Calibri"/>
          <w:b/>
          <w:sz w:val="24"/>
          <w:szCs w:val="24"/>
        </w:rPr>
      </w:pPr>
    </w:p>
    <w:p w:rsidR="00790222" w:rsidRPr="0031398F" w:rsidRDefault="00790222" w:rsidP="00790222">
      <w:pPr>
        <w:pStyle w:val="onsNormal"/>
        <w:ind w:left="927"/>
        <w:jc w:val="center"/>
        <w:rPr>
          <w:rFonts w:ascii="Calibri" w:hAnsi="Calibri"/>
          <w:b/>
          <w:sz w:val="24"/>
          <w:szCs w:val="24"/>
        </w:rPr>
      </w:pPr>
      <w:r w:rsidRPr="00AF18DF">
        <w:rPr>
          <w:rFonts w:ascii="Calibri" w:hAnsi="Calibri"/>
          <w:noProof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-129569</wp:posOffset>
            </wp:positionH>
            <wp:positionV relativeFrom="paragraph">
              <wp:posOffset>276225</wp:posOffset>
            </wp:positionV>
            <wp:extent cx="5895975" cy="2154555"/>
            <wp:effectExtent l="0" t="0" r="0" b="0"/>
            <wp:wrapNone/>
            <wp:docPr id="424" name="Imagem 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215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1398F">
        <w:rPr>
          <w:rFonts w:ascii="Calibri" w:hAnsi="Calibri"/>
          <w:b/>
          <w:sz w:val="24"/>
          <w:szCs w:val="24"/>
        </w:rPr>
        <w:t>SE LAJEADO 2</w:t>
      </w:r>
    </w:p>
    <w:p w:rsidR="00790222" w:rsidRPr="0031398F" w:rsidRDefault="00790222" w:rsidP="00790222">
      <w:pPr>
        <w:pStyle w:val="onsNormal"/>
        <w:jc w:val="center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709"/>
        <w:rPr>
          <w:rFonts w:ascii="Calibri" w:hAnsi="Calibri"/>
        </w:rPr>
      </w:pPr>
    </w:p>
    <w:p w:rsidR="00790222" w:rsidRPr="0031398F" w:rsidRDefault="00C925C4" w:rsidP="00790222">
      <w:pPr>
        <w:pStyle w:val="onsNormal"/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>
        <w:rPr>
          <w:rFonts w:ascii="Calibri" w:hAnsi="Calibri"/>
          <w:szCs w:val="24"/>
        </w:rPr>
        <w:t>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31398F">
        <w:rPr>
          <w:rFonts w:ascii="Calibri" w:hAnsi="Calibri"/>
        </w:rPr>
        <w:t xml:space="preserve">que a disposição eletromecânica dos equipamentos inviabiliza a implementação de arranjo Barra Dupla de forma convencional. 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</w:rPr>
      </w:pPr>
      <w:r w:rsidRPr="0031398F">
        <w:rPr>
          <w:rFonts w:ascii="Calibri" w:hAnsi="Calibri"/>
        </w:rPr>
        <w:t>Avaliações preliminares indicam viabilidade de atendimento à proposta com soluções não convencionais, mas que requer estudos aprofundados a serem desenvolvidos oportunamente no contexto das demais necessidades de reforços indicados pelo Planejamento Setorial sob responsabilidade da EPE.</w:t>
      </w:r>
    </w:p>
    <w:p w:rsidR="00790222" w:rsidRPr="0031398F" w:rsidRDefault="00C925C4" w:rsidP="00790222">
      <w:pPr>
        <w:pStyle w:val="onsNormal"/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>
        <w:rPr>
          <w:rFonts w:ascii="Calibri" w:hAnsi="Calibri"/>
          <w:szCs w:val="24"/>
        </w:rPr>
        <w:t>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="00790222" w:rsidRPr="0031398F">
        <w:rPr>
          <w:rFonts w:ascii="Calibri" w:hAnsi="Calibri"/>
        </w:rPr>
        <w:t>, entretanto, que esta subestação possui proteção diferencial de barras no setor de 230 kV.</w:t>
      </w:r>
    </w:p>
    <w:p w:rsidR="00790222" w:rsidRPr="0031398F" w:rsidRDefault="00790222" w:rsidP="00790222">
      <w:pPr>
        <w:spacing w:line="240" w:lineRule="auto"/>
        <w:ind w:left="0"/>
        <w:jc w:val="left"/>
        <w:rPr>
          <w:rFonts w:cs="Arial"/>
          <w:b/>
          <w:bCs/>
          <w:kern w:val="28"/>
          <w:sz w:val="23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20"/>
        <w:jc w:val="left"/>
        <w:rPr>
          <w:szCs w:val="24"/>
        </w:rPr>
      </w:pPr>
      <w:bookmarkStart w:id="35" w:name="_Toc408529295"/>
      <w:bookmarkStart w:id="36" w:name="_Toc410831515"/>
      <w:r w:rsidRPr="0031398F">
        <w:rPr>
          <w:szCs w:val="24"/>
        </w:rPr>
        <w:t>LIVRAMENTO 2</w:t>
      </w:r>
      <w:bookmarkEnd w:id="35"/>
      <w:bookmarkEnd w:id="36"/>
    </w:p>
    <w:p w:rsidR="00790222" w:rsidRPr="0031398F" w:rsidRDefault="00790222" w:rsidP="00790222">
      <w:pPr>
        <w:pStyle w:val="PargrafodaLista"/>
        <w:spacing w:after="120"/>
        <w:ind w:left="709"/>
        <w:rPr>
          <w:rFonts w:ascii="Calibri" w:hAnsi="Calibri"/>
        </w:rPr>
      </w:pPr>
      <w:r w:rsidRPr="0031398F">
        <w:rPr>
          <w:rFonts w:ascii="Calibri" w:hAnsi="Calibri"/>
          <w:b/>
        </w:rPr>
        <w:t>Arranjo de barra atual</w:t>
      </w:r>
      <w:r w:rsidRPr="0031398F">
        <w:rPr>
          <w:rFonts w:ascii="Calibri" w:hAnsi="Calibri"/>
        </w:rPr>
        <w:t xml:space="preserve">: </w:t>
      </w:r>
    </w:p>
    <w:p w:rsidR="00790222" w:rsidRPr="0031398F" w:rsidRDefault="00790222" w:rsidP="00790222">
      <w:pPr>
        <w:pStyle w:val="PargrafodaLista"/>
        <w:spacing w:after="120"/>
        <w:ind w:left="709"/>
        <w:rPr>
          <w:rFonts w:ascii="Calibri" w:hAnsi="Calibri"/>
          <w:szCs w:val="20"/>
        </w:rPr>
      </w:pPr>
      <w:r w:rsidRPr="0031398F">
        <w:rPr>
          <w:rFonts w:ascii="Calibri" w:hAnsi="Calibri"/>
          <w:szCs w:val="20"/>
        </w:rPr>
        <w:t>O setor de 230 kV possui arranjo tipo barra principal e transferência.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Alteração proposta:</w:t>
      </w:r>
    </w:p>
    <w:p w:rsidR="00790222" w:rsidRDefault="00790222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31398F">
        <w:rPr>
          <w:rFonts w:ascii="Calibri" w:hAnsi="Calibri"/>
        </w:rPr>
        <w:t>Converter o arranjo do setor de 230 kV para barra dupla 4 chaves.</w:t>
      </w:r>
    </w:p>
    <w:p w:rsidR="001A68F1" w:rsidRDefault="001A68F1" w:rsidP="001A68F1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  de disjuntor.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questão: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  <w:b/>
          <w:sz w:val="24"/>
          <w:szCs w:val="24"/>
        </w:rPr>
      </w:pPr>
    </w:p>
    <w:p w:rsidR="00790222" w:rsidRPr="0031398F" w:rsidRDefault="00790222" w:rsidP="00790222">
      <w:pPr>
        <w:pStyle w:val="onsNormal"/>
        <w:ind w:left="927" w:hanging="927"/>
        <w:jc w:val="center"/>
        <w:rPr>
          <w:rFonts w:ascii="Calibri" w:hAnsi="Calibri"/>
          <w:b/>
          <w:sz w:val="24"/>
          <w:szCs w:val="24"/>
        </w:rPr>
      </w:pPr>
      <w:r w:rsidRPr="0031398F">
        <w:rPr>
          <w:rFonts w:ascii="Calibri" w:hAnsi="Calibri"/>
          <w:b/>
          <w:sz w:val="24"/>
          <w:szCs w:val="24"/>
        </w:rPr>
        <w:lastRenderedPageBreak/>
        <w:t>SE LIVRAMENTO 2</w:t>
      </w:r>
    </w:p>
    <w:p w:rsidR="00790222" w:rsidRPr="0031398F" w:rsidRDefault="00790222" w:rsidP="00790222">
      <w:pPr>
        <w:pStyle w:val="onsNormal"/>
      </w:pPr>
      <w:r w:rsidRPr="00AF18DF">
        <w:rPr>
          <w:noProof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647760</wp:posOffset>
            </wp:positionH>
            <wp:positionV relativeFrom="paragraph">
              <wp:posOffset>185061</wp:posOffset>
            </wp:positionV>
            <wp:extent cx="4466422" cy="2156603"/>
            <wp:effectExtent l="19050" t="0" r="0" b="0"/>
            <wp:wrapNone/>
            <wp:docPr id="43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6422" cy="21566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0222" w:rsidRPr="0031398F" w:rsidRDefault="00790222" w:rsidP="00790222">
      <w:pPr>
        <w:pStyle w:val="onsNormal"/>
      </w:pPr>
    </w:p>
    <w:p w:rsidR="00790222" w:rsidRPr="0031398F" w:rsidRDefault="00790222" w:rsidP="00790222">
      <w:pPr>
        <w:pStyle w:val="onsNormal"/>
        <w:ind w:left="927"/>
        <w:rPr>
          <w:rFonts w:ascii="Calibri" w:hAnsi="Calibri"/>
          <w:b/>
          <w:sz w:val="24"/>
          <w:szCs w:val="24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</w:rPr>
      </w:pPr>
    </w:p>
    <w:p w:rsidR="00790222" w:rsidRPr="0031398F" w:rsidRDefault="00C925C4" w:rsidP="00790222">
      <w:pPr>
        <w:pStyle w:val="onsNormal"/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>
        <w:rPr>
          <w:rFonts w:ascii="Calibri" w:hAnsi="Calibri"/>
          <w:szCs w:val="24"/>
        </w:rPr>
        <w:t>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="00790222" w:rsidRPr="0031398F">
        <w:rPr>
          <w:rFonts w:ascii="Calibri" w:hAnsi="Calibri"/>
        </w:rPr>
        <w:t xml:space="preserve"> que a disposição eletromecânica dos equipamentos inviabiliza a implementação de arranjo Barra Dupla de forma convencional. 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</w:rPr>
      </w:pPr>
      <w:r w:rsidRPr="0031398F">
        <w:rPr>
          <w:rFonts w:ascii="Calibri" w:hAnsi="Calibri"/>
        </w:rPr>
        <w:t>Avaliações preliminares indicam viabilidade de atendimento à proposta com soluções não convencionais, mas que requer estudos aprofundados a serem desenvolvidos oportunamente no contexto das demais necessidades de reforços indicados pelo Planejamento Setorial sob responsabilidade da EPE.</w:t>
      </w:r>
    </w:p>
    <w:p w:rsidR="00790222" w:rsidRDefault="00790222" w:rsidP="004B79D4">
      <w:pPr>
        <w:pStyle w:val="onsNormal"/>
        <w:ind w:left="709"/>
        <w:rPr>
          <w:rFonts w:ascii="Calibri" w:hAnsi="Calibri"/>
        </w:rPr>
      </w:pPr>
      <w:r w:rsidRPr="0031398F">
        <w:rPr>
          <w:rFonts w:ascii="Calibri" w:hAnsi="Calibri"/>
        </w:rPr>
        <w:t xml:space="preserve">Paralelamente, conforme o </w:t>
      </w:r>
      <w:r w:rsidR="00C40EE6" w:rsidRPr="0031398F">
        <w:rPr>
          <w:rFonts w:ascii="Calibri" w:hAnsi="Calibri"/>
        </w:rPr>
        <w:t>despacho</w:t>
      </w:r>
      <w:r w:rsidRPr="0031398F">
        <w:rPr>
          <w:rFonts w:ascii="Calibri" w:hAnsi="Calibri"/>
        </w:rPr>
        <w:t xml:space="preserve"> ANEEL Nº 966, DE 2 DE ABRIL DE 2013, que trata da “Avaliação extraordinária dos sistemas de proteção de instalações da Rede Básica”, </w:t>
      </w:r>
      <w:r w:rsidR="00C925C4">
        <w:rPr>
          <w:rFonts w:ascii="Calibri" w:hAnsi="Calibri"/>
        </w:rPr>
        <w:t>a</w:t>
      </w:r>
      <w:r w:rsidRPr="0031398F">
        <w:rPr>
          <w:rFonts w:ascii="Calibri" w:hAnsi="Calibri"/>
        </w:rPr>
        <w:t xml:space="preserve"> </w:t>
      </w:r>
      <w:r w:rsidR="00C925C4">
        <w:rPr>
          <w:rFonts w:ascii="Calibri" w:hAnsi="Calibri"/>
        </w:rPr>
        <w:t>CEEE-GT</w:t>
      </w:r>
      <w:r w:rsidRPr="0031398F">
        <w:rPr>
          <w:rFonts w:ascii="Calibri" w:hAnsi="Calibri"/>
        </w:rPr>
        <w:t xml:space="preserve"> está trabalhando conforme os critérios de engenharia definidos em seu “Plano de Modernização dos </w:t>
      </w:r>
      <w:r w:rsidR="00C40EE6">
        <w:rPr>
          <w:rFonts w:ascii="Calibri" w:hAnsi="Calibri"/>
        </w:rPr>
        <w:t>s</w:t>
      </w:r>
      <w:r w:rsidRPr="0031398F">
        <w:rPr>
          <w:rFonts w:ascii="Calibri" w:hAnsi="Calibri"/>
        </w:rPr>
        <w:t xml:space="preserve">istemas de </w:t>
      </w:r>
      <w:r w:rsidR="00C40EE6">
        <w:rPr>
          <w:rFonts w:ascii="Calibri" w:hAnsi="Calibri"/>
        </w:rPr>
        <w:t>p</w:t>
      </w:r>
      <w:r w:rsidRPr="0031398F">
        <w:rPr>
          <w:rFonts w:ascii="Calibri" w:hAnsi="Calibri"/>
        </w:rPr>
        <w:t xml:space="preserve">roteção e </w:t>
      </w:r>
      <w:r w:rsidR="00C40EE6">
        <w:rPr>
          <w:rFonts w:ascii="Calibri" w:hAnsi="Calibri"/>
        </w:rPr>
        <w:t>o</w:t>
      </w:r>
      <w:r w:rsidRPr="0031398F">
        <w:rPr>
          <w:rFonts w:ascii="Calibri" w:hAnsi="Calibri"/>
        </w:rPr>
        <w:t>scilografia” para adequação destes sistemas à versão vigente dos Procedimentos de Rede, a ser indicado no âmbito do PAR – Plano de Ampliações e Reforços.</w:t>
      </w:r>
    </w:p>
    <w:p w:rsidR="001A68F1" w:rsidRPr="0031398F" w:rsidRDefault="001A68F1" w:rsidP="00790222">
      <w:pPr>
        <w:spacing w:line="240" w:lineRule="auto"/>
        <w:ind w:left="709"/>
        <w:jc w:val="left"/>
        <w:rPr>
          <w:rFonts w:cs="Arial"/>
          <w:b/>
          <w:bCs/>
          <w:kern w:val="28"/>
          <w:sz w:val="23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20"/>
        <w:jc w:val="left"/>
        <w:rPr>
          <w:szCs w:val="24"/>
        </w:rPr>
      </w:pPr>
      <w:bookmarkStart w:id="37" w:name="_Toc408529296"/>
      <w:bookmarkStart w:id="38" w:name="_Toc410831516"/>
      <w:r w:rsidRPr="0031398F">
        <w:rPr>
          <w:szCs w:val="24"/>
        </w:rPr>
        <w:t>MAÇAMBARÁ</w:t>
      </w:r>
      <w:bookmarkEnd w:id="37"/>
      <w:bookmarkEnd w:id="38"/>
    </w:p>
    <w:p w:rsidR="00790222" w:rsidRPr="0031398F" w:rsidRDefault="00790222" w:rsidP="00790222">
      <w:pPr>
        <w:pStyle w:val="PargrafodaLista"/>
        <w:spacing w:after="120"/>
        <w:ind w:left="709"/>
        <w:rPr>
          <w:rFonts w:ascii="Calibri" w:hAnsi="Calibri"/>
        </w:rPr>
      </w:pPr>
      <w:r w:rsidRPr="0031398F">
        <w:rPr>
          <w:rFonts w:ascii="Calibri" w:hAnsi="Calibri"/>
          <w:b/>
        </w:rPr>
        <w:t>Arranjo de barra atual</w:t>
      </w:r>
      <w:r w:rsidRPr="0031398F">
        <w:rPr>
          <w:rFonts w:ascii="Calibri" w:hAnsi="Calibri"/>
        </w:rPr>
        <w:t xml:space="preserve">: </w:t>
      </w:r>
    </w:p>
    <w:p w:rsidR="00790222" w:rsidRPr="0031398F" w:rsidRDefault="00790222" w:rsidP="00790222">
      <w:pPr>
        <w:pStyle w:val="PargrafodaLista"/>
        <w:spacing w:after="120"/>
        <w:ind w:left="709"/>
        <w:rPr>
          <w:rFonts w:ascii="Calibri" w:hAnsi="Calibri"/>
          <w:szCs w:val="20"/>
        </w:rPr>
      </w:pPr>
      <w:r w:rsidRPr="0031398F">
        <w:rPr>
          <w:rFonts w:ascii="Calibri" w:hAnsi="Calibri"/>
          <w:szCs w:val="20"/>
        </w:rPr>
        <w:t>O setor de 230 kV possui arranjo tipo barra principal e transferência.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Alteração proposta:</w:t>
      </w:r>
    </w:p>
    <w:p w:rsidR="00790222" w:rsidRDefault="00790222" w:rsidP="00624E45">
      <w:pPr>
        <w:pStyle w:val="onsNormal"/>
        <w:numPr>
          <w:ilvl w:val="0"/>
          <w:numId w:val="8"/>
        </w:numPr>
        <w:spacing w:line="240" w:lineRule="auto"/>
        <w:ind w:left="709" w:firstLine="0"/>
        <w:jc w:val="left"/>
        <w:rPr>
          <w:rFonts w:ascii="Calibri" w:hAnsi="Calibri"/>
        </w:rPr>
      </w:pPr>
      <w:r w:rsidRPr="0031398F">
        <w:rPr>
          <w:rFonts w:ascii="Calibri" w:hAnsi="Calibri"/>
        </w:rPr>
        <w:t>Converter o arranjo do setor de 230 kV para barra dupla 4 chaves.</w:t>
      </w:r>
    </w:p>
    <w:p w:rsidR="001A68F1" w:rsidRDefault="001A68F1" w:rsidP="001A68F1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  de disjuntor.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questão:</w:t>
      </w:r>
    </w:p>
    <w:p w:rsidR="00790222" w:rsidRDefault="00790222" w:rsidP="00790222">
      <w:pPr>
        <w:pStyle w:val="onsNormal"/>
        <w:spacing w:line="240" w:lineRule="auto"/>
        <w:jc w:val="left"/>
        <w:rPr>
          <w:rFonts w:ascii="Calibri" w:hAnsi="Calibri"/>
          <w:noProof/>
        </w:rPr>
      </w:pPr>
    </w:p>
    <w:p w:rsidR="001A68F1" w:rsidRDefault="001A68F1" w:rsidP="00790222">
      <w:pPr>
        <w:pStyle w:val="onsNormal"/>
        <w:spacing w:line="240" w:lineRule="auto"/>
        <w:jc w:val="left"/>
        <w:rPr>
          <w:rFonts w:ascii="Calibri" w:hAnsi="Calibri"/>
          <w:noProof/>
        </w:rPr>
      </w:pPr>
    </w:p>
    <w:p w:rsidR="001A68F1" w:rsidRDefault="001A68F1" w:rsidP="00790222">
      <w:pPr>
        <w:pStyle w:val="onsNormal"/>
        <w:spacing w:line="240" w:lineRule="auto"/>
        <w:jc w:val="left"/>
        <w:rPr>
          <w:rFonts w:ascii="Calibri" w:hAnsi="Calibri"/>
          <w:noProof/>
        </w:rPr>
      </w:pPr>
    </w:p>
    <w:p w:rsidR="001A68F1" w:rsidRPr="0031398F" w:rsidRDefault="001A68F1" w:rsidP="00790222">
      <w:pPr>
        <w:pStyle w:val="onsNormal"/>
        <w:spacing w:line="240" w:lineRule="auto"/>
        <w:jc w:val="left"/>
        <w:rPr>
          <w:rFonts w:ascii="Calibri" w:hAnsi="Calibri"/>
          <w:noProof/>
        </w:rPr>
      </w:pPr>
    </w:p>
    <w:p w:rsidR="00790222" w:rsidRPr="0031398F" w:rsidRDefault="00790222" w:rsidP="00790222">
      <w:pPr>
        <w:pStyle w:val="onsNormal"/>
        <w:spacing w:line="240" w:lineRule="auto"/>
        <w:ind w:hanging="1021"/>
        <w:jc w:val="center"/>
        <w:rPr>
          <w:rFonts w:ascii="Calibri" w:hAnsi="Calibri"/>
          <w:noProof/>
        </w:rPr>
      </w:pPr>
      <w:r w:rsidRPr="0031398F">
        <w:rPr>
          <w:rFonts w:ascii="Calibri" w:hAnsi="Calibri"/>
          <w:b/>
          <w:sz w:val="24"/>
          <w:szCs w:val="24"/>
        </w:rPr>
        <w:t>SE MAÇAMBARÁ</w:t>
      </w: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  <w:noProof/>
        </w:rPr>
      </w:pPr>
      <w:r w:rsidRPr="00AF18DF">
        <w:rPr>
          <w:rFonts w:ascii="Calibri" w:hAnsi="Calibri"/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333050</wp:posOffset>
            </wp:positionH>
            <wp:positionV relativeFrom="paragraph">
              <wp:posOffset>147955</wp:posOffset>
            </wp:positionV>
            <wp:extent cx="5292352" cy="2160000"/>
            <wp:effectExtent l="19050" t="0" r="3548" b="0"/>
            <wp:wrapNone/>
            <wp:docPr id="417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l="4251" t="27575" r="3924" b="29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2352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  <w:noProof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  <w:noProof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  <w:noProof/>
        </w:rPr>
      </w:pPr>
    </w:p>
    <w:p w:rsidR="00790222" w:rsidRPr="0031398F" w:rsidRDefault="00790222" w:rsidP="00790222">
      <w:pPr>
        <w:pStyle w:val="onsNormal"/>
        <w:spacing w:line="240" w:lineRule="auto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709"/>
        <w:rPr>
          <w:rFonts w:ascii="Calibri" w:hAnsi="Calibri"/>
        </w:rPr>
      </w:pPr>
    </w:p>
    <w:p w:rsidR="00790222" w:rsidRPr="0031398F" w:rsidRDefault="0037460E" w:rsidP="00790222">
      <w:pPr>
        <w:pStyle w:val="onsNormal"/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>
        <w:rPr>
          <w:rFonts w:ascii="Calibri" w:hAnsi="Calibri"/>
          <w:szCs w:val="24"/>
        </w:rPr>
        <w:t>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31398F">
        <w:rPr>
          <w:rFonts w:ascii="Calibri" w:hAnsi="Calibri"/>
        </w:rPr>
        <w:t xml:space="preserve">que a disposição eletromecânica dos equipamentos inviabiliza a implementação de arranjo Barra Dupla de forma convencional. 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</w:rPr>
      </w:pPr>
      <w:r w:rsidRPr="0031398F">
        <w:rPr>
          <w:rFonts w:ascii="Calibri" w:hAnsi="Calibri"/>
        </w:rPr>
        <w:t>Avaliações preliminares indicam viabilidade de atendimento à proposta com soluções não convencionais, mas que requer estudos aprofundados a serem desenvolvidos oportunamente no contexto das demais necessidades de reforços indicados pelo Planejamento Setorial sob responsabilidade da EPE.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</w:rPr>
      </w:pPr>
      <w:r w:rsidRPr="0031398F">
        <w:rPr>
          <w:rFonts w:ascii="Calibri" w:hAnsi="Calibri"/>
          <w:szCs w:val="24"/>
        </w:rPr>
        <w:t xml:space="preserve">Paralelamente, conforme o </w:t>
      </w:r>
      <w:r w:rsidR="001A68F1" w:rsidRPr="0031398F">
        <w:rPr>
          <w:rFonts w:ascii="Calibri" w:hAnsi="Calibri"/>
          <w:szCs w:val="24"/>
        </w:rPr>
        <w:t>despacho</w:t>
      </w:r>
      <w:r w:rsidRPr="0031398F">
        <w:rPr>
          <w:rFonts w:ascii="Calibri" w:hAnsi="Calibri"/>
          <w:szCs w:val="24"/>
        </w:rPr>
        <w:t xml:space="preserve"> ANEEL Nº 966, DE 2 DE ABRIL DE 2013, que trata da “Avaliação extraordinária dos sistemas de proteção de instalações da Rede Básica”, </w:t>
      </w:r>
      <w:r w:rsidR="0037460E">
        <w:rPr>
          <w:rFonts w:ascii="Calibri" w:hAnsi="Calibri"/>
          <w:szCs w:val="24"/>
        </w:rPr>
        <w:t>a CEEE-GT</w:t>
      </w:r>
      <w:r w:rsidRPr="0031398F">
        <w:rPr>
          <w:rFonts w:ascii="Calibri" w:hAnsi="Calibri"/>
          <w:szCs w:val="24"/>
        </w:rPr>
        <w:t xml:space="preserve"> está trabalhando conforme os critérios de engenharia definidos em seu “Plano de Modernização dos </w:t>
      </w:r>
      <w:r w:rsidR="006D5D4F">
        <w:rPr>
          <w:rFonts w:ascii="Calibri" w:hAnsi="Calibri"/>
          <w:szCs w:val="24"/>
        </w:rPr>
        <w:t>s</w:t>
      </w:r>
      <w:r w:rsidRPr="0031398F">
        <w:rPr>
          <w:rFonts w:ascii="Calibri" w:hAnsi="Calibri"/>
          <w:szCs w:val="24"/>
        </w:rPr>
        <w:t xml:space="preserve">istemas de </w:t>
      </w:r>
      <w:r w:rsidR="006D5D4F">
        <w:rPr>
          <w:rFonts w:ascii="Calibri" w:hAnsi="Calibri"/>
          <w:szCs w:val="24"/>
        </w:rPr>
        <w:t>p</w:t>
      </w:r>
      <w:r w:rsidRPr="0031398F">
        <w:rPr>
          <w:rFonts w:ascii="Calibri" w:hAnsi="Calibri"/>
          <w:szCs w:val="24"/>
        </w:rPr>
        <w:t xml:space="preserve">roteção e </w:t>
      </w:r>
      <w:r w:rsidR="006D5D4F">
        <w:rPr>
          <w:rFonts w:ascii="Calibri" w:hAnsi="Calibri"/>
          <w:szCs w:val="24"/>
        </w:rPr>
        <w:t>o</w:t>
      </w:r>
      <w:r w:rsidRPr="0031398F">
        <w:rPr>
          <w:rFonts w:ascii="Calibri" w:hAnsi="Calibri"/>
          <w:szCs w:val="24"/>
        </w:rPr>
        <w:t>scilografia” para adequação destes sistemas à versão vigente dos Procedimentos de Rede, a ser indicado no âmbito do PAR – Plano de Ampliações e Reforços.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  <w:b/>
        </w:rPr>
      </w:pPr>
      <w:r w:rsidRPr="0031398F">
        <w:rPr>
          <w:rFonts w:asciiTheme="minorHAnsi" w:hAnsiTheme="minorHAnsi"/>
          <w:b/>
          <w:szCs w:val="24"/>
        </w:rPr>
        <w:t>Obras relevantes previstas nos estudos de planejamento da EPE: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</w:rPr>
      </w:pPr>
      <w:r w:rsidRPr="0031398F">
        <w:rPr>
          <w:rFonts w:ascii="Calibri" w:hAnsi="Calibri"/>
        </w:rPr>
        <w:t>No relatório EPE-DEE-RE-069/2011-rev0 – “Estudo de suprimento Elétrico ao Estado do Rio Grande do Sul – Região Oeste.” está prevista a seguinte expansão na subestação:</w:t>
      </w:r>
    </w:p>
    <w:p w:rsidR="00790222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- LT 230 kV Maçambará  – Santo Ângelo C2 - LEILÃO 007/2013</w:t>
      </w:r>
      <w:r w:rsidR="002B2674">
        <w:rPr>
          <w:rFonts w:ascii="Calibri" w:hAnsi="Calibri"/>
        </w:rPr>
        <w:t>.</w:t>
      </w:r>
    </w:p>
    <w:p w:rsidR="002B2674" w:rsidRPr="0031398F" w:rsidRDefault="002B2674" w:rsidP="00790222">
      <w:pPr>
        <w:pStyle w:val="onsNormal"/>
        <w:ind w:left="709"/>
        <w:jc w:val="left"/>
        <w:rPr>
          <w:rFonts w:cs="Arial"/>
          <w:b/>
          <w:bCs/>
          <w:kern w:val="28"/>
          <w:sz w:val="23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20"/>
        <w:jc w:val="left"/>
        <w:rPr>
          <w:szCs w:val="24"/>
        </w:rPr>
      </w:pPr>
      <w:bookmarkStart w:id="39" w:name="_Toc408529297"/>
      <w:bookmarkStart w:id="40" w:name="_Toc410831517"/>
      <w:r w:rsidRPr="0031398F">
        <w:rPr>
          <w:szCs w:val="24"/>
        </w:rPr>
        <w:t>OSÓRIO 2</w:t>
      </w:r>
      <w:bookmarkEnd w:id="39"/>
      <w:bookmarkEnd w:id="40"/>
    </w:p>
    <w:p w:rsidR="00790222" w:rsidRPr="0031398F" w:rsidRDefault="00790222" w:rsidP="00790222">
      <w:pPr>
        <w:pStyle w:val="onsNormal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 xml:space="preserve">Arranjo de barra atual: </w:t>
      </w:r>
    </w:p>
    <w:p w:rsidR="00790222" w:rsidRPr="0031398F" w:rsidRDefault="00790222" w:rsidP="00790222">
      <w:pPr>
        <w:pStyle w:val="PargrafodaLista"/>
        <w:spacing w:after="120"/>
        <w:ind w:left="709"/>
        <w:rPr>
          <w:rFonts w:ascii="Calibri" w:hAnsi="Calibri"/>
          <w:szCs w:val="20"/>
        </w:rPr>
      </w:pPr>
      <w:r w:rsidRPr="0031398F">
        <w:rPr>
          <w:rFonts w:ascii="Calibri" w:hAnsi="Calibri"/>
          <w:szCs w:val="20"/>
        </w:rPr>
        <w:t>O setor de 230 kV possui arranjo tipo barra principal e transferência.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Alteração proposta:</w:t>
      </w:r>
    </w:p>
    <w:p w:rsidR="00790222" w:rsidRDefault="00790222" w:rsidP="00624E45">
      <w:pPr>
        <w:pStyle w:val="onsNormal"/>
        <w:numPr>
          <w:ilvl w:val="0"/>
          <w:numId w:val="8"/>
        </w:numPr>
        <w:spacing w:line="240" w:lineRule="auto"/>
        <w:ind w:left="709" w:hanging="425"/>
        <w:jc w:val="left"/>
        <w:rPr>
          <w:rFonts w:ascii="Calibri" w:hAnsi="Calibri"/>
        </w:rPr>
      </w:pPr>
      <w:r w:rsidRPr="0031398F">
        <w:rPr>
          <w:rFonts w:ascii="Calibri" w:hAnsi="Calibri"/>
        </w:rPr>
        <w:t>Converter o arranjo do setor de 230 kV para barra dupla 4 chaves.</w:t>
      </w:r>
    </w:p>
    <w:p w:rsidR="002B2674" w:rsidRDefault="002B2674" w:rsidP="002B2674">
      <w:pPr>
        <w:pStyle w:val="onsNormal"/>
        <w:numPr>
          <w:ilvl w:val="0"/>
          <w:numId w:val="8"/>
        </w:numPr>
        <w:ind w:left="1418" w:hanging="709"/>
        <w:jc w:val="left"/>
        <w:rPr>
          <w:rFonts w:ascii="Calibri" w:hAnsi="Calibri"/>
        </w:rPr>
      </w:pPr>
      <w:r>
        <w:rPr>
          <w:rFonts w:ascii="Calibri" w:hAnsi="Calibri"/>
        </w:rPr>
        <w:lastRenderedPageBreak/>
        <w:t>Instalar proteção diferencial de barra adaptativa associada à proteção de falha     de disjuntor.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questão:</w:t>
      </w:r>
    </w:p>
    <w:p w:rsidR="00790222" w:rsidRPr="0031398F" w:rsidRDefault="00790222" w:rsidP="00790222">
      <w:pPr>
        <w:pStyle w:val="onsNormal"/>
        <w:ind w:left="0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ind w:hanging="1021"/>
        <w:jc w:val="center"/>
        <w:rPr>
          <w:rFonts w:ascii="Calibri" w:hAnsi="Calibri"/>
          <w:b/>
          <w:sz w:val="24"/>
          <w:szCs w:val="24"/>
        </w:rPr>
      </w:pPr>
      <w:r w:rsidRPr="00AF18DF">
        <w:rPr>
          <w:rFonts w:ascii="Calibri" w:hAnsi="Calibri"/>
          <w:b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109804</wp:posOffset>
            </wp:positionH>
            <wp:positionV relativeFrom="paragraph">
              <wp:posOffset>228189</wp:posOffset>
            </wp:positionV>
            <wp:extent cx="5812971" cy="2126252"/>
            <wp:effectExtent l="0" t="0" r="0" b="0"/>
            <wp:wrapNone/>
            <wp:docPr id="430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t="3346" b="100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2971" cy="2126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1398F">
        <w:rPr>
          <w:rFonts w:ascii="Calibri" w:hAnsi="Calibri"/>
          <w:b/>
          <w:sz w:val="24"/>
          <w:szCs w:val="24"/>
        </w:rPr>
        <w:t>SE OSÓRIO 2</w:t>
      </w:r>
    </w:p>
    <w:p w:rsidR="00790222" w:rsidRPr="0031398F" w:rsidRDefault="00790222" w:rsidP="00790222">
      <w:pPr>
        <w:pStyle w:val="onsNormal"/>
        <w:spacing w:line="240" w:lineRule="auto"/>
        <w:jc w:val="center"/>
        <w:rPr>
          <w:rFonts w:ascii="Calibri" w:hAnsi="Calibri"/>
          <w:noProof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2B2674" w:rsidRPr="0031398F" w:rsidRDefault="002B2674" w:rsidP="00790222">
      <w:pPr>
        <w:pStyle w:val="onsNormal"/>
        <w:tabs>
          <w:tab w:val="left" w:pos="851"/>
        </w:tabs>
        <w:ind w:left="851" w:hanging="142"/>
        <w:rPr>
          <w:rFonts w:ascii="Calibri" w:hAnsi="Calibri"/>
        </w:rPr>
      </w:pPr>
    </w:p>
    <w:p w:rsidR="00790222" w:rsidRPr="0031398F" w:rsidRDefault="00787474" w:rsidP="00790222">
      <w:pPr>
        <w:pStyle w:val="onsNormal"/>
        <w:tabs>
          <w:tab w:val="left" w:pos="709"/>
        </w:tabs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>
        <w:rPr>
          <w:rFonts w:ascii="Calibri" w:hAnsi="Calibri"/>
          <w:szCs w:val="24"/>
        </w:rPr>
        <w:t>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31398F">
        <w:rPr>
          <w:rFonts w:ascii="Calibri" w:hAnsi="Calibri"/>
        </w:rPr>
        <w:t xml:space="preserve">que a disposição eletromecânica dos equipamentos inviabiliza a implementação de arranjo </w:t>
      </w:r>
      <w:r w:rsidR="00135527">
        <w:rPr>
          <w:rFonts w:ascii="Calibri" w:hAnsi="Calibri"/>
        </w:rPr>
        <w:t>b</w:t>
      </w:r>
      <w:r w:rsidR="00790222" w:rsidRPr="0031398F">
        <w:rPr>
          <w:rFonts w:ascii="Calibri" w:hAnsi="Calibri"/>
        </w:rPr>
        <w:t xml:space="preserve">arra </w:t>
      </w:r>
      <w:r w:rsidR="00135527">
        <w:rPr>
          <w:rFonts w:ascii="Calibri" w:hAnsi="Calibri"/>
        </w:rPr>
        <w:t>d</w:t>
      </w:r>
      <w:r w:rsidR="00790222" w:rsidRPr="0031398F">
        <w:rPr>
          <w:rFonts w:ascii="Calibri" w:hAnsi="Calibri"/>
        </w:rPr>
        <w:t xml:space="preserve">upla de forma convencional. </w:t>
      </w:r>
    </w:p>
    <w:p w:rsidR="00790222" w:rsidRPr="0031398F" w:rsidRDefault="00790222" w:rsidP="00790222">
      <w:pPr>
        <w:pStyle w:val="onsNormal"/>
        <w:tabs>
          <w:tab w:val="left" w:pos="709"/>
        </w:tabs>
        <w:ind w:left="709"/>
        <w:rPr>
          <w:rFonts w:ascii="Calibri" w:hAnsi="Calibri"/>
        </w:rPr>
      </w:pPr>
      <w:r w:rsidRPr="0031398F">
        <w:rPr>
          <w:rFonts w:ascii="Calibri" w:hAnsi="Calibri"/>
        </w:rPr>
        <w:t>Avaliações preliminares indicam viabilidade de atendimento à proposta com soluções não convencionais, mas que requer estudos aprofundados a serem desenvolvidos oportunamente no contexto das demais necessidades de reforços indicados pelo Planejamento Setorial sob responsabilidade da EPE.</w:t>
      </w:r>
    </w:p>
    <w:p w:rsidR="00790222" w:rsidRDefault="00790222" w:rsidP="00790222">
      <w:pPr>
        <w:pStyle w:val="onsNormal"/>
        <w:tabs>
          <w:tab w:val="left" w:pos="709"/>
        </w:tabs>
        <w:ind w:left="709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 xml:space="preserve">Paralelamente, conforme o </w:t>
      </w:r>
      <w:r w:rsidR="002B2674" w:rsidRPr="0031398F">
        <w:rPr>
          <w:rFonts w:ascii="Calibri" w:hAnsi="Calibri"/>
          <w:szCs w:val="24"/>
        </w:rPr>
        <w:t>despacho</w:t>
      </w:r>
      <w:r w:rsidRPr="0031398F">
        <w:rPr>
          <w:rFonts w:ascii="Calibri" w:hAnsi="Calibri"/>
          <w:szCs w:val="24"/>
        </w:rPr>
        <w:t xml:space="preserve"> ANEEL Nº 966, DE 2 DE ABRIL DE 2013, que trata da “Avaliação extraordinária dos sistemas de proteção de instalações da Rede Básica”, </w:t>
      </w:r>
      <w:r w:rsidR="00787474">
        <w:rPr>
          <w:rFonts w:ascii="Calibri" w:hAnsi="Calibri"/>
          <w:szCs w:val="24"/>
        </w:rPr>
        <w:t>a</w:t>
      </w:r>
      <w:r w:rsidRPr="0031398F">
        <w:rPr>
          <w:rFonts w:ascii="Calibri" w:hAnsi="Calibri"/>
          <w:szCs w:val="24"/>
        </w:rPr>
        <w:t xml:space="preserve"> </w:t>
      </w:r>
      <w:r w:rsidR="00787474">
        <w:rPr>
          <w:rFonts w:ascii="Calibri" w:hAnsi="Calibri"/>
          <w:szCs w:val="24"/>
        </w:rPr>
        <w:t>CEEE-GT</w:t>
      </w:r>
      <w:r w:rsidR="00787474" w:rsidRPr="0031398F">
        <w:rPr>
          <w:rFonts w:ascii="Calibri" w:hAnsi="Calibri"/>
        </w:rPr>
        <w:t xml:space="preserve"> inform</w:t>
      </w:r>
      <w:r w:rsidR="00787474">
        <w:rPr>
          <w:rFonts w:ascii="Calibri" w:hAnsi="Calibri"/>
        </w:rPr>
        <w:t>ou</w:t>
      </w:r>
      <w:r w:rsidRPr="0031398F">
        <w:rPr>
          <w:rFonts w:ascii="Calibri" w:hAnsi="Calibri"/>
          <w:szCs w:val="24"/>
        </w:rPr>
        <w:t xml:space="preserve"> está trabalhando conforme os critérios de engenharia definidos em seu “Plano de Modernização dos </w:t>
      </w:r>
      <w:r w:rsidR="00135527">
        <w:rPr>
          <w:rFonts w:ascii="Calibri" w:hAnsi="Calibri"/>
          <w:szCs w:val="24"/>
        </w:rPr>
        <w:t>s</w:t>
      </w:r>
      <w:r w:rsidRPr="0031398F">
        <w:rPr>
          <w:rFonts w:ascii="Calibri" w:hAnsi="Calibri"/>
          <w:szCs w:val="24"/>
        </w:rPr>
        <w:t xml:space="preserve">istemas de </w:t>
      </w:r>
      <w:r w:rsidR="00135527">
        <w:rPr>
          <w:rFonts w:ascii="Calibri" w:hAnsi="Calibri"/>
          <w:szCs w:val="24"/>
        </w:rPr>
        <w:t>p</w:t>
      </w:r>
      <w:r w:rsidRPr="0031398F">
        <w:rPr>
          <w:rFonts w:ascii="Calibri" w:hAnsi="Calibri"/>
          <w:szCs w:val="24"/>
        </w:rPr>
        <w:t xml:space="preserve">roteção e </w:t>
      </w:r>
      <w:r w:rsidR="00135527">
        <w:rPr>
          <w:rFonts w:ascii="Calibri" w:hAnsi="Calibri"/>
          <w:szCs w:val="24"/>
        </w:rPr>
        <w:t>o</w:t>
      </w:r>
      <w:r w:rsidRPr="0031398F">
        <w:rPr>
          <w:rFonts w:ascii="Calibri" w:hAnsi="Calibri"/>
          <w:szCs w:val="24"/>
        </w:rPr>
        <w:t>scilografia” para adequação destes sistemas à versão vigente dos Procedimentos de Rede, a ser indicado no âmbito do PAR – Plano de Ampliações e Reforços.</w:t>
      </w:r>
    </w:p>
    <w:p w:rsidR="002B2674" w:rsidRPr="0031398F" w:rsidRDefault="002B2674" w:rsidP="00790222">
      <w:pPr>
        <w:pStyle w:val="onsNormal"/>
        <w:tabs>
          <w:tab w:val="left" w:pos="709"/>
        </w:tabs>
        <w:ind w:left="709"/>
        <w:rPr>
          <w:rFonts w:cs="Arial"/>
          <w:b/>
          <w:bCs/>
          <w:kern w:val="28"/>
          <w:sz w:val="23"/>
          <w:szCs w:val="26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09" w:hanging="993"/>
      </w:pPr>
      <w:bookmarkStart w:id="41" w:name="_Toc408529298"/>
      <w:bookmarkStart w:id="42" w:name="_Toc410831518"/>
      <w:r w:rsidRPr="0031398F">
        <w:t>POLO PETROQUÍMICO</w:t>
      </w:r>
      <w:bookmarkEnd w:id="41"/>
      <w:bookmarkEnd w:id="42"/>
    </w:p>
    <w:p w:rsidR="00790222" w:rsidRPr="0031398F" w:rsidRDefault="00790222" w:rsidP="00790222">
      <w:pPr>
        <w:pStyle w:val="PargrafodaLista"/>
        <w:spacing w:after="120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Arranjo de barra atual:</w:t>
      </w: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  <w:sz w:val="18"/>
          <w:szCs w:val="18"/>
        </w:rPr>
      </w:pPr>
      <w:r w:rsidRPr="0031398F">
        <w:rPr>
          <w:rFonts w:ascii="Calibri" w:hAnsi="Calibri"/>
        </w:rPr>
        <w:t>O setor de 230 kV é do tipo barra dupla 5 chaves</w:t>
      </w:r>
      <w:r w:rsidRPr="0031398F">
        <w:rPr>
          <w:rFonts w:ascii="Calibri" w:hAnsi="Calibri"/>
          <w:sz w:val="18"/>
          <w:szCs w:val="18"/>
        </w:rPr>
        <w:t>.</w:t>
      </w: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  <w:sz w:val="18"/>
          <w:szCs w:val="18"/>
        </w:rPr>
      </w:pPr>
    </w:p>
    <w:p w:rsidR="00790222" w:rsidRPr="0031398F" w:rsidRDefault="00790222" w:rsidP="00790222">
      <w:pPr>
        <w:pStyle w:val="onsNormal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Alteração proposta:</w:t>
      </w:r>
    </w:p>
    <w:p w:rsidR="00790222" w:rsidRDefault="00790222" w:rsidP="00624E45">
      <w:pPr>
        <w:pStyle w:val="onsNormal"/>
        <w:numPr>
          <w:ilvl w:val="0"/>
          <w:numId w:val="8"/>
        </w:numPr>
        <w:spacing w:line="240" w:lineRule="auto"/>
        <w:ind w:left="709" w:firstLine="0"/>
        <w:jc w:val="left"/>
        <w:rPr>
          <w:rFonts w:ascii="Calibri" w:hAnsi="Calibri"/>
        </w:rPr>
      </w:pPr>
      <w:r w:rsidRPr="0031398F">
        <w:rPr>
          <w:rFonts w:ascii="Calibri" w:hAnsi="Calibri"/>
        </w:rPr>
        <w:t>Completar os arranjos dos vãos dos transformadores TR1, TR2, TR3 e TR4</w:t>
      </w:r>
      <w:r w:rsidR="002B2674">
        <w:rPr>
          <w:rFonts w:ascii="Calibri" w:hAnsi="Calibri"/>
        </w:rPr>
        <w:t>;</w:t>
      </w:r>
    </w:p>
    <w:p w:rsidR="002B2674" w:rsidRDefault="002B2674" w:rsidP="002B2674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  de disjuntor.</w:t>
      </w:r>
    </w:p>
    <w:p w:rsidR="00790222" w:rsidRPr="0031398F" w:rsidRDefault="00790222" w:rsidP="00790222">
      <w:pPr>
        <w:pStyle w:val="onsNormal"/>
        <w:spacing w:line="240" w:lineRule="auto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lastRenderedPageBreak/>
        <w:t>A figura apresentada a seguir mostra a proposta em questão.</w:t>
      </w:r>
    </w:p>
    <w:p w:rsidR="00790222" w:rsidRPr="0031398F" w:rsidRDefault="00790222" w:rsidP="00790222">
      <w:pPr>
        <w:pStyle w:val="onsNormal"/>
        <w:spacing w:line="240" w:lineRule="auto"/>
        <w:ind w:left="709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ind w:left="0"/>
        <w:jc w:val="center"/>
        <w:rPr>
          <w:rFonts w:ascii="Calibri" w:hAnsi="Calibri"/>
        </w:rPr>
      </w:pPr>
      <w:r w:rsidRPr="00AF18DF">
        <w:rPr>
          <w:rFonts w:ascii="Calibri" w:hAnsi="Calibri"/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535305</wp:posOffset>
            </wp:positionH>
            <wp:positionV relativeFrom="paragraph">
              <wp:posOffset>241300</wp:posOffset>
            </wp:positionV>
            <wp:extent cx="4455795" cy="2993390"/>
            <wp:effectExtent l="0" t="0" r="0" b="0"/>
            <wp:wrapNone/>
            <wp:docPr id="432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t="4752" b="28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5795" cy="2993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1398F">
        <w:rPr>
          <w:rFonts w:ascii="Calibri" w:hAnsi="Calibri"/>
          <w:b/>
          <w:sz w:val="24"/>
          <w:szCs w:val="24"/>
        </w:rPr>
        <w:t>SE POLO PETROQUÍMICO</w:t>
      </w:r>
    </w:p>
    <w:p w:rsidR="00790222" w:rsidRPr="0031398F" w:rsidRDefault="00790222" w:rsidP="00790222">
      <w:pPr>
        <w:pStyle w:val="onsNormal"/>
        <w:spacing w:line="240" w:lineRule="auto"/>
        <w:ind w:left="0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ind w:left="0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</w:p>
    <w:p w:rsidR="00790222" w:rsidRDefault="00787474" w:rsidP="00790222">
      <w:pPr>
        <w:tabs>
          <w:tab w:val="left" w:pos="993"/>
        </w:tabs>
        <w:spacing w:before="120" w:line="240" w:lineRule="auto"/>
        <w:ind w:left="709"/>
        <w:rPr>
          <w:rFonts w:ascii="Calibri" w:hAnsi="Calibri"/>
        </w:rPr>
      </w:pPr>
      <w:r>
        <w:rPr>
          <w:rFonts w:ascii="Calibri" w:hAnsi="Calibri"/>
        </w:rPr>
        <w:t>A 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31398F">
        <w:rPr>
          <w:rFonts w:ascii="Calibri" w:hAnsi="Calibri"/>
        </w:rPr>
        <w:t xml:space="preserve">os transformadores TR-1, TR-2, TR-3 e TR-4 e seus respectivos módulos de conexão não estão sob concessão da CEEE-GT. Adicionalmente, reporta que estes são de responsabilidade do </w:t>
      </w:r>
      <w:r>
        <w:rPr>
          <w:rFonts w:ascii="Calibri" w:hAnsi="Calibri"/>
        </w:rPr>
        <w:t>a</w:t>
      </w:r>
      <w:r w:rsidR="00790222" w:rsidRPr="0031398F">
        <w:rPr>
          <w:rFonts w:ascii="Calibri" w:hAnsi="Calibri"/>
        </w:rPr>
        <w:t>gente Braskem.</w:t>
      </w:r>
    </w:p>
    <w:p w:rsidR="00315C00" w:rsidRPr="0031398F" w:rsidRDefault="00315C00" w:rsidP="00790222">
      <w:pPr>
        <w:tabs>
          <w:tab w:val="left" w:pos="993"/>
        </w:tabs>
        <w:spacing w:before="120" w:line="240" w:lineRule="auto"/>
        <w:ind w:left="709"/>
        <w:rPr>
          <w:rFonts w:ascii="Calibri" w:hAnsi="Calibri"/>
        </w:rPr>
      </w:pPr>
      <w:r>
        <w:rPr>
          <w:rFonts w:ascii="Calibri" w:hAnsi="Calibri"/>
        </w:rPr>
        <w:t>Do exposto será solicitado à CEEE-GT efetuar a consolidação  junto ao agente Braskem para viabilizar as adequações propostas para os vãos dos transformadores de  propriedade do referido agente.</w:t>
      </w:r>
    </w:p>
    <w:p w:rsidR="00790222" w:rsidRDefault="00787474" w:rsidP="00790222">
      <w:pPr>
        <w:tabs>
          <w:tab w:val="left" w:pos="993"/>
        </w:tabs>
        <w:spacing w:before="120" w:line="240" w:lineRule="auto"/>
        <w:ind w:left="709"/>
        <w:rPr>
          <w:rFonts w:ascii="Calibri" w:hAnsi="Calibri"/>
        </w:rPr>
      </w:pPr>
      <w:r>
        <w:rPr>
          <w:rFonts w:ascii="Calibri" w:hAnsi="Calibri"/>
        </w:rPr>
        <w:t>A 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="00790222" w:rsidRPr="0031398F">
        <w:rPr>
          <w:rFonts w:ascii="Calibri" w:hAnsi="Calibri"/>
        </w:rPr>
        <w:t xml:space="preserve">, também, que foi consolidado pelo Ministério de Minas e Energia, no documento </w:t>
      </w:r>
      <w:r w:rsidR="00135527">
        <w:rPr>
          <w:rFonts w:ascii="Calibri" w:hAnsi="Calibri"/>
        </w:rPr>
        <w:t>c</w:t>
      </w:r>
      <w:r w:rsidR="00790222" w:rsidRPr="0031398F">
        <w:rPr>
          <w:rFonts w:ascii="Calibri" w:hAnsi="Calibri"/>
        </w:rPr>
        <w:t>onsolidação de Obras da Transmissão 2014 0- Volume III – Reforços de Pequeno Porte em Instalações de Transmissão Existentes, a instalação de proteção diferencial de barras seletiva e adaptativa para o setor de 230 kV da SE Polo Petroquímico.</w:t>
      </w:r>
    </w:p>
    <w:p w:rsidR="002B2674" w:rsidRPr="0031398F" w:rsidRDefault="002B2674" w:rsidP="00790222">
      <w:pPr>
        <w:tabs>
          <w:tab w:val="left" w:pos="993"/>
        </w:tabs>
        <w:spacing w:before="120" w:line="240" w:lineRule="auto"/>
        <w:ind w:left="709"/>
        <w:rPr>
          <w:rFonts w:ascii="Calibri" w:hAnsi="Calibri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09" w:hanging="993"/>
      </w:pPr>
      <w:bookmarkStart w:id="43" w:name="_Toc408529299"/>
      <w:bookmarkStart w:id="44" w:name="_Toc410831519"/>
      <w:r w:rsidRPr="0031398F">
        <w:t>PELOTAS 3</w:t>
      </w:r>
      <w:bookmarkEnd w:id="43"/>
      <w:bookmarkEnd w:id="44"/>
      <w:r w:rsidRPr="0031398F">
        <w:t xml:space="preserve"> </w:t>
      </w:r>
    </w:p>
    <w:p w:rsidR="00790222" w:rsidRPr="0031398F" w:rsidRDefault="00790222" w:rsidP="00790222">
      <w:pPr>
        <w:pStyle w:val="PargrafodaLista"/>
        <w:spacing w:after="120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Arranjo de barra atual:</w:t>
      </w:r>
    </w:p>
    <w:p w:rsidR="00790222" w:rsidRDefault="00790222" w:rsidP="00790222">
      <w:pPr>
        <w:tabs>
          <w:tab w:val="left" w:pos="993"/>
        </w:tabs>
        <w:spacing w:line="240" w:lineRule="auto"/>
        <w:ind w:left="709"/>
        <w:rPr>
          <w:rFonts w:ascii="Calibri" w:hAnsi="Calibri"/>
        </w:rPr>
      </w:pPr>
      <w:r w:rsidRPr="0031398F">
        <w:rPr>
          <w:rFonts w:ascii="Calibri" w:hAnsi="Calibri"/>
        </w:rPr>
        <w:t>O setor de 230 kV possui arranjo do tipo barra principal e transferência.</w:t>
      </w:r>
    </w:p>
    <w:p w:rsidR="002B2674" w:rsidRPr="0031398F" w:rsidRDefault="002B2674" w:rsidP="00790222">
      <w:pPr>
        <w:tabs>
          <w:tab w:val="left" w:pos="993"/>
        </w:tabs>
        <w:spacing w:line="240" w:lineRule="auto"/>
        <w:ind w:left="709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Alteração proposta:</w:t>
      </w:r>
    </w:p>
    <w:p w:rsidR="00790222" w:rsidRDefault="00790222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>Converter o arranjo do setor de 230 kV de barra para barra dupla 4 chaves.</w:t>
      </w:r>
    </w:p>
    <w:p w:rsidR="002B2674" w:rsidRDefault="002B2674" w:rsidP="002B2674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  de disjuntor.</w:t>
      </w:r>
    </w:p>
    <w:p w:rsidR="00790222" w:rsidRPr="0031398F" w:rsidRDefault="00790222" w:rsidP="00790222">
      <w:pPr>
        <w:pStyle w:val="onsNormal"/>
        <w:spacing w:line="240" w:lineRule="auto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questão:</w:t>
      </w:r>
    </w:p>
    <w:p w:rsidR="00790222" w:rsidRDefault="00790222" w:rsidP="00790222">
      <w:pPr>
        <w:pStyle w:val="onsNormal"/>
        <w:spacing w:line="240" w:lineRule="auto"/>
        <w:ind w:left="0"/>
        <w:jc w:val="center"/>
        <w:rPr>
          <w:rFonts w:ascii="Calibri" w:hAnsi="Calibri"/>
          <w:b/>
          <w:sz w:val="24"/>
          <w:szCs w:val="24"/>
        </w:rPr>
      </w:pPr>
    </w:p>
    <w:p w:rsidR="00790222" w:rsidRPr="0031398F" w:rsidRDefault="00790222" w:rsidP="00790222">
      <w:pPr>
        <w:pStyle w:val="onsNormal"/>
        <w:spacing w:line="240" w:lineRule="auto"/>
        <w:ind w:left="0"/>
        <w:jc w:val="center"/>
        <w:rPr>
          <w:rFonts w:ascii="Calibri" w:hAnsi="Calibri"/>
          <w:b/>
          <w:sz w:val="24"/>
          <w:szCs w:val="24"/>
        </w:rPr>
      </w:pPr>
      <w:r w:rsidRPr="0031398F">
        <w:rPr>
          <w:rFonts w:ascii="Calibri" w:hAnsi="Calibri"/>
          <w:b/>
          <w:sz w:val="24"/>
          <w:szCs w:val="24"/>
        </w:rPr>
        <w:lastRenderedPageBreak/>
        <w:t>SE PELOTAS 3</w:t>
      </w:r>
    </w:p>
    <w:p w:rsidR="00790222" w:rsidRPr="0031398F" w:rsidRDefault="00790222" w:rsidP="00790222">
      <w:pPr>
        <w:pStyle w:val="onsNormal"/>
        <w:spacing w:line="240" w:lineRule="auto"/>
        <w:ind w:left="0"/>
        <w:jc w:val="center"/>
        <w:rPr>
          <w:rFonts w:ascii="Calibri" w:hAnsi="Calibri"/>
          <w:b/>
          <w:sz w:val="24"/>
          <w:szCs w:val="24"/>
        </w:rPr>
      </w:pPr>
      <w:r w:rsidRPr="00AF18DF">
        <w:rPr>
          <w:rFonts w:ascii="Calibri" w:hAnsi="Calibri"/>
          <w:b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612775</wp:posOffset>
            </wp:positionH>
            <wp:positionV relativeFrom="paragraph">
              <wp:posOffset>78740</wp:posOffset>
            </wp:positionV>
            <wp:extent cx="4673600" cy="2156460"/>
            <wp:effectExtent l="19050" t="0" r="0" b="0"/>
            <wp:wrapNone/>
            <wp:docPr id="28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600" cy="2156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0222" w:rsidRPr="0031398F" w:rsidRDefault="00790222" w:rsidP="00790222">
      <w:pPr>
        <w:pStyle w:val="onsNormal"/>
        <w:spacing w:line="240" w:lineRule="auto"/>
        <w:ind w:left="0"/>
        <w:jc w:val="center"/>
        <w:rPr>
          <w:rFonts w:ascii="Calibri" w:hAnsi="Calibri"/>
          <w:b/>
          <w:sz w:val="24"/>
          <w:szCs w:val="24"/>
        </w:rPr>
      </w:pPr>
    </w:p>
    <w:p w:rsidR="00790222" w:rsidRPr="0031398F" w:rsidRDefault="00790222" w:rsidP="00790222">
      <w:pPr>
        <w:pStyle w:val="onsNormal"/>
        <w:spacing w:line="240" w:lineRule="auto"/>
        <w:ind w:left="0"/>
        <w:jc w:val="center"/>
        <w:rPr>
          <w:rFonts w:ascii="Calibri" w:hAnsi="Calibri"/>
          <w:b/>
          <w:sz w:val="24"/>
          <w:szCs w:val="24"/>
        </w:rPr>
      </w:pPr>
    </w:p>
    <w:p w:rsidR="00790222" w:rsidRPr="0031398F" w:rsidRDefault="00790222" w:rsidP="00790222">
      <w:pPr>
        <w:pStyle w:val="onsNormal"/>
        <w:spacing w:line="240" w:lineRule="auto"/>
        <w:ind w:left="0"/>
        <w:jc w:val="center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ind w:left="0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ind w:left="0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ind w:left="0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  <w:szCs w:val="24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  <w:szCs w:val="24"/>
        </w:rPr>
      </w:pPr>
    </w:p>
    <w:p w:rsidR="00790222" w:rsidRPr="0031398F" w:rsidRDefault="00790222" w:rsidP="00790222">
      <w:pPr>
        <w:pStyle w:val="onsNormal"/>
        <w:ind w:left="709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>A disposição eletromecânica dos barramentos,</w:t>
      </w:r>
      <w:r w:rsidRPr="0031398F">
        <w:t xml:space="preserve"> </w:t>
      </w:r>
      <w:r w:rsidRPr="0031398F">
        <w:rPr>
          <w:rFonts w:ascii="Calibri" w:hAnsi="Calibri"/>
          <w:szCs w:val="24"/>
        </w:rPr>
        <w:t>assim como a área livre próxima junto ao setor de 230 kV, numa análise preliminar, permite a implantação do arranjo em Barra Dupla. Entretanto, esta implantação indisponibiliza simultaneamente 3 (três) Funções de Transmissão, o que torna complexo o estudo da proposta neste momento. Desta forma, há necessidade de estudos aprofundados a serem desenvolvidos oportunamente no contexto das demais necessidades de reforços indicados pelo Planejamento Setorial sob responsabilidade da EPE.</w:t>
      </w:r>
    </w:p>
    <w:p w:rsidR="00790222" w:rsidRDefault="00790222" w:rsidP="00790222">
      <w:pPr>
        <w:pStyle w:val="PargrafodaLista"/>
        <w:ind w:left="720"/>
        <w:rPr>
          <w:rFonts w:ascii="Calibri" w:hAnsi="Calibri"/>
        </w:rPr>
      </w:pPr>
      <w:r w:rsidRPr="0031398F">
        <w:rPr>
          <w:rFonts w:ascii="Calibri" w:hAnsi="Calibri"/>
        </w:rPr>
        <w:t xml:space="preserve">Paralelamente, conforme o </w:t>
      </w:r>
      <w:r w:rsidR="002B2674" w:rsidRPr="0031398F">
        <w:rPr>
          <w:rFonts w:ascii="Calibri" w:hAnsi="Calibri"/>
        </w:rPr>
        <w:t>despacho</w:t>
      </w:r>
      <w:r w:rsidRPr="0031398F">
        <w:rPr>
          <w:rFonts w:ascii="Calibri" w:hAnsi="Calibri"/>
        </w:rPr>
        <w:t xml:space="preserve"> ANEEL Nº 966, DE 2 DE ABRIL DE 2013, que trata da “Avaliação extraordinária dos sistemas de proteção de instalações da Rede Básica”, </w:t>
      </w:r>
      <w:r w:rsidR="00512195">
        <w:rPr>
          <w:rFonts w:ascii="Calibri" w:hAnsi="Calibri"/>
        </w:rPr>
        <w:t>a</w:t>
      </w:r>
      <w:r w:rsidRPr="0031398F">
        <w:rPr>
          <w:rFonts w:ascii="Calibri" w:hAnsi="Calibri"/>
        </w:rPr>
        <w:t xml:space="preserve"> </w:t>
      </w:r>
      <w:r w:rsidR="00512195">
        <w:rPr>
          <w:rFonts w:ascii="Calibri" w:hAnsi="Calibri"/>
        </w:rPr>
        <w:t xml:space="preserve">CEEE-GT </w:t>
      </w:r>
      <w:r w:rsidRPr="0031398F">
        <w:rPr>
          <w:rFonts w:ascii="Calibri" w:hAnsi="Calibri"/>
        </w:rPr>
        <w:t xml:space="preserve">está trabalhando conforme os critérios de engenharia definidos em seu “Plano de Modernização dos </w:t>
      </w:r>
      <w:r w:rsidR="00135527">
        <w:rPr>
          <w:rFonts w:ascii="Calibri" w:hAnsi="Calibri"/>
        </w:rPr>
        <w:t>s</w:t>
      </w:r>
      <w:r w:rsidRPr="0031398F">
        <w:rPr>
          <w:rFonts w:ascii="Calibri" w:hAnsi="Calibri"/>
        </w:rPr>
        <w:t xml:space="preserve">istemas de </w:t>
      </w:r>
      <w:r w:rsidR="00135527">
        <w:rPr>
          <w:rFonts w:ascii="Calibri" w:hAnsi="Calibri"/>
        </w:rPr>
        <w:t>p</w:t>
      </w:r>
      <w:r w:rsidRPr="0031398F">
        <w:rPr>
          <w:rFonts w:ascii="Calibri" w:hAnsi="Calibri"/>
        </w:rPr>
        <w:t xml:space="preserve">roteção e </w:t>
      </w:r>
      <w:r w:rsidR="00135527">
        <w:rPr>
          <w:rFonts w:ascii="Calibri" w:hAnsi="Calibri"/>
        </w:rPr>
        <w:t>o</w:t>
      </w:r>
      <w:r w:rsidRPr="0031398F">
        <w:rPr>
          <w:rFonts w:ascii="Calibri" w:hAnsi="Calibri"/>
        </w:rPr>
        <w:t>scilografia” para adequação destes sistemas à versão vigente dos Procedimentos de Rede, a ser indicado no âmbito do PAR – Plano de Ampliações e Reforços.</w:t>
      </w:r>
    </w:p>
    <w:p w:rsidR="002B2674" w:rsidRPr="0031398F" w:rsidRDefault="002B2674" w:rsidP="00790222">
      <w:pPr>
        <w:pStyle w:val="PargrafodaLista"/>
        <w:ind w:left="720"/>
        <w:rPr>
          <w:b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09" w:hanging="993"/>
      </w:pPr>
      <w:bookmarkStart w:id="45" w:name="_Toc408529300"/>
      <w:bookmarkStart w:id="46" w:name="_Toc410831520"/>
      <w:r w:rsidRPr="0031398F">
        <w:t>PORTO ALEGRE 13</w:t>
      </w:r>
      <w:bookmarkEnd w:id="45"/>
      <w:bookmarkEnd w:id="46"/>
      <w:r w:rsidRPr="0031398F">
        <w:t xml:space="preserve"> </w:t>
      </w:r>
    </w:p>
    <w:p w:rsidR="00790222" w:rsidRPr="0031398F" w:rsidRDefault="00790222" w:rsidP="00790222">
      <w:pPr>
        <w:pStyle w:val="PargrafodaLista"/>
        <w:spacing w:after="120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Arranjo de barra atual:</w:t>
      </w:r>
    </w:p>
    <w:p w:rsidR="00790222" w:rsidRPr="0031398F" w:rsidRDefault="00790222" w:rsidP="00790222">
      <w:pPr>
        <w:spacing w:line="240" w:lineRule="auto"/>
        <w:ind w:left="709"/>
        <w:rPr>
          <w:rFonts w:asciiTheme="minorHAnsi" w:hAnsiTheme="minorHAnsi"/>
          <w:sz w:val="18"/>
          <w:szCs w:val="18"/>
        </w:rPr>
      </w:pPr>
      <w:r w:rsidRPr="0031398F">
        <w:rPr>
          <w:rFonts w:ascii="Calibri" w:hAnsi="Calibri"/>
        </w:rPr>
        <w:t>O setor de 230 kV possui arranjo do tipo barra simples.</w:t>
      </w: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  <w:b/>
        </w:rPr>
      </w:pPr>
    </w:p>
    <w:p w:rsidR="00790222" w:rsidRPr="0031398F" w:rsidRDefault="00790222" w:rsidP="00790222">
      <w:pPr>
        <w:pStyle w:val="onsNormal"/>
        <w:ind w:left="709"/>
        <w:rPr>
          <w:rFonts w:ascii="Calibri" w:hAnsi="Calibri"/>
        </w:rPr>
      </w:pPr>
      <w:r w:rsidRPr="0031398F">
        <w:rPr>
          <w:rFonts w:ascii="Calibri" w:hAnsi="Calibri"/>
          <w:b/>
        </w:rPr>
        <w:t>Alteração proposta:</w:t>
      </w:r>
    </w:p>
    <w:p w:rsidR="00790222" w:rsidRDefault="00790222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>Converter o arranjo do setor de 230 kV de barra para barra dupla 4 chaves.</w:t>
      </w:r>
    </w:p>
    <w:p w:rsidR="002B2674" w:rsidRDefault="002B2674" w:rsidP="002B2674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  de disjuntor.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A figura apresentada a segu</w:t>
      </w:r>
      <w:r w:rsidR="00EC41B5">
        <w:rPr>
          <w:rFonts w:ascii="Calibri" w:hAnsi="Calibri"/>
        </w:rPr>
        <w:t>ir mostra a proposta em questão:</w:t>
      </w:r>
    </w:p>
    <w:p w:rsidR="00790222" w:rsidRDefault="00790222" w:rsidP="00790222">
      <w:pPr>
        <w:pStyle w:val="onsNormal"/>
        <w:ind w:left="709"/>
        <w:jc w:val="left"/>
        <w:rPr>
          <w:rFonts w:ascii="Calibri" w:hAnsi="Calibri"/>
        </w:rPr>
      </w:pPr>
    </w:p>
    <w:p w:rsidR="00EC41B5" w:rsidRDefault="00EC41B5" w:rsidP="00790222">
      <w:pPr>
        <w:pStyle w:val="onsNormal"/>
        <w:ind w:left="709"/>
        <w:jc w:val="left"/>
        <w:rPr>
          <w:rFonts w:ascii="Calibri" w:hAnsi="Calibri"/>
        </w:rPr>
      </w:pPr>
    </w:p>
    <w:p w:rsidR="00EC41B5" w:rsidRPr="0031398F" w:rsidRDefault="00EC41B5" w:rsidP="00790222">
      <w:pPr>
        <w:pStyle w:val="onsNormal"/>
        <w:ind w:left="709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ind w:left="927" w:hanging="927"/>
        <w:jc w:val="center"/>
        <w:rPr>
          <w:rFonts w:ascii="Calibri" w:hAnsi="Calibri"/>
          <w:b/>
          <w:sz w:val="24"/>
          <w:szCs w:val="24"/>
        </w:rPr>
      </w:pPr>
      <w:r w:rsidRPr="0031398F">
        <w:rPr>
          <w:rFonts w:ascii="Calibri" w:hAnsi="Calibri"/>
          <w:b/>
          <w:sz w:val="24"/>
          <w:szCs w:val="24"/>
        </w:rPr>
        <w:lastRenderedPageBreak/>
        <w:t>SE PORTO ALEGRE 13</w:t>
      </w:r>
    </w:p>
    <w:p w:rsidR="00790222" w:rsidRPr="0031398F" w:rsidRDefault="00790222" w:rsidP="00790222">
      <w:pPr>
        <w:pStyle w:val="onsNormal"/>
        <w:spacing w:line="240" w:lineRule="auto"/>
        <w:ind w:left="927"/>
        <w:jc w:val="center"/>
        <w:rPr>
          <w:rFonts w:ascii="Calibri" w:hAnsi="Calibri"/>
          <w:b/>
          <w:sz w:val="24"/>
          <w:szCs w:val="24"/>
        </w:rPr>
      </w:pPr>
      <w:r w:rsidRPr="00AF18DF">
        <w:rPr>
          <w:rFonts w:ascii="Calibri" w:hAnsi="Calibri"/>
          <w:b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931545</wp:posOffset>
            </wp:positionH>
            <wp:positionV relativeFrom="paragraph">
              <wp:posOffset>31115</wp:posOffset>
            </wp:positionV>
            <wp:extent cx="3834765" cy="2159635"/>
            <wp:effectExtent l="0" t="0" r="0" b="0"/>
            <wp:wrapNone/>
            <wp:docPr id="27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765" cy="2159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0222" w:rsidRPr="0031398F" w:rsidRDefault="00790222" w:rsidP="00790222">
      <w:pPr>
        <w:pStyle w:val="onsNormal"/>
        <w:spacing w:line="240" w:lineRule="auto"/>
        <w:ind w:left="927"/>
        <w:jc w:val="center"/>
        <w:rPr>
          <w:rFonts w:ascii="Calibri" w:hAnsi="Calibri"/>
          <w:b/>
          <w:sz w:val="24"/>
          <w:szCs w:val="24"/>
        </w:rPr>
      </w:pPr>
    </w:p>
    <w:p w:rsidR="00790222" w:rsidRPr="0031398F" w:rsidRDefault="00790222" w:rsidP="00790222">
      <w:pPr>
        <w:pStyle w:val="onsNormal"/>
        <w:spacing w:line="240" w:lineRule="auto"/>
        <w:ind w:left="927"/>
        <w:jc w:val="center"/>
        <w:rPr>
          <w:rFonts w:ascii="Calibri" w:hAnsi="Calibri"/>
          <w:b/>
          <w:sz w:val="24"/>
          <w:szCs w:val="24"/>
        </w:rPr>
      </w:pPr>
    </w:p>
    <w:p w:rsidR="00790222" w:rsidRPr="0031398F" w:rsidRDefault="00790222" w:rsidP="00790222">
      <w:pPr>
        <w:pStyle w:val="onsNormal"/>
        <w:spacing w:line="240" w:lineRule="auto"/>
        <w:ind w:left="927"/>
        <w:jc w:val="center"/>
        <w:rPr>
          <w:rFonts w:ascii="Calibri" w:hAnsi="Calibri"/>
          <w:b/>
          <w:sz w:val="24"/>
          <w:szCs w:val="24"/>
        </w:rPr>
      </w:pPr>
    </w:p>
    <w:p w:rsidR="00790222" w:rsidRPr="0031398F" w:rsidRDefault="00790222" w:rsidP="00790222">
      <w:pPr>
        <w:pStyle w:val="onsNormal"/>
        <w:spacing w:line="240" w:lineRule="auto"/>
        <w:ind w:left="927"/>
        <w:jc w:val="center"/>
        <w:rPr>
          <w:rFonts w:ascii="Calibri" w:hAnsi="Calibri"/>
          <w:b/>
          <w:sz w:val="24"/>
          <w:szCs w:val="24"/>
        </w:rPr>
      </w:pPr>
    </w:p>
    <w:p w:rsidR="00790222" w:rsidRPr="0031398F" w:rsidRDefault="00790222" w:rsidP="00790222">
      <w:pPr>
        <w:pStyle w:val="onsNormal"/>
        <w:spacing w:line="240" w:lineRule="auto"/>
        <w:ind w:left="927"/>
        <w:jc w:val="center"/>
        <w:rPr>
          <w:rFonts w:ascii="Calibri" w:hAnsi="Calibri"/>
          <w:b/>
          <w:sz w:val="24"/>
          <w:szCs w:val="24"/>
        </w:rPr>
      </w:pPr>
    </w:p>
    <w:p w:rsidR="00790222" w:rsidRPr="0031398F" w:rsidRDefault="00790222" w:rsidP="00790222">
      <w:pPr>
        <w:pStyle w:val="onsNormal"/>
        <w:ind w:left="1276"/>
        <w:jc w:val="left"/>
        <w:rPr>
          <w:rFonts w:ascii="Calibri" w:hAnsi="Calibri"/>
          <w:szCs w:val="24"/>
        </w:rPr>
      </w:pPr>
    </w:p>
    <w:p w:rsidR="00790222" w:rsidRPr="0031398F" w:rsidRDefault="00790222" w:rsidP="00790222">
      <w:pPr>
        <w:pStyle w:val="onsNormal"/>
        <w:ind w:left="0" w:firstLine="708"/>
        <w:jc w:val="left"/>
        <w:rPr>
          <w:rFonts w:ascii="Calibri" w:hAnsi="Calibri"/>
        </w:rPr>
      </w:pPr>
    </w:p>
    <w:p w:rsidR="00790222" w:rsidRPr="0031398F" w:rsidRDefault="00790222" w:rsidP="00790222">
      <w:pPr>
        <w:tabs>
          <w:tab w:val="left" w:pos="993"/>
        </w:tabs>
        <w:spacing w:line="240" w:lineRule="auto"/>
        <w:ind w:left="851"/>
        <w:rPr>
          <w:rFonts w:ascii="Calibri" w:hAnsi="Calibri"/>
        </w:rPr>
      </w:pPr>
    </w:p>
    <w:p w:rsidR="00790222" w:rsidRPr="0031398F" w:rsidRDefault="00790222" w:rsidP="00790222">
      <w:pPr>
        <w:tabs>
          <w:tab w:val="left" w:pos="993"/>
        </w:tabs>
        <w:spacing w:line="240" w:lineRule="auto"/>
        <w:ind w:left="851"/>
        <w:rPr>
          <w:rFonts w:ascii="Calibri" w:hAnsi="Calibri"/>
        </w:rPr>
      </w:pPr>
    </w:p>
    <w:p w:rsidR="00790222" w:rsidRPr="0031398F" w:rsidRDefault="0059640C" w:rsidP="00790222">
      <w:pPr>
        <w:tabs>
          <w:tab w:val="left" w:pos="993"/>
        </w:tabs>
        <w:spacing w:line="240" w:lineRule="auto"/>
        <w:ind w:left="709"/>
        <w:rPr>
          <w:rFonts w:ascii="Calibri" w:hAnsi="Calibri"/>
        </w:rPr>
      </w:pPr>
      <w:r>
        <w:rPr>
          <w:rFonts w:ascii="Calibri" w:hAnsi="Calibri"/>
        </w:rPr>
        <w:t>A 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31398F">
        <w:rPr>
          <w:rFonts w:ascii="Calibri" w:hAnsi="Calibri"/>
        </w:rPr>
        <w:t>que as adequações nas entrada</w:t>
      </w:r>
      <w:r>
        <w:rPr>
          <w:rFonts w:ascii="Calibri" w:hAnsi="Calibri"/>
        </w:rPr>
        <w:t>s</w:t>
      </w:r>
      <w:r w:rsidR="00790222" w:rsidRPr="0031398F">
        <w:rPr>
          <w:rFonts w:ascii="Calibri" w:hAnsi="Calibri"/>
        </w:rPr>
        <w:t xml:space="preserve"> de linha Porto Alegre 6 e o módulo de interconexão de Barras serão realizadas pela TESB (Transmissora de Energia Sul Brasileira), quando da implementação da nova LT Porto Alegre 13 – Restinga. As adequações nos módulos de conexão do TR-1 e do TR-3 para barra dupla 4 chaves (BD4) foram parcialmente autorizadas pela </w:t>
      </w:r>
      <w:r w:rsidR="00135527">
        <w:rPr>
          <w:rFonts w:ascii="Calibri" w:hAnsi="Calibri"/>
        </w:rPr>
        <w:t>R</w:t>
      </w:r>
      <w:r w:rsidR="00790222" w:rsidRPr="0031398F">
        <w:rPr>
          <w:rFonts w:ascii="Calibri" w:hAnsi="Calibri"/>
        </w:rPr>
        <w:t>esolução Autorizativa ANEEL Nº 3.233 de 2011, o qual ainda depende de retificação, conforme registrado junto ao protocolo ANEEL nº 48513.018630/2014-00.</w:t>
      </w:r>
    </w:p>
    <w:p w:rsidR="00790222" w:rsidRPr="0031398F" w:rsidRDefault="00790222" w:rsidP="00790222">
      <w:pPr>
        <w:tabs>
          <w:tab w:val="left" w:pos="993"/>
        </w:tabs>
        <w:spacing w:line="240" w:lineRule="auto"/>
        <w:ind w:left="709"/>
        <w:rPr>
          <w:rFonts w:ascii="Calibri" w:hAnsi="Calibri"/>
        </w:rPr>
      </w:pPr>
    </w:p>
    <w:p w:rsidR="00790222" w:rsidRPr="0031398F" w:rsidRDefault="00790222" w:rsidP="00790222">
      <w:pPr>
        <w:tabs>
          <w:tab w:val="left" w:pos="993"/>
        </w:tabs>
        <w:spacing w:line="240" w:lineRule="auto"/>
        <w:ind w:left="709"/>
        <w:rPr>
          <w:rFonts w:ascii="Calibri" w:hAnsi="Calibri"/>
        </w:rPr>
      </w:pPr>
      <w:r w:rsidRPr="0031398F">
        <w:rPr>
          <w:rFonts w:ascii="Calibri" w:hAnsi="Calibri"/>
        </w:rPr>
        <w:t xml:space="preserve">Paralelamente, conforme o </w:t>
      </w:r>
      <w:r w:rsidR="00EC41B5" w:rsidRPr="0031398F">
        <w:rPr>
          <w:rFonts w:ascii="Calibri" w:hAnsi="Calibri"/>
        </w:rPr>
        <w:t>despacho</w:t>
      </w:r>
      <w:r w:rsidRPr="0031398F">
        <w:rPr>
          <w:rFonts w:ascii="Calibri" w:hAnsi="Calibri"/>
        </w:rPr>
        <w:t xml:space="preserve"> ANEEL Nº 966, DE 2 DE ABRIL DE 2013, que trata da “Avaliação extraordinária dos sistemas de proteção de instalações da Rede Básica”, </w:t>
      </w:r>
      <w:r w:rsidR="0059640C">
        <w:rPr>
          <w:rFonts w:ascii="Calibri" w:hAnsi="Calibri"/>
        </w:rPr>
        <w:t>a</w:t>
      </w:r>
      <w:r w:rsidRPr="0031398F">
        <w:rPr>
          <w:rFonts w:ascii="Calibri" w:hAnsi="Calibri"/>
        </w:rPr>
        <w:t xml:space="preserve"> </w:t>
      </w:r>
      <w:r w:rsidR="0059640C">
        <w:rPr>
          <w:rFonts w:ascii="Calibri" w:hAnsi="Calibri"/>
        </w:rPr>
        <w:t>CEEE-GT</w:t>
      </w:r>
      <w:r w:rsidRPr="0031398F">
        <w:rPr>
          <w:rFonts w:ascii="Calibri" w:hAnsi="Calibri"/>
        </w:rPr>
        <w:t xml:space="preserve"> está trabalhando conforme os critérios de engenharia definidos em seu “Plano de Modernização dos </w:t>
      </w:r>
      <w:r w:rsidR="00135527">
        <w:rPr>
          <w:rFonts w:ascii="Calibri" w:hAnsi="Calibri"/>
        </w:rPr>
        <w:t>s</w:t>
      </w:r>
      <w:r w:rsidRPr="0031398F">
        <w:rPr>
          <w:rFonts w:ascii="Calibri" w:hAnsi="Calibri"/>
        </w:rPr>
        <w:t xml:space="preserve">istemas de </w:t>
      </w:r>
      <w:r w:rsidR="00135527">
        <w:rPr>
          <w:rFonts w:ascii="Calibri" w:hAnsi="Calibri"/>
        </w:rPr>
        <w:t>p</w:t>
      </w:r>
      <w:r w:rsidRPr="0031398F">
        <w:rPr>
          <w:rFonts w:ascii="Calibri" w:hAnsi="Calibri"/>
        </w:rPr>
        <w:t xml:space="preserve">roteção e </w:t>
      </w:r>
      <w:r w:rsidR="00135527">
        <w:rPr>
          <w:rFonts w:ascii="Calibri" w:hAnsi="Calibri"/>
        </w:rPr>
        <w:t>o</w:t>
      </w:r>
      <w:r w:rsidRPr="0031398F">
        <w:rPr>
          <w:rFonts w:ascii="Calibri" w:hAnsi="Calibri"/>
        </w:rPr>
        <w:t>scilografia” para adequação destes sistemas à versão vigente dos Procedimentos de Rede, a ser indicado no âmbito do PAR – Plano de Ampliações e Reforços.</w:t>
      </w:r>
    </w:p>
    <w:p w:rsidR="00790222" w:rsidRPr="0031398F" w:rsidRDefault="00790222" w:rsidP="00790222">
      <w:pPr>
        <w:tabs>
          <w:tab w:val="left" w:pos="993"/>
        </w:tabs>
        <w:spacing w:line="240" w:lineRule="auto"/>
        <w:ind w:left="0"/>
        <w:rPr>
          <w:rFonts w:ascii="Calibri" w:hAnsi="Calibri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09" w:hanging="993"/>
      </w:pPr>
      <w:bookmarkStart w:id="47" w:name="_Toc408529301"/>
      <w:bookmarkStart w:id="48" w:name="_Toc410831521"/>
      <w:r w:rsidRPr="0031398F">
        <w:t>PRESIDENTE MÉDICI</w:t>
      </w:r>
      <w:bookmarkEnd w:id="47"/>
      <w:bookmarkEnd w:id="48"/>
    </w:p>
    <w:p w:rsidR="00790222" w:rsidRPr="0031398F" w:rsidRDefault="00790222" w:rsidP="00790222">
      <w:pPr>
        <w:pStyle w:val="onsNormal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Arranjo de barra atual:</w:t>
      </w:r>
    </w:p>
    <w:p w:rsidR="00790222" w:rsidRDefault="00790222" w:rsidP="00790222">
      <w:pPr>
        <w:spacing w:line="240" w:lineRule="auto"/>
        <w:ind w:left="709"/>
        <w:rPr>
          <w:rFonts w:ascii="Calibri" w:hAnsi="Calibri"/>
        </w:rPr>
      </w:pPr>
      <w:r w:rsidRPr="0031398F">
        <w:rPr>
          <w:rFonts w:ascii="Calibri" w:hAnsi="Calibri"/>
        </w:rPr>
        <w:t>O setor de 230 kV possui arranjo do tipo barra dupla 5 chaves.</w:t>
      </w:r>
    </w:p>
    <w:p w:rsidR="00604F71" w:rsidRPr="0031398F" w:rsidRDefault="00604F71" w:rsidP="00790222">
      <w:pPr>
        <w:spacing w:line="240" w:lineRule="auto"/>
        <w:ind w:left="709"/>
        <w:rPr>
          <w:rFonts w:ascii="Calibri" w:hAnsi="Calibri"/>
        </w:rPr>
      </w:pPr>
    </w:p>
    <w:p w:rsidR="00790222" w:rsidRDefault="00790222" w:rsidP="00790222">
      <w:pPr>
        <w:ind w:left="709"/>
        <w:rPr>
          <w:rFonts w:ascii="Calibri" w:hAnsi="Calibri"/>
          <w:szCs w:val="20"/>
        </w:rPr>
      </w:pPr>
      <w:r w:rsidRPr="0031398F">
        <w:rPr>
          <w:rFonts w:ascii="Calibri" w:hAnsi="Calibri"/>
          <w:b/>
        </w:rPr>
        <w:t>Alterações propostas</w:t>
      </w:r>
      <w:r w:rsidRPr="0031398F">
        <w:rPr>
          <w:rFonts w:ascii="Calibri" w:hAnsi="Calibri"/>
          <w:szCs w:val="20"/>
        </w:rPr>
        <w:t xml:space="preserve"> </w:t>
      </w:r>
    </w:p>
    <w:p w:rsidR="00604F71" w:rsidRPr="0031398F" w:rsidRDefault="00604F71" w:rsidP="00790222">
      <w:pPr>
        <w:ind w:left="709"/>
        <w:rPr>
          <w:rFonts w:ascii="Calibri" w:hAnsi="Calibri"/>
          <w:szCs w:val="20"/>
        </w:rPr>
      </w:pP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  <w:szCs w:val="20"/>
        </w:rPr>
      </w:pPr>
      <w:r w:rsidRPr="0031398F">
        <w:rPr>
          <w:rFonts w:ascii="Calibri" w:hAnsi="Calibri"/>
          <w:szCs w:val="20"/>
        </w:rPr>
        <w:t>No setor de 230 kV:</w:t>
      </w:r>
    </w:p>
    <w:p w:rsidR="00790222" w:rsidRPr="0031398F" w:rsidRDefault="00790222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>Individualizar e completar os vãos dos transformadores TR1 a  TR8.</w:t>
      </w:r>
    </w:p>
    <w:p w:rsidR="00790222" w:rsidRPr="0031398F" w:rsidRDefault="00790222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  <w:szCs w:val="24"/>
        </w:rPr>
      </w:pPr>
      <w:r w:rsidRPr="0031398F">
        <w:rPr>
          <w:rFonts w:ascii="Calibri" w:hAnsi="Calibri"/>
          <w:szCs w:val="24"/>
        </w:rPr>
        <w:t xml:space="preserve">Instalar de proteção de barra adaptativa no setor de 230 kV 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questão:</w:t>
      </w:r>
    </w:p>
    <w:p w:rsidR="00790222" w:rsidRDefault="00790222" w:rsidP="00790222">
      <w:pPr>
        <w:pStyle w:val="onsNormal"/>
        <w:ind w:left="0"/>
        <w:jc w:val="left"/>
        <w:rPr>
          <w:rFonts w:ascii="Calibri" w:hAnsi="Calibri"/>
        </w:rPr>
      </w:pPr>
    </w:p>
    <w:p w:rsidR="00604F71" w:rsidRDefault="00604F71" w:rsidP="00790222">
      <w:pPr>
        <w:pStyle w:val="onsNormal"/>
        <w:ind w:left="0"/>
        <w:jc w:val="left"/>
        <w:rPr>
          <w:rFonts w:ascii="Calibri" w:hAnsi="Calibri"/>
        </w:rPr>
      </w:pPr>
    </w:p>
    <w:p w:rsidR="00604F71" w:rsidRPr="0031398F" w:rsidRDefault="00604F71" w:rsidP="00790222">
      <w:pPr>
        <w:pStyle w:val="onsNormal"/>
        <w:ind w:left="0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ind w:left="927" w:hanging="927"/>
        <w:jc w:val="center"/>
        <w:rPr>
          <w:rFonts w:ascii="Calibri" w:hAnsi="Calibri"/>
          <w:b/>
          <w:sz w:val="24"/>
          <w:szCs w:val="24"/>
        </w:rPr>
      </w:pPr>
      <w:r w:rsidRPr="0031398F">
        <w:rPr>
          <w:rFonts w:ascii="Calibri" w:hAnsi="Calibri"/>
          <w:b/>
          <w:sz w:val="24"/>
          <w:szCs w:val="24"/>
        </w:rPr>
        <w:lastRenderedPageBreak/>
        <w:t>SE PRESIDENTE MÉDICI</w:t>
      </w:r>
    </w:p>
    <w:p w:rsidR="00790222" w:rsidRPr="0031398F" w:rsidRDefault="00790222" w:rsidP="00790222">
      <w:pPr>
        <w:pStyle w:val="onsNormal"/>
        <w:ind w:left="0"/>
        <w:jc w:val="center"/>
        <w:rPr>
          <w:rFonts w:ascii="Calibri" w:hAnsi="Calibri"/>
          <w:szCs w:val="24"/>
        </w:rPr>
      </w:pPr>
      <w:r w:rsidRPr="00AF18DF">
        <w:rPr>
          <w:rFonts w:ascii="Calibri" w:hAnsi="Calibri"/>
          <w:noProof/>
          <w:szCs w:val="24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462826</wp:posOffset>
            </wp:positionH>
            <wp:positionV relativeFrom="paragraph">
              <wp:posOffset>38735</wp:posOffset>
            </wp:positionV>
            <wp:extent cx="4880754" cy="3605841"/>
            <wp:effectExtent l="19050" t="0" r="0" b="0"/>
            <wp:wrapNone/>
            <wp:docPr id="3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b="16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754" cy="3605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0222" w:rsidRPr="0031398F" w:rsidRDefault="00790222" w:rsidP="00790222">
      <w:pPr>
        <w:pStyle w:val="onsNormal"/>
        <w:jc w:val="left"/>
        <w:rPr>
          <w:rFonts w:ascii="Calibri" w:hAnsi="Calibri"/>
          <w:szCs w:val="24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  <w:szCs w:val="24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  <w:szCs w:val="24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  <w:szCs w:val="24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  <w:szCs w:val="24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  <w:szCs w:val="24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  <w:szCs w:val="24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  <w:szCs w:val="24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  <w:szCs w:val="24"/>
        </w:rPr>
      </w:pPr>
    </w:p>
    <w:p w:rsidR="00790222" w:rsidRPr="0031398F" w:rsidRDefault="00790222" w:rsidP="00790222">
      <w:pPr>
        <w:pStyle w:val="onsNormal"/>
        <w:jc w:val="left"/>
        <w:rPr>
          <w:rFonts w:ascii="Calibri" w:hAnsi="Calibri"/>
          <w:szCs w:val="24"/>
        </w:rPr>
      </w:pPr>
    </w:p>
    <w:p w:rsidR="00790222" w:rsidRPr="0031398F" w:rsidRDefault="00790222" w:rsidP="00790222">
      <w:pPr>
        <w:pStyle w:val="onsNormal"/>
        <w:ind w:left="0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0"/>
        <w:rPr>
          <w:rFonts w:ascii="Calibri" w:hAnsi="Calibri"/>
        </w:rPr>
      </w:pP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</w:rPr>
      </w:pPr>
      <w:r w:rsidRPr="0031398F">
        <w:rPr>
          <w:rFonts w:ascii="Calibri" w:hAnsi="Calibri"/>
        </w:rPr>
        <w:t>A disposição eletromecânica da subestação permite a complementação dos vão</w:t>
      </w:r>
      <w:r w:rsidR="00135527">
        <w:rPr>
          <w:rFonts w:ascii="Calibri" w:hAnsi="Calibri"/>
        </w:rPr>
        <w:t>s</w:t>
      </w:r>
      <w:r w:rsidRPr="0031398F">
        <w:rPr>
          <w:rFonts w:ascii="Calibri" w:hAnsi="Calibri"/>
        </w:rPr>
        <w:t xml:space="preserve"> dos transformadores em arranjo convencional através de substituição de alguns equipamentos. Entretanto a individualização dos módulos dos transformadores TR-3, TR-4 e TR-5 e TR-6, requer estudos complementares aprofundados, provavelmente com uso de soluções não convencionais, a serem desenvolvidos oportunamente no contexto das demais necessidades de reforços indicados pelo Planejamento Setorial sob responsabilidade da EPE. Entende-se que a Autorização da complementação dos vãos deve ser conjunto com a individualização para obter ganho de escala no empreendimento.</w:t>
      </w:r>
    </w:p>
    <w:p w:rsidR="00790222" w:rsidRPr="0031398F" w:rsidRDefault="0059640C" w:rsidP="00790222">
      <w:pPr>
        <w:spacing w:line="240" w:lineRule="auto"/>
        <w:ind w:left="709"/>
        <w:rPr>
          <w:rFonts w:ascii="Calibri" w:hAnsi="Calibri"/>
        </w:rPr>
      </w:pPr>
      <w:r>
        <w:rPr>
          <w:rFonts w:ascii="Calibri" w:hAnsi="Calibri"/>
        </w:rPr>
        <w:t>A 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31398F">
        <w:rPr>
          <w:rFonts w:ascii="Calibri" w:hAnsi="Calibri"/>
        </w:rPr>
        <w:t>também, que foi autorizado, através da Resolução Autorizativa ANEEL Nº 4.347 de 2013, a instalação de proteção diferencial de barras no setor de 230 kV da SE Presidente Médici.</w:t>
      </w:r>
    </w:p>
    <w:p w:rsidR="00790222" w:rsidRPr="0031398F" w:rsidRDefault="00790222" w:rsidP="00790222">
      <w:pPr>
        <w:spacing w:line="240" w:lineRule="auto"/>
        <w:ind w:left="851"/>
        <w:rPr>
          <w:rFonts w:ascii="Calibri" w:hAnsi="Calibri"/>
        </w:rPr>
      </w:pP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Obras relevantes previstas nos estudos de planejamento da EPE:</w:t>
      </w: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</w:rPr>
      </w:pPr>
      <w:r w:rsidRPr="0031398F">
        <w:rPr>
          <w:rFonts w:ascii="Calibri" w:hAnsi="Calibri"/>
        </w:rPr>
        <w:t>No relatório EPE-DEE-RE010/2006-rev0 – “Atendimento Elétrico ao Estado do Rio Grande do Sul - Regiões Guaíba-Camaquã e Sul Integração UTE a Carvão” está prevista a seguinte expansão na subestação:</w:t>
      </w:r>
    </w:p>
    <w:p w:rsidR="00790222" w:rsidRPr="0031398F" w:rsidRDefault="00790222" w:rsidP="00790222">
      <w:pPr>
        <w:spacing w:line="240" w:lineRule="auto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 xml:space="preserve">- 2º Banco de Transformadores 230/138kV 115MVA (3 x 38,33 MVA) – previsto originalmente para 2010 </w:t>
      </w:r>
    </w:p>
    <w:p w:rsidR="00790222" w:rsidRPr="0031398F" w:rsidRDefault="00790222" w:rsidP="00790222">
      <w:pPr>
        <w:spacing w:line="240" w:lineRule="auto"/>
        <w:ind w:left="851"/>
        <w:jc w:val="left"/>
        <w:rPr>
          <w:rFonts w:cs="Arial"/>
          <w:b/>
          <w:bCs/>
          <w:kern w:val="28"/>
          <w:sz w:val="23"/>
          <w:szCs w:val="26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09" w:hanging="993"/>
      </w:pPr>
      <w:bookmarkStart w:id="49" w:name="_Toc408529302"/>
      <w:bookmarkStart w:id="50" w:name="_Toc410831522"/>
      <w:r w:rsidRPr="0031398F">
        <w:t>QUINTA</w:t>
      </w:r>
      <w:bookmarkEnd w:id="49"/>
      <w:bookmarkEnd w:id="50"/>
    </w:p>
    <w:p w:rsidR="00790222" w:rsidRPr="0031398F" w:rsidRDefault="00790222" w:rsidP="00790222">
      <w:pPr>
        <w:pStyle w:val="onsNormal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Arranjo de barra atual:</w:t>
      </w: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</w:rPr>
      </w:pPr>
      <w:r w:rsidRPr="0031398F">
        <w:rPr>
          <w:rFonts w:ascii="Calibri" w:hAnsi="Calibri"/>
        </w:rPr>
        <w:t>O setor de 230 kV possui arranjo do tipo barra principal e transferência.</w:t>
      </w: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</w:rPr>
      </w:pPr>
    </w:p>
    <w:p w:rsidR="00790222" w:rsidRPr="0031398F" w:rsidRDefault="00790222" w:rsidP="00790222">
      <w:pPr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Alteração proposta:</w:t>
      </w:r>
    </w:p>
    <w:p w:rsidR="00790222" w:rsidRPr="0031398F" w:rsidRDefault="00790222" w:rsidP="00624E45">
      <w:pPr>
        <w:pStyle w:val="PargrafodaLista"/>
        <w:numPr>
          <w:ilvl w:val="0"/>
          <w:numId w:val="7"/>
        </w:numPr>
        <w:ind w:left="709" w:firstLine="0"/>
        <w:rPr>
          <w:rFonts w:ascii="Calibri" w:hAnsi="Calibri"/>
          <w:szCs w:val="20"/>
        </w:rPr>
      </w:pPr>
      <w:r w:rsidRPr="0031398F">
        <w:rPr>
          <w:rFonts w:ascii="Calibri" w:hAnsi="Calibri"/>
          <w:szCs w:val="20"/>
        </w:rPr>
        <w:lastRenderedPageBreak/>
        <w:t>Converter o arranjo do setor de 230 kV para barra dupla 4 chaves.</w:t>
      </w:r>
    </w:p>
    <w:p w:rsidR="00604F71" w:rsidRPr="00604F71" w:rsidRDefault="00604F71" w:rsidP="00604F71">
      <w:pPr>
        <w:pStyle w:val="PargrafodaLista"/>
        <w:numPr>
          <w:ilvl w:val="0"/>
          <w:numId w:val="7"/>
        </w:numPr>
        <w:ind w:left="1418" w:hanging="709"/>
        <w:rPr>
          <w:rFonts w:ascii="Calibri" w:hAnsi="Calibri"/>
          <w:szCs w:val="20"/>
        </w:rPr>
      </w:pPr>
      <w:r w:rsidRPr="00604F71">
        <w:rPr>
          <w:rFonts w:ascii="Calibri" w:hAnsi="Calibri"/>
          <w:szCs w:val="20"/>
        </w:rPr>
        <w:t>Instalar proteção diferencial de barra adaptativa associada à proteção de falha   de disjuntor.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questão:</w:t>
      </w:r>
    </w:p>
    <w:p w:rsidR="00790222" w:rsidRPr="0031398F" w:rsidRDefault="00790222" w:rsidP="00790222">
      <w:pPr>
        <w:pStyle w:val="onsNormal"/>
        <w:spacing w:line="240" w:lineRule="auto"/>
        <w:ind w:left="927" w:hanging="785"/>
        <w:jc w:val="center"/>
        <w:rPr>
          <w:rFonts w:ascii="Calibri" w:hAnsi="Calibri"/>
          <w:b/>
          <w:sz w:val="24"/>
          <w:szCs w:val="24"/>
        </w:rPr>
      </w:pPr>
      <w:r w:rsidRPr="0031398F">
        <w:rPr>
          <w:rFonts w:ascii="Calibri" w:hAnsi="Calibri"/>
          <w:b/>
          <w:sz w:val="24"/>
          <w:szCs w:val="24"/>
        </w:rPr>
        <w:t>SE QUINTA</w:t>
      </w:r>
    </w:p>
    <w:p w:rsidR="00790222" w:rsidRPr="0031398F" w:rsidRDefault="00790222" w:rsidP="00790222">
      <w:pPr>
        <w:pStyle w:val="onsNormal"/>
        <w:ind w:left="0"/>
        <w:jc w:val="left"/>
        <w:rPr>
          <w:rFonts w:ascii="Calibri" w:hAnsi="Calibri"/>
        </w:rPr>
      </w:pPr>
      <w:r w:rsidRPr="00AF18DF">
        <w:rPr>
          <w:rFonts w:ascii="Calibri" w:hAnsi="Calibri"/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242319</wp:posOffset>
            </wp:positionH>
            <wp:positionV relativeFrom="paragraph">
              <wp:posOffset>18655</wp:posOffset>
            </wp:positionV>
            <wp:extent cx="5134466" cy="2156603"/>
            <wp:effectExtent l="19050" t="0" r="9034" b="0"/>
            <wp:wrapNone/>
            <wp:docPr id="421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t="5556" b="2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4466" cy="21566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jc w:val="center"/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AF18DF" w:rsidRDefault="0059640C" w:rsidP="00790222">
      <w:pPr>
        <w:pStyle w:val="Default"/>
        <w:ind w:left="709"/>
        <w:jc w:val="both"/>
        <w:rPr>
          <w:rFonts w:ascii="Calibri" w:hAnsi="Calibri"/>
          <w:color w:val="auto"/>
          <w:sz w:val="22"/>
          <w:szCs w:val="22"/>
        </w:rPr>
      </w:pPr>
      <w:r>
        <w:rPr>
          <w:rFonts w:ascii="Calibri" w:hAnsi="Calibri"/>
        </w:rPr>
        <w:t>A 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AF18DF">
        <w:rPr>
          <w:rFonts w:ascii="Calibri" w:hAnsi="Calibri"/>
          <w:color w:val="auto"/>
          <w:sz w:val="22"/>
          <w:szCs w:val="22"/>
        </w:rPr>
        <w:t xml:space="preserve">que a disposição eletromecânica dos equipamentos inviabiliza a implementação de arranjo Barra Dupla de forma convencional. </w:t>
      </w:r>
    </w:p>
    <w:p w:rsidR="00790222" w:rsidRPr="0031398F" w:rsidRDefault="00790222" w:rsidP="00790222">
      <w:pPr>
        <w:ind w:left="709"/>
        <w:rPr>
          <w:rFonts w:ascii="Calibri" w:hAnsi="Calibri"/>
          <w:szCs w:val="22"/>
        </w:rPr>
      </w:pPr>
      <w:r w:rsidRPr="0031398F">
        <w:rPr>
          <w:rFonts w:ascii="Calibri" w:hAnsi="Calibri"/>
          <w:szCs w:val="22"/>
        </w:rPr>
        <w:t>Avaliações preliminares indicam viabilidade de atendimento à proposta com soluções não convencionais, mas que requer estudos aprofundados a serem desenvolvidos oportunamente no contexto das demais necessidades de reforços indicados pelo Planejamento Setorial sob responsabilidade da EPE.</w:t>
      </w:r>
    </w:p>
    <w:p w:rsidR="00790222" w:rsidRPr="0031398F" w:rsidRDefault="0059640C" w:rsidP="00790222">
      <w:pPr>
        <w:ind w:left="709"/>
        <w:rPr>
          <w:rFonts w:ascii="Calibri" w:hAnsi="Calibri"/>
        </w:rPr>
      </w:pPr>
      <w:r>
        <w:rPr>
          <w:rFonts w:ascii="Calibri" w:hAnsi="Calibri"/>
        </w:rPr>
        <w:t>A 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31398F">
        <w:rPr>
          <w:rFonts w:ascii="Calibri" w:hAnsi="Calibri"/>
          <w:szCs w:val="22"/>
        </w:rPr>
        <w:t>também, que foi autorizado, através da Resolução Autorizativa ANEEL Nº 4.347 de 2013, a instalação de proteção diferencial de barras no setor de 230 kV da SE Quinta</w:t>
      </w:r>
      <w:r w:rsidR="00790222" w:rsidRPr="0031398F">
        <w:rPr>
          <w:rFonts w:ascii="Calibri" w:hAnsi="Calibri"/>
        </w:rPr>
        <w:t>.</w:t>
      </w:r>
    </w:p>
    <w:p w:rsidR="00790222" w:rsidRPr="0031398F" w:rsidRDefault="00790222" w:rsidP="00790222">
      <w:pPr>
        <w:pStyle w:val="onsNormal"/>
        <w:ind w:left="709"/>
        <w:rPr>
          <w:rFonts w:asciiTheme="minorHAnsi" w:hAnsiTheme="minorHAnsi"/>
          <w:b/>
          <w:szCs w:val="24"/>
        </w:rPr>
      </w:pPr>
      <w:r w:rsidRPr="0031398F">
        <w:rPr>
          <w:rFonts w:asciiTheme="minorHAnsi" w:hAnsiTheme="minorHAnsi"/>
          <w:b/>
          <w:szCs w:val="24"/>
        </w:rPr>
        <w:t>Obras relevantes previstas nos estudos de planejamento da EPE:</w:t>
      </w:r>
    </w:p>
    <w:p w:rsidR="00790222" w:rsidRPr="0031398F" w:rsidRDefault="00790222" w:rsidP="00790222">
      <w:pPr>
        <w:tabs>
          <w:tab w:val="left" w:pos="993"/>
        </w:tabs>
        <w:spacing w:line="240" w:lineRule="auto"/>
        <w:ind w:left="709"/>
        <w:rPr>
          <w:rFonts w:ascii="Calibri" w:hAnsi="Calibri"/>
        </w:rPr>
      </w:pPr>
      <w:r w:rsidRPr="0031398F">
        <w:rPr>
          <w:rFonts w:ascii="Calibri" w:hAnsi="Calibri"/>
        </w:rPr>
        <w:t>No relatório EPE-DEE-RE-70-2010-r1– “Estudo de Suprimento Elétrico ao Estado do Rio Grande do Sul – Região Sul” estão previstas as obras abaixo relacionadas: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- 2º Transformador 230/138kV - 50 MVA – 2013</w:t>
      </w:r>
    </w:p>
    <w:p w:rsidR="00790222" w:rsidRPr="0031398F" w:rsidRDefault="00790222" w:rsidP="00790222">
      <w:pPr>
        <w:pStyle w:val="onsNormal"/>
        <w:ind w:left="709"/>
        <w:rPr>
          <w:rFonts w:cs="Arial"/>
          <w:b/>
          <w:bCs/>
          <w:kern w:val="28"/>
          <w:sz w:val="23"/>
          <w:szCs w:val="26"/>
        </w:rPr>
      </w:pPr>
      <w:r w:rsidRPr="0031398F">
        <w:rPr>
          <w:rFonts w:ascii="Calibri" w:hAnsi="Calibri"/>
        </w:rPr>
        <w:t>- 2º  Banco de Transformadores  230/69kV 165MVA (3x55MVA) – 2016</w:t>
      </w:r>
    </w:p>
    <w:p w:rsidR="00790222" w:rsidRPr="0031398F" w:rsidRDefault="00790222" w:rsidP="00790222">
      <w:pPr>
        <w:pStyle w:val="onsNormal"/>
        <w:ind w:hanging="312"/>
        <w:rPr>
          <w:rFonts w:cs="Arial"/>
          <w:b/>
          <w:bCs/>
          <w:kern w:val="28"/>
          <w:sz w:val="23"/>
          <w:szCs w:val="26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09" w:hanging="993"/>
      </w:pPr>
      <w:bookmarkStart w:id="51" w:name="_Toc408529303"/>
      <w:bookmarkStart w:id="52" w:name="_Toc410831523"/>
      <w:r w:rsidRPr="0031398F">
        <w:t>SANTA CRUZ 1</w:t>
      </w:r>
      <w:bookmarkEnd w:id="51"/>
      <w:bookmarkEnd w:id="52"/>
    </w:p>
    <w:p w:rsidR="00790222" w:rsidRPr="0031398F" w:rsidRDefault="00790222" w:rsidP="00790222">
      <w:pPr>
        <w:pStyle w:val="onsNormal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Arranjo de barra atual: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  <w:b/>
        </w:rPr>
      </w:pPr>
      <w:r w:rsidRPr="0031398F">
        <w:rPr>
          <w:rFonts w:ascii="Calibri" w:hAnsi="Calibri"/>
        </w:rPr>
        <w:t>O setor de 230 kV possui arranjo do tipo barra principal e transferência.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Alterações propostas:</w:t>
      </w:r>
    </w:p>
    <w:p w:rsidR="00790222" w:rsidRDefault="00790222" w:rsidP="00624E45">
      <w:pPr>
        <w:pStyle w:val="PargrafodaLista"/>
        <w:numPr>
          <w:ilvl w:val="0"/>
          <w:numId w:val="7"/>
        </w:numPr>
        <w:ind w:left="709" w:firstLine="0"/>
        <w:rPr>
          <w:rFonts w:ascii="Calibri" w:hAnsi="Calibri"/>
          <w:szCs w:val="20"/>
        </w:rPr>
      </w:pPr>
      <w:r w:rsidRPr="0031398F">
        <w:rPr>
          <w:rFonts w:ascii="Calibri" w:hAnsi="Calibri"/>
          <w:szCs w:val="20"/>
        </w:rPr>
        <w:t>Converter o arranjo do setor de 230 kV para barra dupla 4 chaves.</w:t>
      </w:r>
    </w:p>
    <w:p w:rsidR="00B44235" w:rsidRPr="00B44235" w:rsidRDefault="00B44235" w:rsidP="00B44235">
      <w:pPr>
        <w:pStyle w:val="PargrafodaLista"/>
        <w:numPr>
          <w:ilvl w:val="0"/>
          <w:numId w:val="7"/>
        </w:numPr>
        <w:ind w:left="1418" w:hanging="709"/>
        <w:rPr>
          <w:rFonts w:ascii="Calibri" w:hAnsi="Calibri"/>
          <w:szCs w:val="20"/>
        </w:rPr>
      </w:pPr>
      <w:r w:rsidRPr="00B44235">
        <w:rPr>
          <w:rFonts w:ascii="Calibri" w:hAnsi="Calibri"/>
          <w:szCs w:val="20"/>
        </w:rPr>
        <w:t>Instalar proteção diferencial de barra adaptativa associada à proteção de falha   de disjuntor.</w:t>
      </w:r>
    </w:p>
    <w:p w:rsidR="00790222" w:rsidRPr="0031398F" w:rsidRDefault="00790222" w:rsidP="00790222">
      <w:pPr>
        <w:pStyle w:val="PargrafodaLista"/>
        <w:ind w:left="709"/>
        <w:rPr>
          <w:rFonts w:ascii="Calibri" w:hAnsi="Calibri"/>
        </w:rPr>
      </w:pPr>
    </w:p>
    <w:p w:rsidR="00790222" w:rsidRPr="0031398F" w:rsidRDefault="00790222" w:rsidP="00790222">
      <w:pPr>
        <w:pStyle w:val="PargrafodaLista"/>
        <w:ind w:left="709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questão:</w:t>
      </w:r>
    </w:p>
    <w:p w:rsidR="00790222" w:rsidRPr="0031398F" w:rsidRDefault="00790222" w:rsidP="00790222">
      <w:pPr>
        <w:pStyle w:val="PargrafodaLista"/>
        <w:ind w:left="851"/>
        <w:rPr>
          <w:rFonts w:ascii="Calibri" w:hAnsi="Calibri"/>
          <w:szCs w:val="20"/>
        </w:rPr>
      </w:pPr>
    </w:p>
    <w:p w:rsidR="00790222" w:rsidRPr="0031398F" w:rsidRDefault="00790222" w:rsidP="00790222">
      <w:pPr>
        <w:pStyle w:val="onsNormal"/>
        <w:spacing w:line="240" w:lineRule="auto"/>
        <w:ind w:left="927" w:hanging="927"/>
        <w:jc w:val="center"/>
        <w:rPr>
          <w:rFonts w:ascii="Calibri" w:hAnsi="Calibri"/>
          <w:b/>
          <w:sz w:val="24"/>
          <w:szCs w:val="24"/>
        </w:rPr>
      </w:pPr>
      <w:r w:rsidRPr="00AF18DF">
        <w:rPr>
          <w:rFonts w:ascii="Calibri" w:hAnsi="Calibri"/>
          <w:b/>
          <w:noProof/>
          <w:sz w:val="24"/>
          <w:szCs w:val="24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222324</wp:posOffset>
            </wp:positionH>
            <wp:positionV relativeFrom="paragraph">
              <wp:posOffset>252095</wp:posOffset>
            </wp:positionV>
            <wp:extent cx="5448300" cy="1628775"/>
            <wp:effectExtent l="19050" t="0" r="0" b="0"/>
            <wp:wrapNone/>
            <wp:docPr id="426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t="4861" b="34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1398F">
        <w:rPr>
          <w:rFonts w:ascii="Calibri" w:hAnsi="Calibri"/>
          <w:b/>
          <w:sz w:val="24"/>
          <w:szCs w:val="24"/>
        </w:rPr>
        <w:t>SE SANTA CRUZ 1</w:t>
      </w: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ind w:left="709"/>
        <w:rPr>
          <w:rFonts w:ascii="Calibri" w:hAnsi="Calibri"/>
        </w:rPr>
      </w:pPr>
    </w:p>
    <w:p w:rsidR="00790222" w:rsidRPr="0031398F" w:rsidRDefault="00790222" w:rsidP="00790222">
      <w:pPr>
        <w:ind w:left="709"/>
        <w:rPr>
          <w:rFonts w:ascii="Calibri" w:hAnsi="Calibri"/>
        </w:rPr>
      </w:pPr>
    </w:p>
    <w:p w:rsidR="00790222" w:rsidRPr="0031398F" w:rsidRDefault="00790222" w:rsidP="00790222">
      <w:pPr>
        <w:ind w:left="709"/>
        <w:rPr>
          <w:rFonts w:ascii="Calibri" w:hAnsi="Calibri"/>
        </w:rPr>
      </w:pPr>
    </w:p>
    <w:p w:rsidR="00790222" w:rsidRPr="0031398F" w:rsidRDefault="00790222" w:rsidP="00790222">
      <w:pPr>
        <w:ind w:left="709"/>
        <w:rPr>
          <w:rFonts w:ascii="Calibri" w:hAnsi="Calibri"/>
        </w:rPr>
      </w:pPr>
    </w:p>
    <w:p w:rsidR="00790222" w:rsidRPr="0031398F" w:rsidRDefault="00790222" w:rsidP="00790222">
      <w:pPr>
        <w:ind w:left="709"/>
        <w:rPr>
          <w:rFonts w:ascii="Calibri" w:hAnsi="Calibri"/>
        </w:rPr>
      </w:pPr>
    </w:p>
    <w:p w:rsidR="00790222" w:rsidRPr="0031398F" w:rsidRDefault="00790222" w:rsidP="00790222">
      <w:pPr>
        <w:ind w:left="709"/>
        <w:rPr>
          <w:rFonts w:ascii="Calibri" w:hAnsi="Calibri"/>
        </w:rPr>
      </w:pPr>
    </w:p>
    <w:p w:rsidR="00790222" w:rsidRPr="0031398F" w:rsidRDefault="00790222" w:rsidP="00790222">
      <w:pPr>
        <w:ind w:left="709"/>
        <w:rPr>
          <w:rFonts w:ascii="Calibri" w:hAnsi="Calibri"/>
        </w:rPr>
      </w:pPr>
    </w:p>
    <w:p w:rsidR="00790222" w:rsidRPr="0031398F" w:rsidRDefault="00790222" w:rsidP="00790222">
      <w:pPr>
        <w:ind w:left="709"/>
        <w:rPr>
          <w:rFonts w:ascii="Calibri" w:hAnsi="Calibri"/>
        </w:rPr>
      </w:pPr>
    </w:p>
    <w:p w:rsidR="00790222" w:rsidRPr="0031398F" w:rsidRDefault="008C4738" w:rsidP="00790222">
      <w:pPr>
        <w:pStyle w:val="PargrafodaLista"/>
        <w:ind w:left="709"/>
        <w:rPr>
          <w:rFonts w:ascii="Calibri" w:hAnsi="Calibri"/>
        </w:rPr>
      </w:pPr>
      <w:r>
        <w:rPr>
          <w:rFonts w:ascii="Calibri" w:hAnsi="Calibri"/>
        </w:rPr>
        <w:t>A 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31398F">
        <w:rPr>
          <w:rFonts w:ascii="Calibri" w:hAnsi="Calibri"/>
        </w:rPr>
        <w:t xml:space="preserve">que a disposição eletromecânica dos equipamentos não favorece a implementação de arranjo </w:t>
      </w:r>
      <w:r w:rsidR="00B44235">
        <w:rPr>
          <w:rFonts w:ascii="Calibri" w:hAnsi="Calibri"/>
        </w:rPr>
        <w:t>b</w:t>
      </w:r>
      <w:r w:rsidR="00790222" w:rsidRPr="0031398F">
        <w:rPr>
          <w:rFonts w:ascii="Calibri" w:hAnsi="Calibri"/>
        </w:rPr>
        <w:t xml:space="preserve">arra </w:t>
      </w:r>
      <w:r w:rsidR="00B44235">
        <w:rPr>
          <w:rFonts w:ascii="Calibri" w:hAnsi="Calibri"/>
        </w:rPr>
        <w:t>d</w:t>
      </w:r>
      <w:r w:rsidR="00790222" w:rsidRPr="0031398F">
        <w:rPr>
          <w:rFonts w:ascii="Calibri" w:hAnsi="Calibri"/>
        </w:rPr>
        <w:t>upla de forma convencional. Soluções alternativas (módulos GIS, cabos isolados entre outros) ou mesmo a reconstrução de todo o barramento deverão ser analisadas para viabilizar esta alteração.</w:t>
      </w:r>
    </w:p>
    <w:p w:rsidR="00790222" w:rsidRPr="0031398F" w:rsidRDefault="008C4738" w:rsidP="00790222">
      <w:pPr>
        <w:pStyle w:val="PargrafodaLista"/>
        <w:ind w:left="709"/>
        <w:rPr>
          <w:rFonts w:ascii="Calibri" w:hAnsi="Calibri"/>
        </w:rPr>
      </w:pPr>
      <w:r>
        <w:rPr>
          <w:rFonts w:ascii="Calibri" w:hAnsi="Calibri"/>
        </w:rPr>
        <w:t>A 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="00790222" w:rsidRPr="0031398F">
        <w:rPr>
          <w:rFonts w:ascii="Calibri" w:hAnsi="Calibri"/>
        </w:rPr>
        <w:t>, entretanto, que esta subestação possui proteção diferencial de barras no setor de 230 kV e que esta deverá ser adequada a nova configuração de barramento no caso desta conversão.</w:t>
      </w:r>
    </w:p>
    <w:p w:rsidR="00790222" w:rsidRPr="0031398F" w:rsidRDefault="00790222" w:rsidP="00790222">
      <w:pPr>
        <w:pStyle w:val="PargrafodaLista"/>
        <w:ind w:left="851"/>
        <w:rPr>
          <w:rFonts w:ascii="Calibri" w:hAnsi="Calibri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09" w:hanging="993"/>
      </w:pPr>
      <w:bookmarkStart w:id="53" w:name="_Toc408529304"/>
      <w:bookmarkStart w:id="54" w:name="_Toc410831524"/>
      <w:r w:rsidRPr="0031398F">
        <w:t>SANTA MARTA</w:t>
      </w:r>
      <w:bookmarkEnd w:id="53"/>
      <w:bookmarkEnd w:id="54"/>
    </w:p>
    <w:p w:rsidR="00790222" w:rsidRPr="0031398F" w:rsidRDefault="00790222" w:rsidP="00790222">
      <w:pPr>
        <w:pStyle w:val="onsNormal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Arranjo de barra atual: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</w:rPr>
      </w:pPr>
      <w:r w:rsidRPr="0031398F">
        <w:rPr>
          <w:rFonts w:ascii="Calibri" w:hAnsi="Calibri"/>
        </w:rPr>
        <w:t>O setor de 230 kV possui arranjo do tipo barra principal e transferência.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Alterações propostas:</w:t>
      </w:r>
    </w:p>
    <w:p w:rsidR="00790222" w:rsidRDefault="00790222" w:rsidP="00624E45">
      <w:pPr>
        <w:pStyle w:val="PargrafodaLista"/>
        <w:numPr>
          <w:ilvl w:val="0"/>
          <w:numId w:val="7"/>
        </w:numPr>
        <w:ind w:left="709" w:firstLine="0"/>
        <w:rPr>
          <w:rFonts w:ascii="Calibri" w:hAnsi="Calibri"/>
          <w:szCs w:val="20"/>
        </w:rPr>
      </w:pPr>
      <w:r w:rsidRPr="0031398F">
        <w:rPr>
          <w:rFonts w:ascii="Calibri" w:hAnsi="Calibri"/>
          <w:szCs w:val="20"/>
        </w:rPr>
        <w:t>Converter o arranjo do setor de 230 kV para barra dupla 4 chaves.</w:t>
      </w:r>
    </w:p>
    <w:p w:rsidR="00B44235" w:rsidRDefault="00B44235" w:rsidP="00B44235">
      <w:pPr>
        <w:pStyle w:val="onsNormal"/>
        <w:numPr>
          <w:ilvl w:val="0"/>
          <w:numId w:val="7"/>
        </w:numPr>
        <w:ind w:left="1418" w:hanging="708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  de disjuntor.</w:t>
      </w:r>
    </w:p>
    <w:p w:rsidR="00790222" w:rsidRPr="0031398F" w:rsidRDefault="00790222" w:rsidP="00790222">
      <w:pPr>
        <w:ind w:left="709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questão:</w:t>
      </w:r>
    </w:p>
    <w:p w:rsidR="00790222" w:rsidRPr="0031398F" w:rsidRDefault="00790222" w:rsidP="00790222">
      <w:pPr>
        <w:pStyle w:val="PargrafodaLista"/>
        <w:ind w:left="1070"/>
        <w:rPr>
          <w:rFonts w:ascii="Calibri" w:hAnsi="Calibri"/>
          <w:szCs w:val="20"/>
        </w:rPr>
      </w:pPr>
    </w:p>
    <w:p w:rsidR="00B44235" w:rsidRDefault="00B44235" w:rsidP="00790222">
      <w:pPr>
        <w:pStyle w:val="onsNormal"/>
        <w:spacing w:line="240" w:lineRule="auto"/>
        <w:ind w:left="1070" w:hanging="1070"/>
        <w:jc w:val="center"/>
        <w:rPr>
          <w:rFonts w:ascii="Calibri" w:hAnsi="Calibri"/>
          <w:b/>
          <w:sz w:val="24"/>
          <w:szCs w:val="24"/>
        </w:rPr>
      </w:pPr>
    </w:p>
    <w:p w:rsidR="00135527" w:rsidRDefault="00135527" w:rsidP="00790222">
      <w:pPr>
        <w:pStyle w:val="onsNormal"/>
        <w:spacing w:line="240" w:lineRule="auto"/>
        <w:ind w:left="1070" w:hanging="1070"/>
        <w:jc w:val="center"/>
        <w:rPr>
          <w:rFonts w:ascii="Calibri" w:hAnsi="Calibri"/>
          <w:b/>
          <w:sz w:val="24"/>
          <w:szCs w:val="24"/>
        </w:rPr>
      </w:pPr>
    </w:p>
    <w:p w:rsidR="00135527" w:rsidRDefault="00135527" w:rsidP="00790222">
      <w:pPr>
        <w:pStyle w:val="onsNormal"/>
        <w:spacing w:line="240" w:lineRule="auto"/>
        <w:ind w:left="1070" w:hanging="1070"/>
        <w:jc w:val="center"/>
        <w:rPr>
          <w:rFonts w:ascii="Calibri" w:hAnsi="Calibri"/>
          <w:b/>
          <w:sz w:val="24"/>
          <w:szCs w:val="24"/>
        </w:rPr>
      </w:pPr>
    </w:p>
    <w:p w:rsidR="00135527" w:rsidRDefault="00135527" w:rsidP="00790222">
      <w:pPr>
        <w:pStyle w:val="onsNormal"/>
        <w:spacing w:line="240" w:lineRule="auto"/>
        <w:ind w:left="1070" w:hanging="1070"/>
        <w:jc w:val="center"/>
        <w:rPr>
          <w:rFonts w:ascii="Calibri" w:hAnsi="Calibri"/>
          <w:b/>
          <w:sz w:val="24"/>
          <w:szCs w:val="24"/>
        </w:rPr>
      </w:pPr>
    </w:p>
    <w:p w:rsidR="00B708B8" w:rsidRDefault="00B708B8" w:rsidP="00790222">
      <w:pPr>
        <w:pStyle w:val="onsNormal"/>
        <w:spacing w:line="240" w:lineRule="auto"/>
        <w:ind w:left="1070" w:hanging="1070"/>
        <w:jc w:val="center"/>
        <w:rPr>
          <w:rFonts w:ascii="Calibri" w:hAnsi="Calibri"/>
          <w:b/>
          <w:sz w:val="24"/>
          <w:szCs w:val="24"/>
        </w:rPr>
      </w:pPr>
    </w:p>
    <w:p w:rsidR="00B708B8" w:rsidRDefault="00B708B8" w:rsidP="00790222">
      <w:pPr>
        <w:pStyle w:val="onsNormal"/>
        <w:spacing w:line="240" w:lineRule="auto"/>
        <w:ind w:left="1070" w:hanging="1070"/>
        <w:jc w:val="center"/>
        <w:rPr>
          <w:rFonts w:ascii="Calibri" w:hAnsi="Calibri"/>
          <w:b/>
          <w:sz w:val="24"/>
          <w:szCs w:val="24"/>
        </w:rPr>
      </w:pPr>
    </w:p>
    <w:p w:rsidR="00B708B8" w:rsidRDefault="00B708B8" w:rsidP="00790222">
      <w:pPr>
        <w:pStyle w:val="onsNormal"/>
        <w:spacing w:line="240" w:lineRule="auto"/>
        <w:ind w:left="1070" w:hanging="1070"/>
        <w:jc w:val="center"/>
        <w:rPr>
          <w:rFonts w:ascii="Calibri" w:hAnsi="Calibri"/>
          <w:b/>
          <w:sz w:val="24"/>
          <w:szCs w:val="24"/>
        </w:rPr>
      </w:pPr>
    </w:p>
    <w:p w:rsidR="00790222" w:rsidRPr="0031398F" w:rsidRDefault="00790222" w:rsidP="00790222">
      <w:pPr>
        <w:pStyle w:val="onsNormal"/>
        <w:spacing w:line="240" w:lineRule="auto"/>
        <w:ind w:left="1070" w:hanging="1070"/>
        <w:jc w:val="center"/>
        <w:rPr>
          <w:rFonts w:ascii="Calibri" w:hAnsi="Calibri"/>
          <w:b/>
          <w:sz w:val="24"/>
          <w:szCs w:val="24"/>
        </w:rPr>
      </w:pPr>
      <w:r w:rsidRPr="0031398F">
        <w:rPr>
          <w:rFonts w:ascii="Calibri" w:hAnsi="Calibri"/>
          <w:b/>
          <w:sz w:val="24"/>
          <w:szCs w:val="24"/>
        </w:rPr>
        <w:lastRenderedPageBreak/>
        <w:t>SE SANTA MARTA</w:t>
      </w:r>
    </w:p>
    <w:p w:rsidR="00790222" w:rsidRDefault="00790222" w:rsidP="00790222">
      <w:pPr>
        <w:tabs>
          <w:tab w:val="left" w:pos="993"/>
        </w:tabs>
        <w:spacing w:line="240" w:lineRule="auto"/>
        <w:ind w:left="0"/>
        <w:rPr>
          <w:rFonts w:ascii="Calibri" w:hAnsi="Calibri"/>
        </w:rPr>
      </w:pPr>
    </w:p>
    <w:p w:rsidR="00B708B8" w:rsidRPr="0031398F" w:rsidRDefault="00B708B8" w:rsidP="00790222">
      <w:pPr>
        <w:tabs>
          <w:tab w:val="left" w:pos="993"/>
        </w:tabs>
        <w:spacing w:line="240" w:lineRule="auto"/>
        <w:ind w:left="0"/>
        <w:rPr>
          <w:rFonts w:ascii="Calibri" w:hAnsi="Calibri"/>
        </w:rPr>
      </w:pPr>
      <w:r>
        <w:rPr>
          <w:rFonts w:ascii="Calibri" w:hAnsi="Calibri"/>
          <w:noProof/>
        </w:rPr>
        <w:drawing>
          <wp:inline distT="0" distB="0" distL="0" distR="0">
            <wp:extent cx="5755640" cy="3063240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306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0222" w:rsidRPr="0031398F" w:rsidRDefault="008C4738" w:rsidP="00790222">
      <w:pPr>
        <w:spacing w:before="120" w:line="240" w:lineRule="auto"/>
        <w:ind w:left="699"/>
        <w:rPr>
          <w:rFonts w:ascii="Calibri" w:hAnsi="Calibri"/>
        </w:rPr>
      </w:pPr>
      <w:r>
        <w:rPr>
          <w:rFonts w:ascii="Calibri" w:hAnsi="Calibri"/>
        </w:rPr>
        <w:t>A 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31398F">
        <w:rPr>
          <w:rFonts w:ascii="Calibri" w:hAnsi="Calibri"/>
        </w:rPr>
        <w:t xml:space="preserve">que a disposição eletromecânica dos equipamentos inviabiliza a implementação de arranjo </w:t>
      </w:r>
      <w:r w:rsidR="00B44235">
        <w:rPr>
          <w:rFonts w:ascii="Calibri" w:hAnsi="Calibri"/>
        </w:rPr>
        <w:t>b</w:t>
      </w:r>
      <w:r w:rsidR="00790222" w:rsidRPr="0031398F">
        <w:rPr>
          <w:rFonts w:ascii="Calibri" w:hAnsi="Calibri"/>
        </w:rPr>
        <w:t xml:space="preserve">arra </w:t>
      </w:r>
      <w:r w:rsidR="00B44235">
        <w:rPr>
          <w:rFonts w:ascii="Calibri" w:hAnsi="Calibri"/>
        </w:rPr>
        <w:t>d</w:t>
      </w:r>
      <w:r w:rsidR="00790222" w:rsidRPr="0031398F">
        <w:rPr>
          <w:rFonts w:ascii="Calibri" w:hAnsi="Calibri"/>
        </w:rPr>
        <w:t xml:space="preserve">upla de forma convencional. </w:t>
      </w:r>
    </w:p>
    <w:p w:rsidR="00790222" w:rsidRPr="0031398F" w:rsidRDefault="00790222" w:rsidP="00790222">
      <w:pPr>
        <w:spacing w:before="120" w:line="240" w:lineRule="auto"/>
        <w:ind w:left="699"/>
        <w:rPr>
          <w:rFonts w:ascii="Calibri" w:hAnsi="Calibri"/>
        </w:rPr>
      </w:pPr>
      <w:r w:rsidRPr="0031398F">
        <w:rPr>
          <w:rFonts w:ascii="Calibri" w:hAnsi="Calibri"/>
        </w:rPr>
        <w:t xml:space="preserve">Outros estudos estão em desenvolvimento visando a </w:t>
      </w:r>
      <w:r w:rsidRPr="005E3C7A">
        <w:rPr>
          <w:rFonts w:ascii="Calibri" w:hAnsi="Calibri"/>
        </w:rPr>
        <w:t>segregação dos módulos de conexão dos AT-1 e AT-2 230/138 kV em 2 módulos</w:t>
      </w:r>
      <w:r w:rsidRPr="0031398F">
        <w:rPr>
          <w:rFonts w:ascii="Calibri" w:hAnsi="Calibri"/>
        </w:rPr>
        <w:t xml:space="preserve"> independentes, assim como a adequação completa dos setores de 138 </w:t>
      </w:r>
      <w:r w:rsidR="00B44235">
        <w:rPr>
          <w:rFonts w:ascii="Calibri" w:hAnsi="Calibri"/>
        </w:rPr>
        <w:t>kV</w:t>
      </w:r>
      <w:r w:rsidRPr="0031398F">
        <w:rPr>
          <w:rFonts w:ascii="Calibri" w:hAnsi="Calibri"/>
        </w:rPr>
        <w:t xml:space="preserve"> e 44 kV.</w:t>
      </w:r>
    </w:p>
    <w:p w:rsidR="00790222" w:rsidRPr="0031398F" w:rsidRDefault="00790222" w:rsidP="00790222">
      <w:pPr>
        <w:spacing w:before="120" w:line="240" w:lineRule="auto"/>
        <w:ind w:left="699"/>
        <w:rPr>
          <w:rFonts w:ascii="Calibri" w:hAnsi="Calibri"/>
        </w:rPr>
      </w:pPr>
      <w:r w:rsidRPr="0031398F">
        <w:rPr>
          <w:rFonts w:ascii="Calibri" w:hAnsi="Calibri"/>
        </w:rPr>
        <w:t xml:space="preserve">Cabe citar a “Consolidação de Obras Ciclo 2014 – Volume I – Rede Básica”, já com reforços complementares indicados no estudo de </w:t>
      </w:r>
      <w:r w:rsidR="00B44235">
        <w:rPr>
          <w:rFonts w:ascii="Calibri" w:hAnsi="Calibri"/>
        </w:rPr>
        <w:t>s</w:t>
      </w:r>
      <w:r w:rsidRPr="0031398F">
        <w:rPr>
          <w:rFonts w:ascii="Calibri" w:hAnsi="Calibri"/>
        </w:rPr>
        <w:t xml:space="preserve">uprimento à Região Norte do RS Regiões de Passo Fundo, Tapera, Santa Marta, Nova Prata e Lagoa Vermelha, da EPE: a substituição dos </w:t>
      </w:r>
      <w:r w:rsidR="00137192">
        <w:rPr>
          <w:rFonts w:ascii="Calibri" w:hAnsi="Calibri"/>
        </w:rPr>
        <w:t>s</w:t>
      </w:r>
      <w:r w:rsidRPr="0031398F">
        <w:rPr>
          <w:rFonts w:ascii="Calibri" w:hAnsi="Calibri"/>
        </w:rPr>
        <w:t xml:space="preserve">istemas de </w:t>
      </w:r>
      <w:r w:rsidR="00137192">
        <w:rPr>
          <w:rFonts w:ascii="Calibri" w:hAnsi="Calibri"/>
        </w:rPr>
        <w:t>p</w:t>
      </w:r>
      <w:r w:rsidRPr="0031398F">
        <w:rPr>
          <w:rFonts w:ascii="Calibri" w:hAnsi="Calibri"/>
        </w:rPr>
        <w:t>roteção na SE Santa Marta, incluindo Terminais Remotos, foi identificada e reportada à ANEEL em atendimento ao Ofício n° 127/2014-SRT/ANEEL, o qual aguarda análise e instrução da Agência.</w:t>
      </w:r>
    </w:p>
    <w:p w:rsidR="00790222" w:rsidRPr="0031398F" w:rsidRDefault="00790222" w:rsidP="00790222">
      <w:pPr>
        <w:pStyle w:val="onsNormal"/>
        <w:spacing w:before="120" w:after="0" w:line="240" w:lineRule="auto"/>
        <w:ind w:left="699"/>
        <w:rPr>
          <w:rFonts w:asciiTheme="minorHAnsi" w:hAnsiTheme="minorHAnsi"/>
          <w:b/>
          <w:szCs w:val="24"/>
        </w:rPr>
      </w:pPr>
      <w:r w:rsidRPr="0031398F">
        <w:rPr>
          <w:rFonts w:asciiTheme="minorHAnsi" w:hAnsiTheme="minorHAnsi"/>
          <w:b/>
          <w:szCs w:val="24"/>
        </w:rPr>
        <w:t>Obras relevantes previstas nos estudos de planejamento da EPE:</w:t>
      </w:r>
    </w:p>
    <w:p w:rsidR="00790222" w:rsidRPr="0031398F" w:rsidRDefault="00790222" w:rsidP="00790222">
      <w:pPr>
        <w:tabs>
          <w:tab w:val="left" w:pos="993"/>
        </w:tabs>
        <w:spacing w:before="120" w:line="240" w:lineRule="auto"/>
        <w:ind w:left="699"/>
        <w:rPr>
          <w:rFonts w:ascii="Calibri" w:hAnsi="Calibri"/>
        </w:rPr>
      </w:pPr>
      <w:r w:rsidRPr="0031398F">
        <w:rPr>
          <w:rFonts w:ascii="Calibri" w:hAnsi="Calibri"/>
        </w:rPr>
        <w:t>No relatório EPE-DEE-RE083/2013-rev0 – “Estudo de Suprimento à Região Norte do RS Regiões de Passo Fundo, Tapera, Santa Marta, Nova Prata e Lagoa Vermelha” estão previstas as obras abaixo relacionadas:</w:t>
      </w:r>
    </w:p>
    <w:p w:rsidR="00790222" w:rsidRPr="0031398F" w:rsidRDefault="00E5439A" w:rsidP="00E5439A">
      <w:pPr>
        <w:pStyle w:val="onsNormal"/>
        <w:spacing w:before="120" w:after="0" w:line="240" w:lineRule="auto"/>
        <w:ind w:left="0"/>
        <w:jc w:val="left"/>
        <w:rPr>
          <w:rFonts w:ascii="Calibri" w:hAnsi="Calibri"/>
        </w:rPr>
      </w:pPr>
      <w:r>
        <w:rPr>
          <w:rFonts w:cs="Arial"/>
          <w:b/>
          <w:bCs/>
          <w:sz w:val="20"/>
        </w:rPr>
        <w:t xml:space="preserve">            </w:t>
      </w:r>
      <w:r w:rsidR="00790222" w:rsidRPr="00E5439A">
        <w:rPr>
          <w:rFonts w:ascii="Calibri" w:hAnsi="Calibri"/>
          <w:szCs w:val="24"/>
        </w:rPr>
        <w:t>2º Transformador 230/69kV - 83 MVA – 2015*</w:t>
      </w:r>
    </w:p>
    <w:p w:rsidR="00790222" w:rsidRPr="0031398F" w:rsidRDefault="00E5439A" w:rsidP="00E5439A">
      <w:pPr>
        <w:pStyle w:val="onsNormal"/>
        <w:spacing w:before="120" w:after="0" w:line="240" w:lineRule="auto"/>
        <w:ind w:left="0"/>
        <w:jc w:val="left"/>
        <w:rPr>
          <w:rFonts w:ascii="Calibri" w:hAnsi="Calibri"/>
        </w:rPr>
      </w:pPr>
      <w:r>
        <w:rPr>
          <w:rFonts w:ascii="Calibri" w:hAnsi="Calibri"/>
        </w:rPr>
        <w:t xml:space="preserve">             </w:t>
      </w:r>
      <w:r w:rsidR="00790222" w:rsidRPr="0031398F">
        <w:rPr>
          <w:rFonts w:ascii="Calibri" w:hAnsi="Calibri"/>
        </w:rPr>
        <w:t xml:space="preserve"> LT 69kV Passo Fundo 3 – Santa Marta – 2015</w:t>
      </w:r>
    </w:p>
    <w:p w:rsidR="00790222" w:rsidRPr="0031398F" w:rsidRDefault="00790222" w:rsidP="00790222">
      <w:pPr>
        <w:pStyle w:val="PargrafodaLista"/>
        <w:spacing w:before="120" w:line="240" w:lineRule="auto"/>
        <w:ind w:left="709"/>
        <w:rPr>
          <w:rFonts w:ascii="Calibri" w:hAnsi="Calibri"/>
        </w:rPr>
      </w:pPr>
      <w:r w:rsidRPr="0031398F">
        <w:rPr>
          <w:rFonts w:ascii="Calibri" w:hAnsi="Calibri"/>
        </w:rPr>
        <w:t>Para permitir a instalação da segunda unidade transformadora 230/69kV será necessário realizar diversas adequações e alterações nos setores de 69kV e 13,8kV dessa subestação, e inclusive no setor de 230 kV já citados acima.</w:t>
      </w:r>
    </w:p>
    <w:p w:rsidR="00790222" w:rsidRPr="0031398F" w:rsidRDefault="00790222" w:rsidP="00790222">
      <w:pPr>
        <w:spacing w:line="240" w:lineRule="auto"/>
        <w:ind w:left="0"/>
        <w:jc w:val="left"/>
        <w:rPr>
          <w:rFonts w:cs="Arial"/>
          <w:b/>
          <w:bCs/>
          <w:kern w:val="28"/>
          <w:sz w:val="23"/>
          <w:szCs w:val="26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09" w:hanging="993"/>
      </w:pPr>
      <w:bookmarkStart w:id="55" w:name="_Toc408529305"/>
      <w:bookmarkStart w:id="56" w:name="_Toc410831525"/>
      <w:r w:rsidRPr="0031398F">
        <w:t>SANTA ROSA 1</w:t>
      </w:r>
      <w:bookmarkEnd w:id="55"/>
      <w:bookmarkEnd w:id="56"/>
    </w:p>
    <w:p w:rsidR="00790222" w:rsidRPr="0031398F" w:rsidRDefault="00790222" w:rsidP="00790222">
      <w:pPr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Arranjo de barra atual:</w:t>
      </w:r>
    </w:p>
    <w:p w:rsidR="00790222" w:rsidRDefault="00790222" w:rsidP="00790222">
      <w:pPr>
        <w:spacing w:line="240" w:lineRule="auto"/>
        <w:ind w:left="709"/>
        <w:rPr>
          <w:rFonts w:ascii="Calibri" w:hAnsi="Calibri"/>
        </w:rPr>
      </w:pPr>
      <w:r w:rsidRPr="0031398F">
        <w:rPr>
          <w:rFonts w:ascii="Calibri" w:hAnsi="Calibri"/>
        </w:rPr>
        <w:t xml:space="preserve">O setor de 230 kV possui arranjo do tipo barra principal e transferência. </w:t>
      </w:r>
    </w:p>
    <w:p w:rsidR="00E5439A" w:rsidRPr="0031398F" w:rsidRDefault="00E5439A" w:rsidP="00790222">
      <w:pPr>
        <w:spacing w:line="240" w:lineRule="auto"/>
        <w:ind w:left="709"/>
        <w:rPr>
          <w:rFonts w:ascii="Calibri" w:hAnsi="Calibri"/>
        </w:rPr>
      </w:pP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</w:rPr>
      </w:pPr>
      <w:r w:rsidRPr="0031398F">
        <w:rPr>
          <w:rFonts w:ascii="Calibri" w:hAnsi="Calibri"/>
          <w:b/>
        </w:rPr>
        <w:t>Alterações propostas:</w:t>
      </w:r>
    </w:p>
    <w:p w:rsidR="00790222" w:rsidRDefault="00790222" w:rsidP="00624E45">
      <w:pPr>
        <w:pStyle w:val="PargrafodaLista"/>
        <w:numPr>
          <w:ilvl w:val="0"/>
          <w:numId w:val="7"/>
        </w:numPr>
        <w:ind w:left="709" w:firstLine="0"/>
        <w:rPr>
          <w:rFonts w:ascii="Calibri" w:hAnsi="Calibri"/>
          <w:szCs w:val="20"/>
        </w:rPr>
      </w:pPr>
      <w:r w:rsidRPr="0031398F">
        <w:rPr>
          <w:rFonts w:ascii="Calibri" w:hAnsi="Calibri"/>
          <w:szCs w:val="20"/>
        </w:rPr>
        <w:t>Converter o arranjo do setor de 230 kV para barra dupla 4 chaves.</w:t>
      </w:r>
    </w:p>
    <w:p w:rsidR="00E5439A" w:rsidRPr="00E5439A" w:rsidRDefault="00E5439A" w:rsidP="0028186A">
      <w:pPr>
        <w:pStyle w:val="PargrafodaLista"/>
        <w:numPr>
          <w:ilvl w:val="0"/>
          <w:numId w:val="7"/>
        </w:numPr>
        <w:ind w:left="709" w:firstLine="0"/>
        <w:rPr>
          <w:rFonts w:ascii="Calibri" w:hAnsi="Calibri"/>
          <w:szCs w:val="20"/>
        </w:rPr>
      </w:pPr>
      <w:r w:rsidRPr="00E5439A">
        <w:rPr>
          <w:rFonts w:ascii="Calibri" w:hAnsi="Calibri"/>
          <w:szCs w:val="20"/>
        </w:rPr>
        <w:t xml:space="preserve">Instalar proteção diferencial de barra adaptativa associada à proteção de falha   </w:t>
      </w:r>
      <w:r>
        <w:rPr>
          <w:rFonts w:ascii="Calibri" w:hAnsi="Calibri"/>
          <w:szCs w:val="20"/>
        </w:rPr>
        <w:t xml:space="preserve">   </w:t>
      </w:r>
      <w:r w:rsidR="003E77F5">
        <w:rPr>
          <w:rFonts w:ascii="Calibri" w:hAnsi="Calibri"/>
          <w:szCs w:val="20"/>
        </w:rPr>
        <w:t xml:space="preserve">  </w:t>
      </w:r>
      <w:r w:rsidRPr="00E5439A">
        <w:rPr>
          <w:rFonts w:ascii="Calibri" w:hAnsi="Calibri"/>
          <w:szCs w:val="20"/>
        </w:rPr>
        <w:t>de disjuntor.</w:t>
      </w:r>
    </w:p>
    <w:p w:rsidR="00790222" w:rsidRPr="0031398F" w:rsidRDefault="00790222" w:rsidP="00790222">
      <w:pPr>
        <w:ind w:left="709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questão:</w:t>
      </w:r>
    </w:p>
    <w:p w:rsidR="00790222" w:rsidRPr="0031398F" w:rsidRDefault="00790222" w:rsidP="00790222">
      <w:pPr>
        <w:ind w:left="699"/>
        <w:rPr>
          <w:rFonts w:ascii="Calibri" w:hAnsi="Calibri"/>
          <w:szCs w:val="20"/>
        </w:rPr>
      </w:pPr>
    </w:p>
    <w:p w:rsidR="00790222" w:rsidRPr="0031398F" w:rsidRDefault="00790222" w:rsidP="00790222">
      <w:pPr>
        <w:pStyle w:val="onsNormal"/>
        <w:spacing w:line="240" w:lineRule="auto"/>
        <w:ind w:left="1070" w:hanging="1070"/>
        <w:jc w:val="center"/>
        <w:rPr>
          <w:rFonts w:ascii="Calibri" w:hAnsi="Calibri"/>
          <w:b/>
          <w:sz w:val="24"/>
          <w:szCs w:val="24"/>
        </w:rPr>
      </w:pPr>
      <w:r w:rsidRPr="0031398F">
        <w:rPr>
          <w:rFonts w:ascii="Calibri" w:hAnsi="Calibri"/>
          <w:b/>
          <w:sz w:val="24"/>
          <w:szCs w:val="24"/>
        </w:rPr>
        <w:t>SE SANTA ROSA 1</w:t>
      </w:r>
    </w:p>
    <w:p w:rsidR="00790222" w:rsidRPr="0031398F" w:rsidRDefault="00790222" w:rsidP="00790222">
      <w:pPr>
        <w:pStyle w:val="onsNormal"/>
        <w:spacing w:line="240" w:lineRule="auto"/>
        <w:ind w:left="1070"/>
        <w:jc w:val="center"/>
        <w:rPr>
          <w:rFonts w:ascii="Calibri" w:hAnsi="Calibri"/>
          <w:b/>
          <w:sz w:val="24"/>
          <w:szCs w:val="24"/>
        </w:rPr>
      </w:pPr>
      <w:r w:rsidRPr="00AF18DF">
        <w:rPr>
          <w:rFonts w:ascii="Calibri" w:hAnsi="Calibri"/>
          <w:b/>
          <w:noProof/>
          <w:sz w:val="24"/>
          <w:szCs w:val="24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751205</wp:posOffset>
            </wp:positionH>
            <wp:positionV relativeFrom="paragraph">
              <wp:posOffset>188108</wp:posOffset>
            </wp:positionV>
            <wp:extent cx="4173220" cy="2156460"/>
            <wp:effectExtent l="19050" t="0" r="0" b="0"/>
            <wp:wrapNone/>
            <wp:docPr id="429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3220" cy="2156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ind w:left="699"/>
        <w:rPr>
          <w:rFonts w:ascii="Calibri" w:hAnsi="Calibri"/>
        </w:rPr>
      </w:pPr>
    </w:p>
    <w:p w:rsidR="00790222" w:rsidRPr="0031398F" w:rsidRDefault="008C4738" w:rsidP="00790222">
      <w:pPr>
        <w:ind w:left="699"/>
        <w:rPr>
          <w:rFonts w:ascii="Calibri" w:hAnsi="Calibri"/>
        </w:rPr>
      </w:pPr>
      <w:r>
        <w:rPr>
          <w:rFonts w:ascii="Calibri" w:hAnsi="Calibri"/>
        </w:rPr>
        <w:t>A 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="00790222" w:rsidRPr="0031398F">
        <w:rPr>
          <w:rFonts w:ascii="Calibri" w:hAnsi="Calibri"/>
        </w:rPr>
        <w:t xml:space="preserve"> que a disposição eletromecânica dos equipamentos inviabiliza a implementação de arranjo Barra Dupla de forma convencional. </w:t>
      </w:r>
    </w:p>
    <w:p w:rsidR="00790222" w:rsidRPr="0031398F" w:rsidRDefault="00790222" w:rsidP="00790222">
      <w:pPr>
        <w:pStyle w:val="PargrafodaLista"/>
        <w:ind w:left="709"/>
        <w:rPr>
          <w:rFonts w:ascii="Calibri" w:hAnsi="Calibri"/>
        </w:rPr>
      </w:pPr>
      <w:r w:rsidRPr="0031398F">
        <w:rPr>
          <w:rFonts w:ascii="Calibri" w:hAnsi="Calibri"/>
        </w:rPr>
        <w:t>Avaliações preliminares indicam viabilidade de atendimento à proposta com soluções não convencionais, mas que requer estudos aprofundados a serem desenvolvidos oportunamente no contexto das demais necessidades de reforços indicados pelo Planejamento Setorial sob responsabilidade da EPE.</w:t>
      </w:r>
    </w:p>
    <w:p w:rsidR="00790222" w:rsidRPr="0031398F" w:rsidRDefault="00790222" w:rsidP="00790222">
      <w:pPr>
        <w:pStyle w:val="PargrafodaLista"/>
        <w:ind w:left="709"/>
        <w:rPr>
          <w:rFonts w:ascii="Calibri" w:hAnsi="Calibri"/>
        </w:rPr>
      </w:pPr>
      <w:r w:rsidRPr="0031398F">
        <w:rPr>
          <w:rFonts w:ascii="Calibri" w:hAnsi="Calibri"/>
        </w:rPr>
        <w:t xml:space="preserve">Paralelamente, conforme o </w:t>
      </w:r>
      <w:r w:rsidR="00E5439A" w:rsidRPr="0031398F">
        <w:rPr>
          <w:rFonts w:ascii="Calibri" w:hAnsi="Calibri"/>
        </w:rPr>
        <w:t>despacho</w:t>
      </w:r>
      <w:r w:rsidRPr="0031398F">
        <w:rPr>
          <w:rFonts w:ascii="Calibri" w:hAnsi="Calibri"/>
        </w:rPr>
        <w:t xml:space="preserve"> ANEEL Nº 966, DE 2 DE ABRIL DE 2013, que trata da “Avaliação extraordinária dos sistemas de proteção de instalações da Rede Básica”, </w:t>
      </w:r>
      <w:r w:rsidR="008C4738">
        <w:rPr>
          <w:rFonts w:ascii="Calibri" w:hAnsi="Calibri"/>
        </w:rPr>
        <w:t>a</w:t>
      </w:r>
      <w:r w:rsidRPr="0031398F">
        <w:rPr>
          <w:rFonts w:ascii="Calibri" w:hAnsi="Calibri"/>
        </w:rPr>
        <w:t xml:space="preserve"> </w:t>
      </w:r>
      <w:r w:rsidR="008C4738">
        <w:rPr>
          <w:rFonts w:ascii="Calibri" w:hAnsi="Calibri"/>
        </w:rPr>
        <w:t>CEEE-GT</w:t>
      </w:r>
      <w:r w:rsidRPr="0031398F">
        <w:rPr>
          <w:rFonts w:ascii="Calibri" w:hAnsi="Calibri"/>
        </w:rPr>
        <w:t xml:space="preserve"> está trabalhando conforme os critérios de engenharia definidos em seu “Plano de Modernização dos </w:t>
      </w:r>
      <w:r w:rsidR="00E5439A">
        <w:rPr>
          <w:rFonts w:ascii="Calibri" w:hAnsi="Calibri"/>
        </w:rPr>
        <w:t>s</w:t>
      </w:r>
      <w:r w:rsidRPr="0031398F">
        <w:rPr>
          <w:rFonts w:ascii="Calibri" w:hAnsi="Calibri"/>
        </w:rPr>
        <w:t xml:space="preserve">istemas de </w:t>
      </w:r>
      <w:r w:rsidR="00E5439A">
        <w:rPr>
          <w:rFonts w:ascii="Calibri" w:hAnsi="Calibri"/>
        </w:rPr>
        <w:t>p</w:t>
      </w:r>
      <w:r w:rsidRPr="0031398F">
        <w:rPr>
          <w:rFonts w:ascii="Calibri" w:hAnsi="Calibri"/>
        </w:rPr>
        <w:t xml:space="preserve">roteção e </w:t>
      </w:r>
      <w:r w:rsidR="00E5439A">
        <w:rPr>
          <w:rFonts w:ascii="Calibri" w:hAnsi="Calibri"/>
        </w:rPr>
        <w:t>o</w:t>
      </w:r>
      <w:r w:rsidRPr="0031398F">
        <w:rPr>
          <w:rFonts w:ascii="Calibri" w:hAnsi="Calibri"/>
        </w:rPr>
        <w:t>scilografia” para adequação destes sistemas à versão vigente dos Procedimentos de Rede, a ser indicado no âmbito do PAR – Plano de Ampliações e Reforços.</w:t>
      </w:r>
    </w:p>
    <w:p w:rsidR="00790222" w:rsidRPr="0031398F" w:rsidRDefault="00790222" w:rsidP="00790222">
      <w:pPr>
        <w:pStyle w:val="PargrafodaLista"/>
        <w:ind w:left="709"/>
        <w:rPr>
          <w:rFonts w:ascii="Calibri" w:hAnsi="Calibri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20"/>
      </w:pPr>
      <w:bookmarkStart w:id="57" w:name="_Toc408529306"/>
      <w:bookmarkStart w:id="58" w:name="_Toc410831526"/>
      <w:r w:rsidRPr="0031398F">
        <w:t>SÃO BORJA 2</w:t>
      </w:r>
      <w:bookmarkEnd w:id="57"/>
      <w:bookmarkEnd w:id="58"/>
    </w:p>
    <w:p w:rsidR="00790222" w:rsidRPr="0031398F" w:rsidRDefault="00790222" w:rsidP="00790222">
      <w:pPr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Arranjo de barra atual:</w:t>
      </w: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</w:rPr>
      </w:pPr>
      <w:r w:rsidRPr="0031398F">
        <w:rPr>
          <w:rFonts w:ascii="Calibri" w:hAnsi="Calibri"/>
        </w:rPr>
        <w:t>O setor de 230 kV possui arranjo do tipo barra principal e transferência.</w:t>
      </w: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</w:rPr>
      </w:pPr>
      <w:r w:rsidRPr="0031398F">
        <w:rPr>
          <w:rFonts w:ascii="Calibri" w:hAnsi="Calibri"/>
        </w:rPr>
        <w:t xml:space="preserve"> 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  <w:szCs w:val="24"/>
        </w:rPr>
      </w:pPr>
      <w:r w:rsidRPr="0031398F">
        <w:rPr>
          <w:rFonts w:ascii="Calibri" w:hAnsi="Calibri"/>
          <w:b/>
        </w:rPr>
        <w:t>Alterações propostas:</w:t>
      </w:r>
    </w:p>
    <w:p w:rsidR="00790222" w:rsidRPr="0028186A" w:rsidRDefault="00790222" w:rsidP="0028186A">
      <w:pPr>
        <w:pStyle w:val="PargrafodaLista"/>
        <w:numPr>
          <w:ilvl w:val="0"/>
          <w:numId w:val="7"/>
        </w:numPr>
        <w:ind w:left="709" w:firstLine="0"/>
        <w:rPr>
          <w:rFonts w:ascii="Calibri" w:hAnsi="Calibri"/>
          <w:szCs w:val="20"/>
        </w:rPr>
      </w:pPr>
      <w:r w:rsidRPr="0031398F">
        <w:rPr>
          <w:rFonts w:ascii="Calibri" w:hAnsi="Calibri"/>
          <w:szCs w:val="20"/>
        </w:rPr>
        <w:t>Converter o arranjo do setor de 230 kV para barra dupla 4 chaves.</w:t>
      </w:r>
    </w:p>
    <w:p w:rsidR="00E5439A" w:rsidRPr="0028186A" w:rsidRDefault="0028186A" w:rsidP="0028186A">
      <w:pPr>
        <w:pStyle w:val="PargrafodaLista"/>
        <w:numPr>
          <w:ilvl w:val="0"/>
          <w:numId w:val="7"/>
        </w:numPr>
        <w:ind w:left="1418" w:hanging="709"/>
        <w:rPr>
          <w:rFonts w:ascii="Calibri" w:hAnsi="Calibri"/>
          <w:szCs w:val="20"/>
        </w:rPr>
      </w:pPr>
      <w:r>
        <w:rPr>
          <w:rFonts w:ascii="Calibri" w:hAnsi="Calibri"/>
          <w:szCs w:val="20"/>
        </w:rPr>
        <w:t>I</w:t>
      </w:r>
      <w:r w:rsidR="00E5439A" w:rsidRPr="0028186A">
        <w:rPr>
          <w:rFonts w:ascii="Calibri" w:hAnsi="Calibri"/>
          <w:szCs w:val="20"/>
        </w:rPr>
        <w:t xml:space="preserve">nstalar proteção diferencial de barra adaptativa associada à proteção de falha         </w:t>
      </w:r>
      <w:r>
        <w:rPr>
          <w:rFonts w:ascii="Calibri" w:hAnsi="Calibri"/>
          <w:szCs w:val="20"/>
        </w:rPr>
        <w:t xml:space="preserve"> </w:t>
      </w:r>
      <w:r w:rsidR="00E5439A" w:rsidRPr="0028186A">
        <w:rPr>
          <w:rFonts w:ascii="Calibri" w:hAnsi="Calibri"/>
          <w:szCs w:val="20"/>
        </w:rPr>
        <w:t>de disjuntor.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lastRenderedPageBreak/>
        <w:t>A figura apresentada a seguir mostra a proposta em questão:</w:t>
      </w:r>
    </w:p>
    <w:p w:rsidR="00790222" w:rsidRPr="0031398F" w:rsidRDefault="00790222" w:rsidP="00790222">
      <w:pPr>
        <w:pStyle w:val="onsNormal"/>
        <w:ind w:left="840"/>
        <w:jc w:val="left"/>
        <w:rPr>
          <w:rFonts w:ascii="Calibri" w:hAnsi="Calibri"/>
        </w:rPr>
      </w:pPr>
    </w:p>
    <w:p w:rsidR="00790222" w:rsidRPr="0031398F" w:rsidRDefault="00790222" w:rsidP="00790222">
      <w:pPr>
        <w:pStyle w:val="onsNormal"/>
        <w:spacing w:line="240" w:lineRule="auto"/>
        <w:ind w:left="927" w:hanging="927"/>
        <w:jc w:val="center"/>
        <w:rPr>
          <w:rFonts w:ascii="Calibri" w:hAnsi="Calibri"/>
          <w:b/>
          <w:sz w:val="24"/>
          <w:szCs w:val="24"/>
        </w:rPr>
      </w:pPr>
      <w:r w:rsidRPr="0031398F">
        <w:rPr>
          <w:rFonts w:ascii="Calibri" w:hAnsi="Calibri"/>
          <w:b/>
          <w:sz w:val="24"/>
          <w:szCs w:val="24"/>
        </w:rPr>
        <w:t>SE SÃO BORJA 2</w:t>
      </w:r>
    </w:p>
    <w:p w:rsidR="00790222" w:rsidRPr="0031398F" w:rsidRDefault="00790222" w:rsidP="00790222">
      <w:pPr>
        <w:rPr>
          <w:rFonts w:ascii="Calibri" w:hAnsi="Calibri"/>
          <w:szCs w:val="20"/>
        </w:rPr>
      </w:pPr>
      <w:r w:rsidRPr="00AF18DF">
        <w:rPr>
          <w:rFonts w:ascii="Calibri" w:hAnsi="Calibri"/>
          <w:noProof/>
          <w:szCs w:val="20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897255</wp:posOffset>
            </wp:positionH>
            <wp:positionV relativeFrom="paragraph">
              <wp:posOffset>100965</wp:posOffset>
            </wp:positionV>
            <wp:extent cx="3902075" cy="2156460"/>
            <wp:effectExtent l="0" t="0" r="0" b="0"/>
            <wp:wrapNone/>
            <wp:docPr id="29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 t="3503" b="28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2075" cy="2156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0222" w:rsidRPr="0031398F" w:rsidRDefault="00790222" w:rsidP="00790222">
      <w:pPr>
        <w:jc w:val="center"/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pStyle w:val="PargrafodaLista"/>
        <w:tabs>
          <w:tab w:val="right" w:pos="9072"/>
        </w:tabs>
        <w:spacing w:line="240" w:lineRule="auto"/>
        <w:ind w:left="709"/>
        <w:rPr>
          <w:rFonts w:ascii="Calibri" w:hAnsi="Calibri"/>
        </w:rPr>
      </w:pPr>
    </w:p>
    <w:p w:rsidR="00790222" w:rsidRPr="0031398F" w:rsidRDefault="00790222" w:rsidP="00790222">
      <w:pPr>
        <w:pStyle w:val="PargrafodaLista"/>
        <w:tabs>
          <w:tab w:val="right" w:pos="9072"/>
        </w:tabs>
        <w:spacing w:line="240" w:lineRule="auto"/>
        <w:ind w:left="709"/>
        <w:rPr>
          <w:rFonts w:ascii="Calibri" w:hAnsi="Calibri"/>
        </w:rPr>
      </w:pPr>
    </w:p>
    <w:p w:rsidR="00790222" w:rsidRPr="0031398F" w:rsidRDefault="008C4738" w:rsidP="00790222">
      <w:pPr>
        <w:pStyle w:val="PargrafodaLista"/>
        <w:tabs>
          <w:tab w:val="right" w:pos="9072"/>
        </w:tabs>
        <w:spacing w:before="120" w:line="240" w:lineRule="auto"/>
        <w:ind w:left="709"/>
        <w:rPr>
          <w:rFonts w:ascii="Calibri" w:hAnsi="Calibri"/>
        </w:rPr>
      </w:pPr>
      <w:r>
        <w:rPr>
          <w:rFonts w:ascii="Calibri" w:hAnsi="Calibri"/>
        </w:rPr>
        <w:t>A 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31398F">
        <w:rPr>
          <w:rFonts w:ascii="Calibri" w:hAnsi="Calibri"/>
        </w:rPr>
        <w:t xml:space="preserve">que a disposição eletromecânica dos equipamentos inviabiliza a implementação de arranjo </w:t>
      </w:r>
      <w:r w:rsidR="00997CEB">
        <w:rPr>
          <w:rFonts w:ascii="Calibri" w:hAnsi="Calibri"/>
        </w:rPr>
        <w:t>b</w:t>
      </w:r>
      <w:r w:rsidR="00790222" w:rsidRPr="0031398F">
        <w:rPr>
          <w:rFonts w:ascii="Calibri" w:hAnsi="Calibri"/>
        </w:rPr>
        <w:t xml:space="preserve">arra </w:t>
      </w:r>
      <w:r w:rsidR="00997CEB">
        <w:rPr>
          <w:rFonts w:ascii="Calibri" w:hAnsi="Calibri"/>
        </w:rPr>
        <w:t>d</w:t>
      </w:r>
      <w:r w:rsidR="00790222" w:rsidRPr="0031398F">
        <w:rPr>
          <w:rFonts w:ascii="Calibri" w:hAnsi="Calibri"/>
        </w:rPr>
        <w:t xml:space="preserve">upla de forma convencional. </w:t>
      </w:r>
    </w:p>
    <w:p w:rsidR="00790222" w:rsidRPr="0031398F" w:rsidRDefault="00790222" w:rsidP="00790222">
      <w:pPr>
        <w:pStyle w:val="PargrafodaLista"/>
        <w:tabs>
          <w:tab w:val="right" w:pos="9072"/>
        </w:tabs>
        <w:spacing w:before="120" w:line="240" w:lineRule="auto"/>
        <w:ind w:left="709"/>
        <w:rPr>
          <w:rFonts w:ascii="Calibri" w:hAnsi="Calibri"/>
        </w:rPr>
      </w:pPr>
      <w:r w:rsidRPr="0031398F">
        <w:rPr>
          <w:rFonts w:ascii="Calibri" w:hAnsi="Calibri"/>
        </w:rPr>
        <w:t>Avaliações preliminares indicam viabilidade de atendimento à proposta com soluções não convencionais, mas que requer estudos aprofundados a serem desenvolvidos oportunamente no contexto das demais necessidades de reforços indicados pelo Planejamento Setorial sob responsabilidade da EPE.</w:t>
      </w:r>
    </w:p>
    <w:p w:rsidR="00790222" w:rsidRDefault="00790222" w:rsidP="00790222">
      <w:pPr>
        <w:pStyle w:val="PargrafodaLista"/>
        <w:tabs>
          <w:tab w:val="right" w:pos="9072"/>
        </w:tabs>
        <w:spacing w:before="120" w:line="240" w:lineRule="auto"/>
        <w:ind w:left="709"/>
        <w:rPr>
          <w:rFonts w:ascii="Calibri" w:hAnsi="Calibri"/>
        </w:rPr>
      </w:pPr>
      <w:r w:rsidRPr="0031398F">
        <w:rPr>
          <w:rFonts w:ascii="Calibri" w:hAnsi="Calibri"/>
        </w:rPr>
        <w:t xml:space="preserve">Paralelamente, conforme o </w:t>
      </w:r>
      <w:r w:rsidR="00997CEB" w:rsidRPr="0031398F">
        <w:rPr>
          <w:rFonts w:ascii="Calibri" w:hAnsi="Calibri"/>
        </w:rPr>
        <w:t>despacho</w:t>
      </w:r>
      <w:r w:rsidRPr="0031398F">
        <w:rPr>
          <w:rFonts w:ascii="Calibri" w:hAnsi="Calibri"/>
        </w:rPr>
        <w:t xml:space="preserve"> ANEEL Nº 966, DE 2 DE ABRIL DE 2013, que trata da “Avaliação extraordinária dos sistemas de proteção de instalações da Rede Básica”, </w:t>
      </w:r>
      <w:r w:rsidR="008C4738">
        <w:rPr>
          <w:rFonts w:ascii="Calibri" w:hAnsi="Calibri"/>
        </w:rPr>
        <w:t>a</w:t>
      </w:r>
      <w:r w:rsidRPr="0031398F">
        <w:rPr>
          <w:rFonts w:ascii="Calibri" w:hAnsi="Calibri"/>
        </w:rPr>
        <w:t xml:space="preserve"> </w:t>
      </w:r>
      <w:r w:rsidR="008C4738">
        <w:rPr>
          <w:rFonts w:ascii="Calibri" w:hAnsi="Calibri"/>
        </w:rPr>
        <w:t>CEEE-GT</w:t>
      </w:r>
      <w:r w:rsidRPr="0031398F">
        <w:rPr>
          <w:rFonts w:ascii="Calibri" w:hAnsi="Calibri"/>
        </w:rPr>
        <w:t xml:space="preserve"> está trabalhando conforme os critérios de engenharia definidos em seu “Plano de Modernização dos </w:t>
      </w:r>
      <w:r w:rsidR="00997CEB">
        <w:rPr>
          <w:rFonts w:ascii="Calibri" w:hAnsi="Calibri"/>
        </w:rPr>
        <w:t>s</w:t>
      </w:r>
      <w:r w:rsidRPr="0031398F">
        <w:rPr>
          <w:rFonts w:ascii="Calibri" w:hAnsi="Calibri"/>
        </w:rPr>
        <w:t xml:space="preserve">istemas de </w:t>
      </w:r>
      <w:r w:rsidR="00997CEB">
        <w:rPr>
          <w:rFonts w:ascii="Calibri" w:hAnsi="Calibri"/>
        </w:rPr>
        <w:t>p</w:t>
      </w:r>
      <w:r w:rsidRPr="0031398F">
        <w:rPr>
          <w:rFonts w:ascii="Calibri" w:hAnsi="Calibri"/>
        </w:rPr>
        <w:t xml:space="preserve">roteção e </w:t>
      </w:r>
      <w:r w:rsidR="00997CEB">
        <w:rPr>
          <w:rFonts w:ascii="Calibri" w:hAnsi="Calibri"/>
        </w:rPr>
        <w:t>o</w:t>
      </w:r>
      <w:r w:rsidRPr="0031398F">
        <w:rPr>
          <w:rFonts w:ascii="Calibri" w:hAnsi="Calibri"/>
        </w:rPr>
        <w:t>scilografia” para adequação destes sistemas à versão vigente dos Procedimentos de Rede, a ser indicado no âmbito do PAR – Plano de Ampliações e Reforços.</w:t>
      </w:r>
    </w:p>
    <w:p w:rsidR="00997CEB" w:rsidRPr="0031398F" w:rsidRDefault="00997CEB" w:rsidP="00790222">
      <w:pPr>
        <w:pStyle w:val="PargrafodaLista"/>
        <w:tabs>
          <w:tab w:val="right" w:pos="9072"/>
        </w:tabs>
        <w:spacing w:before="120" w:line="240" w:lineRule="auto"/>
        <w:ind w:left="709"/>
        <w:rPr>
          <w:rFonts w:ascii="Calibri" w:hAnsi="Calibri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20"/>
      </w:pPr>
      <w:bookmarkStart w:id="59" w:name="_Toc408529307"/>
      <w:bookmarkStart w:id="60" w:name="_Toc410831527"/>
      <w:r w:rsidRPr="0031398F">
        <w:t>SCHARLAU</w:t>
      </w:r>
      <w:bookmarkEnd w:id="59"/>
      <w:bookmarkEnd w:id="60"/>
    </w:p>
    <w:p w:rsidR="00790222" w:rsidRPr="0031398F" w:rsidRDefault="00790222" w:rsidP="00790222">
      <w:pPr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Arranjo de barra atual:</w:t>
      </w:r>
    </w:p>
    <w:p w:rsidR="00790222" w:rsidRPr="0031398F" w:rsidRDefault="00790222" w:rsidP="00ED7B9E">
      <w:pPr>
        <w:ind w:left="709"/>
        <w:rPr>
          <w:rFonts w:ascii="Calibri" w:hAnsi="Calibri"/>
        </w:rPr>
      </w:pPr>
      <w:r w:rsidRPr="0031398F">
        <w:rPr>
          <w:rFonts w:ascii="Calibri" w:hAnsi="Calibri"/>
        </w:rPr>
        <w:t>O setor de 230 kV apresenta arranjo do tipo barra simples.</w:t>
      </w:r>
    </w:p>
    <w:p w:rsidR="00790222" w:rsidRPr="0031398F" w:rsidRDefault="00790222" w:rsidP="00790222">
      <w:pPr>
        <w:spacing w:line="240" w:lineRule="auto"/>
        <w:ind w:left="709" w:hanging="283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709"/>
        <w:rPr>
          <w:rFonts w:ascii="Calibri" w:hAnsi="Calibri"/>
          <w:szCs w:val="24"/>
        </w:rPr>
      </w:pPr>
      <w:r w:rsidRPr="0031398F">
        <w:rPr>
          <w:rFonts w:ascii="Calibri" w:hAnsi="Calibri"/>
          <w:b/>
        </w:rPr>
        <w:t>Alterações propostas:</w:t>
      </w:r>
    </w:p>
    <w:p w:rsidR="00997CEB" w:rsidRPr="0028186A" w:rsidRDefault="00997CEB" w:rsidP="00997CEB">
      <w:pPr>
        <w:pStyle w:val="PargrafodaLista"/>
        <w:numPr>
          <w:ilvl w:val="0"/>
          <w:numId w:val="7"/>
        </w:numPr>
        <w:ind w:left="709" w:firstLine="0"/>
        <w:rPr>
          <w:rFonts w:ascii="Calibri" w:hAnsi="Calibri"/>
          <w:szCs w:val="20"/>
        </w:rPr>
      </w:pPr>
      <w:r w:rsidRPr="0031398F">
        <w:rPr>
          <w:rFonts w:ascii="Calibri" w:hAnsi="Calibri"/>
          <w:szCs w:val="20"/>
        </w:rPr>
        <w:t>Converter o arranjo do setor de 230 kV para barra dupla 4 chaves.</w:t>
      </w:r>
    </w:p>
    <w:p w:rsidR="00997CEB" w:rsidRPr="0028186A" w:rsidRDefault="00997CEB" w:rsidP="00997CEB">
      <w:pPr>
        <w:pStyle w:val="PargrafodaLista"/>
        <w:numPr>
          <w:ilvl w:val="0"/>
          <w:numId w:val="7"/>
        </w:numPr>
        <w:ind w:left="1418" w:hanging="709"/>
        <w:rPr>
          <w:rFonts w:ascii="Calibri" w:hAnsi="Calibri"/>
          <w:szCs w:val="20"/>
        </w:rPr>
      </w:pPr>
      <w:r>
        <w:rPr>
          <w:rFonts w:ascii="Calibri" w:hAnsi="Calibri"/>
          <w:szCs w:val="20"/>
        </w:rPr>
        <w:t>I</w:t>
      </w:r>
      <w:r w:rsidRPr="0028186A">
        <w:rPr>
          <w:rFonts w:ascii="Calibri" w:hAnsi="Calibri"/>
          <w:szCs w:val="20"/>
        </w:rPr>
        <w:t xml:space="preserve">nstalar proteção diferencial de barra adaptativa associada à proteção de falha         </w:t>
      </w:r>
      <w:r>
        <w:rPr>
          <w:rFonts w:ascii="Calibri" w:hAnsi="Calibri"/>
          <w:szCs w:val="20"/>
        </w:rPr>
        <w:t xml:space="preserve"> </w:t>
      </w:r>
      <w:r w:rsidRPr="0028186A">
        <w:rPr>
          <w:rFonts w:ascii="Calibri" w:hAnsi="Calibri"/>
          <w:szCs w:val="20"/>
        </w:rPr>
        <w:t>de disjuntor.</w:t>
      </w:r>
    </w:p>
    <w:p w:rsidR="00790222" w:rsidRPr="0031398F" w:rsidRDefault="00790222" w:rsidP="00790222">
      <w:pPr>
        <w:pStyle w:val="onsNormal"/>
        <w:ind w:left="699"/>
        <w:jc w:val="left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questão:</w:t>
      </w:r>
    </w:p>
    <w:p w:rsidR="00790222" w:rsidRDefault="00790222" w:rsidP="00790222">
      <w:pPr>
        <w:rPr>
          <w:rFonts w:ascii="Calibri" w:hAnsi="Calibri"/>
          <w:szCs w:val="20"/>
        </w:rPr>
      </w:pPr>
    </w:p>
    <w:p w:rsidR="00997CEB" w:rsidRPr="0031398F" w:rsidRDefault="00997CEB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pStyle w:val="onsNormal"/>
        <w:spacing w:line="240" w:lineRule="auto"/>
        <w:ind w:left="927" w:hanging="927"/>
        <w:jc w:val="center"/>
        <w:rPr>
          <w:rFonts w:ascii="Calibri" w:hAnsi="Calibri"/>
          <w:b/>
          <w:sz w:val="24"/>
          <w:szCs w:val="24"/>
        </w:rPr>
      </w:pPr>
      <w:r w:rsidRPr="0031398F">
        <w:rPr>
          <w:rFonts w:ascii="Calibri" w:hAnsi="Calibri"/>
          <w:b/>
          <w:sz w:val="24"/>
          <w:szCs w:val="24"/>
        </w:rPr>
        <w:lastRenderedPageBreak/>
        <w:t>SE SCHARLAU</w:t>
      </w:r>
    </w:p>
    <w:p w:rsidR="00790222" w:rsidRPr="0031398F" w:rsidRDefault="00790222" w:rsidP="00790222">
      <w:pPr>
        <w:rPr>
          <w:rFonts w:ascii="Calibri" w:hAnsi="Calibri"/>
          <w:szCs w:val="20"/>
        </w:rPr>
      </w:pPr>
      <w:r w:rsidRPr="00AF18DF">
        <w:rPr>
          <w:rFonts w:ascii="Calibri" w:hAnsi="Calibri"/>
          <w:noProof/>
          <w:szCs w:val="20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913735</wp:posOffset>
            </wp:positionH>
            <wp:positionV relativeFrom="paragraph">
              <wp:posOffset>187960</wp:posOffset>
            </wp:positionV>
            <wp:extent cx="3921760" cy="2156460"/>
            <wp:effectExtent l="19050" t="0" r="2540" b="0"/>
            <wp:wrapSquare wrapText="bothSides"/>
            <wp:docPr id="43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1760" cy="2156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rPr>
          <w:rFonts w:ascii="Calibri" w:hAnsi="Calibri"/>
          <w:szCs w:val="20"/>
          <w:highlight w:val="yellow"/>
        </w:rPr>
      </w:pPr>
    </w:p>
    <w:p w:rsidR="00790222" w:rsidRPr="0031398F" w:rsidRDefault="00790222" w:rsidP="00790222">
      <w:pPr>
        <w:rPr>
          <w:rFonts w:ascii="Calibri" w:hAnsi="Calibri"/>
          <w:szCs w:val="20"/>
          <w:highlight w:val="yellow"/>
        </w:rPr>
      </w:pPr>
    </w:p>
    <w:p w:rsidR="00790222" w:rsidRPr="0031398F" w:rsidRDefault="00790222" w:rsidP="00790222">
      <w:pPr>
        <w:rPr>
          <w:rFonts w:ascii="Calibri" w:hAnsi="Calibri"/>
          <w:szCs w:val="20"/>
          <w:highlight w:val="yellow"/>
        </w:rPr>
      </w:pPr>
    </w:p>
    <w:p w:rsidR="00790222" w:rsidRPr="0031398F" w:rsidRDefault="00790222" w:rsidP="00790222">
      <w:pPr>
        <w:rPr>
          <w:rFonts w:ascii="Calibri" w:hAnsi="Calibri"/>
          <w:szCs w:val="20"/>
          <w:highlight w:val="yellow"/>
        </w:rPr>
      </w:pPr>
    </w:p>
    <w:p w:rsidR="00790222" w:rsidRPr="0031398F" w:rsidRDefault="00790222" w:rsidP="00790222">
      <w:pPr>
        <w:rPr>
          <w:rFonts w:ascii="Calibri" w:hAnsi="Calibri"/>
          <w:szCs w:val="20"/>
          <w:highlight w:val="yellow"/>
        </w:rPr>
      </w:pPr>
    </w:p>
    <w:p w:rsidR="00790222" w:rsidRPr="0031398F" w:rsidRDefault="00250BF5" w:rsidP="00790222">
      <w:pPr>
        <w:ind w:left="709"/>
        <w:rPr>
          <w:rFonts w:ascii="Calibri" w:hAnsi="Calibri"/>
        </w:rPr>
      </w:pPr>
      <w:r>
        <w:rPr>
          <w:rFonts w:ascii="Calibri" w:hAnsi="Calibri"/>
        </w:rPr>
        <w:t>A 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790222" w:rsidRPr="0031398F">
        <w:rPr>
          <w:rFonts w:ascii="Calibri" w:hAnsi="Calibri"/>
        </w:rPr>
        <w:t>que as adequações propostas foram contempladas nas Resoluções Autorizativas 1364 de 2008  e 2124 de 2009, e que estas obras estão em andamento.</w:t>
      </w:r>
    </w:p>
    <w:p w:rsidR="00790222" w:rsidRPr="0031398F" w:rsidRDefault="00790222" w:rsidP="00790222">
      <w:pPr>
        <w:ind w:left="0"/>
        <w:rPr>
          <w:rFonts w:ascii="Calibri" w:hAnsi="Calibri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20"/>
      </w:pPr>
      <w:bookmarkStart w:id="61" w:name="_Toc408529308"/>
      <w:bookmarkStart w:id="62" w:name="_Toc410831528"/>
      <w:r w:rsidRPr="0031398F">
        <w:t>URUGUAIANA 5</w:t>
      </w:r>
      <w:bookmarkEnd w:id="61"/>
      <w:bookmarkEnd w:id="62"/>
    </w:p>
    <w:p w:rsidR="00790222" w:rsidRPr="0031398F" w:rsidRDefault="00790222" w:rsidP="00790222">
      <w:pPr>
        <w:ind w:left="709"/>
        <w:rPr>
          <w:rFonts w:ascii="Calibri" w:hAnsi="Calibri"/>
          <w:b/>
        </w:rPr>
      </w:pPr>
      <w:r w:rsidRPr="0031398F">
        <w:rPr>
          <w:rFonts w:ascii="Calibri" w:hAnsi="Calibri"/>
          <w:b/>
        </w:rPr>
        <w:t>Arranjo de barra atual:</w:t>
      </w: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</w:rPr>
      </w:pPr>
      <w:r w:rsidRPr="0031398F">
        <w:rPr>
          <w:rFonts w:ascii="Calibri" w:hAnsi="Calibri"/>
        </w:rPr>
        <w:t>O setor de 230 kV possui arranjo do tipo barra principal e transferência.</w:t>
      </w:r>
    </w:p>
    <w:p w:rsidR="00790222" w:rsidRPr="0031398F" w:rsidRDefault="00790222" w:rsidP="00790222">
      <w:pPr>
        <w:spacing w:line="240" w:lineRule="auto"/>
        <w:ind w:left="709"/>
        <w:rPr>
          <w:rFonts w:ascii="Calibri" w:hAnsi="Calibri"/>
        </w:rPr>
      </w:pPr>
      <w:r w:rsidRPr="0031398F">
        <w:rPr>
          <w:rFonts w:ascii="Calibri" w:hAnsi="Calibri"/>
        </w:rPr>
        <w:t xml:space="preserve"> </w:t>
      </w:r>
    </w:p>
    <w:p w:rsidR="00790222" w:rsidRPr="0031398F" w:rsidRDefault="00790222" w:rsidP="00790222">
      <w:pPr>
        <w:pStyle w:val="onsNormal"/>
        <w:ind w:left="709"/>
        <w:rPr>
          <w:rFonts w:ascii="Calibri" w:hAnsi="Calibri"/>
          <w:szCs w:val="24"/>
        </w:rPr>
      </w:pPr>
      <w:r w:rsidRPr="0031398F">
        <w:rPr>
          <w:rFonts w:ascii="Calibri" w:hAnsi="Calibri"/>
          <w:b/>
        </w:rPr>
        <w:t>Alterações propostas:</w:t>
      </w:r>
    </w:p>
    <w:p w:rsidR="00997CEB" w:rsidRPr="0028186A" w:rsidRDefault="00997CEB" w:rsidP="00997CEB">
      <w:pPr>
        <w:pStyle w:val="PargrafodaLista"/>
        <w:numPr>
          <w:ilvl w:val="0"/>
          <w:numId w:val="7"/>
        </w:numPr>
        <w:ind w:left="709" w:firstLine="0"/>
        <w:rPr>
          <w:rFonts w:ascii="Calibri" w:hAnsi="Calibri"/>
          <w:szCs w:val="20"/>
        </w:rPr>
      </w:pPr>
      <w:r w:rsidRPr="0031398F">
        <w:rPr>
          <w:rFonts w:ascii="Calibri" w:hAnsi="Calibri"/>
          <w:szCs w:val="20"/>
        </w:rPr>
        <w:t>Converter o arranjo do setor de 230 kV para barra dupla 4 chaves.</w:t>
      </w:r>
    </w:p>
    <w:p w:rsidR="00997CEB" w:rsidRPr="0028186A" w:rsidRDefault="00997CEB" w:rsidP="00997CEB">
      <w:pPr>
        <w:pStyle w:val="PargrafodaLista"/>
        <w:numPr>
          <w:ilvl w:val="0"/>
          <w:numId w:val="7"/>
        </w:numPr>
        <w:ind w:left="1418" w:hanging="709"/>
        <w:rPr>
          <w:rFonts w:ascii="Calibri" w:hAnsi="Calibri"/>
          <w:szCs w:val="20"/>
        </w:rPr>
      </w:pPr>
      <w:r>
        <w:rPr>
          <w:rFonts w:ascii="Calibri" w:hAnsi="Calibri"/>
          <w:szCs w:val="20"/>
        </w:rPr>
        <w:t>I</w:t>
      </w:r>
      <w:r w:rsidRPr="0028186A">
        <w:rPr>
          <w:rFonts w:ascii="Calibri" w:hAnsi="Calibri"/>
          <w:szCs w:val="20"/>
        </w:rPr>
        <w:t xml:space="preserve">nstalar proteção diferencial de barra adaptativa associada à proteção de falha         </w:t>
      </w:r>
      <w:r>
        <w:rPr>
          <w:rFonts w:ascii="Calibri" w:hAnsi="Calibri"/>
          <w:szCs w:val="20"/>
        </w:rPr>
        <w:t xml:space="preserve"> </w:t>
      </w:r>
      <w:r w:rsidRPr="0028186A">
        <w:rPr>
          <w:rFonts w:ascii="Calibri" w:hAnsi="Calibri"/>
          <w:szCs w:val="20"/>
        </w:rPr>
        <w:t>de disjuntor.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A figura apresentada a seguir mostra a proposta em questão:</w:t>
      </w:r>
    </w:p>
    <w:p w:rsidR="00790222" w:rsidRPr="0031398F" w:rsidRDefault="00790222" w:rsidP="00790222">
      <w:pPr>
        <w:rPr>
          <w:rFonts w:ascii="Calibri" w:hAnsi="Calibri"/>
          <w:szCs w:val="20"/>
        </w:rPr>
      </w:pPr>
    </w:p>
    <w:p w:rsidR="00790222" w:rsidRPr="0031398F" w:rsidRDefault="00790222" w:rsidP="00790222">
      <w:pPr>
        <w:pStyle w:val="onsNormal"/>
        <w:spacing w:line="240" w:lineRule="auto"/>
        <w:ind w:left="927" w:hanging="927"/>
        <w:jc w:val="center"/>
        <w:rPr>
          <w:rFonts w:ascii="Calibri" w:hAnsi="Calibri"/>
          <w:b/>
          <w:sz w:val="24"/>
          <w:szCs w:val="24"/>
        </w:rPr>
      </w:pPr>
      <w:r w:rsidRPr="0031398F">
        <w:rPr>
          <w:rFonts w:ascii="Calibri" w:hAnsi="Calibri"/>
          <w:b/>
          <w:sz w:val="24"/>
          <w:szCs w:val="24"/>
        </w:rPr>
        <w:t>SE URUGUAIANA 5</w:t>
      </w:r>
    </w:p>
    <w:p w:rsidR="00790222" w:rsidRPr="0031398F" w:rsidRDefault="00790222" w:rsidP="00790222">
      <w:pPr>
        <w:ind w:left="0"/>
        <w:jc w:val="center"/>
        <w:rPr>
          <w:rFonts w:ascii="Calibri" w:hAnsi="Calibri"/>
        </w:rPr>
      </w:pPr>
      <w:r w:rsidRPr="00AF18DF">
        <w:rPr>
          <w:rFonts w:ascii="Calibri" w:hAnsi="Calibri"/>
          <w:noProof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638810</wp:posOffset>
            </wp:positionH>
            <wp:positionV relativeFrom="paragraph">
              <wp:posOffset>99695</wp:posOffset>
            </wp:positionV>
            <wp:extent cx="4595495" cy="2156460"/>
            <wp:effectExtent l="19050" t="0" r="0" b="0"/>
            <wp:wrapThrough wrapText="bothSides">
              <wp:wrapPolygon edited="0">
                <wp:start x="-90" y="0"/>
                <wp:lineTo x="-90" y="21371"/>
                <wp:lineTo x="21579" y="21371"/>
                <wp:lineTo x="21579" y="0"/>
                <wp:lineTo x="-90" y="0"/>
              </wp:wrapPolygon>
            </wp:wrapThrough>
            <wp:docPr id="43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t="2368" b="49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5495" cy="2156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0222" w:rsidRPr="0031398F" w:rsidRDefault="00790222" w:rsidP="00790222">
      <w:pPr>
        <w:ind w:left="0"/>
        <w:rPr>
          <w:rFonts w:ascii="Calibri" w:hAnsi="Calibri"/>
        </w:rPr>
      </w:pPr>
    </w:p>
    <w:p w:rsidR="00790222" w:rsidRPr="0031398F" w:rsidRDefault="00790222" w:rsidP="00790222">
      <w:pPr>
        <w:ind w:left="0"/>
        <w:rPr>
          <w:rFonts w:ascii="Calibri" w:hAnsi="Calibri"/>
        </w:rPr>
      </w:pPr>
    </w:p>
    <w:p w:rsidR="00790222" w:rsidRPr="0031398F" w:rsidRDefault="00790222" w:rsidP="00790222">
      <w:pPr>
        <w:ind w:left="0"/>
        <w:rPr>
          <w:rFonts w:ascii="Calibri" w:hAnsi="Calibri"/>
        </w:rPr>
      </w:pPr>
    </w:p>
    <w:p w:rsidR="00790222" w:rsidRPr="0031398F" w:rsidRDefault="00790222" w:rsidP="00790222">
      <w:pPr>
        <w:ind w:left="0"/>
        <w:rPr>
          <w:rFonts w:ascii="Calibri" w:hAnsi="Calibri"/>
        </w:rPr>
      </w:pPr>
    </w:p>
    <w:p w:rsidR="00790222" w:rsidRPr="0031398F" w:rsidRDefault="00790222" w:rsidP="00790222">
      <w:pPr>
        <w:ind w:left="0"/>
        <w:rPr>
          <w:rFonts w:ascii="Calibri" w:hAnsi="Calibri"/>
        </w:rPr>
      </w:pPr>
    </w:p>
    <w:p w:rsidR="00790222" w:rsidRPr="0031398F" w:rsidRDefault="00790222" w:rsidP="00790222">
      <w:pPr>
        <w:ind w:left="0"/>
        <w:rPr>
          <w:rFonts w:ascii="Calibri" w:hAnsi="Calibri"/>
        </w:rPr>
      </w:pPr>
    </w:p>
    <w:p w:rsidR="00790222" w:rsidRPr="0031398F" w:rsidRDefault="00790222" w:rsidP="00790222">
      <w:pPr>
        <w:ind w:left="0"/>
        <w:rPr>
          <w:rFonts w:ascii="Calibri" w:hAnsi="Calibri"/>
        </w:rPr>
      </w:pPr>
    </w:p>
    <w:p w:rsidR="00790222" w:rsidRPr="0031398F" w:rsidRDefault="00790222" w:rsidP="00790222">
      <w:pPr>
        <w:ind w:left="0"/>
        <w:rPr>
          <w:rFonts w:ascii="Calibri" w:hAnsi="Calibri"/>
        </w:rPr>
      </w:pPr>
    </w:p>
    <w:p w:rsidR="00790222" w:rsidRPr="0031398F" w:rsidRDefault="00790222" w:rsidP="00790222">
      <w:pPr>
        <w:ind w:left="0"/>
        <w:rPr>
          <w:rFonts w:ascii="Calibri" w:hAnsi="Calibri"/>
        </w:rPr>
      </w:pPr>
    </w:p>
    <w:p w:rsidR="00790222" w:rsidRPr="0031398F" w:rsidRDefault="00790222" w:rsidP="00790222">
      <w:pPr>
        <w:ind w:left="0"/>
        <w:rPr>
          <w:rFonts w:ascii="Calibri" w:hAnsi="Calibri"/>
        </w:rPr>
      </w:pPr>
    </w:p>
    <w:p w:rsidR="00790222" w:rsidRPr="0031398F" w:rsidRDefault="00790222" w:rsidP="00790222">
      <w:pPr>
        <w:ind w:left="0"/>
        <w:rPr>
          <w:rFonts w:ascii="Calibri" w:hAnsi="Calibri"/>
        </w:rPr>
      </w:pPr>
    </w:p>
    <w:p w:rsidR="00790222" w:rsidRPr="0031398F" w:rsidRDefault="00250BF5" w:rsidP="00790222">
      <w:pPr>
        <w:spacing w:before="120"/>
        <w:ind w:left="709"/>
        <w:rPr>
          <w:rFonts w:ascii="Calibri" w:hAnsi="Calibri"/>
        </w:rPr>
      </w:pPr>
      <w:r>
        <w:rPr>
          <w:rFonts w:ascii="Calibri" w:hAnsi="Calibri"/>
        </w:rPr>
        <w:lastRenderedPageBreak/>
        <w:t>A 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="00790222" w:rsidRPr="0031398F">
        <w:rPr>
          <w:rFonts w:ascii="Calibri" w:hAnsi="Calibri"/>
        </w:rPr>
        <w:t xml:space="preserve"> que a disposição eletromecânica dos equipamentos inviabiliza a implementação de arranjo Barra Dupla de forma convencional. </w:t>
      </w:r>
    </w:p>
    <w:p w:rsidR="00790222" w:rsidRPr="0031398F" w:rsidRDefault="00790222" w:rsidP="00790222">
      <w:pPr>
        <w:spacing w:before="120"/>
        <w:ind w:left="709"/>
        <w:rPr>
          <w:rFonts w:ascii="Calibri" w:hAnsi="Calibri"/>
        </w:rPr>
      </w:pPr>
      <w:r w:rsidRPr="0031398F">
        <w:rPr>
          <w:rFonts w:ascii="Calibri" w:hAnsi="Calibri"/>
        </w:rPr>
        <w:t>Avaliações preliminares indicam viabilidade de atendimento à proposta com soluções não convencionais, mas que requer estudos aprofundados a serem desenvolvidos oportunamente no contexto das demais necessidades de reforços indicados pelo Planejamento Setorial sob responsabilidade da EPE.</w:t>
      </w:r>
    </w:p>
    <w:p w:rsidR="00790222" w:rsidRDefault="00790222" w:rsidP="00790222">
      <w:pPr>
        <w:spacing w:before="120"/>
        <w:ind w:left="709"/>
        <w:rPr>
          <w:rFonts w:ascii="Calibri" w:hAnsi="Calibri"/>
        </w:rPr>
      </w:pPr>
      <w:r w:rsidRPr="0031398F">
        <w:rPr>
          <w:rFonts w:ascii="Calibri" w:hAnsi="Calibri"/>
        </w:rPr>
        <w:t xml:space="preserve">Paralelamente, conforme o </w:t>
      </w:r>
      <w:r w:rsidR="00997CEB" w:rsidRPr="0031398F">
        <w:rPr>
          <w:rFonts w:ascii="Calibri" w:hAnsi="Calibri"/>
        </w:rPr>
        <w:t>despacho</w:t>
      </w:r>
      <w:r w:rsidRPr="0031398F">
        <w:rPr>
          <w:rFonts w:ascii="Calibri" w:hAnsi="Calibri"/>
        </w:rPr>
        <w:t xml:space="preserve"> ANEEL Nº 966, DE 2 DE ABRIL DE 2013, que trata da “Avaliação extraordinária dos sistemas de proteção de instalações da Rede Básica”, </w:t>
      </w:r>
      <w:r w:rsidR="00250BF5">
        <w:rPr>
          <w:rFonts w:ascii="Calibri" w:hAnsi="Calibri"/>
        </w:rPr>
        <w:t>a</w:t>
      </w:r>
      <w:r w:rsidRPr="0031398F">
        <w:rPr>
          <w:rFonts w:ascii="Calibri" w:hAnsi="Calibri"/>
        </w:rPr>
        <w:t xml:space="preserve"> </w:t>
      </w:r>
      <w:r w:rsidR="00250BF5">
        <w:rPr>
          <w:rFonts w:ascii="Calibri" w:hAnsi="Calibri"/>
        </w:rPr>
        <w:t>CEEE-GT</w:t>
      </w:r>
      <w:r w:rsidRPr="0031398F">
        <w:rPr>
          <w:rFonts w:ascii="Calibri" w:hAnsi="Calibri"/>
        </w:rPr>
        <w:t xml:space="preserve"> está trabalhando conforme os critérios de engenharia definidos em seu “Plano de Modernização dos </w:t>
      </w:r>
      <w:r w:rsidR="00997CEB">
        <w:rPr>
          <w:rFonts w:ascii="Calibri" w:hAnsi="Calibri"/>
        </w:rPr>
        <w:t>s</w:t>
      </w:r>
      <w:r w:rsidRPr="0031398F">
        <w:rPr>
          <w:rFonts w:ascii="Calibri" w:hAnsi="Calibri"/>
        </w:rPr>
        <w:t xml:space="preserve">istemas de </w:t>
      </w:r>
      <w:r w:rsidR="00997CEB">
        <w:rPr>
          <w:rFonts w:ascii="Calibri" w:hAnsi="Calibri"/>
        </w:rPr>
        <w:t>p</w:t>
      </w:r>
      <w:r w:rsidRPr="0031398F">
        <w:rPr>
          <w:rFonts w:ascii="Calibri" w:hAnsi="Calibri"/>
        </w:rPr>
        <w:t xml:space="preserve">roteção e </w:t>
      </w:r>
      <w:r w:rsidR="00997CEB">
        <w:rPr>
          <w:rFonts w:ascii="Calibri" w:hAnsi="Calibri"/>
        </w:rPr>
        <w:t>o</w:t>
      </w:r>
      <w:r w:rsidRPr="0031398F">
        <w:rPr>
          <w:rFonts w:ascii="Calibri" w:hAnsi="Calibri"/>
        </w:rPr>
        <w:t>scilografia” para adequação destes sistemas à versão vigente dos Procedimentos de Rede, a ser indicado no âmbito do PAR – Plano de Ampliações e Reforços.</w:t>
      </w:r>
    </w:p>
    <w:p w:rsidR="00997CEB" w:rsidRPr="0031398F" w:rsidRDefault="00997CEB" w:rsidP="00790222">
      <w:pPr>
        <w:spacing w:before="120"/>
        <w:ind w:left="709"/>
        <w:rPr>
          <w:rFonts w:ascii="Calibri" w:hAnsi="Calibri"/>
        </w:rPr>
      </w:pPr>
    </w:p>
    <w:p w:rsidR="00790222" w:rsidRPr="0031398F" w:rsidRDefault="00790222" w:rsidP="00790222">
      <w:pPr>
        <w:pStyle w:val="onsNormal"/>
        <w:ind w:left="709"/>
        <w:rPr>
          <w:rFonts w:asciiTheme="minorHAnsi" w:hAnsiTheme="minorHAnsi"/>
          <w:b/>
          <w:szCs w:val="24"/>
        </w:rPr>
      </w:pPr>
      <w:r w:rsidRPr="0031398F">
        <w:rPr>
          <w:rFonts w:asciiTheme="minorHAnsi" w:hAnsiTheme="minorHAnsi"/>
          <w:b/>
          <w:szCs w:val="24"/>
        </w:rPr>
        <w:t>Obras relevantes previstas nos estudos de planejamento da EPE: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No relatório EPE-DEE-RE-069/2011-r0 “Estudo de Suprimento Elétrico ao Estado do Rio Grande do Sul – Região Oeste” estão previstas as obras abaixo relacionadas:</w:t>
      </w:r>
    </w:p>
    <w:p w:rsidR="00790222" w:rsidRPr="0031398F" w:rsidRDefault="00790222" w:rsidP="00790222">
      <w:pPr>
        <w:pStyle w:val="onsNormal"/>
        <w:ind w:left="709"/>
        <w:jc w:val="left"/>
        <w:rPr>
          <w:rFonts w:ascii="Calibri" w:hAnsi="Calibri"/>
        </w:rPr>
      </w:pPr>
      <w:r w:rsidRPr="0031398F">
        <w:rPr>
          <w:rFonts w:ascii="Calibri" w:hAnsi="Calibri"/>
        </w:rPr>
        <w:t>- 1 (um) Banco de Capacitores 230kV 30MVAr – 2016</w:t>
      </w:r>
    </w:p>
    <w:p w:rsidR="00790222" w:rsidRPr="0031398F" w:rsidRDefault="00790222" w:rsidP="00790222">
      <w:pPr>
        <w:spacing w:line="240" w:lineRule="auto"/>
        <w:ind w:left="0"/>
        <w:jc w:val="left"/>
        <w:rPr>
          <w:rFonts w:cs="Arial"/>
          <w:b/>
          <w:bCs/>
          <w:kern w:val="28"/>
          <w:sz w:val="23"/>
          <w:szCs w:val="26"/>
        </w:rPr>
      </w:pPr>
    </w:p>
    <w:p w:rsidR="00790222" w:rsidRPr="0031398F" w:rsidRDefault="00790222" w:rsidP="00790222">
      <w:pPr>
        <w:pStyle w:val="Ttulo3"/>
        <w:tabs>
          <w:tab w:val="clear" w:pos="1163"/>
          <w:tab w:val="clear" w:pos="1730"/>
          <w:tab w:val="num" w:pos="0"/>
          <w:tab w:val="num" w:pos="1305"/>
        </w:tabs>
        <w:ind w:left="720"/>
      </w:pPr>
      <w:bookmarkStart w:id="63" w:name="_Toc408529309"/>
      <w:bookmarkStart w:id="64" w:name="_Toc410831529"/>
      <w:r w:rsidRPr="0031398F">
        <w:t>VENÂNCIO AIRES</w:t>
      </w:r>
      <w:bookmarkEnd w:id="63"/>
      <w:bookmarkEnd w:id="64"/>
    </w:p>
    <w:p w:rsidR="00790222" w:rsidRPr="00AF18DF" w:rsidRDefault="00790222" w:rsidP="00790222">
      <w:pPr>
        <w:ind w:left="709"/>
        <w:rPr>
          <w:rFonts w:asciiTheme="minorHAnsi" w:hAnsiTheme="minorHAnsi" w:cs="Arial"/>
          <w:b/>
        </w:rPr>
      </w:pPr>
      <w:r w:rsidRPr="00AF18DF">
        <w:rPr>
          <w:rFonts w:asciiTheme="minorHAnsi" w:hAnsiTheme="minorHAnsi" w:cs="Arial"/>
          <w:b/>
        </w:rPr>
        <w:t>Arranjo de barra atual:</w:t>
      </w:r>
    </w:p>
    <w:p w:rsidR="00790222" w:rsidRPr="00AF18DF" w:rsidRDefault="00790222" w:rsidP="00790222">
      <w:pPr>
        <w:spacing w:line="240" w:lineRule="auto"/>
        <w:ind w:left="709"/>
        <w:rPr>
          <w:rFonts w:asciiTheme="minorHAnsi" w:hAnsiTheme="minorHAnsi" w:cs="Arial"/>
        </w:rPr>
      </w:pPr>
      <w:r w:rsidRPr="00AF18DF">
        <w:rPr>
          <w:rFonts w:asciiTheme="minorHAnsi" w:hAnsiTheme="minorHAnsi" w:cs="Arial"/>
        </w:rPr>
        <w:t>O setor de 230 kV apresenta arranjo do tipo barra simples.</w:t>
      </w:r>
    </w:p>
    <w:p w:rsidR="00790222" w:rsidRPr="00AF18DF" w:rsidRDefault="00790222" w:rsidP="00790222">
      <w:pPr>
        <w:pStyle w:val="onsNormal"/>
        <w:ind w:left="709"/>
        <w:rPr>
          <w:rFonts w:asciiTheme="minorHAnsi" w:hAnsiTheme="minorHAnsi" w:cs="Arial"/>
          <w:b/>
        </w:rPr>
      </w:pPr>
    </w:p>
    <w:p w:rsidR="00790222" w:rsidRPr="00AF18DF" w:rsidRDefault="00790222" w:rsidP="00790222">
      <w:pPr>
        <w:pStyle w:val="onsNormal"/>
        <w:ind w:left="709"/>
        <w:rPr>
          <w:rFonts w:asciiTheme="minorHAnsi" w:hAnsiTheme="minorHAnsi" w:cs="Arial"/>
          <w:szCs w:val="24"/>
        </w:rPr>
      </w:pPr>
      <w:r w:rsidRPr="00AF18DF">
        <w:rPr>
          <w:rFonts w:asciiTheme="minorHAnsi" w:hAnsiTheme="minorHAnsi" w:cs="Arial"/>
          <w:b/>
        </w:rPr>
        <w:t>Alterações propostas:</w:t>
      </w:r>
    </w:p>
    <w:p w:rsidR="00790222" w:rsidRPr="00997CEB" w:rsidRDefault="00790222" w:rsidP="00997CEB">
      <w:pPr>
        <w:pStyle w:val="PargrafodaLista"/>
        <w:numPr>
          <w:ilvl w:val="0"/>
          <w:numId w:val="8"/>
        </w:numPr>
        <w:ind w:left="1276" w:hanging="709"/>
        <w:rPr>
          <w:rFonts w:ascii="Calibri" w:hAnsi="Calibri"/>
          <w:szCs w:val="20"/>
        </w:rPr>
      </w:pPr>
      <w:r w:rsidRPr="00997CEB">
        <w:rPr>
          <w:rFonts w:ascii="Calibri" w:hAnsi="Calibri"/>
          <w:szCs w:val="20"/>
        </w:rPr>
        <w:t xml:space="preserve">Converter o arranjo do setor de 230 kV para barra dupla 4 chaves com instalação </w:t>
      </w:r>
      <w:r w:rsidR="00997CEB" w:rsidRPr="00997CEB">
        <w:rPr>
          <w:rFonts w:ascii="Calibri" w:hAnsi="Calibri"/>
          <w:szCs w:val="20"/>
        </w:rPr>
        <w:t xml:space="preserve">  </w:t>
      </w:r>
      <w:r w:rsidRPr="00997CEB">
        <w:rPr>
          <w:rFonts w:ascii="Calibri" w:hAnsi="Calibri"/>
          <w:szCs w:val="20"/>
        </w:rPr>
        <w:t xml:space="preserve">de vão interligador de barras. </w:t>
      </w:r>
    </w:p>
    <w:p w:rsidR="00997CEB" w:rsidRPr="0028186A" w:rsidRDefault="00997CEB" w:rsidP="00997CEB">
      <w:pPr>
        <w:pStyle w:val="PargrafodaLista"/>
        <w:numPr>
          <w:ilvl w:val="0"/>
          <w:numId w:val="8"/>
        </w:numPr>
        <w:ind w:left="1276" w:hanging="709"/>
        <w:rPr>
          <w:rFonts w:ascii="Calibri" w:hAnsi="Calibri"/>
          <w:szCs w:val="20"/>
        </w:rPr>
      </w:pPr>
      <w:r>
        <w:rPr>
          <w:rFonts w:ascii="Calibri" w:hAnsi="Calibri"/>
          <w:szCs w:val="20"/>
        </w:rPr>
        <w:t>I</w:t>
      </w:r>
      <w:r w:rsidRPr="0028186A">
        <w:rPr>
          <w:rFonts w:ascii="Calibri" w:hAnsi="Calibri"/>
          <w:szCs w:val="20"/>
        </w:rPr>
        <w:t xml:space="preserve">nstalar proteção diferencial de barra adaptativa associada à proteção de falha         </w:t>
      </w:r>
      <w:r>
        <w:rPr>
          <w:rFonts w:ascii="Calibri" w:hAnsi="Calibri"/>
          <w:szCs w:val="20"/>
        </w:rPr>
        <w:t xml:space="preserve">   </w:t>
      </w:r>
      <w:r w:rsidRPr="0028186A">
        <w:rPr>
          <w:rFonts w:ascii="Calibri" w:hAnsi="Calibri"/>
          <w:szCs w:val="20"/>
        </w:rPr>
        <w:t>de disjuntor.</w:t>
      </w:r>
    </w:p>
    <w:p w:rsidR="00790222" w:rsidRPr="00AF18DF" w:rsidRDefault="00790222" w:rsidP="00997CEB">
      <w:pPr>
        <w:pStyle w:val="onsNormal"/>
        <w:ind w:left="567"/>
        <w:jc w:val="left"/>
        <w:rPr>
          <w:rFonts w:asciiTheme="minorHAnsi" w:hAnsiTheme="minorHAnsi" w:cs="Arial"/>
        </w:rPr>
      </w:pPr>
      <w:r w:rsidRPr="00AF18DF">
        <w:rPr>
          <w:rFonts w:asciiTheme="minorHAnsi" w:hAnsiTheme="minorHAnsi" w:cs="Arial"/>
        </w:rPr>
        <w:t>A figura apresentada a seguir mostra a proposta em questão:</w:t>
      </w:r>
    </w:p>
    <w:p w:rsidR="00790222" w:rsidRPr="00AF18DF" w:rsidRDefault="00790222" w:rsidP="00790222">
      <w:pPr>
        <w:pStyle w:val="onsNormal"/>
        <w:ind w:left="0"/>
        <w:jc w:val="left"/>
        <w:rPr>
          <w:rFonts w:ascii="Calibri" w:hAnsi="Calibri"/>
        </w:rPr>
      </w:pPr>
    </w:p>
    <w:p w:rsidR="00997CEB" w:rsidRDefault="00997CEB" w:rsidP="00790222">
      <w:pPr>
        <w:pStyle w:val="onsNormal"/>
        <w:spacing w:line="240" w:lineRule="auto"/>
        <w:ind w:left="927" w:hanging="927"/>
        <w:jc w:val="center"/>
        <w:rPr>
          <w:rFonts w:ascii="Calibri" w:hAnsi="Calibri"/>
          <w:b/>
          <w:sz w:val="24"/>
          <w:szCs w:val="24"/>
        </w:rPr>
      </w:pPr>
    </w:p>
    <w:p w:rsidR="00997CEB" w:rsidRDefault="00997CEB" w:rsidP="00790222">
      <w:pPr>
        <w:pStyle w:val="onsNormal"/>
        <w:spacing w:line="240" w:lineRule="auto"/>
        <w:ind w:left="927" w:hanging="927"/>
        <w:jc w:val="center"/>
        <w:rPr>
          <w:rFonts w:ascii="Calibri" w:hAnsi="Calibri"/>
          <w:b/>
          <w:sz w:val="24"/>
          <w:szCs w:val="24"/>
        </w:rPr>
      </w:pPr>
    </w:p>
    <w:p w:rsidR="00997CEB" w:rsidRDefault="00997CEB" w:rsidP="00790222">
      <w:pPr>
        <w:pStyle w:val="onsNormal"/>
        <w:spacing w:line="240" w:lineRule="auto"/>
        <w:ind w:left="927" w:hanging="927"/>
        <w:jc w:val="center"/>
        <w:rPr>
          <w:rFonts w:ascii="Calibri" w:hAnsi="Calibri"/>
          <w:b/>
          <w:sz w:val="24"/>
          <w:szCs w:val="24"/>
        </w:rPr>
      </w:pPr>
    </w:p>
    <w:p w:rsidR="00997CEB" w:rsidRDefault="00997CEB" w:rsidP="00790222">
      <w:pPr>
        <w:pStyle w:val="onsNormal"/>
        <w:spacing w:line="240" w:lineRule="auto"/>
        <w:ind w:left="927" w:hanging="927"/>
        <w:jc w:val="center"/>
        <w:rPr>
          <w:rFonts w:ascii="Calibri" w:hAnsi="Calibri"/>
          <w:b/>
          <w:sz w:val="24"/>
          <w:szCs w:val="24"/>
        </w:rPr>
      </w:pPr>
    </w:p>
    <w:p w:rsidR="00997CEB" w:rsidRDefault="00997CEB" w:rsidP="00790222">
      <w:pPr>
        <w:pStyle w:val="onsNormal"/>
        <w:spacing w:line="240" w:lineRule="auto"/>
        <w:ind w:left="927" w:hanging="927"/>
        <w:jc w:val="center"/>
        <w:rPr>
          <w:rFonts w:ascii="Calibri" w:hAnsi="Calibri"/>
          <w:b/>
          <w:sz w:val="24"/>
          <w:szCs w:val="24"/>
        </w:rPr>
      </w:pPr>
    </w:p>
    <w:p w:rsidR="00997CEB" w:rsidRDefault="00997CEB" w:rsidP="00790222">
      <w:pPr>
        <w:pStyle w:val="onsNormal"/>
        <w:spacing w:line="240" w:lineRule="auto"/>
        <w:ind w:left="927" w:hanging="927"/>
        <w:jc w:val="center"/>
        <w:rPr>
          <w:rFonts w:ascii="Calibri" w:hAnsi="Calibri"/>
          <w:b/>
          <w:sz w:val="24"/>
          <w:szCs w:val="24"/>
        </w:rPr>
      </w:pPr>
    </w:p>
    <w:p w:rsidR="00997CEB" w:rsidRDefault="00997CEB" w:rsidP="00790222">
      <w:pPr>
        <w:pStyle w:val="onsNormal"/>
        <w:spacing w:line="240" w:lineRule="auto"/>
        <w:ind w:left="927" w:hanging="927"/>
        <w:jc w:val="center"/>
        <w:rPr>
          <w:rFonts w:ascii="Calibri" w:hAnsi="Calibri"/>
          <w:b/>
          <w:sz w:val="24"/>
          <w:szCs w:val="24"/>
        </w:rPr>
      </w:pPr>
    </w:p>
    <w:p w:rsidR="00790222" w:rsidRPr="00AF18DF" w:rsidRDefault="00790222" w:rsidP="00790222">
      <w:pPr>
        <w:pStyle w:val="onsNormal"/>
        <w:spacing w:line="240" w:lineRule="auto"/>
        <w:ind w:left="927" w:hanging="927"/>
        <w:jc w:val="center"/>
        <w:rPr>
          <w:rFonts w:ascii="Calibri" w:hAnsi="Calibri"/>
          <w:b/>
          <w:sz w:val="24"/>
          <w:szCs w:val="24"/>
        </w:rPr>
      </w:pPr>
      <w:r w:rsidRPr="00AF18DF">
        <w:rPr>
          <w:rFonts w:ascii="Calibri" w:hAnsi="Calibri"/>
          <w:b/>
          <w:sz w:val="24"/>
          <w:szCs w:val="24"/>
        </w:rPr>
        <w:lastRenderedPageBreak/>
        <w:t>SE VENÂNCIO AIRES</w:t>
      </w:r>
    </w:p>
    <w:p w:rsidR="00790222" w:rsidRPr="00AF18DF" w:rsidRDefault="00790222" w:rsidP="00790222">
      <w:pPr>
        <w:pStyle w:val="onsNormal"/>
        <w:ind w:left="0"/>
        <w:jc w:val="left"/>
        <w:rPr>
          <w:rFonts w:ascii="Calibri" w:hAnsi="Calibri"/>
        </w:rPr>
      </w:pPr>
      <w:r w:rsidRPr="00AF18DF">
        <w:rPr>
          <w:rFonts w:ascii="Calibri" w:hAnsi="Calibri"/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1129429</wp:posOffset>
            </wp:positionH>
            <wp:positionV relativeFrom="paragraph">
              <wp:posOffset>86360</wp:posOffset>
            </wp:positionV>
            <wp:extent cx="3627002" cy="2160000"/>
            <wp:effectExtent l="19050" t="0" r="0" b="0"/>
            <wp:wrapNone/>
            <wp:docPr id="30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7002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0222" w:rsidRPr="00AF18DF" w:rsidRDefault="00790222" w:rsidP="00790222">
      <w:pPr>
        <w:pStyle w:val="onsNormal"/>
        <w:ind w:left="840"/>
        <w:jc w:val="left"/>
        <w:rPr>
          <w:rFonts w:ascii="Calibri" w:hAnsi="Calibri"/>
        </w:rPr>
      </w:pPr>
    </w:p>
    <w:p w:rsidR="00790222" w:rsidRPr="00AF18DF" w:rsidRDefault="00790222" w:rsidP="00790222">
      <w:pPr>
        <w:pStyle w:val="onsNormal"/>
        <w:ind w:left="840"/>
        <w:jc w:val="left"/>
        <w:rPr>
          <w:rFonts w:ascii="Calibri" w:hAnsi="Calibri"/>
        </w:rPr>
      </w:pPr>
    </w:p>
    <w:p w:rsidR="00790222" w:rsidRPr="00AF18DF" w:rsidRDefault="00790222" w:rsidP="00790222">
      <w:pPr>
        <w:pStyle w:val="onsNormal"/>
        <w:ind w:left="0"/>
        <w:jc w:val="left"/>
        <w:rPr>
          <w:rFonts w:ascii="Calibri" w:hAnsi="Calibri"/>
        </w:rPr>
      </w:pPr>
    </w:p>
    <w:p w:rsidR="00790222" w:rsidRPr="00AF18DF" w:rsidRDefault="00790222" w:rsidP="00790222">
      <w:pPr>
        <w:pStyle w:val="onsNormal"/>
        <w:ind w:left="0"/>
        <w:jc w:val="left"/>
        <w:rPr>
          <w:rFonts w:ascii="Calibri" w:hAnsi="Calibri"/>
        </w:rPr>
      </w:pPr>
    </w:p>
    <w:p w:rsidR="00790222" w:rsidRPr="00AF18DF" w:rsidRDefault="00790222" w:rsidP="00790222">
      <w:pPr>
        <w:pStyle w:val="onsNormal"/>
        <w:ind w:left="0"/>
        <w:jc w:val="left"/>
        <w:rPr>
          <w:rFonts w:ascii="Calibri" w:hAnsi="Calibri"/>
        </w:rPr>
      </w:pPr>
    </w:p>
    <w:p w:rsidR="00790222" w:rsidRPr="00AF18DF" w:rsidRDefault="00790222" w:rsidP="00790222">
      <w:pPr>
        <w:pStyle w:val="onsNormal"/>
        <w:ind w:left="0"/>
        <w:jc w:val="left"/>
        <w:rPr>
          <w:rFonts w:ascii="Calibri" w:hAnsi="Calibri"/>
        </w:rPr>
      </w:pPr>
    </w:p>
    <w:p w:rsidR="00790222" w:rsidRPr="00AF18DF" w:rsidRDefault="00790222" w:rsidP="00790222">
      <w:pPr>
        <w:pStyle w:val="onsNormal"/>
        <w:ind w:left="0"/>
        <w:jc w:val="left"/>
        <w:rPr>
          <w:rFonts w:ascii="Calibri" w:hAnsi="Calibri"/>
        </w:rPr>
      </w:pPr>
    </w:p>
    <w:p w:rsidR="00790222" w:rsidRPr="00AF18DF" w:rsidRDefault="00790222" w:rsidP="00790222">
      <w:pPr>
        <w:pStyle w:val="onsNormal"/>
        <w:ind w:left="0"/>
        <w:jc w:val="left"/>
        <w:rPr>
          <w:rFonts w:ascii="Calibri" w:hAnsi="Calibri"/>
        </w:rPr>
      </w:pPr>
    </w:p>
    <w:p w:rsidR="00790222" w:rsidRPr="0031398F" w:rsidRDefault="00790222" w:rsidP="00790222">
      <w:pPr>
        <w:spacing w:before="120"/>
        <w:ind w:left="709"/>
        <w:rPr>
          <w:rFonts w:ascii="Calibri" w:hAnsi="Calibri"/>
        </w:rPr>
      </w:pPr>
      <w:r w:rsidRPr="0031398F">
        <w:rPr>
          <w:rFonts w:ascii="Calibri" w:hAnsi="Calibri"/>
        </w:rPr>
        <w:t>Avaliações preliminares indicam viabilidade de atendimento à proposta através da alternativa de expansão de forma convencional. Entretanto, esta ampliação exigirá a aquisição de terrenos lindeiros, assim como o remanejamento das linhas de transmissão que acessam a subestação (LT 230 kV Passo Real e Cidade Industrial), com o reposicionamento de traçado e torres metálicas.</w:t>
      </w:r>
    </w:p>
    <w:p w:rsidR="00790222" w:rsidRPr="0031398F" w:rsidRDefault="00790222" w:rsidP="00790222">
      <w:pPr>
        <w:spacing w:before="120"/>
        <w:ind w:left="709"/>
        <w:rPr>
          <w:rFonts w:ascii="Calibri" w:hAnsi="Calibri"/>
        </w:rPr>
      </w:pPr>
      <w:r w:rsidRPr="0031398F">
        <w:rPr>
          <w:rFonts w:ascii="Calibri" w:hAnsi="Calibri"/>
        </w:rPr>
        <w:t xml:space="preserve">Um novo setor com 2 barramentos será construído nesta expansão do terreno. Após a conclusão de alguns módulos e a migração dos equipamentos associados ao novo barramento, parte do setor antigo será reconstruído. Esta obra exigirá algumas instalações provisórias. </w:t>
      </w:r>
    </w:p>
    <w:p w:rsidR="00790222" w:rsidRPr="0031398F" w:rsidRDefault="00790222" w:rsidP="00790222">
      <w:pPr>
        <w:spacing w:before="120"/>
        <w:ind w:left="709"/>
        <w:rPr>
          <w:rFonts w:ascii="Calibri" w:hAnsi="Calibri"/>
        </w:rPr>
      </w:pPr>
      <w:r w:rsidRPr="0031398F">
        <w:rPr>
          <w:rFonts w:ascii="Calibri" w:hAnsi="Calibri"/>
        </w:rPr>
        <w:t>Nesta intervenção deverá ser considerada a vida útil avançada dos atuais equipamentos desta instalação.</w:t>
      </w:r>
    </w:p>
    <w:p w:rsidR="00790222" w:rsidRPr="00AF18DF" w:rsidRDefault="00C13851" w:rsidP="00C13851">
      <w:pPr>
        <w:ind w:left="0"/>
        <w:rPr>
          <w:rFonts w:ascii="Calibri" w:hAnsi="Calibri"/>
        </w:rPr>
      </w:pPr>
      <w:r w:rsidRPr="00AF18DF">
        <w:rPr>
          <w:rFonts w:ascii="Calibri" w:hAnsi="Calibri"/>
        </w:rPr>
        <w:t xml:space="preserve"> </w:t>
      </w:r>
    </w:p>
    <w:p w:rsidR="00790222" w:rsidRPr="00AF18DF" w:rsidRDefault="00790222" w:rsidP="00790222">
      <w:pPr>
        <w:pStyle w:val="onsNormal"/>
        <w:ind w:left="426" w:hanging="426"/>
        <w:rPr>
          <w:rFonts w:ascii="Calibri" w:hAnsi="Calibri"/>
        </w:rPr>
      </w:pPr>
    </w:p>
    <w:p w:rsidR="00790222" w:rsidRPr="00AF18DF" w:rsidRDefault="00790222" w:rsidP="00790222">
      <w:pPr>
        <w:pStyle w:val="onsNormal"/>
        <w:ind w:left="426" w:hanging="426"/>
        <w:rPr>
          <w:rFonts w:ascii="Calibri" w:hAnsi="Calibri"/>
        </w:rPr>
      </w:pPr>
    </w:p>
    <w:p w:rsidR="00790222" w:rsidRPr="00AF18DF" w:rsidRDefault="00790222" w:rsidP="00790222">
      <w:pPr>
        <w:pStyle w:val="onsNormal"/>
        <w:ind w:left="426" w:hanging="426"/>
        <w:rPr>
          <w:rFonts w:ascii="Calibri" w:hAnsi="Calibri"/>
        </w:rPr>
      </w:pPr>
    </w:p>
    <w:p w:rsidR="00790222" w:rsidRPr="00AF18DF" w:rsidRDefault="00790222" w:rsidP="00790222">
      <w:pPr>
        <w:pStyle w:val="onsNormal"/>
        <w:ind w:left="426" w:hanging="426"/>
        <w:rPr>
          <w:rFonts w:ascii="Calibri" w:hAnsi="Calibri"/>
        </w:rPr>
      </w:pPr>
    </w:p>
    <w:p w:rsidR="00C13851" w:rsidRDefault="00C13851" w:rsidP="00790222">
      <w:pPr>
        <w:pStyle w:val="onsNormal"/>
        <w:ind w:left="426" w:hanging="426"/>
        <w:rPr>
          <w:rFonts w:ascii="Calibri" w:hAnsi="Calibri"/>
        </w:rPr>
      </w:pPr>
    </w:p>
    <w:p w:rsidR="00C13851" w:rsidRDefault="00C13851" w:rsidP="00790222">
      <w:pPr>
        <w:pStyle w:val="onsNormal"/>
        <w:ind w:left="426" w:hanging="426"/>
        <w:rPr>
          <w:rFonts w:ascii="Calibri" w:hAnsi="Calibri"/>
        </w:rPr>
      </w:pPr>
    </w:p>
    <w:p w:rsidR="00C13851" w:rsidRDefault="00C13851" w:rsidP="00790222">
      <w:pPr>
        <w:pStyle w:val="onsNormal"/>
        <w:ind w:left="426" w:hanging="426"/>
        <w:rPr>
          <w:rFonts w:ascii="Calibri" w:hAnsi="Calibri"/>
        </w:rPr>
      </w:pPr>
    </w:p>
    <w:p w:rsidR="00C13851" w:rsidRDefault="00C13851" w:rsidP="00790222">
      <w:pPr>
        <w:pStyle w:val="onsNormal"/>
        <w:ind w:left="426" w:hanging="426"/>
        <w:rPr>
          <w:rFonts w:ascii="Calibri" w:hAnsi="Calibri"/>
        </w:rPr>
      </w:pPr>
    </w:p>
    <w:p w:rsidR="00C13851" w:rsidRDefault="00C13851" w:rsidP="00790222">
      <w:pPr>
        <w:pStyle w:val="onsNormal"/>
        <w:ind w:left="426" w:hanging="426"/>
        <w:rPr>
          <w:rFonts w:ascii="Calibri" w:hAnsi="Calibri"/>
        </w:rPr>
      </w:pPr>
    </w:p>
    <w:p w:rsidR="00C13851" w:rsidRDefault="00C13851" w:rsidP="00790222">
      <w:pPr>
        <w:pStyle w:val="onsNormal"/>
        <w:ind w:left="426" w:hanging="426"/>
        <w:rPr>
          <w:rFonts w:ascii="Calibri" w:hAnsi="Calibri"/>
        </w:rPr>
      </w:pPr>
    </w:p>
    <w:p w:rsidR="00C13851" w:rsidRDefault="00C13851" w:rsidP="00790222">
      <w:pPr>
        <w:pStyle w:val="onsNormal"/>
        <w:ind w:left="426" w:hanging="426"/>
        <w:rPr>
          <w:rFonts w:ascii="Calibri" w:hAnsi="Calibri"/>
        </w:rPr>
      </w:pPr>
    </w:p>
    <w:p w:rsidR="00C13851" w:rsidRDefault="00C13851" w:rsidP="00790222">
      <w:pPr>
        <w:pStyle w:val="onsNormal"/>
        <w:ind w:left="426" w:hanging="426"/>
        <w:rPr>
          <w:rFonts w:ascii="Calibri" w:hAnsi="Calibri"/>
        </w:rPr>
      </w:pPr>
    </w:p>
    <w:p w:rsidR="00C13851" w:rsidRPr="00AF18DF" w:rsidRDefault="00C13851" w:rsidP="00C13851">
      <w:pPr>
        <w:pStyle w:val="onsNormal"/>
        <w:ind w:left="426" w:hanging="426"/>
        <w:jc w:val="center"/>
        <w:rPr>
          <w:rFonts w:ascii="Calibri" w:hAnsi="Calibri"/>
        </w:rPr>
      </w:pPr>
      <w:r>
        <w:rPr>
          <w:rFonts w:ascii="Calibri" w:hAnsi="Calibri"/>
        </w:rPr>
        <w:t>SE</w:t>
      </w:r>
      <w:r w:rsidRPr="00AF18DF">
        <w:rPr>
          <w:rFonts w:ascii="Calibri" w:hAnsi="Calibri"/>
        </w:rPr>
        <w:t xml:space="preserve"> Venâncio Aires</w:t>
      </w:r>
    </w:p>
    <w:p w:rsidR="00790222" w:rsidRPr="00AF18DF" w:rsidRDefault="00CE74F8" w:rsidP="00790222">
      <w:pPr>
        <w:pStyle w:val="onsNormal"/>
        <w:ind w:left="426" w:hanging="426"/>
        <w:rPr>
          <w:rFonts w:ascii="Calibri" w:hAnsi="Calibri"/>
        </w:rPr>
      </w:pPr>
      <w:r>
        <w:rPr>
          <w:noProof/>
        </w:rPr>
        <w:pict>
          <v:shape id="_x0000_s1027" type="#_x0000_t202" style="position:absolute;left:0;text-align:left;margin-left:304.55pt;margin-top:64.95pt;width:86.4pt;height:84.5pt;z-index:251743744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" stroked="f">
            <v:textbox>
              <w:txbxContent>
                <w:p w:rsidR="00315C00" w:rsidRPr="00817A1D" w:rsidRDefault="00315C00" w:rsidP="00790222">
                  <w:pPr>
                    <w:ind w:left="0"/>
                    <w:rPr>
                      <w:sz w:val="16"/>
                      <w:szCs w:val="16"/>
                    </w:rPr>
                  </w:pPr>
                  <w:r w:rsidRPr="00817A1D">
                    <w:rPr>
                      <w:sz w:val="16"/>
                      <w:szCs w:val="16"/>
                    </w:rPr>
                    <w:t>Área a ser adquirida para implementação de setor 230 kV BD4 convencional</w:t>
                  </w:r>
                </w:p>
                <w:p w:rsidR="00315C00" w:rsidRDefault="00315C00" w:rsidP="00790222">
                  <w:pPr>
                    <w:ind w:left="0"/>
                  </w:pP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Nuvem 5" o:spid="_x0000_s1028" style="position:absolute;left:0;text-align:left;margin-left:288.9pt;margin-top:36.8pt;width:128.95pt;height:144.6pt;z-index:251742720;visibility:visible;mso-width-relative:margin;mso-height-relative:margin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" adj="0,,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red" strokeweight="2pt">
            <v:stroke joinstyle="round"/>
            <v:formulas/>
            <v:path arrowok="t" o:connecttype="custom" o:connectlocs="255713581,2010873141;117694434,1949649406;377496529,2147483646;317123137,2147483646;897860906,2147483646;861462398,2147483646;1570737460,2147483646;1556189839,2147483646;1859636199,1763287422;2036777115,2147483646;2147483646,1179467994;2147483646,1385033788;2088214732,416816668;2092356394,513914485;1584414200,303585222;1624845154,179755336;1206429063,362582680;1225989227,255804336;762838080,398839860;833673498,502392565;224873733,1212884419;212504737,1103879756" o:connectangles="0,0,0,0,0,0,0,0,0,0,0,0,0,0,0,0,0,0,0,0,0,0"/>
          </v:shape>
        </w:pict>
      </w:r>
    </w:p>
    <w:p w:rsidR="00790222" w:rsidRPr="00AF18DF" w:rsidRDefault="00790222" w:rsidP="00790222">
      <w:pPr>
        <w:pStyle w:val="onsNormal"/>
        <w:ind w:left="426" w:hanging="426"/>
        <w:rPr>
          <w:rFonts w:ascii="Calibri" w:hAnsi="Calibri"/>
        </w:rPr>
      </w:pPr>
      <w:r w:rsidRPr="00AF18DF">
        <w:rPr>
          <w:rFonts w:ascii="Calibri" w:hAnsi="Calibri"/>
          <w:noProof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560923</wp:posOffset>
            </wp:positionH>
            <wp:positionV relativeFrom="paragraph">
              <wp:posOffset>19050</wp:posOffset>
            </wp:positionV>
            <wp:extent cx="4571365" cy="3473450"/>
            <wp:effectExtent l="19050" t="19050" r="19685" b="12700"/>
            <wp:wrapTopAndBottom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rranjo SE Venancio Aires.jpg"/>
                    <pic:cNvPicPr/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617"/>
                    <a:stretch/>
                  </pic:blipFill>
                  <pic:spPr bwMode="auto">
                    <a:xfrm>
                      <a:off x="0" y="0"/>
                      <a:ext cx="4571365" cy="34734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790222" w:rsidRPr="0031398F" w:rsidRDefault="00790222" w:rsidP="005E3C7A">
      <w:pPr>
        <w:spacing w:before="120" w:line="240" w:lineRule="auto"/>
        <w:ind w:left="567"/>
        <w:rPr>
          <w:rFonts w:ascii="Calibri" w:hAnsi="Calibri"/>
        </w:rPr>
      </w:pPr>
      <w:r w:rsidRPr="0031398F">
        <w:rPr>
          <w:rFonts w:ascii="Calibri" w:hAnsi="Calibri"/>
        </w:rPr>
        <w:t xml:space="preserve">Em relação ao sistema de proteção, </w:t>
      </w:r>
      <w:r w:rsidR="00250BF5">
        <w:rPr>
          <w:rFonts w:ascii="Calibri" w:hAnsi="Calibri"/>
        </w:rPr>
        <w:t>a CEEE-GT</w:t>
      </w:r>
      <w:r w:rsidR="00250BF5" w:rsidRPr="0031398F">
        <w:rPr>
          <w:rFonts w:ascii="Calibri" w:hAnsi="Calibri"/>
        </w:rPr>
        <w:t xml:space="preserve"> inform</w:t>
      </w:r>
      <w:r w:rsidR="00250BF5"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que a execução da alteração da configuração de barramento proposta exigirá a substituição, dos sistemas de proteção e controle dos módulos de 230 kV da subestação. Em caso de substituição dos sistemas de proteção também será necessária a substituição das proteções nos terminais remotos para atendimento aos requisitos dos Procedimentos de Rede vigentes.</w:t>
      </w:r>
    </w:p>
    <w:p w:rsidR="00790222" w:rsidRPr="0031398F" w:rsidRDefault="00250BF5" w:rsidP="005E3C7A">
      <w:pPr>
        <w:spacing w:before="120" w:line="240" w:lineRule="auto"/>
        <w:ind w:left="567"/>
        <w:rPr>
          <w:rFonts w:ascii="Calibri" w:hAnsi="Calibri"/>
        </w:rPr>
      </w:pPr>
      <w:r>
        <w:rPr>
          <w:rFonts w:ascii="Calibri" w:hAnsi="Calibri"/>
        </w:rPr>
        <w:t>A CEEE-GT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="00790222" w:rsidRPr="0031398F">
        <w:rPr>
          <w:rFonts w:ascii="Calibri" w:hAnsi="Calibri"/>
        </w:rPr>
        <w:t>, também, que a instalação de proteção diferencial de barras no setor de 230 kV da subestação poderá demandar a substituição dos transformadores de corrente dos módulos de 230 kV devido a indisponibilidade de secundário exclusivo, conforme exigência do item 6.5.8 do Submódulo 2.6 dos Procedimentos de Rede do ONS vigentes. A análise quanto a definição da necessidade de substituição destes equipamentos deverá ocorrer durante a etapa de autorização do empreendimento.</w:t>
      </w:r>
    </w:p>
    <w:p w:rsidR="00F77B4C" w:rsidRDefault="00F77B4C" w:rsidP="00F77B4C">
      <w:pPr>
        <w:ind w:left="709"/>
        <w:rPr>
          <w:rFonts w:ascii="Calibri" w:hAnsi="Calibri"/>
        </w:rPr>
      </w:pPr>
    </w:p>
    <w:p w:rsidR="00BD605D" w:rsidRDefault="00BD605D" w:rsidP="00F77B4C">
      <w:pPr>
        <w:ind w:left="709"/>
        <w:rPr>
          <w:rFonts w:ascii="Calibri" w:hAnsi="Calibri"/>
        </w:rPr>
      </w:pPr>
    </w:p>
    <w:p w:rsidR="00BD605D" w:rsidRDefault="00BD605D" w:rsidP="00F77B4C">
      <w:pPr>
        <w:ind w:left="709"/>
        <w:rPr>
          <w:rFonts w:ascii="Calibri" w:hAnsi="Calibri"/>
        </w:rPr>
      </w:pPr>
    </w:p>
    <w:p w:rsidR="00BD605D" w:rsidRDefault="00BD605D" w:rsidP="00F77B4C">
      <w:pPr>
        <w:ind w:left="709"/>
        <w:rPr>
          <w:rFonts w:ascii="Calibri" w:hAnsi="Calibri"/>
        </w:rPr>
      </w:pPr>
    </w:p>
    <w:p w:rsidR="00BD605D" w:rsidRDefault="00BD605D" w:rsidP="00F77B4C">
      <w:pPr>
        <w:ind w:left="709"/>
        <w:rPr>
          <w:rFonts w:ascii="Calibri" w:hAnsi="Calibri"/>
        </w:rPr>
      </w:pPr>
    </w:p>
    <w:p w:rsidR="00BD605D" w:rsidRDefault="00BD605D" w:rsidP="00F77B4C">
      <w:pPr>
        <w:ind w:left="709"/>
        <w:rPr>
          <w:rFonts w:ascii="Calibri" w:hAnsi="Calibri"/>
        </w:rPr>
      </w:pPr>
    </w:p>
    <w:p w:rsidR="00BD605D" w:rsidRDefault="00BD605D" w:rsidP="00F77B4C">
      <w:pPr>
        <w:ind w:left="709"/>
        <w:rPr>
          <w:rFonts w:ascii="Calibri" w:hAnsi="Calibri"/>
        </w:rPr>
      </w:pPr>
    </w:p>
    <w:p w:rsidR="00BD605D" w:rsidRDefault="00BD605D" w:rsidP="00F77B4C">
      <w:pPr>
        <w:ind w:left="709"/>
        <w:rPr>
          <w:rFonts w:ascii="Calibri" w:hAnsi="Calibri"/>
        </w:rPr>
      </w:pPr>
    </w:p>
    <w:p w:rsidR="00BD605D" w:rsidRDefault="00BD605D" w:rsidP="00F77B4C">
      <w:pPr>
        <w:ind w:left="709"/>
        <w:rPr>
          <w:rFonts w:ascii="Calibri" w:hAnsi="Calibri"/>
        </w:rPr>
      </w:pPr>
    </w:p>
    <w:p w:rsidR="00D0500F" w:rsidRDefault="00D0500F" w:rsidP="007C52AA">
      <w:pPr>
        <w:pStyle w:val="onsNormal"/>
        <w:ind w:left="0"/>
        <w:jc w:val="left"/>
        <w:rPr>
          <w:rFonts w:ascii="Calibri" w:hAnsi="Calibri"/>
        </w:rPr>
      </w:pPr>
    </w:p>
    <w:p w:rsidR="00055CC3" w:rsidRDefault="006371C3" w:rsidP="00055CC3">
      <w:pPr>
        <w:pStyle w:val="Ttulo2"/>
        <w:tabs>
          <w:tab w:val="num" w:pos="284"/>
        </w:tabs>
        <w:ind w:left="-284" w:firstLine="0"/>
      </w:pPr>
      <w:r>
        <w:t xml:space="preserve">       </w:t>
      </w:r>
      <w:bookmarkStart w:id="65" w:name="_Toc410831530"/>
      <w:r w:rsidR="00055CC3">
        <w:t>COPEL</w:t>
      </w:r>
      <w:r w:rsidR="00C7450F">
        <w:t>-GT</w:t>
      </w:r>
      <w:bookmarkEnd w:id="65"/>
    </w:p>
    <w:p w:rsidR="00055CC3" w:rsidRDefault="00055CC3" w:rsidP="00055CC3">
      <w:pPr>
        <w:pStyle w:val="onsNormal"/>
        <w:spacing w:line="240" w:lineRule="auto"/>
        <w:ind w:left="1134"/>
        <w:jc w:val="left"/>
        <w:rPr>
          <w:rFonts w:ascii="Calibri" w:hAnsi="Calibri"/>
          <w:b/>
        </w:rPr>
      </w:pPr>
    </w:p>
    <w:p w:rsidR="00055CC3" w:rsidRPr="002C757C" w:rsidRDefault="00055CC3" w:rsidP="00055CC3">
      <w:pPr>
        <w:pStyle w:val="Ttulo3"/>
        <w:tabs>
          <w:tab w:val="num" w:pos="0"/>
        </w:tabs>
        <w:ind w:left="709" w:hanging="993"/>
      </w:pPr>
      <w:bookmarkStart w:id="66" w:name="_Toc410831531"/>
      <w:r w:rsidRPr="00800B0C">
        <w:t>APUCARANA</w:t>
      </w:r>
      <w:bookmarkEnd w:id="66"/>
    </w:p>
    <w:p w:rsidR="00055CC3" w:rsidRDefault="00055CC3" w:rsidP="00055CC3">
      <w:pPr>
        <w:pStyle w:val="PargrafodaLista"/>
        <w:spacing w:after="120"/>
        <w:ind w:left="-284"/>
        <w:rPr>
          <w:rFonts w:ascii="Calibri" w:hAnsi="Calibri"/>
          <w:b/>
        </w:rPr>
      </w:pPr>
      <w:r>
        <w:rPr>
          <w:rFonts w:ascii="Calibri" w:hAnsi="Calibri"/>
          <w:b/>
        </w:rPr>
        <w:t xml:space="preserve">                  </w:t>
      </w:r>
      <w:r w:rsidRPr="00222EF3">
        <w:rPr>
          <w:rFonts w:ascii="Calibri" w:hAnsi="Calibri"/>
          <w:b/>
        </w:rPr>
        <w:t>Arranjo de barra atual</w:t>
      </w:r>
      <w:r w:rsidRPr="00316CB3">
        <w:rPr>
          <w:rFonts w:ascii="Calibri" w:hAnsi="Calibri"/>
          <w:b/>
        </w:rPr>
        <w:t>:</w:t>
      </w:r>
    </w:p>
    <w:p w:rsidR="00055CC3" w:rsidRDefault="00055CC3" w:rsidP="00055CC3">
      <w:pPr>
        <w:spacing w:line="240" w:lineRule="auto"/>
        <w:ind w:left="426"/>
        <w:rPr>
          <w:rFonts w:ascii="Calibri" w:hAnsi="Calibri"/>
        </w:rPr>
      </w:pPr>
      <w:r>
        <w:rPr>
          <w:rFonts w:ascii="Calibri" w:hAnsi="Calibri"/>
          <w:b/>
        </w:rPr>
        <w:t xml:space="preserve">     </w:t>
      </w:r>
      <w:r>
        <w:rPr>
          <w:rFonts w:ascii="Calibri" w:hAnsi="Calibri"/>
        </w:rPr>
        <w:t>O setor de 230 kV possui arranjo do tipo b</w:t>
      </w:r>
      <w:r w:rsidRPr="00CF350F">
        <w:rPr>
          <w:rFonts w:ascii="Calibri" w:hAnsi="Calibri"/>
        </w:rPr>
        <w:t xml:space="preserve">arra </w:t>
      </w:r>
      <w:r>
        <w:rPr>
          <w:rFonts w:ascii="Calibri" w:hAnsi="Calibri"/>
        </w:rPr>
        <w:t>p</w:t>
      </w:r>
      <w:r w:rsidRPr="00CF350F">
        <w:rPr>
          <w:rFonts w:ascii="Calibri" w:hAnsi="Calibri"/>
        </w:rPr>
        <w:t xml:space="preserve">rincipal e </w:t>
      </w:r>
      <w:r>
        <w:rPr>
          <w:rFonts w:ascii="Calibri" w:hAnsi="Calibri"/>
        </w:rPr>
        <w:t>t</w:t>
      </w:r>
      <w:r w:rsidRPr="00CF350F">
        <w:rPr>
          <w:rFonts w:ascii="Calibri" w:hAnsi="Calibri"/>
        </w:rPr>
        <w:t>ransferência</w:t>
      </w:r>
      <w:r>
        <w:rPr>
          <w:rFonts w:ascii="Calibri" w:hAnsi="Calibri"/>
        </w:rPr>
        <w:t>.</w:t>
      </w:r>
    </w:p>
    <w:p w:rsidR="00055CC3" w:rsidRPr="00154307" w:rsidRDefault="00055CC3" w:rsidP="00055CC3">
      <w:pPr>
        <w:spacing w:line="240" w:lineRule="auto"/>
        <w:ind w:left="426"/>
        <w:rPr>
          <w:rFonts w:ascii="Calibri" w:hAnsi="Calibri"/>
        </w:rPr>
      </w:pPr>
      <w:r>
        <w:rPr>
          <w:rFonts w:ascii="Calibri" w:hAnsi="Calibri"/>
        </w:rPr>
        <w:t xml:space="preserve"> </w:t>
      </w:r>
    </w:p>
    <w:p w:rsidR="00055CC3" w:rsidRPr="007403A8" w:rsidRDefault="00055CC3" w:rsidP="00055CC3">
      <w:pPr>
        <w:pStyle w:val="onsNormal"/>
        <w:ind w:left="709"/>
        <w:rPr>
          <w:rFonts w:ascii="Calibri" w:hAnsi="Calibri"/>
          <w:szCs w:val="24"/>
        </w:rPr>
      </w:pPr>
      <w:r w:rsidRPr="00AF6352">
        <w:rPr>
          <w:rFonts w:ascii="Calibri" w:hAnsi="Calibri"/>
          <w:b/>
        </w:rPr>
        <w:t>Alteraç</w:t>
      </w:r>
      <w:r>
        <w:rPr>
          <w:rFonts w:ascii="Calibri" w:hAnsi="Calibri"/>
          <w:b/>
        </w:rPr>
        <w:t>ão</w:t>
      </w:r>
      <w:r w:rsidRPr="00AF6352">
        <w:rPr>
          <w:rFonts w:ascii="Calibri" w:hAnsi="Calibri"/>
          <w:b/>
        </w:rPr>
        <w:t xml:space="preserve"> proposta</w:t>
      </w:r>
      <w:r>
        <w:rPr>
          <w:rFonts w:ascii="Calibri" w:hAnsi="Calibri"/>
          <w:b/>
        </w:rPr>
        <w:t>:</w:t>
      </w:r>
    </w:p>
    <w:p w:rsidR="00B057A5" w:rsidRDefault="00055CC3" w:rsidP="00624E45">
      <w:pPr>
        <w:pStyle w:val="PargrafodaLista"/>
        <w:numPr>
          <w:ilvl w:val="0"/>
          <w:numId w:val="7"/>
        </w:numPr>
        <w:ind w:hanging="371"/>
        <w:rPr>
          <w:rFonts w:ascii="Calibri" w:hAnsi="Calibri"/>
          <w:szCs w:val="20"/>
        </w:rPr>
      </w:pPr>
      <w:r w:rsidRPr="00607C94">
        <w:rPr>
          <w:rFonts w:ascii="Calibri" w:hAnsi="Calibri"/>
          <w:szCs w:val="20"/>
        </w:rPr>
        <w:t>Converter o arranjo do setor de 23</w:t>
      </w:r>
      <w:r>
        <w:rPr>
          <w:rFonts w:ascii="Calibri" w:hAnsi="Calibri"/>
          <w:szCs w:val="20"/>
        </w:rPr>
        <w:t>0 kV para barra dupla 4 chaves</w:t>
      </w:r>
      <w:r w:rsidR="0071059D">
        <w:rPr>
          <w:rFonts w:ascii="Calibri" w:hAnsi="Calibri"/>
          <w:szCs w:val="20"/>
        </w:rPr>
        <w:t>;</w:t>
      </w:r>
    </w:p>
    <w:p w:rsidR="00B057A5" w:rsidRDefault="00B057A5" w:rsidP="00B057A5">
      <w:pPr>
        <w:pStyle w:val="PargrafodaLista"/>
        <w:numPr>
          <w:ilvl w:val="0"/>
          <w:numId w:val="7"/>
        </w:numPr>
        <w:rPr>
          <w:rFonts w:ascii="Calibri" w:hAnsi="Calibri"/>
          <w:szCs w:val="20"/>
        </w:rPr>
      </w:pPr>
      <w:r>
        <w:rPr>
          <w:rFonts w:ascii="Calibri" w:hAnsi="Calibri"/>
          <w:szCs w:val="20"/>
        </w:rPr>
        <w:t>I</w:t>
      </w:r>
      <w:r w:rsidRPr="0028186A">
        <w:rPr>
          <w:rFonts w:ascii="Calibri" w:hAnsi="Calibri"/>
          <w:szCs w:val="20"/>
        </w:rPr>
        <w:t xml:space="preserve">nstalar proteção diferencial de barra adaptativa associada à proteção de falha         </w:t>
      </w:r>
      <w:r>
        <w:rPr>
          <w:rFonts w:ascii="Calibri" w:hAnsi="Calibri"/>
          <w:szCs w:val="20"/>
        </w:rPr>
        <w:t xml:space="preserve">   </w:t>
      </w:r>
      <w:r w:rsidRPr="0028186A">
        <w:rPr>
          <w:rFonts w:ascii="Calibri" w:hAnsi="Calibri"/>
          <w:szCs w:val="20"/>
        </w:rPr>
        <w:t>de disjuntor.</w:t>
      </w:r>
    </w:p>
    <w:p w:rsidR="00B057A5" w:rsidRPr="0028186A" w:rsidRDefault="00B057A5" w:rsidP="00B057A5">
      <w:pPr>
        <w:pStyle w:val="PargrafodaLista"/>
        <w:ind w:left="1070"/>
        <w:rPr>
          <w:rFonts w:ascii="Calibri" w:hAnsi="Calibri"/>
          <w:szCs w:val="20"/>
        </w:rPr>
      </w:pPr>
    </w:p>
    <w:p w:rsidR="00055CC3" w:rsidRDefault="00055CC3" w:rsidP="00055CC3">
      <w:pPr>
        <w:pStyle w:val="onsNormal"/>
        <w:ind w:left="699"/>
        <w:jc w:val="left"/>
        <w:rPr>
          <w:rFonts w:ascii="Calibri" w:hAnsi="Calibri"/>
        </w:rPr>
      </w:pPr>
      <w:r>
        <w:rPr>
          <w:rFonts w:ascii="Calibri" w:hAnsi="Calibri"/>
        </w:rPr>
        <w:t>A figura apresentada a seguir mostra a proposta em questão:</w:t>
      </w:r>
    </w:p>
    <w:p w:rsidR="00055CC3" w:rsidRDefault="00055CC3" w:rsidP="006371C3">
      <w:pPr>
        <w:pStyle w:val="onsNormal"/>
        <w:spacing w:line="240" w:lineRule="auto"/>
        <w:ind w:left="927"/>
        <w:jc w:val="center"/>
        <w:rPr>
          <w:rFonts w:ascii="Calibri" w:hAnsi="Calibri"/>
          <w:b/>
          <w:sz w:val="24"/>
          <w:szCs w:val="24"/>
        </w:rPr>
      </w:pPr>
      <w:r w:rsidRPr="005E4C81">
        <w:rPr>
          <w:rFonts w:ascii="Calibri" w:hAnsi="Calibri"/>
          <w:b/>
          <w:sz w:val="24"/>
          <w:szCs w:val="24"/>
        </w:rPr>
        <w:t xml:space="preserve">SE </w:t>
      </w:r>
      <w:r>
        <w:rPr>
          <w:rFonts w:ascii="Calibri" w:hAnsi="Calibri"/>
          <w:b/>
          <w:sz w:val="24"/>
          <w:szCs w:val="24"/>
        </w:rPr>
        <w:t>APUCARANA</w:t>
      </w:r>
    </w:p>
    <w:p w:rsidR="00055CC3" w:rsidRDefault="00055CC3" w:rsidP="00055CC3">
      <w:pPr>
        <w:pStyle w:val="onsNormal"/>
        <w:ind w:left="699"/>
        <w:jc w:val="left"/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43904" behindDoc="0" locked="0" layoutInCell="1" allowOverlap="1">
            <wp:simplePos x="0" y="0"/>
            <wp:positionH relativeFrom="column">
              <wp:posOffset>1403358</wp:posOffset>
            </wp:positionH>
            <wp:positionV relativeFrom="paragraph">
              <wp:posOffset>3175</wp:posOffset>
            </wp:positionV>
            <wp:extent cx="3524056" cy="2520563"/>
            <wp:effectExtent l="19050" t="0" r="194" b="0"/>
            <wp:wrapNone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056" cy="2520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55CC3" w:rsidRDefault="00055CC3" w:rsidP="00055CC3">
      <w:pPr>
        <w:rPr>
          <w:rFonts w:ascii="Calibri" w:hAnsi="Calibri"/>
          <w:szCs w:val="20"/>
        </w:rPr>
      </w:pPr>
    </w:p>
    <w:p w:rsidR="00055CC3" w:rsidRDefault="00055CC3" w:rsidP="00055CC3">
      <w:pPr>
        <w:ind w:left="0"/>
        <w:jc w:val="center"/>
        <w:rPr>
          <w:rFonts w:ascii="Calibri" w:hAnsi="Calibri"/>
          <w:szCs w:val="20"/>
        </w:rPr>
      </w:pPr>
    </w:p>
    <w:p w:rsidR="00055CC3" w:rsidRDefault="00055CC3" w:rsidP="00055CC3">
      <w:pPr>
        <w:rPr>
          <w:rFonts w:ascii="Calibri" w:hAnsi="Calibri"/>
          <w:szCs w:val="20"/>
        </w:rPr>
      </w:pPr>
    </w:p>
    <w:p w:rsidR="00055CC3" w:rsidRPr="00C60D2E" w:rsidRDefault="00055CC3" w:rsidP="00055CC3">
      <w:pPr>
        <w:rPr>
          <w:rFonts w:ascii="Calibri" w:hAnsi="Calibri"/>
          <w:szCs w:val="20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6371C3">
      <w:pPr>
        <w:pStyle w:val="onsNormal"/>
        <w:ind w:left="709"/>
        <w:rPr>
          <w:rFonts w:ascii="Calibri" w:hAnsi="Calibri"/>
        </w:rPr>
      </w:pPr>
      <w:r w:rsidRPr="00B039C1">
        <w:rPr>
          <w:rFonts w:asciiTheme="minorHAnsi" w:hAnsiTheme="minorHAnsi"/>
          <w:b/>
          <w:szCs w:val="24"/>
        </w:rPr>
        <w:t>Obras relevantes previstas nos estudos de planejamento da EPE:</w:t>
      </w:r>
    </w:p>
    <w:p w:rsidR="00055CC3" w:rsidRPr="00055CC3" w:rsidRDefault="00055CC3" w:rsidP="00055B7D">
      <w:pPr>
        <w:spacing w:line="240" w:lineRule="auto"/>
        <w:ind w:left="709"/>
        <w:rPr>
          <w:rFonts w:ascii="Calibri" w:hAnsi="Calibri"/>
        </w:rPr>
      </w:pPr>
      <w:r w:rsidRPr="00055CC3">
        <w:rPr>
          <w:rFonts w:ascii="Calibri" w:hAnsi="Calibri"/>
        </w:rPr>
        <w:t>No Estudo de Suprimento ao Estado do Paraná – Regiões Norte e Noroeste, a ser emitido pela EPE, estão previstas as obras abaixo relacionadas:</w:t>
      </w:r>
    </w:p>
    <w:p w:rsidR="00055CC3" w:rsidRPr="00055CC3" w:rsidRDefault="00055CC3" w:rsidP="00055B7D">
      <w:pPr>
        <w:ind w:left="709"/>
        <w:rPr>
          <w:rFonts w:ascii="Calibri" w:hAnsi="Calibri"/>
          <w:szCs w:val="20"/>
        </w:rPr>
      </w:pPr>
      <w:r w:rsidRPr="00055CC3">
        <w:rPr>
          <w:rFonts w:ascii="Calibri" w:hAnsi="Calibri"/>
          <w:szCs w:val="20"/>
        </w:rPr>
        <w:t xml:space="preserve">- 1 Banco de Capacitores </w:t>
      </w:r>
      <w:r w:rsidR="006D7819">
        <w:rPr>
          <w:rFonts w:ascii="Calibri" w:hAnsi="Calibri"/>
          <w:szCs w:val="20"/>
        </w:rPr>
        <w:t>Trifásico</w:t>
      </w:r>
      <w:r w:rsidRPr="00055CC3">
        <w:rPr>
          <w:rFonts w:ascii="Calibri" w:hAnsi="Calibri"/>
          <w:szCs w:val="20"/>
        </w:rPr>
        <w:t>, 138 kV - 30 Mvar – 2017</w:t>
      </w:r>
    </w:p>
    <w:p w:rsidR="00055CC3" w:rsidRDefault="00055CC3" w:rsidP="00055B7D">
      <w:pPr>
        <w:ind w:left="709"/>
        <w:rPr>
          <w:rFonts w:ascii="Calibri" w:hAnsi="Calibri"/>
        </w:rPr>
      </w:pPr>
    </w:p>
    <w:p w:rsidR="00055CC3" w:rsidRDefault="00250BF5" w:rsidP="006C6A8E">
      <w:pPr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 w:rsidR="00C7450F">
        <w:rPr>
          <w:rFonts w:ascii="Calibri" w:hAnsi="Calibri"/>
        </w:rPr>
        <w:t>COPEL</w:t>
      </w:r>
      <w:r>
        <w:rPr>
          <w:rFonts w:ascii="Calibri" w:hAnsi="Calibri"/>
        </w:rPr>
        <w:t>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6C6A8E">
        <w:rPr>
          <w:rFonts w:ascii="Calibri" w:hAnsi="Calibri"/>
        </w:rPr>
        <w:t>ser factível a implementação da melhoria proposta.</w:t>
      </w:r>
    </w:p>
    <w:p w:rsidR="00055CC3" w:rsidRDefault="00055CC3" w:rsidP="00055CC3">
      <w:pPr>
        <w:spacing w:line="240" w:lineRule="auto"/>
        <w:ind w:left="0"/>
        <w:rPr>
          <w:rFonts w:ascii="Calibri" w:hAnsi="Calibri"/>
        </w:rPr>
      </w:pPr>
    </w:p>
    <w:p w:rsidR="00055CC3" w:rsidRDefault="00055CC3" w:rsidP="00055CC3">
      <w:pPr>
        <w:pStyle w:val="Ttulo3"/>
        <w:tabs>
          <w:tab w:val="num" w:pos="0"/>
        </w:tabs>
        <w:ind w:left="720"/>
      </w:pPr>
      <w:bookmarkStart w:id="67" w:name="_Toc410831532"/>
      <w:r w:rsidRPr="00800B0C">
        <w:t>C</w:t>
      </w:r>
      <w:r>
        <w:t xml:space="preserve">AMPO </w:t>
      </w:r>
      <w:r w:rsidRPr="00800B0C">
        <w:t>COMPRIDO</w:t>
      </w:r>
      <w:bookmarkEnd w:id="67"/>
    </w:p>
    <w:p w:rsidR="00055CC3" w:rsidRDefault="00055CC3" w:rsidP="00055CC3">
      <w:pPr>
        <w:ind w:left="709"/>
        <w:rPr>
          <w:rFonts w:ascii="Calibri" w:hAnsi="Calibri"/>
          <w:b/>
        </w:rPr>
      </w:pPr>
      <w:r w:rsidRPr="00E27BA8">
        <w:rPr>
          <w:rFonts w:ascii="Calibri" w:hAnsi="Calibri"/>
          <w:b/>
        </w:rPr>
        <w:t>Arranjo de barra atual:</w:t>
      </w:r>
    </w:p>
    <w:p w:rsidR="00B51884" w:rsidRDefault="00055CC3" w:rsidP="00055CC3">
      <w:pPr>
        <w:spacing w:line="240" w:lineRule="auto"/>
        <w:ind w:left="426"/>
        <w:rPr>
          <w:rFonts w:ascii="Calibri" w:hAnsi="Calibri"/>
        </w:rPr>
      </w:pPr>
      <w:r>
        <w:rPr>
          <w:rFonts w:ascii="Calibri" w:hAnsi="Calibri"/>
        </w:rPr>
        <w:t xml:space="preserve">     O setor de </w:t>
      </w:r>
      <w:r w:rsidRPr="007403A8">
        <w:rPr>
          <w:rFonts w:ascii="Calibri" w:hAnsi="Calibri"/>
        </w:rPr>
        <w:t xml:space="preserve">230 kV </w:t>
      </w:r>
      <w:r>
        <w:rPr>
          <w:rFonts w:ascii="Calibri" w:hAnsi="Calibri"/>
        </w:rPr>
        <w:t xml:space="preserve">possui arranjo do tipo </w:t>
      </w:r>
      <w:r w:rsidRPr="007403A8">
        <w:rPr>
          <w:rFonts w:ascii="Calibri" w:hAnsi="Calibri"/>
        </w:rPr>
        <w:t>barra principal e transferência</w:t>
      </w:r>
      <w:r>
        <w:rPr>
          <w:rFonts w:ascii="Calibri" w:hAnsi="Calibri"/>
        </w:rPr>
        <w:t>.</w:t>
      </w:r>
      <w:r w:rsidRPr="007403A8">
        <w:rPr>
          <w:rFonts w:ascii="Calibri" w:hAnsi="Calibri"/>
        </w:rPr>
        <w:t xml:space="preserve"> </w:t>
      </w:r>
    </w:p>
    <w:p w:rsidR="00B057A5" w:rsidRDefault="00055CC3" w:rsidP="00B057A5">
      <w:pPr>
        <w:spacing w:line="240" w:lineRule="auto"/>
        <w:ind w:left="426"/>
        <w:rPr>
          <w:rFonts w:ascii="Calibri" w:hAnsi="Calibri"/>
        </w:rPr>
      </w:pPr>
      <w:r>
        <w:rPr>
          <w:rFonts w:ascii="Calibri" w:hAnsi="Calibri"/>
        </w:rPr>
        <w:t xml:space="preserve"> </w:t>
      </w:r>
    </w:p>
    <w:p w:rsidR="00B057A5" w:rsidRDefault="00B057A5" w:rsidP="00B057A5">
      <w:pPr>
        <w:spacing w:line="240" w:lineRule="auto"/>
        <w:ind w:left="426"/>
        <w:rPr>
          <w:rFonts w:ascii="Calibri" w:hAnsi="Calibri"/>
        </w:rPr>
      </w:pPr>
    </w:p>
    <w:p w:rsidR="00B057A5" w:rsidRDefault="00B057A5" w:rsidP="00B057A5">
      <w:pPr>
        <w:spacing w:line="240" w:lineRule="auto"/>
        <w:ind w:left="426"/>
        <w:rPr>
          <w:rFonts w:ascii="Calibri" w:hAnsi="Calibri"/>
        </w:rPr>
      </w:pPr>
    </w:p>
    <w:p w:rsidR="00055CC3" w:rsidRPr="007403A8" w:rsidRDefault="00055CC3" w:rsidP="00B057A5">
      <w:pPr>
        <w:spacing w:line="240" w:lineRule="auto"/>
        <w:ind w:left="709"/>
        <w:rPr>
          <w:rFonts w:ascii="Calibri" w:hAnsi="Calibri"/>
        </w:rPr>
      </w:pPr>
      <w:r w:rsidRPr="00AF6352">
        <w:rPr>
          <w:rFonts w:ascii="Calibri" w:hAnsi="Calibri"/>
          <w:b/>
        </w:rPr>
        <w:lastRenderedPageBreak/>
        <w:t>Alteraç</w:t>
      </w:r>
      <w:r>
        <w:rPr>
          <w:rFonts w:ascii="Calibri" w:hAnsi="Calibri"/>
          <w:b/>
        </w:rPr>
        <w:t>ão</w:t>
      </w:r>
      <w:r w:rsidRPr="00AF6352">
        <w:rPr>
          <w:rFonts w:ascii="Calibri" w:hAnsi="Calibri"/>
          <w:b/>
        </w:rPr>
        <w:t xml:space="preserve"> proposta</w:t>
      </w:r>
      <w:r>
        <w:rPr>
          <w:rFonts w:ascii="Calibri" w:hAnsi="Calibri"/>
          <w:b/>
        </w:rPr>
        <w:t>:</w:t>
      </w:r>
    </w:p>
    <w:p w:rsidR="00B057A5" w:rsidRDefault="00B057A5" w:rsidP="00B057A5">
      <w:pPr>
        <w:pStyle w:val="PargrafodaLista"/>
        <w:numPr>
          <w:ilvl w:val="0"/>
          <w:numId w:val="7"/>
        </w:numPr>
        <w:ind w:hanging="371"/>
        <w:rPr>
          <w:rFonts w:ascii="Calibri" w:hAnsi="Calibri"/>
          <w:szCs w:val="20"/>
        </w:rPr>
      </w:pPr>
      <w:r w:rsidRPr="00607C94">
        <w:rPr>
          <w:rFonts w:ascii="Calibri" w:hAnsi="Calibri"/>
          <w:szCs w:val="20"/>
        </w:rPr>
        <w:t>Converter o arranjo do setor de 23</w:t>
      </w:r>
      <w:r>
        <w:rPr>
          <w:rFonts w:ascii="Calibri" w:hAnsi="Calibri"/>
          <w:szCs w:val="20"/>
        </w:rPr>
        <w:t>0 kV para barra dupla 4 chaves;</w:t>
      </w:r>
    </w:p>
    <w:p w:rsidR="00B057A5" w:rsidRDefault="00B057A5" w:rsidP="00B057A5">
      <w:pPr>
        <w:pStyle w:val="PargrafodaLista"/>
        <w:numPr>
          <w:ilvl w:val="0"/>
          <w:numId w:val="7"/>
        </w:numPr>
        <w:rPr>
          <w:rFonts w:ascii="Calibri" w:hAnsi="Calibri"/>
          <w:szCs w:val="20"/>
        </w:rPr>
      </w:pPr>
      <w:r>
        <w:rPr>
          <w:rFonts w:ascii="Calibri" w:hAnsi="Calibri"/>
          <w:szCs w:val="20"/>
        </w:rPr>
        <w:t>I</w:t>
      </w:r>
      <w:r w:rsidRPr="0028186A">
        <w:rPr>
          <w:rFonts w:ascii="Calibri" w:hAnsi="Calibri"/>
          <w:szCs w:val="20"/>
        </w:rPr>
        <w:t xml:space="preserve">nstalar proteção diferencial de barra adaptativa associada à proteção de falha         </w:t>
      </w:r>
      <w:r>
        <w:rPr>
          <w:rFonts w:ascii="Calibri" w:hAnsi="Calibri"/>
          <w:szCs w:val="20"/>
        </w:rPr>
        <w:t xml:space="preserve">   </w:t>
      </w:r>
      <w:r w:rsidRPr="0028186A">
        <w:rPr>
          <w:rFonts w:ascii="Calibri" w:hAnsi="Calibri"/>
          <w:szCs w:val="20"/>
        </w:rPr>
        <w:t>de disjuntor.</w:t>
      </w:r>
    </w:p>
    <w:p w:rsidR="001F1D83" w:rsidRDefault="00055CC3" w:rsidP="00055CC3">
      <w:pPr>
        <w:ind w:left="709"/>
        <w:rPr>
          <w:rFonts w:ascii="Calibri" w:hAnsi="Calibri"/>
        </w:rPr>
      </w:pPr>
      <w:r>
        <w:rPr>
          <w:rFonts w:ascii="Calibri" w:hAnsi="Calibri"/>
        </w:rPr>
        <w:t>A figura apresentada a seguir mostra a proposta em questão:</w:t>
      </w:r>
    </w:p>
    <w:p w:rsidR="00FB6C5A" w:rsidRDefault="00FB6C5A" w:rsidP="00055CC3">
      <w:pPr>
        <w:ind w:left="709"/>
        <w:rPr>
          <w:rFonts w:ascii="Calibri" w:hAnsi="Calibri"/>
        </w:rPr>
      </w:pPr>
    </w:p>
    <w:p w:rsidR="00055CC3" w:rsidRPr="005E4C81" w:rsidRDefault="006371C3" w:rsidP="006371C3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noProof/>
          <w:sz w:val="24"/>
          <w:szCs w:val="24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1270635</wp:posOffset>
            </wp:positionH>
            <wp:positionV relativeFrom="paragraph">
              <wp:posOffset>238125</wp:posOffset>
            </wp:positionV>
            <wp:extent cx="3249295" cy="4826000"/>
            <wp:effectExtent l="19050" t="0" r="8255" b="0"/>
            <wp:wrapThrough wrapText="bothSides">
              <wp:wrapPolygon edited="0">
                <wp:start x="-127" y="0"/>
                <wp:lineTo x="-127" y="21486"/>
                <wp:lineTo x="21655" y="21486"/>
                <wp:lineTo x="21655" y="0"/>
                <wp:lineTo x="-127" y="0"/>
              </wp:wrapPolygon>
            </wp:wrapThrough>
            <wp:docPr id="420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 b="4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9295" cy="482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55CC3" w:rsidRPr="005E4C81">
        <w:rPr>
          <w:rFonts w:ascii="Calibri" w:hAnsi="Calibri"/>
          <w:b/>
          <w:sz w:val="24"/>
          <w:szCs w:val="24"/>
        </w:rPr>
        <w:t>SE</w:t>
      </w:r>
      <w:r w:rsidR="00055CC3">
        <w:rPr>
          <w:rFonts w:ascii="Calibri" w:hAnsi="Calibri"/>
          <w:b/>
          <w:sz w:val="24"/>
          <w:szCs w:val="24"/>
        </w:rPr>
        <w:t xml:space="preserve"> CAMPO COMPRIDO</w:t>
      </w:r>
    </w:p>
    <w:p w:rsidR="00055CC3" w:rsidRDefault="00055CC3" w:rsidP="00055CC3">
      <w:pPr>
        <w:ind w:left="709"/>
        <w:rPr>
          <w:rFonts w:ascii="Calibri" w:hAnsi="Calibri"/>
        </w:rPr>
      </w:pPr>
    </w:p>
    <w:p w:rsidR="00055CC3" w:rsidRDefault="00055CC3" w:rsidP="00055CC3">
      <w:pPr>
        <w:ind w:left="709"/>
        <w:rPr>
          <w:rFonts w:ascii="Calibri" w:hAnsi="Calibri"/>
        </w:rPr>
      </w:pPr>
    </w:p>
    <w:p w:rsidR="00055CC3" w:rsidRDefault="00055CC3" w:rsidP="00055CC3">
      <w:pPr>
        <w:ind w:left="709"/>
        <w:rPr>
          <w:rFonts w:ascii="Calibri" w:hAnsi="Calibri"/>
        </w:rPr>
      </w:pPr>
    </w:p>
    <w:p w:rsidR="00055CC3" w:rsidRDefault="00055CC3" w:rsidP="00055CC3">
      <w:pPr>
        <w:ind w:left="709"/>
        <w:jc w:val="center"/>
        <w:rPr>
          <w:rFonts w:ascii="Calibri" w:hAnsi="Calibri"/>
        </w:rPr>
      </w:pPr>
    </w:p>
    <w:p w:rsidR="00055CC3" w:rsidRDefault="00055CC3" w:rsidP="00055CC3">
      <w:pPr>
        <w:ind w:left="709"/>
        <w:rPr>
          <w:rFonts w:ascii="Calibri" w:hAnsi="Calibri"/>
        </w:rPr>
      </w:pPr>
    </w:p>
    <w:p w:rsidR="00055CC3" w:rsidRDefault="00055CC3" w:rsidP="00055CC3">
      <w:pPr>
        <w:ind w:left="709"/>
        <w:rPr>
          <w:rFonts w:ascii="Calibri" w:hAnsi="Calibri"/>
        </w:rPr>
      </w:pPr>
    </w:p>
    <w:p w:rsidR="00055CC3" w:rsidRDefault="00055CC3" w:rsidP="00055CC3">
      <w:pPr>
        <w:rPr>
          <w:rFonts w:ascii="Calibri" w:hAnsi="Calibri"/>
        </w:rPr>
      </w:pPr>
    </w:p>
    <w:p w:rsidR="00055CC3" w:rsidRDefault="00055CC3" w:rsidP="00055CC3">
      <w:pPr>
        <w:rPr>
          <w:rFonts w:ascii="Calibri" w:hAnsi="Calibri"/>
        </w:rPr>
      </w:pPr>
    </w:p>
    <w:p w:rsidR="00055CC3" w:rsidRDefault="00055CC3" w:rsidP="00055CC3">
      <w:pPr>
        <w:rPr>
          <w:rFonts w:ascii="Calibri" w:hAnsi="Calibri"/>
        </w:rPr>
      </w:pPr>
    </w:p>
    <w:p w:rsidR="00055CC3" w:rsidRDefault="00055CC3" w:rsidP="00055CC3">
      <w:pPr>
        <w:rPr>
          <w:rFonts w:ascii="Calibri" w:hAnsi="Calibri"/>
        </w:rPr>
      </w:pPr>
    </w:p>
    <w:p w:rsidR="00055CC3" w:rsidRDefault="00055CC3" w:rsidP="00055CC3">
      <w:pPr>
        <w:rPr>
          <w:rFonts w:ascii="Calibri" w:hAnsi="Calibri"/>
        </w:rPr>
      </w:pPr>
    </w:p>
    <w:p w:rsidR="00055CC3" w:rsidRDefault="00055CC3" w:rsidP="00055CC3">
      <w:pPr>
        <w:rPr>
          <w:rFonts w:ascii="Calibri" w:hAnsi="Calibri"/>
        </w:rPr>
      </w:pPr>
    </w:p>
    <w:p w:rsidR="00055CC3" w:rsidRDefault="00055CC3" w:rsidP="00055CC3">
      <w:pPr>
        <w:rPr>
          <w:rFonts w:ascii="Calibri" w:hAnsi="Calibri"/>
        </w:rPr>
      </w:pPr>
    </w:p>
    <w:p w:rsidR="00055CC3" w:rsidRDefault="00055CC3" w:rsidP="00055CC3">
      <w:pPr>
        <w:rPr>
          <w:rFonts w:ascii="Calibri" w:hAnsi="Calibri"/>
        </w:rPr>
      </w:pPr>
    </w:p>
    <w:p w:rsidR="00055CC3" w:rsidRDefault="00055CC3" w:rsidP="00055CC3">
      <w:pPr>
        <w:rPr>
          <w:rFonts w:ascii="Calibri" w:hAnsi="Calibri"/>
        </w:rPr>
      </w:pPr>
    </w:p>
    <w:p w:rsidR="00055CC3" w:rsidRDefault="00055CC3" w:rsidP="00055CC3">
      <w:pPr>
        <w:rPr>
          <w:rFonts w:ascii="Calibri" w:hAnsi="Calibri"/>
        </w:rPr>
      </w:pPr>
    </w:p>
    <w:p w:rsidR="00055CC3" w:rsidRDefault="00055CC3" w:rsidP="00055CC3">
      <w:pPr>
        <w:rPr>
          <w:rFonts w:ascii="Calibri" w:hAnsi="Calibri"/>
        </w:rPr>
      </w:pPr>
    </w:p>
    <w:p w:rsidR="00055CC3" w:rsidRPr="00C60D2E" w:rsidRDefault="00055CC3" w:rsidP="00055CC3">
      <w:pPr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  <w:r>
        <w:rPr>
          <w:rFonts w:ascii="Calibri" w:hAnsi="Calibri"/>
        </w:rPr>
        <w:t xml:space="preserve">            </w:t>
      </w: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Pr="00800B0C" w:rsidRDefault="00250BF5" w:rsidP="006C6A8E">
      <w:pPr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 w:rsidR="00C7450F">
        <w:rPr>
          <w:rFonts w:ascii="Calibri" w:hAnsi="Calibri"/>
        </w:rPr>
        <w:t>COPEL-GT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6C6A8E">
        <w:rPr>
          <w:rFonts w:ascii="Calibri" w:hAnsi="Calibri"/>
        </w:rPr>
        <w:t>ser factível a implementação da melhoria proposta.</w:t>
      </w:r>
      <w:r w:rsidR="00055CC3" w:rsidRPr="00800B0C">
        <w:rPr>
          <w:rFonts w:ascii="Calibri" w:hAnsi="Calibri"/>
        </w:rPr>
        <w:t xml:space="preserve">           </w:t>
      </w:r>
    </w:p>
    <w:p w:rsidR="00055CC3" w:rsidRDefault="00055CC3" w:rsidP="00055CC3">
      <w:pPr>
        <w:spacing w:line="240" w:lineRule="auto"/>
        <w:ind w:left="0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rPr>
          <w:rFonts w:ascii="Calibri" w:hAnsi="Calibri"/>
        </w:rPr>
      </w:pPr>
    </w:p>
    <w:p w:rsidR="00055CC3" w:rsidRDefault="00055CC3" w:rsidP="00055CC3">
      <w:pPr>
        <w:pStyle w:val="Ttulo3"/>
        <w:tabs>
          <w:tab w:val="num" w:pos="0"/>
        </w:tabs>
        <w:ind w:left="720"/>
      </w:pPr>
      <w:bookmarkStart w:id="68" w:name="_Toc410831533"/>
      <w:r w:rsidRPr="003F5260">
        <w:t>FIGUEIRA</w:t>
      </w:r>
      <w:bookmarkEnd w:id="68"/>
    </w:p>
    <w:p w:rsidR="006371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principal e transferência.</w:t>
      </w:r>
    </w:p>
    <w:p w:rsidR="00055CC3" w:rsidRDefault="00055CC3" w:rsidP="00055CC3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B057A5" w:rsidRDefault="00B057A5" w:rsidP="00B057A5">
      <w:pPr>
        <w:pStyle w:val="PargrafodaLista"/>
        <w:numPr>
          <w:ilvl w:val="0"/>
          <w:numId w:val="7"/>
        </w:numPr>
        <w:ind w:hanging="371"/>
        <w:rPr>
          <w:rFonts w:ascii="Calibri" w:hAnsi="Calibri"/>
          <w:szCs w:val="20"/>
        </w:rPr>
      </w:pPr>
      <w:r w:rsidRPr="00607C94">
        <w:rPr>
          <w:rFonts w:ascii="Calibri" w:hAnsi="Calibri"/>
          <w:szCs w:val="20"/>
        </w:rPr>
        <w:t>Converter o arranjo do setor de 23</w:t>
      </w:r>
      <w:r>
        <w:rPr>
          <w:rFonts w:ascii="Calibri" w:hAnsi="Calibri"/>
          <w:szCs w:val="20"/>
        </w:rPr>
        <w:t>0 kV para barra dupla 4 chaves;</w:t>
      </w:r>
    </w:p>
    <w:p w:rsidR="00B057A5" w:rsidRDefault="00B057A5" w:rsidP="00B057A5">
      <w:pPr>
        <w:pStyle w:val="PargrafodaLista"/>
        <w:numPr>
          <w:ilvl w:val="0"/>
          <w:numId w:val="7"/>
        </w:numPr>
        <w:rPr>
          <w:rFonts w:ascii="Calibri" w:hAnsi="Calibri"/>
          <w:szCs w:val="20"/>
        </w:rPr>
      </w:pPr>
      <w:r>
        <w:rPr>
          <w:rFonts w:ascii="Calibri" w:hAnsi="Calibri"/>
          <w:szCs w:val="20"/>
        </w:rPr>
        <w:lastRenderedPageBreak/>
        <w:t>I</w:t>
      </w:r>
      <w:r w:rsidRPr="0028186A">
        <w:rPr>
          <w:rFonts w:ascii="Calibri" w:hAnsi="Calibri"/>
          <w:szCs w:val="20"/>
        </w:rPr>
        <w:t xml:space="preserve">nstalar proteção diferencial de barra adaptativa associada à proteção de falha         </w:t>
      </w:r>
      <w:r>
        <w:rPr>
          <w:rFonts w:ascii="Calibri" w:hAnsi="Calibri"/>
          <w:szCs w:val="20"/>
        </w:rPr>
        <w:t xml:space="preserve">   </w:t>
      </w:r>
      <w:r w:rsidRPr="0028186A">
        <w:rPr>
          <w:rFonts w:ascii="Calibri" w:hAnsi="Calibri"/>
          <w:szCs w:val="20"/>
        </w:rPr>
        <w:t>de disjuntor.</w:t>
      </w:r>
    </w:p>
    <w:p w:rsidR="00055CC3" w:rsidRDefault="00055CC3" w:rsidP="00055CC3">
      <w:pPr>
        <w:pStyle w:val="onsNormal"/>
        <w:ind w:left="0"/>
        <w:jc w:val="left"/>
        <w:rPr>
          <w:rFonts w:ascii="Calibri" w:hAnsi="Calibri"/>
        </w:rPr>
      </w:pPr>
      <w:r>
        <w:rPr>
          <w:rFonts w:ascii="Calibri" w:hAnsi="Calibri"/>
        </w:rPr>
        <w:t xml:space="preserve">            </w:t>
      </w:r>
      <w:r w:rsidR="006371C3">
        <w:rPr>
          <w:rFonts w:ascii="Calibri" w:hAnsi="Calibri"/>
        </w:rPr>
        <w:t xml:space="preserve"> </w:t>
      </w:r>
      <w:r>
        <w:rPr>
          <w:rFonts w:ascii="Calibri" w:hAnsi="Calibri"/>
        </w:rPr>
        <w:t>A figura apresentada a seguir mostra a proposta em questão.</w:t>
      </w:r>
    </w:p>
    <w:p w:rsidR="00055CC3" w:rsidRPr="005E4C81" w:rsidRDefault="00055CC3" w:rsidP="006371C3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  <w:r w:rsidRPr="005E4C81">
        <w:rPr>
          <w:rFonts w:ascii="Calibri" w:hAnsi="Calibri"/>
          <w:b/>
          <w:sz w:val="24"/>
          <w:szCs w:val="24"/>
        </w:rPr>
        <w:t xml:space="preserve">SE </w:t>
      </w:r>
      <w:r>
        <w:rPr>
          <w:rFonts w:ascii="Calibri" w:hAnsi="Calibri"/>
          <w:b/>
          <w:sz w:val="24"/>
          <w:szCs w:val="24"/>
        </w:rPr>
        <w:t>FIGUEIRA</w:t>
      </w:r>
    </w:p>
    <w:p w:rsidR="00055CC3" w:rsidRDefault="00055CC3" w:rsidP="00055CC3">
      <w:pPr>
        <w:pStyle w:val="onsNormal"/>
        <w:jc w:val="left"/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19328" behindDoc="0" locked="0" layoutInCell="1" allowOverlap="1">
            <wp:simplePos x="0" y="0"/>
            <wp:positionH relativeFrom="column">
              <wp:posOffset>468105</wp:posOffset>
            </wp:positionH>
            <wp:positionV relativeFrom="paragraph">
              <wp:posOffset>73605</wp:posOffset>
            </wp:positionV>
            <wp:extent cx="4863051" cy="4206240"/>
            <wp:effectExtent l="19050" t="0" r="0" b="0"/>
            <wp:wrapNone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0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3051" cy="420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  <w:r w:rsidRPr="00934E53">
        <w:rPr>
          <w:rFonts w:ascii="Calibri" w:hAnsi="Calibri"/>
        </w:rPr>
        <w:t xml:space="preserve"> </w:t>
      </w: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  <w:r>
        <w:rPr>
          <w:rFonts w:ascii="Calibri" w:hAnsi="Calibri"/>
        </w:rPr>
        <w:t xml:space="preserve">      </w:t>
      </w:r>
    </w:p>
    <w:p w:rsidR="00055CC3" w:rsidRDefault="00055CC3" w:rsidP="00055CC3">
      <w:pPr>
        <w:ind w:left="0"/>
        <w:rPr>
          <w:rFonts w:ascii="Calibri" w:hAnsi="Calibri"/>
        </w:rPr>
      </w:pPr>
    </w:p>
    <w:p w:rsidR="001F1D83" w:rsidRDefault="001F1D83" w:rsidP="00055CC3">
      <w:pPr>
        <w:ind w:left="0"/>
        <w:rPr>
          <w:rFonts w:ascii="Calibri" w:hAnsi="Calibri"/>
        </w:rPr>
      </w:pPr>
    </w:p>
    <w:p w:rsidR="006C6A8E" w:rsidRDefault="00055CC3" w:rsidP="001F1D83">
      <w:pPr>
        <w:ind w:left="0" w:firstLine="709"/>
        <w:rPr>
          <w:rFonts w:ascii="Calibri" w:hAnsi="Calibri"/>
        </w:rPr>
      </w:pPr>
      <w:r w:rsidRPr="00800B0C">
        <w:rPr>
          <w:rFonts w:ascii="Calibri" w:hAnsi="Calibri"/>
        </w:rPr>
        <w:t xml:space="preserve"> </w:t>
      </w:r>
    </w:p>
    <w:p w:rsidR="0041329D" w:rsidRDefault="00250BF5" w:rsidP="006371C3">
      <w:pPr>
        <w:ind w:left="0" w:firstLine="709"/>
        <w:rPr>
          <w:rFonts w:asciiTheme="minorHAnsi" w:hAnsiTheme="minorHAnsi"/>
          <w:b/>
        </w:rPr>
      </w:pPr>
      <w:r>
        <w:rPr>
          <w:rFonts w:ascii="Calibri" w:hAnsi="Calibri"/>
        </w:rPr>
        <w:t xml:space="preserve">A </w:t>
      </w:r>
      <w:r w:rsidR="00C7450F">
        <w:rPr>
          <w:rFonts w:ascii="Calibri" w:hAnsi="Calibri"/>
        </w:rPr>
        <w:t>COPEL-GT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6C6A8E">
        <w:rPr>
          <w:rFonts w:ascii="Calibri" w:hAnsi="Calibri"/>
        </w:rPr>
        <w:t>ser factível a implementação da melhoria proposta.</w:t>
      </w:r>
    </w:p>
    <w:p w:rsidR="0041329D" w:rsidRDefault="0041329D" w:rsidP="001F1D83">
      <w:pPr>
        <w:pStyle w:val="onsNormal"/>
        <w:ind w:left="709"/>
        <w:rPr>
          <w:rFonts w:asciiTheme="minorHAnsi" w:hAnsiTheme="minorHAnsi"/>
          <w:b/>
          <w:szCs w:val="24"/>
        </w:rPr>
      </w:pPr>
      <w:r w:rsidRPr="00B039C1">
        <w:rPr>
          <w:rFonts w:asciiTheme="minorHAnsi" w:hAnsiTheme="minorHAnsi"/>
          <w:b/>
          <w:szCs w:val="24"/>
        </w:rPr>
        <w:t>Obras relevantes previstas nos estudos de planejamento da EPE:</w:t>
      </w:r>
    </w:p>
    <w:p w:rsidR="0041329D" w:rsidRPr="00055CC3" w:rsidRDefault="0041329D" w:rsidP="001F1D83">
      <w:pPr>
        <w:spacing w:line="240" w:lineRule="auto"/>
        <w:ind w:left="709"/>
        <w:rPr>
          <w:rFonts w:ascii="Calibri" w:hAnsi="Calibri"/>
        </w:rPr>
      </w:pPr>
      <w:r w:rsidRPr="00055CC3">
        <w:rPr>
          <w:rFonts w:ascii="Calibri" w:hAnsi="Calibri"/>
        </w:rPr>
        <w:t>No relatório EPE-DEE-RE-058/2011, “Estudo da Expansão da Interligação entre as Regiões Sul e Sudeste/Centro-Oeste" está prevista a seguinte exp</w:t>
      </w:r>
      <w:r w:rsidR="00C7450F">
        <w:rPr>
          <w:rFonts w:ascii="Calibri" w:hAnsi="Calibri"/>
        </w:rPr>
        <w:t>a</w:t>
      </w:r>
      <w:r w:rsidRPr="00055CC3">
        <w:rPr>
          <w:rFonts w:ascii="Calibri" w:hAnsi="Calibri"/>
        </w:rPr>
        <w:t>nsão na subestação:</w:t>
      </w:r>
    </w:p>
    <w:p w:rsidR="0041329D" w:rsidRDefault="0041329D" w:rsidP="001F1D83">
      <w:pPr>
        <w:ind w:left="709"/>
        <w:rPr>
          <w:rFonts w:ascii="Calibri" w:hAnsi="Calibri"/>
          <w:szCs w:val="20"/>
        </w:rPr>
      </w:pPr>
      <w:r w:rsidRPr="00055CC3">
        <w:rPr>
          <w:rFonts w:ascii="Calibri" w:hAnsi="Calibri"/>
          <w:szCs w:val="20"/>
        </w:rPr>
        <w:t>- LT 230 kV Londrina – Figueira, C2 – 2015</w:t>
      </w:r>
    </w:p>
    <w:p w:rsidR="001F1D83" w:rsidRPr="00055CC3" w:rsidRDefault="001F1D83" w:rsidP="0041329D">
      <w:pPr>
        <w:ind w:left="709"/>
        <w:rPr>
          <w:rFonts w:ascii="Calibri" w:hAnsi="Calibri"/>
          <w:szCs w:val="20"/>
        </w:rPr>
      </w:pPr>
    </w:p>
    <w:p w:rsidR="00055CC3" w:rsidRDefault="00055CC3" w:rsidP="00055CC3">
      <w:pPr>
        <w:pStyle w:val="Ttulo3"/>
        <w:tabs>
          <w:tab w:val="num" w:pos="0"/>
        </w:tabs>
        <w:ind w:left="720"/>
      </w:pPr>
      <w:bookmarkStart w:id="69" w:name="_Toc410831534"/>
      <w:r w:rsidRPr="00F60505">
        <w:t>GUA</w:t>
      </w:r>
      <w:r>
        <w:t>Í</w:t>
      </w:r>
      <w:r w:rsidRPr="00F60505">
        <w:t>RA</w:t>
      </w:r>
      <w:bookmarkEnd w:id="69"/>
    </w:p>
    <w:p w:rsidR="006371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principal e transferência.</w:t>
      </w:r>
    </w:p>
    <w:p w:rsidR="00055CC3" w:rsidRDefault="00055CC3" w:rsidP="00055CC3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B057A5" w:rsidRDefault="00B057A5" w:rsidP="00B057A5">
      <w:pPr>
        <w:pStyle w:val="PargrafodaLista"/>
        <w:numPr>
          <w:ilvl w:val="0"/>
          <w:numId w:val="7"/>
        </w:numPr>
        <w:ind w:hanging="371"/>
        <w:rPr>
          <w:rFonts w:ascii="Calibri" w:hAnsi="Calibri"/>
          <w:szCs w:val="20"/>
        </w:rPr>
      </w:pPr>
      <w:r w:rsidRPr="00607C94">
        <w:rPr>
          <w:rFonts w:ascii="Calibri" w:hAnsi="Calibri"/>
          <w:szCs w:val="20"/>
        </w:rPr>
        <w:t>Converter o arranjo do setor de 23</w:t>
      </w:r>
      <w:r>
        <w:rPr>
          <w:rFonts w:ascii="Calibri" w:hAnsi="Calibri"/>
          <w:szCs w:val="20"/>
        </w:rPr>
        <w:t>0 kV para barra dupla 4 chaves;</w:t>
      </w:r>
    </w:p>
    <w:p w:rsidR="00B057A5" w:rsidRDefault="00B057A5" w:rsidP="00B057A5">
      <w:pPr>
        <w:pStyle w:val="PargrafodaLista"/>
        <w:numPr>
          <w:ilvl w:val="0"/>
          <w:numId w:val="7"/>
        </w:numPr>
        <w:rPr>
          <w:rFonts w:ascii="Calibri" w:hAnsi="Calibri"/>
          <w:szCs w:val="20"/>
        </w:rPr>
      </w:pPr>
      <w:r>
        <w:rPr>
          <w:rFonts w:ascii="Calibri" w:hAnsi="Calibri"/>
          <w:szCs w:val="20"/>
        </w:rPr>
        <w:t>I</w:t>
      </w:r>
      <w:r w:rsidRPr="0028186A">
        <w:rPr>
          <w:rFonts w:ascii="Calibri" w:hAnsi="Calibri"/>
          <w:szCs w:val="20"/>
        </w:rPr>
        <w:t xml:space="preserve">nstalar proteção diferencial de barra adaptativa associada à proteção de falha         </w:t>
      </w:r>
      <w:r>
        <w:rPr>
          <w:rFonts w:ascii="Calibri" w:hAnsi="Calibri"/>
          <w:szCs w:val="20"/>
        </w:rPr>
        <w:t xml:space="preserve">   </w:t>
      </w:r>
      <w:r w:rsidRPr="0028186A">
        <w:rPr>
          <w:rFonts w:ascii="Calibri" w:hAnsi="Calibri"/>
          <w:szCs w:val="20"/>
        </w:rPr>
        <w:t>de disjuntor.</w:t>
      </w:r>
    </w:p>
    <w:p w:rsidR="00055CC3" w:rsidRDefault="00055CC3" w:rsidP="00055CC3">
      <w:pPr>
        <w:pStyle w:val="onsNormal"/>
        <w:ind w:left="0"/>
        <w:jc w:val="left"/>
        <w:rPr>
          <w:rFonts w:ascii="Calibri" w:hAnsi="Calibri"/>
        </w:rPr>
      </w:pPr>
      <w:r>
        <w:rPr>
          <w:rFonts w:ascii="Calibri" w:hAnsi="Calibri"/>
        </w:rPr>
        <w:lastRenderedPageBreak/>
        <w:t xml:space="preserve">             A figura apresentada a seguir mostra a proposta em questão.</w:t>
      </w:r>
    </w:p>
    <w:p w:rsidR="00055CC3" w:rsidRDefault="00055CC3" w:rsidP="00055CC3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  <w:r w:rsidRPr="005E4C81">
        <w:rPr>
          <w:rFonts w:ascii="Calibri" w:hAnsi="Calibri"/>
          <w:b/>
          <w:sz w:val="24"/>
          <w:szCs w:val="24"/>
        </w:rPr>
        <w:t xml:space="preserve">SE </w:t>
      </w:r>
      <w:r>
        <w:rPr>
          <w:rFonts w:ascii="Calibri" w:hAnsi="Calibri"/>
          <w:b/>
          <w:sz w:val="24"/>
          <w:szCs w:val="24"/>
        </w:rPr>
        <w:t>GUAÍRA</w:t>
      </w:r>
    </w:p>
    <w:p w:rsidR="00055CC3" w:rsidRDefault="00055CC3" w:rsidP="00055CC3">
      <w:pPr>
        <w:pStyle w:val="onsNormal"/>
        <w:ind w:left="0"/>
        <w:jc w:val="center"/>
        <w:rPr>
          <w:rFonts w:ascii="Calibri" w:hAnsi="Calibri"/>
        </w:rPr>
      </w:pPr>
      <w:r>
        <w:rPr>
          <w:rFonts w:ascii="Calibri" w:hAnsi="Calibri"/>
          <w:b/>
          <w:noProof/>
          <w:sz w:val="24"/>
          <w:szCs w:val="24"/>
        </w:rPr>
        <w:drawing>
          <wp:anchor distT="0" distB="0" distL="114300" distR="114300" simplePos="0" relativeHeight="251621376" behindDoc="0" locked="0" layoutInCell="1" allowOverlap="1">
            <wp:simplePos x="0" y="0"/>
            <wp:positionH relativeFrom="column">
              <wp:posOffset>832064</wp:posOffset>
            </wp:positionH>
            <wp:positionV relativeFrom="paragraph">
              <wp:posOffset>98425</wp:posOffset>
            </wp:positionV>
            <wp:extent cx="3987468" cy="3792772"/>
            <wp:effectExtent l="19050" t="0" r="0" b="0"/>
            <wp:wrapNone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468" cy="3792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  <w:r>
        <w:rPr>
          <w:rFonts w:ascii="Calibri" w:hAnsi="Calibri"/>
        </w:rPr>
        <w:t xml:space="preserve">            </w:t>
      </w: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41329D" w:rsidRDefault="0041329D" w:rsidP="00055CC3">
      <w:pPr>
        <w:ind w:left="0"/>
        <w:rPr>
          <w:rFonts w:ascii="Calibri" w:hAnsi="Calibri"/>
        </w:rPr>
      </w:pPr>
    </w:p>
    <w:p w:rsidR="0041329D" w:rsidRDefault="0041329D" w:rsidP="00055CC3">
      <w:pPr>
        <w:ind w:left="0"/>
        <w:rPr>
          <w:rFonts w:ascii="Calibri" w:hAnsi="Calibri"/>
        </w:rPr>
      </w:pPr>
    </w:p>
    <w:p w:rsidR="0041329D" w:rsidRDefault="0041329D" w:rsidP="00055CC3">
      <w:pPr>
        <w:ind w:left="0"/>
        <w:rPr>
          <w:rFonts w:ascii="Calibri" w:hAnsi="Calibri"/>
        </w:rPr>
      </w:pPr>
    </w:p>
    <w:p w:rsidR="0041329D" w:rsidRDefault="0041329D" w:rsidP="00055CC3">
      <w:pPr>
        <w:ind w:left="0"/>
        <w:rPr>
          <w:rFonts w:ascii="Calibri" w:hAnsi="Calibri"/>
        </w:rPr>
      </w:pPr>
    </w:p>
    <w:p w:rsidR="0041329D" w:rsidRDefault="0041329D" w:rsidP="00055CC3">
      <w:pPr>
        <w:ind w:left="0"/>
        <w:rPr>
          <w:rFonts w:ascii="Calibri" w:hAnsi="Calibri"/>
        </w:rPr>
      </w:pPr>
    </w:p>
    <w:p w:rsidR="0041329D" w:rsidRDefault="0041329D" w:rsidP="00055CC3">
      <w:pPr>
        <w:ind w:left="0"/>
        <w:rPr>
          <w:rFonts w:ascii="Calibri" w:hAnsi="Calibri"/>
        </w:rPr>
      </w:pPr>
    </w:p>
    <w:p w:rsidR="0041329D" w:rsidRDefault="00250BF5" w:rsidP="001F1D83">
      <w:pPr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 w:rsidR="00C7450F">
        <w:rPr>
          <w:rFonts w:ascii="Calibri" w:hAnsi="Calibri"/>
        </w:rPr>
        <w:t>COPEL-GT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6C6A8E">
        <w:rPr>
          <w:rFonts w:ascii="Calibri" w:hAnsi="Calibri"/>
        </w:rPr>
        <w:t>ser factível a implementação da melhoria proposta.</w:t>
      </w:r>
    </w:p>
    <w:p w:rsidR="00B057A5" w:rsidRDefault="00B057A5" w:rsidP="001F1D83">
      <w:pPr>
        <w:ind w:left="709"/>
        <w:rPr>
          <w:rFonts w:ascii="Calibri" w:hAnsi="Calibri"/>
        </w:rPr>
      </w:pPr>
    </w:p>
    <w:p w:rsidR="00055CC3" w:rsidRPr="00055CC3" w:rsidRDefault="00055CC3" w:rsidP="006371C3">
      <w:pPr>
        <w:pStyle w:val="onsNormal"/>
        <w:ind w:left="709"/>
        <w:rPr>
          <w:rFonts w:ascii="Calibri" w:hAnsi="Calibri"/>
        </w:rPr>
      </w:pPr>
      <w:r w:rsidRPr="00B039C1">
        <w:rPr>
          <w:rFonts w:asciiTheme="minorHAnsi" w:hAnsiTheme="minorHAnsi"/>
          <w:b/>
          <w:szCs w:val="24"/>
        </w:rPr>
        <w:t>Obras relevantes previstas nos estudos de planejamento da EPE:</w:t>
      </w:r>
    </w:p>
    <w:p w:rsidR="00055CC3" w:rsidRPr="00055CC3" w:rsidRDefault="00055CC3" w:rsidP="001F1D83">
      <w:pPr>
        <w:spacing w:line="240" w:lineRule="auto"/>
        <w:ind w:left="709"/>
        <w:rPr>
          <w:rFonts w:ascii="Calibri" w:hAnsi="Calibri"/>
        </w:rPr>
      </w:pPr>
      <w:r w:rsidRPr="00055CC3">
        <w:rPr>
          <w:rFonts w:ascii="Calibri" w:hAnsi="Calibri"/>
        </w:rPr>
        <w:t>No relatório EPE-DEE-RE-069/2010-r0, "Estudo de atendimento elétrico à Região Oeste do Estado do Paraná", Novembro de 2010, estão previstas as obras abaixo relacionadas:</w:t>
      </w:r>
    </w:p>
    <w:p w:rsidR="00055CC3" w:rsidRPr="00055CC3" w:rsidRDefault="00055CC3" w:rsidP="001F1D83">
      <w:pPr>
        <w:spacing w:line="240" w:lineRule="auto"/>
        <w:ind w:left="709"/>
        <w:rPr>
          <w:rFonts w:ascii="Calibri" w:hAnsi="Calibri"/>
        </w:rPr>
      </w:pPr>
      <w:r w:rsidRPr="00055CC3">
        <w:rPr>
          <w:rFonts w:ascii="Calibri" w:hAnsi="Calibri"/>
        </w:rPr>
        <w:t>- 1 Banco de Capacitores Trifásico, 230kV, 50 Mvar, 2018</w:t>
      </w:r>
    </w:p>
    <w:p w:rsidR="00055CC3" w:rsidRPr="00055CC3" w:rsidRDefault="00055CC3" w:rsidP="001F1D83">
      <w:pPr>
        <w:spacing w:line="240" w:lineRule="auto"/>
        <w:ind w:left="709"/>
        <w:rPr>
          <w:rFonts w:ascii="Calibri" w:hAnsi="Calibri"/>
        </w:rPr>
      </w:pPr>
      <w:r w:rsidRPr="00055CC3">
        <w:rPr>
          <w:rFonts w:ascii="Calibri" w:hAnsi="Calibri"/>
        </w:rPr>
        <w:t>- 1 Banco de Capacitores Trifásico, 230kV, 30 Mvar, 2018</w:t>
      </w:r>
    </w:p>
    <w:p w:rsidR="0041329D" w:rsidRDefault="0041329D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pStyle w:val="Ttulo3"/>
        <w:tabs>
          <w:tab w:val="num" w:pos="0"/>
        </w:tabs>
        <w:ind w:left="720"/>
      </w:pPr>
      <w:bookmarkStart w:id="70" w:name="_Toc410831535"/>
      <w:r w:rsidRPr="00F60505">
        <w:t>IBIPORÃ</w:t>
      </w:r>
      <w:bookmarkEnd w:id="70"/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principal e transferência.</w:t>
      </w:r>
    </w:p>
    <w:p w:rsidR="00055CC3" w:rsidRDefault="00055CC3" w:rsidP="00055CC3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B057A5" w:rsidRDefault="00B057A5" w:rsidP="00B057A5">
      <w:pPr>
        <w:pStyle w:val="PargrafodaLista"/>
        <w:numPr>
          <w:ilvl w:val="0"/>
          <w:numId w:val="7"/>
        </w:numPr>
        <w:ind w:hanging="371"/>
        <w:rPr>
          <w:rFonts w:ascii="Calibri" w:hAnsi="Calibri"/>
          <w:szCs w:val="20"/>
        </w:rPr>
      </w:pPr>
      <w:r w:rsidRPr="00607C94">
        <w:rPr>
          <w:rFonts w:ascii="Calibri" w:hAnsi="Calibri"/>
          <w:szCs w:val="20"/>
        </w:rPr>
        <w:t>Converter o arranjo do setor de 23</w:t>
      </w:r>
      <w:r>
        <w:rPr>
          <w:rFonts w:ascii="Calibri" w:hAnsi="Calibri"/>
          <w:szCs w:val="20"/>
        </w:rPr>
        <w:t>0 kV para barra dupla 4 chaves;</w:t>
      </w:r>
    </w:p>
    <w:p w:rsidR="00B057A5" w:rsidRDefault="00B057A5" w:rsidP="00B057A5">
      <w:pPr>
        <w:pStyle w:val="PargrafodaLista"/>
        <w:numPr>
          <w:ilvl w:val="0"/>
          <w:numId w:val="7"/>
        </w:numPr>
        <w:rPr>
          <w:rFonts w:ascii="Calibri" w:hAnsi="Calibri"/>
          <w:szCs w:val="20"/>
        </w:rPr>
      </w:pPr>
      <w:r>
        <w:rPr>
          <w:rFonts w:ascii="Calibri" w:hAnsi="Calibri"/>
          <w:szCs w:val="20"/>
        </w:rPr>
        <w:t>I</w:t>
      </w:r>
      <w:r w:rsidRPr="0028186A">
        <w:rPr>
          <w:rFonts w:ascii="Calibri" w:hAnsi="Calibri"/>
          <w:szCs w:val="20"/>
        </w:rPr>
        <w:t xml:space="preserve">nstalar proteção diferencial de barra adaptativa associada à proteção de falha         </w:t>
      </w:r>
      <w:r>
        <w:rPr>
          <w:rFonts w:ascii="Calibri" w:hAnsi="Calibri"/>
          <w:szCs w:val="20"/>
        </w:rPr>
        <w:t xml:space="preserve">   </w:t>
      </w:r>
      <w:r w:rsidRPr="0028186A">
        <w:rPr>
          <w:rFonts w:ascii="Calibri" w:hAnsi="Calibri"/>
          <w:szCs w:val="20"/>
        </w:rPr>
        <w:t>de disjuntor.</w:t>
      </w:r>
    </w:p>
    <w:p w:rsidR="00055CC3" w:rsidRDefault="00055CC3" w:rsidP="00055CC3">
      <w:pPr>
        <w:pStyle w:val="onsNormal"/>
        <w:ind w:left="0"/>
        <w:jc w:val="left"/>
        <w:rPr>
          <w:rFonts w:ascii="Calibri" w:hAnsi="Calibri"/>
        </w:rPr>
      </w:pPr>
      <w:r>
        <w:rPr>
          <w:rFonts w:ascii="Calibri" w:hAnsi="Calibri"/>
        </w:rPr>
        <w:t xml:space="preserve">             A figura apresentada a seguir mostra a proposta em questão:</w:t>
      </w:r>
    </w:p>
    <w:p w:rsidR="00B057A5" w:rsidRDefault="00B057A5" w:rsidP="00055CC3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</w:p>
    <w:p w:rsidR="00055CC3" w:rsidRDefault="00055CC3" w:rsidP="00055CC3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  <w:r w:rsidRPr="005E4C81">
        <w:rPr>
          <w:rFonts w:ascii="Calibri" w:hAnsi="Calibri"/>
          <w:b/>
          <w:sz w:val="24"/>
          <w:szCs w:val="24"/>
        </w:rPr>
        <w:lastRenderedPageBreak/>
        <w:t>SE</w:t>
      </w:r>
      <w:r>
        <w:rPr>
          <w:rFonts w:ascii="Calibri" w:hAnsi="Calibri"/>
          <w:b/>
          <w:sz w:val="24"/>
          <w:szCs w:val="24"/>
        </w:rPr>
        <w:t xml:space="preserve"> IBIPORÃ</w:t>
      </w:r>
    </w:p>
    <w:p w:rsidR="00055CC3" w:rsidRDefault="00055CC3" w:rsidP="00055CC3">
      <w:pPr>
        <w:ind w:left="0"/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23424" behindDoc="0" locked="0" layoutInCell="1" allowOverlap="1">
            <wp:simplePos x="0" y="0"/>
            <wp:positionH relativeFrom="column">
              <wp:posOffset>897926</wp:posOffset>
            </wp:positionH>
            <wp:positionV relativeFrom="paragraph">
              <wp:posOffset>36015</wp:posOffset>
            </wp:positionV>
            <wp:extent cx="3949101" cy="2881223"/>
            <wp:effectExtent l="19050" t="0" r="0" b="0"/>
            <wp:wrapNone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17" b="68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9101" cy="2881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6C6A8E" w:rsidRDefault="00055CC3" w:rsidP="00055CC3">
      <w:pPr>
        <w:ind w:left="0"/>
        <w:rPr>
          <w:rFonts w:ascii="Calibri" w:hAnsi="Calibri"/>
        </w:rPr>
      </w:pPr>
      <w:r>
        <w:rPr>
          <w:rFonts w:ascii="Calibri" w:hAnsi="Calibri"/>
        </w:rPr>
        <w:t xml:space="preserve">                    </w:t>
      </w:r>
    </w:p>
    <w:p w:rsidR="00055CC3" w:rsidRDefault="00250BF5" w:rsidP="00841A0C">
      <w:pPr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 w:rsidR="00C7450F">
        <w:rPr>
          <w:rFonts w:ascii="Calibri" w:hAnsi="Calibri"/>
        </w:rPr>
        <w:t>COPEL-GT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6C6A8E">
        <w:rPr>
          <w:rFonts w:ascii="Calibri" w:hAnsi="Calibri"/>
        </w:rPr>
        <w:t>ser factível a implementação da melhoria proposta.</w:t>
      </w:r>
    </w:p>
    <w:p w:rsidR="001F1D83" w:rsidRDefault="001F1D8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pStyle w:val="Ttulo3"/>
        <w:tabs>
          <w:tab w:val="num" w:pos="0"/>
        </w:tabs>
        <w:ind w:left="720"/>
      </w:pPr>
      <w:bookmarkStart w:id="71" w:name="_Toc410831536"/>
      <w:r w:rsidRPr="00E43390">
        <w:t>LONDRINA</w:t>
      </w:r>
      <w:bookmarkEnd w:id="71"/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principal e transferência.</w:t>
      </w:r>
    </w:p>
    <w:p w:rsidR="00055CC3" w:rsidRDefault="00055CC3" w:rsidP="00055CC3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B057A5" w:rsidRDefault="00B057A5" w:rsidP="00B057A5">
      <w:pPr>
        <w:pStyle w:val="PargrafodaLista"/>
        <w:numPr>
          <w:ilvl w:val="0"/>
          <w:numId w:val="7"/>
        </w:numPr>
        <w:ind w:hanging="371"/>
        <w:rPr>
          <w:rFonts w:ascii="Calibri" w:hAnsi="Calibri"/>
          <w:szCs w:val="20"/>
        </w:rPr>
      </w:pPr>
      <w:r w:rsidRPr="00607C94">
        <w:rPr>
          <w:rFonts w:ascii="Calibri" w:hAnsi="Calibri"/>
          <w:szCs w:val="20"/>
        </w:rPr>
        <w:t>Converter o arranjo do setor de 23</w:t>
      </w:r>
      <w:r>
        <w:rPr>
          <w:rFonts w:ascii="Calibri" w:hAnsi="Calibri"/>
          <w:szCs w:val="20"/>
        </w:rPr>
        <w:t>0 kV para barra dupla 4 chaves;</w:t>
      </w:r>
    </w:p>
    <w:p w:rsidR="00B057A5" w:rsidRDefault="00B057A5" w:rsidP="00B057A5">
      <w:pPr>
        <w:pStyle w:val="PargrafodaLista"/>
        <w:numPr>
          <w:ilvl w:val="0"/>
          <w:numId w:val="7"/>
        </w:numPr>
        <w:rPr>
          <w:rFonts w:ascii="Calibri" w:hAnsi="Calibri"/>
          <w:szCs w:val="20"/>
        </w:rPr>
      </w:pPr>
      <w:r>
        <w:rPr>
          <w:rFonts w:ascii="Calibri" w:hAnsi="Calibri"/>
          <w:szCs w:val="20"/>
        </w:rPr>
        <w:t>I</w:t>
      </w:r>
      <w:r w:rsidRPr="0028186A">
        <w:rPr>
          <w:rFonts w:ascii="Calibri" w:hAnsi="Calibri"/>
          <w:szCs w:val="20"/>
        </w:rPr>
        <w:t xml:space="preserve">nstalar proteção diferencial de barra adaptativa associada à proteção de falha         </w:t>
      </w:r>
      <w:r>
        <w:rPr>
          <w:rFonts w:ascii="Calibri" w:hAnsi="Calibri"/>
          <w:szCs w:val="20"/>
        </w:rPr>
        <w:t xml:space="preserve">   </w:t>
      </w:r>
      <w:r w:rsidRPr="0028186A">
        <w:rPr>
          <w:rFonts w:ascii="Calibri" w:hAnsi="Calibri"/>
          <w:szCs w:val="20"/>
        </w:rPr>
        <w:t>de disjuntor.</w:t>
      </w:r>
    </w:p>
    <w:p w:rsidR="00055CC3" w:rsidRDefault="00055CC3" w:rsidP="00055CC3">
      <w:pPr>
        <w:pStyle w:val="onsNormal"/>
        <w:ind w:left="0"/>
        <w:jc w:val="left"/>
        <w:rPr>
          <w:rFonts w:ascii="Calibri" w:hAnsi="Calibri"/>
        </w:rPr>
      </w:pPr>
      <w:r>
        <w:rPr>
          <w:rFonts w:ascii="Calibri" w:hAnsi="Calibri"/>
        </w:rPr>
        <w:t xml:space="preserve">             A figura apresentada a seguir mostra a proposta em questão:</w:t>
      </w:r>
    </w:p>
    <w:p w:rsidR="00055CC3" w:rsidRDefault="00055CC3" w:rsidP="00055CC3">
      <w:pPr>
        <w:pStyle w:val="onsNormal"/>
        <w:ind w:left="927"/>
        <w:jc w:val="center"/>
        <w:rPr>
          <w:rFonts w:ascii="Calibri" w:hAnsi="Calibri"/>
          <w:b/>
          <w:sz w:val="24"/>
          <w:szCs w:val="24"/>
        </w:rPr>
      </w:pPr>
      <w:r w:rsidRPr="005E4C81">
        <w:rPr>
          <w:rFonts w:ascii="Calibri" w:hAnsi="Calibri"/>
          <w:b/>
          <w:sz w:val="24"/>
          <w:szCs w:val="24"/>
        </w:rPr>
        <w:t>SE</w:t>
      </w:r>
      <w:r>
        <w:rPr>
          <w:rFonts w:ascii="Calibri" w:hAnsi="Calibri"/>
          <w:b/>
          <w:sz w:val="24"/>
          <w:szCs w:val="24"/>
        </w:rPr>
        <w:t xml:space="preserve"> LONDRINA</w:t>
      </w:r>
    </w:p>
    <w:p w:rsidR="00055CC3" w:rsidRDefault="006371C3" w:rsidP="00055CC3">
      <w:pPr>
        <w:pStyle w:val="onsNormal"/>
        <w:ind w:left="927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noProof/>
          <w:sz w:val="24"/>
          <w:szCs w:val="24"/>
        </w:rPr>
        <w:drawing>
          <wp:anchor distT="0" distB="0" distL="114300" distR="114300" simplePos="0" relativeHeight="251625472" behindDoc="0" locked="0" layoutInCell="1" allowOverlap="1">
            <wp:simplePos x="0" y="0"/>
            <wp:positionH relativeFrom="column">
              <wp:posOffset>1543911</wp:posOffset>
            </wp:positionH>
            <wp:positionV relativeFrom="paragraph">
              <wp:posOffset>5080</wp:posOffset>
            </wp:positionV>
            <wp:extent cx="3231254" cy="2452820"/>
            <wp:effectExtent l="0" t="0" r="0" b="0"/>
            <wp:wrapNone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254" cy="245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6371C3" w:rsidRDefault="001F1D83" w:rsidP="006371C3">
      <w:pPr>
        <w:pStyle w:val="onsNormal"/>
        <w:ind w:left="567" w:firstLine="142"/>
        <w:jc w:val="left"/>
        <w:rPr>
          <w:rFonts w:ascii="Calibri" w:hAnsi="Calibri"/>
        </w:rPr>
      </w:pPr>
      <w:r w:rsidRPr="00597484">
        <w:rPr>
          <w:rFonts w:ascii="Calibri" w:hAnsi="Calibri"/>
        </w:rPr>
        <w:lastRenderedPageBreak/>
        <w:t xml:space="preserve"> </w:t>
      </w:r>
      <w:r w:rsidR="00250BF5">
        <w:rPr>
          <w:rFonts w:ascii="Calibri" w:hAnsi="Calibri"/>
        </w:rPr>
        <w:t xml:space="preserve">A </w:t>
      </w:r>
      <w:r w:rsidR="00C7450F">
        <w:rPr>
          <w:rFonts w:ascii="Calibri" w:hAnsi="Calibri"/>
          <w:szCs w:val="24"/>
        </w:rPr>
        <w:t>COPEL-GT</w:t>
      </w:r>
      <w:r w:rsidR="00250BF5" w:rsidRPr="0031398F">
        <w:rPr>
          <w:rFonts w:ascii="Calibri" w:hAnsi="Calibri"/>
        </w:rPr>
        <w:t xml:space="preserve"> inform</w:t>
      </w:r>
      <w:r w:rsidR="00250BF5">
        <w:rPr>
          <w:rFonts w:ascii="Calibri" w:hAnsi="Calibri"/>
        </w:rPr>
        <w:t>ou</w:t>
      </w:r>
      <w:r w:rsidR="00250BF5" w:rsidRPr="0031398F">
        <w:rPr>
          <w:rFonts w:ascii="Calibri" w:hAnsi="Calibri"/>
        </w:rPr>
        <w:t xml:space="preserve"> </w:t>
      </w:r>
      <w:r w:rsidR="006C6A8E">
        <w:rPr>
          <w:rFonts w:ascii="Calibri" w:hAnsi="Calibri"/>
        </w:rPr>
        <w:t>ser factível a implementação da melhoria proposta.</w:t>
      </w:r>
    </w:p>
    <w:p w:rsidR="00A96E1B" w:rsidRDefault="001F1D83" w:rsidP="006371C3">
      <w:pPr>
        <w:pStyle w:val="onsNormal"/>
        <w:ind w:left="567" w:firstLine="142"/>
        <w:jc w:val="left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 xml:space="preserve"> </w:t>
      </w:r>
      <w:r w:rsidR="00A96E1B" w:rsidRPr="00B039C1">
        <w:rPr>
          <w:rFonts w:asciiTheme="minorHAnsi" w:hAnsiTheme="minorHAnsi"/>
          <w:b/>
          <w:szCs w:val="24"/>
        </w:rPr>
        <w:t>Obras relevantes previstas nos estudos de planejamento da EPE:</w:t>
      </w:r>
    </w:p>
    <w:p w:rsidR="00055CC3" w:rsidRPr="00A96E1B" w:rsidRDefault="00A96E1B" w:rsidP="006C6A8E">
      <w:pPr>
        <w:spacing w:line="240" w:lineRule="auto"/>
        <w:ind w:left="709"/>
        <w:rPr>
          <w:rFonts w:ascii="Calibri" w:hAnsi="Calibri"/>
        </w:rPr>
      </w:pPr>
      <w:r w:rsidRPr="00A96E1B">
        <w:rPr>
          <w:rFonts w:ascii="Calibri" w:hAnsi="Calibri"/>
        </w:rPr>
        <w:t xml:space="preserve">No </w:t>
      </w:r>
      <w:r w:rsidR="00055CC3" w:rsidRPr="00A96E1B">
        <w:rPr>
          <w:rFonts w:ascii="Calibri" w:hAnsi="Calibri"/>
        </w:rPr>
        <w:t>Estudo de Suprimento ao Estado do Paraná – Regiões Norte e Noroeste”</w:t>
      </w:r>
      <w:r w:rsidRPr="00A96E1B">
        <w:rPr>
          <w:rFonts w:ascii="Calibri" w:hAnsi="Calibri"/>
        </w:rPr>
        <w:t>, a ser emitido pela EPE, está o prevista a seguinte expansão nessa subestação:</w:t>
      </w:r>
    </w:p>
    <w:p w:rsidR="00055CC3" w:rsidRPr="00A96E1B" w:rsidRDefault="00055CC3" w:rsidP="006C6A8E">
      <w:pPr>
        <w:ind w:left="709"/>
        <w:rPr>
          <w:rFonts w:ascii="Calibri" w:hAnsi="Calibri"/>
          <w:szCs w:val="20"/>
        </w:rPr>
      </w:pPr>
      <w:r w:rsidRPr="00A96E1B">
        <w:rPr>
          <w:rFonts w:ascii="Calibri" w:hAnsi="Calibri"/>
          <w:szCs w:val="20"/>
        </w:rPr>
        <w:t>- Seccionamento</w:t>
      </w:r>
      <w:r w:rsidR="00A96E1B" w:rsidRPr="00A96E1B">
        <w:rPr>
          <w:rFonts w:ascii="Calibri" w:hAnsi="Calibri"/>
          <w:szCs w:val="20"/>
        </w:rPr>
        <w:t xml:space="preserve"> LT 230 kV Assis – Londrina ELE</w:t>
      </w:r>
      <w:r w:rsidRPr="00A96E1B">
        <w:rPr>
          <w:rFonts w:ascii="Calibri" w:hAnsi="Calibri"/>
          <w:szCs w:val="20"/>
        </w:rPr>
        <w:t>TROSUL, 2020</w:t>
      </w: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pStyle w:val="Ttulo3"/>
        <w:tabs>
          <w:tab w:val="num" w:pos="0"/>
        </w:tabs>
        <w:ind w:left="720"/>
      </w:pPr>
      <w:bookmarkStart w:id="72" w:name="_Toc410831537"/>
      <w:r w:rsidRPr="00E43390">
        <w:t>MARING</w:t>
      </w:r>
      <w:r>
        <w:t>Á</w:t>
      </w:r>
      <w:bookmarkEnd w:id="72"/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principal e transferência.</w:t>
      </w:r>
    </w:p>
    <w:p w:rsidR="00055CC3" w:rsidRDefault="00055CC3" w:rsidP="00055CC3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B057A5" w:rsidRDefault="00B057A5" w:rsidP="00B057A5">
      <w:pPr>
        <w:pStyle w:val="PargrafodaLista"/>
        <w:numPr>
          <w:ilvl w:val="0"/>
          <w:numId w:val="7"/>
        </w:numPr>
        <w:ind w:hanging="371"/>
        <w:rPr>
          <w:rFonts w:ascii="Calibri" w:hAnsi="Calibri"/>
          <w:szCs w:val="20"/>
        </w:rPr>
      </w:pPr>
      <w:r w:rsidRPr="00607C94">
        <w:rPr>
          <w:rFonts w:ascii="Calibri" w:hAnsi="Calibri"/>
          <w:szCs w:val="20"/>
        </w:rPr>
        <w:t>Converter o arranjo do setor de 23</w:t>
      </w:r>
      <w:r>
        <w:rPr>
          <w:rFonts w:ascii="Calibri" w:hAnsi="Calibri"/>
          <w:szCs w:val="20"/>
        </w:rPr>
        <w:t>0 kV para barra dupla 4 chaves;</w:t>
      </w:r>
    </w:p>
    <w:p w:rsidR="00B057A5" w:rsidRDefault="00B057A5" w:rsidP="00B057A5">
      <w:pPr>
        <w:pStyle w:val="PargrafodaLista"/>
        <w:numPr>
          <w:ilvl w:val="0"/>
          <w:numId w:val="7"/>
        </w:numPr>
        <w:rPr>
          <w:rFonts w:ascii="Calibri" w:hAnsi="Calibri"/>
          <w:szCs w:val="20"/>
        </w:rPr>
      </w:pPr>
      <w:r>
        <w:rPr>
          <w:rFonts w:ascii="Calibri" w:hAnsi="Calibri"/>
          <w:szCs w:val="20"/>
        </w:rPr>
        <w:t>I</w:t>
      </w:r>
      <w:r w:rsidRPr="0028186A">
        <w:rPr>
          <w:rFonts w:ascii="Calibri" w:hAnsi="Calibri"/>
          <w:szCs w:val="20"/>
        </w:rPr>
        <w:t xml:space="preserve">nstalar proteção diferencial de barra adaptativa associada à proteção de falha         </w:t>
      </w:r>
      <w:r>
        <w:rPr>
          <w:rFonts w:ascii="Calibri" w:hAnsi="Calibri"/>
          <w:szCs w:val="20"/>
        </w:rPr>
        <w:t xml:space="preserve">   </w:t>
      </w:r>
      <w:r w:rsidRPr="0028186A">
        <w:rPr>
          <w:rFonts w:ascii="Calibri" w:hAnsi="Calibri"/>
          <w:szCs w:val="20"/>
        </w:rPr>
        <w:t>de disjuntor.</w:t>
      </w:r>
    </w:p>
    <w:p w:rsidR="00055CC3" w:rsidRDefault="00055CC3" w:rsidP="00055CC3">
      <w:pPr>
        <w:pStyle w:val="onsNormal"/>
        <w:ind w:left="0"/>
        <w:jc w:val="left"/>
        <w:rPr>
          <w:rFonts w:ascii="Calibri" w:hAnsi="Calibri"/>
        </w:rPr>
      </w:pPr>
      <w:r>
        <w:rPr>
          <w:rFonts w:ascii="Calibri" w:hAnsi="Calibri"/>
        </w:rPr>
        <w:t xml:space="preserve">             A figura apresentada a seguir mostra a proposta em questão:</w:t>
      </w:r>
    </w:p>
    <w:p w:rsidR="00055CC3" w:rsidRDefault="00055CC3" w:rsidP="006371C3">
      <w:pPr>
        <w:pStyle w:val="onsNormal"/>
        <w:ind w:left="927"/>
        <w:jc w:val="center"/>
        <w:rPr>
          <w:rFonts w:ascii="Calibri" w:hAnsi="Calibri"/>
          <w:b/>
          <w:sz w:val="24"/>
          <w:szCs w:val="24"/>
        </w:rPr>
      </w:pPr>
      <w:r w:rsidRPr="005E4C81">
        <w:rPr>
          <w:rFonts w:ascii="Calibri" w:hAnsi="Calibri"/>
          <w:b/>
          <w:sz w:val="24"/>
          <w:szCs w:val="24"/>
        </w:rPr>
        <w:t>SE</w:t>
      </w:r>
      <w:r>
        <w:rPr>
          <w:rFonts w:ascii="Calibri" w:hAnsi="Calibri"/>
          <w:b/>
          <w:sz w:val="24"/>
          <w:szCs w:val="24"/>
        </w:rPr>
        <w:t xml:space="preserve"> MARINGÁ</w:t>
      </w:r>
    </w:p>
    <w:p w:rsidR="00055CC3" w:rsidRDefault="006371C3" w:rsidP="00055CC3">
      <w:pPr>
        <w:pStyle w:val="onsNormal"/>
        <w:ind w:left="927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noProof/>
          <w:sz w:val="24"/>
          <w:szCs w:val="24"/>
        </w:rPr>
        <w:drawing>
          <wp:anchor distT="0" distB="0" distL="114300" distR="114300" simplePos="0" relativeHeight="251627520" behindDoc="0" locked="0" layoutInCell="1" allowOverlap="1">
            <wp:simplePos x="0" y="0"/>
            <wp:positionH relativeFrom="column">
              <wp:posOffset>1116965</wp:posOffset>
            </wp:positionH>
            <wp:positionV relativeFrom="paragraph">
              <wp:posOffset>-3810</wp:posOffset>
            </wp:positionV>
            <wp:extent cx="4146550" cy="3919855"/>
            <wp:effectExtent l="19050" t="0" r="6350" b="0"/>
            <wp:wrapNone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550" cy="391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55CC3" w:rsidRDefault="00055CC3" w:rsidP="00055CC3">
      <w:pPr>
        <w:pStyle w:val="onsNormal"/>
        <w:ind w:left="927"/>
        <w:jc w:val="center"/>
        <w:rPr>
          <w:rFonts w:ascii="Calibri" w:hAnsi="Calibri"/>
          <w:b/>
          <w:sz w:val="24"/>
          <w:szCs w:val="24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250BF5" w:rsidP="006C6A8E">
      <w:pPr>
        <w:ind w:left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 w:rsidR="00C7450F">
        <w:rPr>
          <w:rFonts w:ascii="Calibri" w:hAnsi="Calibri"/>
        </w:rPr>
        <w:t>COPEL-GT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6C6A8E">
        <w:rPr>
          <w:rFonts w:ascii="Calibri" w:hAnsi="Calibri"/>
        </w:rPr>
        <w:t>ser factível a implementação da melhoria proposta.</w:t>
      </w:r>
    </w:p>
    <w:p w:rsidR="0041329D" w:rsidRDefault="0041329D" w:rsidP="00055CC3">
      <w:pPr>
        <w:ind w:left="0"/>
        <w:rPr>
          <w:rFonts w:ascii="Calibri" w:hAnsi="Calibri"/>
        </w:rPr>
      </w:pPr>
    </w:p>
    <w:p w:rsidR="0041329D" w:rsidRDefault="0041329D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pStyle w:val="Ttulo3"/>
        <w:tabs>
          <w:tab w:val="num" w:pos="0"/>
        </w:tabs>
        <w:ind w:left="720"/>
      </w:pPr>
      <w:bookmarkStart w:id="73" w:name="_Toc410831538"/>
      <w:r w:rsidRPr="00E43390">
        <w:lastRenderedPageBreak/>
        <w:t>PARIGOT DE SOUZA</w:t>
      </w:r>
      <w:bookmarkEnd w:id="73"/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principal e transferência.</w:t>
      </w:r>
    </w:p>
    <w:p w:rsidR="00055CC3" w:rsidRDefault="00055CC3" w:rsidP="00055CC3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B057A5" w:rsidRDefault="00B057A5" w:rsidP="00B057A5">
      <w:pPr>
        <w:pStyle w:val="PargrafodaLista"/>
        <w:numPr>
          <w:ilvl w:val="0"/>
          <w:numId w:val="7"/>
        </w:numPr>
        <w:ind w:hanging="371"/>
        <w:rPr>
          <w:rFonts w:ascii="Calibri" w:hAnsi="Calibri"/>
          <w:szCs w:val="20"/>
        </w:rPr>
      </w:pPr>
      <w:r w:rsidRPr="00607C94">
        <w:rPr>
          <w:rFonts w:ascii="Calibri" w:hAnsi="Calibri"/>
          <w:szCs w:val="20"/>
        </w:rPr>
        <w:t>Converter o arranjo do setor de 23</w:t>
      </w:r>
      <w:r>
        <w:rPr>
          <w:rFonts w:ascii="Calibri" w:hAnsi="Calibri"/>
          <w:szCs w:val="20"/>
        </w:rPr>
        <w:t>0 kV para barra dupla 4 chaves;</w:t>
      </w:r>
    </w:p>
    <w:p w:rsidR="00B057A5" w:rsidRDefault="00B057A5" w:rsidP="00B057A5">
      <w:pPr>
        <w:pStyle w:val="PargrafodaLista"/>
        <w:numPr>
          <w:ilvl w:val="0"/>
          <w:numId w:val="7"/>
        </w:numPr>
        <w:rPr>
          <w:rFonts w:ascii="Calibri" w:hAnsi="Calibri"/>
          <w:szCs w:val="20"/>
        </w:rPr>
      </w:pPr>
      <w:r>
        <w:rPr>
          <w:rFonts w:ascii="Calibri" w:hAnsi="Calibri"/>
          <w:szCs w:val="20"/>
        </w:rPr>
        <w:t>I</w:t>
      </w:r>
      <w:r w:rsidRPr="0028186A">
        <w:rPr>
          <w:rFonts w:ascii="Calibri" w:hAnsi="Calibri"/>
          <w:szCs w:val="20"/>
        </w:rPr>
        <w:t xml:space="preserve">nstalar proteção diferencial de barra adaptativa associada à proteção de falha         </w:t>
      </w:r>
      <w:r>
        <w:rPr>
          <w:rFonts w:ascii="Calibri" w:hAnsi="Calibri"/>
          <w:szCs w:val="20"/>
        </w:rPr>
        <w:t xml:space="preserve">   </w:t>
      </w:r>
      <w:r w:rsidRPr="0028186A">
        <w:rPr>
          <w:rFonts w:ascii="Calibri" w:hAnsi="Calibri"/>
          <w:szCs w:val="20"/>
        </w:rPr>
        <w:t>de disjuntor.</w:t>
      </w:r>
    </w:p>
    <w:p w:rsidR="006371C3" w:rsidRDefault="00055CC3" w:rsidP="00B51884">
      <w:pPr>
        <w:pStyle w:val="onsNormal"/>
        <w:ind w:left="0"/>
        <w:jc w:val="left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</w:rPr>
        <w:t xml:space="preserve">             A figura apresentada a seguir mostra a proposta em questão:</w:t>
      </w:r>
    </w:p>
    <w:p w:rsidR="00055CC3" w:rsidRDefault="00055CC3" w:rsidP="00055CC3">
      <w:pPr>
        <w:pStyle w:val="onsNormal"/>
        <w:jc w:val="center"/>
        <w:rPr>
          <w:rFonts w:ascii="Calibri" w:hAnsi="Calibri"/>
          <w:b/>
          <w:sz w:val="24"/>
          <w:szCs w:val="24"/>
        </w:rPr>
      </w:pPr>
      <w:r w:rsidRPr="005E4C81">
        <w:rPr>
          <w:rFonts w:ascii="Calibri" w:hAnsi="Calibri"/>
          <w:b/>
          <w:sz w:val="24"/>
          <w:szCs w:val="24"/>
        </w:rPr>
        <w:t>SE</w:t>
      </w:r>
      <w:r>
        <w:rPr>
          <w:rFonts w:ascii="Calibri" w:hAnsi="Calibri"/>
          <w:b/>
          <w:sz w:val="24"/>
          <w:szCs w:val="24"/>
        </w:rPr>
        <w:t xml:space="preserve"> PARIGOT DE SOUZA</w:t>
      </w:r>
    </w:p>
    <w:p w:rsidR="00055CC3" w:rsidRDefault="00055CC3" w:rsidP="00055CC3">
      <w:pPr>
        <w:pStyle w:val="onsNormal"/>
        <w:jc w:val="left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noProof/>
          <w:sz w:val="24"/>
          <w:szCs w:val="24"/>
        </w:rPr>
        <w:drawing>
          <wp:anchor distT="0" distB="0" distL="114300" distR="114300" simplePos="0" relativeHeight="251648000" behindDoc="0" locked="0" layoutInCell="1" allowOverlap="1">
            <wp:simplePos x="0" y="0"/>
            <wp:positionH relativeFrom="column">
              <wp:posOffset>-179098</wp:posOffset>
            </wp:positionH>
            <wp:positionV relativeFrom="paragraph">
              <wp:posOffset>-1270</wp:posOffset>
            </wp:positionV>
            <wp:extent cx="6114553" cy="1742359"/>
            <wp:effectExtent l="19050" t="0" r="497" b="0"/>
            <wp:wrapNone/>
            <wp:docPr id="44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51" cstate="print"/>
                    <a:srcRect t="7800" b="3621"/>
                    <a:stretch/>
                  </pic:blipFill>
                  <pic:spPr bwMode="auto">
                    <a:xfrm>
                      <a:off x="0" y="0"/>
                      <a:ext cx="6114553" cy="1742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055CC3" w:rsidRDefault="00055CC3" w:rsidP="00055CC3">
      <w:pPr>
        <w:pStyle w:val="onsNormal"/>
        <w:jc w:val="left"/>
        <w:rPr>
          <w:rFonts w:ascii="Calibri" w:hAnsi="Calibri"/>
          <w:b/>
          <w:sz w:val="24"/>
          <w:szCs w:val="24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  <w:b/>
          <w:sz w:val="24"/>
          <w:szCs w:val="24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  <w:b/>
          <w:sz w:val="24"/>
          <w:szCs w:val="24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E37BB2">
      <w:pPr>
        <w:pStyle w:val="onsNormal"/>
        <w:ind w:left="0"/>
        <w:jc w:val="left"/>
        <w:rPr>
          <w:rFonts w:ascii="Calibri" w:hAnsi="Calibri"/>
        </w:rPr>
      </w:pPr>
      <w:r>
        <w:rPr>
          <w:rFonts w:ascii="Calibri" w:hAnsi="Calibri"/>
        </w:rPr>
        <w:t xml:space="preserve">            </w:t>
      </w:r>
      <w:r w:rsidRPr="00800B0C">
        <w:rPr>
          <w:rFonts w:ascii="Calibri" w:hAnsi="Calibri"/>
        </w:rPr>
        <w:t xml:space="preserve"> </w:t>
      </w:r>
      <w:r w:rsidR="00250BF5">
        <w:rPr>
          <w:rFonts w:ascii="Calibri" w:hAnsi="Calibri"/>
        </w:rPr>
        <w:t xml:space="preserve">A </w:t>
      </w:r>
      <w:r w:rsidR="00C7450F">
        <w:rPr>
          <w:rFonts w:ascii="Calibri" w:hAnsi="Calibri"/>
          <w:szCs w:val="24"/>
        </w:rPr>
        <w:t>COPEL-GT</w:t>
      </w:r>
      <w:r w:rsidR="00250BF5" w:rsidRPr="0031398F">
        <w:rPr>
          <w:rFonts w:ascii="Calibri" w:hAnsi="Calibri"/>
        </w:rPr>
        <w:t xml:space="preserve"> inform</w:t>
      </w:r>
      <w:r w:rsidR="00250BF5">
        <w:rPr>
          <w:rFonts w:ascii="Calibri" w:hAnsi="Calibri"/>
        </w:rPr>
        <w:t>ou</w:t>
      </w:r>
      <w:r w:rsidR="00250BF5" w:rsidRPr="0031398F">
        <w:rPr>
          <w:rFonts w:ascii="Calibri" w:hAnsi="Calibri"/>
        </w:rPr>
        <w:t xml:space="preserve"> </w:t>
      </w:r>
      <w:r w:rsidR="00586D8A">
        <w:rPr>
          <w:rFonts w:ascii="Calibri" w:hAnsi="Calibri"/>
        </w:rPr>
        <w:t>ser factível a implementação da melhoria proposta.</w:t>
      </w:r>
    </w:p>
    <w:p w:rsidR="0041329D" w:rsidRDefault="00055CC3" w:rsidP="00055CC3">
      <w:pPr>
        <w:ind w:left="0"/>
        <w:rPr>
          <w:rFonts w:ascii="Calibri" w:hAnsi="Calibri"/>
        </w:rPr>
      </w:pPr>
      <w:r w:rsidRPr="00800B0C">
        <w:rPr>
          <w:rFonts w:ascii="Calibri" w:hAnsi="Calibri"/>
        </w:rPr>
        <w:t xml:space="preserve"> </w:t>
      </w:r>
    </w:p>
    <w:p w:rsidR="00055CC3" w:rsidRDefault="00055CC3" w:rsidP="00055CC3">
      <w:pPr>
        <w:pStyle w:val="Ttulo3"/>
        <w:tabs>
          <w:tab w:val="num" w:pos="0"/>
        </w:tabs>
        <w:ind w:left="720"/>
      </w:pPr>
      <w:bookmarkStart w:id="74" w:name="_Toc410831539"/>
      <w:r w:rsidRPr="00E43390">
        <w:t>PATO BRANCO</w:t>
      </w:r>
      <w:bookmarkEnd w:id="74"/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principal e transferência.</w:t>
      </w:r>
    </w:p>
    <w:p w:rsidR="00055CC3" w:rsidRDefault="00055CC3" w:rsidP="00055CC3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ões</w:t>
      </w:r>
      <w:r w:rsidRPr="009517A1">
        <w:rPr>
          <w:rFonts w:asciiTheme="minorHAnsi" w:hAnsiTheme="minorHAnsi"/>
          <w:b/>
        </w:rPr>
        <w:t xml:space="preserve"> proposta</w:t>
      </w:r>
      <w:r>
        <w:rPr>
          <w:rFonts w:asciiTheme="minorHAnsi" w:hAnsiTheme="minorHAnsi"/>
          <w:b/>
        </w:rPr>
        <w:t>s</w:t>
      </w:r>
      <w:r w:rsidRPr="009517A1">
        <w:rPr>
          <w:rFonts w:asciiTheme="minorHAnsi" w:hAnsiTheme="minorHAnsi"/>
          <w:b/>
        </w:rPr>
        <w:t xml:space="preserve">: </w:t>
      </w:r>
    </w:p>
    <w:p w:rsidR="000431FA" w:rsidRDefault="000431FA" w:rsidP="000431FA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607C94">
        <w:rPr>
          <w:rFonts w:ascii="Calibri" w:hAnsi="Calibri"/>
        </w:rPr>
        <w:t>Converter o arranjo do setor de 23</w:t>
      </w:r>
      <w:r>
        <w:rPr>
          <w:rFonts w:ascii="Calibri" w:hAnsi="Calibri"/>
        </w:rPr>
        <w:t>0 kV para barra dupla 4 chaves;</w:t>
      </w:r>
    </w:p>
    <w:p w:rsidR="00055CC3" w:rsidRDefault="00055CC3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5A790A">
        <w:rPr>
          <w:rFonts w:ascii="Calibri" w:hAnsi="Calibri"/>
        </w:rPr>
        <w:t>Completar o vão do banco de capacitores número 5 de 30 MVar</w:t>
      </w:r>
    </w:p>
    <w:p w:rsidR="000431FA" w:rsidRDefault="000431FA" w:rsidP="000431FA">
      <w:pPr>
        <w:pStyle w:val="onsNormal"/>
        <w:numPr>
          <w:ilvl w:val="0"/>
          <w:numId w:val="8"/>
        </w:numPr>
        <w:ind w:left="1418" w:hanging="709"/>
        <w:jc w:val="left"/>
        <w:rPr>
          <w:rFonts w:ascii="Calibri" w:hAnsi="Calibri"/>
        </w:rPr>
      </w:pPr>
      <w:r>
        <w:rPr>
          <w:rFonts w:ascii="Calibri" w:hAnsi="Calibri"/>
        </w:rPr>
        <w:t>I</w:t>
      </w:r>
      <w:r w:rsidRPr="0028186A">
        <w:rPr>
          <w:rFonts w:ascii="Calibri" w:hAnsi="Calibri"/>
        </w:rPr>
        <w:t xml:space="preserve">nstalar proteção diferencial de barra adaptativa associada à proteção de falha         </w:t>
      </w:r>
      <w:r>
        <w:rPr>
          <w:rFonts w:ascii="Calibri" w:hAnsi="Calibri"/>
        </w:rPr>
        <w:t xml:space="preserve">     </w:t>
      </w:r>
      <w:r w:rsidRPr="0028186A">
        <w:rPr>
          <w:rFonts w:ascii="Calibri" w:hAnsi="Calibri"/>
        </w:rPr>
        <w:t>de disjuntor.</w:t>
      </w:r>
    </w:p>
    <w:p w:rsidR="00F21539" w:rsidRDefault="00055CC3" w:rsidP="00067DB9">
      <w:pPr>
        <w:pStyle w:val="onsNormal"/>
        <w:ind w:left="0"/>
        <w:jc w:val="left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</w:rPr>
        <w:t xml:space="preserve">             A figura apresentada a seguir mostra a proposta em questão.</w:t>
      </w:r>
    </w:p>
    <w:p w:rsidR="00262F16" w:rsidRDefault="00262F16" w:rsidP="00F21539">
      <w:pPr>
        <w:pStyle w:val="onsNormal"/>
        <w:jc w:val="center"/>
        <w:rPr>
          <w:rFonts w:ascii="Calibri" w:hAnsi="Calibri"/>
          <w:b/>
          <w:sz w:val="24"/>
          <w:szCs w:val="24"/>
        </w:rPr>
      </w:pPr>
    </w:p>
    <w:p w:rsidR="00262F16" w:rsidRDefault="00262F16" w:rsidP="00F21539">
      <w:pPr>
        <w:pStyle w:val="onsNormal"/>
        <w:jc w:val="center"/>
        <w:rPr>
          <w:rFonts w:ascii="Calibri" w:hAnsi="Calibri"/>
          <w:b/>
          <w:sz w:val="24"/>
          <w:szCs w:val="24"/>
        </w:rPr>
      </w:pPr>
    </w:p>
    <w:p w:rsidR="00262F16" w:rsidRDefault="00262F16" w:rsidP="00F21539">
      <w:pPr>
        <w:pStyle w:val="onsNormal"/>
        <w:jc w:val="center"/>
        <w:rPr>
          <w:rFonts w:ascii="Calibri" w:hAnsi="Calibri"/>
          <w:b/>
          <w:sz w:val="24"/>
          <w:szCs w:val="24"/>
        </w:rPr>
      </w:pPr>
    </w:p>
    <w:p w:rsidR="00262F16" w:rsidRDefault="00262F16" w:rsidP="00F21539">
      <w:pPr>
        <w:pStyle w:val="onsNormal"/>
        <w:jc w:val="center"/>
        <w:rPr>
          <w:rFonts w:ascii="Calibri" w:hAnsi="Calibri"/>
          <w:b/>
          <w:sz w:val="24"/>
          <w:szCs w:val="24"/>
        </w:rPr>
      </w:pPr>
    </w:p>
    <w:p w:rsidR="00262F16" w:rsidRDefault="00262F16" w:rsidP="00F21539">
      <w:pPr>
        <w:pStyle w:val="onsNormal"/>
        <w:jc w:val="center"/>
        <w:rPr>
          <w:rFonts w:ascii="Calibri" w:hAnsi="Calibri"/>
          <w:b/>
          <w:sz w:val="24"/>
          <w:szCs w:val="24"/>
        </w:rPr>
      </w:pPr>
    </w:p>
    <w:p w:rsidR="00262F16" w:rsidRDefault="00262F16" w:rsidP="00F21539">
      <w:pPr>
        <w:pStyle w:val="onsNormal"/>
        <w:jc w:val="center"/>
        <w:rPr>
          <w:rFonts w:ascii="Calibri" w:hAnsi="Calibri"/>
          <w:b/>
          <w:sz w:val="24"/>
          <w:szCs w:val="24"/>
        </w:rPr>
      </w:pPr>
    </w:p>
    <w:p w:rsidR="00055CC3" w:rsidRDefault="00055CC3" w:rsidP="00F21539">
      <w:pPr>
        <w:pStyle w:val="onsNormal"/>
        <w:jc w:val="center"/>
        <w:rPr>
          <w:rFonts w:ascii="Calibri" w:hAnsi="Calibri"/>
          <w:b/>
          <w:sz w:val="24"/>
          <w:szCs w:val="24"/>
        </w:rPr>
      </w:pPr>
      <w:r w:rsidRPr="005E4C81">
        <w:rPr>
          <w:rFonts w:ascii="Calibri" w:hAnsi="Calibri"/>
          <w:b/>
          <w:sz w:val="24"/>
          <w:szCs w:val="24"/>
        </w:rPr>
        <w:lastRenderedPageBreak/>
        <w:t>SE</w:t>
      </w:r>
      <w:r>
        <w:rPr>
          <w:rFonts w:ascii="Calibri" w:hAnsi="Calibri"/>
          <w:b/>
          <w:sz w:val="24"/>
          <w:szCs w:val="24"/>
        </w:rPr>
        <w:t xml:space="preserve"> PATO BRANCO</w:t>
      </w:r>
    </w:p>
    <w:p w:rsidR="00055CC3" w:rsidRDefault="00067DB9" w:rsidP="00055CC3">
      <w:pPr>
        <w:pStyle w:val="onsNormal"/>
        <w:ind w:left="0"/>
        <w:jc w:val="left"/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29568" behindDoc="0" locked="0" layoutInCell="1" allowOverlap="1">
            <wp:simplePos x="0" y="0"/>
            <wp:positionH relativeFrom="column">
              <wp:posOffset>1578189</wp:posOffset>
            </wp:positionH>
            <wp:positionV relativeFrom="paragraph">
              <wp:posOffset>7620</wp:posOffset>
            </wp:positionV>
            <wp:extent cx="3375660" cy="2035175"/>
            <wp:effectExtent l="19050" t="0" r="0" b="0"/>
            <wp:wrapNone/>
            <wp:docPr id="423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660" cy="203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5CC3" w:rsidRDefault="00055CC3" w:rsidP="00055CC3">
      <w:pPr>
        <w:pStyle w:val="onsNormal"/>
        <w:ind w:left="0"/>
        <w:jc w:val="left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ind w:left="0"/>
        <w:rPr>
          <w:rFonts w:ascii="Calibri" w:hAnsi="Calibri"/>
        </w:rPr>
      </w:pPr>
    </w:p>
    <w:p w:rsidR="00F21539" w:rsidRDefault="00E37BB2" w:rsidP="00E37BB2">
      <w:pPr>
        <w:ind w:left="0"/>
        <w:rPr>
          <w:rFonts w:ascii="Calibri" w:hAnsi="Calibri"/>
        </w:rPr>
      </w:pPr>
      <w:r>
        <w:rPr>
          <w:rFonts w:ascii="Calibri" w:hAnsi="Calibri"/>
        </w:rPr>
        <w:t xml:space="preserve">           </w:t>
      </w:r>
      <w:r w:rsidR="00055CC3">
        <w:rPr>
          <w:rFonts w:ascii="Calibri" w:hAnsi="Calibri"/>
        </w:rPr>
        <w:t xml:space="preserve"> </w:t>
      </w:r>
      <w:r w:rsidR="00055CC3" w:rsidRPr="00800B0C">
        <w:rPr>
          <w:rFonts w:ascii="Calibri" w:hAnsi="Calibri"/>
        </w:rPr>
        <w:t xml:space="preserve"> </w:t>
      </w:r>
    </w:p>
    <w:p w:rsidR="00067DB9" w:rsidRDefault="00F21539" w:rsidP="00E37BB2">
      <w:pPr>
        <w:ind w:left="0"/>
        <w:rPr>
          <w:rFonts w:ascii="Calibri" w:hAnsi="Calibri"/>
        </w:rPr>
      </w:pPr>
      <w:r>
        <w:rPr>
          <w:rFonts w:ascii="Calibri" w:hAnsi="Calibri"/>
        </w:rPr>
        <w:t xml:space="preserve">              </w:t>
      </w:r>
    </w:p>
    <w:p w:rsidR="00055CC3" w:rsidRDefault="00250BF5" w:rsidP="00262F16">
      <w:pPr>
        <w:ind w:left="0" w:firstLine="709"/>
        <w:rPr>
          <w:rFonts w:ascii="Calibri" w:hAnsi="Calibri"/>
        </w:rPr>
      </w:pPr>
      <w:r>
        <w:rPr>
          <w:rFonts w:ascii="Calibri" w:hAnsi="Calibri"/>
        </w:rPr>
        <w:t xml:space="preserve">A </w:t>
      </w:r>
      <w:r w:rsidR="00C7450F">
        <w:rPr>
          <w:rFonts w:ascii="Calibri" w:hAnsi="Calibri"/>
        </w:rPr>
        <w:t>COPEL-GT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586D8A">
        <w:rPr>
          <w:rFonts w:ascii="Calibri" w:hAnsi="Calibri"/>
        </w:rPr>
        <w:t>ser factível a implementação das melhorias propostas.</w:t>
      </w: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pStyle w:val="Ttulo3"/>
        <w:tabs>
          <w:tab w:val="num" w:pos="0"/>
        </w:tabs>
        <w:ind w:left="720"/>
      </w:pPr>
      <w:bookmarkStart w:id="75" w:name="_Toc410831540"/>
      <w:r w:rsidRPr="000020AB">
        <w:t>PILARZINHO</w:t>
      </w:r>
      <w:bookmarkEnd w:id="75"/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principal e transferência.</w:t>
      </w:r>
    </w:p>
    <w:p w:rsidR="00055CC3" w:rsidRDefault="00055CC3" w:rsidP="00055CC3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582443" w:rsidRDefault="00582443" w:rsidP="00036433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607C94">
        <w:rPr>
          <w:rFonts w:ascii="Calibri" w:hAnsi="Calibri"/>
        </w:rPr>
        <w:t>Converter o arranjo do setor de 23</w:t>
      </w:r>
      <w:r>
        <w:rPr>
          <w:rFonts w:ascii="Calibri" w:hAnsi="Calibri"/>
        </w:rPr>
        <w:t>0 kV para barra dupla 4 chaves;</w:t>
      </w:r>
    </w:p>
    <w:p w:rsidR="00582443" w:rsidRDefault="00582443" w:rsidP="00036433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</w:t>
      </w:r>
      <w:r w:rsidRPr="0028186A">
        <w:rPr>
          <w:rFonts w:ascii="Calibri" w:hAnsi="Calibri"/>
        </w:rPr>
        <w:t xml:space="preserve">nstalar proteção diferencial de barra adaptativa associada à proteção de falha         </w:t>
      </w:r>
      <w:r>
        <w:rPr>
          <w:rFonts w:ascii="Calibri" w:hAnsi="Calibri"/>
        </w:rPr>
        <w:t xml:space="preserve">   </w:t>
      </w:r>
      <w:r w:rsidRPr="0028186A">
        <w:rPr>
          <w:rFonts w:ascii="Calibri" w:hAnsi="Calibri"/>
        </w:rPr>
        <w:t>de disjuntor.</w:t>
      </w:r>
    </w:p>
    <w:p w:rsidR="00055CC3" w:rsidRDefault="00055CC3" w:rsidP="00055CC3">
      <w:pPr>
        <w:pStyle w:val="onsNormal"/>
        <w:ind w:left="0"/>
        <w:jc w:val="left"/>
        <w:rPr>
          <w:rFonts w:ascii="Calibri" w:hAnsi="Calibri"/>
        </w:rPr>
      </w:pPr>
      <w:r>
        <w:rPr>
          <w:rFonts w:ascii="Calibri" w:hAnsi="Calibri"/>
        </w:rPr>
        <w:t xml:space="preserve">              A figura apresentada a seguir mostra a proposta em questão</w:t>
      </w:r>
      <w:r w:rsidR="00067DB9">
        <w:rPr>
          <w:rFonts w:ascii="Calibri" w:hAnsi="Calibri"/>
        </w:rPr>
        <w:t>:</w:t>
      </w:r>
    </w:p>
    <w:p w:rsidR="00055CC3" w:rsidRDefault="00055CC3" w:rsidP="00055CC3">
      <w:pPr>
        <w:pStyle w:val="onsNormal"/>
        <w:jc w:val="center"/>
        <w:rPr>
          <w:rFonts w:ascii="Calibri" w:hAnsi="Calibri"/>
          <w:b/>
          <w:sz w:val="24"/>
          <w:szCs w:val="24"/>
        </w:rPr>
      </w:pPr>
      <w:r w:rsidRPr="005E4C81">
        <w:rPr>
          <w:rFonts w:ascii="Calibri" w:hAnsi="Calibri"/>
          <w:b/>
          <w:sz w:val="24"/>
          <w:szCs w:val="24"/>
        </w:rPr>
        <w:t>SE</w:t>
      </w:r>
      <w:r>
        <w:rPr>
          <w:rFonts w:ascii="Calibri" w:hAnsi="Calibri"/>
          <w:b/>
          <w:sz w:val="24"/>
          <w:szCs w:val="24"/>
        </w:rPr>
        <w:t xml:space="preserve"> PILARZINHO</w:t>
      </w:r>
    </w:p>
    <w:p w:rsidR="00055CC3" w:rsidRDefault="00F21539" w:rsidP="00055CC3">
      <w:pPr>
        <w:pStyle w:val="onsNormal"/>
        <w:ind w:left="0"/>
        <w:jc w:val="left"/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1273728</wp:posOffset>
            </wp:positionH>
            <wp:positionV relativeFrom="paragraph">
              <wp:posOffset>21424</wp:posOffset>
            </wp:positionV>
            <wp:extent cx="3651912" cy="2965836"/>
            <wp:effectExtent l="19050" t="0" r="5688" b="0"/>
            <wp:wrapNone/>
            <wp:docPr id="44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 b="41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1912" cy="2965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5CC3" w:rsidRDefault="00055CC3" w:rsidP="00055CC3">
      <w:pPr>
        <w:pStyle w:val="onsNormal"/>
        <w:ind w:left="0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ind w:left="0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ind w:left="0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ind w:left="0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F21539" w:rsidRDefault="00F21539" w:rsidP="003A5AE5">
      <w:pPr>
        <w:spacing w:line="240" w:lineRule="auto"/>
        <w:ind w:left="709"/>
        <w:jc w:val="left"/>
        <w:rPr>
          <w:rFonts w:ascii="Calibri" w:hAnsi="Calibri"/>
        </w:rPr>
      </w:pPr>
    </w:p>
    <w:p w:rsidR="00055CC3" w:rsidRDefault="00250BF5" w:rsidP="003A5AE5">
      <w:pPr>
        <w:spacing w:line="240" w:lineRule="auto"/>
        <w:ind w:left="709"/>
        <w:jc w:val="left"/>
        <w:rPr>
          <w:rFonts w:ascii="Calibri" w:hAnsi="Calibri"/>
        </w:rPr>
      </w:pPr>
      <w:r>
        <w:rPr>
          <w:rFonts w:ascii="Calibri" w:hAnsi="Calibri"/>
        </w:rPr>
        <w:lastRenderedPageBreak/>
        <w:t xml:space="preserve">A </w:t>
      </w:r>
      <w:r w:rsidR="00C7450F">
        <w:rPr>
          <w:rFonts w:ascii="Calibri" w:hAnsi="Calibri"/>
        </w:rPr>
        <w:t>COPEL-GT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586D8A">
        <w:rPr>
          <w:rFonts w:ascii="Calibri" w:hAnsi="Calibri"/>
        </w:rPr>
        <w:t>ser factível a implementação da melhoria proposta.</w:t>
      </w:r>
    </w:p>
    <w:p w:rsidR="00055CC3" w:rsidRDefault="00055CC3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pStyle w:val="Ttulo3"/>
        <w:tabs>
          <w:tab w:val="num" w:pos="0"/>
        </w:tabs>
        <w:ind w:left="720"/>
      </w:pPr>
      <w:bookmarkStart w:id="76" w:name="_Toc410831541"/>
      <w:r w:rsidRPr="000020AB">
        <w:t>P</w:t>
      </w:r>
      <w:r>
        <w:t>ONTA GROSSA NORTE</w:t>
      </w:r>
      <w:bookmarkEnd w:id="76"/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principal e transferência.</w:t>
      </w:r>
    </w:p>
    <w:p w:rsidR="00055CC3" w:rsidRDefault="00055CC3" w:rsidP="00055CC3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036433" w:rsidRDefault="00036433" w:rsidP="00036433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607C94">
        <w:rPr>
          <w:rFonts w:ascii="Calibri" w:hAnsi="Calibri"/>
        </w:rPr>
        <w:t>Converter o arranjo do setor de 23</w:t>
      </w:r>
      <w:r>
        <w:rPr>
          <w:rFonts w:ascii="Calibri" w:hAnsi="Calibri"/>
        </w:rPr>
        <w:t>0 kV para barra dupla 4 chaves;</w:t>
      </w:r>
    </w:p>
    <w:p w:rsidR="00036433" w:rsidRDefault="00036433" w:rsidP="00036433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</w:t>
      </w:r>
      <w:r w:rsidRPr="0028186A">
        <w:rPr>
          <w:rFonts w:ascii="Calibri" w:hAnsi="Calibri"/>
        </w:rPr>
        <w:t xml:space="preserve">nstalar proteção diferencial de barra adaptativa associada à proteção de falha         </w:t>
      </w:r>
      <w:r>
        <w:rPr>
          <w:rFonts w:ascii="Calibri" w:hAnsi="Calibri"/>
        </w:rPr>
        <w:t xml:space="preserve">   </w:t>
      </w:r>
      <w:r w:rsidRPr="0028186A">
        <w:rPr>
          <w:rFonts w:ascii="Calibri" w:hAnsi="Calibri"/>
        </w:rPr>
        <w:t>de disjuntor.</w:t>
      </w:r>
    </w:p>
    <w:p w:rsidR="00055CC3" w:rsidRDefault="00055CC3" w:rsidP="00036433">
      <w:pPr>
        <w:pStyle w:val="onsNormal"/>
        <w:ind w:left="0" w:firstLine="709"/>
        <w:jc w:val="left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</w:rPr>
        <w:t>A figura apresentada a seguir mostra a proposta em questão:</w:t>
      </w:r>
    </w:p>
    <w:p w:rsidR="00055CC3" w:rsidRDefault="00055CC3" w:rsidP="00055CC3">
      <w:pPr>
        <w:pStyle w:val="onsNormal"/>
        <w:jc w:val="center"/>
        <w:rPr>
          <w:rFonts w:ascii="Calibri" w:hAnsi="Calibri"/>
          <w:b/>
          <w:sz w:val="24"/>
          <w:szCs w:val="24"/>
        </w:rPr>
      </w:pPr>
      <w:r w:rsidRPr="005E4C81">
        <w:rPr>
          <w:rFonts w:ascii="Calibri" w:hAnsi="Calibri"/>
          <w:b/>
          <w:sz w:val="24"/>
          <w:szCs w:val="24"/>
        </w:rPr>
        <w:t>SE</w:t>
      </w:r>
      <w:r>
        <w:rPr>
          <w:rFonts w:ascii="Calibri" w:hAnsi="Calibri"/>
          <w:b/>
          <w:sz w:val="24"/>
          <w:szCs w:val="24"/>
        </w:rPr>
        <w:t xml:space="preserve"> PONTA GROSSA NORTE</w:t>
      </w:r>
    </w:p>
    <w:p w:rsidR="00055CC3" w:rsidRDefault="00C27117" w:rsidP="00055CC3">
      <w:pPr>
        <w:pStyle w:val="onsNormal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noProof/>
          <w:sz w:val="24"/>
          <w:szCs w:val="24"/>
        </w:rPr>
        <w:drawing>
          <wp:anchor distT="0" distB="0" distL="114300" distR="114300" simplePos="0" relativeHeight="251633664" behindDoc="0" locked="0" layoutInCell="1" allowOverlap="1">
            <wp:simplePos x="0" y="0"/>
            <wp:positionH relativeFrom="column">
              <wp:posOffset>1749425</wp:posOffset>
            </wp:positionH>
            <wp:positionV relativeFrom="paragraph">
              <wp:posOffset>7620</wp:posOffset>
            </wp:positionV>
            <wp:extent cx="2943767" cy="2444687"/>
            <wp:effectExtent l="0" t="0" r="0" b="0"/>
            <wp:wrapNone/>
            <wp:docPr id="425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767" cy="2444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  <w:r>
        <w:rPr>
          <w:rFonts w:ascii="Calibri" w:hAnsi="Calibri"/>
        </w:rPr>
        <w:t xml:space="preserve">            </w:t>
      </w: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250BF5" w:rsidP="00FE419B">
      <w:pPr>
        <w:spacing w:line="240" w:lineRule="auto"/>
        <w:ind w:left="709"/>
        <w:jc w:val="left"/>
        <w:rPr>
          <w:rFonts w:ascii="Calibri" w:hAnsi="Calibri"/>
        </w:rPr>
      </w:pPr>
      <w:r>
        <w:rPr>
          <w:rFonts w:ascii="Calibri" w:hAnsi="Calibri"/>
        </w:rPr>
        <w:t xml:space="preserve">A </w:t>
      </w:r>
      <w:r w:rsidR="00C7450F">
        <w:rPr>
          <w:rFonts w:ascii="Calibri" w:hAnsi="Calibri"/>
        </w:rPr>
        <w:t>COPEL-GT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586D8A">
        <w:rPr>
          <w:rFonts w:ascii="Calibri" w:hAnsi="Calibri"/>
        </w:rPr>
        <w:t>ser factível a implementação da melhoria proposta.</w:t>
      </w:r>
    </w:p>
    <w:p w:rsidR="00036433" w:rsidRDefault="00036433" w:rsidP="00FE419B">
      <w:pPr>
        <w:spacing w:line="240" w:lineRule="auto"/>
        <w:ind w:left="709"/>
        <w:jc w:val="left"/>
        <w:rPr>
          <w:rFonts w:ascii="Calibri" w:hAnsi="Calibri"/>
        </w:rPr>
      </w:pPr>
    </w:p>
    <w:p w:rsidR="00055CC3" w:rsidRDefault="00055CC3" w:rsidP="00055CC3">
      <w:pPr>
        <w:pStyle w:val="Ttulo3"/>
        <w:tabs>
          <w:tab w:val="num" w:pos="0"/>
        </w:tabs>
        <w:ind w:left="720"/>
      </w:pPr>
      <w:bookmarkStart w:id="77" w:name="_Toc410831542"/>
      <w:r w:rsidRPr="000020AB">
        <w:t>P</w:t>
      </w:r>
      <w:r>
        <w:t>ONTA GROSSA SUL</w:t>
      </w:r>
      <w:bookmarkEnd w:id="77"/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principal e transferência.</w:t>
      </w:r>
    </w:p>
    <w:p w:rsidR="00055CC3" w:rsidRDefault="00055CC3" w:rsidP="00055CC3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ões</w:t>
      </w:r>
      <w:r w:rsidRPr="009517A1">
        <w:rPr>
          <w:rFonts w:asciiTheme="minorHAnsi" w:hAnsiTheme="minorHAnsi"/>
          <w:b/>
        </w:rPr>
        <w:t xml:space="preserve"> proposta</w:t>
      </w:r>
      <w:r>
        <w:rPr>
          <w:rFonts w:asciiTheme="minorHAnsi" w:hAnsiTheme="minorHAnsi"/>
          <w:b/>
        </w:rPr>
        <w:t>s</w:t>
      </w:r>
      <w:r w:rsidRPr="009517A1">
        <w:rPr>
          <w:rFonts w:asciiTheme="minorHAnsi" w:hAnsiTheme="minorHAnsi"/>
          <w:b/>
        </w:rPr>
        <w:t xml:space="preserve">: </w:t>
      </w:r>
    </w:p>
    <w:p w:rsidR="00036433" w:rsidRDefault="00036433" w:rsidP="00036433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607C94">
        <w:rPr>
          <w:rFonts w:ascii="Calibri" w:hAnsi="Calibri"/>
        </w:rPr>
        <w:t>Converter o arranjo do setor de 23</w:t>
      </w:r>
      <w:r>
        <w:rPr>
          <w:rFonts w:ascii="Calibri" w:hAnsi="Calibri"/>
        </w:rPr>
        <w:t>0 kV para barra dupla 4 chaves;</w:t>
      </w:r>
    </w:p>
    <w:p w:rsidR="00036433" w:rsidRDefault="00036433" w:rsidP="00036433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</w:t>
      </w:r>
      <w:r w:rsidRPr="0028186A">
        <w:rPr>
          <w:rFonts w:ascii="Calibri" w:hAnsi="Calibri"/>
        </w:rPr>
        <w:t xml:space="preserve">nstalar proteção diferencial de barra adaptativa associada à proteção de falha         </w:t>
      </w:r>
      <w:r>
        <w:rPr>
          <w:rFonts w:ascii="Calibri" w:hAnsi="Calibri"/>
        </w:rPr>
        <w:t xml:space="preserve">           </w:t>
      </w:r>
      <w:r w:rsidRPr="0028186A">
        <w:rPr>
          <w:rFonts w:ascii="Calibri" w:hAnsi="Calibri"/>
        </w:rPr>
        <w:t>de disjuntor.</w:t>
      </w:r>
    </w:p>
    <w:p w:rsidR="00055CC3" w:rsidRPr="005A790A" w:rsidRDefault="00055CC3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5A790A">
        <w:rPr>
          <w:rFonts w:ascii="Calibri" w:hAnsi="Calibri"/>
        </w:rPr>
        <w:t>Completar o vão do banco de capacitores número 5 de 30 MVar</w:t>
      </w:r>
    </w:p>
    <w:p w:rsidR="001F1D83" w:rsidRDefault="00055CC3" w:rsidP="00055CC3">
      <w:pPr>
        <w:pStyle w:val="onsNormal"/>
        <w:ind w:left="0"/>
        <w:jc w:val="left"/>
        <w:rPr>
          <w:rFonts w:ascii="Calibri" w:hAnsi="Calibri"/>
        </w:rPr>
      </w:pPr>
      <w:r>
        <w:rPr>
          <w:rFonts w:ascii="Calibri" w:hAnsi="Calibri"/>
        </w:rPr>
        <w:t xml:space="preserve">              A figura apresentada a seguir mostra a proposta em questão.    </w:t>
      </w:r>
    </w:p>
    <w:p w:rsidR="00036433" w:rsidRDefault="00036433" w:rsidP="00F21539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</w:p>
    <w:p w:rsidR="00055CC3" w:rsidRDefault="00C27117" w:rsidP="00F21539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noProof/>
        </w:rPr>
        <w:lastRenderedPageBreak/>
        <w:drawing>
          <wp:anchor distT="0" distB="0" distL="114300" distR="114300" simplePos="0" relativeHeight="251635712" behindDoc="0" locked="0" layoutInCell="1" allowOverlap="1">
            <wp:simplePos x="0" y="0"/>
            <wp:positionH relativeFrom="column">
              <wp:posOffset>1190625</wp:posOffset>
            </wp:positionH>
            <wp:positionV relativeFrom="paragraph">
              <wp:posOffset>253365</wp:posOffset>
            </wp:positionV>
            <wp:extent cx="3563620" cy="2808225"/>
            <wp:effectExtent l="0" t="0" r="0" b="0"/>
            <wp:wrapNone/>
            <wp:docPr id="431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3933" cy="28242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21CB0">
        <w:rPr>
          <w:rFonts w:ascii="Calibri" w:hAnsi="Calibri"/>
          <w:b/>
          <w:sz w:val="24"/>
          <w:szCs w:val="24"/>
        </w:rPr>
        <w:t>S</w:t>
      </w:r>
      <w:r w:rsidR="00055CC3" w:rsidRPr="005E4C81">
        <w:rPr>
          <w:rFonts w:ascii="Calibri" w:hAnsi="Calibri"/>
          <w:b/>
          <w:sz w:val="24"/>
          <w:szCs w:val="24"/>
        </w:rPr>
        <w:t>E</w:t>
      </w:r>
      <w:r w:rsidR="00055CC3">
        <w:rPr>
          <w:rFonts w:ascii="Calibri" w:hAnsi="Calibri"/>
          <w:b/>
          <w:sz w:val="24"/>
          <w:szCs w:val="24"/>
        </w:rPr>
        <w:t xml:space="preserve"> PONTA GROSSA SUL</w:t>
      </w: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709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709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709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709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709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709"/>
        <w:jc w:val="left"/>
        <w:rPr>
          <w:rFonts w:ascii="Calibri" w:hAnsi="Calibri"/>
        </w:rPr>
      </w:pPr>
      <w:r>
        <w:rPr>
          <w:rFonts w:ascii="Calibri" w:hAnsi="Calibri"/>
        </w:rPr>
        <w:t xml:space="preserve"> </w:t>
      </w:r>
    </w:p>
    <w:p w:rsidR="00055CC3" w:rsidRDefault="00055CC3" w:rsidP="00055CC3">
      <w:pPr>
        <w:spacing w:line="240" w:lineRule="auto"/>
        <w:ind w:left="709"/>
        <w:jc w:val="left"/>
        <w:rPr>
          <w:rFonts w:ascii="Calibri" w:hAnsi="Calibri"/>
        </w:rPr>
      </w:pPr>
    </w:p>
    <w:p w:rsidR="007314A3" w:rsidRDefault="007314A3" w:rsidP="00055CC3">
      <w:pPr>
        <w:spacing w:line="240" w:lineRule="auto"/>
        <w:ind w:left="709"/>
        <w:jc w:val="left"/>
        <w:rPr>
          <w:rFonts w:ascii="Calibri" w:hAnsi="Calibri"/>
        </w:rPr>
      </w:pPr>
    </w:p>
    <w:p w:rsidR="00293D68" w:rsidRDefault="00293D68" w:rsidP="00055CC3">
      <w:pPr>
        <w:spacing w:line="240" w:lineRule="auto"/>
        <w:ind w:left="709"/>
        <w:jc w:val="left"/>
        <w:rPr>
          <w:rFonts w:ascii="Calibri" w:hAnsi="Calibri"/>
        </w:rPr>
      </w:pPr>
    </w:p>
    <w:p w:rsidR="007314A3" w:rsidRDefault="00250BF5" w:rsidP="00055CC3">
      <w:pPr>
        <w:spacing w:line="240" w:lineRule="auto"/>
        <w:ind w:left="709"/>
        <w:jc w:val="left"/>
        <w:rPr>
          <w:rFonts w:ascii="Calibri" w:hAnsi="Calibri"/>
        </w:rPr>
      </w:pPr>
      <w:r>
        <w:rPr>
          <w:rFonts w:ascii="Calibri" w:hAnsi="Calibri"/>
        </w:rPr>
        <w:t xml:space="preserve">A </w:t>
      </w:r>
      <w:r w:rsidR="00C7450F">
        <w:rPr>
          <w:rFonts w:ascii="Calibri" w:hAnsi="Calibri"/>
        </w:rPr>
        <w:t>COPEL-GT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586D8A">
        <w:rPr>
          <w:rFonts w:ascii="Calibri" w:hAnsi="Calibri"/>
        </w:rPr>
        <w:t>ser factível a implementação da melhoria proposta.</w:t>
      </w:r>
      <w:r w:rsidR="00C21CB0">
        <w:rPr>
          <w:rFonts w:ascii="Calibri" w:hAnsi="Calibri"/>
        </w:rPr>
        <w:t xml:space="preserve"> </w:t>
      </w:r>
    </w:p>
    <w:p w:rsidR="00FB6C5A" w:rsidRDefault="00FB6C5A" w:rsidP="00C21CB0">
      <w:pPr>
        <w:spacing w:line="240" w:lineRule="auto"/>
        <w:ind w:left="0"/>
        <w:jc w:val="left"/>
        <w:rPr>
          <w:rFonts w:ascii="Calibri" w:hAnsi="Calibri"/>
        </w:rPr>
      </w:pPr>
    </w:p>
    <w:p w:rsidR="00C21CB0" w:rsidRDefault="00C21CB0" w:rsidP="00C21CB0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pStyle w:val="Ttulo3"/>
        <w:tabs>
          <w:tab w:val="num" w:pos="0"/>
        </w:tabs>
        <w:ind w:left="720"/>
      </w:pPr>
      <w:bookmarkStart w:id="78" w:name="_Toc410831543"/>
      <w:r w:rsidRPr="000020AB">
        <w:t>SÃO MATEUS DO SUL</w:t>
      </w:r>
      <w:bookmarkEnd w:id="78"/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principal e transferência..</w:t>
      </w:r>
    </w:p>
    <w:p w:rsidR="00055CC3" w:rsidRDefault="00055CC3" w:rsidP="00055CC3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036433" w:rsidRDefault="00036433" w:rsidP="00036433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607C94">
        <w:rPr>
          <w:rFonts w:ascii="Calibri" w:hAnsi="Calibri"/>
        </w:rPr>
        <w:t>Converter o arranjo do setor de 23</w:t>
      </w:r>
      <w:r>
        <w:rPr>
          <w:rFonts w:ascii="Calibri" w:hAnsi="Calibri"/>
        </w:rPr>
        <w:t>0 kV para barra dupla 4 chaves;</w:t>
      </w:r>
    </w:p>
    <w:p w:rsidR="00036433" w:rsidRDefault="00036433" w:rsidP="00036433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</w:t>
      </w:r>
      <w:r w:rsidRPr="0028186A">
        <w:rPr>
          <w:rFonts w:ascii="Calibri" w:hAnsi="Calibri"/>
        </w:rPr>
        <w:t xml:space="preserve">nstalar proteção diferencial de barra adaptativa associada à proteção de falha         </w:t>
      </w:r>
      <w:r>
        <w:rPr>
          <w:rFonts w:ascii="Calibri" w:hAnsi="Calibri"/>
        </w:rPr>
        <w:t xml:space="preserve">   </w:t>
      </w:r>
      <w:r w:rsidRPr="0028186A">
        <w:rPr>
          <w:rFonts w:ascii="Calibri" w:hAnsi="Calibri"/>
        </w:rPr>
        <w:t>de disjuntor.</w:t>
      </w:r>
    </w:p>
    <w:p w:rsidR="007314A3" w:rsidRDefault="00055CC3" w:rsidP="00036433">
      <w:pPr>
        <w:pStyle w:val="onsNormal"/>
        <w:ind w:left="0"/>
        <w:jc w:val="left"/>
        <w:rPr>
          <w:rFonts w:ascii="Calibri" w:hAnsi="Calibri"/>
        </w:rPr>
      </w:pPr>
      <w:r>
        <w:rPr>
          <w:rFonts w:ascii="Calibri" w:hAnsi="Calibri"/>
        </w:rPr>
        <w:t xml:space="preserve">              A figura apresentada a seguir mostra a proposta em questão:           </w:t>
      </w:r>
    </w:p>
    <w:p w:rsidR="00055CC3" w:rsidRDefault="00055CC3" w:rsidP="00055CC3">
      <w:pPr>
        <w:pStyle w:val="onsNormal"/>
        <w:jc w:val="center"/>
        <w:rPr>
          <w:rFonts w:ascii="Calibri" w:hAnsi="Calibri"/>
          <w:b/>
          <w:sz w:val="24"/>
          <w:szCs w:val="24"/>
        </w:rPr>
      </w:pPr>
      <w:r w:rsidRPr="005E4C81">
        <w:rPr>
          <w:rFonts w:ascii="Calibri" w:hAnsi="Calibri"/>
          <w:b/>
          <w:sz w:val="24"/>
          <w:szCs w:val="24"/>
        </w:rPr>
        <w:t>SE</w:t>
      </w:r>
      <w:r>
        <w:rPr>
          <w:rFonts w:ascii="Calibri" w:hAnsi="Calibri"/>
          <w:b/>
          <w:sz w:val="24"/>
          <w:szCs w:val="24"/>
        </w:rPr>
        <w:t xml:space="preserve"> SÃO MATEUS DO SUL</w:t>
      </w:r>
    </w:p>
    <w:p w:rsidR="00055CC3" w:rsidRDefault="00293D68" w:rsidP="00055CC3">
      <w:pPr>
        <w:spacing w:line="240" w:lineRule="auto"/>
        <w:ind w:left="0"/>
        <w:jc w:val="left"/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37760" behindDoc="0" locked="0" layoutInCell="1" allowOverlap="1">
            <wp:simplePos x="0" y="0"/>
            <wp:positionH relativeFrom="column">
              <wp:posOffset>1190544</wp:posOffset>
            </wp:positionH>
            <wp:positionV relativeFrom="paragraph">
              <wp:posOffset>3175</wp:posOffset>
            </wp:positionV>
            <wp:extent cx="3830711" cy="2358754"/>
            <wp:effectExtent l="0" t="0" r="0" b="0"/>
            <wp:wrapNone/>
            <wp:docPr id="1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 t="4244" b="31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0711" cy="2358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293D68" w:rsidRDefault="00055CC3" w:rsidP="00FE419B">
      <w:pPr>
        <w:spacing w:line="240" w:lineRule="auto"/>
        <w:ind w:left="709"/>
        <w:jc w:val="left"/>
        <w:rPr>
          <w:rFonts w:ascii="Calibri" w:hAnsi="Calibri"/>
        </w:rPr>
      </w:pPr>
      <w:r>
        <w:rPr>
          <w:rFonts w:ascii="Calibri" w:hAnsi="Calibri"/>
        </w:rPr>
        <w:lastRenderedPageBreak/>
        <w:t xml:space="preserve"> </w:t>
      </w:r>
    </w:p>
    <w:p w:rsidR="00055CC3" w:rsidRDefault="00250BF5" w:rsidP="00FE419B">
      <w:pPr>
        <w:spacing w:line="240" w:lineRule="auto"/>
        <w:ind w:left="709"/>
        <w:jc w:val="left"/>
        <w:rPr>
          <w:rFonts w:ascii="Calibri" w:hAnsi="Calibri"/>
        </w:rPr>
      </w:pPr>
      <w:r>
        <w:rPr>
          <w:rFonts w:ascii="Calibri" w:hAnsi="Calibri"/>
        </w:rPr>
        <w:t xml:space="preserve">A </w:t>
      </w:r>
      <w:r w:rsidR="00C7450F">
        <w:rPr>
          <w:rFonts w:ascii="Calibri" w:hAnsi="Calibri"/>
        </w:rPr>
        <w:t>COPEL-GT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586D8A">
        <w:rPr>
          <w:rFonts w:ascii="Calibri" w:hAnsi="Calibri"/>
        </w:rPr>
        <w:t>ser factível a implementação da melhoria proposta.</w:t>
      </w:r>
    </w:p>
    <w:p w:rsidR="00C21CB0" w:rsidRDefault="00C21CB0" w:rsidP="00055CC3">
      <w:pPr>
        <w:ind w:left="0"/>
        <w:rPr>
          <w:rFonts w:ascii="Calibri" w:hAnsi="Calibri"/>
        </w:rPr>
      </w:pPr>
    </w:p>
    <w:p w:rsidR="00055CC3" w:rsidRDefault="00055CC3" w:rsidP="00055CC3">
      <w:pPr>
        <w:pStyle w:val="Ttulo3"/>
        <w:tabs>
          <w:tab w:val="num" w:pos="0"/>
        </w:tabs>
        <w:ind w:left="720"/>
      </w:pPr>
      <w:bookmarkStart w:id="79" w:name="_Toc410831544"/>
      <w:r w:rsidRPr="000020AB">
        <w:t>UBERABA</w:t>
      </w:r>
      <w:bookmarkEnd w:id="79"/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principal e transferência..</w:t>
      </w:r>
    </w:p>
    <w:p w:rsidR="00055CC3" w:rsidRDefault="00055CC3" w:rsidP="00055CC3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ões</w:t>
      </w:r>
      <w:r w:rsidRPr="009517A1">
        <w:rPr>
          <w:rFonts w:asciiTheme="minorHAnsi" w:hAnsiTheme="minorHAnsi"/>
          <w:b/>
        </w:rPr>
        <w:t xml:space="preserve"> proposta</w:t>
      </w:r>
      <w:r>
        <w:rPr>
          <w:rFonts w:asciiTheme="minorHAnsi" w:hAnsiTheme="minorHAnsi"/>
          <w:b/>
        </w:rPr>
        <w:t>s</w:t>
      </w:r>
      <w:r w:rsidRPr="009517A1">
        <w:rPr>
          <w:rFonts w:asciiTheme="minorHAnsi" w:hAnsiTheme="minorHAnsi"/>
          <w:b/>
        </w:rPr>
        <w:t xml:space="preserve">: </w:t>
      </w:r>
    </w:p>
    <w:p w:rsidR="00055CC3" w:rsidRDefault="00055CC3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934E53">
        <w:rPr>
          <w:rFonts w:ascii="Calibri" w:hAnsi="Calibri"/>
        </w:rPr>
        <w:t>Converter o arranjo do setor de 230 kV para barra dupla 4 chaves</w:t>
      </w:r>
      <w:r>
        <w:rPr>
          <w:rFonts w:ascii="Calibri" w:hAnsi="Calibri"/>
        </w:rPr>
        <w:t>.</w:t>
      </w:r>
    </w:p>
    <w:p w:rsidR="00036433" w:rsidRDefault="00036433" w:rsidP="00036433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</w:t>
      </w:r>
      <w:r w:rsidRPr="0028186A">
        <w:rPr>
          <w:rFonts w:ascii="Calibri" w:hAnsi="Calibri"/>
        </w:rPr>
        <w:t xml:space="preserve">nstalar proteção diferencial de barra adaptativa associada à proteção de falha         </w:t>
      </w:r>
      <w:r>
        <w:rPr>
          <w:rFonts w:ascii="Calibri" w:hAnsi="Calibri"/>
        </w:rPr>
        <w:t xml:space="preserve">   </w:t>
      </w:r>
      <w:r w:rsidRPr="0028186A">
        <w:rPr>
          <w:rFonts w:ascii="Calibri" w:hAnsi="Calibri"/>
        </w:rPr>
        <w:t>de disjuntor.</w:t>
      </w:r>
    </w:p>
    <w:p w:rsidR="00055CC3" w:rsidRPr="005A790A" w:rsidRDefault="00055CC3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5A790A">
        <w:rPr>
          <w:rFonts w:ascii="Calibri" w:hAnsi="Calibri"/>
        </w:rPr>
        <w:t xml:space="preserve">Completar o vão de amarre. </w:t>
      </w:r>
    </w:p>
    <w:p w:rsidR="00293D68" w:rsidRDefault="00055CC3" w:rsidP="00293D68">
      <w:pPr>
        <w:pStyle w:val="onsNormal"/>
        <w:ind w:left="0"/>
        <w:jc w:val="left"/>
        <w:rPr>
          <w:rFonts w:ascii="Calibri" w:hAnsi="Calibri"/>
        </w:rPr>
      </w:pPr>
      <w:r>
        <w:rPr>
          <w:rFonts w:ascii="Calibri" w:hAnsi="Calibri"/>
        </w:rPr>
        <w:t xml:space="preserve">             A figura apresentada a seguir mostra a proposta em questão.</w:t>
      </w:r>
    </w:p>
    <w:p w:rsidR="00055CC3" w:rsidRDefault="00C21CB0" w:rsidP="00293D68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39808" behindDoc="0" locked="0" layoutInCell="1" allowOverlap="1">
            <wp:simplePos x="0" y="0"/>
            <wp:positionH relativeFrom="column">
              <wp:posOffset>1271711</wp:posOffset>
            </wp:positionH>
            <wp:positionV relativeFrom="paragraph">
              <wp:posOffset>257176</wp:posOffset>
            </wp:positionV>
            <wp:extent cx="3020832" cy="2738176"/>
            <wp:effectExtent l="0" t="0" r="0" b="0"/>
            <wp:wrapNone/>
            <wp:docPr id="14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b="77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3698" cy="2740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55CC3" w:rsidRPr="005E4C81">
        <w:rPr>
          <w:rFonts w:ascii="Calibri" w:hAnsi="Calibri"/>
          <w:b/>
          <w:sz w:val="24"/>
          <w:szCs w:val="24"/>
        </w:rPr>
        <w:t>SE</w:t>
      </w:r>
      <w:r w:rsidR="00055CC3">
        <w:rPr>
          <w:rFonts w:ascii="Calibri" w:hAnsi="Calibri"/>
          <w:b/>
          <w:sz w:val="24"/>
          <w:szCs w:val="24"/>
        </w:rPr>
        <w:t xml:space="preserve"> UBERABA</w:t>
      </w: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586D8A" w:rsidRDefault="00055CC3" w:rsidP="00055CC3">
      <w:pPr>
        <w:spacing w:line="240" w:lineRule="auto"/>
        <w:ind w:left="0"/>
        <w:jc w:val="left"/>
        <w:rPr>
          <w:rFonts w:ascii="Calibri" w:hAnsi="Calibri"/>
        </w:rPr>
      </w:pPr>
      <w:r>
        <w:rPr>
          <w:rFonts w:ascii="Calibri" w:hAnsi="Calibri"/>
        </w:rPr>
        <w:t xml:space="preserve">              </w:t>
      </w:r>
    </w:p>
    <w:p w:rsidR="00055CC3" w:rsidRDefault="00250BF5" w:rsidP="00586D8A">
      <w:pPr>
        <w:spacing w:line="240" w:lineRule="auto"/>
        <w:ind w:left="709"/>
        <w:jc w:val="left"/>
        <w:rPr>
          <w:rFonts w:ascii="Calibri" w:hAnsi="Calibri"/>
        </w:rPr>
      </w:pPr>
      <w:r>
        <w:rPr>
          <w:rFonts w:ascii="Calibri" w:hAnsi="Calibri"/>
        </w:rPr>
        <w:t xml:space="preserve">A </w:t>
      </w:r>
      <w:r w:rsidR="00C7450F">
        <w:rPr>
          <w:rFonts w:ascii="Calibri" w:hAnsi="Calibri"/>
        </w:rPr>
        <w:t>COPEL-GT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586D8A">
        <w:rPr>
          <w:rFonts w:ascii="Calibri" w:hAnsi="Calibri"/>
        </w:rPr>
        <w:t>ser factível a implementação da melhoria proposta.</w:t>
      </w:r>
    </w:p>
    <w:p w:rsidR="0041329D" w:rsidRDefault="0041329D" w:rsidP="00055CC3">
      <w:pPr>
        <w:spacing w:line="240" w:lineRule="auto"/>
        <w:ind w:left="0"/>
        <w:jc w:val="left"/>
        <w:rPr>
          <w:rFonts w:ascii="Calibri" w:hAnsi="Calibri"/>
        </w:rPr>
      </w:pPr>
    </w:p>
    <w:p w:rsidR="00055CC3" w:rsidRDefault="00055CC3" w:rsidP="00055CC3">
      <w:pPr>
        <w:pStyle w:val="Ttulo3"/>
        <w:tabs>
          <w:tab w:val="num" w:pos="0"/>
        </w:tabs>
        <w:ind w:left="720"/>
      </w:pPr>
      <w:bookmarkStart w:id="80" w:name="_Toc410831545"/>
      <w:r w:rsidRPr="009B1735">
        <w:t>UMBAR</w:t>
      </w:r>
      <w:r>
        <w:t>Á</w:t>
      </w:r>
      <w:bookmarkEnd w:id="80"/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055CC3" w:rsidRDefault="00055CC3" w:rsidP="00055CC3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barra dupla 5 chaves com transferência.</w:t>
      </w:r>
    </w:p>
    <w:p w:rsidR="00055CC3" w:rsidRDefault="00055CC3" w:rsidP="00055CC3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055CC3" w:rsidRDefault="00055CC3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9B1735">
        <w:rPr>
          <w:rFonts w:ascii="Calibri" w:hAnsi="Calibri"/>
        </w:rPr>
        <w:t>Completar os vãos de saída para Curitiba 1 e 2.</w:t>
      </w:r>
    </w:p>
    <w:p w:rsidR="00036433" w:rsidRDefault="00036433" w:rsidP="00036433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</w:t>
      </w:r>
      <w:r w:rsidRPr="0028186A">
        <w:rPr>
          <w:rFonts w:ascii="Calibri" w:hAnsi="Calibri"/>
        </w:rPr>
        <w:t xml:space="preserve">nstalar proteção diferencial de barra adaptativa associada à proteção de falha         </w:t>
      </w:r>
      <w:r>
        <w:rPr>
          <w:rFonts w:ascii="Calibri" w:hAnsi="Calibri"/>
        </w:rPr>
        <w:t xml:space="preserve">   </w:t>
      </w:r>
      <w:r w:rsidRPr="0028186A">
        <w:rPr>
          <w:rFonts w:ascii="Calibri" w:hAnsi="Calibri"/>
        </w:rPr>
        <w:t>de disjuntor.</w:t>
      </w:r>
    </w:p>
    <w:p w:rsidR="00055CC3" w:rsidRDefault="00055CC3" w:rsidP="00055CC3">
      <w:pPr>
        <w:pStyle w:val="onsNormal"/>
        <w:ind w:left="709"/>
        <w:jc w:val="left"/>
        <w:rPr>
          <w:rFonts w:ascii="Calibri" w:hAnsi="Calibri"/>
        </w:rPr>
      </w:pPr>
      <w:r>
        <w:rPr>
          <w:rFonts w:ascii="Calibri" w:hAnsi="Calibri"/>
        </w:rPr>
        <w:t>A figura apresentada a seguir mostra a proposta em questão:</w:t>
      </w:r>
    </w:p>
    <w:p w:rsidR="00C21CB0" w:rsidRDefault="00C21CB0" w:rsidP="00055CC3">
      <w:pPr>
        <w:pStyle w:val="onsNormal"/>
        <w:jc w:val="center"/>
        <w:rPr>
          <w:rFonts w:ascii="Calibri" w:hAnsi="Calibri"/>
          <w:b/>
          <w:sz w:val="24"/>
          <w:szCs w:val="24"/>
        </w:rPr>
      </w:pPr>
    </w:p>
    <w:p w:rsidR="00055CC3" w:rsidRDefault="00055CC3" w:rsidP="00055CC3">
      <w:pPr>
        <w:pStyle w:val="onsNormal"/>
        <w:jc w:val="center"/>
        <w:rPr>
          <w:rFonts w:ascii="Calibri" w:hAnsi="Calibri"/>
          <w:b/>
          <w:sz w:val="24"/>
          <w:szCs w:val="24"/>
        </w:rPr>
      </w:pPr>
      <w:r w:rsidRPr="005E4C81">
        <w:rPr>
          <w:rFonts w:ascii="Calibri" w:hAnsi="Calibri"/>
          <w:b/>
          <w:sz w:val="24"/>
          <w:szCs w:val="24"/>
        </w:rPr>
        <w:t>SE</w:t>
      </w:r>
      <w:r>
        <w:rPr>
          <w:rFonts w:ascii="Calibri" w:hAnsi="Calibri"/>
          <w:b/>
          <w:sz w:val="24"/>
          <w:szCs w:val="24"/>
        </w:rPr>
        <w:t xml:space="preserve"> UMBARÁ</w:t>
      </w:r>
    </w:p>
    <w:p w:rsidR="00055CC3" w:rsidRDefault="00C21CB0" w:rsidP="00055CC3">
      <w:pPr>
        <w:pStyle w:val="onsNormal"/>
        <w:ind w:left="709"/>
        <w:jc w:val="left"/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41856" behindDoc="0" locked="0" layoutInCell="1" allowOverlap="1">
            <wp:simplePos x="0" y="0"/>
            <wp:positionH relativeFrom="column">
              <wp:posOffset>765175</wp:posOffset>
            </wp:positionH>
            <wp:positionV relativeFrom="paragraph">
              <wp:posOffset>6985</wp:posOffset>
            </wp:positionV>
            <wp:extent cx="5035508" cy="2201110"/>
            <wp:effectExtent l="0" t="0" r="0" b="0"/>
            <wp:wrapNone/>
            <wp:docPr id="21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5508" cy="2201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5CC3" w:rsidRDefault="00055CC3" w:rsidP="00055CC3">
      <w:pPr>
        <w:pStyle w:val="onsNormal"/>
        <w:ind w:left="709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ind w:left="709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ind w:left="709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ind w:left="709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ind w:left="709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ind w:left="709"/>
        <w:jc w:val="left"/>
        <w:rPr>
          <w:rFonts w:ascii="Calibri" w:hAnsi="Calibri"/>
        </w:rPr>
      </w:pPr>
    </w:p>
    <w:p w:rsidR="00055CC3" w:rsidRDefault="00055CC3" w:rsidP="00055CC3">
      <w:pPr>
        <w:pStyle w:val="onsNormal"/>
        <w:ind w:left="709"/>
        <w:jc w:val="left"/>
        <w:rPr>
          <w:rFonts w:ascii="Calibri" w:hAnsi="Calibri"/>
        </w:rPr>
      </w:pPr>
    </w:p>
    <w:p w:rsidR="00055CC3" w:rsidRDefault="00250BF5" w:rsidP="00055CC3">
      <w:pPr>
        <w:pStyle w:val="onsNormal"/>
        <w:ind w:left="709"/>
        <w:jc w:val="left"/>
        <w:rPr>
          <w:rFonts w:ascii="Calibri" w:hAnsi="Calibri"/>
        </w:rPr>
      </w:pPr>
      <w:r>
        <w:rPr>
          <w:rFonts w:ascii="Calibri" w:hAnsi="Calibri"/>
        </w:rPr>
        <w:t xml:space="preserve">A </w:t>
      </w:r>
      <w:r w:rsidR="00C7450F">
        <w:rPr>
          <w:rFonts w:ascii="Calibri" w:hAnsi="Calibri"/>
          <w:szCs w:val="24"/>
        </w:rPr>
        <w:t>COPEL-GT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 w:rsidR="00586D8A">
        <w:rPr>
          <w:rFonts w:ascii="Calibri" w:hAnsi="Calibri"/>
        </w:rPr>
        <w:t>ser factível a implementação da melhoria proposta.</w:t>
      </w:r>
    </w:p>
    <w:p w:rsidR="00C27117" w:rsidRDefault="00C27117" w:rsidP="00055CC3">
      <w:pPr>
        <w:pStyle w:val="onsNormal"/>
        <w:ind w:left="709"/>
        <w:jc w:val="left"/>
        <w:rPr>
          <w:rFonts w:ascii="Calibri" w:hAnsi="Calibri"/>
        </w:rPr>
      </w:pPr>
    </w:p>
    <w:p w:rsidR="004E188F" w:rsidRDefault="004E188F" w:rsidP="004E188F">
      <w:pPr>
        <w:pStyle w:val="Ttulo2"/>
        <w:tabs>
          <w:tab w:val="num" w:pos="284"/>
        </w:tabs>
        <w:ind w:left="-567" w:firstLine="283"/>
      </w:pPr>
      <w:r w:rsidRPr="00800B0C">
        <w:t xml:space="preserve">     </w:t>
      </w:r>
      <w:r w:rsidR="0001442B">
        <w:t xml:space="preserve"> </w:t>
      </w:r>
      <w:r w:rsidRPr="00800B0C">
        <w:t xml:space="preserve"> </w:t>
      </w:r>
      <w:bookmarkStart w:id="81" w:name="_Toc410831546"/>
      <w:r>
        <w:t>ELETROSUL</w:t>
      </w:r>
      <w:bookmarkEnd w:id="81"/>
    </w:p>
    <w:p w:rsidR="00D45801" w:rsidRPr="00D45801" w:rsidRDefault="00D45801" w:rsidP="00D45801">
      <w:pPr>
        <w:pStyle w:val="onsNormal"/>
      </w:pPr>
    </w:p>
    <w:p w:rsidR="004E188F" w:rsidRDefault="00717507" w:rsidP="004E188F">
      <w:pPr>
        <w:pStyle w:val="Ttulo3"/>
        <w:tabs>
          <w:tab w:val="num" w:pos="0"/>
        </w:tabs>
        <w:ind w:left="720"/>
      </w:pPr>
      <w:bookmarkStart w:id="82" w:name="_Toc410831547"/>
      <w:r>
        <w:t>CAMPO MOURÃO</w:t>
      </w:r>
      <w:bookmarkEnd w:id="82"/>
    </w:p>
    <w:p w:rsidR="00717507" w:rsidRDefault="00717507" w:rsidP="00717507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717507" w:rsidRDefault="00717507" w:rsidP="00717507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principal e transferência.</w:t>
      </w:r>
    </w:p>
    <w:p w:rsidR="00717507" w:rsidRDefault="00717507" w:rsidP="00717507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717507" w:rsidRDefault="00717507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934E53">
        <w:rPr>
          <w:rFonts w:ascii="Calibri" w:hAnsi="Calibri"/>
        </w:rPr>
        <w:t xml:space="preserve">Converter o arranjo do setor de 230 kV para barra dupla 4 chaves </w:t>
      </w:r>
    </w:p>
    <w:p w:rsidR="00D45801" w:rsidRDefault="00D45801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de disjuntor.</w:t>
      </w:r>
    </w:p>
    <w:p w:rsidR="006A2F85" w:rsidRDefault="006A2F85" w:rsidP="00CF74D2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>A figura apresentada a seguir mostra a proposta em questão</w:t>
      </w:r>
      <w:r w:rsidR="00E33E0A">
        <w:rPr>
          <w:rFonts w:ascii="Calibri" w:hAnsi="Calibri"/>
        </w:rPr>
        <w:t>:</w:t>
      </w:r>
    </w:p>
    <w:p w:rsidR="003B0E89" w:rsidRDefault="003B0E89" w:rsidP="00B51C49">
      <w:pPr>
        <w:pStyle w:val="onsNormal"/>
        <w:jc w:val="center"/>
        <w:rPr>
          <w:rFonts w:ascii="Calibri" w:hAnsi="Calibri"/>
          <w:b/>
          <w:sz w:val="24"/>
          <w:szCs w:val="24"/>
        </w:rPr>
      </w:pPr>
    </w:p>
    <w:p w:rsidR="003B0E89" w:rsidRDefault="003B0E89" w:rsidP="00B51C49">
      <w:pPr>
        <w:pStyle w:val="onsNormal"/>
        <w:jc w:val="center"/>
        <w:rPr>
          <w:rFonts w:ascii="Calibri" w:hAnsi="Calibri"/>
          <w:b/>
          <w:sz w:val="24"/>
          <w:szCs w:val="24"/>
        </w:rPr>
      </w:pPr>
    </w:p>
    <w:p w:rsidR="003B0E89" w:rsidRDefault="003B0E89" w:rsidP="00B51C49">
      <w:pPr>
        <w:pStyle w:val="onsNormal"/>
        <w:jc w:val="center"/>
        <w:rPr>
          <w:rFonts w:ascii="Calibri" w:hAnsi="Calibri"/>
          <w:b/>
          <w:sz w:val="24"/>
          <w:szCs w:val="24"/>
        </w:rPr>
      </w:pPr>
    </w:p>
    <w:p w:rsidR="003B0E89" w:rsidRDefault="003B0E89" w:rsidP="00B51C49">
      <w:pPr>
        <w:pStyle w:val="onsNormal"/>
        <w:jc w:val="center"/>
        <w:rPr>
          <w:rFonts w:ascii="Calibri" w:hAnsi="Calibri"/>
          <w:b/>
          <w:sz w:val="24"/>
          <w:szCs w:val="24"/>
        </w:rPr>
      </w:pPr>
    </w:p>
    <w:p w:rsidR="003B0E89" w:rsidRDefault="003B0E89" w:rsidP="00B51C49">
      <w:pPr>
        <w:pStyle w:val="onsNormal"/>
        <w:jc w:val="center"/>
        <w:rPr>
          <w:rFonts w:ascii="Calibri" w:hAnsi="Calibri"/>
          <w:b/>
          <w:sz w:val="24"/>
          <w:szCs w:val="24"/>
        </w:rPr>
      </w:pPr>
    </w:p>
    <w:p w:rsidR="003B0E89" w:rsidRDefault="003B0E89" w:rsidP="00B51C49">
      <w:pPr>
        <w:pStyle w:val="onsNormal"/>
        <w:jc w:val="center"/>
        <w:rPr>
          <w:rFonts w:ascii="Calibri" w:hAnsi="Calibri"/>
          <w:b/>
          <w:sz w:val="24"/>
          <w:szCs w:val="24"/>
        </w:rPr>
      </w:pPr>
    </w:p>
    <w:p w:rsidR="003B0E89" w:rsidRDefault="003B0E89" w:rsidP="00B51C49">
      <w:pPr>
        <w:pStyle w:val="onsNormal"/>
        <w:jc w:val="center"/>
        <w:rPr>
          <w:rFonts w:ascii="Calibri" w:hAnsi="Calibri"/>
          <w:b/>
          <w:sz w:val="24"/>
          <w:szCs w:val="24"/>
        </w:rPr>
      </w:pPr>
    </w:p>
    <w:p w:rsidR="003B0E89" w:rsidRDefault="003B0E89" w:rsidP="00B51C49">
      <w:pPr>
        <w:pStyle w:val="onsNormal"/>
        <w:jc w:val="center"/>
        <w:rPr>
          <w:rFonts w:ascii="Calibri" w:hAnsi="Calibri"/>
          <w:b/>
          <w:sz w:val="24"/>
          <w:szCs w:val="24"/>
        </w:rPr>
      </w:pPr>
    </w:p>
    <w:p w:rsidR="00B51C49" w:rsidRDefault="00E33E0A" w:rsidP="00B51C49">
      <w:pPr>
        <w:pStyle w:val="onsNormal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31616" behindDoc="0" locked="0" layoutInCell="1" allowOverlap="1">
            <wp:simplePos x="0" y="0"/>
            <wp:positionH relativeFrom="column">
              <wp:posOffset>1096258</wp:posOffset>
            </wp:positionH>
            <wp:positionV relativeFrom="paragraph">
              <wp:posOffset>198617</wp:posOffset>
            </wp:positionV>
            <wp:extent cx="4155385" cy="3959750"/>
            <wp:effectExtent l="19050" t="0" r="0" b="0"/>
            <wp:wrapNone/>
            <wp:docPr id="2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5385" cy="395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51C49" w:rsidRPr="005E4C81">
        <w:rPr>
          <w:rFonts w:ascii="Calibri" w:hAnsi="Calibri"/>
          <w:b/>
          <w:sz w:val="24"/>
          <w:szCs w:val="24"/>
        </w:rPr>
        <w:t>SE</w:t>
      </w:r>
      <w:r w:rsidR="00B51C49">
        <w:rPr>
          <w:rFonts w:ascii="Calibri" w:hAnsi="Calibri"/>
          <w:b/>
          <w:sz w:val="24"/>
          <w:szCs w:val="24"/>
        </w:rPr>
        <w:t xml:space="preserve"> CAMPO MOURÃO</w:t>
      </w:r>
    </w:p>
    <w:p w:rsidR="006A2F85" w:rsidRDefault="006A2F85" w:rsidP="006A2F85">
      <w:pPr>
        <w:pStyle w:val="onsNormal"/>
        <w:jc w:val="left"/>
        <w:rPr>
          <w:rFonts w:ascii="Calibri" w:hAnsi="Calibri"/>
        </w:rPr>
      </w:pPr>
    </w:p>
    <w:p w:rsidR="00B51C49" w:rsidRDefault="00B51C49" w:rsidP="008F7FD9">
      <w:pPr>
        <w:ind w:left="585"/>
        <w:rPr>
          <w:rFonts w:ascii="Calibri" w:hAnsi="Calibri"/>
        </w:rPr>
      </w:pPr>
    </w:p>
    <w:p w:rsidR="00B51C49" w:rsidRDefault="00B51C49" w:rsidP="008F7FD9">
      <w:pPr>
        <w:ind w:left="585"/>
        <w:rPr>
          <w:rFonts w:ascii="Calibri" w:hAnsi="Calibri"/>
        </w:rPr>
      </w:pPr>
    </w:p>
    <w:p w:rsidR="00B51C49" w:rsidRDefault="00B51C49" w:rsidP="008F7FD9">
      <w:pPr>
        <w:ind w:left="585"/>
        <w:rPr>
          <w:rFonts w:ascii="Calibri" w:hAnsi="Calibri"/>
        </w:rPr>
      </w:pPr>
    </w:p>
    <w:p w:rsidR="00B51C49" w:rsidRDefault="00B51C49" w:rsidP="008F7FD9">
      <w:pPr>
        <w:ind w:left="585"/>
        <w:rPr>
          <w:rFonts w:ascii="Calibri" w:hAnsi="Calibri"/>
        </w:rPr>
      </w:pPr>
    </w:p>
    <w:p w:rsidR="00B51C49" w:rsidRDefault="00B51C49" w:rsidP="008F7FD9">
      <w:pPr>
        <w:ind w:left="585"/>
        <w:rPr>
          <w:rFonts w:ascii="Calibri" w:hAnsi="Calibri"/>
        </w:rPr>
      </w:pPr>
    </w:p>
    <w:p w:rsidR="00B51C49" w:rsidRDefault="00B51C49" w:rsidP="008F7FD9">
      <w:pPr>
        <w:ind w:left="585"/>
        <w:rPr>
          <w:rFonts w:ascii="Calibri" w:hAnsi="Calibri"/>
        </w:rPr>
      </w:pPr>
    </w:p>
    <w:p w:rsidR="00B51C49" w:rsidRDefault="00B51C49" w:rsidP="008F7FD9">
      <w:pPr>
        <w:ind w:left="585"/>
        <w:rPr>
          <w:rFonts w:ascii="Calibri" w:hAnsi="Calibri"/>
        </w:rPr>
      </w:pPr>
    </w:p>
    <w:p w:rsidR="00B51C49" w:rsidRDefault="00B51C49" w:rsidP="008F7FD9">
      <w:pPr>
        <w:ind w:left="585"/>
        <w:rPr>
          <w:rFonts w:ascii="Calibri" w:hAnsi="Calibri"/>
        </w:rPr>
      </w:pPr>
    </w:p>
    <w:p w:rsidR="00B51C49" w:rsidRDefault="00B51C49" w:rsidP="008F7FD9">
      <w:pPr>
        <w:ind w:left="585"/>
        <w:rPr>
          <w:rFonts w:ascii="Calibri" w:hAnsi="Calibri"/>
        </w:rPr>
      </w:pPr>
    </w:p>
    <w:p w:rsidR="00B51C49" w:rsidRDefault="00B51C49" w:rsidP="008F7FD9">
      <w:pPr>
        <w:ind w:left="585"/>
        <w:rPr>
          <w:rFonts w:ascii="Calibri" w:hAnsi="Calibri"/>
        </w:rPr>
      </w:pPr>
    </w:p>
    <w:p w:rsidR="00B51C49" w:rsidRDefault="00B51C49" w:rsidP="008F7FD9">
      <w:pPr>
        <w:ind w:left="585"/>
        <w:rPr>
          <w:rFonts w:ascii="Calibri" w:hAnsi="Calibri"/>
        </w:rPr>
      </w:pPr>
    </w:p>
    <w:p w:rsidR="0041329D" w:rsidRDefault="0041329D" w:rsidP="008F7FD9">
      <w:pPr>
        <w:ind w:left="585"/>
        <w:rPr>
          <w:rFonts w:ascii="Calibri" w:hAnsi="Calibri"/>
        </w:rPr>
      </w:pPr>
    </w:p>
    <w:p w:rsidR="0041329D" w:rsidRDefault="0041329D" w:rsidP="008F7FD9">
      <w:pPr>
        <w:ind w:left="585"/>
        <w:rPr>
          <w:rFonts w:ascii="Calibri" w:hAnsi="Calibri"/>
        </w:rPr>
      </w:pPr>
    </w:p>
    <w:p w:rsidR="0041329D" w:rsidRDefault="0041329D" w:rsidP="008F7FD9">
      <w:pPr>
        <w:ind w:left="585"/>
        <w:rPr>
          <w:rFonts w:ascii="Calibri" w:hAnsi="Calibri"/>
        </w:rPr>
      </w:pPr>
    </w:p>
    <w:p w:rsidR="0041329D" w:rsidRDefault="0041329D" w:rsidP="008F7FD9">
      <w:pPr>
        <w:ind w:left="585"/>
        <w:rPr>
          <w:rFonts w:ascii="Calibri" w:hAnsi="Calibri"/>
        </w:rPr>
      </w:pPr>
    </w:p>
    <w:p w:rsidR="0041329D" w:rsidRDefault="0041329D" w:rsidP="008F7FD9">
      <w:pPr>
        <w:ind w:left="585"/>
        <w:rPr>
          <w:rFonts w:ascii="Calibri" w:hAnsi="Calibri"/>
        </w:rPr>
      </w:pPr>
    </w:p>
    <w:p w:rsidR="0041329D" w:rsidRDefault="0041329D" w:rsidP="008F7FD9">
      <w:pPr>
        <w:ind w:left="585"/>
        <w:rPr>
          <w:rFonts w:ascii="Calibri" w:hAnsi="Calibri"/>
        </w:rPr>
      </w:pPr>
    </w:p>
    <w:p w:rsidR="0041329D" w:rsidRDefault="0041329D" w:rsidP="008F7FD9">
      <w:pPr>
        <w:ind w:left="585"/>
        <w:rPr>
          <w:rFonts w:ascii="Calibri" w:hAnsi="Calibri"/>
        </w:rPr>
      </w:pPr>
    </w:p>
    <w:p w:rsidR="00D45801" w:rsidRPr="00D45801" w:rsidRDefault="00D45801" w:rsidP="00D45801">
      <w:pPr>
        <w:spacing w:after="120"/>
        <w:ind w:left="0"/>
        <w:rPr>
          <w:rFonts w:ascii="Calibri" w:hAnsi="Calibri"/>
        </w:rPr>
      </w:pPr>
      <w:r>
        <w:rPr>
          <w:rFonts w:ascii="Calibri" w:hAnsi="Calibri"/>
        </w:rPr>
        <w:t xml:space="preserve">          </w:t>
      </w:r>
      <w:r w:rsidRPr="00D45801">
        <w:rPr>
          <w:rFonts w:ascii="Calibri" w:hAnsi="Calibri"/>
        </w:rPr>
        <w:t>A ELETROSUL informou ser factível a implementação da</w:t>
      </w:r>
      <w:r w:rsidR="0062233A">
        <w:rPr>
          <w:rFonts w:ascii="Calibri" w:hAnsi="Calibri"/>
        </w:rPr>
        <w:t>s</w:t>
      </w:r>
      <w:r w:rsidRPr="00D45801">
        <w:rPr>
          <w:rFonts w:ascii="Calibri" w:hAnsi="Calibri"/>
        </w:rPr>
        <w:t xml:space="preserve"> melhoria</w:t>
      </w:r>
      <w:r w:rsidR="0062233A">
        <w:rPr>
          <w:rFonts w:ascii="Calibri" w:hAnsi="Calibri"/>
        </w:rPr>
        <w:t>s</w:t>
      </w:r>
      <w:r w:rsidRPr="00D45801">
        <w:rPr>
          <w:rFonts w:ascii="Calibri" w:hAnsi="Calibri"/>
        </w:rPr>
        <w:t xml:space="preserve"> proposta</w:t>
      </w:r>
      <w:r w:rsidR="0062233A">
        <w:rPr>
          <w:rFonts w:ascii="Calibri" w:hAnsi="Calibri"/>
        </w:rPr>
        <w:t>s</w:t>
      </w:r>
    </w:p>
    <w:p w:rsidR="00A96E1B" w:rsidRDefault="00A96E1B" w:rsidP="00A306DA">
      <w:pPr>
        <w:pStyle w:val="onsNormal"/>
        <w:ind w:left="567"/>
        <w:rPr>
          <w:rFonts w:ascii="Calibri" w:hAnsi="Calibri"/>
        </w:rPr>
      </w:pPr>
      <w:r w:rsidRPr="00B039C1">
        <w:rPr>
          <w:rFonts w:asciiTheme="minorHAnsi" w:hAnsiTheme="minorHAnsi"/>
          <w:b/>
          <w:szCs w:val="24"/>
        </w:rPr>
        <w:t>Obras relevantes previstas nos estudos de planejamento da EPE:</w:t>
      </w:r>
    </w:p>
    <w:p w:rsidR="00A96E1B" w:rsidRPr="00A96E1B" w:rsidRDefault="00A96E1B" w:rsidP="00FE419B">
      <w:pPr>
        <w:spacing w:line="240" w:lineRule="auto"/>
        <w:ind w:left="567"/>
        <w:rPr>
          <w:rFonts w:ascii="Calibri" w:hAnsi="Calibri"/>
        </w:rPr>
      </w:pPr>
      <w:r w:rsidRPr="00A96E1B">
        <w:rPr>
          <w:rFonts w:ascii="Calibri" w:hAnsi="Calibri"/>
        </w:rPr>
        <w:t>No relatório EPE-DEE-RE-058/2011, “Estudo da Expansão da Interligação entre as Regiões Sul e Sudeste/Centro-Oeste", Outubro de 2011 estão previstas as obras abaixo relacionadas:</w:t>
      </w:r>
    </w:p>
    <w:p w:rsidR="00A96E1B" w:rsidRDefault="00E022DF" w:rsidP="00E022DF">
      <w:pPr>
        <w:pStyle w:val="onsNormal"/>
        <w:ind w:left="0"/>
        <w:jc w:val="left"/>
        <w:rPr>
          <w:rFonts w:ascii="Calibri" w:hAnsi="Calibri"/>
        </w:rPr>
      </w:pPr>
      <w:r>
        <w:rPr>
          <w:rFonts w:ascii="Calibri" w:hAnsi="Calibri"/>
        </w:rPr>
        <w:t xml:space="preserve">           </w:t>
      </w:r>
      <w:r w:rsidR="00A96E1B" w:rsidRPr="00A96E1B">
        <w:rPr>
          <w:rFonts w:ascii="Calibri" w:hAnsi="Calibri"/>
        </w:rPr>
        <w:t>1 Capacitor Paralelo 230kV, 100Mvar, 2023</w:t>
      </w:r>
    </w:p>
    <w:p w:rsidR="00C27117" w:rsidRDefault="00C27117" w:rsidP="008F7FD9">
      <w:pPr>
        <w:ind w:left="585"/>
        <w:rPr>
          <w:rFonts w:ascii="Calibri" w:hAnsi="Calibri"/>
        </w:rPr>
      </w:pPr>
    </w:p>
    <w:p w:rsidR="00717507" w:rsidRDefault="00717507" w:rsidP="00717507">
      <w:pPr>
        <w:pStyle w:val="Ttulo3"/>
        <w:tabs>
          <w:tab w:val="num" w:pos="0"/>
        </w:tabs>
        <w:ind w:left="720"/>
      </w:pPr>
      <w:bookmarkStart w:id="83" w:name="_Toc410831548"/>
      <w:r w:rsidRPr="009D5645">
        <w:t>CANOINHAS</w:t>
      </w:r>
      <w:bookmarkEnd w:id="83"/>
      <w:r w:rsidRPr="009D5645">
        <w:t xml:space="preserve"> </w:t>
      </w:r>
    </w:p>
    <w:p w:rsidR="009D5645" w:rsidRDefault="009D5645" w:rsidP="009D5645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9D5645" w:rsidRDefault="009D5645" w:rsidP="009D5645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principal e transferência.</w:t>
      </w:r>
    </w:p>
    <w:p w:rsidR="009D5645" w:rsidRDefault="009D5645" w:rsidP="009D5645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9D5645" w:rsidRDefault="009D5645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934E53">
        <w:rPr>
          <w:rFonts w:ascii="Calibri" w:hAnsi="Calibri"/>
        </w:rPr>
        <w:t>Converter o arranjo do setor de 230 kV para barra dupla 4 chaves</w:t>
      </w:r>
      <w:r w:rsidR="00D45801">
        <w:rPr>
          <w:rFonts w:ascii="Calibri" w:hAnsi="Calibri"/>
        </w:rPr>
        <w:t>;</w:t>
      </w:r>
    </w:p>
    <w:p w:rsidR="00D45801" w:rsidRDefault="00D45801" w:rsidP="00D45801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de disjuntor.</w:t>
      </w:r>
    </w:p>
    <w:p w:rsidR="006F1407" w:rsidRDefault="006F1407" w:rsidP="006F1407">
      <w:pPr>
        <w:pStyle w:val="onsNormal"/>
        <w:tabs>
          <w:tab w:val="left" w:pos="706"/>
          <w:tab w:val="center" w:pos="4536"/>
        </w:tabs>
        <w:ind w:left="0"/>
        <w:jc w:val="left"/>
        <w:rPr>
          <w:rFonts w:ascii="Calibri" w:hAnsi="Calibri"/>
        </w:rPr>
      </w:pPr>
      <w:r>
        <w:rPr>
          <w:rFonts w:ascii="Calibri" w:hAnsi="Calibri"/>
        </w:rPr>
        <w:tab/>
        <w:t>A figura apresentada a seguir mostra a proposta em questão</w:t>
      </w:r>
      <w:r w:rsidR="00BA71B8">
        <w:rPr>
          <w:rFonts w:ascii="Calibri" w:hAnsi="Calibri"/>
        </w:rPr>
        <w:t>:</w:t>
      </w:r>
    </w:p>
    <w:p w:rsidR="003B0E89" w:rsidRDefault="003B0E89" w:rsidP="00BA71B8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</w:p>
    <w:p w:rsidR="003B0E89" w:rsidRDefault="003B0E89" w:rsidP="00BA71B8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</w:p>
    <w:p w:rsidR="00BA71B8" w:rsidRPr="005E4C81" w:rsidRDefault="003B0E89" w:rsidP="00BA71B8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noProof/>
        </w:rPr>
        <w:lastRenderedPageBreak/>
        <w:drawing>
          <wp:anchor distT="0" distB="0" distL="114300" distR="114300" simplePos="0" relativeHeight="251611136" behindDoc="0" locked="0" layoutInCell="1" allowOverlap="1">
            <wp:simplePos x="0" y="0"/>
            <wp:positionH relativeFrom="column">
              <wp:posOffset>717783</wp:posOffset>
            </wp:positionH>
            <wp:positionV relativeFrom="paragraph">
              <wp:posOffset>318026</wp:posOffset>
            </wp:positionV>
            <wp:extent cx="4751070" cy="3519170"/>
            <wp:effectExtent l="19050" t="0" r="0" b="0"/>
            <wp:wrapTopAndBottom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1070" cy="351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A71B8" w:rsidRPr="005E4C81">
        <w:rPr>
          <w:rFonts w:ascii="Calibri" w:hAnsi="Calibri"/>
          <w:b/>
          <w:sz w:val="24"/>
          <w:szCs w:val="24"/>
        </w:rPr>
        <w:t>SE CANOINHAS</w:t>
      </w:r>
    </w:p>
    <w:p w:rsidR="004B4F32" w:rsidRDefault="00C062CF" w:rsidP="00FE419B">
      <w:pPr>
        <w:pStyle w:val="onsNormal"/>
        <w:tabs>
          <w:tab w:val="left" w:pos="706"/>
          <w:tab w:val="center" w:pos="4536"/>
        </w:tabs>
        <w:ind w:left="709"/>
        <w:jc w:val="left"/>
        <w:rPr>
          <w:rFonts w:ascii="Calibri" w:hAnsi="Calibri"/>
        </w:rPr>
      </w:pPr>
      <w:r w:rsidRPr="00C062CF">
        <w:rPr>
          <w:rFonts w:ascii="Calibri" w:hAnsi="Calibri"/>
        </w:rPr>
        <w:t xml:space="preserve"> </w:t>
      </w:r>
      <w:r w:rsidR="00E022DF">
        <w:rPr>
          <w:rFonts w:ascii="Calibri" w:hAnsi="Calibri"/>
        </w:rPr>
        <w:t>A E</w:t>
      </w:r>
      <w:r w:rsidR="00E022DF">
        <w:rPr>
          <w:rFonts w:ascii="Calibri" w:hAnsi="Calibri"/>
          <w:szCs w:val="24"/>
        </w:rPr>
        <w:t>LETROSUL</w:t>
      </w:r>
      <w:r w:rsidR="00E022DF" w:rsidRPr="0031398F">
        <w:rPr>
          <w:rFonts w:ascii="Calibri" w:hAnsi="Calibri"/>
        </w:rPr>
        <w:t xml:space="preserve"> inform</w:t>
      </w:r>
      <w:r w:rsidR="00E022DF">
        <w:rPr>
          <w:rFonts w:ascii="Calibri" w:hAnsi="Calibri"/>
        </w:rPr>
        <w:t>ou</w:t>
      </w:r>
      <w:r w:rsidR="00E022DF" w:rsidRPr="0031398F">
        <w:rPr>
          <w:rFonts w:ascii="Calibri" w:hAnsi="Calibri"/>
        </w:rPr>
        <w:t xml:space="preserve"> </w:t>
      </w:r>
      <w:r w:rsidR="00E022DF">
        <w:rPr>
          <w:rFonts w:ascii="Calibri" w:hAnsi="Calibri"/>
        </w:rPr>
        <w:t>ser factível a implementação da</w:t>
      </w:r>
      <w:r w:rsidR="0062233A">
        <w:rPr>
          <w:rFonts w:ascii="Calibri" w:hAnsi="Calibri"/>
        </w:rPr>
        <w:t>s</w:t>
      </w:r>
      <w:r w:rsidR="00E022DF">
        <w:rPr>
          <w:rFonts w:ascii="Calibri" w:hAnsi="Calibri"/>
        </w:rPr>
        <w:t xml:space="preserve"> melhoria</w:t>
      </w:r>
      <w:r w:rsidR="0062233A">
        <w:rPr>
          <w:rFonts w:ascii="Calibri" w:hAnsi="Calibri"/>
        </w:rPr>
        <w:t>s</w:t>
      </w:r>
      <w:r w:rsidR="00E022DF">
        <w:rPr>
          <w:rFonts w:ascii="Calibri" w:hAnsi="Calibri"/>
        </w:rPr>
        <w:t xml:space="preserve"> proposta</w:t>
      </w:r>
      <w:r w:rsidR="0062233A">
        <w:rPr>
          <w:rFonts w:ascii="Calibri" w:hAnsi="Calibri"/>
        </w:rPr>
        <w:t>s</w:t>
      </w:r>
    </w:p>
    <w:p w:rsidR="0062233A" w:rsidRDefault="0062233A" w:rsidP="00FE419B">
      <w:pPr>
        <w:pStyle w:val="onsNormal"/>
        <w:tabs>
          <w:tab w:val="left" w:pos="706"/>
          <w:tab w:val="center" w:pos="4536"/>
        </w:tabs>
        <w:ind w:left="709"/>
        <w:jc w:val="left"/>
        <w:rPr>
          <w:rFonts w:ascii="Calibri" w:hAnsi="Calibri"/>
        </w:rPr>
      </w:pPr>
    </w:p>
    <w:p w:rsidR="00572A85" w:rsidRDefault="00572A85" w:rsidP="00572A85">
      <w:pPr>
        <w:pStyle w:val="Ttulo3"/>
        <w:tabs>
          <w:tab w:val="num" w:pos="0"/>
        </w:tabs>
        <w:ind w:left="720"/>
      </w:pPr>
      <w:bookmarkStart w:id="84" w:name="_Toc410831549"/>
      <w:r w:rsidRPr="00572A85">
        <w:t>CHARQUEADAS</w:t>
      </w:r>
      <w:bookmarkEnd w:id="84"/>
    </w:p>
    <w:p w:rsidR="00572A85" w:rsidRDefault="00572A85" w:rsidP="00572A85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572A85" w:rsidRDefault="00572A85" w:rsidP="00572A85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dupla 5 chaves.</w:t>
      </w:r>
    </w:p>
    <w:p w:rsidR="00572A85" w:rsidRDefault="00572A85" w:rsidP="00572A85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572A85" w:rsidRDefault="00572A85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572A85">
        <w:rPr>
          <w:rFonts w:ascii="Calibri" w:hAnsi="Calibri"/>
        </w:rPr>
        <w:t>Completar os vãos dos transformadores TF5 e TF6 com instalação de chaves isoladoras e de by-pass dos respectivos disjuntores.</w:t>
      </w:r>
    </w:p>
    <w:p w:rsidR="004153DF" w:rsidRDefault="004153DF" w:rsidP="004153DF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de disjuntor.</w:t>
      </w:r>
    </w:p>
    <w:p w:rsidR="00584FF3" w:rsidRDefault="00584FF3" w:rsidP="00584FF3">
      <w:pPr>
        <w:pStyle w:val="onsNormal"/>
        <w:ind w:left="0"/>
        <w:jc w:val="left"/>
        <w:rPr>
          <w:rFonts w:ascii="Calibri" w:hAnsi="Calibri"/>
        </w:rPr>
      </w:pPr>
      <w:r>
        <w:rPr>
          <w:rFonts w:ascii="Calibri" w:hAnsi="Calibri"/>
        </w:rPr>
        <w:t xml:space="preserve">            A figura apresentada a seguir mostra a proposta em questão</w:t>
      </w:r>
      <w:r w:rsidR="00F962F8">
        <w:rPr>
          <w:rFonts w:ascii="Calibri" w:hAnsi="Calibri"/>
        </w:rPr>
        <w:t>:</w:t>
      </w:r>
    </w:p>
    <w:p w:rsidR="003B0E89" w:rsidRDefault="003B0E89" w:rsidP="005E4C81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</w:p>
    <w:p w:rsidR="003B0E89" w:rsidRDefault="003B0E89" w:rsidP="005E4C81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</w:p>
    <w:p w:rsidR="003B0E89" w:rsidRDefault="003B0E89" w:rsidP="005E4C81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</w:p>
    <w:p w:rsidR="003B0E89" w:rsidRDefault="003B0E89" w:rsidP="005E4C81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</w:p>
    <w:p w:rsidR="003B0E89" w:rsidRDefault="003B0E89" w:rsidP="005E4C81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</w:p>
    <w:p w:rsidR="003B0E89" w:rsidRDefault="003B0E89" w:rsidP="005E4C81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</w:p>
    <w:p w:rsidR="00584FF3" w:rsidRPr="005E4C81" w:rsidRDefault="0057551C" w:rsidP="005E4C81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15232" behindDoc="0" locked="0" layoutInCell="1" allowOverlap="1">
            <wp:simplePos x="0" y="0"/>
            <wp:positionH relativeFrom="column">
              <wp:posOffset>1225730</wp:posOffset>
            </wp:positionH>
            <wp:positionV relativeFrom="paragraph">
              <wp:posOffset>237778</wp:posOffset>
            </wp:positionV>
            <wp:extent cx="2750029" cy="2881222"/>
            <wp:effectExtent l="19050" t="0" r="0" b="0"/>
            <wp:wrapNone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029" cy="2881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A1D6E" w:rsidRPr="005E4C81">
        <w:rPr>
          <w:rFonts w:ascii="Calibri" w:hAnsi="Calibri"/>
          <w:b/>
          <w:sz w:val="24"/>
          <w:szCs w:val="24"/>
        </w:rPr>
        <w:t>SE CHARQUEADAS</w:t>
      </w:r>
    </w:p>
    <w:p w:rsidR="00584FF3" w:rsidRDefault="00584FF3" w:rsidP="00584FF3">
      <w:pPr>
        <w:pStyle w:val="onsNormal"/>
        <w:jc w:val="left"/>
        <w:rPr>
          <w:rFonts w:ascii="Calibri" w:hAnsi="Calibri"/>
        </w:rPr>
      </w:pPr>
    </w:p>
    <w:p w:rsidR="00584FF3" w:rsidRDefault="00584FF3" w:rsidP="00584FF3">
      <w:pPr>
        <w:pStyle w:val="onsNormal"/>
        <w:jc w:val="left"/>
        <w:rPr>
          <w:rFonts w:ascii="Calibri" w:hAnsi="Calibri"/>
        </w:rPr>
      </w:pPr>
    </w:p>
    <w:p w:rsidR="00584FF3" w:rsidRDefault="00584FF3" w:rsidP="00584FF3">
      <w:pPr>
        <w:pStyle w:val="onsNormal"/>
        <w:jc w:val="left"/>
        <w:rPr>
          <w:rFonts w:ascii="Calibri" w:hAnsi="Calibri"/>
        </w:rPr>
      </w:pPr>
    </w:p>
    <w:p w:rsidR="00861AF9" w:rsidRDefault="00861AF9" w:rsidP="00572A85">
      <w:pPr>
        <w:pStyle w:val="onsNormal"/>
        <w:ind w:left="709"/>
        <w:jc w:val="left"/>
        <w:rPr>
          <w:rFonts w:ascii="Calibri" w:hAnsi="Calibri"/>
        </w:rPr>
      </w:pPr>
    </w:p>
    <w:p w:rsidR="00861AF9" w:rsidRDefault="00861AF9" w:rsidP="00572A85">
      <w:pPr>
        <w:pStyle w:val="onsNormal"/>
        <w:ind w:left="709"/>
        <w:jc w:val="left"/>
        <w:rPr>
          <w:rFonts w:ascii="Calibri" w:hAnsi="Calibri"/>
        </w:rPr>
      </w:pPr>
    </w:p>
    <w:p w:rsidR="00861AF9" w:rsidRDefault="00861AF9" w:rsidP="00572A85">
      <w:pPr>
        <w:pStyle w:val="onsNormal"/>
        <w:ind w:left="709"/>
        <w:jc w:val="left"/>
        <w:rPr>
          <w:rFonts w:ascii="Calibri" w:hAnsi="Calibri"/>
        </w:rPr>
      </w:pPr>
    </w:p>
    <w:p w:rsidR="00861AF9" w:rsidRDefault="00861AF9" w:rsidP="00572A85">
      <w:pPr>
        <w:pStyle w:val="onsNormal"/>
        <w:ind w:left="709"/>
        <w:jc w:val="left"/>
        <w:rPr>
          <w:rFonts w:ascii="Calibri" w:hAnsi="Calibri"/>
        </w:rPr>
      </w:pPr>
    </w:p>
    <w:p w:rsidR="00861AF9" w:rsidRDefault="00861AF9" w:rsidP="00572A85">
      <w:pPr>
        <w:pStyle w:val="onsNormal"/>
        <w:ind w:left="709"/>
        <w:jc w:val="left"/>
        <w:rPr>
          <w:rFonts w:ascii="Calibri" w:hAnsi="Calibri"/>
        </w:rPr>
      </w:pPr>
    </w:p>
    <w:p w:rsidR="00861AF9" w:rsidRDefault="00861AF9" w:rsidP="00572A85">
      <w:pPr>
        <w:pStyle w:val="onsNormal"/>
        <w:ind w:left="709"/>
        <w:jc w:val="left"/>
        <w:rPr>
          <w:rFonts w:ascii="Calibri" w:hAnsi="Calibri"/>
        </w:rPr>
      </w:pPr>
    </w:p>
    <w:p w:rsidR="00861AF9" w:rsidRDefault="00861AF9" w:rsidP="00572A85">
      <w:pPr>
        <w:pStyle w:val="onsNormal"/>
        <w:ind w:left="709"/>
        <w:jc w:val="left"/>
        <w:rPr>
          <w:rFonts w:ascii="Calibri" w:hAnsi="Calibri"/>
        </w:rPr>
      </w:pPr>
    </w:p>
    <w:p w:rsidR="004E188F" w:rsidRDefault="005D62DF" w:rsidP="00572A85">
      <w:pPr>
        <w:pStyle w:val="onsNormal"/>
        <w:ind w:left="709"/>
        <w:jc w:val="left"/>
        <w:rPr>
          <w:rFonts w:ascii="Calibri" w:hAnsi="Calibri"/>
        </w:rPr>
      </w:pPr>
      <w:r>
        <w:rPr>
          <w:rFonts w:ascii="Calibri" w:hAnsi="Calibri"/>
        </w:rPr>
        <w:t>A E</w:t>
      </w:r>
      <w:r>
        <w:rPr>
          <w:rFonts w:ascii="Calibri" w:hAnsi="Calibri"/>
          <w:szCs w:val="24"/>
        </w:rPr>
        <w:t>LETROSUL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>
        <w:rPr>
          <w:rFonts w:ascii="Calibri" w:hAnsi="Calibri"/>
        </w:rPr>
        <w:t>ser factível a implementação da</w:t>
      </w:r>
      <w:r w:rsidR="0062233A">
        <w:rPr>
          <w:rFonts w:ascii="Calibri" w:hAnsi="Calibri"/>
        </w:rPr>
        <w:t>s</w:t>
      </w:r>
      <w:r>
        <w:rPr>
          <w:rFonts w:ascii="Calibri" w:hAnsi="Calibri"/>
        </w:rPr>
        <w:t xml:space="preserve"> melhoria</w:t>
      </w:r>
      <w:r w:rsidR="0062233A">
        <w:rPr>
          <w:rFonts w:ascii="Calibri" w:hAnsi="Calibri"/>
        </w:rPr>
        <w:t>s</w:t>
      </w:r>
      <w:r>
        <w:rPr>
          <w:rFonts w:ascii="Calibri" w:hAnsi="Calibri"/>
        </w:rPr>
        <w:t xml:space="preserve"> proposta</w:t>
      </w:r>
      <w:r w:rsidR="0062233A">
        <w:rPr>
          <w:rFonts w:ascii="Calibri" w:hAnsi="Calibri"/>
        </w:rPr>
        <w:t>s</w:t>
      </w:r>
      <w:r w:rsidR="00C062CF">
        <w:rPr>
          <w:rFonts w:ascii="Calibri" w:hAnsi="Calibri"/>
        </w:rPr>
        <w:t>.</w:t>
      </w:r>
    </w:p>
    <w:p w:rsidR="00C21CB0" w:rsidRDefault="00C21CB0" w:rsidP="00572A85">
      <w:pPr>
        <w:pStyle w:val="onsNormal"/>
        <w:ind w:left="709"/>
        <w:jc w:val="left"/>
        <w:rPr>
          <w:rFonts w:ascii="Calibri" w:hAnsi="Calibri"/>
        </w:rPr>
      </w:pPr>
    </w:p>
    <w:p w:rsidR="008F7FD9" w:rsidRDefault="008F7FD9" w:rsidP="008F7FD9">
      <w:pPr>
        <w:pStyle w:val="Ttulo3"/>
        <w:tabs>
          <w:tab w:val="num" w:pos="0"/>
        </w:tabs>
        <w:ind w:left="720"/>
      </w:pPr>
      <w:bookmarkStart w:id="85" w:name="_Toc410831550"/>
      <w:r>
        <w:t>DOURADOS</w:t>
      </w:r>
      <w:bookmarkEnd w:id="85"/>
    </w:p>
    <w:p w:rsidR="00D51527" w:rsidRDefault="00D51527" w:rsidP="00D51527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D51527" w:rsidRDefault="00D51527" w:rsidP="00D51527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>arra</w:t>
      </w:r>
      <w:r>
        <w:rPr>
          <w:rFonts w:ascii="Calibri" w:hAnsi="Calibri"/>
        </w:rPr>
        <w:t xml:space="preserve"> dupla 4 chaves.</w:t>
      </w:r>
    </w:p>
    <w:p w:rsidR="00D51527" w:rsidRDefault="00D51527" w:rsidP="00D51527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3B0E89" w:rsidRDefault="00D51527" w:rsidP="003B0E89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Instalação de proteção</w:t>
      </w:r>
      <w:r w:rsidR="00644EC8">
        <w:rPr>
          <w:rFonts w:ascii="Calibri" w:hAnsi="Calibri"/>
        </w:rPr>
        <w:t xml:space="preserve"> diferencial </w:t>
      </w:r>
      <w:r>
        <w:rPr>
          <w:rFonts w:ascii="Calibri" w:hAnsi="Calibri"/>
        </w:rPr>
        <w:t xml:space="preserve">de barra adaptativa </w:t>
      </w:r>
      <w:r w:rsidR="003B0E89">
        <w:rPr>
          <w:rFonts w:ascii="Calibri" w:hAnsi="Calibri"/>
        </w:rPr>
        <w:t>associada à proteção de falha de disjuntor.</w:t>
      </w:r>
    </w:p>
    <w:p w:rsidR="00D51527" w:rsidRDefault="00CD0AC6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Instalação de</w:t>
      </w:r>
      <w:r w:rsidR="00D51527">
        <w:rPr>
          <w:rFonts w:ascii="Calibri" w:hAnsi="Calibri"/>
        </w:rPr>
        <w:t xml:space="preserve"> </w:t>
      </w:r>
      <w:r w:rsidR="005A0B61">
        <w:rPr>
          <w:rFonts w:ascii="Calibri" w:hAnsi="Calibri"/>
        </w:rPr>
        <w:t>TC no “TIE”.</w:t>
      </w:r>
    </w:p>
    <w:p w:rsidR="00055B7D" w:rsidRDefault="00D45801" w:rsidP="005A0B61">
      <w:pPr>
        <w:pStyle w:val="onsNormal"/>
        <w:ind w:left="709"/>
        <w:jc w:val="left"/>
        <w:rPr>
          <w:rFonts w:ascii="Calibri" w:hAnsi="Calibri"/>
        </w:rPr>
      </w:pPr>
      <w:r>
        <w:rPr>
          <w:rFonts w:ascii="Calibri" w:hAnsi="Calibri"/>
        </w:rPr>
        <w:t>A E</w:t>
      </w:r>
      <w:r>
        <w:rPr>
          <w:rFonts w:ascii="Calibri" w:hAnsi="Calibri"/>
          <w:szCs w:val="24"/>
        </w:rPr>
        <w:t>LETROSUL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>
        <w:rPr>
          <w:rFonts w:ascii="Calibri" w:hAnsi="Calibri"/>
        </w:rPr>
        <w:t>ser factível a implementação da</w:t>
      </w:r>
      <w:r w:rsidR="00CD0AC6">
        <w:rPr>
          <w:rFonts w:ascii="Calibri" w:hAnsi="Calibri"/>
        </w:rPr>
        <w:t>s</w:t>
      </w:r>
      <w:r>
        <w:rPr>
          <w:rFonts w:ascii="Calibri" w:hAnsi="Calibri"/>
        </w:rPr>
        <w:t xml:space="preserve"> melhoria</w:t>
      </w:r>
      <w:r w:rsidR="00CD0AC6">
        <w:rPr>
          <w:rFonts w:ascii="Calibri" w:hAnsi="Calibri"/>
        </w:rPr>
        <w:t>s</w:t>
      </w:r>
      <w:r>
        <w:rPr>
          <w:rFonts w:ascii="Calibri" w:hAnsi="Calibri"/>
        </w:rPr>
        <w:t xml:space="preserve"> proposta</w:t>
      </w:r>
      <w:r w:rsidR="00CD0AC6">
        <w:rPr>
          <w:rFonts w:ascii="Calibri" w:hAnsi="Calibri"/>
        </w:rPr>
        <w:t>s</w:t>
      </w:r>
      <w:r>
        <w:rPr>
          <w:rFonts w:ascii="Calibri" w:hAnsi="Calibri"/>
        </w:rPr>
        <w:t>.</w:t>
      </w:r>
    </w:p>
    <w:p w:rsidR="00D45801" w:rsidRDefault="00D45801" w:rsidP="005A0B61">
      <w:pPr>
        <w:pStyle w:val="onsNormal"/>
        <w:ind w:left="709"/>
        <w:jc w:val="left"/>
        <w:rPr>
          <w:rFonts w:ascii="Calibri" w:hAnsi="Calibri"/>
        </w:rPr>
      </w:pPr>
    </w:p>
    <w:p w:rsidR="003864B2" w:rsidRDefault="003864B2" w:rsidP="003864B2">
      <w:pPr>
        <w:pStyle w:val="Ttulo3"/>
        <w:tabs>
          <w:tab w:val="num" w:pos="0"/>
        </w:tabs>
        <w:ind w:left="720"/>
      </w:pPr>
      <w:bookmarkStart w:id="86" w:name="_Toc410831551"/>
      <w:r w:rsidRPr="003864B2">
        <w:t>JOINVILLE</w:t>
      </w:r>
      <w:bookmarkEnd w:id="86"/>
      <w:r w:rsidR="008F7FD9">
        <w:t xml:space="preserve"> </w:t>
      </w:r>
    </w:p>
    <w:p w:rsidR="003864B2" w:rsidRDefault="003864B2" w:rsidP="003864B2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3864B2" w:rsidRDefault="003864B2" w:rsidP="003864B2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principal e transferência.</w:t>
      </w:r>
    </w:p>
    <w:p w:rsidR="003864B2" w:rsidRDefault="003864B2" w:rsidP="003864B2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055B7D" w:rsidRDefault="003864B2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01442B">
        <w:rPr>
          <w:rFonts w:ascii="Calibri" w:hAnsi="Calibri"/>
        </w:rPr>
        <w:t>Converter o arranjo do setor de 230 kV para barra dupla 4 chaves</w:t>
      </w:r>
      <w:r w:rsidR="0001442B" w:rsidRPr="0001442B">
        <w:rPr>
          <w:rFonts w:ascii="Calibri" w:hAnsi="Calibri"/>
        </w:rPr>
        <w:t>.</w:t>
      </w:r>
    </w:p>
    <w:p w:rsidR="00CD0AC6" w:rsidRDefault="00CD0AC6" w:rsidP="00CD0AC6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de disjuntor.</w:t>
      </w:r>
    </w:p>
    <w:p w:rsidR="008B3C1F" w:rsidRDefault="008B3C1F" w:rsidP="00055B7D">
      <w:pPr>
        <w:pStyle w:val="onsNormal"/>
        <w:ind w:left="709"/>
        <w:jc w:val="left"/>
        <w:rPr>
          <w:rFonts w:ascii="Calibri" w:hAnsi="Calibri"/>
        </w:rPr>
      </w:pPr>
      <w:r>
        <w:rPr>
          <w:rFonts w:ascii="Calibri" w:hAnsi="Calibri"/>
        </w:rPr>
        <w:t>A figura apresentada a seguir mostra a proposta em questão</w:t>
      </w:r>
      <w:r w:rsidR="00F962F8">
        <w:rPr>
          <w:rFonts w:ascii="Calibri" w:hAnsi="Calibri"/>
        </w:rPr>
        <w:t>:</w:t>
      </w:r>
    </w:p>
    <w:p w:rsidR="003B0E89" w:rsidRDefault="003B0E89" w:rsidP="005E4C81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</w:p>
    <w:p w:rsidR="00710EE2" w:rsidRPr="005E4C81" w:rsidRDefault="008A0063" w:rsidP="005E4C81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lastRenderedPageBreak/>
        <w:t>S</w:t>
      </w:r>
      <w:r w:rsidR="00710EE2" w:rsidRPr="005E4C81">
        <w:rPr>
          <w:rFonts w:ascii="Calibri" w:hAnsi="Calibri"/>
          <w:b/>
          <w:sz w:val="24"/>
          <w:szCs w:val="24"/>
        </w:rPr>
        <w:t>E JOINVILLE</w:t>
      </w:r>
    </w:p>
    <w:p w:rsidR="008B3C1F" w:rsidRDefault="00C20296" w:rsidP="008B3C1F">
      <w:pPr>
        <w:pStyle w:val="onsNormal"/>
        <w:jc w:val="left"/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17280" behindDoc="0" locked="0" layoutInCell="1" allowOverlap="1">
            <wp:simplePos x="0" y="0"/>
            <wp:positionH relativeFrom="column">
              <wp:posOffset>983961</wp:posOffset>
            </wp:positionH>
            <wp:positionV relativeFrom="paragraph">
              <wp:posOffset>168679</wp:posOffset>
            </wp:positionV>
            <wp:extent cx="3948546" cy="5940832"/>
            <wp:effectExtent l="0" t="0" r="0" b="0"/>
            <wp:wrapNone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37" b="3802"/>
                    <a:stretch/>
                  </pic:blipFill>
                  <pic:spPr bwMode="auto">
                    <a:xfrm>
                      <a:off x="0" y="0"/>
                      <a:ext cx="3948546" cy="5940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C20296" w:rsidRDefault="00C20296" w:rsidP="008B3C1F">
      <w:pPr>
        <w:pStyle w:val="onsNormal"/>
        <w:jc w:val="left"/>
        <w:rPr>
          <w:rFonts w:ascii="Calibri" w:hAnsi="Calibri"/>
        </w:rPr>
      </w:pPr>
    </w:p>
    <w:p w:rsidR="00C20296" w:rsidRDefault="00C20296" w:rsidP="008B3C1F">
      <w:pPr>
        <w:pStyle w:val="onsNormal"/>
        <w:jc w:val="left"/>
        <w:rPr>
          <w:rFonts w:ascii="Calibri" w:hAnsi="Calibri"/>
        </w:rPr>
      </w:pPr>
    </w:p>
    <w:p w:rsidR="00C20296" w:rsidRDefault="00C20296" w:rsidP="008B3C1F">
      <w:pPr>
        <w:pStyle w:val="onsNormal"/>
        <w:jc w:val="left"/>
        <w:rPr>
          <w:rFonts w:ascii="Calibri" w:hAnsi="Calibri"/>
        </w:rPr>
      </w:pPr>
    </w:p>
    <w:p w:rsidR="00C20296" w:rsidRDefault="00C20296" w:rsidP="008B3C1F">
      <w:pPr>
        <w:pStyle w:val="onsNormal"/>
        <w:jc w:val="left"/>
        <w:rPr>
          <w:rFonts w:ascii="Calibri" w:hAnsi="Calibri"/>
        </w:rPr>
      </w:pPr>
    </w:p>
    <w:p w:rsidR="00C20296" w:rsidRDefault="00C20296" w:rsidP="008B3C1F">
      <w:pPr>
        <w:pStyle w:val="onsNormal"/>
        <w:jc w:val="left"/>
        <w:rPr>
          <w:rFonts w:ascii="Calibri" w:hAnsi="Calibri"/>
        </w:rPr>
      </w:pPr>
    </w:p>
    <w:p w:rsidR="00C20296" w:rsidRDefault="00C20296" w:rsidP="008B3C1F">
      <w:pPr>
        <w:pStyle w:val="onsNormal"/>
        <w:jc w:val="left"/>
        <w:rPr>
          <w:rFonts w:ascii="Calibri" w:hAnsi="Calibri"/>
        </w:rPr>
      </w:pPr>
    </w:p>
    <w:p w:rsidR="00C20296" w:rsidRDefault="00C20296" w:rsidP="008B3C1F">
      <w:pPr>
        <w:pStyle w:val="onsNormal"/>
        <w:jc w:val="left"/>
        <w:rPr>
          <w:rFonts w:ascii="Calibri" w:hAnsi="Calibri"/>
        </w:rPr>
      </w:pPr>
    </w:p>
    <w:p w:rsidR="00C20296" w:rsidRDefault="00C20296" w:rsidP="008B3C1F">
      <w:pPr>
        <w:pStyle w:val="onsNormal"/>
        <w:jc w:val="left"/>
        <w:rPr>
          <w:rFonts w:ascii="Calibri" w:hAnsi="Calibri"/>
        </w:rPr>
      </w:pPr>
    </w:p>
    <w:p w:rsidR="00C20296" w:rsidRDefault="00C20296" w:rsidP="008B3C1F">
      <w:pPr>
        <w:pStyle w:val="onsNormal"/>
        <w:jc w:val="left"/>
        <w:rPr>
          <w:rFonts w:ascii="Calibri" w:hAnsi="Calibri"/>
        </w:rPr>
      </w:pPr>
    </w:p>
    <w:p w:rsidR="00C20296" w:rsidRDefault="00C20296" w:rsidP="008B3C1F">
      <w:pPr>
        <w:pStyle w:val="onsNormal"/>
        <w:jc w:val="left"/>
        <w:rPr>
          <w:rFonts w:ascii="Calibri" w:hAnsi="Calibri"/>
        </w:rPr>
      </w:pPr>
    </w:p>
    <w:p w:rsidR="00C20296" w:rsidRDefault="00C20296" w:rsidP="008B3C1F">
      <w:pPr>
        <w:pStyle w:val="onsNormal"/>
        <w:jc w:val="left"/>
        <w:rPr>
          <w:rFonts w:ascii="Calibri" w:hAnsi="Calibri"/>
        </w:rPr>
      </w:pPr>
    </w:p>
    <w:p w:rsidR="00C20296" w:rsidRDefault="00C20296" w:rsidP="008B3C1F">
      <w:pPr>
        <w:pStyle w:val="onsNormal"/>
        <w:jc w:val="left"/>
        <w:rPr>
          <w:rFonts w:ascii="Calibri" w:hAnsi="Calibri"/>
        </w:rPr>
      </w:pPr>
    </w:p>
    <w:p w:rsidR="00710EE2" w:rsidRDefault="00710EE2" w:rsidP="008B3C1F">
      <w:pPr>
        <w:pStyle w:val="onsNormal"/>
        <w:jc w:val="left"/>
        <w:rPr>
          <w:rFonts w:ascii="Calibri" w:hAnsi="Calibri"/>
        </w:rPr>
      </w:pPr>
    </w:p>
    <w:p w:rsidR="00710EE2" w:rsidRDefault="00710EE2" w:rsidP="008B3C1F">
      <w:pPr>
        <w:pStyle w:val="onsNormal"/>
        <w:jc w:val="left"/>
        <w:rPr>
          <w:rFonts w:ascii="Calibri" w:hAnsi="Calibri"/>
        </w:rPr>
      </w:pPr>
    </w:p>
    <w:p w:rsidR="008B3C1F" w:rsidRDefault="008B3C1F" w:rsidP="008B3C1F">
      <w:pPr>
        <w:pStyle w:val="onsNormal"/>
        <w:jc w:val="left"/>
        <w:rPr>
          <w:rFonts w:ascii="Calibri" w:hAnsi="Calibri"/>
        </w:rPr>
      </w:pPr>
    </w:p>
    <w:p w:rsidR="008B3C1F" w:rsidRDefault="008B3C1F" w:rsidP="008B3C1F">
      <w:pPr>
        <w:pStyle w:val="onsNormal"/>
        <w:jc w:val="left"/>
        <w:rPr>
          <w:rFonts w:ascii="Calibri" w:hAnsi="Calibri"/>
        </w:rPr>
      </w:pPr>
    </w:p>
    <w:p w:rsidR="00C20296" w:rsidRDefault="00E43B2C" w:rsidP="00E43B2C">
      <w:pPr>
        <w:pStyle w:val="onsNormal"/>
        <w:ind w:left="0"/>
        <w:jc w:val="left"/>
        <w:rPr>
          <w:rFonts w:ascii="Calibri" w:hAnsi="Calibri"/>
        </w:rPr>
      </w:pPr>
      <w:r>
        <w:rPr>
          <w:rFonts w:ascii="Calibri" w:hAnsi="Calibri"/>
        </w:rPr>
        <w:t xml:space="preserve">              </w:t>
      </w:r>
    </w:p>
    <w:p w:rsidR="00C20296" w:rsidRDefault="00C20296" w:rsidP="00E43B2C">
      <w:pPr>
        <w:pStyle w:val="onsNormal"/>
        <w:ind w:left="0"/>
        <w:jc w:val="left"/>
        <w:rPr>
          <w:rFonts w:ascii="Calibri" w:hAnsi="Calibri"/>
        </w:rPr>
      </w:pPr>
    </w:p>
    <w:p w:rsidR="00C20296" w:rsidRDefault="00C20296" w:rsidP="00E43B2C">
      <w:pPr>
        <w:pStyle w:val="onsNormal"/>
        <w:ind w:left="0"/>
        <w:jc w:val="left"/>
        <w:rPr>
          <w:rFonts w:ascii="Calibri" w:hAnsi="Calibri"/>
        </w:rPr>
      </w:pPr>
    </w:p>
    <w:p w:rsidR="00C20296" w:rsidRDefault="00C20296" w:rsidP="00E43B2C">
      <w:pPr>
        <w:pStyle w:val="onsNormal"/>
        <w:ind w:left="0"/>
        <w:jc w:val="left"/>
        <w:rPr>
          <w:rFonts w:ascii="Calibri" w:hAnsi="Calibri"/>
        </w:rPr>
      </w:pPr>
    </w:p>
    <w:p w:rsidR="00C20296" w:rsidRDefault="00C20296" w:rsidP="00E43B2C">
      <w:pPr>
        <w:pStyle w:val="onsNormal"/>
        <w:ind w:left="0"/>
        <w:jc w:val="left"/>
        <w:rPr>
          <w:rFonts w:ascii="Calibri" w:hAnsi="Calibri"/>
        </w:rPr>
      </w:pPr>
    </w:p>
    <w:p w:rsidR="00CD0AC6" w:rsidRDefault="00CD0AC6" w:rsidP="00CD0AC6">
      <w:pPr>
        <w:pStyle w:val="onsNormal"/>
        <w:ind w:left="709"/>
        <w:jc w:val="left"/>
        <w:rPr>
          <w:rFonts w:ascii="Calibri" w:hAnsi="Calibri"/>
        </w:rPr>
      </w:pPr>
      <w:r>
        <w:rPr>
          <w:rFonts w:ascii="Calibri" w:hAnsi="Calibri"/>
        </w:rPr>
        <w:t>A E</w:t>
      </w:r>
      <w:r>
        <w:rPr>
          <w:rFonts w:ascii="Calibri" w:hAnsi="Calibri"/>
          <w:szCs w:val="24"/>
        </w:rPr>
        <w:t>LETROSUL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>
        <w:rPr>
          <w:rFonts w:ascii="Calibri" w:hAnsi="Calibri"/>
        </w:rPr>
        <w:t>ser factível a implementação da</w:t>
      </w:r>
      <w:r w:rsidR="001A20CF">
        <w:rPr>
          <w:rFonts w:ascii="Calibri" w:hAnsi="Calibri"/>
        </w:rPr>
        <w:t>s</w:t>
      </w:r>
      <w:r>
        <w:rPr>
          <w:rFonts w:ascii="Calibri" w:hAnsi="Calibri"/>
        </w:rPr>
        <w:t xml:space="preserve"> melhoria</w:t>
      </w:r>
      <w:r w:rsidR="001A20CF">
        <w:rPr>
          <w:rFonts w:ascii="Calibri" w:hAnsi="Calibri"/>
        </w:rPr>
        <w:t>s</w:t>
      </w:r>
      <w:r>
        <w:rPr>
          <w:rFonts w:ascii="Calibri" w:hAnsi="Calibri"/>
        </w:rPr>
        <w:t xml:space="preserve"> proposta</w:t>
      </w:r>
      <w:r w:rsidR="001A20CF">
        <w:rPr>
          <w:rFonts w:ascii="Calibri" w:hAnsi="Calibri"/>
        </w:rPr>
        <w:t>s</w:t>
      </w:r>
      <w:r>
        <w:rPr>
          <w:rFonts w:ascii="Calibri" w:hAnsi="Calibri"/>
        </w:rPr>
        <w:t>.</w:t>
      </w:r>
    </w:p>
    <w:p w:rsidR="00C062CF" w:rsidRDefault="00C062CF" w:rsidP="00205190">
      <w:pPr>
        <w:pStyle w:val="onsNormal"/>
        <w:ind w:left="709"/>
        <w:jc w:val="left"/>
        <w:rPr>
          <w:rFonts w:ascii="Calibri" w:hAnsi="Calibri"/>
        </w:rPr>
      </w:pPr>
    </w:p>
    <w:p w:rsidR="00205190" w:rsidRDefault="00205190" w:rsidP="00205190">
      <w:pPr>
        <w:pStyle w:val="Ttulo3"/>
        <w:tabs>
          <w:tab w:val="num" w:pos="0"/>
        </w:tabs>
        <w:ind w:left="720"/>
      </w:pPr>
      <w:bookmarkStart w:id="87" w:name="_Toc410831552"/>
      <w:r>
        <w:t>LONDRINA</w:t>
      </w:r>
      <w:bookmarkEnd w:id="87"/>
    </w:p>
    <w:p w:rsidR="00205190" w:rsidRDefault="00205190" w:rsidP="00205190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205190" w:rsidRDefault="00205190" w:rsidP="00205190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>arra</w:t>
      </w:r>
      <w:r>
        <w:rPr>
          <w:rFonts w:ascii="Calibri" w:hAnsi="Calibri"/>
        </w:rPr>
        <w:t xml:space="preserve"> dupla 4 chaves.</w:t>
      </w:r>
    </w:p>
    <w:p w:rsidR="00205190" w:rsidRDefault="00205190" w:rsidP="00205190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B17A5B" w:rsidRDefault="00B17A5B" w:rsidP="00B17A5B">
      <w:pPr>
        <w:pStyle w:val="onsNormal"/>
        <w:numPr>
          <w:ilvl w:val="0"/>
          <w:numId w:val="8"/>
        </w:numPr>
        <w:ind w:left="1418" w:hanging="709"/>
        <w:jc w:val="left"/>
        <w:rPr>
          <w:rFonts w:ascii="Calibri" w:hAnsi="Calibri"/>
        </w:rPr>
      </w:pPr>
      <w:r>
        <w:rPr>
          <w:rFonts w:ascii="Calibri" w:hAnsi="Calibri"/>
        </w:rPr>
        <w:lastRenderedPageBreak/>
        <w:t>Instalar proteção diferencial de barra adaptativa associada à proteção de falha de disjuntor.</w:t>
      </w:r>
    </w:p>
    <w:p w:rsidR="00205190" w:rsidRDefault="001A20CF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>
        <w:rPr>
          <w:rFonts w:ascii="Calibri" w:hAnsi="Calibri"/>
        </w:rPr>
        <w:t>Instalação de</w:t>
      </w:r>
      <w:r w:rsidR="00205190">
        <w:rPr>
          <w:rFonts w:ascii="Calibri" w:hAnsi="Calibri"/>
        </w:rPr>
        <w:t xml:space="preserve"> TC no “TIE”.</w:t>
      </w:r>
    </w:p>
    <w:p w:rsidR="00CD0AC6" w:rsidRDefault="00CD0AC6" w:rsidP="0001442B">
      <w:pPr>
        <w:pStyle w:val="onsNormal"/>
        <w:ind w:left="709"/>
        <w:jc w:val="left"/>
        <w:rPr>
          <w:rFonts w:ascii="Calibri" w:hAnsi="Calibri"/>
        </w:rPr>
      </w:pPr>
      <w:r>
        <w:rPr>
          <w:rFonts w:ascii="Calibri" w:hAnsi="Calibri"/>
        </w:rPr>
        <w:t>A E</w:t>
      </w:r>
      <w:r>
        <w:rPr>
          <w:rFonts w:ascii="Calibri" w:hAnsi="Calibri"/>
          <w:szCs w:val="24"/>
        </w:rPr>
        <w:t>LETROSUL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>
        <w:rPr>
          <w:rFonts w:ascii="Calibri" w:hAnsi="Calibri"/>
        </w:rPr>
        <w:t>ser factível a implementação da</w:t>
      </w:r>
      <w:r w:rsidR="001A20CF">
        <w:rPr>
          <w:rFonts w:ascii="Calibri" w:hAnsi="Calibri"/>
        </w:rPr>
        <w:t>s</w:t>
      </w:r>
      <w:r>
        <w:rPr>
          <w:rFonts w:ascii="Calibri" w:hAnsi="Calibri"/>
        </w:rPr>
        <w:t xml:space="preserve"> melhoria</w:t>
      </w:r>
      <w:r w:rsidR="001A20CF">
        <w:rPr>
          <w:rFonts w:ascii="Calibri" w:hAnsi="Calibri"/>
        </w:rPr>
        <w:t>s</w:t>
      </w:r>
      <w:r>
        <w:rPr>
          <w:rFonts w:ascii="Calibri" w:hAnsi="Calibri"/>
        </w:rPr>
        <w:t xml:space="preserve"> proposta</w:t>
      </w:r>
      <w:r w:rsidR="001A20CF">
        <w:rPr>
          <w:rFonts w:ascii="Calibri" w:hAnsi="Calibri"/>
        </w:rPr>
        <w:t>s</w:t>
      </w:r>
      <w:r>
        <w:rPr>
          <w:rFonts w:ascii="Calibri" w:hAnsi="Calibri"/>
        </w:rPr>
        <w:t>.</w:t>
      </w:r>
    </w:p>
    <w:p w:rsidR="00A96E1B" w:rsidRPr="00A96E1B" w:rsidRDefault="00A96E1B" w:rsidP="00FE419B">
      <w:pPr>
        <w:pStyle w:val="onsNormal"/>
        <w:ind w:left="709"/>
        <w:jc w:val="left"/>
        <w:rPr>
          <w:rFonts w:ascii="Calibri" w:hAnsi="Calibri"/>
        </w:rPr>
      </w:pPr>
      <w:r w:rsidRPr="00B039C1">
        <w:rPr>
          <w:rFonts w:asciiTheme="minorHAnsi" w:hAnsiTheme="minorHAnsi"/>
          <w:b/>
          <w:szCs w:val="24"/>
        </w:rPr>
        <w:t>Obras relevantes previstas nos estudos de planejamento da EPE:</w:t>
      </w:r>
    </w:p>
    <w:p w:rsidR="00A96E1B" w:rsidRPr="00A96E1B" w:rsidRDefault="00A96E1B" w:rsidP="00FE419B">
      <w:pPr>
        <w:spacing w:line="240" w:lineRule="auto"/>
        <w:ind w:left="709"/>
        <w:rPr>
          <w:rFonts w:ascii="Calibri" w:hAnsi="Calibri"/>
        </w:rPr>
      </w:pPr>
      <w:r w:rsidRPr="00A96E1B">
        <w:rPr>
          <w:rFonts w:ascii="Calibri" w:hAnsi="Calibri"/>
        </w:rPr>
        <w:t>No relatório EPE-DEE-RE-058/2011, “Estudo da Expansão da Interligação entre as Regiões Sul e Sudeste/Centro-Oeste", Outubro de 2011 estão previstas as obras abaixo relacionadas:</w:t>
      </w:r>
    </w:p>
    <w:p w:rsidR="00A96E1B" w:rsidRPr="00A96E1B" w:rsidRDefault="00A96E1B" w:rsidP="00FE419B">
      <w:pPr>
        <w:ind w:left="709"/>
        <w:rPr>
          <w:rFonts w:ascii="Calibri" w:hAnsi="Calibri"/>
          <w:szCs w:val="20"/>
        </w:rPr>
      </w:pPr>
      <w:r w:rsidRPr="00A96E1B">
        <w:rPr>
          <w:rFonts w:ascii="Calibri" w:hAnsi="Calibri"/>
          <w:szCs w:val="20"/>
        </w:rPr>
        <w:t>- LT 230 kV Londrina ELETROSUL – Figueira, C2, 2015</w:t>
      </w:r>
    </w:p>
    <w:p w:rsidR="00A96E1B" w:rsidRPr="00A96E1B" w:rsidRDefault="00A96E1B" w:rsidP="00FE419B">
      <w:pPr>
        <w:ind w:left="709"/>
        <w:rPr>
          <w:rFonts w:ascii="Calibri" w:hAnsi="Calibri"/>
          <w:szCs w:val="20"/>
        </w:rPr>
      </w:pPr>
      <w:r w:rsidRPr="00A96E1B">
        <w:rPr>
          <w:rFonts w:ascii="Calibri" w:hAnsi="Calibri"/>
          <w:szCs w:val="20"/>
        </w:rPr>
        <w:t>- LT 500 kV Assis – Londrina ELETROSUL, C2, 2019</w:t>
      </w:r>
    </w:p>
    <w:p w:rsidR="00A96E1B" w:rsidRPr="00A96E1B" w:rsidRDefault="00A96E1B" w:rsidP="00FE419B">
      <w:pPr>
        <w:ind w:left="709"/>
        <w:rPr>
          <w:rFonts w:ascii="Calibri" w:hAnsi="Calibri"/>
          <w:szCs w:val="20"/>
        </w:rPr>
      </w:pPr>
      <w:r w:rsidRPr="00A96E1B">
        <w:rPr>
          <w:rFonts w:ascii="Calibri" w:hAnsi="Calibri"/>
          <w:szCs w:val="20"/>
        </w:rPr>
        <w:t>- LT 230 kV Londrina ELETROSUL – Apucarana, C2, 2023</w:t>
      </w:r>
    </w:p>
    <w:p w:rsidR="00A96E1B" w:rsidRPr="00A96E1B" w:rsidRDefault="00A96E1B" w:rsidP="00FE419B">
      <w:pPr>
        <w:spacing w:line="240" w:lineRule="auto"/>
        <w:ind w:left="709"/>
        <w:rPr>
          <w:rFonts w:ascii="Calibri" w:hAnsi="Calibri"/>
        </w:rPr>
      </w:pPr>
      <w:r w:rsidRPr="00A96E1B">
        <w:rPr>
          <w:rFonts w:ascii="Calibri" w:hAnsi="Calibri"/>
        </w:rPr>
        <w:t>No “Estudo de Suprimento ao Estado do Paraná – Regiões Norte e Noroeste”, a ser emitido pela EPE, estão previstas as obras abaixo relacionadas:</w:t>
      </w:r>
    </w:p>
    <w:p w:rsidR="00A96E1B" w:rsidRPr="00A96E1B" w:rsidRDefault="00A96E1B" w:rsidP="00FE419B">
      <w:pPr>
        <w:ind w:left="709"/>
        <w:rPr>
          <w:rFonts w:ascii="Calibri" w:hAnsi="Calibri"/>
          <w:szCs w:val="20"/>
        </w:rPr>
      </w:pPr>
      <w:r w:rsidRPr="00A96E1B">
        <w:rPr>
          <w:rFonts w:ascii="Calibri" w:hAnsi="Calibri"/>
          <w:szCs w:val="20"/>
        </w:rPr>
        <w:t>- LT 525 kV Sarandi – Londrina ELETROSUL, C1, 2017</w:t>
      </w:r>
    </w:p>
    <w:p w:rsidR="00A96E1B" w:rsidRPr="00A96E1B" w:rsidRDefault="00A96E1B" w:rsidP="00FE419B">
      <w:pPr>
        <w:ind w:left="709"/>
        <w:rPr>
          <w:rFonts w:ascii="Calibri" w:hAnsi="Calibri"/>
          <w:szCs w:val="20"/>
        </w:rPr>
      </w:pPr>
      <w:r w:rsidRPr="00A96E1B">
        <w:rPr>
          <w:rFonts w:ascii="Calibri" w:hAnsi="Calibri"/>
          <w:szCs w:val="20"/>
        </w:rPr>
        <w:t>- LT 525 kV Sarandi – Londrina ELETROSUL, C2, 2022</w:t>
      </w:r>
    </w:p>
    <w:p w:rsidR="00366697" w:rsidRDefault="00366697" w:rsidP="00205190">
      <w:pPr>
        <w:pStyle w:val="onsNormal"/>
        <w:ind w:left="709"/>
        <w:jc w:val="left"/>
        <w:rPr>
          <w:rFonts w:ascii="Calibri" w:hAnsi="Calibri"/>
        </w:rPr>
      </w:pPr>
    </w:p>
    <w:p w:rsidR="00E43B2C" w:rsidRDefault="00E43B2C" w:rsidP="00E43B2C">
      <w:pPr>
        <w:pStyle w:val="Ttulo3"/>
        <w:tabs>
          <w:tab w:val="num" w:pos="0"/>
        </w:tabs>
        <w:ind w:left="720"/>
      </w:pPr>
      <w:bookmarkStart w:id="88" w:name="_Toc410831553"/>
      <w:r w:rsidRPr="00E43B2C">
        <w:t>PASSO FUNDO</w:t>
      </w:r>
      <w:bookmarkEnd w:id="88"/>
      <w:r w:rsidR="00205190">
        <w:t xml:space="preserve"> </w:t>
      </w:r>
    </w:p>
    <w:p w:rsidR="00E43B2C" w:rsidRDefault="00E43B2C" w:rsidP="00E43B2C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E43B2C" w:rsidRDefault="00E43B2C" w:rsidP="00E43B2C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dupla 5 chaves.</w:t>
      </w:r>
    </w:p>
    <w:p w:rsidR="00E43B2C" w:rsidRDefault="00E43B2C" w:rsidP="00E43B2C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E77C28" w:rsidRPr="003B0E89" w:rsidRDefault="00E77C28" w:rsidP="00480EB0">
      <w:pPr>
        <w:pStyle w:val="onsNormal"/>
        <w:numPr>
          <w:ilvl w:val="0"/>
          <w:numId w:val="8"/>
        </w:numPr>
        <w:ind w:left="1418" w:hanging="709"/>
        <w:jc w:val="left"/>
        <w:rPr>
          <w:rFonts w:ascii="Calibri" w:hAnsi="Calibri"/>
        </w:rPr>
      </w:pPr>
      <w:r w:rsidRPr="003B0E89">
        <w:rPr>
          <w:rFonts w:ascii="Calibri" w:hAnsi="Calibri"/>
        </w:rPr>
        <w:t>Instalar proteção diferencial de barra adaptativa associada à proteção de falha de disjuntor.</w:t>
      </w:r>
    </w:p>
    <w:p w:rsidR="00E43B2C" w:rsidRDefault="00E43B2C" w:rsidP="00E77C28">
      <w:pPr>
        <w:pStyle w:val="onsNormal"/>
        <w:ind w:left="709"/>
        <w:jc w:val="left"/>
        <w:rPr>
          <w:rFonts w:ascii="Calibri" w:hAnsi="Calibri"/>
        </w:rPr>
      </w:pPr>
      <w:r w:rsidRPr="00800B0C">
        <w:rPr>
          <w:rFonts w:ascii="Calibri" w:hAnsi="Calibri"/>
        </w:rPr>
        <w:t xml:space="preserve">O agente informou </w:t>
      </w:r>
      <w:r w:rsidR="00CE08BE">
        <w:rPr>
          <w:rFonts w:ascii="Calibri" w:hAnsi="Calibri"/>
        </w:rPr>
        <w:t>que a referida proteção já se encontra instalada e em operação</w:t>
      </w:r>
      <w:r w:rsidRPr="00800B0C">
        <w:rPr>
          <w:rFonts w:ascii="Calibri" w:hAnsi="Calibri"/>
        </w:rPr>
        <w:t>.</w:t>
      </w:r>
    </w:p>
    <w:p w:rsidR="00C1717B" w:rsidRPr="004E188F" w:rsidRDefault="00C1717B" w:rsidP="00C1717B">
      <w:pPr>
        <w:pStyle w:val="onsNormal"/>
        <w:ind w:left="709"/>
        <w:jc w:val="left"/>
      </w:pPr>
    </w:p>
    <w:p w:rsidR="00C1717B" w:rsidRDefault="00C1717B" w:rsidP="00C1717B">
      <w:pPr>
        <w:pStyle w:val="Ttulo3"/>
        <w:tabs>
          <w:tab w:val="num" w:pos="0"/>
        </w:tabs>
        <w:ind w:left="720"/>
      </w:pPr>
      <w:bookmarkStart w:id="89" w:name="_Toc410831554"/>
      <w:r w:rsidRPr="00C1717B">
        <w:t>SIDEROPOLIS</w:t>
      </w:r>
      <w:bookmarkEnd w:id="89"/>
    </w:p>
    <w:p w:rsidR="00C1717B" w:rsidRDefault="00C1717B" w:rsidP="00C1717B">
      <w:pPr>
        <w:pStyle w:val="PargrafodaLista"/>
        <w:spacing w:after="120"/>
        <w:ind w:left="709"/>
        <w:rPr>
          <w:rFonts w:ascii="Calibri" w:hAnsi="Calibri"/>
        </w:rPr>
      </w:pPr>
      <w:r w:rsidRPr="00C42A1B">
        <w:rPr>
          <w:rFonts w:ascii="Calibri" w:hAnsi="Calibri"/>
          <w:b/>
        </w:rPr>
        <w:t>Arranjo de barra atual</w:t>
      </w:r>
      <w:r w:rsidRPr="00C42A1B">
        <w:rPr>
          <w:rFonts w:ascii="Calibri" w:hAnsi="Calibri"/>
        </w:rPr>
        <w:t xml:space="preserve">: </w:t>
      </w:r>
    </w:p>
    <w:p w:rsidR="00C1717B" w:rsidRDefault="00C1717B" w:rsidP="00C1717B">
      <w:pPr>
        <w:pStyle w:val="PargrafodaLista"/>
        <w:spacing w:after="120"/>
        <w:ind w:left="709"/>
        <w:rPr>
          <w:rFonts w:ascii="Calibri" w:hAnsi="Calibri"/>
        </w:rPr>
      </w:pPr>
      <w:r>
        <w:rPr>
          <w:rFonts w:ascii="Calibri" w:hAnsi="Calibri"/>
        </w:rPr>
        <w:t xml:space="preserve"> O </w:t>
      </w:r>
      <w:r w:rsidRPr="00C42A1B">
        <w:rPr>
          <w:rFonts w:ascii="Calibri" w:hAnsi="Calibri"/>
        </w:rPr>
        <w:t>Setor de 230 kV</w:t>
      </w:r>
      <w:r>
        <w:rPr>
          <w:rFonts w:ascii="Calibri" w:hAnsi="Calibri"/>
        </w:rPr>
        <w:t xml:space="preserve"> possui arranjo tipo</w:t>
      </w:r>
      <w:r w:rsidRPr="00C42A1B">
        <w:rPr>
          <w:rFonts w:ascii="Calibri" w:hAnsi="Calibri"/>
        </w:rPr>
        <w:t xml:space="preserve"> </w:t>
      </w:r>
      <w:r>
        <w:rPr>
          <w:rFonts w:ascii="Calibri" w:hAnsi="Calibri"/>
        </w:rPr>
        <w:t>b</w:t>
      </w:r>
      <w:r w:rsidRPr="00C42A1B">
        <w:rPr>
          <w:rFonts w:ascii="Calibri" w:hAnsi="Calibri"/>
        </w:rPr>
        <w:t xml:space="preserve">arra </w:t>
      </w:r>
      <w:r>
        <w:rPr>
          <w:rFonts w:ascii="Calibri" w:hAnsi="Calibri"/>
        </w:rPr>
        <w:t>principal e transferência.</w:t>
      </w:r>
    </w:p>
    <w:p w:rsidR="00C1717B" w:rsidRDefault="00C1717B" w:rsidP="00C1717B">
      <w:pPr>
        <w:pStyle w:val="PargrafodaLista"/>
        <w:spacing w:after="120"/>
        <w:ind w:left="709"/>
        <w:rPr>
          <w:rFonts w:asciiTheme="minorHAnsi" w:hAnsiTheme="minorHAnsi"/>
          <w:b/>
        </w:rPr>
      </w:pPr>
      <w:r w:rsidRPr="009517A1">
        <w:rPr>
          <w:rFonts w:asciiTheme="minorHAnsi" w:hAnsiTheme="minorHAnsi"/>
          <w:b/>
        </w:rPr>
        <w:t>Alteraç</w:t>
      </w:r>
      <w:r>
        <w:rPr>
          <w:rFonts w:asciiTheme="minorHAnsi" w:hAnsiTheme="minorHAnsi"/>
          <w:b/>
        </w:rPr>
        <w:t>ão</w:t>
      </w:r>
      <w:r w:rsidRPr="009517A1">
        <w:rPr>
          <w:rFonts w:asciiTheme="minorHAnsi" w:hAnsiTheme="minorHAnsi"/>
          <w:b/>
        </w:rPr>
        <w:t xml:space="preserve"> proposta: </w:t>
      </w:r>
    </w:p>
    <w:p w:rsidR="00C1717B" w:rsidRDefault="00C1717B" w:rsidP="00624E45">
      <w:pPr>
        <w:pStyle w:val="onsNormal"/>
        <w:numPr>
          <w:ilvl w:val="0"/>
          <w:numId w:val="8"/>
        </w:numPr>
        <w:ind w:left="709" w:firstLine="0"/>
        <w:jc w:val="left"/>
        <w:rPr>
          <w:rFonts w:ascii="Calibri" w:hAnsi="Calibri"/>
        </w:rPr>
      </w:pPr>
      <w:r w:rsidRPr="00934E53">
        <w:rPr>
          <w:rFonts w:ascii="Calibri" w:hAnsi="Calibri"/>
        </w:rPr>
        <w:t>Converter o arranjo do setor de 230 kV para barra dupla 4 chaves</w:t>
      </w:r>
      <w:r w:rsidR="00500B71">
        <w:rPr>
          <w:rFonts w:ascii="Calibri" w:hAnsi="Calibri"/>
        </w:rPr>
        <w:t>;</w:t>
      </w:r>
    </w:p>
    <w:p w:rsidR="00500B71" w:rsidRDefault="00500B71" w:rsidP="00500B71">
      <w:pPr>
        <w:pStyle w:val="onsNormal"/>
        <w:numPr>
          <w:ilvl w:val="0"/>
          <w:numId w:val="8"/>
        </w:numPr>
        <w:ind w:left="1418" w:hanging="709"/>
        <w:jc w:val="left"/>
        <w:rPr>
          <w:rFonts w:ascii="Calibri" w:hAnsi="Calibri"/>
        </w:rPr>
      </w:pPr>
      <w:r>
        <w:rPr>
          <w:rFonts w:ascii="Calibri" w:hAnsi="Calibri"/>
        </w:rPr>
        <w:t>Instalar proteção diferencial de barra adaptativa associada à proteção de falha de disjuntor.</w:t>
      </w:r>
    </w:p>
    <w:p w:rsidR="00E439A4" w:rsidRDefault="00E439A4" w:rsidP="00AB1809">
      <w:pPr>
        <w:pStyle w:val="onsNormal"/>
        <w:ind w:left="709"/>
        <w:jc w:val="left"/>
        <w:rPr>
          <w:rFonts w:ascii="Calibri" w:hAnsi="Calibri"/>
        </w:rPr>
      </w:pPr>
      <w:r>
        <w:rPr>
          <w:rFonts w:ascii="Calibri" w:hAnsi="Calibri"/>
        </w:rPr>
        <w:t>A figura apresentada a seguir mostra a proposta em questão</w:t>
      </w:r>
      <w:r w:rsidR="00F962F8">
        <w:rPr>
          <w:rFonts w:ascii="Calibri" w:hAnsi="Calibri"/>
        </w:rPr>
        <w:t>:</w:t>
      </w:r>
    </w:p>
    <w:p w:rsidR="00C21CB0" w:rsidRDefault="00C21CB0" w:rsidP="005E4C81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</w:p>
    <w:p w:rsidR="003B0E89" w:rsidRDefault="003B0E89" w:rsidP="005E4C81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</w:p>
    <w:p w:rsidR="005B2935" w:rsidRPr="005E4C81" w:rsidRDefault="005B2935" w:rsidP="005E4C81">
      <w:pPr>
        <w:pStyle w:val="onsNormal"/>
        <w:ind w:left="0"/>
        <w:jc w:val="center"/>
        <w:rPr>
          <w:rFonts w:ascii="Calibri" w:hAnsi="Calibri"/>
          <w:b/>
          <w:sz w:val="24"/>
          <w:szCs w:val="24"/>
        </w:rPr>
      </w:pPr>
      <w:r w:rsidRPr="005E4C81">
        <w:rPr>
          <w:rFonts w:ascii="Calibri" w:hAnsi="Calibri"/>
          <w:b/>
          <w:sz w:val="24"/>
          <w:szCs w:val="24"/>
        </w:rPr>
        <w:lastRenderedPageBreak/>
        <w:t>SE SIDERÓPOLIS</w:t>
      </w:r>
    </w:p>
    <w:p w:rsidR="00E439A4" w:rsidRDefault="0057551C" w:rsidP="00AB1809">
      <w:pPr>
        <w:pStyle w:val="onsNormal"/>
        <w:ind w:left="709"/>
        <w:jc w:val="left"/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13184" behindDoc="0" locked="0" layoutInCell="1" allowOverlap="1">
            <wp:simplePos x="0" y="0"/>
            <wp:positionH relativeFrom="column">
              <wp:posOffset>611229</wp:posOffset>
            </wp:positionH>
            <wp:positionV relativeFrom="paragraph">
              <wp:posOffset>125730</wp:posOffset>
            </wp:positionV>
            <wp:extent cx="4632463" cy="4349363"/>
            <wp:effectExtent l="19050" t="0" r="0" b="0"/>
            <wp:wrapNone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2463" cy="4349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439A4" w:rsidRDefault="00E439A4" w:rsidP="00AB1809">
      <w:pPr>
        <w:pStyle w:val="onsNormal"/>
        <w:ind w:left="709"/>
        <w:jc w:val="left"/>
        <w:rPr>
          <w:rFonts w:ascii="Calibri" w:hAnsi="Calibri"/>
        </w:rPr>
      </w:pPr>
    </w:p>
    <w:p w:rsidR="00E439A4" w:rsidRDefault="00E439A4" w:rsidP="00AB1809">
      <w:pPr>
        <w:pStyle w:val="onsNormal"/>
        <w:ind w:left="709"/>
        <w:jc w:val="left"/>
        <w:rPr>
          <w:rFonts w:ascii="Calibri" w:hAnsi="Calibri"/>
        </w:rPr>
      </w:pPr>
    </w:p>
    <w:p w:rsidR="00E439A4" w:rsidRDefault="00E439A4" w:rsidP="00AB1809">
      <w:pPr>
        <w:pStyle w:val="onsNormal"/>
        <w:ind w:left="709"/>
        <w:jc w:val="left"/>
        <w:rPr>
          <w:rFonts w:ascii="Calibri" w:hAnsi="Calibri"/>
        </w:rPr>
      </w:pPr>
    </w:p>
    <w:p w:rsidR="00E439A4" w:rsidRDefault="00E439A4" w:rsidP="00AB1809">
      <w:pPr>
        <w:pStyle w:val="onsNormal"/>
        <w:ind w:left="709"/>
        <w:jc w:val="left"/>
        <w:rPr>
          <w:rFonts w:ascii="Calibri" w:hAnsi="Calibri"/>
        </w:rPr>
      </w:pPr>
    </w:p>
    <w:p w:rsidR="00E439A4" w:rsidRDefault="00E439A4" w:rsidP="00AB1809">
      <w:pPr>
        <w:pStyle w:val="onsNormal"/>
        <w:ind w:left="709"/>
        <w:jc w:val="left"/>
        <w:rPr>
          <w:rFonts w:ascii="Calibri" w:hAnsi="Calibri"/>
        </w:rPr>
      </w:pPr>
    </w:p>
    <w:p w:rsidR="00E439A4" w:rsidRDefault="00E439A4" w:rsidP="00AB1809">
      <w:pPr>
        <w:pStyle w:val="onsNormal"/>
        <w:ind w:left="709"/>
        <w:jc w:val="left"/>
        <w:rPr>
          <w:rFonts w:ascii="Calibri" w:hAnsi="Calibri"/>
        </w:rPr>
      </w:pPr>
    </w:p>
    <w:p w:rsidR="00E439A4" w:rsidRDefault="00E439A4" w:rsidP="00AB1809">
      <w:pPr>
        <w:pStyle w:val="onsNormal"/>
        <w:ind w:left="709"/>
        <w:jc w:val="left"/>
        <w:rPr>
          <w:rFonts w:ascii="Calibri" w:hAnsi="Calibri"/>
        </w:rPr>
      </w:pPr>
    </w:p>
    <w:p w:rsidR="00E439A4" w:rsidRDefault="00E439A4" w:rsidP="00AB1809">
      <w:pPr>
        <w:pStyle w:val="onsNormal"/>
        <w:ind w:left="709"/>
        <w:jc w:val="left"/>
        <w:rPr>
          <w:rFonts w:ascii="Calibri" w:hAnsi="Calibri"/>
        </w:rPr>
      </w:pPr>
    </w:p>
    <w:p w:rsidR="00E439A4" w:rsidRDefault="00E439A4" w:rsidP="00AB1809">
      <w:pPr>
        <w:pStyle w:val="onsNormal"/>
        <w:ind w:left="709"/>
        <w:jc w:val="left"/>
        <w:rPr>
          <w:rFonts w:ascii="Calibri" w:hAnsi="Calibri"/>
        </w:rPr>
      </w:pPr>
    </w:p>
    <w:p w:rsidR="00E439A4" w:rsidRDefault="00E439A4" w:rsidP="00AB1809">
      <w:pPr>
        <w:pStyle w:val="onsNormal"/>
        <w:ind w:left="709"/>
        <w:jc w:val="left"/>
        <w:rPr>
          <w:rFonts w:ascii="Calibri" w:hAnsi="Calibri"/>
        </w:rPr>
      </w:pPr>
    </w:p>
    <w:p w:rsidR="00E439A4" w:rsidRDefault="00E439A4" w:rsidP="00AB1809">
      <w:pPr>
        <w:pStyle w:val="onsNormal"/>
        <w:ind w:left="709"/>
        <w:jc w:val="left"/>
        <w:rPr>
          <w:rFonts w:ascii="Calibri" w:hAnsi="Calibri"/>
        </w:rPr>
      </w:pPr>
    </w:p>
    <w:p w:rsidR="00E439A4" w:rsidRDefault="00E439A4" w:rsidP="00AB1809">
      <w:pPr>
        <w:pStyle w:val="onsNormal"/>
        <w:ind w:left="709"/>
        <w:jc w:val="left"/>
        <w:rPr>
          <w:rFonts w:ascii="Calibri" w:hAnsi="Calibri"/>
        </w:rPr>
      </w:pPr>
    </w:p>
    <w:p w:rsidR="00E439A4" w:rsidRDefault="00E439A4" w:rsidP="00AB1809">
      <w:pPr>
        <w:pStyle w:val="onsNormal"/>
        <w:ind w:left="709"/>
        <w:jc w:val="left"/>
        <w:rPr>
          <w:rFonts w:ascii="Calibri" w:hAnsi="Calibri"/>
        </w:rPr>
      </w:pPr>
    </w:p>
    <w:p w:rsidR="00E439A4" w:rsidRDefault="00E439A4" w:rsidP="00AB1809">
      <w:pPr>
        <w:pStyle w:val="onsNormal"/>
        <w:ind w:left="709"/>
        <w:jc w:val="left"/>
        <w:rPr>
          <w:rFonts w:ascii="Calibri" w:hAnsi="Calibri"/>
        </w:rPr>
      </w:pPr>
    </w:p>
    <w:p w:rsidR="00E439A4" w:rsidRDefault="00E439A4" w:rsidP="00AB1809">
      <w:pPr>
        <w:pStyle w:val="onsNormal"/>
        <w:ind w:left="709"/>
        <w:jc w:val="left"/>
        <w:rPr>
          <w:rFonts w:ascii="Calibri" w:hAnsi="Calibri"/>
        </w:rPr>
      </w:pPr>
    </w:p>
    <w:p w:rsidR="00465973" w:rsidRDefault="00465973" w:rsidP="00465973">
      <w:pPr>
        <w:pStyle w:val="onsNormal"/>
        <w:ind w:left="709"/>
        <w:jc w:val="left"/>
        <w:rPr>
          <w:rFonts w:ascii="Calibri" w:hAnsi="Calibri"/>
        </w:rPr>
      </w:pPr>
      <w:r>
        <w:rPr>
          <w:rFonts w:ascii="Calibri" w:hAnsi="Calibri"/>
        </w:rPr>
        <w:t>A E</w:t>
      </w:r>
      <w:r>
        <w:rPr>
          <w:rFonts w:ascii="Calibri" w:hAnsi="Calibri"/>
          <w:szCs w:val="24"/>
        </w:rPr>
        <w:t>LETROSUL</w:t>
      </w:r>
      <w:r w:rsidRPr="0031398F">
        <w:rPr>
          <w:rFonts w:ascii="Calibri" w:hAnsi="Calibri"/>
        </w:rPr>
        <w:t xml:space="preserve"> inform</w:t>
      </w:r>
      <w:r>
        <w:rPr>
          <w:rFonts w:ascii="Calibri" w:hAnsi="Calibri"/>
        </w:rPr>
        <w:t>ou</w:t>
      </w:r>
      <w:r w:rsidRPr="0031398F">
        <w:rPr>
          <w:rFonts w:ascii="Calibri" w:hAnsi="Calibri"/>
        </w:rPr>
        <w:t xml:space="preserve"> </w:t>
      </w:r>
      <w:r>
        <w:rPr>
          <w:rFonts w:ascii="Calibri" w:hAnsi="Calibri"/>
        </w:rPr>
        <w:t>ser factível a implementação das melhorias propostas.</w:t>
      </w:r>
    </w:p>
    <w:p w:rsidR="0001442B" w:rsidRDefault="00872313" w:rsidP="0001442B">
      <w:pPr>
        <w:pStyle w:val="onsNormal"/>
        <w:ind w:left="709"/>
        <w:rPr>
          <w:rFonts w:asciiTheme="minorHAnsi" w:hAnsiTheme="minorHAnsi"/>
          <w:b/>
          <w:szCs w:val="24"/>
        </w:rPr>
      </w:pPr>
      <w:r w:rsidRPr="00B039C1">
        <w:rPr>
          <w:rFonts w:asciiTheme="minorHAnsi" w:hAnsiTheme="minorHAnsi"/>
          <w:b/>
          <w:szCs w:val="24"/>
        </w:rPr>
        <w:t>Obras relevantes previstas nos estudos de planejamento da EPE:</w:t>
      </w:r>
    </w:p>
    <w:p w:rsidR="0031023F" w:rsidRPr="00872313" w:rsidRDefault="0031023F" w:rsidP="0001442B">
      <w:pPr>
        <w:pStyle w:val="onsNormal"/>
        <w:ind w:left="709"/>
        <w:rPr>
          <w:rFonts w:ascii="Calibri" w:hAnsi="Calibri"/>
        </w:rPr>
      </w:pPr>
      <w:r w:rsidRPr="00872313">
        <w:rPr>
          <w:rFonts w:ascii="Calibri" w:hAnsi="Calibri"/>
        </w:rPr>
        <w:t>No relatório EPE-DEE-RE-082-2013-rev0 – “Estudo de Atendimento Elétrico ao Estado de Santa Catarina Regiões Sul e Extremo Sul” estão previstas as obras abaixo relacionadas:</w:t>
      </w:r>
    </w:p>
    <w:p w:rsidR="000F137B" w:rsidRPr="00872313" w:rsidRDefault="0031023F" w:rsidP="00624E45">
      <w:pPr>
        <w:pStyle w:val="onsNormal"/>
        <w:numPr>
          <w:ilvl w:val="0"/>
          <w:numId w:val="10"/>
        </w:numPr>
        <w:jc w:val="left"/>
        <w:rPr>
          <w:rFonts w:ascii="Calibri" w:hAnsi="Calibri"/>
        </w:rPr>
      </w:pPr>
      <w:r w:rsidRPr="00872313">
        <w:rPr>
          <w:rFonts w:ascii="Calibri" w:hAnsi="Calibri"/>
        </w:rPr>
        <w:t xml:space="preserve">LT 230kV Siderópolis 2 – Siderópolis </w:t>
      </w:r>
      <w:r w:rsidR="007C0C4E" w:rsidRPr="00872313">
        <w:rPr>
          <w:rFonts w:ascii="Calibri" w:hAnsi="Calibri"/>
        </w:rPr>
        <w:t>CD – 2015</w:t>
      </w:r>
      <w:r w:rsidRPr="00872313">
        <w:rPr>
          <w:rFonts w:ascii="Calibri" w:hAnsi="Calibri"/>
        </w:rPr>
        <w:t>;</w:t>
      </w:r>
    </w:p>
    <w:p w:rsidR="0031023F" w:rsidRPr="00872313" w:rsidRDefault="0031023F" w:rsidP="00624E45">
      <w:pPr>
        <w:pStyle w:val="onsNormal"/>
        <w:numPr>
          <w:ilvl w:val="0"/>
          <w:numId w:val="10"/>
        </w:numPr>
        <w:jc w:val="left"/>
        <w:rPr>
          <w:rFonts w:ascii="Calibri" w:hAnsi="Calibri"/>
        </w:rPr>
      </w:pPr>
      <w:r w:rsidRPr="00872313">
        <w:rPr>
          <w:rFonts w:ascii="Calibri" w:hAnsi="Calibri"/>
        </w:rPr>
        <w:t xml:space="preserve">Recapacitação da LT 230kV Siderópolis – Forquilhinha </w:t>
      </w:r>
      <w:r w:rsidR="007C0C4E" w:rsidRPr="00872313">
        <w:rPr>
          <w:rFonts w:ascii="Calibri" w:hAnsi="Calibri"/>
        </w:rPr>
        <w:t>C1 – 2015</w:t>
      </w:r>
      <w:r w:rsidRPr="00872313">
        <w:rPr>
          <w:rFonts w:ascii="Calibri" w:hAnsi="Calibri"/>
        </w:rPr>
        <w:t>;</w:t>
      </w:r>
    </w:p>
    <w:p w:rsidR="0031023F" w:rsidRPr="00872313" w:rsidRDefault="0031023F" w:rsidP="00624E45">
      <w:pPr>
        <w:pStyle w:val="onsNormal"/>
        <w:numPr>
          <w:ilvl w:val="0"/>
          <w:numId w:val="10"/>
        </w:numPr>
        <w:jc w:val="left"/>
        <w:rPr>
          <w:rFonts w:ascii="Calibri" w:hAnsi="Calibri"/>
        </w:rPr>
      </w:pPr>
      <w:r w:rsidRPr="00872313">
        <w:rPr>
          <w:rFonts w:ascii="Calibri" w:hAnsi="Calibri"/>
        </w:rPr>
        <w:t>By-pass na SE Criciúma com desconexão da LT 69kV Siderópolis – Criciúma e da LT 69kV Criciúma – Içara</w:t>
      </w:r>
      <w:r w:rsidR="007C0C4E" w:rsidRPr="00872313">
        <w:rPr>
          <w:rFonts w:ascii="Calibri" w:hAnsi="Calibri"/>
        </w:rPr>
        <w:t xml:space="preserve"> – </w:t>
      </w:r>
      <w:r w:rsidRPr="00872313">
        <w:rPr>
          <w:rFonts w:ascii="Calibri" w:hAnsi="Calibri"/>
        </w:rPr>
        <w:t>2015;</w:t>
      </w:r>
    </w:p>
    <w:p w:rsidR="0031023F" w:rsidRPr="00872313" w:rsidRDefault="0031023F" w:rsidP="00624E45">
      <w:pPr>
        <w:pStyle w:val="onsNormal"/>
        <w:numPr>
          <w:ilvl w:val="0"/>
          <w:numId w:val="10"/>
        </w:numPr>
        <w:jc w:val="left"/>
        <w:rPr>
          <w:rFonts w:ascii="Calibri" w:hAnsi="Calibri"/>
        </w:rPr>
      </w:pPr>
      <w:r w:rsidRPr="00872313">
        <w:rPr>
          <w:rFonts w:ascii="Calibri" w:hAnsi="Calibri"/>
        </w:rPr>
        <w:t xml:space="preserve">LT 69kV Siderópolis </w:t>
      </w:r>
      <w:r w:rsidR="00824B9B" w:rsidRPr="00872313">
        <w:rPr>
          <w:rFonts w:ascii="Calibri" w:hAnsi="Calibri"/>
        </w:rPr>
        <w:t xml:space="preserve">ELETROSUL </w:t>
      </w:r>
      <w:r w:rsidRPr="00872313">
        <w:rPr>
          <w:rFonts w:ascii="Calibri" w:hAnsi="Calibri"/>
        </w:rPr>
        <w:t xml:space="preserve">– Siderópolis </w:t>
      </w:r>
      <w:r w:rsidR="00824B9B" w:rsidRPr="00872313">
        <w:rPr>
          <w:rFonts w:ascii="Calibri" w:hAnsi="Calibri"/>
        </w:rPr>
        <w:t xml:space="preserve">CELESC </w:t>
      </w:r>
      <w:r w:rsidR="007C0C4E" w:rsidRPr="00872313">
        <w:rPr>
          <w:rFonts w:ascii="Calibri" w:hAnsi="Calibri"/>
        </w:rPr>
        <w:t xml:space="preserve">C3 – </w:t>
      </w:r>
      <w:r w:rsidRPr="00872313">
        <w:rPr>
          <w:rFonts w:ascii="Calibri" w:hAnsi="Calibri"/>
        </w:rPr>
        <w:t>201</w:t>
      </w:r>
      <w:r w:rsidR="00E862C1" w:rsidRPr="00872313">
        <w:rPr>
          <w:rFonts w:ascii="Calibri" w:hAnsi="Calibri"/>
        </w:rPr>
        <w:t>9</w:t>
      </w:r>
      <w:r w:rsidRPr="00872313">
        <w:rPr>
          <w:rFonts w:ascii="Calibri" w:hAnsi="Calibri"/>
        </w:rPr>
        <w:t>;</w:t>
      </w:r>
    </w:p>
    <w:p w:rsidR="0031023F" w:rsidRPr="00872313" w:rsidRDefault="0031023F" w:rsidP="00624E45">
      <w:pPr>
        <w:pStyle w:val="onsNormal"/>
        <w:numPr>
          <w:ilvl w:val="0"/>
          <w:numId w:val="10"/>
        </w:numPr>
        <w:jc w:val="left"/>
        <w:rPr>
          <w:rFonts w:ascii="Calibri" w:hAnsi="Calibri"/>
        </w:rPr>
      </w:pPr>
      <w:r w:rsidRPr="00872313">
        <w:rPr>
          <w:rFonts w:ascii="Calibri" w:hAnsi="Calibri"/>
        </w:rPr>
        <w:t>Derivação na LT 69kV Siderópolis – Forquilhinha para a SE Criciúma Floresta</w:t>
      </w:r>
      <w:r w:rsidR="007C0C4E" w:rsidRPr="00872313">
        <w:rPr>
          <w:rFonts w:ascii="Calibri" w:hAnsi="Calibri"/>
        </w:rPr>
        <w:t xml:space="preserve"> – 2019</w:t>
      </w:r>
      <w:r w:rsidRPr="00872313">
        <w:rPr>
          <w:rFonts w:ascii="Calibri" w:hAnsi="Calibri"/>
        </w:rPr>
        <w:t>;</w:t>
      </w:r>
    </w:p>
    <w:p w:rsidR="0031023F" w:rsidRDefault="0031023F" w:rsidP="00624E45">
      <w:pPr>
        <w:pStyle w:val="onsNormal"/>
        <w:numPr>
          <w:ilvl w:val="0"/>
          <w:numId w:val="10"/>
        </w:numPr>
        <w:jc w:val="left"/>
        <w:rPr>
          <w:rFonts w:ascii="Calibri" w:hAnsi="Calibri"/>
        </w:rPr>
      </w:pPr>
      <w:r w:rsidRPr="00872313">
        <w:rPr>
          <w:rFonts w:ascii="Calibri" w:hAnsi="Calibri"/>
        </w:rPr>
        <w:t>Desconexão na SE Siderópolis da LT 69kV Siderópolis – Criciúma</w:t>
      </w:r>
      <w:r w:rsidR="007C0C4E" w:rsidRPr="00872313">
        <w:rPr>
          <w:rFonts w:ascii="Calibri" w:hAnsi="Calibri"/>
        </w:rPr>
        <w:t xml:space="preserve"> Floresta – </w:t>
      </w:r>
      <w:r w:rsidRPr="00872313">
        <w:rPr>
          <w:rFonts w:ascii="Calibri" w:hAnsi="Calibri"/>
        </w:rPr>
        <w:t>2021.</w:t>
      </w:r>
    </w:p>
    <w:p w:rsidR="003B0E89" w:rsidRPr="00872313" w:rsidRDefault="003B0E89" w:rsidP="003B0E89">
      <w:pPr>
        <w:pStyle w:val="onsNormal"/>
        <w:ind w:left="1068"/>
        <w:jc w:val="left"/>
        <w:rPr>
          <w:rFonts w:ascii="Calibri" w:hAnsi="Calibri"/>
        </w:rPr>
      </w:pPr>
    </w:p>
    <w:p w:rsidR="0086338B" w:rsidRPr="000047E8" w:rsidRDefault="0086338B" w:rsidP="0086338B">
      <w:pPr>
        <w:pStyle w:val="Ttulo1"/>
        <w:tabs>
          <w:tab w:val="clear" w:pos="1021"/>
          <w:tab w:val="num" w:pos="0"/>
        </w:tabs>
        <w:ind w:left="0" w:hanging="1134"/>
        <w:jc w:val="both"/>
        <w:rPr>
          <w:b w:val="0"/>
        </w:rPr>
      </w:pPr>
      <w:bookmarkStart w:id="90" w:name="_Toc410831555"/>
      <w:r w:rsidRPr="000047E8">
        <w:rPr>
          <w:b w:val="0"/>
        </w:rPr>
        <w:lastRenderedPageBreak/>
        <w:t>CONCLUSÕES</w:t>
      </w:r>
      <w:bookmarkEnd w:id="90"/>
      <w:r w:rsidRPr="000047E8">
        <w:rPr>
          <w:b w:val="0"/>
        </w:rPr>
        <w:t xml:space="preserve"> </w:t>
      </w:r>
    </w:p>
    <w:p w:rsidR="000047E8" w:rsidRPr="00357956" w:rsidRDefault="000047E8" w:rsidP="000047E8">
      <w:pPr>
        <w:spacing w:after="120"/>
        <w:ind w:left="0"/>
        <w:rPr>
          <w:rFonts w:asciiTheme="minorHAnsi" w:hAnsiTheme="minorHAnsi"/>
        </w:rPr>
      </w:pPr>
      <w:r w:rsidRPr="00357956">
        <w:rPr>
          <w:rFonts w:asciiTheme="minorHAnsi" w:hAnsiTheme="minorHAnsi"/>
        </w:rPr>
        <w:t>A tabela a seguir apresenta as</w:t>
      </w:r>
      <w:r>
        <w:rPr>
          <w:rFonts w:asciiTheme="minorHAnsi" w:hAnsiTheme="minorHAnsi"/>
        </w:rPr>
        <w:t xml:space="preserve"> instalações cujas propostas de melhoria foram consideradas</w:t>
      </w:r>
      <w:r w:rsidRPr="00357956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factíveis</w:t>
      </w:r>
      <w:r w:rsidRPr="00357956">
        <w:rPr>
          <w:rFonts w:asciiTheme="minorHAnsi" w:hAnsiTheme="minorHAnsi"/>
        </w:rPr>
        <w:t xml:space="preserve"> pelas empresas.</w:t>
      </w:r>
    </w:p>
    <w:p w:rsidR="000047E8" w:rsidRPr="00357956" w:rsidRDefault="000047E8" w:rsidP="000047E8">
      <w:pPr>
        <w:spacing w:after="120"/>
        <w:ind w:left="0"/>
        <w:rPr>
          <w:rFonts w:asciiTheme="minorHAnsi" w:hAnsiTheme="minorHAnsi"/>
        </w:rPr>
      </w:pPr>
      <w:r w:rsidRPr="00357956">
        <w:rPr>
          <w:rFonts w:asciiTheme="minorHAnsi" w:hAnsiTheme="minorHAnsi"/>
        </w:rPr>
        <w:t xml:space="preserve">Foram analisadas </w:t>
      </w:r>
      <w:r w:rsidR="00DD2807" w:rsidRPr="00DD2807">
        <w:rPr>
          <w:rFonts w:asciiTheme="minorHAnsi" w:hAnsiTheme="minorHAnsi"/>
        </w:rPr>
        <w:t>11</w:t>
      </w:r>
      <w:r w:rsidR="00890A3C">
        <w:rPr>
          <w:rFonts w:asciiTheme="minorHAnsi" w:hAnsiTheme="minorHAnsi"/>
        </w:rPr>
        <w:t>1</w:t>
      </w:r>
      <w:r w:rsidRPr="00357956">
        <w:rPr>
          <w:rFonts w:asciiTheme="minorHAnsi" w:hAnsiTheme="minorHAnsi"/>
        </w:rPr>
        <w:t xml:space="preserve"> subestações</w:t>
      </w:r>
      <w:r>
        <w:rPr>
          <w:rFonts w:asciiTheme="minorHAnsi" w:hAnsiTheme="minorHAnsi"/>
        </w:rPr>
        <w:t xml:space="preserve">, sendo </w:t>
      </w:r>
      <w:r w:rsidR="00AB1809">
        <w:rPr>
          <w:rFonts w:asciiTheme="minorHAnsi" w:hAnsiTheme="minorHAnsi"/>
        </w:rPr>
        <w:t>4</w:t>
      </w:r>
      <w:r w:rsidR="00890A3C">
        <w:rPr>
          <w:rFonts w:asciiTheme="minorHAnsi" w:hAnsiTheme="minorHAnsi"/>
        </w:rPr>
        <w:t>9</w:t>
      </w:r>
      <w:r>
        <w:rPr>
          <w:rFonts w:asciiTheme="minorHAnsi" w:hAnsiTheme="minorHAnsi"/>
        </w:rPr>
        <w:t xml:space="preserve"> instalações</w:t>
      </w:r>
      <w:r w:rsidRPr="00357956">
        <w:rPr>
          <w:rFonts w:asciiTheme="minorHAnsi" w:hAnsiTheme="minorHAnsi"/>
        </w:rPr>
        <w:t xml:space="preserve"> </w:t>
      </w:r>
      <w:r w:rsidR="00170679">
        <w:rPr>
          <w:rFonts w:asciiTheme="minorHAnsi" w:hAnsiTheme="minorHAnsi"/>
        </w:rPr>
        <w:t xml:space="preserve">contempladas </w:t>
      </w:r>
      <w:r>
        <w:rPr>
          <w:rFonts w:asciiTheme="minorHAnsi" w:hAnsiTheme="minorHAnsi"/>
        </w:rPr>
        <w:t>com propostas de implementação.</w:t>
      </w:r>
    </w:p>
    <w:p w:rsidR="002015EE" w:rsidRDefault="000047E8" w:rsidP="00777C0C">
      <w:pPr>
        <w:spacing w:line="240" w:lineRule="auto"/>
        <w:ind w:left="0"/>
        <w:rPr>
          <w:rFonts w:asciiTheme="minorHAnsi" w:hAnsiTheme="minorHAnsi"/>
        </w:rPr>
      </w:pPr>
      <w:r w:rsidRPr="00357956">
        <w:rPr>
          <w:rFonts w:asciiTheme="minorHAnsi" w:hAnsiTheme="minorHAnsi"/>
        </w:rPr>
        <w:t>O quadro a seguir apresenta, por empresa, um resumo dos resultados obtidos.</w:t>
      </w:r>
    </w:p>
    <w:p w:rsidR="00F77B4C" w:rsidRDefault="00F77B4C" w:rsidP="00777C0C">
      <w:pPr>
        <w:spacing w:line="240" w:lineRule="auto"/>
        <w:ind w:left="0"/>
        <w:rPr>
          <w:rFonts w:asciiTheme="minorHAnsi" w:hAnsiTheme="minorHAnsi"/>
        </w:rPr>
      </w:pPr>
    </w:p>
    <w:p w:rsidR="00F77B4C" w:rsidRDefault="00F77B4C" w:rsidP="00777C0C">
      <w:pPr>
        <w:spacing w:line="240" w:lineRule="auto"/>
        <w:ind w:left="0"/>
        <w:rPr>
          <w:rFonts w:asciiTheme="minorHAnsi" w:hAnsiTheme="minorHAnsi"/>
        </w:rPr>
      </w:pPr>
    </w:p>
    <w:p w:rsidR="00F77B4C" w:rsidRDefault="00F77B4C" w:rsidP="00777C0C">
      <w:pPr>
        <w:spacing w:line="240" w:lineRule="auto"/>
        <w:ind w:left="0"/>
        <w:rPr>
          <w:rFonts w:asciiTheme="minorHAnsi" w:hAnsiTheme="minorHAnsi"/>
        </w:rPr>
      </w:pPr>
    </w:p>
    <w:p w:rsidR="000F137B" w:rsidRPr="00357956" w:rsidRDefault="000F137B" w:rsidP="00777C0C">
      <w:pPr>
        <w:spacing w:line="240" w:lineRule="auto"/>
        <w:ind w:left="0"/>
        <w:rPr>
          <w:rFonts w:asciiTheme="minorHAnsi" w:hAnsiTheme="minorHAnsi"/>
        </w:rPr>
      </w:pPr>
    </w:p>
    <w:p w:rsidR="000047E8" w:rsidRPr="00183B07" w:rsidRDefault="000047E8" w:rsidP="000047E8">
      <w:pPr>
        <w:pStyle w:val="PargrafodaLista"/>
        <w:rPr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303"/>
        <w:gridCol w:w="2170"/>
        <w:gridCol w:w="3095"/>
      </w:tblGrid>
      <w:tr w:rsidR="00B670FD" w:rsidRPr="00FE4248" w:rsidTr="00170679">
        <w:trPr>
          <w:jc w:val="center"/>
        </w:trPr>
        <w:tc>
          <w:tcPr>
            <w:tcW w:w="3303" w:type="dxa"/>
            <w:vAlign w:val="center"/>
          </w:tcPr>
          <w:p w:rsidR="00B670FD" w:rsidRPr="00C31CC2" w:rsidRDefault="00B670FD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</w:rPr>
            </w:pPr>
            <w:r w:rsidRPr="00C31CC2">
              <w:rPr>
                <w:b/>
                <w:szCs w:val="22"/>
              </w:rPr>
              <w:t>EMPRESA</w:t>
            </w:r>
          </w:p>
        </w:tc>
        <w:tc>
          <w:tcPr>
            <w:tcW w:w="2170" w:type="dxa"/>
            <w:vAlign w:val="center"/>
          </w:tcPr>
          <w:p w:rsidR="00B670FD" w:rsidRPr="00C31CC2" w:rsidRDefault="00B670FD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</w:rPr>
            </w:pPr>
            <w:r w:rsidRPr="00C31CC2">
              <w:rPr>
                <w:b/>
                <w:szCs w:val="22"/>
              </w:rPr>
              <w:t>Instalações Analisadas</w:t>
            </w:r>
          </w:p>
        </w:tc>
        <w:tc>
          <w:tcPr>
            <w:tcW w:w="3095" w:type="dxa"/>
            <w:vAlign w:val="center"/>
          </w:tcPr>
          <w:p w:rsidR="00B670FD" w:rsidRPr="00C31CC2" w:rsidRDefault="00B670FD" w:rsidP="003A5489">
            <w:pPr>
              <w:pStyle w:val="PargrafodaLista"/>
              <w:spacing w:line="240" w:lineRule="auto"/>
              <w:ind w:left="0"/>
              <w:jc w:val="center"/>
              <w:rPr>
                <w:b/>
              </w:rPr>
            </w:pPr>
            <w:r w:rsidRPr="00C31CC2">
              <w:rPr>
                <w:b/>
                <w:szCs w:val="22"/>
              </w:rPr>
              <w:t>Instalações com propostas de implementação</w:t>
            </w:r>
          </w:p>
        </w:tc>
      </w:tr>
      <w:tr w:rsidR="00356B94" w:rsidRPr="00FE4248" w:rsidTr="00170679">
        <w:trPr>
          <w:jc w:val="center"/>
        </w:trPr>
        <w:tc>
          <w:tcPr>
            <w:tcW w:w="3303" w:type="dxa"/>
            <w:vAlign w:val="center"/>
          </w:tcPr>
          <w:p w:rsidR="00356B94" w:rsidRPr="00C31CC2" w:rsidRDefault="00356B94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>
              <w:rPr>
                <w:szCs w:val="22"/>
              </w:rPr>
              <w:t>ATE IV</w:t>
            </w:r>
          </w:p>
        </w:tc>
        <w:tc>
          <w:tcPr>
            <w:tcW w:w="2170" w:type="dxa"/>
            <w:vAlign w:val="center"/>
          </w:tcPr>
          <w:p w:rsidR="00356B94" w:rsidRPr="00C31CC2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>
              <w:rPr>
                <w:b/>
                <w:szCs w:val="22"/>
              </w:rPr>
              <w:t>1</w:t>
            </w:r>
          </w:p>
        </w:tc>
        <w:tc>
          <w:tcPr>
            <w:tcW w:w="3095" w:type="dxa"/>
            <w:vAlign w:val="center"/>
          </w:tcPr>
          <w:p w:rsidR="00356B94" w:rsidRPr="00C31CC2" w:rsidRDefault="00785107" w:rsidP="003A5489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>
              <w:rPr>
                <w:b/>
                <w:szCs w:val="22"/>
              </w:rPr>
              <w:t>0</w:t>
            </w:r>
          </w:p>
        </w:tc>
      </w:tr>
      <w:tr w:rsidR="00785107" w:rsidRPr="00FE4248" w:rsidTr="00170679">
        <w:trPr>
          <w:jc w:val="center"/>
        </w:trPr>
        <w:tc>
          <w:tcPr>
            <w:tcW w:w="3303" w:type="dxa"/>
            <w:vAlign w:val="center"/>
          </w:tcPr>
          <w:p w:rsid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szCs w:val="22"/>
              </w:rPr>
            </w:pPr>
            <w:r>
              <w:rPr>
                <w:szCs w:val="22"/>
              </w:rPr>
              <w:t>ATE VII</w:t>
            </w:r>
          </w:p>
        </w:tc>
        <w:tc>
          <w:tcPr>
            <w:tcW w:w="2170" w:type="dxa"/>
            <w:vAlign w:val="center"/>
          </w:tcPr>
          <w:p w:rsid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>
              <w:rPr>
                <w:b/>
                <w:szCs w:val="22"/>
              </w:rPr>
              <w:t>1</w:t>
            </w:r>
          </w:p>
        </w:tc>
        <w:tc>
          <w:tcPr>
            <w:tcW w:w="3095" w:type="dxa"/>
            <w:vAlign w:val="center"/>
          </w:tcPr>
          <w:p w:rsidR="00785107" w:rsidRPr="00C31CC2" w:rsidRDefault="00785107" w:rsidP="003A5489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>
              <w:rPr>
                <w:b/>
                <w:szCs w:val="22"/>
              </w:rPr>
              <w:t>0</w:t>
            </w:r>
          </w:p>
        </w:tc>
      </w:tr>
      <w:tr w:rsidR="00785107" w:rsidRPr="00FE4248" w:rsidTr="00170679">
        <w:trPr>
          <w:jc w:val="center"/>
        </w:trPr>
        <w:tc>
          <w:tcPr>
            <w:tcW w:w="3303" w:type="dxa"/>
            <w:vAlign w:val="center"/>
          </w:tcPr>
          <w:p w:rsid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szCs w:val="22"/>
              </w:rPr>
            </w:pPr>
            <w:r>
              <w:rPr>
                <w:szCs w:val="22"/>
              </w:rPr>
              <w:t>BTE</w:t>
            </w:r>
          </w:p>
        </w:tc>
        <w:tc>
          <w:tcPr>
            <w:tcW w:w="2170" w:type="dxa"/>
            <w:vAlign w:val="center"/>
          </w:tcPr>
          <w:p w:rsid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>
              <w:rPr>
                <w:b/>
                <w:szCs w:val="22"/>
              </w:rPr>
              <w:t>3</w:t>
            </w:r>
          </w:p>
        </w:tc>
        <w:tc>
          <w:tcPr>
            <w:tcW w:w="3095" w:type="dxa"/>
            <w:vAlign w:val="center"/>
          </w:tcPr>
          <w:p w:rsidR="00785107" w:rsidRPr="00C31CC2" w:rsidRDefault="00785107" w:rsidP="003A5489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>
              <w:rPr>
                <w:b/>
                <w:szCs w:val="22"/>
              </w:rPr>
              <w:t>0</w:t>
            </w:r>
          </w:p>
        </w:tc>
      </w:tr>
      <w:tr w:rsidR="00785107" w:rsidRPr="00FE4248" w:rsidTr="00170679">
        <w:trPr>
          <w:jc w:val="center"/>
        </w:trPr>
        <w:tc>
          <w:tcPr>
            <w:tcW w:w="3303" w:type="dxa"/>
            <w:vAlign w:val="center"/>
          </w:tcPr>
          <w:p w:rsidR="00785107" w:rsidRPr="00785107" w:rsidRDefault="00785107" w:rsidP="00785107">
            <w:pPr>
              <w:pStyle w:val="PargrafodaLista"/>
              <w:spacing w:line="240" w:lineRule="auto"/>
              <w:ind w:left="0"/>
              <w:jc w:val="center"/>
              <w:rPr>
                <w:szCs w:val="22"/>
              </w:rPr>
            </w:pPr>
            <w:r>
              <w:rPr>
                <w:szCs w:val="22"/>
              </w:rPr>
              <w:t>CEEE</w:t>
            </w:r>
            <w:r w:rsidR="002D483A">
              <w:rPr>
                <w:szCs w:val="22"/>
              </w:rPr>
              <w:t xml:space="preserve"> - GT</w:t>
            </w:r>
          </w:p>
        </w:tc>
        <w:tc>
          <w:tcPr>
            <w:tcW w:w="2170" w:type="dxa"/>
            <w:vAlign w:val="center"/>
          </w:tcPr>
          <w:p w:rsidR="00785107" w:rsidRDefault="00006CC1" w:rsidP="002D483A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>
              <w:rPr>
                <w:b/>
                <w:szCs w:val="22"/>
              </w:rPr>
              <w:t>36</w:t>
            </w:r>
          </w:p>
        </w:tc>
        <w:tc>
          <w:tcPr>
            <w:tcW w:w="3095" w:type="dxa"/>
            <w:vAlign w:val="center"/>
          </w:tcPr>
          <w:p w:rsidR="00785107" w:rsidRPr="00006CC1" w:rsidRDefault="00006CC1" w:rsidP="003A5489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 w:rsidRPr="00006CC1">
              <w:rPr>
                <w:b/>
                <w:szCs w:val="22"/>
              </w:rPr>
              <w:t>21</w:t>
            </w:r>
          </w:p>
        </w:tc>
      </w:tr>
      <w:tr w:rsidR="00785107" w:rsidRPr="00183B07" w:rsidTr="00170679">
        <w:trPr>
          <w:jc w:val="center"/>
        </w:trPr>
        <w:tc>
          <w:tcPr>
            <w:tcW w:w="3303" w:type="dxa"/>
            <w:vAlign w:val="center"/>
          </w:tcPr>
          <w:p w:rsidR="00785107" w:rsidRPr="00785107" w:rsidRDefault="00785107" w:rsidP="00785107">
            <w:pPr>
              <w:pStyle w:val="PargrafodaLista"/>
              <w:spacing w:line="240" w:lineRule="auto"/>
              <w:ind w:left="0"/>
              <w:jc w:val="center"/>
              <w:rPr>
                <w:szCs w:val="22"/>
              </w:rPr>
            </w:pPr>
            <w:r>
              <w:rPr>
                <w:szCs w:val="22"/>
              </w:rPr>
              <w:t>COPEL</w:t>
            </w:r>
            <w:r w:rsidR="00006CC1">
              <w:rPr>
                <w:szCs w:val="22"/>
              </w:rPr>
              <w:t>- GT</w:t>
            </w:r>
          </w:p>
        </w:tc>
        <w:tc>
          <w:tcPr>
            <w:tcW w:w="2170" w:type="dxa"/>
            <w:vAlign w:val="center"/>
          </w:tcPr>
          <w:p w:rsidR="00785107" w:rsidRPr="00785107" w:rsidRDefault="00785107" w:rsidP="009B0F5A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 w:rsidRPr="00785107">
              <w:rPr>
                <w:b/>
                <w:szCs w:val="22"/>
              </w:rPr>
              <w:t>3</w:t>
            </w:r>
            <w:r w:rsidR="009B0F5A">
              <w:rPr>
                <w:b/>
                <w:szCs w:val="22"/>
              </w:rPr>
              <w:t>0</w:t>
            </w:r>
          </w:p>
        </w:tc>
        <w:tc>
          <w:tcPr>
            <w:tcW w:w="3095" w:type="dxa"/>
            <w:vAlign w:val="center"/>
          </w:tcPr>
          <w:p w:rsidR="00785107" w:rsidRPr="00785107" w:rsidRDefault="00785107" w:rsidP="009B0F5A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 w:rsidRPr="00785107">
              <w:rPr>
                <w:b/>
                <w:szCs w:val="22"/>
              </w:rPr>
              <w:t>1</w:t>
            </w:r>
            <w:r w:rsidR="009B0F5A">
              <w:rPr>
                <w:b/>
                <w:szCs w:val="22"/>
              </w:rPr>
              <w:t>5</w:t>
            </w:r>
          </w:p>
        </w:tc>
      </w:tr>
      <w:tr w:rsidR="00785107" w:rsidRPr="00183B07" w:rsidTr="00170679">
        <w:trPr>
          <w:jc w:val="center"/>
        </w:trPr>
        <w:tc>
          <w:tcPr>
            <w:tcW w:w="3303" w:type="dxa"/>
            <w:vAlign w:val="center"/>
          </w:tcPr>
          <w:p w:rsidR="00785107" w:rsidRPr="00785107" w:rsidRDefault="00785107" w:rsidP="00785107">
            <w:pPr>
              <w:pStyle w:val="PargrafodaLista"/>
              <w:spacing w:line="240" w:lineRule="auto"/>
              <w:ind w:left="0"/>
              <w:jc w:val="center"/>
              <w:rPr>
                <w:szCs w:val="22"/>
              </w:rPr>
            </w:pPr>
            <w:r>
              <w:rPr>
                <w:szCs w:val="22"/>
              </w:rPr>
              <w:t>ELETROSUL</w:t>
            </w:r>
          </w:p>
        </w:tc>
        <w:tc>
          <w:tcPr>
            <w:tcW w:w="2170" w:type="dxa"/>
            <w:vAlign w:val="center"/>
          </w:tcPr>
          <w:p w:rsidR="00785107" w:rsidRPr="00785107" w:rsidRDefault="009B0F5A" w:rsidP="006F1407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>
              <w:rPr>
                <w:b/>
                <w:szCs w:val="22"/>
              </w:rPr>
              <w:t>29</w:t>
            </w:r>
          </w:p>
        </w:tc>
        <w:tc>
          <w:tcPr>
            <w:tcW w:w="3095" w:type="dxa"/>
            <w:vAlign w:val="center"/>
          </w:tcPr>
          <w:p w:rsidR="00785107" w:rsidRPr="00785107" w:rsidRDefault="00890A3C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>
              <w:rPr>
                <w:b/>
                <w:szCs w:val="22"/>
              </w:rPr>
              <w:t>8</w:t>
            </w:r>
          </w:p>
        </w:tc>
      </w:tr>
      <w:tr w:rsidR="00785107" w:rsidRPr="00183B07" w:rsidTr="00170679">
        <w:trPr>
          <w:jc w:val="center"/>
        </w:trPr>
        <w:tc>
          <w:tcPr>
            <w:tcW w:w="3303" w:type="dxa"/>
            <w:vAlign w:val="center"/>
          </w:tcPr>
          <w:p w:rsidR="00785107" w:rsidRPr="00785107" w:rsidRDefault="00785107" w:rsidP="00785107">
            <w:pPr>
              <w:pStyle w:val="PargrafodaLista"/>
              <w:spacing w:line="240" w:lineRule="auto"/>
              <w:ind w:left="0"/>
              <w:jc w:val="center"/>
              <w:rPr>
                <w:szCs w:val="22"/>
              </w:rPr>
            </w:pPr>
            <w:r w:rsidRPr="00785107">
              <w:rPr>
                <w:szCs w:val="22"/>
              </w:rPr>
              <w:t>ELETROSUL/CEEE</w:t>
            </w:r>
          </w:p>
        </w:tc>
        <w:tc>
          <w:tcPr>
            <w:tcW w:w="2170" w:type="dxa"/>
            <w:vAlign w:val="center"/>
          </w:tcPr>
          <w:p w:rsidR="00785107" w:rsidRP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 w:rsidRPr="00785107">
              <w:rPr>
                <w:b/>
                <w:szCs w:val="22"/>
              </w:rPr>
              <w:t>1</w:t>
            </w:r>
          </w:p>
        </w:tc>
        <w:tc>
          <w:tcPr>
            <w:tcW w:w="3095" w:type="dxa"/>
            <w:vAlign w:val="center"/>
          </w:tcPr>
          <w:p w:rsidR="00785107" w:rsidRP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 w:rsidRPr="00785107">
              <w:rPr>
                <w:b/>
                <w:szCs w:val="22"/>
              </w:rPr>
              <w:t>0</w:t>
            </w:r>
          </w:p>
        </w:tc>
      </w:tr>
      <w:tr w:rsidR="00785107" w:rsidRPr="00183B07" w:rsidTr="00170679">
        <w:trPr>
          <w:jc w:val="center"/>
        </w:trPr>
        <w:tc>
          <w:tcPr>
            <w:tcW w:w="3303" w:type="dxa"/>
            <w:vAlign w:val="center"/>
          </w:tcPr>
          <w:p w:rsidR="00785107" w:rsidRDefault="00785107" w:rsidP="00785107">
            <w:pPr>
              <w:pStyle w:val="PargrafodaLista"/>
              <w:spacing w:line="240" w:lineRule="auto"/>
              <w:ind w:left="0"/>
              <w:jc w:val="center"/>
              <w:rPr>
                <w:szCs w:val="22"/>
              </w:rPr>
            </w:pPr>
            <w:r>
              <w:rPr>
                <w:szCs w:val="22"/>
              </w:rPr>
              <w:t>ENDESA/CIEN</w:t>
            </w:r>
          </w:p>
        </w:tc>
        <w:tc>
          <w:tcPr>
            <w:tcW w:w="2170" w:type="dxa"/>
            <w:vAlign w:val="center"/>
          </w:tcPr>
          <w:p w:rsidR="00785107" w:rsidRP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 w:rsidRPr="00785107">
              <w:rPr>
                <w:b/>
                <w:szCs w:val="22"/>
              </w:rPr>
              <w:t>2</w:t>
            </w:r>
          </w:p>
        </w:tc>
        <w:tc>
          <w:tcPr>
            <w:tcW w:w="3095" w:type="dxa"/>
            <w:vAlign w:val="center"/>
          </w:tcPr>
          <w:p w:rsidR="00785107" w:rsidRP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 w:rsidRPr="00785107">
              <w:rPr>
                <w:b/>
                <w:szCs w:val="22"/>
              </w:rPr>
              <w:t>0</w:t>
            </w:r>
          </w:p>
        </w:tc>
      </w:tr>
      <w:tr w:rsidR="009B0F5A" w:rsidRPr="00183B07" w:rsidTr="00170679">
        <w:trPr>
          <w:jc w:val="center"/>
        </w:trPr>
        <w:tc>
          <w:tcPr>
            <w:tcW w:w="3303" w:type="dxa"/>
            <w:vAlign w:val="center"/>
          </w:tcPr>
          <w:p w:rsidR="009B0F5A" w:rsidRDefault="009B0F5A" w:rsidP="00785107">
            <w:pPr>
              <w:pStyle w:val="PargrafodaLista"/>
              <w:spacing w:line="240" w:lineRule="auto"/>
              <w:ind w:left="0"/>
              <w:jc w:val="center"/>
              <w:rPr>
                <w:szCs w:val="22"/>
              </w:rPr>
            </w:pPr>
            <w:r>
              <w:rPr>
                <w:szCs w:val="22"/>
              </w:rPr>
              <w:t>ETAU</w:t>
            </w:r>
          </w:p>
        </w:tc>
        <w:tc>
          <w:tcPr>
            <w:tcW w:w="2170" w:type="dxa"/>
            <w:vAlign w:val="center"/>
          </w:tcPr>
          <w:p w:rsidR="009B0F5A" w:rsidRPr="00785107" w:rsidRDefault="009B0F5A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>
              <w:rPr>
                <w:b/>
                <w:szCs w:val="22"/>
              </w:rPr>
              <w:t>1</w:t>
            </w:r>
          </w:p>
        </w:tc>
        <w:tc>
          <w:tcPr>
            <w:tcW w:w="3095" w:type="dxa"/>
            <w:vAlign w:val="center"/>
          </w:tcPr>
          <w:p w:rsidR="009B0F5A" w:rsidRPr="00785107" w:rsidRDefault="009B0F5A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>
              <w:rPr>
                <w:b/>
                <w:szCs w:val="22"/>
              </w:rPr>
              <w:t>0</w:t>
            </w:r>
          </w:p>
        </w:tc>
      </w:tr>
      <w:tr w:rsidR="00785107" w:rsidRPr="00183B07" w:rsidTr="00170679">
        <w:trPr>
          <w:jc w:val="center"/>
        </w:trPr>
        <w:tc>
          <w:tcPr>
            <w:tcW w:w="3303" w:type="dxa"/>
            <w:vAlign w:val="center"/>
          </w:tcPr>
          <w:p w:rsidR="00785107" w:rsidRDefault="00785107" w:rsidP="00785107">
            <w:pPr>
              <w:pStyle w:val="PargrafodaLista"/>
              <w:spacing w:line="240" w:lineRule="auto"/>
              <w:ind w:left="0"/>
              <w:jc w:val="center"/>
              <w:rPr>
                <w:szCs w:val="22"/>
              </w:rPr>
            </w:pPr>
            <w:r>
              <w:rPr>
                <w:szCs w:val="22"/>
              </w:rPr>
              <w:t>IESUL</w:t>
            </w:r>
          </w:p>
        </w:tc>
        <w:tc>
          <w:tcPr>
            <w:tcW w:w="2170" w:type="dxa"/>
            <w:vAlign w:val="center"/>
          </w:tcPr>
          <w:p w:rsidR="00785107" w:rsidRP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 w:rsidRPr="00785107">
              <w:rPr>
                <w:b/>
                <w:szCs w:val="22"/>
              </w:rPr>
              <w:t>2</w:t>
            </w:r>
          </w:p>
        </w:tc>
        <w:tc>
          <w:tcPr>
            <w:tcW w:w="3095" w:type="dxa"/>
            <w:vAlign w:val="center"/>
          </w:tcPr>
          <w:p w:rsidR="00785107" w:rsidRP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 w:rsidRPr="00785107">
              <w:rPr>
                <w:b/>
                <w:szCs w:val="22"/>
              </w:rPr>
              <w:t>0</w:t>
            </w:r>
          </w:p>
        </w:tc>
      </w:tr>
      <w:tr w:rsidR="00785107" w:rsidRPr="00183B07" w:rsidTr="00170679">
        <w:trPr>
          <w:jc w:val="center"/>
        </w:trPr>
        <w:tc>
          <w:tcPr>
            <w:tcW w:w="3303" w:type="dxa"/>
            <w:vAlign w:val="center"/>
          </w:tcPr>
          <w:p w:rsidR="00785107" w:rsidRDefault="00785107" w:rsidP="00785107">
            <w:pPr>
              <w:pStyle w:val="PargrafodaLista"/>
              <w:spacing w:line="240" w:lineRule="auto"/>
              <w:ind w:left="0"/>
              <w:jc w:val="center"/>
              <w:rPr>
                <w:szCs w:val="22"/>
              </w:rPr>
            </w:pPr>
            <w:r>
              <w:rPr>
                <w:szCs w:val="22"/>
              </w:rPr>
              <w:t>ITATIM</w:t>
            </w:r>
          </w:p>
        </w:tc>
        <w:tc>
          <w:tcPr>
            <w:tcW w:w="2170" w:type="dxa"/>
            <w:vAlign w:val="center"/>
          </w:tcPr>
          <w:p w:rsidR="00785107" w:rsidRP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 w:rsidRPr="00785107">
              <w:rPr>
                <w:b/>
                <w:szCs w:val="22"/>
              </w:rPr>
              <w:t>2</w:t>
            </w:r>
          </w:p>
        </w:tc>
        <w:tc>
          <w:tcPr>
            <w:tcW w:w="3095" w:type="dxa"/>
            <w:vAlign w:val="center"/>
          </w:tcPr>
          <w:p w:rsidR="00785107" w:rsidRP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 w:rsidRPr="00785107">
              <w:rPr>
                <w:b/>
                <w:szCs w:val="22"/>
              </w:rPr>
              <w:t>0</w:t>
            </w:r>
          </w:p>
        </w:tc>
      </w:tr>
      <w:tr w:rsidR="00785107" w:rsidRPr="00183B07" w:rsidTr="00170679">
        <w:trPr>
          <w:jc w:val="center"/>
        </w:trPr>
        <w:tc>
          <w:tcPr>
            <w:tcW w:w="3303" w:type="dxa"/>
            <w:vAlign w:val="center"/>
          </w:tcPr>
          <w:p w:rsidR="00785107" w:rsidRDefault="00785107" w:rsidP="00785107">
            <w:pPr>
              <w:pStyle w:val="PargrafodaLista"/>
              <w:spacing w:line="240" w:lineRule="auto"/>
              <w:ind w:left="0"/>
              <w:jc w:val="center"/>
              <w:rPr>
                <w:szCs w:val="22"/>
              </w:rPr>
            </w:pPr>
            <w:r>
              <w:rPr>
                <w:szCs w:val="22"/>
              </w:rPr>
              <w:t>TBE</w:t>
            </w:r>
          </w:p>
        </w:tc>
        <w:tc>
          <w:tcPr>
            <w:tcW w:w="2170" w:type="dxa"/>
            <w:vAlign w:val="center"/>
          </w:tcPr>
          <w:p w:rsidR="00785107" w:rsidRP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 w:rsidRPr="00785107">
              <w:rPr>
                <w:b/>
                <w:szCs w:val="22"/>
              </w:rPr>
              <w:t>1</w:t>
            </w:r>
          </w:p>
        </w:tc>
        <w:tc>
          <w:tcPr>
            <w:tcW w:w="3095" w:type="dxa"/>
            <w:vAlign w:val="center"/>
          </w:tcPr>
          <w:p w:rsidR="00785107" w:rsidRP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 w:rsidRPr="00785107">
              <w:rPr>
                <w:b/>
                <w:szCs w:val="22"/>
              </w:rPr>
              <w:t>0</w:t>
            </w:r>
          </w:p>
        </w:tc>
      </w:tr>
      <w:tr w:rsidR="00785107" w:rsidRPr="00183B07" w:rsidTr="00170679">
        <w:trPr>
          <w:jc w:val="center"/>
        </w:trPr>
        <w:tc>
          <w:tcPr>
            <w:tcW w:w="3303" w:type="dxa"/>
            <w:vAlign w:val="center"/>
          </w:tcPr>
          <w:p w:rsidR="00785107" w:rsidRDefault="00785107" w:rsidP="00785107">
            <w:pPr>
              <w:pStyle w:val="PargrafodaLista"/>
              <w:spacing w:line="240" w:lineRule="auto"/>
              <w:ind w:left="0"/>
              <w:jc w:val="center"/>
              <w:rPr>
                <w:szCs w:val="22"/>
              </w:rPr>
            </w:pPr>
            <w:r>
              <w:rPr>
                <w:szCs w:val="22"/>
              </w:rPr>
              <w:t>TER</w:t>
            </w:r>
          </w:p>
        </w:tc>
        <w:tc>
          <w:tcPr>
            <w:tcW w:w="2170" w:type="dxa"/>
            <w:vAlign w:val="center"/>
          </w:tcPr>
          <w:p w:rsidR="00785107" w:rsidRP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 w:rsidRPr="00785107">
              <w:rPr>
                <w:b/>
                <w:szCs w:val="22"/>
              </w:rPr>
              <w:t>1</w:t>
            </w:r>
          </w:p>
        </w:tc>
        <w:tc>
          <w:tcPr>
            <w:tcW w:w="3095" w:type="dxa"/>
            <w:vAlign w:val="center"/>
          </w:tcPr>
          <w:p w:rsidR="00785107" w:rsidRP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 w:rsidRPr="00785107">
              <w:rPr>
                <w:b/>
                <w:szCs w:val="22"/>
              </w:rPr>
              <w:t>0</w:t>
            </w:r>
          </w:p>
        </w:tc>
      </w:tr>
      <w:tr w:rsidR="00785107" w:rsidRPr="00183B07" w:rsidTr="00170679">
        <w:trPr>
          <w:jc w:val="center"/>
        </w:trPr>
        <w:tc>
          <w:tcPr>
            <w:tcW w:w="3303" w:type="dxa"/>
            <w:vAlign w:val="center"/>
          </w:tcPr>
          <w:p w:rsidR="00785107" w:rsidRDefault="00785107" w:rsidP="00785107">
            <w:pPr>
              <w:pStyle w:val="PargrafodaLista"/>
              <w:spacing w:line="240" w:lineRule="auto"/>
              <w:ind w:left="0"/>
              <w:jc w:val="center"/>
              <w:rPr>
                <w:szCs w:val="22"/>
              </w:rPr>
            </w:pPr>
            <w:r>
              <w:rPr>
                <w:szCs w:val="22"/>
              </w:rPr>
              <w:t>STC</w:t>
            </w:r>
          </w:p>
        </w:tc>
        <w:tc>
          <w:tcPr>
            <w:tcW w:w="2170" w:type="dxa"/>
            <w:vAlign w:val="center"/>
          </w:tcPr>
          <w:p w:rsidR="00785107" w:rsidRP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 w:rsidRPr="00785107">
              <w:rPr>
                <w:b/>
                <w:szCs w:val="22"/>
              </w:rPr>
              <w:t>1</w:t>
            </w:r>
          </w:p>
        </w:tc>
        <w:tc>
          <w:tcPr>
            <w:tcW w:w="3095" w:type="dxa"/>
            <w:vAlign w:val="center"/>
          </w:tcPr>
          <w:p w:rsidR="00785107" w:rsidRPr="00785107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  <w:szCs w:val="22"/>
              </w:rPr>
            </w:pPr>
            <w:r w:rsidRPr="00785107">
              <w:rPr>
                <w:b/>
                <w:szCs w:val="22"/>
              </w:rPr>
              <w:t>0</w:t>
            </w:r>
          </w:p>
        </w:tc>
      </w:tr>
      <w:tr w:rsidR="00785107" w:rsidRPr="00773EF2" w:rsidTr="00170679">
        <w:trPr>
          <w:jc w:val="center"/>
        </w:trPr>
        <w:tc>
          <w:tcPr>
            <w:tcW w:w="3303" w:type="dxa"/>
            <w:vAlign w:val="center"/>
          </w:tcPr>
          <w:p w:rsidR="00785107" w:rsidRPr="00773EF2" w:rsidRDefault="00785107" w:rsidP="00B670FD">
            <w:pPr>
              <w:pStyle w:val="PargrafodaLista"/>
              <w:spacing w:line="240" w:lineRule="auto"/>
              <w:ind w:left="0"/>
              <w:jc w:val="center"/>
              <w:rPr>
                <w:b/>
              </w:rPr>
            </w:pPr>
            <w:r w:rsidRPr="00773EF2">
              <w:rPr>
                <w:b/>
                <w:szCs w:val="22"/>
              </w:rPr>
              <w:t>TOTAL</w:t>
            </w:r>
          </w:p>
        </w:tc>
        <w:tc>
          <w:tcPr>
            <w:tcW w:w="2170" w:type="dxa"/>
            <w:vAlign w:val="center"/>
          </w:tcPr>
          <w:p w:rsidR="00785107" w:rsidRPr="00006CC1" w:rsidRDefault="00785107" w:rsidP="009B0F5A">
            <w:pPr>
              <w:pStyle w:val="PargrafodaLista"/>
              <w:spacing w:line="240" w:lineRule="auto"/>
              <w:ind w:left="0"/>
              <w:jc w:val="center"/>
              <w:rPr>
                <w:b/>
              </w:rPr>
            </w:pPr>
            <w:r w:rsidRPr="00006CC1">
              <w:rPr>
                <w:b/>
              </w:rPr>
              <w:t>11</w:t>
            </w:r>
            <w:r w:rsidR="009B0F5A" w:rsidRPr="00006CC1">
              <w:rPr>
                <w:b/>
              </w:rPr>
              <w:t>1</w:t>
            </w:r>
          </w:p>
        </w:tc>
        <w:tc>
          <w:tcPr>
            <w:tcW w:w="3095" w:type="dxa"/>
            <w:vAlign w:val="center"/>
          </w:tcPr>
          <w:p w:rsidR="00785107" w:rsidRPr="00006CC1" w:rsidRDefault="00785107" w:rsidP="00890A3C">
            <w:pPr>
              <w:pStyle w:val="PargrafodaLista"/>
              <w:spacing w:line="240" w:lineRule="auto"/>
              <w:ind w:left="0"/>
              <w:jc w:val="center"/>
              <w:rPr>
                <w:b/>
              </w:rPr>
            </w:pPr>
            <w:r w:rsidRPr="00006CC1">
              <w:rPr>
                <w:b/>
              </w:rPr>
              <w:t>4</w:t>
            </w:r>
            <w:r w:rsidR="00890A3C" w:rsidRPr="00006CC1">
              <w:rPr>
                <w:b/>
              </w:rPr>
              <w:t>9</w:t>
            </w:r>
          </w:p>
        </w:tc>
      </w:tr>
    </w:tbl>
    <w:p w:rsidR="000047E8" w:rsidRPr="00357956" w:rsidRDefault="000047E8" w:rsidP="000047E8">
      <w:pPr>
        <w:pStyle w:val="PargrafodaLista"/>
        <w:rPr>
          <w:rFonts w:asciiTheme="minorHAnsi" w:hAnsiTheme="minorHAnsi"/>
          <w:szCs w:val="22"/>
        </w:rPr>
      </w:pPr>
    </w:p>
    <w:p w:rsidR="00F77B4C" w:rsidRDefault="00F77B4C" w:rsidP="00373B82">
      <w:pPr>
        <w:pStyle w:val="onsNormal"/>
        <w:ind w:left="0"/>
        <w:rPr>
          <w:rFonts w:asciiTheme="minorHAnsi" w:hAnsiTheme="minorHAnsi"/>
          <w:szCs w:val="24"/>
        </w:rPr>
      </w:pPr>
    </w:p>
    <w:p w:rsidR="00B670FD" w:rsidRDefault="000047E8" w:rsidP="00373B82">
      <w:pPr>
        <w:pStyle w:val="onsNormal"/>
        <w:ind w:left="0"/>
        <w:rPr>
          <w:rFonts w:asciiTheme="minorHAnsi" w:hAnsiTheme="minorHAnsi"/>
        </w:rPr>
      </w:pPr>
      <w:r w:rsidRPr="00357956">
        <w:rPr>
          <w:rFonts w:asciiTheme="minorHAnsi" w:hAnsiTheme="minorHAnsi"/>
          <w:szCs w:val="24"/>
        </w:rPr>
        <w:t>As medidas propostas tiveram como objetivo melhorar o desempenho destas instalações</w:t>
      </w:r>
      <w:r w:rsidRPr="00357956">
        <w:rPr>
          <w:rFonts w:asciiTheme="minorHAnsi" w:hAnsiTheme="minorHAnsi"/>
        </w:rPr>
        <w:t>.</w:t>
      </w:r>
    </w:p>
    <w:p w:rsidR="000F137B" w:rsidRDefault="000F137B" w:rsidP="00373B82">
      <w:pPr>
        <w:pStyle w:val="onsNormal"/>
        <w:ind w:left="0"/>
        <w:rPr>
          <w:rFonts w:asciiTheme="minorHAnsi" w:hAnsiTheme="minorHAnsi"/>
        </w:rPr>
      </w:pPr>
    </w:p>
    <w:p w:rsidR="000F137B" w:rsidRDefault="000F137B" w:rsidP="00373B82">
      <w:pPr>
        <w:pStyle w:val="onsNormal"/>
        <w:ind w:left="0"/>
        <w:rPr>
          <w:rFonts w:asciiTheme="minorHAnsi" w:hAnsiTheme="minorHAnsi"/>
        </w:rPr>
      </w:pPr>
    </w:p>
    <w:p w:rsidR="00FE419B" w:rsidRDefault="00FE419B" w:rsidP="00373B82">
      <w:pPr>
        <w:pStyle w:val="onsNormal"/>
        <w:ind w:left="0"/>
        <w:rPr>
          <w:rFonts w:asciiTheme="minorHAnsi" w:hAnsiTheme="minorHAnsi"/>
        </w:rPr>
      </w:pPr>
    </w:p>
    <w:p w:rsidR="00FE419B" w:rsidRDefault="00FE419B" w:rsidP="00373B82">
      <w:pPr>
        <w:pStyle w:val="onsNormal"/>
        <w:ind w:left="0"/>
        <w:rPr>
          <w:rFonts w:asciiTheme="minorHAnsi" w:hAnsiTheme="minorHAnsi"/>
        </w:rPr>
      </w:pPr>
    </w:p>
    <w:p w:rsidR="00FE419B" w:rsidRDefault="00FE419B" w:rsidP="00373B82">
      <w:pPr>
        <w:pStyle w:val="onsNormal"/>
        <w:ind w:left="0"/>
        <w:rPr>
          <w:rFonts w:asciiTheme="minorHAnsi" w:hAnsiTheme="minorHAnsi"/>
        </w:rPr>
      </w:pPr>
    </w:p>
    <w:p w:rsidR="00FE419B" w:rsidRDefault="00FE419B" w:rsidP="00373B82">
      <w:pPr>
        <w:pStyle w:val="onsNormal"/>
        <w:ind w:left="0"/>
        <w:rPr>
          <w:rFonts w:asciiTheme="minorHAnsi" w:hAnsiTheme="minorHAnsi"/>
        </w:rPr>
      </w:pPr>
    </w:p>
    <w:p w:rsidR="00FE419B" w:rsidRDefault="00FE419B" w:rsidP="00373B82">
      <w:pPr>
        <w:pStyle w:val="onsNormal"/>
        <w:ind w:left="0"/>
        <w:rPr>
          <w:rFonts w:asciiTheme="minorHAnsi" w:hAnsiTheme="minorHAnsi"/>
        </w:rPr>
      </w:pPr>
    </w:p>
    <w:p w:rsidR="00480EB0" w:rsidRDefault="00480EB0" w:rsidP="00373B82">
      <w:pPr>
        <w:pStyle w:val="onsNormal"/>
        <w:ind w:left="0"/>
        <w:rPr>
          <w:rFonts w:asciiTheme="minorHAnsi" w:hAnsiTheme="minorHAnsi"/>
        </w:rPr>
      </w:pPr>
    </w:p>
    <w:p w:rsidR="00480EB0" w:rsidRDefault="00480EB0" w:rsidP="00373B82">
      <w:pPr>
        <w:pStyle w:val="onsNormal"/>
        <w:ind w:left="0"/>
        <w:rPr>
          <w:rFonts w:asciiTheme="minorHAnsi" w:hAnsiTheme="minorHAnsi"/>
        </w:rPr>
      </w:pPr>
    </w:p>
    <w:p w:rsidR="00F8313C" w:rsidRDefault="00B6261A" w:rsidP="00381F8C">
      <w:pPr>
        <w:pStyle w:val="Ttulo1"/>
        <w:tabs>
          <w:tab w:val="clear" w:pos="1021"/>
          <w:tab w:val="num" w:pos="0"/>
        </w:tabs>
        <w:ind w:left="0" w:hanging="1134"/>
        <w:jc w:val="both"/>
        <w:rPr>
          <w:b w:val="0"/>
          <w:u w:val="single"/>
        </w:rPr>
      </w:pPr>
      <w:bookmarkStart w:id="91" w:name="_Toc410831556"/>
      <w:r>
        <w:rPr>
          <w:b w:val="0"/>
          <w:u w:val="single"/>
        </w:rPr>
        <w:lastRenderedPageBreak/>
        <w:t>E</w:t>
      </w:r>
      <w:r w:rsidR="00F8313C" w:rsidRPr="00183B07">
        <w:rPr>
          <w:b w:val="0"/>
          <w:u w:val="single"/>
        </w:rPr>
        <w:t>QUIPE DE TRABALHO</w:t>
      </w:r>
      <w:bookmarkEnd w:id="91"/>
    </w:p>
    <w:p w:rsidR="00373851" w:rsidRPr="00373851" w:rsidRDefault="00373851" w:rsidP="00373851">
      <w:pPr>
        <w:pStyle w:val="onsNormal"/>
      </w:pPr>
    </w:p>
    <w:p w:rsidR="000047E8" w:rsidRDefault="000047E8" w:rsidP="000047E8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>
        <w:rPr>
          <w:szCs w:val="22"/>
        </w:rPr>
        <w:t xml:space="preserve">Paulo Gomes – ONS </w:t>
      </w:r>
    </w:p>
    <w:p w:rsidR="000047E8" w:rsidRDefault="000047E8" w:rsidP="000047E8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>
        <w:rPr>
          <w:szCs w:val="22"/>
        </w:rPr>
        <w:t>Fernando José Carvalho de França – ONS</w:t>
      </w:r>
    </w:p>
    <w:p w:rsidR="000047E8" w:rsidRDefault="000047E8" w:rsidP="000047E8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 w:rsidRPr="00183B07">
        <w:rPr>
          <w:szCs w:val="22"/>
        </w:rPr>
        <w:t>Fernando Aquino Viotti – ONS</w:t>
      </w:r>
    </w:p>
    <w:p w:rsidR="006F1407" w:rsidRDefault="006F1407" w:rsidP="000047E8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>
        <w:rPr>
          <w:szCs w:val="22"/>
        </w:rPr>
        <w:t>Jorge Miguel Ordacgi Filho - ONS</w:t>
      </w:r>
    </w:p>
    <w:p w:rsidR="003E5456" w:rsidRDefault="000047E8" w:rsidP="003E5456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 w:rsidRPr="00183B07">
        <w:rPr>
          <w:szCs w:val="22"/>
        </w:rPr>
        <w:t>Humberto Arakaki –</w:t>
      </w:r>
      <w:r>
        <w:rPr>
          <w:szCs w:val="22"/>
        </w:rPr>
        <w:t xml:space="preserve"> ONS</w:t>
      </w:r>
      <w:r w:rsidR="003E5456" w:rsidRPr="003E5456">
        <w:rPr>
          <w:szCs w:val="22"/>
        </w:rPr>
        <w:t xml:space="preserve"> </w:t>
      </w:r>
    </w:p>
    <w:p w:rsidR="00000CA8" w:rsidRDefault="00C062CF" w:rsidP="003E5456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>
        <w:rPr>
          <w:szCs w:val="22"/>
        </w:rPr>
        <w:t xml:space="preserve">Paulo Luiz de Souza - </w:t>
      </w:r>
      <w:r w:rsidR="00423F86">
        <w:rPr>
          <w:szCs w:val="22"/>
        </w:rPr>
        <w:t xml:space="preserve"> </w:t>
      </w:r>
      <w:r w:rsidR="0044356D">
        <w:rPr>
          <w:szCs w:val="22"/>
        </w:rPr>
        <w:t>ELETROSUL</w:t>
      </w:r>
    </w:p>
    <w:p w:rsidR="0044356D" w:rsidRDefault="00C24580" w:rsidP="003E5456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>
        <w:rPr>
          <w:szCs w:val="22"/>
        </w:rPr>
        <w:t xml:space="preserve">Luiz Vinicius S. Puppi </w:t>
      </w:r>
      <w:r w:rsidR="00972174">
        <w:rPr>
          <w:szCs w:val="22"/>
        </w:rPr>
        <w:t>–</w:t>
      </w:r>
      <w:r>
        <w:rPr>
          <w:szCs w:val="22"/>
        </w:rPr>
        <w:t xml:space="preserve"> </w:t>
      </w:r>
      <w:r w:rsidR="0044356D">
        <w:rPr>
          <w:szCs w:val="22"/>
        </w:rPr>
        <w:t>COPEL</w:t>
      </w:r>
    </w:p>
    <w:p w:rsidR="00760268" w:rsidRDefault="00760268" w:rsidP="003E5456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>
        <w:rPr>
          <w:szCs w:val="22"/>
        </w:rPr>
        <w:t>Vagner Rinaldi – CEEE-GT</w:t>
      </w:r>
    </w:p>
    <w:p w:rsidR="00760268" w:rsidRDefault="00760268" w:rsidP="003E5456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>
        <w:rPr>
          <w:szCs w:val="22"/>
        </w:rPr>
        <w:t>Marcos Keizo Morikami – CEEE-GT</w:t>
      </w:r>
    </w:p>
    <w:p w:rsidR="00972174" w:rsidRDefault="00972174" w:rsidP="003E5456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>
        <w:rPr>
          <w:szCs w:val="22"/>
        </w:rPr>
        <w:t>Diogo da Silva Costa – CEEE-GT</w:t>
      </w:r>
    </w:p>
    <w:p w:rsidR="00760268" w:rsidRDefault="00760268" w:rsidP="003E5456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>
        <w:rPr>
          <w:szCs w:val="22"/>
        </w:rPr>
        <w:t xml:space="preserve">Rodrigo Bastos de Oliveira - </w:t>
      </w:r>
      <w:r w:rsidR="00C21CB0">
        <w:rPr>
          <w:szCs w:val="22"/>
        </w:rPr>
        <w:t>CEEE-GT</w:t>
      </w:r>
    </w:p>
    <w:p w:rsidR="0044356D" w:rsidRDefault="00586D8A" w:rsidP="003E5456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>
        <w:rPr>
          <w:szCs w:val="22"/>
        </w:rPr>
        <w:t>Evandro</w:t>
      </w:r>
      <w:r w:rsidR="00BC66AA">
        <w:rPr>
          <w:szCs w:val="22"/>
        </w:rPr>
        <w:t xml:space="preserve"> Marabiza</w:t>
      </w:r>
      <w:r>
        <w:rPr>
          <w:szCs w:val="22"/>
        </w:rPr>
        <w:t xml:space="preserve"> </w:t>
      </w:r>
      <w:r w:rsidR="00BC66AA">
        <w:rPr>
          <w:szCs w:val="22"/>
        </w:rPr>
        <w:t>–</w:t>
      </w:r>
      <w:r>
        <w:rPr>
          <w:szCs w:val="22"/>
        </w:rPr>
        <w:t xml:space="preserve"> </w:t>
      </w:r>
      <w:r w:rsidR="0044356D">
        <w:rPr>
          <w:szCs w:val="22"/>
        </w:rPr>
        <w:t>CEEE</w:t>
      </w:r>
      <w:r w:rsidR="00972174">
        <w:rPr>
          <w:szCs w:val="22"/>
        </w:rPr>
        <w:t>-GT</w:t>
      </w:r>
    </w:p>
    <w:p w:rsidR="00BC66AA" w:rsidRDefault="00BC66AA" w:rsidP="003E5456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>
        <w:rPr>
          <w:szCs w:val="22"/>
        </w:rPr>
        <w:t xml:space="preserve">Vagner Rinaldi </w:t>
      </w:r>
      <w:r w:rsidR="00972174">
        <w:rPr>
          <w:szCs w:val="22"/>
        </w:rPr>
        <w:t>–</w:t>
      </w:r>
      <w:r>
        <w:rPr>
          <w:szCs w:val="22"/>
        </w:rPr>
        <w:t xml:space="preserve"> CEEE</w:t>
      </w:r>
      <w:r w:rsidR="00972174">
        <w:rPr>
          <w:szCs w:val="22"/>
        </w:rPr>
        <w:t>-GT</w:t>
      </w:r>
    </w:p>
    <w:p w:rsidR="003E5456" w:rsidRDefault="003E5456" w:rsidP="003E5456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 w:rsidRPr="00183B07">
        <w:rPr>
          <w:szCs w:val="22"/>
        </w:rPr>
        <w:t>Roberto Perret de Magalhães – CEPEL</w:t>
      </w:r>
    </w:p>
    <w:p w:rsidR="003E5456" w:rsidRDefault="003E5456" w:rsidP="003E5456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>
        <w:rPr>
          <w:szCs w:val="22"/>
        </w:rPr>
        <w:t>Antônio Ricardo C. Dias de Carvalho - CEPEL</w:t>
      </w:r>
      <w:r w:rsidRPr="003E5456">
        <w:rPr>
          <w:szCs w:val="22"/>
        </w:rPr>
        <w:t xml:space="preserve"> </w:t>
      </w:r>
    </w:p>
    <w:p w:rsidR="003E5456" w:rsidRPr="00183B07" w:rsidRDefault="003E5456" w:rsidP="003E5456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>
        <w:rPr>
          <w:szCs w:val="22"/>
        </w:rPr>
        <w:t xml:space="preserve">Raul Balbi Sollero - </w:t>
      </w:r>
      <w:r>
        <w:rPr>
          <w:szCs w:val="22"/>
        </w:rPr>
        <w:tab/>
        <w:t>CEPEL</w:t>
      </w:r>
    </w:p>
    <w:p w:rsidR="000047E8" w:rsidRPr="00613673" w:rsidRDefault="000047E8" w:rsidP="000047E8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 w:rsidRPr="00613673">
        <w:rPr>
          <w:szCs w:val="22"/>
        </w:rPr>
        <w:t>Jurema Ludwig - EPE</w:t>
      </w:r>
    </w:p>
    <w:p w:rsidR="0071563F" w:rsidRDefault="0041329D" w:rsidP="000047E8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>
        <w:rPr>
          <w:szCs w:val="22"/>
        </w:rPr>
        <w:t>Marcos V</w:t>
      </w:r>
      <w:r w:rsidR="007C0BF3">
        <w:rPr>
          <w:szCs w:val="22"/>
        </w:rPr>
        <w:t>inicius G. da S. Farinha</w:t>
      </w:r>
      <w:r w:rsidR="0071563F" w:rsidRPr="0071563F">
        <w:rPr>
          <w:szCs w:val="22"/>
        </w:rPr>
        <w:t xml:space="preserve"> – EPE</w:t>
      </w:r>
    </w:p>
    <w:p w:rsidR="007C0BF3" w:rsidRPr="0071563F" w:rsidRDefault="007C0BF3" w:rsidP="000047E8">
      <w:pPr>
        <w:pStyle w:val="PargrafodaLista"/>
        <w:numPr>
          <w:ilvl w:val="0"/>
          <w:numId w:val="6"/>
        </w:numPr>
        <w:spacing w:after="200" w:line="276" w:lineRule="auto"/>
        <w:ind w:left="720"/>
        <w:contextualSpacing/>
        <w:rPr>
          <w:szCs w:val="22"/>
        </w:rPr>
      </w:pPr>
      <w:r>
        <w:rPr>
          <w:szCs w:val="22"/>
        </w:rPr>
        <w:t>Thiago de Faria Rocha Dourado Martins</w:t>
      </w:r>
      <w:r w:rsidR="00EE3D24">
        <w:rPr>
          <w:szCs w:val="22"/>
        </w:rPr>
        <w:t xml:space="preserve"> - EPE</w:t>
      </w:r>
    </w:p>
    <w:p w:rsidR="00557F68" w:rsidRDefault="00557F68" w:rsidP="00557F68">
      <w:pPr>
        <w:pStyle w:val="PargrafodaLista"/>
        <w:spacing w:after="200" w:line="276" w:lineRule="auto"/>
        <w:ind w:left="720"/>
        <w:contextualSpacing/>
        <w:rPr>
          <w:szCs w:val="22"/>
        </w:rPr>
      </w:pPr>
    </w:p>
    <w:p w:rsidR="0057551C" w:rsidRDefault="0057551C" w:rsidP="00557F68">
      <w:pPr>
        <w:pStyle w:val="PargrafodaLista"/>
        <w:spacing w:after="200" w:line="276" w:lineRule="auto"/>
        <w:ind w:left="720"/>
        <w:contextualSpacing/>
        <w:rPr>
          <w:szCs w:val="22"/>
        </w:rPr>
      </w:pPr>
      <w:bookmarkStart w:id="92" w:name="_GoBack"/>
      <w:bookmarkEnd w:id="92"/>
    </w:p>
    <w:sectPr w:rsidR="0057551C" w:rsidSect="006172FA">
      <w:headerReference w:type="even" r:id="rId64"/>
      <w:pgSz w:w="11907" w:h="16840" w:code="9"/>
      <w:pgMar w:top="1378" w:right="850" w:bottom="1514" w:left="1985" w:header="720" w:footer="794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1822" w:rsidRDefault="000A1822">
      <w:r>
        <w:separator/>
      </w:r>
    </w:p>
  </w:endnote>
  <w:endnote w:type="continuationSeparator" w:id="0">
    <w:p w:rsidR="000A1822" w:rsidRDefault="000A18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otype Sorts">
    <w:altName w:val="Symbol"/>
    <w:panose1 w:val="00000000000000000000"/>
    <w:charset w:val="02"/>
    <w:family w:val="auto"/>
    <w:notTrueType/>
    <w:pitch w:val="variable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363" w:type="dxa"/>
      <w:tblInd w:w="57" w:type="dxa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73"/>
      <w:gridCol w:w="7840"/>
      <w:gridCol w:w="395"/>
      <w:gridCol w:w="160"/>
      <w:gridCol w:w="395"/>
    </w:tblGrid>
    <w:tr w:rsidR="00315C00">
      <w:tc>
        <w:tcPr>
          <w:tcW w:w="573" w:type="dxa"/>
        </w:tcPr>
        <w:p w:rsidR="00315C00" w:rsidRDefault="00315C00">
          <w:pPr>
            <w:pStyle w:val="onsNormal"/>
            <w:spacing w:line="280" w:lineRule="exact"/>
            <w:ind w:left="0"/>
            <w:jc w:val="left"/>
            <w:rPr>
              <w:rFonts w:ascii="Arial Black" w:hAnsi="Arial Black"/>
              <w:sz w:val="16"/>
              <w:lang w:val="en-US"/>
            </w:rPr>
          </w:pPr>
          <w:r>
            <w:rPr>
              <w:rFonts w:ascii="Arial Black" w:hAnsi="Arial Black"/>
              <w:sz w:val="16"/>
              <w:lang w:val="en-US"/>
            </w:rPr>
            <w:t>ONS</w:t>
          </w:r>
        </w:p>
      </w:tc>
      <w:tc>
        <w:tcPr>
          <w:tcW w:w="7840" w:type="dxa"/>
        </w:tcPr>
        <w:p w:rsidR="00315C00" w:rsidRPr="00BF4BE8" w:rsidRDefault="00315C00">
          <w:pPr>
            <w:pStyle w:val="onsNormal"/>
            <w:spacing w:line="280" w:lineRule="exact"/>
            <w:ind w:left="0"/>
            <w:jc w:val="left"/>
            <w:rPr>
              <w:caps/>
              <w:sz w:val="16"/>
              <w:szCs w:val="16"/>
            </w:rPr>
          </w:pPr>
          <w:r w:rsidRPr="00BF4BE8">
            <w:rPr>
              <w:sz w:val="16"/>
              <w:szCs w:val="16"/>
            </w:rPr>
            <w:t xml:space="preserve">ONS RE 2.1/xxxx/2008 </w:t>
          </w:r>
          <w:r>
            <w:rPr>
              <w:sz w:val="16"/>
              <w:szCs w:val="16"/>
            </w:rPr>
            <w:t xml:space="preserve">- </w:t>
          </w:r>
          <w:fldSimple w:instr=" REF TitCapa1 \* Upper \* MERGEFORMAT ">
            <w:r w:rsidR="00CE74F8" w:rsidRPr="00CE74F8">
              <w:rPr>
                <w:sz w:val="16"/>
                <w:szCs w:val="16"/>
              </w:rPr>
              <w:t>PROPOSTAS PARA MELHORIA DA SEGURANÇA DAS INSTALAÇÕES ESTRATÉGICAS DO SISTEMA INTERLIGADO NACIONAL - AVALIAÇÃO DOS ASPECTOS RELACIONADOS</w:t>
            </w:r>
            <w:r w:rsidR="00CE74F8">
              <w:rPr>
                <w:noProof/>
                <w:szCs w:val="32"/>
              </w:rPr>
              <w:t xml:space="preserve"> AOS ARRANJOS DE BARRAMENTOS</w:t>
            </w:r>
          </w:fldSimple>
          <w:r>
            <w:rPr>
              <w:sz w:val="16"/>
              <w:szCs w:val="16"/>
            </w:rPr>
            <w:t>– SC ENERGIA</w:t>
          </w:r>
        </w:p>
      </w:tc>
      <w:tc>
        <w:tcPr>
          <w:tcW w:w="395" w:type="dxa"/>
        </w:tcPr>
        <w:p w:rsidR="00315C00" w:rsidRDefault="00932248">
          <w:pPr>
            <w:pStyle w:val="onsNormal"/>
            <w:spacing w:line="280" w:lineRule="exact"/>
            <w:ind w:left="-57" w:right="-57"/>
            <w:jc w:val="center"/>
            <w:rPr>
              <w:rFonts w:cs="Arial"/>
              <w:b/>
              <w:bCs/>
            </w:rPr>
          </w:pPr>
          <w:r>
            <w:rPr>
              <w:rFonts w:cs="Arial"/>
              <w:b/>
              <w:bCs/>
              <w:sz w:val="15"/>
            </w:rPr>
            <w:fldChar w:fldCharType="begin"/>
          </w:r>
          <w:r w:rsidR="00315C00">
            <w:rPr>
              <w:rFonts w:cs="Arial"/>
              <w:b/>
              <w:bCs/>
              <w:sz w:val="15"/>
            </w:rPr>
            <w:instrText xml:space="preserve"> PAGE  \* MERGEFORMAT </w:instrText>
          </w:r>
          <w:r>
            <w:rPr>
              <w:rFonts w:cs="Arial"/>
              <w:b/>
              <w:bCs/>
              <w:sz w:val="15"/>
            </w:rPr>
            <w:fldChar w:fldCharType="separate"/>
          </w:r>
          <w:r w:rsidR="00315C00">
            <w:rPr>
              <w:rFonts w:cs="Arial"/>
              <w:b/>
              <w:bCs/>
              <w:noProof/>
              <w:sz w:val="15"/>
            </w:rPr>
            <w:t>2</w:t>
          </w:r>
          <w:r>
            <w:rPr>
              <w:rFonts w:cs="Arial"/>
              <w:b/>
              <w:bCs/>
              <w:sz w:val="15"/>
            </w:rPr>
            <w:fldChar w:fldCharType="end"/>
          </w:r>
        </w:p>
      </w:tc>
      <w:tc>
        <w:tcPr>
          <w:tcW w:w="160" w:type="dxa"/>
        </w:tcPr>
        <w:p w:rsidR="00315C00" w:rsidRDefault="00315C00">
          <w:pPr>
            <w:pStyle w:val="onsNormal"/>
            <w:spacing w:line="280" w:lineRule="exact"/>
            <w:ind w:left="0"/>
            <w:jc w:val="center"/>
            <w:rPr>
              <w:rFonts w:cs="Arial"/>
              <w:b/>
              <w:bCs/>
              <w:sz w:val="15"/>
            </w:rPr>
          </w:pPr>
          <w:r>
            <w:rPr>
              <w:rFonts w:cs="Arial"/>
              <w:b/>
              <w:bCs/>
              <w:sz w:val="15"/>
            </w:rPr>
            <w:t>/</w:t>
          </w:r>
        </w:p>
      </w:tc>
      <w:tc>
        <w:tcPr>
          <w:tcW w:w="395" w:type="dxa"/>
        </w:tcPr>
        <w:p w:rsidR="00315C00" w:rsidRDefault="003D3AC6">
          <w:pPr>
            <w:pStyle w:val="onsNormal"/>
            <w:spacing w:line="280" w:lineRule="exact"/>
            <w:ind w:left="-57" w:right="-57"/>
            <w:jc w:val="center"/>
            <w:rPr>
              <w:rFonts w:cs="Arial"/>
              <w:b/>
              <w:bCs/>
              <w:sz w:val="15"/>
            </w:rPr>
          </w:pPr>
          <w:fldSimple w:instr=" NUMPAGES  \* MERGEFORMAT ">
            <w:r w:rsidR="00CE74F8" w:rsidRPr="00CE74F8">
              <w:rPr>
                <w:rFonts w:cs="Arial"/>
                <w:b/>
                <w:bCs/>
                <w:noProof/>
                <w:sz w:val="15"/>
              </w:rPr>
              <w:t>54</w:t>
            </w:r>
          </w:fldSimple>
        </w:p>
      </w:tc>
    </w:tr>
  </w:tbl>
  <w:p w:rsidR="00315C00" w:rsidRDefault="00315C00">
    <w:pPr>
      <w:pStyle w:val="Rodap"/>
      <w:spacing w:line="240" w:lineRule="auto"/>
      <w:ind w:left="0"/>
      <w:rPr>
        <w:rFonts w:cs="Arial"/>
        <w:sz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363" w:type="dxa"/>
      <w:tblInd w:w="-999" w:type="dxa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73"/>
      <w:gridCol w:w="7840"/>
      <w:gridCol w:w="395"/>
      <w:gridCol w:w="160"/>
      <w:gridCol w:w="395"/>
    </w:tblGrid>
    <w:tr w:rsidR="00315C00" w:rsidTr="00C63C85">
      <w:tc>
        <w:tcPr>
          <w:tcW w:w="573" w:type="dxa"/>
        </w:tcPr>
        <w:p w:rsidR="00315C00" w:rsidRDefault="00315C00" w:rsidP="002F06E9">
          <w:pPr>
            <w:pStyle w:val="onsNormal"/>
            <w:spacing w:line="280" w:lineRule="exact"/>
            <w:ind w:left="0"/>
            <w:jc w:val="left"/>
            <w:rPr>
              <w:rFonts w:ascii="Arial Black" w:hAnsi="Arial Black"/>
              <w:sz w:val="16"/>
              <w:lang w:val="en-US"/>
            </w:rPr>
          </w:pPr>
          <w:r>
            <w:rPr>
              <w:rFonts w:ascii="Arial Black" w:hAnsi="Arial Black"/>
              <w:sz w:val="16"/>
              <w:lang w:val="en-US"/>
            </w:rPr>
            <w:t>ONS</w:t>
          </w:r>
        </w:p>
      </w:tc>
      <w:tc>
        <w:tcPr>
          <w:tcW w:w="7840" w:type="dxa"/>
        </w:tcPr>
        <w:p w:rsidR="00315C00" w:rsidRDefault="00315C00" w:rsidP="006172FA">
          <w:pPr>
            <w:pStyle w:val="onsNormal"/>
            <w:spacing w:line="280" w:lineRule="exact"/>
            <w:ind w:left="0"/>
            <w:rPr>
              <w:caps/>
              <w:sz w:val="15"/>
            </w:rPr>
          </w:pPr>
          <w:r w:rsidRPr="009E2E0A">
            <w:rPr>
              <w:caps/>
              <w:sz w:val="15"/>
            </w:rPr>
            <w:t xml:space="preserve">rel </w:t>
          </w:r>
          <w:r>
            <w:rPr>
              <w:caps/>
              <w:sz w:val="15"/>
            </w:rPr>
            <w:t>0176</w:t>
          </w:r>
          <w:r w:rsidRPr="009E2E0A">
            <w:rPr>
              <w:caps/>
              <w:sz w:val="15"/>
            </w:rPr>
            <w:t xml:space="preserve">/2013 </w:t>
          </w:r>
          <w:r>
            <w:rPr>
              <w:caps/>
              <w:sz w:val="15"/>
            </w:rPr>
            <w:t xml:space="preserve">- </w:t>
          </w:r>
          <w:r w:rsidR="00932248">
            <w:rPr>
              <w:caps/>
              <w:sz w:val="15"/>
            </w:rPr>
            <w:fldChar w:fldCharType="begin"/>
          </w:r>
          <w:r>
            <w:rPr>
              <w:caps/>
              <w:sz w:val="15"/>
            </w:rPr>
            <w:instrText xml:space="preserve"> REF TitCapa1  \* UPPER \* CHARFORMAT  \* MERGEFORMAT </w:instrText>
          </w:r>
          <w:r w:rsidR="00932248">
            <w:rPr>
              <w:caps/>
              <w:sz w:val="15"/>
            </w:rPr>
            <w:fldChar w:fldCharType="separate"/>
          </w:r>
          <w:r w:rsidR="00CE74F8" w:rsidRPr="00CE74F8">
            <w:rPr>
              <w:caps/>
              <w:sz w:val="15"/>
            </w:rPr>
            <w:t>PROPOSTAS PARA MELHORIA DA SEGURANÇA DAS INSTALAÇÕES ESTRATÉGICAS DO SISTEMA INTERLIGADO NACIONAL - AVALIAÇÃO DOS ASPECTOS RELACIONADOS AOS ARRANJOS DE BARRAMENTOS</w:t>
          </w:r>
          <w:r w:rsidR="00932248">
            <w:rPr>
              <w:caps/>
              <w:sz w:val="15"/>
            </w:rPr>
            <w:fldChar w:fldCharType="end"/>
          </w:r>
          <w:r>
            <w:rPr>
              <w:caps/>
              <w:sz w:val="15"/>
            </w:rPr>
            <w:t xml:space="preserve"> - </w:t>
          </w:r>
          <w:r w:rsidRPr="001C7E95">
            <w:rPr>
              <w:sz w:val="16"/>
              <w:szCs w:val="16"/>
            </w:rPr>
            <w:t xml:space="preserve">VOLUME </w:t>
          </w:r>
          <w:r>
            <w:rPr>
              <w:sz w:val="16"/>
              <w:szCs w:val="16"/>
            </w:rPr>
            <w:t xml:space="preserve">V </w:t>
          </w:r>
          <w:r w:rsidRPr="001C7E95">
            <w:rPr>
              <w:sz w:val="16"/>
              <w:szCs w:val="16"/>
            </w:rPr>
            <w:t>– SUBESTAÇÕES COMPLEMENTARES DA REGI</w:t>
          </w:r>
          <w:r>
            <w:rPr>
              <w:sz w:val="16"/>
              <w:szCs w:val="16"/>
            </w:rPr>
            <w:t xml:space="preserve">ÃO </w:t>
          </w:r>
          <w:bookmarkStart w:id="1" w:name="SiglaRod"/>
          <w:bookmarkEnd w:id="1"/>
          <w:r>
            <w:rPr>
              <w:sz w:val="16"/>
              <w:szCs w:val="16"/>
            </w:rPr>
            <w:t>SUL</w:t>
          </w:r>
        </w:p>
      </w:tc>
      <w:tc>
        <w:tcPr>
          <w:tcW w:w="395" w:type="dxa"/>
        </w:tcPr>
        <w:p w:rsidR="00315C00" w:rsidRDefault="00932248" w:rsidP="002F06E9">
          <w:pPr>
            <w:pStyle w:val="onsNormal"/>
            <w:spacing w:line="280" w:lineRule="exact"/>
            <w:ind w:left="-57" w:right="-57"/>
            <w:jc w:val="center"/>
            <w:rPr>
              <w:rFonts w:cs="Arial"/>
              <w:b/>
              <w:bCs/>
            </w:rPr>
          </w:pPr>
          <w:r>
            <w:rPr>
              <w:rFonts w:cs="Arial"/>
              <w:b/>
              <w:bCs/>
              <w:sz w:val="15"/>
            </w:rPr>
            <w:fldChar w:fldCharType="begin"/>
          </w:r>
          <w:r w:rsidR="00315C00">
            <w:rPr>
              <w:rFonts w:cs="Arial"/>
              <w:b/>
              <w:bCs/>
              <w:sz w:val="15"/>
            </w:rPr>
            <w:instrText xml:space="preserve"> PAGE  \* MERGEFORMAT </w:instrText>
          </w:r>
          <w:r>
            <w:rPr>
              <w:rFonts w:cs="Arial"/>
              <w:b/>
              <w:bCs/>
              <w:sz w:val="15"/>
            </w:rPr>
            <w:fldChar w:fldCharType="separate"/>
          </w:r>
          <w:r w:rsidR="00CE74F8">
            <w:rPr>
              <w:rFonts w:cs="Arial"/>
              <w:b/>
              <w:bCs/>
              <w:noProof/>
              <w:sz w:val="15"/>
            </w:rPr>
            <w:t>54</w:t>
          </w:r>
          <w:r>
            <w:rPr>
              <w:rFonts w:cs="Arial"/>
              <w:b/>
              <w:bCs/>
              <w:sz w:val="15"/>
            </w:rPr>
            <w:fldChar w:fldCharType="end"/>
          </w:r>
        </w:p>
      </w:tc>
      <w:tc>
        <w:tcPr>
          <w:tcW w:w="160" w:type="dxa"/>
        </w:tcPr>
        <w:p w:rsidR="00315C00" w:rsidRDefault="00315C00" w:rsidP="002F06E9">
          <w:pPr>
            <w:pStyle w:val="onsNormal"/>
            <w:spacing w:line="280" w:lineRule="exact"/>
            <w:ind w:left="0"/>
            <w:jc w:val="center"/>
            <w:rPr>
              <w:rFonts w:cs="Arial"/>
              <w:b/>
              <w:bCs/>
              <w:sz w:val="15"/>
            </w:rPr>
          </w:pPr>
          <w:r>
            <w:rPr>
              <w:rFonts w:cs="Arial"/>
              <w:b/>
              <w:bCs/>
              <w:sz w:val="15"/>
            </w:rPr>
            <w:t>/</w:t>
          </w:r>
        </w:p>
      </w:tc>
      <w:tc>
        <w:tcPr>
          <w:tcW w:w="395" w:type="dxa"/>
        </w:tcPr>
        <w:p w:rsidR="00315C00" w:rsidRDefault="003D3AC6" w:rsidP="002F06E9">
          <w:pPr>
            <w:pStyle w:val="onsNormal"/>
            <w:spacing w:line="280" w:lineRule="exact"/>
            <w:ind w:left="-57" w:right="-57"/>
            <w:jc w:val="center"/>
            <w:rPr>
              <w:rFonts w:cs="Arial"/>
              <w:b/>
              <w:bCs/>
              <w:sz w:val="15"/>
            </w:rPr>
          </w:pPr>
          <w:fldSimple w:instr=" NUMPAGES  \* MERGEFORMAT ">
            <w:r w:rsidR="00CE74F8" w:rsidRPr="00CE74F8">
              <w:rPr>
                <w:rFonts w:cs="Arial"/>
                <w:b/>
                <w:bCs/>
                <w:noProof/>
                <w:sz w:val="15"/>
              </w:rPr>
              <w:t>54</w:t>
            </w:r>
          </w:fldSimple>
        </w:p>
      </w:tc>
    </w:tr>
  </w:tbl>
  <w:p w:rsidR="00315C00" w:rsidRDefault="00315C00">
    <w:pPr>
      <w:pStyle w:val="Rodap"/>
      <w:spacing w:line="240" w:lineRule="auto"/>
      <w:ind w:left="0"/>
      <w:rPr>
        <w:rFonts w:cs="Arial"/>
        <w:sz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5C00" w:rsidRPr="004B6C49" w:rsidRDefault="00315C00" w:rsidP="004B6C49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1822" w:rsidRDefault="000A1822">
      <w:r>
        <w:separator/>
      </w:r>
    </w:p>
  </w:footnote>
  <w:footnote w:type="continuationSeparator" w:id="0">
    <w:p w:rsidR="000A1822" w:rsidRDefault="000A182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5C00" w:rsidRDefault="00315C00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C72DD"/>
    <w:multiLevelType w:val="hybridMultilevel"/>
    <w:tmpl w:val="A4C81274"/>
    <w:lvl w:ilvl="0" w:tplc="04160001">
      <w:start w:val="1"/>
      <w:numFmt w:val="bullet"/>
      <w:lvlText w:val=""/>
      <w:lvlJc w:val="left"/>
      <w:pPr>
        <w:ind w:left="141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2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79" w:hanging="360"/>
      </w:pPr>
      <w:rPr>
        <w:rFonts w:ascii="Wingdings" w:hAnsi="Wingdings" w:hint="default"/>
      </w:rPr>
    </w:lvl>
  </w:abstractNum>
  <w:abstractNum w:abstractNumId="1">
    <w:nsid w:val="0631403B"/>
    <w:multiLevelType w:val="multilevel"/>
    <w:tmpl w:val="333265A2"/>
    <w:lvl w:ilvl="0">
      <w:start w:val="1"/>
      <w:numFmt w:val="lowerLetter"/>
      <w:pStyle w:val="onsTextoAlfaNegritoa"/>
      <w:lvlText w:val="%1)"/>
      <w:lvlJc w:val="left"/>
      <w:pPr>
        <w:tabs>
          <w:tab w:val="num" w:pos="1523"/>
        </w:tabs>
        <w:ind w:left="1446" w:hanging="283"/>
      </w:pPr>
      <w:rPr>
        <w:rFonts w:hint="default"/>
      </w:rPr>
    </w:lvl>
    <w:lvl w:ilvl="1">
      <w:start w:val="1"/>
      <w:numFmt w:val="decimal"/>
      <w:lvlText w:val="%1.%2)"/>
      <w:lvlJc w:val="left"/>
      <w:pPr>
        <w:tabs>
          <w:tab w:val="num" w:pos="1843"/>
        </w:tabs>
        <w:ind w:left="1843" w:hanging="397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2603"/>
        </w:tabs>
        <w:ind w:left="2243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603"/>
        </w:tabs>
        <w:ind w:left="2603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963"/>
        </w:tabs>
        <w:ind w:left="2963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3323"/>
        </w:tabs>
        <w:ind w:left="3323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683"/>
        </w:tabs>
        <w:ind w:left="3683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4043"/>
        </w:tabs>
        <w:ind w:left="4043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4403"/>
        </w:tabs>
        <w:ind w:left="4403" w:hanging="360"/>
      </w:pPr>
      <w:rPr>
        <w:rFonts w:hint="default"/>
      </w:rPr>
    </w:lvl>
  </w:abstractNum>
  <w:abstractNum w:abstractNumId="2">
    <w:nsid w:val="0DD9660A"/>
    <w:multiLevelType w:val="singleLevel"/>
    <w:tmpl w:val="01126078"/>
    <w:lvl w:ilvl="0">
      <w:start w:val="1"/>
      <w:numFmt w:val="lowerLetter"/>
      <w:pStyle w:val="lista83"/>
      <w:lvlText w:val="(%1)"/>
      <w:lvlJc w:val="left"/>
      <w:pPr>
        <w:tabs>
          <w:tab w:val="num" w:pos="1494"/>
        </w:tabs>
        <w:ind w:left="1491" w:hanging="357"/>
      </w:pPr>
      <w:rPr>
        <w:rFonts w:ascii="Arial Narrow" w:hAnsi="Arial Narrow" w:hint="default"/>
        <w:b w:val="0"/>
        <w:i w:val="0"/>
        <w:sz w:val="24"/>
      </w:rPr>
    </w:lvl>
  </w:abstractNum>
  <w:abstractNum w:abstractNumId="3">
    <w:nsid w:val="0F351420"/>
    <w:multiLevelType w:val="hybridMultilevel"/>
    <w:tmpl w:val="93F83288"/>
    <w:lvl w:ilvl="0" w:tplc="0416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46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8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0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2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4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6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8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01" w:hanging="360"/>
      </w:pPr>
      <w:rPr>
        <w:rFonts w:ascii="Wingdings" w:hAnsi="Wingdings" w:hint="default"/>
      </w:rPr>
    </w:lvl>
  </w:abstractNum>
  <w:abstractNum w:abstractNumId="4">
    <w:nsid w:val="11592FE1"/>
    <w:multiLevelType w:val="multilevel"/>
    <w:tmpl w:val="37E471B8"/>
    <w:lvl w:ilvl="0">
      <w:start w:val="1"/>
      <w:numFmt w:val="decimal"/>
      <w:pStyle w:val="onsTextoNumricoNegrito1"/>
      <w:lvlText w:val="%1."/>
      <w:lvlJc w:val="left"/>
      <w:pPr>
        <w:tabs>
          <w:tab w:val="num" w:pos="1381"/>
        </w:tabs>
        <w:ind w:left="1304" w:hanging="283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701"/>
        </w:tabs>
        <w:ind w:left="1701" w:hanging="39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21"/>
        </w:tabs>
        <w:ind w:left="2245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181"/>
        </w:tabs>
        <w:ind w:left="2749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01"/>
        </w:tabs>
        <w:ind w:left="3253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21"/>
        </w:tabs>
        <w:ind w:left="3757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981"/>
        </w:tabs>
        <w:ind w:left="4261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701"/>
        </w:tabs>
        <w:ind w:left="4765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21"/>
        </w:tabs>
        <w:ind w:left="5341" w:hanging="1440"/>
      </w:pPr>
      <w:rPr>
        <w:rFonts w:hint="default"/>
      </w:rPr>
    </w:lvl>
  </w:abstractNum>
  <w:abstractNum w:abstractNumId="5">
    <w:nsid w:val="1A29487B"/>
    <w:multiLevelType w:val="hybridMultilevel"/>
    <w:tmpl w:val="264201A4"/>
    <w:lvl w:ilvl="0" w:tplc="0416000D">
      <w:start w:val="1"/>
      <w:numFmt w:val="bullet"/>
      <w:lvlText w:val=""/>
      <w:lvlJc w:val="left"/>
      <w:pPr>
        <w:ind w:left="107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6">
    <w:nsid w:val="1EC510AA"/>
    <w:multiLevelType w:val="multilevel"/>
    <w:tmpl w:val="57F85ECA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  <w:vanish w:val="0"/>
      </w:rPr>
    </w:lvl>
    <w:lvl w:ilvl="1">
      <w:start w:val="1"/>
      <w:numFmt w:val="decimal"/>
      <w:pStyle w:val="Ttulo2"/>
      <w:lvlText w:val="%1.%2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tabs>
          <w:tab w:val="num" w:pos="1163"/>
        </w:tabs>
        <w:ind w:left="1163" w:hanging="1021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029"/>
        </w:tabs>
        <w:ind w:left="2029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173"/>
        </w:tabs>
        <w:ind w:left="2173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317"/>
        </w:tabs>
        <w:ind w:left="2317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461"/>
        </w:tabs>
        <w:ind w:left="246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605"/>
        </w:tabs>
        <w:ind w:left="2605" w:hanging="1584"/>
      </w:pPr>
      <w:rPr>
        <w:rFonts w:hint="default"/>
      </w:rPr>
    </w:lvl>
  </w:abstractNum>
  <w:abstractNum w:abstractNumId="7">
    <w:nsid w:val="4DA212DD"/>
    <w:multiLevelType w:val="multilevel"/>
    <w:tmpl w:val="34C601FE"/>
    <w:lvl w:ilvl="0">
      <w:start w:val="1"/>
      <w:numFmt w:val="decimal"/>
      <w:pStyle w:val="onsTextoNumrico1"/>
      <w:lvlText w:val="%1."/>
      <w:lvlJc w:val="left"/>
      <w:pPr>
        <w:tabs>
          <w:tab w:val="num" w:pos="1381"/>
        </w:tabs>
        <w:ind w:left="1304" w:hanging="283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701"/>
        </w:tabs>
        <w:ind w:left="1701" w:hanging="39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21"/>
        </w:tabs>
        <w:ind w:left="2245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181"/>
        </w:tabs>
        <w:ind w:left="2749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01"/>
        </w:tabs>
        <w:ind w:left="3253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21"/>
        </w:tabs>
        <w:ind w:left="3757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981"/>
        </w:tabs>
        <w:ind w:left="4261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701"/>
        </w:tabs>
        <w:ind w:left="4765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21"/>
        </w:tabs>
        <w:ind w:left="5341" w:hanging="1440"/>
      </w:pPr>
      <w:rPr>
        <w:rFonts w:hint="default"/>
      </w:rPr>
    </w:lvl>
  </w:abstractNum>
  <w:abstractNum w:abstractNumId="8">
    <w:nsid w:val="4F7A3565"/>
    <w:multiLevelType w:val="hybridMultilevel"/>
    <w:tmpl w:val="5E0EDBA4"/>
    <w:lvl w:ilvl="0" w:tplc="401027B6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sz w:val="16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79AD37E0"/>
    <w:multiLevelType w:val="hybridMultilevel"/>
    <w:tmpl w:val="751AED18"/>
    <w:lvl w:ilvl="0" w:tplc="0416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>
    <w:nsid w:val="7BEA2404"/>
    <w:multiLevelType w:val="hybridMultilevel"/>
    <w:tmpl w:val="AF0866CE"/>
    <w:lvl w:ilvl="0" w:tplc="0416000D">
      <w:start w:val="1"/>
      <w:numFmt w:val="bullet"/>
      <w:lvlText w:val=""/>
      <w:lvlJc w:val="left"/>
      <w:pPr>
        <w:ind w:left="927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46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8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0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2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4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6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8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07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"/>
  </w:num>
  <w:num w:numId="3">
    <w:abstractNumId w:val="4"/>
  </w:num>
  <w:num w:numId="4">
    <w:abstractNumId w:val="7"/>
  </w:num>
  <w:num w:numId="5">
    <w:abstractNumId w:val="2"/>
  </w:num>
  <w:num w:numId="6">
    <w:abstractNumId w:val="8"/>
  </w:num>
  <w:num w:numId="7">
    <w:abstractNumId w:val="5"/>
  </w:num>
  <w:num w:numId="8">
    <w:abstractNumId w:val="10"/>
  </w:num>
  <w:num w:numId="9">
    <w:abstractNumId w:val="3"/>
  </w:num>
  <w:num w:numId="10">
    <w:abstractNumId w:val="9"/>
  </w:num>
  <w:num w:numId="11">
    <w:abstractNumId w:val="0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activeWritingStyle w:appName="MSWord" w:lang="pt-BR" w:vendorID="64" w:dllVersion="131078" w:nlCheck="1" w:checkStyle="0"/>
  <w:activeWritingStyle w:appName="MSWord" w:lang="en-US" w:vendorID="64" w:dllVersion="131078" w:nlCheck="1" w:checkStyle="1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rawingGridVerticalSpacing w:val="163"/>
  <w:displayHorizontalDrawingGridEvery w:val="2"/>
  <w:displayVerticalDrawingGridEvery w:val="2"/>
  <w:noPunctuationKerning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F549B"/>
    <w:rsid w:val="00000CA8"/>
    <w:rsid w:val="00000F48"/>
    <w:rsid w:val="00001DBB"/>
    <w:rsid w:val="000020AB"/>
    <w:rsid w:val="000024C8"/>
    <w:rsid w:val="00002904"/>
    <w:rsid w:val="00002BA8"/>
    <w:rsid w:val="00003B63"/>
    <w:rsid w:val="00003BEB"/>
    <w:rsid w:val="00004618"/>
    <w:rsid w:val="000047E8"/>
    <w:rsid w:val="000049DF"/>
    <w:rsid w:val="0000526D"/>
    <w:rsid w:val="00006646"/>
    <w:rsid w:val="00006CC1"/>
    <w:rsid w:val="0000732A"/>
    <w:rsid w:val="00011792"/>
    <w:rsid w:val="00012D73"/>
    <w:rsid w:val="0001442B"/>
    <w:rsid w:val="0001551C"/>
    <w:rsid w:val="00017841"/>
    <w:rsid w:val="000214CB"/>
    <w:rsid w:val="00022606"/>
    <w:rsid w:val="00023018"/>
    <w:rsid w:val="000267D3"/>
    <w:rsid w:val="00026E20"/>
    <w:rsid w:val="00027220"/>
    <w:rsid w:val="00027FC4"/>
    <w:rsid w:val="000302F8"/>
    <w:rsid w:val="00030564"/>
    <w:rsid w:val="000319F3"/>
    <w:rsid w:val="00031E3D"/>
    <w:rsid w:val="00031F2E"/>
    <w:rsid w:val="00035FC7"/>
    <w:rsid w:val="00036433"/>
    <w:rsid w:val="000367C0"/>
    <w:rsid w:val="00036E84"/>
    <w:rsid w:val="0003749E"/>
    <w:rsid w:val="0003764F"/>
    <w:rsid w:val="0004041B"/>
    <w:rsid w:val="0004220A"/>
    <w:rsid w:val="000426CD"/>
    <w:rsid w:val="00042892"/>
    <w:rsid w:val="00042B1E"/>
    <w:rsid w:val="00042DBF"/>
    <w:rsid w:val="000431FA"/>
    <w:rsid w:val="0004361A"/>
    <w:rsid w:val="00044A9A"/>
    <w:rsid w:val="00050243"/>
    <w:rsid w:val="00051337"/>
    <w:rsid w:val="000514FC"/>
    <w:rsid w:val="00052534"/>
    <w:rsid w:val="000526A5"/>
    <w:rsid w:val="00052827"/>
    <w:rsid w:val="00053554"/>
    <w:rsid w:val="00053E88"/>
    <w:rsid w:val="000542B9"/>
    <w:rsid w:val="00054AC0"/>
    <w:rsid w:val="000558B7"/>
    <w:rsid w:val="00055B7D"/>
    <w:rsid w:val="00055C85"/>
    <w:rsid w:val="00055CC3"/>
    <w:rsid w:val="00055E25"/>
    <w:rsid w:val="00056037"/>
    <w:rsid w:val="000562E2"/>
    <w:rsid w:val="00060924"/>
    <w:rsid w:val="000617C0"/>
    <w:rsid w:val="000619BD"/>
    <w:rsid w:val="000622E5"/>
    <w:rsid w:val="000633A0"/>
    <w:rsid w:val="00063475"/>
    <w:rsid w:val="0006402D"/>
    <w:rsid w:val="0006441F"/>
    <w:rsid w:val="00064737"/>
    <w:rsid w:val="00064936"/>
    <w:rsid w:val="00064AB2"/>
    <w:rsid w:val="00065616"/>
    <w:rsid w:val="000665C5"/>
    <w:rsid w:val="000676A3"/>
    <w:rsid w:val="00067DB9"/>
    <w:rsid w:val="00067E43"/>
    <w:rsid w:val="000717F6"/>
    <w:rsid w:val="0007237B"/>
    <w:rsid w:val="00072564"/>
    <w:rsid w:val="000729EB"/>
    <w:rsid w:val="00072A37"/>
    <w:rsid w:val="00072E50"/>
    <w:rsid w:val="0007326D"/>
    <w:rsid w:val="000734F9"/>
    <w:rsid w:val="00074E69"/>
    <w:rsid w:val="0007583D"/>
    <w:rsid w:val="00076583"/>
    <w:rsid w:val="00077053"/>
    <w:rsid w:val="00080969"/>
    <w:rsid w:val="000819DC"/>
    <w:rsid w:val="00082BCE"/>
    <w:rsid w:val="00082BD7"/>
    <w:rsid w:val="00083264"/>
    <w:rsid w:val="00083CE5"/>
    <w:rsid w:val="0008445C"/>
    <w:rsid w:val="00085B79"/>
    <w:rsid w:val="00085DCE"/>
    <w:rsid w:val="00085F80"/>
    <w:rsid w:val="0008632F"/>
    <w:rsid w:val="00086CC9"/>
    <w:rsid w:val="00087109"/>
    <w:rsid w:val="000871AC"/>
    <w:rsid w:val="00087AC9"/>
    <w:rsid w:val="00087C60"/>
    <w:rsid w:val="0009090B"/>
    <w:rsid w:val="00090B99"/>
    <w:rsid w:val="00090FCC"/>
    <w:rsid w:val="0009115D"/>
    <w:rsid w:val="00091320"/>
    <w:rsid w:val="0009258C"/>
    <w:rsid w:val="000926FA"/>
    <w:rsid w:val="00093B52"/>
    <w:rsid w:val="00093C12"/>
    <w:rsid w:val="00094684"/>
    <w:rsid w:val="00095A10"/>
    <w:rsid w:val="00097751"/>
    <w:rsid w:val="00097F09"/>
    <w:rsid w:val="00097FDF"/>
    <w:rsid w:val="000A128A"/>
    <w:rsid w:val="000A1822"/>
    <w:rsid w:val="000A2ED4"/>
    <w:rsid w:val="000A30C7"/>
    <w:rsid w:val="000A39A1"/>
    <w:rsid w:val="000A42AA"/>
    <w:rsid w:val="000A4943"/>
    <w:rsid w:val="000A4F14"/>
    <w:rsid w:val="000A53CC"/>
    <w:rsid w:val="000A56E1"/>
    <w:rsid w:val="000A58D5"/>
    <w:rsid w:val="000A7D8C"/>
    <w:rsid w:val="000B0DA7"/>
    <w:rsid w:val="000B1E94"/>
    <w:rsid w:val="000B274A"/>
    <w:rsid w:val="000B4B41"/>
    <w:rsid w:val="000B5B73"/>
    <w:rsid w:val="000B610E"/>
    <w:rsid w:val="000C03BE"/>
    <w:rsid w:val="000C1C9D"/>
    <w:rsid w:val="000C2490"/>
    <w:rsid w:val="000C27D1"/>
    <w:rsid w:val="000C2C83"/>
    <w:rsid w:val="000C2C9B"/>
    <w:rsid w:val="000C339D"/>
    <w:rsid w:val="000C4918"/>
    <w:rsid w:val="000C4A6E"/>
    <w:rsid w:val="000C4DA3"/>
    <w:rsid w:val="000C4DAA"/>
    <w:rsid w:val="000C5E93"/>
    <w:rsid w:val="000C5F56"/>
    <w:rsid w:val="000C6590"/>
    <w:rsid w:val="000D04BC"/>
    <w:rsid w:val="000D12B3"/>
    <w:rsid w:val="000D1788"/>
    <w:rsid w:val="000D251C"/>
    <w:rsid w:val="000D3713"/>
    <w:rsid w:val="000D3A0F"/>
    <w:rsid w:val="000D3B6B"/>
    <w:rsid w:val="000D4E46"/>
    <w:rsid w:val="000E0692"/>
    <w:rsid w:val="000E11A8"/>
    <w:rsid w:val="000E43BA"/>
    <w:rsid w:val="000E4835"/>
    <w:rsid w:val="000E5081"/>
    <w:rsid w:val="000E541C"/>
    <w:rsid w:val="000E6A85"/>
    <w:rsid w:val="000E783E"/>
    <w:rsid w:val="000E7EF5"/>
    <w:rsid w:val="000F02EF"/>
    <w:rsid w:val="000F0358"/>
    <w:rsid w:val="000F137B"/>
    <w:rsid w:val="000F1462"/>
    <w:rsid w:val="000F206C"/>
    <w:rsid w:val="000F51E0"/>
    <w:rsid w:val="000F55FD"/>
    <w:rsid w:val="000F68B9"/>
    <w:rsid w:val="000F6AEF"/>
    <w:rsid w:val="000F6E99"/>
    <w:rsid w:val="00100148"/>
    <w:rsid w:val="001008C3"/>
    <w:rsid w:val="00100E46"/>
    <w:rsid w:val="00102060"/>
    <w:rsid w:val="00102064"/>
    <w:rsid w:val="00103966"/>
    <w:rsid w:val="00103EBD"/>
    <w:rsid w:val="00103FF8"/>
    <w:rsid w:val="001057AE"/>
    <w:rsid w:val="00105E82"/>
    <w:rsid w:val="0010632E"/>
    <w:rsid w:val="00106C81"/>
    <w:rsid w:val="00106E8B"/>
    <w:rsid w:val="0010720E"/>
    <w:rsid w:val="001075DB"/>
    <w:rsid w:val="00110B08"/>
    <w:rsid w:val="00110EFB"/>
    <w:rsid w:val="00111452"/>
    <w:rsid w:val="0011153B"/>
    <w:rsid w:val="001131F5"/>
    <w:rsid w:val="0011332F"/>
    <w:rsid w:val="00114CDA"/>
    <w:rsid w:val="00116058"/>
    <w:rsid w:val="00116465"/>
    <w:rsid w:val="00120118"/>
    <w:rsid w:val="001202B0"/>
    <w:rsid w:val="00120685"/>
    <w:rsid w:val="00122310"/>
    <w:rsid w:val="00122599"/>
    <w:rsid w:val="00123575"/>
    <w:rsid w:val="00123964"/>
    <w:rsid w:val="00123D67"/>
    <w:rsid w:val="00125550"/>
    <w:rsid w:val="00125A76"/>
    <w:rsid w:val="001260C3"/>
    <w:rsid w:val="0012627D"/>
    <w:rsid w:val="00127555"/>
    <w:rsid w:val="00127978"/>
    <w:rsid w:val="0013225A"/>
    <w:rsid w:val="00133A68"/>
    <w:rsid w:val="001340F3"/>
    <w:rsid w:val="00135527"/>
    <w:rsid w:val="00137192"/>
    <w:rsid w:val="00140C56"/>
    <w:rsid w:val="0014148E"/>
    <w:rsid w:val="001420AD"/>
    <w:rsid w:val="00142A65"/>
    <w:rsid w:val="0014369C"/>
    <w:rsid w:val="00145543"/>
    <w:rsid w:val="00145C42"/>
    <w:rsid w:val="00145F93"/>
    <w:rsid w:val="00146245"/>
    <w:rsid w:val="0014679F"/>
    <w:rsid w:val="00147159"/>
    <w:rsid w:val="00147A9B"/>
    <w:rsid w:val="00147C05"/>
    <w:rsid w:val="0015019D"/>
    <w:rsid w:val="00150E69"/>
    <w:rsid w:val="00151672"/>
    <w:rsid w:val="0015235D"/>
    <w:rsid w:val="001530F3"/>
    <w:rsid w:val="00153204"/>
    <w:rsid w:val="00154527"/>
    <w:rsid w:val="00154BA1"/>
    <w:rsid w:val="00155C38"/>
    <w:rsid w:val="00156D1E"/>
    <w:rsid w:val="00157880"/>
    <w:rsid w:val="00157B2B"/>
    <w:rsid w:val="0016229D"/>
    <w:rsid w:val="00162DAC"/>
    <w:rsid w:val="00162E70"/>
    <w:rsid w:val="001636C1"/>
    <w:rsid w:val="001637A6"/>
    <w:rsid w:val="00163B2B"/>
    <w:rsid w:val="00164A44"/>
    <w:rsid w:val="00165B85"/>
    <w:rsid w:val="00165D18"/>
    <w:rsid w:val="001668C0"/>
    <w:rsid w:val="001668F0"/>
    <w:rsid w:val="0016720D"/>
    <w:rsid w:val="00167DBC"/>
    <w:rsid w:val="00170075"/>
    <w:rsid w:val="0017051D"/>
    <w:rsid w:val="00170679"/>
    <w:rsid w:val="00171704"/>
    <w:rsid w:val="001720AC"/>
    <w:rsid w:val="0017241D"/>
    <w:rsid w:val="001728C7"/>
    <w:rsid w:val="0017370B"/>
    <w:rsid w:val="001737EF"/>
    <w:rsid w:val="001762DA"/>
    <w:rsid w:val="001770B0"/>
    <w:rsid w:val="00177936"/>
    <w:rsid w:val="001821EE"/>
    <w:rsid w:val="00182B09"/>
    <w:rsid w:val="00183494"/>
    <w:rsid w:val="00183F24"/>
    <w:rsid w:val="00184731"/>
    <w:rsid w:val="0018547A"/>
    <w:rsid w:val="00187227"/>
    <w:rsid w:val="0019022B"/>
    <w:rsid w:val="00190FAE"/>
    <w:rsid w:val="00191FE6"/>
    <w:rsid w:val="00192E38"/>
    <w:rsid w:val="0019442B"/>
    <w:rsid w:val="00194B40"/>
    <w:rsid w:val="00196317"/>
    <w:rsid w:val="001A0596"/>
    <w:rsid w:val="001A12CE"/>
    <w:rsid w:val="001A1D1D"/>
    <w:rsid w:val="001A1E1D"/>
    <w:rsid w:val="001A20CF"/>
    <w:rsid w:val="001A21E2"/>
    <w:rsid w:val="001A2772"/>
    <w:rsid w:val="001A2BAA"/>
    <w:rsid w:val="001A37FC"/>
    <w:rsid w:val="001A46B8"/>
    <w:rsid w:val="001A47E3"/>
    <w:rsid w:val="001A4E26"/>
    <w:rsid w:val="001A5B6B"/>
    <w:rsid w:val="001A6518"/>
    <w:rsid w:val="001A68F1"/>
    <w:rsid w:val="001A7AFF"/>
    <w:rsid w:val="001B084F"/>
    <w:rsid w:val="001B2EA3"/>
    <w:rsid w:val="001B3142"/>
    <w:rsid w:val="001B3BC7"/>
    <w:rsid w:val="001B45D6"/>
    <w:rsid w:val="001B4C81"/>
    <w:rsid w:val="001B51BD"/>
    <w:rsid w:val="001B614F"/>
    <w:rsid w:val="001B69A8"/>
    <w:rsid w:val="001B74AA"/>
    <w:rsid w:val="001B7D0F"/>
    <w:rsid w:val="001C0253"/>
    <w:rsid w:val="001C1143"/>
    <w:rsid w:val="001C50B7"/>
    <w:rsid w:val="001C5FD7"/>
    <w:rsid w:val="001C6521"/>
    <w:rsid w:val="001C6B56"/>
    <w:rsid w:val="001C71BE"/>
    <w:rsid w:val="001D0253"/>
    <w:rsid w:val="001D2757"/>
    <w:rsid w:val="001D3061"/>
    <w:rsid w:val="001D3746"/>
    <w:rsid w:val="001D3778"/>
    <w:rsid w:val="001D4AB9"/>
    <w:rsid w:val="001D538C"/>
    <w:rsid w:val="001D5ADE"/>
    <w:rsid w:val="001D63EE"/>
    <w:rsid w:val="001D67BD"/>
    <w:rsid w:val="001D70E0"/>
    <w:rsid w:val="001D72FA"/>
    <w:rsid w:val="001E02C3"/>
    <w:rsid w:val="001E12D5"/>
    <w:rsid w:val="001E277E"/>
    <w:rsid w:val="001E2BE7"/>
    <w:rsid w:val="001E2F0D"/>
    <w:rsid w:val="001E3AD2"/>
    <w:rsid w:val="001E449F"/>
    <w:rsid w:val="001E48B7"/>
    <w:rsid w:val="001E6E40"/>
    <w:rsid w:val="001F01B3"/>
    <w:rsid w:val="001F03E3"/>
    <w:rsid w:val="001F0D3F"/>
    <w:rsid w:val="001F0E4E"/>
    <w:rsid w:val="001F101C"/>
    <w:rsid w:val="001F1D83"/>
    <w:rsid w:val="001F204B"/>
    <w:rsid w:val="001F24AE"/>
    <w:rsid w:val="001F30F1"/>
    <w:rsid w:val="001F318F"/>
    <w:rsid w:val="001F7137"/>
    <w:rsid w:val="001F7854"/>
    <w:rsid w:val="0020043D"/>
    <w:rsid w:val="002015EE"/>
    <w:rsid w:val="00204279"/>
    <w:rsid w:val="00204552"/>
    <w:rsid w:val="00204A46"/>
    <w:rsid w:val="00204EB2"/>
    <w:rsid w:val="00205190"/>
    <w:rsid w:val="00206178"/>
    <w:rsid w:val="00206849"/>
    <w:rsid w:val="002106BE"/>
    <w:rsid w:val="00211008"/>
    <w:rsid w:val="00211918"/>
    <w:rsid w:val="00211A4E"/>
    <w:rsid w:val="00211BCA"/>
    <w:rsid w:val="00211F0B"/>
    <w:rsid w:val="00212121"/>
    <w:rsid w:val="00212661"/>
    <w:rsid w:val="002134B4"/>
    <w:rsid w:val="00214400"/>
    <w:rsid w:val="00215CD6"/>
    <w:rsid w:val="00216795"/>
    <w:rsid w:val="002170E9"/>
    <w:rsid w:val="002170F9"/>
    <w:rsid w:val="00217D8C"/>
    <w:rsid w:val="00220DED"/>
    <w:rsid w:val="00220F65"/>
    <w:rsid w:val="0022136D"/>
    <w:rsid w:val="002237B3"/>
    <w:rsid w:val="00223C24"/>
    <w:rsid w:val="002241CE"/>
    <w:rsid w:val="00226AE0"/>
    <w:rsid w:val="00227599"/>
    <w:rsid w:val="00227C9B"/>
    <w:rsid w:val="00232814"/>
    <w:rsid w:val="00232B30"/>
    <w:rsid w:val="00232FF9"/>
    <w:rsid w:val="00235A7D"/>
    <w:rsid w:val="00235CF0"/>
    <w:rsid w:val="002368AF"/>
    <w:rsid w:val="00237211"/>
    <w:rsid w:val="002403D5"/>
    <w:rsid w:val="00241305"/>
    <w:rsid w:val="00242247"/>
    <w:rsid w:val="002424CB"/>
    <w:rsid w:val="0024279B"/>
    <w:rsid w:val="00242B1B"/>
    <w:rsid w:val="002449FD"/>
    <w:rsid w:val="002462FE"/>
    <w:rsid w:val="00246D6A"/>
    <w:rsid w:val="00246EF1"/>
    <w:rsid w:val="00247731"/>
    <w:rsid w:val="00247A3D"/>
    <w:rsid w:val="00247F9A"/>
    <w:rsid w:val="002505F4"/>
    <w:rsid w:val="00250BF5"/>
    <w:rsid w:val="00251F61"/>
    <w:rsid w:val="0025385C"/>
    <w:rsid w:val="00255D4C"/>
    <w:rsid w:val="002564CE"/>
    <w:rsid w:val="002575F5"/>
    <w:rsid w:val="00257E38"/>
    <w:rsid w:val="0026029F"/>
    <w:rsid w:val="0026083E"/>
    <w:rsid w:val="0026259D"/>
    <w:rsid w:val="00262E36"/>
    <w:rsid w:val="00262F16"/>
    <w:rsid w:val="00262F63"/>
    <w:rsid w:val="0026684C"/>
    <w:rsid w:val="00271256"/>
    <w:rsid w:val="00271689"/>
    <w:rsid w:val="0027245D"/>
    <w:rsid w:val="002729CC"/>
    <w:rsid w:val="00272B7C"/>
    <w:rsid w:val="00274006"/>
    <w:rsid w:val="0027494D"/>
    <w:rsid w:val="00274B32"/>
    <w:rsid w:val="0027575D"/>
    <w:rsid w:val="00277139"/>
    <w:rsid w:val="002802E2"/>
    <w:rsid w:val="00280822"/>
    <w:rsid w:val="00280DC1"/>
    <w:rsid w:val="0028186A"/>
    <w:rsid w:val="002819D7"/>
    <w:rsid w:val="00281BD8"/>
    <w:rsid w:val="00282957"/>
    <w:rsid w:val="00282EB8"/>
    <w:rsid w:val="00283020"/>
    <w:rsid w:val="002830AC"/>
    <w:rsid w:val="002855E8"/>
    <w:rsid w:val="00286E78"/>
    <w:rsid w:val="002875E9"/>
    <w:rsid w:val="0029237B"/>
    <w:rsid w:val="002927A1"/>
    <w:rsid w:val="00292B1A"/>
    <w:rsid w:val="002932C5"/>
    <w:rsid w:val="00293D68"/>
    <w:rsid w:val="002940D9"/>
    <w:rsid w:val="00294835"/>
    <w:rsid w:val="00295085"/>
    <w:rsid w:val="0029551A"/>
    <w:rsid w:val="00295FC9"/>
    <w:rsid w:val="00296EA0"/>
    <w:rsid w:val="00297604"/>
    <w:rsid w:val="002A062C"/>
    <w:rsid w:val="002A0954"/>
    <w:rsid w:val="002A0A4B"/>
    <w:rsid w:val="002A0CAB"/>
    <w:rsid w:val="002A208C"/>
    <w:rsid w:val="002A2910"/>
    <w:rsid w:val="002A2E0E"/>
    <w:rsid w:val="002A324B"/>
    <w:rsid w:val="002A367F"/>
    <w:rsid w:val="002A4C6E"/>
    <w:rsid w:val="002A6540"/>
    <w:rsid w:val="002A662B"/>
    <w:rsid w:val="002A735D"/>
    <w:rsid w:val="002A75A1"/>
    <w:rsid w:val="002A7B2D"/>
    <w:rsid w:val="002B0531"/>
    <w:rsid w:val="002B1CCF"/>
    <w:rsid w:val="002B2674"/>
    <w:rsid w:val="002B2915"/>
    <w:rsid w:val="002B3983"/>
    <w:rsid w:val="002B5A03"/>
    <w:rsid w:val="002B6727"/>
    <w:rsid w:val="002B69EB"/>
    <w:rsid w:val="002B6DF4"/>
    <w:rsid w:val="002B7367"/>
    <w:rsid w:val="002C0A4E"/>
    <w:rsid w:val="002C1210"/>
    <w:rsid w:val="002C12C5"/>
    <w:rsid w:val="002C1832"/>
    <w:rsid w:val="002C26E1"/>
    <w:rsid w:val="002C2AA2"/>
    <w:rsid w:val="002C3323"/>
    <w:rsid w:val="002C43DA"/>
    <w:rsid w:val="002C4939"/>
    <w:rsid w:val="002C72BC"/>
    <w:rsid w:val="002C757C"/>
    <w:rsid w:val="002D0097"/>
    <w:rsid w:val="002D1492"/>
    <w:rsid w:val="002D151E"/>
    <w:rsid w:val="002D19EC"/>
    <w:rsid w:val="002D3154"/>
    <w:rsid w:val="002D34FE"/>
    <w:rsid w:val="002D4537"/>
    <w:rsid w:val="002D472A"/>
    <w:rsid w:val="002D483A"/>
    <w:rsid w:val="002D649D"/>
    <w:rsid w:val="002D6A61"/>
    <w:rsid w:val="002D729D"/>
    <w:rsid w:val="002D7DCD"/>
    <w:rsid w:val="002E0E4C"/>
    <w:rsid w:val="002E1378"/>
    <w:rsid w:val="002E2047"/>
    <w:rsid w:val="002E34D0"/>
    <w:rsid w:val="002E355F"/>
    <w:rsid w:val="002E40CB"/>
    <w:rsid w:val="002E4A8F"/>
    <w:rsid w:val="002E4D52"/>
    <w:rsid w:val="002E57D9"/>
    <w:rsid w:val="002E67A6"/>
    <w:rsid w:val="002E6EA3"/>
    <w:rsid w:val="002E7922"/>
    <w:rsid w:val="002F06E9"/>
    <w:rsid w:val="002F0A12"/>
    <w:rsid w:val="002F13B5"/>
    <w:rsid w:val="002F1E52"/>
    <w:rsid w:val="002F21E7"/>
    <w:rsid w:val="002F31FA"/>
    <w:rsid w:val="002F56E1"/>
    <w:rsid w:val="002F5AE3"/>
    <w:rsid w:val="002F78C5"/>
    <w:rsid w:val="002F7CF4"/>
    <w:rsid w:val="0030095C"/>
    <w:rsid w:val="00301560"/>
    <w:rsid w:val="00301ECD"/>
    <w:rsid w:val="00303B01"/>
    <w:rsid w:val="003062F4"/>
    <w:rsid w:val="0030649B"/>
    <w:rsid w:val="003074DD"/>
    <w:rsid w:val="0031023F"/>
    <w:rsid w:val="003107BD"/>
    <w:rsid w:val="00310CB8"/>
    <w:rsid w:val="00310E0E"/>
    <w:rsid w:val="00313B44"/>
    <w:rsid w:val="00314D25"/>
    <w:rsid w:val="00315724"/>
    <w:rsid w:val="00315C00"/>
    <w:rsid w:val="00316A88"/>
    <w:rsid w:val="00317FDE"/>
    <w:rsid w:val="00320692"/>
    <w:rsid w:val="00322AB6"/>
    <w:rsid w:val="00322BB6"/>
    <w:rsid w:val="003247D7"/>
    <w:rsid w:val="00324ABB"/>
    <w:rsid w:val="0032564F"/>
    <w:rsid w:val="00325C7E"/>
    <w:rsid w:val="003271C9"/>
    <w:rsid w:val="00327B60"/>
    <w:rsid w:val="00330823"/>
    <w:rsid w:val="00330878"/>
    <w:rsid w:val="00330F05"/>
    <w:rsid w:val="00330F79"/>
    <w:rsid w:val="00331306"/>
    <w:rsid w:val="00331BCE"/>
    <w:rsid w:val="00332837"/>
    <w:rsid w:val="0033549F"/>
    <w:rsid w:val="00340947"/>
    <w:rsid w:val="00340F50"/>
    <w:rsid w:val="003412CB"/>
    <w:rsid w:val="00342025"/>
    <w:rsid w:val="00342AB6"/>
    <w:rsid w:val="003437B4"/>
    <w:rsid w:val="00343F87"/>
    <w:rsid w:val="003443B3"/>
    <w:rsid w:val="0034572E"/>
    <w:rsid w:val="00346CE2"/>
    <w:rsid w:val="00347158"/>
    <w:rsid w:val="00350A43"/>
    <w:rsid w:val="00350D49"/>
    <w:rsid w:val="003515EF"/>
    <w:rsid w:val="003517B2"/>
    <w:rsid w:val="00351EAA"/>
    <w:rsid w:val="00352BCF"/>
    <w:rsid w:val="003546C6"/>
    <w:rsid w:val="00354953"/>
    <w:rsid w:val="00354B8E"/>
    <w:rsid w:val="00356B94"/>
    <w:rsid w:val="003571AC"/>
    <w:rsid w:val="00361450"/>
    <w:rsid w:val="00362012"/>
    <w:rsid w:val="00362E8C"/>
    <w:rsid w:val="00363B25"/>
    <w:rsid w:val="00363BD2"/>
    <w:rsid w:val="003655FB"/>
    <w:rsid w:val="00365FA7"/>
    <w:rsid w:val="003663F3"/>
    <w:rsid w:val="00366697"/>
    <w:rsid w:val="003673A6"/>
    <w:rsid w:val="003674E8"/>
    <w:rsid w:val="00367839"/>
    <w:rsid w:val="003709D0"/>
    <w:rsid w:val="00372779"/>
    <w:rsid w:val="00372EA6"/>
    <w:rsid w:val="003735FD"/>
    <w:rsid w:val="00373851"/>
    <w:rsid w:val="00373B82"/>
    <w:rsid w:val="0037460E"/>
    <w:rsid w:val="003747A6"/>
    <w:rsid w:val="0037686A"/>
    <w:rsid w:val="00376B9F"/>
    <w:rsid w:val="00377FAC"/>
    <w:rsid w:val="00380270"/>
    <w:rsid w:val="00381495"/>
    <w:rsid w:val="00381E20"/>
    <w:rsid w:val="00381F8C"/>
    <w:rsid w:val="0038358A"/>
    <w:rsid w:val="003864B2"/>
    <w:rsid w:val="00386E3B"/>
    <w:rsid w:val="00390F7D"/>
    <w:rsid w:val="00391836"/>
    <w:rsid w:val="00391E1F"/>
    <w:rsid w:val="003929E1"/>
    <w:rsid w:val="003943EF"/>
    <w:rsid w:val="00395F98"/>
    <w:rsid w:val="00395FA6"/>
    <w:rsid w:val="00397312"/>
    <w:rsid w:val="003A191B"/>
    <w:rsid w:val="003A1F94"/>
    <w:rsid w:val="003A1FBD"/>
    <w:rsid w:val="003A222F"/>
    <w:rsid w:val="003A234F"/>
    <w:rsid w:val="003A2B65"/>
    <w:rsid w:val="003A3D6D"/>
    <w:rsid w:val="003A5489"/>
    <w:rsid w:val="003A5898"/>
    <w:rsid w:val="003A5AE5"/>
    <w:rsid w:val="003A6CC4"/>
    <w:rsid w:val="003A7393"/>
    <w:rsid w:val="003A7750"/>
    <w:rsid w:val="003B0E89"/>
    <w:rsid w:val="003B13C0"/>
    <w:rsid w:val="003B31E2"/>
    <w:rsid w:val="003B32C5"/>
    <w:rsid w:val="003B48A8"/>
    <w:rsid w:val="003B4DE3"/>
    <w:rsid w:val="003B4DF8"/>
    <w:rsid w:val="003B54AD"/>
    <w:rsid w:val="003B574E"/>
    <w:rsid w:val="003B635B"/>
    <w:rsid w:val="003B6FB4"/>
    <w:rsid w:val="003B6FD5"/>
    <w:rsid w:val="003B71DA"/>
    <w:rsid w:val="003B7D40"/>
    <w:rsid w:val="003C0132"/>
    <w:rsid w:val="003C04F0"/>
    <w:rsid w:val="003C1274"/>
    <w:rsid w:val="003C3BD7"/>
    <w:rsid w:val="003C448C"/>
    <w:rsid w:val="003C4562"/>
    <w:rsid w:val="003C501B"/>
    <w:rsid w:val="003C50BE"/>
    <w:rsid w:val="003C65A5"/>
    <w:rsid w:val="003C6780"/>
    <w:rsid w:val="003C6B89"/>
    <w:rsid w:val="003C7CB8"/>
    <w:rsid w:val="003C7FBD"/>
    <w:rsid w:val="003D02CF"/>
    <w:rsid w:val="003D080C"/>
    <w:rsid w:val="003D148B"/>
    <w:rsid w:val="003D2DD3"/>
    <w:rsid w:val="003D3AC6"/>
    <w:rsid w:val="003D61D8"/>
    <w:rsid w:val="003D690E"/>
    <w:rsid w:val="003E0C5C"/>
    <w:rsid w:val="003E240C"/>
    <w:rsid w:val="003E2C1F"/>
    <w:rsid w:val="003E3425"/>
    <w:rsid w:val="003E385A"/>
    <w:rsid w:val="003E3F72"/>
    <w:rsid w:val="003E479D"/>
    <w:rsid w:val="003E5456"/>
    <w:rsid w:val="003E5657"/>
    <w:rsid w:val="003E5FAC"/>
    <w:rsid w:val="003E5FAD"/>
    <w:rsid w:val="003E662D"/>
    <w:rsid w:val="003E68D7"/>
    <w:rsid w:val="003E6912"/>
    <w:rsid w:val="003E734E"/>
    <w:rsid w:val="003E7411"/>
    <w:rsid w:val="003E77F5"/>
    <w:rsid w:val="003F0BA7"/>
    <w:rsid w:val="003F1860"/>
    <w:rsid w:val="003F19C5"/>
    <w:rsid w:val="003F200A"/>
    <w:rsid w:val="003F2185"/>
    <w:rsid w:val="003F372B"/>
    <w:rsid w:val="003F468A"/>
    <w:rsid w:val="003F5260"/>
    <w:rsid w:val="003F6066"/>
    <w:rsid w:val="003F6733"/>
    <w:rsid w:val="003F6BE3"/>
    <w:rsid w:val="00400662"/>
    <w:rsid w:val="00400F4A"/>
    <w:rsid w:val="00402900"/>
    <w:rsid w:val="00403B98"/>
    <w:rsid w:val="00403CEB"/>
    <w:rsid w:val="00404C58"/>
    <w:rsid w:val="00405545"/>
    <w:rsid w:val="00406337"/>
    <w:rsid w:val="0041148D"/>
    <w:rsid w:val="00411699"/>
    <w:rsid w:val="00411C5B"/>
    <w:rsid w:val="0041242F"/>
    <w:rsid w:val="0041282E"/>
    <w:rsid w:val="00412DDA"/>
    <w:rsid w:val="0041315F"/>
    <w:rsid w:val="0041329D"/>
    <w:rsid w:val="00414180"/>
    <w:rsid w:val="00414595"/>
    <w:rsid w:val="00414F6F"/>
    <w:rsid w:val="00415152"/>
    <w:rsid w:val="004153DF"/>
    <w:rsid w:val="004159E7"/>
    <w:rsid w:val="00415A1A"/>
    <w:rsid w:val="004163DE"/>
    <w:rsid w:val="00416FE1"/>
    <w:rsid w:val="00421539"/>
    <w:rsid w:val="00422623"/>
    <w:rsid w:val="00423F86"/>
    <w:rsid w:val="00424505"/>
    <w:rsid w:val="00424608"/>
    <w:rsid w:val="00425DEC"/>
    <w:rsid w:val="0042639B"/>
    <w:rsid w:val="004308C0"/>
    <w:rsid w:val="00430E42"/>
    <w:rsid w:val="00430FE7"/>
    <w:rsid w:val="0043157A"/>
    <w:rsid w:val="004318EE"/>
    <w:rsid w:val="00431B2C"/>
    <w:rsid w:val="0043222D"/>
    <w:rsid w:val="0043445F"/>
    <w:rsid w:val="00434ACE"/>
    <w:rsid w:val="00436281"/>
    <w:rsid w:val="00436C8B"/>
    <w:rsid w:val="0043783F"/>
    <w:rsid w:val="0044126F"/>
    <w:rsid w:val="00442844"/>
    <w:rsid w:val="00443444"/>
    <w:rsid w:val="0044356D"/>
    <w:rsid w:val="00443F16"/>
    <w:rsid w:val="00443F28"/>
    <w:rsid w:val="00444604"/>
    <w:rsid w:val="004446E6"/>
    <w:rsid w:val="004450A6"/>
    <w:rsid w:val="004465E6"/>
    <w:rsid w:val="0044667A"/>
    <w:rsid w:val="00450318"/>
    <w:rsid w:val="0045178F"/>
    <w:rsid w:val="00451E57"/>
    <w:rsid w:val="00452235"/>
    <w:rsid w:val="00452A5C"/>
    <w:rsid w:val="00453699"/>
    <w:rsid w:val="0045410C"/>
    <w:rsid w:val="0045434F"/>
    <w:rsid w:val="00455C98"/>
    <w:rsid w:val="00457B7D"/>
    <w:rsid w:val="0046014A"/>
    <w:rsid w:val="004608BE"/>
    <w:rsid w:val="00460F80"/>
    <w:rsid w:val="0046152E"/>
    <w:rsid w:val="00461AB7"/>
    <w:rsid w:val="00461CA0"/>
    <w:rsid w:val="004626A3"/>
    <w:rsid w:val="00463A5D"/>
    <w:rsid w:val="00465914"/>
    <w:rsid w:val="00465973"/>
    <w:rsid w:val="00465A98"/>
    <w:rsid w:val="00465FF7"/>
    <w:rsid w:val="00466B03"/>
    <w:rsid w:val="004674D9"/>
    <w:rsid w:val="00467DC0"/>
    <w:rsid w:val="004707CA"/>
    <w:rsid w:val="00470C3E"/>
    <w:rsid w:val="00470C64"/>
    <w:rsid w:val="004715EC"/>
    <w:rsid w:val="00471EEF"/>
    <w:rsid w:val="00472F10"/>
    <w:rsid w:val="004737C4"/>
    <w:rsid w:val="00474661"/>
    <w:rsid w:val="00476A9E"/>
    <w:rsid w:val="00476E39"/>
    <w:rsid w:val="004772DE"/>
    <w:rsid w:val="00477846"/>
    <w:rsid w:val="00477DDE"/>
    <w:rsid w:val="004804AB"/>
    <w:rsid w:val="00480D07"/>
    <w:rsid w:val="00480EB0"/>
    <w:rsid w:val="00481835"/>
    <w:rsid w:val="00483E39"/>
    <w:rsid w:val="00484056"/>
    <w:rsid w:val="0048468B"/>
    <w:rsid w:val="00485877"/>
    <w:rsid w:val="00487C4A"/>
    <w:rsid w:val="004905AC"/>
    <w:rsid w:val="004919AE"/>
    <w:rsid w:val="004925A6"/>
    <w:rsid w:val="0049302D"/>
    <w:rsid w:val="00494736"/>
    <w:rsid w:val="00495567"/>
    <w:rsid w:val="00495873"/>
    <w:rsid w:val="0049611B"/>
    <w:rsid w:val="0049697C"/>
    <w:rsid w:val="0049757C"/>
    <w:rsid w:val="004A1AEE"/>
    <w:rsid w:val="004A2B52"/>
    <w:rsid w:val="004A364C"/>
    <w:rsid w:val="004A41E8"/>
    <w:rsid w:val="004A4F8D"/>
    <w:rsid w:val="004A4FDE"/>
    <w:rsid w:val="004A51D2"/>
    <w:rsid w:val="004A72B0"/>
    <w:rsid w:val="004A73F8"/>
    <w:rsid w:val="004A7A12"/>
    <w:rsid w:val="004B186A"/>
    <w:rsid w:val="004B1BB6"/>
    <w:rsid w:val="004B38D0"/>
    <w:rsid w:val="004B3F24"/>
    <w:rsid w:val="004B41BA"/>
    <w:rsid w:val="004B4DE9"/>
    <w:rsid w:val="004B4F32"/>
    <w:rsid w:val="004B596F"/>
    <w:rsid w:val="004B625C"/>
    <w:rsid w:val="004B6C49"/>
    <w:rsid w:val="004B763C"/>
    <w:rsid w:val="004B79D4"/>
    <w:rsid w:val="004C0AA2"/>
    <w:rsid w:val="004C0C4F"/>
    <w:rsid w:val="004C12C9"/>
    <w:rsid w:val="004C179A"/>
    <w:rsid w:val="004C1CC1"/>
    <w:rsid w:val="004C262C"/>
    <w:rsid w:val="004C32D9"/>
    <w:rsid w:val="004C364B"/>
    <w:rsid w:val="004C46BA"/>
    <w:rsid w:val="004C5A9A"/>
    <w:rsid w:val="004C627D"/>
    <w:rsid w:val="004C6E15"/>
    <w:rsid w:val="004C7A68"/>
    <w:rsid w:val="004C7DE7"/>
    <w:rsid w:val="004D03D7"/>
    <w:rsid w:val="004D0BF8"/>
    <w:rsid w:val="004D12DC"/>
    <w:rsid w:val="004D15BD"/>
    <w:rsid w:val="004D3011"/>
    <w:rsid w:val="004D37CB"/>
    <w:rsid w:val="004D4B77"/>
    <w:rsid w:val="004D4BCE"/>
    <w:rsid w:val="004D52DA"/>
    <w:rsid w:val="004D59C1"/>
    <w:rsid w:val="004D5B3F"/>
    <w:rsid w:val="004D5F52"/>
    <w:rsid w:val="004D6B43"/>
    <w:rsid w:val="004D6C6B"/>
    <w:rsid w:val="004E07F9"/>
    <w:rsid w:val="004E188F"/>
    <w:rsid w:val="004E1D4F"/>
    <w:rsid w:val="004E2463"/>
    <w:rsid w:val="004E2F09"/>
    <w:rsid w:val="004E36D1"/>
    <w:rsid w:val="004E39AA"/>
    <w:rsid w:val="004E42DD"/>
    <w:rsid w:val="004E545D"/>
    <w:rsid w:val="004E5DFD"/>
    <w:rsid w:val="004E6A97"/>
    <w:rsid w:val="004F0369"/>
    <w:rsid w:val="004F065D"/>
    <w:rsid w:val="004F1AFD"/>
    <w:rsid w:val="004F2961"/>
    <w:rsid w:val="004F44A9"/>
    <w:rsid w:val="004F47F8"/>
    <w:rsid w:val="004F549B"/>
    <w:rsid w:val="004F5B53"/>
    <w:rsid w:val="004F631E"/>
    <w:rsid w:val="004F67C5"/>
    <w:rsid w:val="004F7F3C"/>
    <w:rsid w:val="00500B71"/>
    <w:rsid w:val="005010B6"/>
    <w:rsid w:val="005028E9"/>
    <w:rsid w:val="00503402"/>
    <w:rsid w:val="0050428C"/>
    <w:rsid w:val="00504AC6"/>
    <w:rsid w:val="0050531A"/>
    <w:rsid w:val="00505D43"/>
    <w:rsid w:val="00506C16"/>
    <w:rsid w:val="0050774A"/>
    <w:rsid w:val="00507F09"/>
    <w:rsid w:val="00510516"/>
    <w:rsid w:val="00511093"/>
    <w:rsid w:val="005115F2"/>
    <w:rsid w:val="00511DB3"/>
    <w:rsid w:val="00512195"/>
    <w:rsid w:val="005127BA"/>
    <w:rsid w:val="00512A1F"/>
    <w:rsid w:val="00514B2B"/>
    <w:rsid w:val="005159C9"/>
    <w:rsid w:val="00516397"/>
    <w:rsid w:val="0051697F"/>
    <w:rsid w:val="005169CA"/>
    <w:rsid w:val="00520167"/>
    <w:rsid w:val="00520321"/>
    <w:rsid w:val="0052104A"/>
    <w:rsid w:val="00521286"/>
    <w:rsid w:val="005217D5"/>
    <w:rsid w:val="00522A4F"/>
    <w:rsid w:val="00522C4A"/>
    <w:rsid w:val="00523844"/>
    <w:rsid w:val="00523BD9"/>
    <w:rsid w:val="00526062"/>
    <w:rsid w:val="0052666C"/>
    <w:rsid w:val="0052698A"/>
    <w:rsid w:val="005309E1"/>
    <w:rsid w:val="00530CC8"/>
    <w:rsid w:val="00531757"/>
    <w:rsid w:val="005318BC"/>
    <w:rsid w:val="00531B5B"/>
    <w:rsid w:val="00533234"/>
    <w:rsid w:val="00534492"/>
    <w:rsid w:val="00534F57"/>
    <w:rsid w:val="0053528D"/>
    <w:rsid w:val="00535CFA"/>
    <w:rsid w:val="00535D32"/>
    <w:rsid w:val="00537784"/>
    <w:rsid w:val="00537BBA"/>
    <w:rsid w:val="00540309"/>
    <w:rsid w:val="00540ED9"/>
    <w:rsid w:val="005414DA"/>
    <w:rsid w:val="00542312"/>
    <w:rsid w:val="00542F88"/>
    <w:rsid w:val="0054411B"/>
    <w:rsid w:val="005443DF"/>
    <w:rsid w:val="00544824"/>
    <w:rsid w:val="00544EA8"/>
    <w:rsid w:val="005455D8"/>
    <w:rsid w:val="0054796B"/>
    <w:rsid w:val="005503D8"/>
    <w:rsid w:val="00550B0A"/>
    <w:rsid w:val="00551B6B"/>
    <w:rsid w:val="0055249C"/>
    <w:rsid w:val="0055264A"/>
    <w:rsid w:val="00552989"/>
    <w:rsid w:val="00552B2B"/>
    <w:rsid w:val="00553257"/>
    <w:rsid w:val="005540AC"/>
    <w:rsid w:val="005541B5"/>
    <w:rsid w:val="00556975"/>
    <w:rsid w:val="00556DE5"/>
    <w:rsid w:val="00557F2C"/>
    <w:rsid w:val="00557F68"/>
    <w:rsid w:val="005601A3"/>
    <w:rsid w:val="00560A84"/>
    <w:rsid w:val="00560C0C"/>
    <w:rsid w:val="00560DDF"/>
    <w:rsid w:val="005616A7"/>
    <w:rsid w:val="005623BE"/>
    <w:rsid w:val="00562F84"/>
    <w:rsid w:val="00563041"/>
    <w:rsid w:val="00563F22"/>
    <w:rsid w:val="005640A6"/>
    <w:rsid w:val="00565D68"/>
    <w:rsid w:val="00565FAD"/>
    <w:rsid w:val="00566C48"/>
    <w:rsid w:val="005679CE"/>
    <w:rsid w:val="00570091"/>
    <w:rsid w:val="005701DB"/>
    <w:rsid w:val="005708A9"/>
    <w:rsid w:val="00572A85"/>
    <w:rsid w:val="00572D48"/>
    <w:rsid w:val="005745FA"/>
    <w:rsid w:val="00574BDB"/>
    <w:rsid w:val="0057551C"/>
    <w:rsid w:val="005759B2"/>
    <w:rsid w:val="00575ABC"/>
    <w:rsid w:val="00577BF0"/>
    <w:rsid w:val="00580337"/>
    <w:rsid w:val="00580D86"/>
    <w:rsid w:val="00581FA9"/>
    <w:rsid w:val="00582443"/>
    <w:rsid w:val="00584753"/>
    <w:rsid w:val="00584FF3"/>
    <w:rsid w:val="0058560B"/>
    <w:rsid w:val="00586C4C"/>
    <w:rsid w:val="00586D8A"/>
    <w:rsid w:val="00587EFB"/>
    <w:rsid w:val="00587F72"/>
    <w:rsid w:val="00590027"/>
    <w:rsid w:val="005902ED"/>
    <w:rsid w:val="00590ECA"/>
    <w:rsid w:val="005932A2"/>
    <w:rsid w:val="00594E3B"/>
    <w:rsid w:val="00594E5B"/>
    <w:rsid w:val="00595124"/>
    <w:rsid w:val="005951BD"/>
    <w:rsid w:val="005958FD"/>
    <w:rsid w:val="00595B7E"/>
    <w:rsid w:val="0059629E"/>
    <w:rsid w:val="0059640C"/>
    <w:rsid w:val="00597484"/>
    <w:rsid w:val="005A0B61"/>
    <w:rsid w:val="005A0C92"/>
    <w:rsid w:val="005A19EE"/>
    <w:rsid w:val="005A1AE9"/>
    <w:rsid w:val="005A1BD9"/>
    <w:rsid w:val="005A1D6E"/>
    <w:rsid w:val="005A3D73"/>
    <w:rsid w:val="005A412B"/>
    <w:rsid w:val="005A4D08"/>
    <w:rsid w:val="005A4E58"/>
    <w:rsid w:val="005A790A"/>
    <w:rsid w:val="005A7A84"/>
    <w:rsid w:val="005B041B"/>
    <w:rsid w:val="005B1784"/>
    <w:rsid w:val="005B1895"/>
    <w:rsid w:val="005B1BDA"/>
    <w:rsid w:val="005B2935"/>
    <w:rsid w:val="005B2AE1"/>
    <w:rsid w:val="005B2AE4"/>
    <w:rsid w:val="005B3C5A"/>
    <w:rsid w:val="005B5BF5"/>
    <w:rsid w:val="005B6711"/>
    <w:rsid w:val="005B7635"/>
    <w:rsid w:val="005B7DD5"/>
    <w:rsid w:val="005C1C3E"/>
    <w:rsid w:val="005C1FBC"/>
    <w:rsid w:val="005C2C8E"/>
    <w:rsid w:val="005C3DC3"/>
    <w:rsid w:val="005C4331"/>
    <w:rsid w:val="005C5CBA"/>
    <w:rsid w:val="005C5F4A"/>
    <w:rsid w:val="005C6759"/>
    <w:rsid w:val="005C774A"/>
    <w:rsid w:val="005C7D11"/>
    <w:rsid w:val="005D4070"/>
    <w:rsid w:val="005D5B98"/>
    <w:rsid w:val="005D5C42"/>
    <w:rsid w:val="005D62DF"/>
    <w:rsid w:val="005D6A3D"/>
    <w:rsid w:val="005D7877"/>
    <w:rsid w:val="005E1B72"/>
    <w:rsid w:val="005E21D8"/>
    <w:rsid w:val="005E2388"/>
    <w:rsid w:val="005E24FC"/>
    <w:rsid w:val="005E3587"/>
    <w:rsid w:val="005E3C7A"/>
    <w:rsid w:val="005E44E6"/>
    <w:rsid w:val="005E459E"/>
    <w:rsid w:val="005E4648"/>
    <w:rsid w:val="005E4C81"/>
    <w:rsid w:val="005E5325"/>
    <w:rsid w:val="005E57C0"/>
    <w:rsid w:val="005E74F5"/>
    <w:rsid w:val="005F0B6D"/>
    <w:rsid w:val="005F1385"/>
    <w:rsid w:val="005F239A"/>
    <w:rsid w:val="005F28FD"/>
    <w:rsid w:val="005F29A0"/>
    <w:rsid w:val="005F2B28"/>
    <w:rsid w:val="005F3355"/>
    <w:rsid w:val="005F4160"/>
    <w:rsid w:val="005F4778"/>
    <w:rsid w:val="005F58A9"/>
    <w:rsid w:val="005F61B1"/>
    <w:rsid w:val="005F6690"/>
    <w:rsid w:val="005F748F"/>
    <w:rsid w:val="0060038D"/>
    <w:rsid w:val="00601210"/>
    <w:rsid w:val="006015E0"/>
    <w:rsid w:val="00602497"/>
    <w:rsid w:val="00602771"/>
    <w:rsid w:val="00603260"/>
    <w:rsid w:val="006032B6"/>
    <w:rsid w:val="00604765"/>
    <w:rsid w:val="00604F71"/>
    <w:rsid w:val="0060644F"/>
    <w:rsid w:val="0060722A"/>
    <w:rsid w:val="006078EB"/>
    <w:rsid w:val="00607A39"/>
    <w:rsid w:val="00607C94"/>
    <w:rsid w:val="006102BF"/>
    <w:rsid w:val="00610401"/>
    <w:rsid w:val="00610E96"/>
    <w:rsid w:val="00611510"/>
    <w:rsid w:val="00612140"/>
    <w:rsid w:val="006123F9"/>
    <w:rsid w:val="00612DF4"/>
    <w:rsid w:val="00613186"/>
    <w:rsid w:val="0061335E"/>
    <w:rsid w:val="0061353F"/>
    <w:rsid w:val="00614576"/>
    <w:rsid w:val="006145AC"/>
    <w:rsid w:val="00615B08"/>
    <w:rsid w:val="006172FA"/>
    <w:rsid w:val="00617361"/>
    <w:rsid w:val="00620078"/>
    <w:rsid w:val="0062233A"/>
    <w:rsid w:val="006227B4"/>
    <w:rsid w:val="00624846"/>
    <w:rsid w:val="00624E45"/>
    <w:rsid w:val="00626B3C"/>
    <w:rsid w:val="0063002C"/>
    <w:rsid w:val="00630404"/>
    <w:rsid w:val="00631C01"/>
    <w:rsid w:val="00632113"/>
    <w:rsid w:val="00632E9F"/>
    <w:rsid w:val="006330D4"/>
    <w:rsid w:val="00633121"/>
    <w:rsid w:val="00634FF4"/>
    <w:rsid w:val="00635E7A"/>
    <w:rsid w:val="00635FDC"/>
    <w:rsid w:val="0063683F"/>
    <w:rsid w:val="00636D8C"/>
    <w:rsid w:val="006371C3"/>
    <w:rsid w:val="00641704"/>
    <w:rsid w:val="00642FBF"/>
    <w:rsid w:val="00644EB7"/>
    <w:rsid w:val="00644EC8"/>
    <w:rsid w:val="00645235"/>
    <w:rsid w:val="00646EF6"/>
    <w:rsid w:val="0064708E"/>
    <w:rsid w:val="00647487"/>
    <w:rsid w:val="006476B8"/>
    <w:rsid w:val="00647B8A"/>
    <w:rsid w:val="0065055A"/>
    <w:rsid w:val="0065150B"/>
    <w:rsid w:val="00652DB5"/>
    <w:rsid w:val="00654044"/>
    <w:rsid w:val="0065433E"/>
    <w:rsid w:val="006549A9"/>
    <w:rsid w:val="00654A1E"/>
    <w:rsid w:val="00654C2F"/>
    <w:rsid w:val="00654E0C"/>
    <w:rsid w:val="006563F1"/>
    <w:rsid w:val="006569A4"/>
    <w:rsid w:val="006569D1"/>
    <w:rsid w:val="00656A9D"/>
    <w:rsid w:val="00656CCE"/>
    <w:rsid w:val="00656E61"/>
    <w:rsid w:val="00657B25"/>
    <w:rsid w:val="0066040E"/>
    <w:rsid w:val="00660C1A"/>
    <w:rsid w:val="00660FC1"/>
    <w:rsid w:val="0066159E"/>
    <w:rsid w:val="00662325"/>
    <w:rsid w:val="00662A44"/>
    <w:rsid w:val="00662A7D"/>
    <w:rsid w:val="00663128"/>
    <w:rsid w:val="006635CD"/>
    <w:rsid w:val="006644F6"/>
    <w:rsid w:val="00664CDC"/>
    <w:rsid w:val="006656DB"/>
    <w:rsid w:val="0066595D"/>
    <w:rsid w:val="00665A30"/>
    <w:rsid w:val="006665AE"/>
    <w:rsid w:val="00667F9F"/>
    <w:rsid w:val="0067196C"/>
    <w:rsid w:val="0067272F"/>
    <w:rsid w:val="006747CA"/>
    <w:rsid w:val="00674A95"/>
    <w:rsid w:val="0067600C"/>
    <w:rsid w:val="00680061"/>
    <w:rsid w:val="006811A5"/>
    <w:rsid w:val="00681CDF"/>
    <w:rsid w:val="00682CAC"/>
    <w:rsid w:val="00684A64"/>
    <w:rsid w:val="006854BE"/>
    <w:rsid w:val="00690FF6"/>
    <w:rsid w:val="0069178E"/>
    <w:rsid w:val="00691BBF"/>
    <w:rsid w:val="00692449"/>
    <w:rsid w:val="00693445"/>
    <w:rsid w:val="00694296"/>
    <w:rsid w:val="0069555B"/>
    <w:rsid w:val="0069701A"/>
    <w:rsid w:val="006973B2"/>
    <w:rsid w:val="00697540"/>
    <w:rsid w:val="006A0CB4"/>
    <w:rsid w:val="006A1AD0"/>
    <w:rsid w:val="006A2B9A"/>
    <w:rsid w:val="006A2D7C"/>
    <w:rsid w:val="006A2F85"/>
    <w:rsid w:val="006A3099"/>
    <w:rsid w:val="006A3A23"/>
    <w:rsid w:val="006A48EC"/>
    <w:rsid w:val="006A51AD"/>
    <w:rsid w:val="006A53EA"/>
    <w:rsid w:val="006A61D2"/>
    <w:rsid w:val="006A6868"/>
    <w:rsid w:val="006A6AE5"/>
    <w:rsid w:val="006A6B93"/>
    <w:rsid w:val="006A747B"/>
    <w:rsid w:val="006A7AE7"/>
    <w:rsid w:val="006B1407"/>
    <w:rsid w:val="006B349F"/>
    <w:rsid w:val="006B3534"/>
    <w:rsid w:val="006B35B0"/>
    <w:rsid w:val="006B4172"/>
    <w:rsid w:val="006B5484"/>
    <w:rsid w:val="006B5565"/>
    <w:rsid w:val="006B5C3F"/>
    <w:rsid w:val="006B6806"/>
    <w:rsid w:val="006C06D9"/>
    <w:rsid w:val="006C080F"/>
    <w:rsid w:val="006C0F31"/>
    <w:rsid w:val="006C19F8"/>
    <w:rsid w:val="006C1B68"/>
    <w:rsid w:val="006C22E5"/>
    <w:rsid w:val="006C26F7"/>
    <w:rsid w:val="006C3206"/>
    <w:rsid w:val="006C3A36"/>
    <w:rsid w:val="006C3EFB"/>
    <w:rsid w:val="006C3FC9"/>
    <w:rsid w:val="006C4BE8"/>
    <w:rsid w:val="006C52A2"/>
    <w:rsid w:val="006C5F72"/>
    <w:rsid w:val="006C5FCE"/>
    <w:rsid w:val="006C675A"/>
    <w:rsid w:val="006C6A8E"/>
    <w:rsid w:val="006C783C"/>
    <w:rsid w:val="006C7E54"/>
    <w:rsid w:val="006D0619"/>
    <w:rsid w:val="006D0A8A"/>
    <w:rsid w:val="006D0BCF"/>
    <w:rsid w:val="006D0D22"/>
    <w:rsid w:val="006D0ECA"/>
    <w:rsid w:val="006D1353"/>
    <w:rsid w:val="006D17BD"/>
    <w:rsid w:val="006D26D5"/>
    <w:rsid w:val="006D297C"/>
    <w:rsid w:val="006D3F46"/>
    <w:rsid w:val="006D4463"/>
    <w:rsid w:val="006D4846"/>
    <w:rsid w:val="006D5D4F"/>
    <w:rsid w:val="006D6649"/>
    <w:rsid w:val="006D684B"/>
    <w:rsid w:val="006D7819"/>
    <w:rsid w:val="006D7BF4"/>
    <w:rsid w:val="006D7EBD"/>
    <w:rsid w:val="006D7F07"/>
    <w:rsid w:val="006E04E6"/>
    <w:rsid w:val="006E0784"/>
    <w:rsid w:val="006E0BD4"/>
    <w:rsid w:val="006E2EE6"/>
    <w:rsid w:val="006E2FBF"/>
    <w:rsid w:val="006E41C2"/>
    <w:rsid w:val="006E468D"/>
    <w:rsid w:val="006E49E7"/>
    <w:rsid w:val="006E4EC6"/>
    <w:rsid w:val="006E53AC"/>
    <w:rsid w:val="006E6C73"/>
    <w:rsid w:val="006E70BF"/>
    <w:rsid w:val="006E73EA"/>
    <w:rsid w:val="006E7736"/>
    <w:rsid w:val="006F1407"/>
    <w:rsid w:val="006F2364"/>
    <w:rsid w:val="006F407B"/>
    <w:rsid w:val="006F43D5"/>
    <w:rsid w:val="006F4698"/>
    <w:rsid w:val="006F4CDC"/>
    <w:rsid w:val="006F52CC"/>
    <w:rsid w:val="006F6F07"/>
    <w:rsid w:val="006F7E0C"/>
    <w:rsid w:val="00700B00"/>
    <w:rsid w:val="0070125A"/>
    <w:rsid w:val="007012AD"/>
    <w:rsid w:val="00701D34"/>
    <w:rsid w:val="00702C24"/>
    <w:rsid w:val="00703B1E"/>
    <w:rsid w:val="00703B35"/>
    <w:rsid w:val="007040A5"/>
    <w:rsid w:val="007045B2"/>
    <w:rsid w:val="00704CFC"/>
    <w:rsid w:val="00705514"/>
    <w:rsid w:val="00706939"/>
    <w:rsid w:val="00707931"/>
    <w:rsid w:val="0071059D"/>
    <w:rsid w:val="0071082C"/>
    <w:rsid w:val="00710EE2"/>
    <w:rsid w:val="00710FB1"/>
    <w:rsid w:val="00711CA7"/>
    <w:rsid w:val="00713C96"/>
    <w:rsid w:val="007142DB"/>
    <w:rsid w:val="0071442A"/>
    <w:rsid w:val="00714F69"/>
    <w:rsid w:val="0071563F"/>
    <w:rsid w:val="00716B82"/>
    <w:rsid w:val="00716E8D"/>
    <w:rsid w:val="00717507"/>
    <w:rsid w:val="00717E1D"/>
    <w:rsid w:val="00720CFC"/>
    <w:rsid w:val="00722887"/>
    <w:rsid w:val="0072297A"/>
    <w:rsid w:val="00723265"/>
    <w:rsid w:val="0072354C"/>
    <w:rsid w:val="00723F59"/>
    <w:rsid w:val="007245DD"/>
    <w:rsid w:val="007254B5"/>
    <w:rsid w:val="00725A24"/>
    <w:rsid w:val="00725D81"/>
    <w:rsid w:val="00726070"/>
    <w:rsid w:val="0072613B"/>
    <w:rsid w:val="00726E25"/>
    <w:rsid w:val="0072779C"/>
    <w:rsid w:val="00727B08"/>
    <w:rsid w:val="007314A3"/>
    <w:rsid w:val="00731EB1"/>
    <w:rsid w:val="00733130"/>
    <w:rsid w:val="0073332E"/>
    <w:rsid w:val="00733654"/>
    <w:rsid w:val="007336E7"/>
    <w:rsid w:val="0073456C"/>
    <w:rsid w:val="0073519B"/>
    <w:rsid w:val="00735C5F"/>
    <w:rsid w:val="00735F1E"/>
    <w:rsid w:val="00735F50"/>
    <w:rsid w:val="0073698C"/>
    <w:rsid w:val="00737543"/>
    <w:rsid w:val="00737615"/>
    <w:rsid w:val="00737C9A"/>
    <w:rsid w:val="007402A5"/>
    <w:rsid w:val="0074037A"/>
    <w:rsid w:val="007403A8"/>
    <w:rsid w:val="00741609"/>
    <w:rsid w:val="007426E4"/>
    <w:rsid w:val="007433EC"/>
    <w:rsid w:val="00743625"/>
    <w:rsid w:val="00743E36"/>
    <w:rsid w:val="007455F1"/>
    <w:rsid w:val="0074563B"/>
    <w:rsid w:val="00745CA6"/>
    <w:rsid w:val="00745CD0"/>
    <w:rsid w:val="00745F92"/>
    <w:rsid w:val="007460E2"/>
    <w:rsid w:val="007462DE"/>
    <w:rsid w:val="007464BE"/>
    <w:rsid w:val="00746676"/>
    <w:rsid w:val="00747481"/>
    <w:rsid w:val="00750AA4"/>
    <w:rsid w:val="00750B89"/>
    <w:rsid w:val="00751C97"/>
    <w:rsid w:val="00751E07"/>
    <w:rsid w:val="007527BB"/>
    <w:rsid w:val="00753118"/>
    <w:rsid w:val="007547FB"/>
    <w:rsid w:val="007553F8"/>
    <w:rsid w:val="0075585F"/>
    <w:rsid w:val="0075782D"/>
    <w:rsid w:val="00760268"/>
    <w:rsid w:val="0076030E"/>
    <w:rsid w:val="0076120B"/>
    <w:rsid w:val="0076126B"/>
    <w:rsid w:val="0076173E"/>
    <w:rsid w:val="00762B57"/>
    <w:rsid w:val="00763A92"/>
    <w:rsid w:val="00763B9E"/>
    <w:rsid w:val="00764221"/>
    <w:rsid w:val="007646A0"/>
    <w:rsid w:val="00764A57"/>
    <w:rsid w:val="0076592F"/>
    <w:rsid w:val="00766545"/>
    <w:rsid w:val="0077024A"/>
    <w:rsid w:val="00771278"/>
    <w:rsid w:val="0077199E"/>
    <w:rsid w:val="00772EDD"/>
    <w:rsid w:val="00773480"/>
    <w:rsid w:val="00774FF7"/>
    <w:rsid w:val="00775132"/>
    <w:rsid w:val="0077593E"/>
    <w:rsid w:val="00777C0C"/>
    <w:rsid w:val="00780098"/>
    <w:rsid w:val="00780CC0"/>
    <w:rsid w:val="00780E62"/>
    <w:rsid w:val="00781617"/>
    <w:rsid w:val="00783448"/>
    <w:rsid w:val="007840E3"/>
    <w:rsid w:val="00785107"/>
    <w:rsid w:val="007851E8"/>
    <w:rsid w:val="00786751"/>
    <w:rsid w:val="00787474"/>
    <w:rsid w:val="00787527"/>
    <w:rsid w:val="00790222"/>
    <w:rsid w:val="00791898"/>
    <w:rsid w:val="00792F39"/>
    <w:rsid w:val="00794589"/>
    <w:rsid w:val="0079522A"/>
    <w:rsid w:val="00795863"/>
    <w:rsid w:val="0079635A"/>
    <w:rsid w:val="00796B60"/>
    <w:rsid w:val="00797028"/>
    <w:rsid w:val="00797645"/>
    <w:rsid w:val="007A15FC"/>
    <w:rsid w:val="007A169E"/>
    <w:rsid w:val="007A2105"/>
    <w:rsid w:val="007A2944"/>
    <w:rsid w:val="007A3948"/>
    <w:rsid w:val="007A547F"/>
    <w:rsid w:val="007A699A"/>
    <w:rsid w:val="007A6F41"/>
    <w:rsid w:val="007A7762"/>
    <w:rsid w:val="007A7906"/>
    <w:rsid w:val="007B0759"/>
    <w:rsid w:val="007B0D97"/>
    <w:rsid w:val="007B38EB"/>
    <w:rsid w:val="007B6C8A"/>
    <w:rsid w:val="007B75F5"/>
    <w:rsid w:val="007C0BF3"/>
    <w:rsid w:val="007C0C4E"/>
    <w:rsid w:val="007C0E9B"/>
    <w:rsid w:val="007C105D"/>
    <w:rsid w:val="007C115E"/>
    <w:rsid w:val="007C2420"/>
    <w:rsid w:val="007C2528"/>
    <w:rsid w:val="007C252B"/>
    <w:rsid w:val="007C2F5C"/>
    <w:rsid w:val="007C4F94"/>
    <w:rsid w:val="007C5239"/>
    <w:rsid w:val="007C52AA"/>
    <w:rsid w:val="007C57B5"/>
    <w:rsid w:val="007C657F"/>
    <w:rsid w:val="007C7D21"/>
    <w:rsid w:val="007D027C"/>
    <w:rsid w:val="007D1256"/>
    <w:rsid w:val="007D28BB"/>
    <w:rsid w:val="007D43F9"/>
    <w:rsid w:val="007D4443"/>
    <w:rsid w:val="007D52E3"/>
    <w:rsid w:val="007D66E2"/>
    <w:rsid w:val="007D6806"/>
    <w:rsid w:val="007D7C70"/>
    <w:rsid w:val="007E0558"/>
    <w:rsid w:val="007E1FD7"/>
    <w:rsid w:val="007E22C2"/>
    <w:rsid w:val="007E46F9"/>
    <w:rsid w:val="007E47EB"/>
    <w:rsid w:val="007E5D2E"/>
    <w:rsid w:val="007E6482"/>
    <w:rsid w:val="007F033A"/>
    <w:rsid w:val="007F062E"/>
    <w:rsid w:val="007F0A75"/>
    <w:rsid w:val="007F10C6"/>
    <w:rsid w:val="007F1155"/>
    <w:rsid w:val="007F2676"/>
    <w:rsid w:val="007F3BB3"/>
    <w:rsid w:val="007F461B"/>
    <w:rsid w:val="007F4FD4"/>
    <w:rsid w:val="007F509B"/>
    <w:rsid w:val="007F7330"/>
    <w:rsid w:val="00800B0C"/>
    <w:rsid w:val="00800F32"/>
    <w:rsid w:val="00801660"/>
    <w:rsid w:val="00801E0F"/>
    <w:rsid w:val="00802F1E"/>
    <w:rsid w:val="0080317E"/>
    <w:rsid w:val="00804327"/>
    <w:rsid w:val="008046D2"/>
    <w:rsid w:val="00804E1F"/>
    <w:rsid w:val="00805147"/>
    <w:rsid w:val="00806648"/>
    <w:rsid w:val="0080758B"/>
    <w:rsid w:val="008110D0"/>
    <w:rsid w:val="00811225"/>
    <w:rsid w:val="00812E14"/>
    <w:rsid w:val="00813448"/>
    <w:rsid w:val="0081344E"/>
    <w:rsid w:val="00814F12"/>
    <w:rsid w:val="00815448"/>
    <w:rsid w:val="00816327"/>
    <w:rsid w:val="00816DCD"/>
    <w:rsid w:val="00817408"/>
    <w:rsid w:val="008175A7"/>
    <w:rsid w:val="00821F4C"/>
    <w:rsid w:val="008222CA"/>
    <w:rsid w:val="00822C75"/>
    <w:rsid w:val="00822E92"/>
    <w:rsid w:val="00823B5B"/>
    <w:rsid w:val="008242C8"/>
    <w:rsid w:val="00824A7A"/>
    <w:rsid w:val="00824B9B"/>
    <w:rsid w:val="0082586D"/>
    <w:rsid w:val="00825F82"/>
    <w:rsid w:val="00830260"/>
    <w:rsid w:val="00830BDC"/>
    <w:rsid w:val="00830DBF"/>
    <w:rsid w:val="0083166F"/>
    <w:rsid w:val="00832175"/>
    <w:rsid w:val="008328EA"/>
    <w:rsid w:val="00832C37"/>
    <w:rsid w:val="008332AD"/>
    <w:rsid w:val="00833721"/>
    <w:rsid w:val="00833B61"/>
    <w:rsid w:val="008340E2"/>
    <w:rsid w:val="008340F6"/>
    <w:rsid w:val="00834AE9"/>
    <w:rsid w:val="008372A3"/>
    <w:rsid w:val="00840C5D"/>
    <w:rsid w:val="00841710"/>
    <w:rsid w:val="00841820"/>
    <w:rsid w:val="00841A0C"/>
    <w:rsid w:val="00841B2C"/>
    <w:rsid w:val="00843B21"/>
    <w:rsid w:val="00843B86"/>
    <w:rsid w:val="00846BC6"/>
    <w:rsid w:val="00847336"/>
    <w:rsid w:val="00850CD3"/>
    <w:rsid w:val="00851628"/>
    <w:rsid w:val="0085168F"/>
    <w:rsid w:val="0085211E"/>
    <w:rsid w:val="00852C37"/>
    <w:rsid w:val="0085366D"/>
    <w:rsid w:val="0085532F"/>
    <w:rsid w:val="00855637"/>
    <w:rsid w:val="00855AE4"/>
    <w:rsid w:val="008561D1"/>
    <w:rsid w:val="00860CD6"/>
    <w:rsid w:val="00861AF9"/>
    <w:rsid w:val="00862262"/>
    <w:rsid w:val="00862B3F"/>
    <w:rsid w:val="00862B92"/>
    <w:rsid w:val="00862E9C"/>
    <w:rsid w:val="0086338B"/>
    <w:rsid w:val="00863C96"/>
    <w:rsid w:val="00863FE9"/>
    <w:rsid w:val="00864BBA"/>
    <w:rsid w:val="00865B7D"/>
    <w:rsid w:val="00865FD7"/>
    <w:rsid w:val="00866A02"/>
    <w:rsid w:val="00866BC9"/>
    <w:rsid w:val="00870736"/>
    <w:rsid w:val="00871E32"/>
    <w:rsid w:val="00871EE1"/>
    <w:rsid w:val="00872313"/>
    <w:rsid w:val="00874604"/>
    <w:rsid w:val="00875787"/>
    <w:rsid w:val="0087669B"/>
    <w:rsid w:val="008770A3"/>
    <w:rsid w:val="00877F8D"/>
    <w:rsid w:val="0088098E"/>
    <w:rsid w:val="00880E95"/>
    <w:rsid w:val="008816EB"/>
    <w:rsid w:val="0088190B"/>
    <w:rsid w:val="00881A7F"/>
    <w:rsid w:val="00881DBE"/>
    <w:rsid w:val="00882B67"/>
    <w:rsid w:val="00884518"/>
    <w:rsid w:val="008853D3"/>
    <w:rsid w:val="008856FE"/>
    <w:rsid w:val="0088626F"/>
    <w:rsid w:val="00886EDE"/>
    <w:rsid w:val="008879B7"/>
    <w:rsid w:val="0089002D"/>
    <w:rsid w:val="00890A3C"/>
    <w:rsid w:val="00891654"/>
    <w:rsid w:val="0089217E"/>
    <w:rsid w:val="00892DBB"/>
    <w:rsid w:val="00892E6E"/>
    <w:rsid w:val="008939BA"/>
    <w:rsid w:val="00894B0F"/>
    <w:rsid w:val="0089519D"/>
    <w:rsid w:val="00895CBC"/>
    <w:rsid w:val="008966B9"/>
    <w:rsid w:val="00897F65"/>
    <w:rsid w:val="008A0063"/>
    <w:rsid w:val="008A09C7"/>
    <w:rsid w:val="008A12F6"/>
    <w:rsid w:val="008A2055"/>
    <w:rsid w:val="008A2389"/>
    <w:rsid w:val="008A24AB"/>
    <w:rsid w:val="008A28EE"/>
    <w:rsid w:val="008A2FF9"/>
    <w:rsid w:val="008A31C3"/>
    <w:rsid w:val="008A4C4F"/>
    <w:rsid w:val="008A7420"/>
    <w:rsid w:val="008A7D34"/>
    <w:rsid w:val="008A7D9F"/>
    <w:rsid w:val="008B022C"/>
    <w:rsid w:val="008B21DB"/>
    <w:rsid w:val="008B3155"/>
    <w:rsid w:val="008B3C1F"/>
    <w:rsid w:val="008B411A"/>
    <w:rsid w:val="008B4BF7"/>
    <w:rsid w:val="008B642E"/>
    <w:rsid w:val="008B789E"/>
    <w:rsid w:val="008C294E"/>
    <w:rsid w:val="008C2BB0"/>
    <w:rsid w:val="008C2E8E"/>
    <w:rsid w:val="008C3E90"/>
    <w:rsid w:val="008C3E9F"/>
    <w:rsid w:val="008C4133"/>
    <w:rsid w:val="008C4738"/>
    <w:rsid w:val="008C67FF"/>
    <w:rsid w:val="008C6807"/>
    <w:rsid w:val="008C7C36"/>
    <w:rsid w:val="008D21C9"/>
    <w:rsid w:val="008D27B7"/>
    <w:rsid w:val="008D2CCA"/>
    <w:rsid w:val="008D39DB"/>
    <w:rsid w:val="008D4879"/>
    <w:rsid w:val="008D4D5D"/>
    <w:rsid w:val="008D50D3"/>
    <w:rsid w:val="008D6164"/>
    <w:rsid w:val="008D647F"/>
    <w:rsid w:val="008D7858"/>
    <w:rsid w:val="008E0711"/>
    <w:rsid w:val="008E130D"/>
    <w:rsid w:val="008E15E4"/>
    <w:rsid w:val="008E248D"/>
    <w:rsid w:val="008E3BB8"/>
    <w:rsid w:val="008E3F6D"/>
    <w:rsid w:val="008E41FD"/>
    <w:rsid w:val="008E58D1"/>
    <w:rsid w:val="008E6CF1"/>
    <w:rsid w:val="008E6D82"/>
    <w:rsid w:val="008F12BB"/>
    <w:rsid w:val="008F17F1"/>
    <w:rsid w:val="008F3FF8"/>
    <w:rsid w:val="008F5B74"/>
    <w:rsid w:val="008F5CAA"/>
    <w:rsid w:val="008F7A20"/>
    <w:rsid w:val="008F7FD9"/>
    <w:rsid w:val="00900172"/>
    <w:rsid w:val="00901242"/>
    <w:rsid w:val="00901858"/>
    <w:rsid w:val="00902500"/>
    <w:rsid w:val="00902827"/>
    <w:rsid w:val="00902E30"/>
    <w:rsid w:val="00903D11"/>
    <w:rsid w:val="00904A94"/>
    <w:rsid w:val="00905AE8"/>
    <w:rsid w:val="00906007"/>
    <w:rsid w:val="00906066"/>
    <w:rsid w:val="0091039D"/>
    <w:rsid w:val="00910FAD"/>
    <w:rsid w:val="00911354"/>
    <w:rsid w:val="0091169E"/>
    <w:rsid w:val="00911EE6"/>
    <w:rsid w:val="0091218A"/>
    <w:rsid w:val="00912A12"/>
    <w:rsid w:val="0091393D"/>
    <w:rsid w:val="00914279"/>
    <w:rsid w:val="00917B86"/>
    <w:rsid w:val="00920495"/>
    <w:rsid w:val="00922366"/>
    <w:rsid w:val="009223BB"/>
    <w:rsid w:val="009233EB"/>
    <w:rsid w:val="009254C0"/>
    <w:rsid w:val="00925B5F"/>
    <w:rsid w:val="00925D5C"/>
    <w:rsid w:val="00926277"/>
    <w:rsid w:val="00927F13"/>
    <w:rsid w:val="00930526"/>
    <w:rsid w:val="00930533"/>
    <w:rsid w:val="00932248"/>
    <w:rsid w:val="00932AFD"/>
    <w:rsid w:val="00933269"/>
    <w:rsid w:val="00934E53"/>
    <w:rsid w:val="00935ED9"/>
    <w:rsid w:val="00936700"/>
    <w:rsid w:val="0094137D"/>
    <w:rsid w:val="00941DDD"/>
    <w:rsid w:val="009423C8"/>
    <w:rsid w:val="00943887"/>
    <w:rsid w:val="00943CDC"/>
    <w:rsid w:val="009447ED"/>
    <w:rsid w:val="00945326"/>
    <w:rsid w:val="0094671A"/>
    <w:rsid w:val="0094720B"/>
    <w:rsid w:val="009506C0"/>
    <w:rsid w:val="009517C9"/>
    <w:rsid w:val="00954344"/>
    <w:rsid w:val="009548B6"/>
    <w:rsid w:val="009570EF"/>
    <w:rsid w:val="009575AC"/>
    <w:rsid w:val="0096224E"/>
    <w:rsid w:val="00962E74"/>
    <w:rsid w:val="00963BD5"/>
    <w:rsid w:val="00963DD9"/>
    <w:rsid w:val="009647EC"/>
    <w:rsid w:val="00964BDF"/>
    <w:rsid w:val="00964FAE"/>
    <w:rsid w:val="00964FF7"/>
    <w:rsid w:val="00965049"/>
    <w:rsid w:val="0096752B"/>
    <w:rsid w:val="00972174"/>
    <w:rsid w:val="00972627"/>
    <w:rsid w:val="00972ABB"/>
    <w:rsid w:val="00972F48"/>
    <w:rsid w:val="00974575"/>
    <w:rsid w:val="00976C26"/>
    <w:rsid w:val="00977999"/>
    <w:rsid w:val="00977D7E"/>
    <w:rsid w:val="00982371"/>
    <w:rsid w:val="00982FF2"/>
    <w:rsid w:val="009835E9"/>
    <w:rsid w:val="0098363F"/>
    <w:rsid w:val="00983B29"/>
    <w:rsid w:val="00984D63"/>
    <w:rsid w:val="00986896"/>
    <w:rsid w:val="00987802"/>
    <w:rsid w:val="0099029A"/>
    <w:rsid w:val="0099093A"/>
    <w:rsid w:val="009915D4"/>
    <w:rsid w:val="00991BBE"/>
    <w:rsid w:val="0099443B"/>
    <w:rsid w:val="00994D42"/>
    <w:rsid w:val="00994E93"/>
    <w:rsid w:val="00995B6F"/>
    <w:rsid w:val="00995C5F"/>
    <w:rsid w:val="00995ECF"/>
    <w:rsid w:val="00995F4B"/>
    <w:rsid w:val="00997300"/>
    <w:rsid w:val="009973E8"/>
    <w:rsid w:val="00997CEB"/>
    <w:rsid w:val="009A03FF"/>
    <w:rsid w:val="009A3037"/>
    <w:rsid w:val="009A35A9"/>
    <w:rsid w:val="009A5225"/>
    <w:rsid w:val="009A75FF"/>
    <w:rsid w:val="009A7D0D"/>
    <w:rsid w:val="009B0F5A"/>
    <w:rsid w:val="009B1735"/>
    <w:rsid w:val="009B34CF"/>
    <w:rsid w:val="009B38E3"/>
    <w:rsid w:val="009B3B3F"/>
    <w:rsid w:val="009B42AD"/>
    <w:rsid w:val="009B6052"/>
    <w:rsid w:val="009B697F"/>
    <w:rsid w:val="009B6AC3"/>
    <w:rsid w:val="009B78D7"/>
    <w:rsid w:val="009C2042"/>
    <w:rsid w:val="009C3B1E"/>
    <w:rsid w:val="009C4645"/>
    <w:rsid w:val="009C575E"/>
    <w:rsid w:val="009C5CBB"/>
    <w:rsid w:val="009C6643"/>
    <w:rsid w:val="009D1668"/>
    <w:rsid w:val="009D1939"/>
    <w:rsid w:val="009D2680"/>
    <w:rsid w:val="009D2D8C"/>
    <w:rsid w:val="009D2E5F"/>
    <w:rsid w:val="009D3D3B"/>
    <w:rsid w:val="009D54AA"/>
    <w:rsid w:val="009D5645"/>
    <w:rsid w:val="009D5817"/>
    <w:rsid w:val="009D6CBD"/>
    <w:rsid w:val="009D71D5"/>
    <w:rsid w:val="009D7C6E"/>
    <w:rsid w:val="009E0409"/>
    <w:rsid w:val="009E09B3"/>
    <w:rsid w:val="009E12E8"/>
    <w:rsid w:val="009E24D4"/>
    <w:rsid w:val="009E2E0A"/>
    <w:rsid w:val="009E32C0"/>
    <w:rsid w:val="009E340B"/>
    <w:rsid w:val="009E354E"/>
    <w:rsid w:val="009E5E6E"/>
    <w:rsid w:val="009E7519"/>
    <w:rsid w:val="009E7B75"/>
    <w:rsid w:val="009F03D8"/>
    <w:rsid w:val="009F0EA3"/>
    <w:rsid w:val="009F29E2"/>
    <w:rsid w:val="009F2C88"/>
    <w:rsid w:val="009F5D28"/>
    <w:rsid w:val="009F669B"/>
    <w:rsid w:val="009F7D81"/>
    <w:rsid w:val="00A0108C"/>
    <w:rsid w:val="00A014BD"/>
    <w:rsid w:val="00A01863"/>
    <w:rsid w:val="00A02CD7"/>
    <w:rsid w:val="00A03179"/>
    <w:rsid w:val="00A03556"/>
    <w:rsid w:val="00A03A7C"/>
    <w:rsid w:val="00A073AE"/>
    <w:rsid w:val="00A074C0"/>
    <w:rsid w:val="00A07A07"/>
    <w:rsid w:val="00A07BB3"/>
    <w:rsid w:val="00A10356"/>
    <w:rsid w:val="00A10549"/>
    <w:rsid w:val="00A112A4"/>
    <w:rsid w:val="00A112D5"/>
    <w:rsid w:val="00A113F4"/>
    <w:rsid w:val="00A11796"/>
    <w:rsid w:val="00A143C2"/>
    <w:rsid w:val="00A14C11"/>
    <w:rsid w:val="00A14CB8"/>
    <w:rsid w:val="00A14F26"/>
    <w:rsid w:val="00A15A84"/>
    <w:rsid w:val="00A15BA7"/>
    <w:rsid w:val="00A15BEB"/>
    <w:rsid w:val="00A15E9E"/>
    <w:rsid w:val="00A177EF"/>
    <w:rsid w:val="00A20F4C"/>
    <w:rsid w:val="00A214ED"/>
    <w:rsid w:val="00A219CC"/>
    <w:rsid w:val="00A23295"/>
    <w:rsid w:val="00A23FEB"/>
    <w:rsid w:val="00A253BC"/>
    <w:rsid w:val="00A27C13"/>
    <w:rsid w:val="00A30203"/>
    <w:rsid w:val="00A306DA"/>
    <w:rsid w:val="00A30FAD"/>
    <w:rsid w:val="00A310DD"/>
    <w:rsid w:val="00A31FF3"/>
    <w:rsid w:val="00A32F6F"/>
    <w:rsid w:val="00A33C2C"/>
    <w:rsid w:val="00A33EC5"/>
    <w:rsid w:val="00A3654D"/>
    <w:rsid w:val="00A36DF7"/>
    <w:rsid w:val="00A378AD"/>
    <w:rsid w:val="00A42409"/>
    <w:rsid w:val="00A437AB"/>
    <w:rsid w:val="00A43F74"/>
    <w:rsid w:val="00A44A5D"/>
    <w:rsid w:val="00A45465"/>
    <w:rsid w:val="00A45E92"/>
    <w:rsid w:val="00A46EE9"/>
    <w:rsid w:val="00A46F9B"/>
    <w:rsid w:val="00A51107"/>
    <w:rsid w:val="00A51352"/>
    <w:rsid w:val="00A51C71"/>
    <w:rsid w:val="00A52006"/>
    <w:rsid w:val="00A5201A"/>
    <w:rsid w:val="00A52A13"/>
    <w:rsid w:val="00A53D36"/>
    <w:rsid w:val="00A54421"/>
    <w:rsid w:val="00A54AA4"/>
    <w:rsid w:val="00A54D64"/>
    <w:rsid w:val="00A55D55"/>
    <w:rsid w:val="00A56C32"/>
    <w:rsid w:val="00A571DE"/>
    <w:rsid w:val="00A608F9"/>
    <w:rsid w:val="00A60B2B"/>
    <w:rsid w:val="00A620B1"/>
    <w:rsid w:val="00A62311"/>
    <w:rsid w:val="00A6493D"/>
    <w:rsid w:val="00A66BCC"/>
    <w:rsid w:val="00A67A19"/>
    <w:rsid w:val="00A67EDA"/>
    <w:rsid w:val="00A705E8"/>
    <w:rsid w:val="00A70CE8"/>
    <w:rsid w:val="00A712B4"/>
    <w:rsid w:val="00A71472"/>
    <w:rsid w:val="00A72BA5"/>
    <w:rsid w:val="00A73DB6"/>
    <w:rsid w:val="00A73E5A"/>
    <w:rsid w:val="00A744E5"/>
    <w:rsid w:val="00A74AD4"/>
    <w:rsid w:val="00A76E22"/>
    <w:rsid w:val="00A7708B"/>
    <w:rsid w:val="00A81E50"/>
    <w:rsid w:val="00A821D3"/>
    <w:rsid w:val="00A82A39"/>
    <w:rsid w:val="00A8470B"/>
    <w:rsid w:val="00A84AC1"/>
    <w:rsid w:val="00A85D01"/>
    <w:rsid w:val="00A87629"/>
    <w:rsid w:val="00A8792A"/>
    <w:rsid w:val="00A9040D"/>
    <w:rsid w:val="00A91375"/>
    <w:rsid w:val="00A92293"/>
    <w:rsid w:val="00A93F0D"/>
    <w:rsid w:val="00A947AC"/>
    <w:rsid w:val="00A9525B"/>
    <w:rsid w:val="00A961B8"/>
    <w:rsid w:val="00A96E1B"/>
    <w:rsid w:val="00A975AC"/>
    <w:rsid w:val="00AA01B3"/>
    <w:rsid w:val="00AA07F0"/>
    <w:rsid w:val="00AA19E3"/>
    <w:rsid w:val="00AA1E7C"/>
    <w:rsid w:val="00AA2382"/>
    <w:rsid w:val="00AA2519"/>
    <w:rsid w:val="00AA2E41"/>
    <w:rsid w:val="00AA341F"/>
    <w:rsid w:val="00AA4E9A"/>
    <w:rsid w:val="00AA5385"/>
    <w:rsid w:val="00AA55B0"/>
    <w:rsid w:val="00AA58FC"/>
    <w:rsid w:val="00AA6644"/>
    <w:rsid w:val="00AA682C"/>
    <w:rsid w:val="00AA690C"/>
    <w:rsid w:val="00AA6F5F"/>
    <w:rsid w:val="00AB083C"/>
    <w:rsid w:val="00AB1809"/>
    <w:rsid w:val="00AB22A8"/>
    <w:rsid w:val="00AB3B8C"/>
    <w:rsid w:val="00AB4515"/>
    <w:rsid w:val="00AB52E4"/>
    <w:rsid w:val="00AB5B48"/>
    <w:rsid w:val="00AB6305"/>
    <w:rsid w:val="00AB67A2"/>
    <w:rsid w:val="00AB71A8"/>
    <w:rsid w:val="00AB71C1"/>
    <w:rsid w:val="00AC02EE"/>
    <w:rsid w:val="00AC0423"/>
    <w:rsid w:val="00AC082E"/>
    <w:rsid w:val="00AC0C26"/>
    <w:rsid w:val="00AC11F4"/>
    <w:rsid w:val="00AC1A5B"/>
    <w:rsid w:val="00AC2182"/>
    <w:rsid w:val="00AC29C5"/>
    <w:rsid w:val="00AC3142"/>
    <w:rsid w:val="00AC45E1"/>
    <w:rsid w:val="00AC50EC"/>
    <w:rsid w:val="00AC56B7"/>
    <w:rsid w:val="00AC6B0B"/>
    <w:rsid w:val="00AC6BAC"/>
    <w:rsid w:val="00AC6D0B"/>
    <w:rsid w:val="00AD0307"/>
    <w:rsid w:val="00AD0536"/>
    <w:rsid w:val="00AD095B"/>
    <w:rsid w:val="00AD0A94"/>
    <w:rsid w:val="00AD0F3A"/>
    <w:rsid w:val="00AD1095"/>
    <w:rsid w:val="00AD155F"/>
    <w:rsid w:val="00AD479F"/>
    <w:rsid w:val="00AD5FF8"/>
    <w:rsid w:val="00AD6CA7"/>
    <w:rsid w:val="00AD7521"/>
    <w:rsid w:val="00AD78AF"/>
    <w:rsid w:val="00AD7E6E"/>
    <w:rsid w:val="00AE2150"/>
    <w:rsid w:val="00AE309B"/>
    <w:rsid w:val="00AE5407"/>
    <w:rsid w:val="00AE5849"/>
    <w:rsid w:val="00AE601D"/>
    <w:rsid w:val="00AE6287"/>
    <w:rsid w:val="00AE6A74"/>
    <w:rsid w:val="00AE6C1A"/>
    <w:rsid w:val="00AF06F5"/>
    <w:rsid w:val="00AF0873"/>
    <w:rsid w:val="00AF0932"/>
    <w:rsid w:val="00AF094B"/>
    <w:rsid w:val="00AF25CC"/>
    <w:rsid w:val="00AF2AFB"/>
    <w:rsid w:val="00AF2EAA"/>
    <w:rsid w:val="00AF42C6"/>
    <w:rsid w:val="00AF4330"/>
    <w:rsid w:val="00AF488B"/>
    <w:rsid w:val="00AF48DA"/>
    <w:rsid w:val="00AF493D"/>
    <w:rsid w:val="00AF4CA4"/>
    <w:rsid w:val="00AF4F0E"/>
    <w:rsid w:val="00AF564A"/>
    <w:rsid w:val="00AF5EFD"/>
    <w:rsid w:val="00B02118"/>
    <w:rsid w:val="00B0288E"/>
    <w:rsid w:val="00B03437"/>
    <w:rsid w:val="00B039C1"/>
    <w:rsid w:val="00B045FB"/>
    <w:rsid w:val="00B04DBE"/>
    <w:rsid w:val="00B057A5"/>
    <w:rsid w:val="00B05C42"/>
    <w:rsid w:val="00B05C55"/>
    <w:rsid w:val="00B06E8A"/>
    <w:rsid w:val="00B0771D"/>
    <w:rsid w:val="00B07AC2"/>
    <w:rsid w:val="00B115A8"/>
    <w:rsid w:val="00B1162B"/>
    <w:rsid w:val="00B122B4"/>
    <w:rsid w:val="00B12434"/>
    <w:rsid w:val="00B137D9"/>
    <w:rsid w:val="00B13B2D"/>
    <w:rsid w:val="00B13CD0"/>
    <w:rsid w:val="00B13DEE"/>
    <w:rsid w:val="00B13DFD"/>
    <w:rsid w:val="00B159D8"/>
    <w:rsid w:val="00B15D12"/>
    <w:rsid w:val="00B16F1A"/>
    <w:rsid w:val="00B177DE"/>
    <w:rsid w:val="00B17A10"/>
    <w:rsid w:val="00B17A5B"/>
    <w:rsid w:val="00B17C3D"/>
    <w:rsid w:val="00B20249"/>
    <w:rsid w:val="00B205B1"/>
    <w:rsid w:val="00B20EEC"/>
    <w:rsid w:val="00B222B0"/>
    <w:rsid w:val="00B22915"/>
    <w:rsid w:val="00B23185"/>
    <w:rsid w:val="00B2475E"/>
    <w:rsid w:val="00B2770A"/>
    <w:rsid w:val="00B2798B"/>
    <w:rsid w:val="00B27DFF"/>
    <w:rsid w:val="00B3041F"/>
    <w:rsid w:val="00B30488"/>
    <w:rsid w:val="00B307F3"/>
    <w:rsid w:val="00B30B4C"/>
    <w:rsid w:val="00B31526"/>
    <w:rsid w:val="00B326F2"/>
    <w:rsid w:val="00B3356F"/>
    <w:rsid w:val="00B337C7"/>
    <w:rsid w:val="00B33B78"/>
    <w:rsid w:val="00B34276"/>
    <w:rsid w:val="00B347F4"/>
    <w:rsid w:val="00B35294"/>
    <w:rsid w:val="00B36BEC"/>
    <w:rsid w:val="00B36EAE"/>
    <w:rsid w:val="00B40116"/>
    <w:rsid w:val="00B42286"/>
    <w:rsid w:val="00B42A50"/>
    <w:rsid w:val="00B4313E"/>
    <w:rsid w:val="00B43146"/>
    <w:rsid w:val="00B440B3"/>
    <w:rsid w:val="00B44235"/>
    <w:rsid w:val="00B443AB"/>
    <w:rsid w:val="00B454B7"/>
    <w:rsid w:val="00B45753"/>
    <w:rsid w:val="00B464CA"/>
    <w:rsid w:val="00B47AA6"/>
    <w:rsid w:val="00B51884"/>
    <w:rsid w:val="00B51C49"/>
    <w:rsid w:val="00B51D32"/>
    <w:rsid w:val="00B52D0C"/>
    <w:rsid w:val="00B52E57"/>
    <w:rsid w:val="00B530FE"/>
    <w:rsid w:val="00B538EB"/>
    <w:rsid w:val="00B542D1"/>
    <w:rsid w:val="00B54697"/>
    <w:rsid w:val="00B55A42"/>
    <w:rsid w:val="00B55FCA"/>
    <w:rsid w:val="00B570BF"/>
    <w:rsid w:val="00B57B75"/>
    <w:rsid w:val="00B6056D"/>
    <w:rsid w:val="00B61AD2"/>
    <w:rsid w:val="00B6261A"/>
    <w:rsid w:val="00B6265D"/>
    <w:rsid w:val="00B63271"/>
    <w:rsid w:val="00B63709"/>
    <w:rsid w:val="00B639F2"/>
    <w:rsid w:val="00B63E64"/>
    <w:rsid w:val="00B65F61"/>
    <w:rsid w:val="00B670FD"/>
    <w:rsid w:val="00B67B64"/>
    <w:rsid w:val="00B7030F"/>
    <w:rsid w:val="00B708B8"/>
    <w:rsid w:val="00B70D85"/>
    <w:rsid w:val="00B70E7F"/>
    <w:rsid w:val="00B717EF"/>
    <w:rsid w:val="00B71920"/>
    <w:rsid w:val="00B72BB0"/>
    <w:rsid w:val="00B73C58"/>
    <w:rsid w:val="00B7414F"/>
    <w:rsid w:val="00B744CC"/>
    <w:rsid w:val="00B74D15"/>
    <w:rsid w:val="00B75193"/>
    <w:rsid w:val="00B770F1"/>
    <w:rsid w:val="00B77592"/>
    <w:rsid w:val="00B77845"/>
    <w:rsid w:val="00B77BE9"/>
    <w:rsid w:val="00B8415F"/>
    <w:rsid w:val="00B84376"/>
    <w:rsid w:val="00B8684F"/>
    <w:rsid w:val="00B86E67"/>
    <w:rsid w:val="00B87133"/>
    <w:rsid w:val="00B87FD0"/>
    <w:rsid w:val="00B91867"/>
    <w:rsid w:val="00B91ABC"/>
    <w:rsid w:val="00B946B3"/>
    <w:rsid w:val="00B94E05"/>
    <w:rsid w:val="00B95361"/>
    <w:rsid w:val="00B95760"/>
    <w:rsid w:val="00B95AF5"/>
    <w:rsid w:val="00BA0CCA"/>
    <w:rsid w:val="00BA17AD"/>
    <w:rsid w:val="00BA2A66"/>
    <w:rsid w:val="00BA4059"/>
    <w:rsid w:val="00BA40B4"/>
    <w:rsid w:val="00BA578A"/>
    <w:rsid w:val="00BA6714"/>
    <w:rsid w:val="00BA6B58"/>
    <w:rsid w:val="00BA71B8"/>
    <w:rsid w:val="00BA7E6E"/>
    <w:rsid w:val="00BB1740"/>
    <w:rsid w:val="00BB29C0"/>
    <w:rsid w:val="00BB4514"/>
    <w:rsid w:val="00BB4A36"/>
    <w:rsid w:val="00BB5331"/>
    <w:rsid w:val="00BB71B2"/>
    <w:rsid w:val="00BB7B51"/>
    <w:rsid w:val="00BC13E5"/>
    <w:rsid w:val="00BC1F0E"/>
    <w:rsid w:val="00BC22FF"/>
    <w:rsid w:val="00BC3E2B"/>
    <w:rsid w:val="00BC4F0D"/>
    <w:rsid w:val="00BC5FC4"/>
    <w:rsid w:val="00BC601F"/>
    <w:rsid w:val="00BC63D2"/>
    <w:rsid w:val="00BC66AA"/>
    <w:rsid w:val="00BC6794"/>
    <w:rsid w:val="00BC691F"/>
    <w:rsid w:val="00BC6AD2"/>
    <w:rsid w:val="00BC6CC3"/>
    <w:rsid w:val="00BC70D4"/>
    <w:rsid w:val="00BC72AF"/>
    <w:rsid w:val="00BD2D4F"/>
    <w:rsid w:val="00BD3F50"/>
    <w:rsid w:val="00BD4A17"/>
    <w:rsid w:val="00BD50B9"/>
    <w:rsid w:val="00BD59C7"/>
    <w:rsid w:val="00BD605D"/>
    <w:rsid w:val="00BD63F3"/>
    <w:rsid w:val="00BD675C"/>
    <w:rsid w:val="00BD68A3"/>
    <w:rsid w:val="00BD6ECB"/>
    <w:rsid w:val="00BD7144"/>
    <w:rsid w:val="00BE00C9"/>
    <w:rsid w:val="00BE0D2D"/>
    <w:rsid w:val="00BE106A"/>
    <w:rsid w:val="00BE243F"/>
    <w:rsid w:val="00BE7021"/>
    <w:rsid w:val="00BF0054"/>
    <w:rsid w:val="00BF00F6"/>
    <w:rsid w:val="00BF0B12"/>
    <w:rsid w:val="00BF1CA1"/>
    <w:rsid w:val="00BF504E"/>
    <w:rsid w:val="00BF63DD"/>
    <w:rsid w:val="00BF661C"/>
    <w:rsid w:val="00BF6F7F"/>
    <w:rsid w:val="00C0324C"/>
    <w:rsid w:val="00C045BA"/>
    <w:rsid w:val="00C04E20"/>
    <w:rsid w:val="00C05821"/>
    <w:rsid w:val="00C05A1B"/>
    <w:rsid w:val="00C05C63"/>
    <w:rsid w:val="00C06182"/>
    <w:rsid w:val="00C062CF"/>
    <w:rsid w:val="00C07648"/>
    <w:rsid w:val="00C07C57"/>
    <w:rsid w:val="00C07D36"/>
    <w:rsid w:val="00C100B2"/>
    <w:rsid w:val="00C10AB1"/>
    <w:rsid w:val="00C10B7E"/>
    <w:rsid w:val="00C10C85"/>
    <w:rsid w:val="00C10EA4"/>
    <w:rsid w:val="00C11E37"/>
    <w:rsid w:val="00C13065"/>
    <w:rsid w:val="00C13818"/>
    <w:rsid w:val="00C13851"/>
    <w:rsid w:val="00C13DBF"/>
    <w:rsid w:val="00C14C28"/>
    <w:rsid w:val="00C14EB4"/>
    <w:rsid w:val="00C1586B"/>
    <w:rsid w:val="00C1717B"/>
    <w:rsid w:val="00C20296"/>
    <w:rsid w:val="00C202E6"/>
    <w:rsid w:val="00C209F1"/>
    <w:rsid w:val="00C20D42"/>
    <w:rsid w:val="00C2148E"/>
    <w:rsid w:val="00C21CB0"/>
    <w:rsid w:val="00C222C4"/>
    <w:rsid w:val="00C22C98"/>
    <w:rsid w:val="00C23409"/>
    <w:rsid w:val="00C243FC"/>
    <w:rsid w:val="00C2441E"/>
    <w:rsid w:val="00C24580"/>
    <w:rsid w:val="00C263B3"/>
    <w:rsid w:val="00C26A64"/>
    <w:rsid w:val="00C27117"/>
    <w:rsid w:val="00C30849"/>
    <w:rsid w:val="00C308F0"/>
    <w:rsid w:val="00C30C04"/>
    <w:rsid w:val="00C32CF1"/>
    <w:rsid w:val="00C3301B"/>
    <w:rsid w:val="00C34177"/>
    <w:rsid w:val="00C34948"/>
    <w:rsid w:val="00C35A98"/>
    <w:rsid w:val="00C35C45"/>
    <w:rsid w:val="00C3620D"/>
    <w:rsid w:val="00C40EE6"/>
    <w:rsid w:val="00C4102B"/>
    <w:rsid w:val="00C4172B"/>
    <w:rsid w:val="00C41A0E"/>
    <w:rsid w:val="00C41A88"/>
    <w:rsid w:val="00C41F36"/>
    <w:rsid w:val="00C42095"/>
    <w:rsid w:val="00C43626"/>
    <w:rsid w:val="00C4391C"/>
    <w:rsid w:val="00C43EED"/>
    <w:rsid w:val="00C4466D"/>
    <w:rsid w:val="00C4510A"/>
    <w:rsid w:val="00C45639"/>
    <w:rsid w:val="00C45CFB"/>
    <w:rsid w:val="00C45F83"/>
    <w:rsid w:val="00C461BD"/>
    <w:rsid w:val="00C46221"/>
    <w:rsid w:val="00C46938"/>
    <w:rsid w:val="00C46976"/>
    <w:rsid w:val="00C46CB5"/>
    <w:rsid w:val="00C50858"/>
    <w:rsid w:val="00C50A37"/>
    <w:rsid w:val="00C5180D"/>
    <w:rsid w:val="00C51E6B"/>
    <w:rsid w:val="00C537BC"/>
    <w:rsid w:val="00C5380D"/>
    <w:rsid w:val="00C53D47"/>
    <w:rsid w:val="00C53F5A"/>
    <w:rsid w:val="00C54A4E"/>
    <w:rsid w:val="00C54B80"/>
    <w:rsid w:val="00C54D85"/>
    <w:rsid w:val="00C55267"/>
    <w:rsid w:val="00C55CAB"/>
    <w:rsid w:val="00C55F84"/>
    <w:rsid w:val="00C569BE"/>
    <w:rsid w:val="00C56A18"/>
    <w:rsid w:val="00C6071C"/>
    <w:rsid w:val="00C60D2E"/>
    <w:rsid w:val="00C60EFB"/>
    <w:rsid w:val="00C6147F"/>
    <w:rsid w:val="00C6219A"/>
    <w:rsid w:val="00C63C85"/>
    <w:rsid w:val="00C64141"/>
    <w:rsid w:val="00C647C0"/>
    <w:rsid w:val="00C6506F"/>
    <w:rsid w:val="00C66728"/>
    <w:rsid w:val="00C674F4"/>
    <w:rsid w:val="00C67841"/>
    <w:rsid w:val="00C71333"/>
    <w:rsid w:val="00C71B1E"/>
    <w:rsid w:val="00C72648"/>
    <w:rsid w:val="00C7353B"/>
    <w:rsid w:val="00C7372C"/>
    <w:rsid w:val="00C73EC1"/>
    <w:rsid w:val="00C741C7"/>
    <w:rsid w:val="00C7450F"/>
    <w:rsid w:val="00C74ABA"/>
    <w:rsid w:val="00C74CFF"/>
    <w:rsid w:val="00C74E0D"/>
    <w:rsid w:val="00C763A0"/>
    <w:rsid w:val="00C76A51"/>
    <w:rsid w:val="00C77981"/>
    <w:rsid w:val="00C77C0D"/>
    <w:rsid w:val="00C81183"/>
    <w:rsid w:val="00C81733"/>
    <w:rsid w:val="00C82714"/>
    <w:rsid w:val="00C82C8D"/>
    <w:rsid w:val="00C83043"/>
    <w:rsid w:val="00C8328B"/>
    <w:rsid w:val="00C83B80"/>
    <w:rsid w:val="00C84529"/>
    <w:rsid w:val="00C86A02"/>
    <w:rsid w:val="00C87A26"/>
    <w:rsid w:val="00C90FEF"/>
    <w:rsid w:val="00C91273"/>
    <w:rsid w:val="00C9207A"/>
    <w:rsid w:val="00C921D0"/>
    <w:rsid w:val="00C9227A"/>
    <w:rsid w:val="00C92427"/>
    <w:rsid w:val="00C925C4"/>
    <w:rsid w:val="00C92898"/>
    <w:rsid w:val="00C9341A"/>
    <w:rsid w:val="00C937CB"/>
    <w:rsid w:val="00C954B3"/>
    <w:rsid w:val="00C95A2B"/>
    <w:rsid w:val="00CA0C4C"/>
    <w:rsid w:val="00CA15EF"/>
    <w:rsid w:val="00CA288E"/>
    <w:rsid w:val="00CA4AE2"/>
    <w:rsid w:val="00CA521F"/>
    <w:rsid w:val="00CA5C48"/>
    <w:rsid w:val="00CA74EC"/>
    <w:rsid w:val="00CA78A4"/>
    <w:rsid w:val="00CA7A0E"/>
    <w:rsid w:val="00CA7C48"/>
    <w:rsid w:val="00CB057E"/>
    <w:rsid w:val="00CB3694"/>
    <w:rsid w:val="00CB558F"/>
    <w:rsid w:val="00CB61B2"/>
    <w:rsid w:val="00CB727E"/>
    <w:rsid w:val="00CC1489"/>
    <w:rsid w:val="00CC3463"/>
    <w:rsid w:val="00CC3748"/>
    <w:rsid w:val="00CC3FA6"/>
    <w:rsid w:val="00CC545F"/>
    <w:rsid w:val="00CC5A0D"/>
    <w:rsid w:val="00CC612D"/>
    <w:rsid w:val="00CC6267"/>
    <w:rsid w:val="00CC75C2"/>
    <w:rsid w:val="00CD0AC6"/>
    <w:rsid w:val="00CD0BF0"/>
    <w:rsid w:val="00CD14AF"/>
    <w:rsid w:val="00CD210D"/>
    <w:rsid w:val="00CD2675"/>
    <w:rsid w:val="00CD44B5"/>
    <w:rsid w:val="00CD56D6"/>
    <w:rsid w:val="00CD5B85"/>
    <w:rsid w:val="00CD6587"/>
    <w:rsid w:val="00CD6C27"/>
    <w:rsid w:val="00CD6C38"/>
    <w:rsid w:val="00CD6FA0"/>
    <w:rsid w:val="00CE0092"/>
    <w:rsid w:val="00CE05CB"/>
    <w:rsid w:val="00CE08BE"/>
    <w:rsid w:val="00CE15A6"/>
    <w:rsid w:val="00CE291B"/>
    <w:rsid w:val="00CE2D80"/>
    <w:rsid w:val="00CE2FF9"/>
    <w:rsid w:val="00CE3AF9"/>
    <w:rsid w:val="00CE3CB4"/>
    <w:rsid w:val="00CE3EED"/>
    <w:rsid w:val="00CE4565"/>
    <w:rsid w:val="00CE4B58"/>
    <w:rsid w:val="00CE56AA"/>
    <w:rsid w:val="00CE74F8"/>
    <w:rsid w:val="00CE7CD3"/>
    <w:rsid w:val="00CF06BA"/>
    <w:rsid w:val="00CF0985"/>
    <w:rsid w:val="00CF1124"/>
    <w:rsid w:val="00CF113C"/>
    <w:rsid w:val="00CF12F2"/>
    <w:rsid w:val="00CF152D"/>
    <w:rsid w:val="00CF20B3"/>
    <w:rsid w:val="00CF21AE"/>
    <w:rsid w:val="00CF259F"/>
    <w:rsid w:val="00CF27E1"/>
    <w:rsid w:val="00CF2D36"/>
    <w:rsid w:val="00CF34CD"/>
    <w:rsid w:val="00CF34D6"/>
    <w:rsid w:val="00CF350F"/>
    <w:rsid w:val="00CF3B49"/>
    <w:rsid w:val="00CF40C8"/>
    <w:rsid w:val="00CF5895"/>
    <w:rsid w:val="00CF5EC2"/>
    <w:rsid w:val="00CF68D8"/>
    <w:rsid w:val="00CF69CD"/>
    <w:rsid w:val="00CF6A9C"/>
    <w:rsid w:val="00CF74D2"/>
    <w:rsid w:val="00CF76FB"/>
    <w:rsid w:val="00CF7891"/>
    <w:rsid w:val="00D011A3"/>
    <w:rsid w:val="00D01EFA"/>
    <w:rsid w:val="00D02B23"/>
    <w:rsid w:val="00D04B3E"/>
    <w:rsid w:val="00D04B64"/>
    <w:rsid w:val="00D0500F"/>
    <w:rsid w:val="00D053DF"/>
    <w:rsid w:val="00D05D11"/>
    <w:rsid w:val="00D06012"/>
    <w:rsid w:val="00D065BF"/>
    <w:rsid w:val="00D066CF"/>
    <w:rsid w:val="00D06D06"/>
    <w:rsid w:val="00D106D8"/>
    <w:rsid w:val="00D1085C"/>
    <w:rsid w:val="00D1184B"/>
    <w:rsid w:val="00D13605"/>
    <w:rsid w:val="00D14871"/>
    <w:rsid w:val="00D14E2C"/>
    <w:rsid w:val="00D14F6C"/>
    <w:rsid w:val="00D15B65"/>
    <w:rsid w:val="00D20507"/>
    <w:rsid w:val="00D21785"/>
    <w:rsid w:val="00D22467"/>
    <w:rsid w:val="00D24107"/>
    <w:rsid w:val="00D243DD"/>
    <w:rsid w:val="00D24826"/>
    <w:rsid w:val="00D24957"/>
    <w:rsid w:val="00D26765"/>
    <w:rsid w:val="00D26A82"/>
    <w:rsid w:val="00D27209"/>
    <w:rsid w:val="00D27F7A"/>
    <w:rsid w:val="00D27FA1"/>
    <w:rsid w:val="00D27FE0"/>
    <w:rsid w:val="00D3102C"/>
    <w:rsid w:val="00D31E8A"/>
    <w:rsid w:val="00D32582"/>
    <w:rsid w:val="00D33AA8"/>
    <w:rsid w:val="00D33AE2"/>
    <w:rsid w:val="00D33D04"/>
    <w:rsid w:val="00D34F14"/>
    <w:rsid w:val="00D3561F"/>
    <w:rsid w:val="00D356E5"/>
    <w:rsid w:val="00D35B13"/>
    <w:rsid w:val="00D363E2"/>
    <w:rsid w:val="00D369FC"/>
    <w:rsid w:val="00D3743D"/>
    <w:rsid w:val="00D375A9"/>
    <w:rsid w:val="00D40DDB"/>
    <w:rsid w:val="00D413F9"/>
    <w:rsid w:val="00D41A5C"/>
    <w:rsid w:val="00D41E33"/>
    <w:rsid w:val="00D41F32"/>
    <w:rsid w:val="00D42544"/>
    <w:rsid w:val="00D42C6E"/>
    <w:rsid w:val="00D4304B"/>
    <w:rsid w:val="00D45801"/>
    <w:rsid w:val="00D4706B"/>
    <w:rsid w:val="00D47662"/>
    <w:rsid w:val="00D47827"/>
    <w:rsid w:val="00D50875"/>
    <w:rsid w:val="00D50A8B"/>
    <w:rsid w:val="00D50BCB"/>
    <w:rsid w:val="00D51527"/>
    <w:rsid w:val="00D51D2E"/>
    <w:rsid w:val="00D523F8"/>
    <w:rsid w:val="00D53045"/>
    <w:rsid w:val="00D553DE"/>
    <w:rsid w:val="00D55AD9"/>
    <w:rsid w:val="00D60839"/>
    <w:rsid w:val="00D67F35"/>
    <w:rsid w:val="00D70500"/>
    <w:rsid w:val="00D7124C"/>
    <w:rsid w:val="00D71713"/>
    <w:rsid w:val="00D74A8A"/>
    <w:rsid w:val="00D74DED"/>
    <w:rsid w:val="00D75040"/>
    <w:rsid w:val="00D758E6"/>
    <w:rsid w:val="00D80043"/>
    <w:rsid w:val="00D803CF"/>
    <w:rsid w:val="00D806DF"/>
    <w:rsid w:val="00D81065"/>
    <w:rsid w:val="00D819E5"/>
    <w:rsid w:val="00D82E2F"/>
    <w:rsid w:val="00D83134"/>
    <w:rsid w:val="00D85150"/>
    <w:rsid w:val="00D8568B"/>
    <w:rsid w:val="00D857A8"/>
    <w:rsid w:val="00D9023C"/>
    <w:rsid w:val="00D903D2"/>
    <w:rsid w:val="00D91240"/>
    <w:rsid w:val="00D91440"/>
    <w:rsid w:val="00D91D8F"/>
    <w:rsid w:val="00D923CF"/>
    <w:rsid w:val="00D924A8"/>
    <w:rsid w:val="00D92CB2"/>
    <w:rsid w:val="00D94FB1"/>
    <w:rsid w:val="00D95201"/>
    <w:rsid w:val="00D954F4"/>
    <w:rsid w:val="00D9666B"/>
    <w:rsid w:val="00D973B2"/>
    <w:rsid w:val="00D97E50"/>
    <w:rsid w:val="00DA071A"/>
    <w:rsid w:val="00DA12B7"/>
    <w:rsid w:val="00DA1B12"/>
    <w:rsid w:val="00DA3C72"/>
    <w:rsid w:val="00DA549B"/>
    <w:rsid w:val="00DA5822"/>
    <w:rsid w:val="00DA7530"/>
    <w:rsid w:val="00DB0BE3"/>
    <w:rsid w:val="00DB1439"/>
    <w:rsid w:val="00DB1C59"/>
    <w:rsid w:val="00DB2AD7"/>
    <w:rsid w:val="00DB3316"/>
    <w:rsid w:val="00DB4107"/>
    <w:rsid w:val="00DB48F9"/>
    <w:rsid w:val="00DB512F"/>
    <w:rsid w:val="00DB5182"/>
    <w:rsid w:val="00DB5D01"/>
    <w:rsid w:val="00DC18BC"/>
    <w:rsid w:val="00DC271B"/>
    <w:rsid w:val="00DC57D9"/>
    <w:rsid w:val="00DC5DB4"/>
    <w:rsid w:val="00DC6207"/>
    <w:rsid w:val="00DC668F"/>
    <w:rsid w:val="00DC7A84"/>
    <w:rsid w:val="00DD01A6"/>
    <w:rsid w:val="00DD244F"/>
    <w:rsid w:val="00DD2807"/>
    <w:rsid w:val="00DD29AC"/>
    <w:rsid w:val="00DD51AD"/>
    <w:rsid w:val="00DD55A4"/>
    <w:rsid w:val="00DD5A90"/>
    <w:rsid w:val="00DD5C40"/>
    <w:rsid w:val="00DD6024"/>
    <w:rsid w:val="00DD6504"/>
    <w:rsid w:val="00DD767D"/>
    <w:rsid w:val="00DD78C0"/>
    <w:rsid w:val="00DE088F"/>
    <w:rsid w:val="00DE0CF0"/>
    <w:rsid w:val="00DE1352"/>
    <w:rsid w:val="00DE186E"/>
    <w:rsid w:val="00DE1A1D"/>
    <w:rsid w:val="00DE3B11"/>
    <w:rsid w:val="00DE4701"/>
    <w:rsid w:val="00DE5165"/>
    <w:rsid w:val="00DE529D"/>
    <w:rsid w:val="00DE582F"/>
    <w:rsid w:val="00DE6F16"/>
    <w:rsid w:val="00DF49C0"/>
    <w:rsid w:val="00DF4D98"/>
    <w:rsid w:val="00DF5313"/>
    <w:rsid w:val="00DF5CF6"/>
    <w:rsid w:val="00DF5D5B"/>
    <w:rsid w:val="00DF620C"/>
    <w:rsid w:val="00DF626E"/>
    <w:rsid w:val="00DF6331"/>
    <w:rsid w:val="00DF679B"/>
    <w:rsid w:val="00DF6E7E"/>
    <w:rsid w:val="00DF703F"/>
    <w:rsid w:val="00DF7ABE"/>
    <w:rsid w:val="00E005EA"/>
    <w:rsid w:val="00E00E0D"/>
    <w:rsid w:val="00E022DF"/>
    <w:rsid w:val="00E024D5"/>
    <w:rsid w:val="00E0261E"/>
    <w:rsid w:val="00E02E34"/>
    <w:rsid w:val="00E02E84"/>
    <w:rsid w:val="00E039F7"/>
    <w:rsid w:val="00E03C75"/>
    <w:rsid w:val="00E03FA2"/>
    <w:rsid w:val="00E04E3C"/>
    <w:rsid w:val="00E05FE6"/>
    <w:rsid w:val="00E0691D"/>
    <w:rsid w:val="00E069E6"/>
    <w:rsid w:val="00E06EFD"/>
    <w:rsid w:val="00E06F53"/>
    <w:rsid w:val="00E076BE"/>
    <w:rsid w:val="00E07960"/>
    <w:rsid w:val="00E07B5A"/>
    <w:rsid w:val="00E10638"/>
    <w:rsid w:val="00E118C3"/>
    <w:rsid w:val="00E11BE8"/>
    <w:rsid w:val="00E12128"/>
    <w:rsid w:val="00E12133"/>
    <w:rsid w:val="00E122EA"/>
    <w:rsid w:val="00E1291B"/>
    <w:rsid w:val="00E13B38"/>
    <w:rsid w:val="00E146B7"/>
    <w:rsid w:val="00E14E0A"/>
    <w:rsid w:val="00E15AEB"/>
    <w:rsid w:val="00E1673B"/>
    <w:rsid w:val="00E16963"/>
    <w:rsid w:val="00E21292"/>
    <w:rsid w:val="00E22B3A"/>
    <w:rsid w:val="00E23281"/>
    <w:rsid w:val="00E237F1"/>
    <w:rsid w:val="00E238F9"/>
    <w:rsid w:val="00E23A8A"/>
    <w:rsid w:val="00E24E1A"/>
    <w:rsid w:val="00E24EA6"/>
    <w:rsid w:val="00E25353"/>
    <w:rsid w:val="00E270C8"/>
    <w:rsid w:val="00E275A5"/>
    <w:rsid w:val="00E27637"/>
    <w:rsid w:val="00E2785B"/>
    <w:rsid w:val="00E27BA8"/>
    <w:rsid w:val="00E27F0E"/>
    <w:rsid w:val="00E3007E"/>
    <w:rsid w:val="00E30571"/>
    <w:rsid w:val="00E30A85"/>
    <w:rsid w:val="00E31AEF"/>
    <w:rsid w:val="00E31D6F"/>
    <w:rsid w:val="00E31DD2"/>
    <w:rsid w:val="00E32C95"/>
    <w:rsid w:val="00E33E0A"/>
    <w:rsid w:val="00E35FA6"/>
    <w:rsid w:val="00E36A2B"/>
    <w:rsid w:val="00E37901"/>
    <w:rsid w:val="00E37BB2"/>
    <w:rsid w:val="00E400DB"/>
    <w:rsid w:val="00E43390"/>
    <w:rsid w:val="00E439A4"/>
    <w:rsid w:val="00E43B2C"/>
    <w:rsid w:val="00E47F72"/>
    <w:rsid w:val="00E50353"/>
    <w:rsid w:val="00E5051C"/>
    <w:rsid w:val="00E5439A"/>
    <w:rsid w:val="00E55CD1"/>
    <w:rsid w:val="00E57FB3"/>
    <w:rsid w:val="00E6042B"/>
    <w:rsid w:val="00E6065A"/>
    <w:rsid w:val="00E60759"/>
    <w:rsid w:val="00E60F4B"/>
    <w:rsid w:val="00E61A96"/>
    <w:rsid w:val="00E61E6F"/>
    <w:rsid w:val="00E6450F"/>
    <w:rsid w:val="00E64D27"/>
    <w:rsid w:val="00E65CC6"/>
    <w:rsid w:val="00E675AB"/>
    <w:rsid w:val="00E678BE"/>
    <w:rsid w:val="00E70E4D"/>
    <w:rsid w:val="00E71589"/>
    <w:rsid w:val="00E7164B"/>
    <w:rsid w:val="00E7172B"/>
    <w:rsid w:val="00E718FA"/>
    <w:rsid w:val="00E71D76"/>
    <w:rsid w:val="00E72C94"/>
    <w:rsid w:val="00E739F5"/>
    <w:rsid w:val="00E74682"/>
    <w:rsid w:val="00E754DA"/>
    <w:rsid w:val="00E755B2"/>
    <w:rsid w:val="00E75EFF"/>
    <w:rsid w:val="00E7616F"/>
    <w:rsid w:val="00E769DF"/>
    <w:rsid w:val="00E77C28"/>
    <w:rsid w:val="00E81353"/>
    <w:rsid w:val="00E84E60"/>
    <w:rsid w:val="00E8574F"/>
    <w:rsid w:val="00E862C1"/>
    <w:rsid w:val="00E86BE8"/>
    <w:rsid w:val="00E90F1A"/>
    <w:rsid w:val="00E9108E"/>
    <w:rsid w:val="00E92323"/>
    <w:rsid w:val="00E92D70"/>
    <w:rsid w:val="00E943CA"/>
    <w:rsid w:val="00E958CA"/>
    <w:rsid w:val="00E96521"/>
    <w:rsid w:val="00E96B4C"/>
    <w:rsid w:val="00E96E32"/>
    <w:rsid w:val="00E96F7D"/>
    <w:rsid w:val="00E9776C"/>
    <w:rsid w:val="00E97945"/>
    <w:rsid w:val="00E9794F"/>
    <w:rsid w:val="00EA101B"/>
    <w:rsid w:val="00EA10A7"/>
    <w:rsid w:val="00EA2132"/>
    <w:rsid w:val="00EA408A"/>
    <w:rsid w:val="00EA4E5D"/>
    <w:rsid w:val="00EA5618"/>
    <w:rsid w:val="00EA5B4F"/>
    <w:rsid w:val="00EA5D69"/>
    <w:rsid w:val="00EB0736"/>
    <w:rsid w:val="00EB1207"/>
    <w:rsid w:val="00EB3BC1"/>
    <w:rsid w:val="00EB404E"/>
    <w:rsid w:val="00EB458B"/>
    <w:rsid w:val="00EB473E"/>
    <w:rsid w:val="00EB4AFD"/>
    <w:rsid w:val="00EB5D5F"/>
    <w:rsid w:val="00EC11A6"/>
    <w:rsid w:val="00EC2A11"/>
    <w:rsid w:val="00EC2CB9"/>
    <w:rsid w:val="00EC375F"/>
    <w:rsid w:val="00EC3DFD"/>
    <w:rsid w:val="00EC41B5"/>
    <w:rsid w:val="00EC4A45"/>
    <w:rsid w:val="00EC79AC"/>
    <w:rsid w:val="00ED2297"/>
    <w:rsid w:val="00ED3DBD"/>
    <w:rsid w:val="00ED447F"/>
    <w:rsid w:val="00ED4A4A"/>
    <w:rsid w:val="00ED69F5"/>
    <w:rsid w:val="00ED6D30"/>
    <w:rsid w:val="00ED7747"/>
    <w:rsid w:val="00ED7B9E"/>
    <w:rsid w:val="00EE0BD0"/>
    <w:rsid w:val="00EE0DB0"/>
    <w:rsid w:val="00EE1F36"/>
    <w:rsid w:val="00EE23B0"/>
    <w:rsid w:val="00EE3D24"/>
    <w:rsid w:val="00EE44E4"/>
    <w:rsid w:val="00EE4AA2"/>
    <w:rsid w:val="00EE51D7"/>
    <w:rsid w:val="00EE579F"/>
    <w:rsid w:val="00EE5C97"/>
    <w:rsid w:val="00EE5E78"/>
    <w:rsid w:val="00EE6253"/>
    <w:rsid w:val="00EE7AED"/>
    <w:rsid w:val="00EF00EC"/>
    <w:rsid w:val="00EF0D0C"/>
    <w:rsid w:val="00EF0FD1"/>
    <w:rsid w:val="00EF1F59"/>
    <w:rsid w:val="00EF2CFB"/>
    <w:rsid w:val="00EF2FF1"/>
    <w:rsid w:val="00EF3893"/>
    <w:rsid w:val="00EF5008"/>
    <w:rsid w:val="00EF5357"/>
    <w:rsid w:val="00EF57AB"/>
    <w:rsid w:val="00EF5DB1"/>
    <w:rsid w:val="00EF6A7E"/>
    <w:rsid w:val="00EF701D"/>
    <w:rsid w:val="00F002B3"/>
    <w:rsid w:val="00F00EB7"/>
    <w:rsid w:val="00F0134A"/>
    <w:rsid w:val="00F0184D"/>
    <w:rsid w:val="00F020D2"/>
    <w:rsid w:val="00F02837"/>
    <w:rsid w:val="00F02AE8"/>
    <w:rsid w:val="00F0330D"/>
    <w:rsid w:val="00F04431"/>
    <w:rsid w:val="00F04616"/>
    <w:rsid w:val="00F04C7A"/>
    <w:rsid w:val="00F04FFA"/>
    <w:rsid w:val="00F05FE7"/>
    <w:rsid w:val="00F10687"/>
    <w:rsid w:val="00F10A34"/>
    <w:rsid w:val="00F11345"/>
    <w:rsid w:val="00F13732"/>
    <w:rsid w:val="00F1379E"/>
    <w:rsid w:val="00F155B7"/>
    <w:rsid w:val="00F159EB"/>
    <w:rsid w:val="00F1617A"/>
    <w:rsid w:val="00F1625A"/>
    <w:rsid w:val="00F171E2"/>
    <w:rsid w:val="00F20525"/>
    <w:rsid w:val="00F21539"/>
    <w:rsid w:val="00F238F9"/>
    <w:rsid w:val="00F24837"/>
    <w:rsid w:val="00F253D0"/>
    <w:rsid w:val="00F25FD1"/>
    <w:rsid w:val="00F276EC"/>
    <w:rsid w:val="00F309E9"/>
    <w:rsid w:val="00F31F78"/>
    <w:rsid w:val="00F32AC4"/>
    <w:rsid w:val="00F32EE3"/>
    <w:rsid w:val="00F334B5"/>
    <w:rsid w:val="00F33FE2"/>
    <w:rsid w:val="00F340E1"/>
    <w:rsid w:val="00F343A8"/>
    <w:rsid w:val="00F34958"/>
    <w:rsid w:val="00F34E22"/>
    <w:rsid w:val="00F36250"/>
    <w:rsid w:val="00F362FE"/>
    <w:rsid w:val="00F3705E"/>
    <w:rsid w:val="00F3729F"/>
    <w:rsid w:val="00F3753F"/>
    <w:rsid w:val="00F407D9"/>
    <w:rsid w:val="00F408D0"/>
    <w:rsid w:val="00F41410"/>
    <w:rsid w:val="00F43339"/>
    <w:rsid w:val="00F43A7F"/>
    <w:rsid w:val="00F43ABB"/>
    <w:rsid w:val="00F43EF2"/>
    <w:rsid w:val="00F44FA0"/>
    <w:rsid w:val="00F45D28"/>
    <w:rsid w:val="00F46808"/>
    <w:rsid w:val="00F46965"/>
    <w:rsid w:val="00F5080F"/>
    <w:rsid w:val="00F5197F"/>
    <w:rsid w:val="00F53195"/>
    <w:rsid w:val="00F535F2"/>
    <w:rsid w:val="00F5428A"/>
    <w:rsid w:val="00F54D57"/>
    <w:rsid w:val="00F553DF"/>
    <w:rsid w:val="00F557A3"/>
    <w:rsid w:val="00F560E5"/>
    <w:rsid w:val="00F57712"/>
    <w:rsid w:val="00F57994"/>
    <w:rsid w:val="00F57FAD"/>
    <w:rsid w:val="00F6048B"/>
    <w:rsid w:val="00F60505"/>
    <w:rsid w:val="00F60D1F"/>
    <w:rsid w:val="00F610B2"/>
    <w:rsid w:val="00F611B5"/>
    <w:rsid w:val="00F62017"/>
    <w:rsid w:val="00F620C3"/>
    <w:rsid w:val="00F63FBC"/>
    <w:rsid w:val="00F645AB"/>
    <w:rsid w:val="00F6486A"/>
    <w:rsid w:val="00F64C4D"/>
    <w:rsid w:val="00F676FA"/>
    <w:rsid w:val="00F67785"/>
    <w:rsid w:val="00F67E08"/>
    <w:rsid w:val="00F70741"/>
    <w:rsid w:val="00F70FD1"/>
    <w:rsid w:val="00F711F6"/>
    <w:rsid w:val="00F7129A"/>
    <w:rsid w:val="00F715A3"/>
    <w:rsid w:val="00F71881"/>
    <w:rsid w:val="00F71919"/>
    <w:rsid w:val="00F72042"/>
    <w:rsid w:val="00F7204A"/>
    <w:rsid w:val="00F7369C"/>
    <w:rsid w:val="00F74A73"/>
    <w:rsid w:val="00F750B5"/>
    <w:rsid w:val="00F7634F"/>
    <w:rsid w:val="00F77B4C"/>
    <w:rsid w:val="00F77E24"/>
    <w:rsid w:val="00F77E2F"/>
    <w:rsid w:val="00F77FF4"/>
    <w:rsid w:val="00F802A2"/>
    <w:rsid w:val="00F81C7B"/>
    <w:rsid w:val="00F81DE1"/>
    <w:rsid w:val="00F82B39"/>
    <w:rsid w:val="00F8313C"/>
    <w:rsid w:val="00F8335B"/>
    <w:rsid w:val="00F8359A"/>
    <w:rsid w:val="00F83750"/>
    <w:rsid w:val="00F8521E"/>
    <w:rsid w:val="00F85AE7"/>
    <w:rsid w:val="00F85C39"/>
    <w:rsid w:val="00F8685B"/>
    <w:rsid w:val="00F86D9E"/>
    <w:rsid w:val="00F87E5F"/>
    <w:rsid w:val="00F87E63"/>
    <w:rsid w:val="00F92268"/>
    <w:rsid w:val="00F940CD"/>
    <w:rsid w:val="00F94DDB"/>
    <w:rsid w:val="00F962F8"/>
    <w:rsid w:val="00F96439"/>
    <w:rsid w:val="00F96A05"/>
    <w:rsid w:val="00FA04B8"/>
    <w:rsid w:val="00FA11A3"/>
    <w:rsid w:val="00FA1371"/>
    <w:rsid w:val="00FA148B"/>
    <w:rsid w:val="00FA516E"/>
    <w:rsid w:val="00FA6327"/>
    <w:rsid w:val="00FA7A41"/>
    <w:rsid w:val="00FB1F28"/>
    <w:rsid w:val="00FB2DDD"/>
    <w:rsid w:val="00FB349B"/>
    <w:rsid w:val="00FB3CE4"/>
    <w:rsid w:val="00FB487F"/>
    <w:rsid w:val="00FB4BC9"/>
    <w:rsid w:val="00FB4F95"/>
    <w:rsid w:val="00FB6C5A"/>
    <w:rsid w:val="00FB6FFE"/>
    <w:rsid w:val="00FB74AF"/>
    <w:rsid w:val="00FB7F7B"/>
    <w:rsid w:val="00FC1572"/>
    <w:rsid w:val="00FC1E08"/>
    <w:rsid w:val="00FC55FE"/>
    <w:rsid w:val="00FC6015"/>
    <w:rsid w:val="00FC625D"/>
    <w:rsid w:val="00FC6626"/>
    <w:rsid w:val="00FC70B4"/>
    <w:rsid w:val="00FD0101"/>
    <w:rsid w:val="00FD2617"/>
    <w:rsid w:val="00FD3FB4"/>
    <w:rsid w:val="00FD5851"/>
    <w:rsid w:val="00FD5880"/>
    <w:rsid w:val="00FD5FE7"/>
    <w:rsid w:val="00FD7507"/>
    <w:rsid w:val="00FD7C32"/>
    <w:rsid w:val="00FD7E10"/>
    <w:rsid w:val="00FD7FAA"/>
    <w:rsid w:val="00FE0466"/>
    <w:rsid w:val="00FE2712"/>
    <w:rsid w:val="00FE3E40"/>
    <w:rsid w:val="00FE419B"/>
    <w:rsid w:val="00FE4248"/>
    <w:rsid w:val="00FE4ED7"/>
    <w:rsid w:val="00FE6635"/>
    <w:rsid w:val="00FE6CF7"/>
    <w:rsid w:val="00FE7B34"/>
    <w:rsid w:val="00FE7DE2"/>
    <w:rsid w:val="00FE7E6D"/>
    <w:rsid w:val="00FF023A"/>
    <w:rsid w:val="00FF04B4"/>
    <w:rsid w:val="00FF075C"/>
    <w:rsid w:val="00FF0CDC"/>
    <w:rsid w:val="00FF1243"/>
    <w:rsid w:val="00FF14AB"/>
    <w:rsid w:val="00FF14AC"/>
    <w:rsid w:val="00FF2730"/>
    <w:rsid w:val="00FF313C"/>
    <w:rsid w:val="00FF4296"/>
    <w:rsid w:val="00FF4799"/>
    <w:rsid w:val="00FF4A7F"/>
    <w:rsid w:val="00FF4AA3"/>
    <w:rsid w:val="00FF5860"/>
    <w:rsid w:val="00FF5878"/>
    <w:rsid w:val="00FF5B2D"/>
    <w:rsid w:val="00FF748B"/>
    <w:rsid w:val="00FF7824"/>
    <w:rsid w:val="00FF7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867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able of figures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Body Text" w:uiPriority="99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Plain Text" w:uiPriority="99"/>
    <w:lsdException w:name="No Lis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2564"/>
    <w:pPr>
      <w:spacing w:line="320" w:lineRule="exact"/>
      <w:ind w:left="1021"/>
      <w:jc w:val="both"/>
    </w:pPr>
    <w:rPr>
      <w:rFonts w:ascii="Arial" w:hAnsi="Arial"/>
      <w:spacing w:val="4"/>
      <w:sz w:val="22"/>
      <w:szCs w:val="24"/>
    </w:rPr>
  </w:style>
  <w:style w:type="paragraph" w:styleId="Ttulo1">
    <w:name w:val="heading 1"/>
    <w:aliases w:val="heading 1,heading 11,heading 12,heading 13,heading 14,heading 15,heading 16,heading 111,heading 121,heading 131,heading 141,heading 151,heading 17,heading 112,heading 122,heading 132,heading 142,heading 152,heading 18,heading 113,heading 123"/>
    <w:basedOn w:val="onsNormal"/>
    <w:next w:val="onsNormal"/>
    <w:link w:val="Ttulo1Char"/>
    <w:qFormat/>
    <w:rsid w:val="00072564"/>
    <w:pPr>
      <w:keepNext/>
      <w:widowControl w:val="0"/>
      <w:numPr>
        <w:numId w:val="1"/>
      </w:numPr>
      <w:jc w:val="left"/>
      <w:outlineLvl w:val="0"/>
    </w:pPr>
    <w:rPr>
      <w:rFonts w:ascii="Arial Black" w:hAnsi="Arial Black"/>
      <w:b/>
      <w:bCs/>
      <w:kern w:val="28"/>
      <w:sz w:val="23"/>
      <w:szCs w:val="32"/>
    </w:rPr>
  </w:style>
  <w:style w:type="paragraph" w:styleId="Ttulo2">
    <w:name w:val="heading 2"/>
    <w:aliases w:val="subtítulo,heading 2,heading 21,heading 22,heading 23,heading 24,heading 25,título 2,heading 26,heading 27,heading 211,heading 221,heading 231,heading 241,heading 251,título 21,heading 28,heading 212,heading 222,heading 232,heading 242"/>
    <w:basedOn w:val="onsNormal"/>
    <w:next w:val="onsNormal"/>
    <w:link w:val="Ttulo2Char"/>
    <w:qFormat/>
    <w:rsid w:val="00072564"/>
    <w:pPr>
      <w:numPr>
        <w:ilvl w:val="1"/>
        <w:numId w:val="1"/>
      </w:numPr>
      <w:outlineLvl w:val="1"/>
    </w:pPr>
    <w:rPr>
      <w:rFonts w:cs="Arial"/>
      <w:b/>
      <w:bCs/>
      <w:iCs/>
      <w:kern w:val="28"/>
      <w:sz w:val="23"/>
      <w:szCs w:val="28"/>
    </w:rPr>
  </w:style>
  <w:style w:type="paragraph" w:styleId="Ttulo3">
    <w:name w:val="heading 3"/>
    <w:aliases w:val="sub-subtítulo,heading 3,heading 31,heading 32,heading 33,heading 34,heading 35,heading 36,heading 311,heading 321,heading 331,heading 341,heading 351,heading 37,heading 312,heading 322,heading 332,heading 342,heading 352,heading 38,heading 313"/>
    <w:basedOn w:val="onsNormal"/>
    <w:next w:val="onsNormal"/>
    <w:link w:val="Ttulo3Char"/>
    <w:qFormat/>
    <w:rsid w:val="00072564"/>
    <w:pPr>
      <w:keepNext/>
      <w:numPr>
        <w:ilvl w:val="2"/>
        <w:numId w:val="1"/>
      </w:numPr>
      <w:tabs>
        <w:tab w:val="num" w:pos="1730"/>
      </w:tabs>
      <w:outlineLvl w:val="2"/>
    </w:pPr>
    <w:rPr>
      <w:rFonts w:cs="Arial"/>
      <w:b/>
      <w:bCs/>
      <w:kern w:val="28"/>
      <w:sz w:val="23"/>
      <w:szCs w:val="26"/>
    </w:rPr>
  </w:style>
  <w:style w:type="paragraph" w:styleId="Ttulo4">
    <w:name w:val="heading 4"/>
    <w:aliases w:val="heading 4,heading 41,heading 42,heading 43,heading 44,heading 45,heading 411,heading 421,heading 431,heading 441,heading 46,heading 412,heading 422,heading 432,heading 442,heading 47,heading 413,heading 423,heading 433,heading 443,heading 48"/>
    <w:basedOn w:val="onsNormal"/>
    <w:next w:val="onsNormal"/>
    <w:link w:val="Ttulo4Char"/>
    <w:qFormat/>
    <w:rsid w:val="00072564"/>
    <w:pPr>
      <w:numPr>
        <w:ilvl w:val="3"/>
        <w:numId w:val="1"/>
      </w:numPr>
      <w:outlineLvl w:val="3"/>
    </w:pPr>
    <w:rPr>
      <w:b/>
      <w:bCs/>
      <w:kern w:val="28"/>
      <w:sz w:val="23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onsNormal">
    <w:name w:val="onsNormal"/>
    <w:link w:val="onsNormalChar"/>
    <w:rsid w:val="00072564"/>
    <w:pPr>
      <w:spacing w:after="120" w:line="320" w:lineRule="exact"/>
      <w:ind w:left="1021"/>
      <w:jc w:val="both"/>
    </w:pPr>
    <w:rPr>
      <w:rFonts w:ascii="Arial" w:hAnsi="Arial"/>
      <w:spacing w:val="4"/>
      <w:sz w:val="22"/>
    </w:rPr>
  </w:style>
  <w:style w:type="character" w:customStyle="1" w:styleId="onsNormalChar">
    <w:name w:val="onsNormal Char"/>
    <w:link w:val="onsNormal"/>
    <w:rsid w:val="00DF5313"/>
    <w:rPr>
      <w:rFonts w:ascii="Arial" w:hAnsi="Arial"/>
      <w:spacing w:val="4"/>
      <w:sz w:val="22"/>
      <w:lang w:val="pt-BR" w:eastAsia="pt-BR" w:bidi="ar-SA"/>
    </w:rPr>
  </w:style>
  <w:style w:type="character" w:customStyle="1" w:styleId="Ttulo1Char">
    <w:name w:val="Título 1 Char"/>
    <w:aliases w:val="heading 1 Char,heading 11 Char,heading 12 Char,heading 13 Char,heading 14 Char,heading 15 Char,heading 16 Char,heading 111 Char,heading 121 Char,heading 131 Char,heading 141 Char,heading 151 Char,heading 17 Char,heading 112 Char"/>
    <w:link w:val="Ttulo1"/>
    <w:locked/>
    <w:rsid w:val="005958FD"/>
    <w:rPr>
      <w:rFonts w:ascii="Arial Black" w:hAnsi="Arial Black"/>
      <w:b/>
      <w:bCs/>
      <w:spacing w:val="4"/>
      <w:kern w:val="28"/>
      <w:sz w:val="23"/>
      <w:szCs w:val="32"/>
    </w:rPr>
  </w:style>
  <w:style w:type="character" w:customStyle="1" w:styleId="Ttulo2Char">
    <w:name w:val="Título 2 Char"/>
    <w:aliases w:val="subtítulo Char,heading 2 Char,heading 21 Char,heading 22 Char,heading 23 Char,heading 24 Char,heading 25 Char,título 2 Char,heading 26 Char,heading 27 Char,heading 211 Char,heading 221 Char,heading 231 Char,heading 241 Char,título 21 Char"/>
    <w:basedOn w:val="Fontepargpadro"/>
    <w:link w:val="Ttulo2"/>
    <w:rsid w:val="00B12434"/>
    <w:rPr>
      <w:rFonts w:ascii="Arial" w:hAnsi="Arial" w:cs="Arial"/>
      <w:b/>
      <w:bCs/>
      <w:iCs/>
      <w:spacing w:val="4"/>
      <w:kern w:val="28"/>
      <w:sz w:val="23"/>
      <w:szCs w:val="28"/>
    </w:rPr>
  </w:style>
  <w:style w:type="character" w:customStyle="1" w:styleId="Ttulo3Char">
    <w:name w:val="Título 3 Char"/>
    <w:aliases w:val="sub-subtítulo Char,heading 3 Char,heading 31 Char,heading 32 Char,heading 33 Char,heading 34 Char,heading 35 Char,heading 36 Char,heading 311 Char,heading 321 Char,heading 331 Char,heading 341 Char,heading 351 Char,heading 37 Char"/>
    <w:basedOn w:val="Fontepargpadro"/>
    <w:link w:val="Ttulo3"/>
    <w:rsid w:val="00B12434"/>
    <w:rPr>
      <w:rFonts w:ascii="Arial" w:hAnsi="Arial" w:cs="Arial"/>
      <w:b/>
      <w:bCs/>
      <w:spacing w:val="4"/>
      <w:kern w:val="28"/>
      <w:sz w:val="23"/>
      <w:szCs w:val="26"/>
    </w:rPr>
  </w:style>
  <w:style w:type="character" w:customStyle="1" w:styleId="Ttulo4Char">
    <w:name w:val="Título 4 Char"/>
    <w:aliases w:val="heading 4 Char,heading 41 Char,heading 42 Char,heading 43 Char,heading 44 Char,heading 45 Char,heading 411 Char,heading 421 Char,heading 431 Char,heading 441 Char,heading 46 Char,heading 412 Char,heading 422 Char,heading 432 Char"/>
    <w:basedOn w:val="Fontepargpadro"/>
    <w:link w:val="Ttulo4"/>
    <w:rsid w:val="00B12434"/>
    <w:rPr>
      <w:rFonts w:ascii="Arial" w:hAnsi="Arial"/>
      <w:b/>
      <w:bCs/>
      <w:spacing w:val="4"/>
      <w:kern w:val="28"/>
      <w:sz w:val="23"/>
      <w:szCs w:val="28"/>
    </w:rPr>
  </w:style>
  <w:style w:type="paragraph" w:customStyle="1" w:styleId="onsTtuloRelatrio">
    <w:name w:val="onsTítulo_Relatório"/>
    <w:basedOn w:val="onsNormal"/>
    <w:next w:val="onsNormal"/>
    <w:rsid w:val="00072564"/>
    <w:pPr>
      <w:suppressAutoHyphens/>
      <w:spacing w:line="400" w:lineRule="exact"/>
      <w:ind w:left="0"/>
      <w:jc w:val="left"/>
    </w:pPr>
    <w:rPr>
      <w:rFonts w:ascii="Arial Black" w:hAnsi="Arial Black"/>
      <w:b/>
      <w:caps/>
      <w:sz w:val="32"/>
    </w:rPr>
  </w:style>
  <w:style w:type="paragraph" w:customStyle="1" w:styleId="onsNormalNegrito">
    <w:name w:val="onsNormal_Negrito"/>
    <w:basedOn w:val="onsNormal"/>
    <w:next w:val="onsNormal"/>
    <w:rsid w:val="00072564"/>
    <w:rPr>
      <w:b/>
    </w:rPr>
  </w:style>
  <w:style w:type="paragraph" w:customStyle="1" w:styleId="onsNormalRecuo">
    <w:name w:val="onsNormal_Recuo"/>
    <w:basedOn w:val="onsNormal"/>
    <w:next w:val="onsNormal"/>
    <w:rsid w:val="00072564"/>
    <w:pPr>
      <w:ind w:left="1304"/>
    </w:pPr>
  </w:style>
  <w:style w:type="paragraph" w:customStyle="1" w:styleId="onsTtuloApresentao">
    <w:name w:val="onsTítulo_Apresentação"/>
    <w:basedOn w:val="onsNormal"/>
    <w:next w:val="onsNormal"/>
    <w:rsid w:val="00072564"/>
    <w:pPr>
      <w:keepNext/>
      <w:ind w:hanging="1021"/>
      <w:jc w:val="left"/>
    </w:pPr>
    <w:rPr>
      <w:rFonts w:ascii="Arial Black" w:hAnsi="Arial Black"/>
      <w:b/>
      <w:spacing w:val="6"/>
      <w:sz w:val="23"/>
    </w:rPr>
  </w:style>
  <w:style w:type="paragraph" w:customStyle="1" w:styleId="onsTtuloParte">
    <w:name w:val="onsTítulo_Parte"/>
    <w:basedOn w:val="onsNormal"/>
    <w:next w:val="onsNormal"/>
    <w:rsid w:val="00072564"/>
    <w:pPr>
      <w:keepNext/>
      <w:spacing w:line="240" w:lineRule="auto"/>
      <w:ind w:hanging="1021"/>
      <w:jc w:val="left"/>
    </w:pPr>
    <w:rPr>
      <w:rFonts w:ascii="Arial Black" w:hAnsi="Arial Black"/>
      <w:b/>
      <w:sz w:val="26"/>
    </w:rPr>
  </w:style>
  <w:style w:type="paragraph" w:customStyle="1" w:styleId="onsTextoMarcador">
    <w:name w:val="onsTexto_Marcador"/>
    <w:basedOn w:val="onsNormal"/>
    <w:rsid w:val="00072564"/>
    <w:pPr>
      <w:tabs>
        <w:tab w:val="left" w:pos="1304"/>
      </w:tabs>
      <w:ind w:left="1305" w:hanging="284"/>
    </w:pPr>
  </w:style>
  <w:style w:type="paragraph" w:customStyle="1" w:styleId="onsTextoMarcadorNegrito">
    <w:name w:val="onsTexto_Marcador_Negrito"/>
    <w:basedOn w:val="onsNormal"/>
    <w:rsid w:val="00072564"/>
    <w:pPr>
      <w:tabs>
        <w:tab w:val="left" w:pos="1304"/>
      </w:tabs>
      <w:ind w:left="1305" w:hanging="284"/>
    </w:pPr>
    <w:rPr>
      <w:b/>
    </w:rPr>
  </w:style>
  <w:style w:type="paragraph" w:customStyle="1" w:styleId="onsTextoMarcador2">
    <w:name w:val="onsTexto_Marcador_2"/>
    <w:basedOn w:val="onsNormal"/>
    <w:rsid w:val="00072564"/>
    <w:pPr>
      <w:tabs>
        <w:tab w:val="left" w:pos="1588"/>
      </w:tabs>
      <w:ind w:left="1588" w:hanging="284"/>
    </w:pPr>
  </w:style>
  <w:style w:type="paragraph" w:customStyle="1" w:styleId="onsTextoAlfaa">
    <w:name w:val="onsTexto_Alfa a)"/>
    <w:basedOn w:val="onsNormal"/>
    <w:rsid w:val="00072564"/>
    <w:pPr>
      <w:tabs>
        <w:tab w:val="left" w:pos="1304"/>
        <w:tab w:val="num" w:pos="1381"/>
        <w:tab w:val="left" w:pos="1701"/>
      </w:tabs>
      <w:ind w:left="1304" w:hanging="283"/>
    </w:pPr>
  </w:style>
  <w:style w:type="paragraph" w:styleId="Sumrio2">
    <w:name w:val="toc 2"/>
    <w:basedOn w:val="Normal"/>
    <w:next w:val="Normal"/>
    <w:autoRedefine/>
    <w:uiPriority w:val="39"/>
    <w:rsid w:val="00072564"/>
    <w:pPr>
      <w:ind w:left="220"/>
    </w:pPr>
  </w:style>
  <w:style w:type="paragraph" w:customStyle="1" w:styleId="onsIlustraoFiguraIncio">
    <w:name w:val="onsIlustração_Figura_Início"/>
    <w:basedOn w:val="onsNormal"/>
    <w:next w:val="onsNormal"/>
    <w:rsid w:val="00072564"/>
    <w:pPr>
      <w:pBdr>
        <w:bottom w:val="single" w:sz="24" w:space="1" w:color="000000"/>
      </w:pBdr>
      <w:spacing w:after="160" w:line="280" w:lineRule="exact"/>
      <w:ind w:left="0"/>
      <w:jc w:val="left"/>
    </w:pPr>
    <w:rPr>
      <w:b/>
      <w:color w:val="000000"/>
      <w:sz w:val="20"/>
      <w:lang w:val="en-US"/>
    </w:rPr>
  </w:style>
  <w:style w:type="paragraph" w:customStyle="1" w:styleId="onsIlustraoTabelaIncio">
    <w:name w:val="onsIlustração_Tabela_Início"/>
    <w:basedOn w:val="onsNormal"/>
    <w:next w:val="onsNormal"/>
    <w:rsid w:val="00072564"/>
    <w:pPr>
      <w:pBdr>
        <w:bottom w:val="single" w:sz="24" w:space="1" w:color="000000"/>
      </w:pBdr>
      <w:spacing w:after="160" w:line="280" w:lineRule="exact"/>
      <w:ind w:left="0"/>
      <w:jc w:val="left"/>
    </w:pPr>
    <w:rPr>
      <w:b/>
      <w:color w:val="000000"/>
      <w:sz w:val="20"/>
      <w:lang w:val="en-US"/>
    </w:rPr>
  </w:style>
  <w:style w:type="paragraph" w:customStyle="1" w:styleId="onsIlustraoFim">
    <w:name w:val="onsIlustração_Fim"/>
    <w:basedOn w:val="onsNormal"/>
    <w:next w:val="onsNormal"/>
    <w:rsid w:val="00072564"/>
    <w:pPr>
      <w:pBdr>
        <w:top w:val="single" w:sz="24" w:space="1" w:color="000000"/>
      </w:pBdr>
      <w:tabs>
        <w:tab w:val="left" w:pos="567"/>
      </w:tabs>
      <w:spacing w:before="200" w:after="0" w:line="200" w:lineRule="exact"/>
      <w:ind w:left="567" w:hanging="567"/>
      <w:jc w:val="left"/>
    </w:pPr>
    <w:rPr>
      <w:color w:val="000000"/>
      <w:sz w:val="16"/>
      <w:lang w:val="en-US"/>
    </w:rPr>
  </w:style>
  <w:style w:type="paragraph" w:customStyle="1" w:styleId="onsTabelaTextoInterno">
    <w:name w:val="onsTabela_Texto_Interno"/>
    <w:basedOn w:val="onsNormal"/>
    <w:next w:val="onsNormal"/>
    <w:rsid w:val="00072564"/>
    <w:pPr>
      <w:spacing w:before="40" w:after="40" w:line="240" w:lineRule="exact"/>
      <w:ind w:left="0"/>
      <w:jc w:val="left"/>
    </w:pPr>
    <w:rPr>
      <w:color w:val="000000"/>
      <w:sz w:val="18"/>
      <w:lang w:val="en-US"/>
    </w:rPr>
  </w:style>
  <w:style w:type="paragraph" w:customStyle="1" w:styleId="onsTabelaTtuloInterno">
    <w:name w:val="onsTabela_Título_Interno"/>
    <w:basedOn w:val="onsNormal"/>
    <w:next w:val="onsNormal"/>
    <w:rsid w:val="00072564"/>
    <w:pPr>
      <w:shd w:val="pct15" w:color="008000" w:fill="auto"/>
      <w:spacing w:before="40" w:after="40" w:line="240" w:lineRule="exact"/>
      <w:ind w:left="0"/>
      <w:jc w:val="center"/>
    </w:pPr>
    <w:rPr>
      <w:b/>
      <w:color w:val="000000"/>
      <w:sz w:val="20"/>
      <w:lang w:val="en-US"/>
    </w:rPr>
  </w:style>
  <w:style w:type="paragraph" w:customStyle="1" w:styleId="onsFigura">
    <w:name w:val="onsFigura"/>
    <w:basedOn w:val="onsNormal"/>
    <w:next w:val="onsNormal"/>
    <w:rsid w:val="00072564"/>
    <w:pPr>
      <w:spacing w:line="240" w:lineRule="auto"/>
      <w:ind w:left="0"/>
      <w:jc w:val="center"/>
    </w:pPr>
    <w:rPr>
      <w:color w:val="000000"/>
      <w:lang w:val="en-US"/>
    </w:rPr>
  </w:style>
  <w:style w:type="paragraph" w:styleId="Cabealho">
    <w:name w:val="header"/>
    <w:basedOn w:val="Normal"/>
    <w:link w:val="CabealhoChar"/>
    <w:rsid w:val="00072564"/>
    <w:pPr>
      <w:tabs>
        <w:tab w:val="center" w:pos="4419"/>
        <w:tab w:val="right" w:pos="8838"/>
      </w:tabs>
    </w:pPr>
  </w:style>
  <w:style w:type="character" w:customStyle="1" w:styleId="CabealhoChar">
    <w:name w:val="Cabeçalho Char"/>
    <w:basedOn w:val="Fontepargpadro"/>
    <w:link w:val="Cabealho"/>
    <w:rsid w:val="00B12434"/>
    <w:rPr>
      <w:rFonts w:ascii="Arial" w:hAnsi="Arial"/>
      <w:spacing w:val="4"/>
      <w:sz w:val="22"/>
      <w:szCs w:val="24"/>
    </w:rPr>
  </w:style>
  <w:style w:type="paragraph" w:styleId="Rodap">
    <w:name w:val="footer"/>
    <w:basedOn w:val="Normal"/>
    <w:link w:val="RodapChar"/>
    <w:rsid w:val="00072564"/>
    <w:pPr>
      <w:tabs>
        <w:tab w:val="center" w:pos="4320"/>
        <w:tab w:val="right" w:pos="8640"/>
      </w:tabs>
    </w:pPr>
  </w:style>
  <w:style w:type="character" w:customStyle="1" w:styleId="RodapChar">
    <w:name w:val="Rodapé Char"/>
    <w:basedOn w:val="Fontepargpadro"/>
    <w:link w:val="Rodap"/>
    <w:rsid w:val="00B12434"/>
    <w:rPr>
      <w:rFonts w:ascii="Arial" w:hAnsi="Arial"/>
      <w:spacing w:val="4"/>
      <w:sz w:val="22"/>
      <w:szCs w:val="24"/>
    </w:rPr>
  </w:style>
  <w:style w:type="character" w:styleId="Nmerodepgina">
    <w:name w:val="page number"/>
    <w:basedOn w:val="Fontepargpadro"/>
    <w:rsid w:val="00072564"/>
  </w:style>
  <w:style w:type="paragraph" w:styleId="Sumrio1">
    <w:name w:val="toc 1"/>
    <w:basedOn w:val="Normal"/>
    <w:next w:val="onsNormal"/>
    <w:autoRedefine/>
    <w:uiPriority w:val="39"/>
    <w:rsid w:val="00072564"/>
    <w:pPr>
      <w:tabs>
        <w:tab w:val="left" w:pos="567"/>
        <w:tab w:val="right" w:pos="9214"/>
      </w:tabs>
      <w:spacing w:before="240" w:line="280" w:lineRule="exact"/>
      <w:ind w:left="2268" w:right="369" w:hanging="567"/>
    </w:pPr>
    <w:rPr>
      <w:noProof/>
      <w:szCs w:val="20"/>
      <w:lang w:val="en-US"/>
    </w:rPr>
  </w:style>
  <w:style w:type="character" w:styleId="Hyperlink">
    <w:name w:val="Hyperlink"/>
    <w:uiPriority w:val="99"/>
    <w:rsid w:val="00072564"/>
    <w:rPr>
      <w:color w:val="0000FF"/>
      <w:u w:val="single"/>
    </w:rPr>
  </w:style>
  <w:style w:type="paragraph" w:styleId="ndicedeilustraes">
    <w:name w:val="table of figures"/>
    <w:next w:val="onsNormal"/>
    <w:uiPriority w:val="99"/>
    <w:rsid w:val="00072564"/>
    <w:pPr>
      <w:tabs>
        <w:tab w:val="right" w:pos="9356"/>
      </w:tabs>
      <w:spacing w:line="280" w:lineRule="exact"/>
      <w:ind w:left="2835" w:right="454" w:hanging="1134"/>
    </w:pPr>
    <w:rPr>
      <w:rFonts w:ascii="Arial" w:hAnsi="Arial"/>
      <w:b/>
    </w:rPr>
  </w:style>
  <w:style w:type="paragraph" w:customStyle="1" w:styleId="onsTtulolistadeilustraes">
    <w:name w:val="onsTítulo_lista de ilustrações"/>
    <w:basedOn w:val="Normal"/>
    <w:next w:val="Normal"/>
    <w:rsid w:val="00072564"/>
    <w:pPr>
      <w:spacing w:line="280" w:lineRule="exact"/>
    </w:pPr>
    <w:rPr>
      <w:rFonts w:ascii="Arial Black" w:hAnsi="Arial Black"/>
      <w:noProof/>
      <w:szCs w:val="20"/>
    </w:rPr>
  </w:style>
  <w:style w:type="paragraph" w:customStyle="1" w:styleId="onsObservao">
    <w:name w:val="onsObservação"/>
    <w:next w:val="onsNormal"/>
    <w:rsid w:val="00072564"/>
    <w:pPr>
      <w:pBdr>
        <w:bottom w:val="single" w:sz="8" w:space="1" w:color="auto"/>
      </w:pBdr>
      <w:spacing w:after="240" w:line="320" w:lineRule="exact"/>
      <w:ind w:left="1021" w:right="6974"/>
    </w:pPr>
    <w:rPr>
      <w:rFonts w:ascii="Arial" w:hAnsi="Arial"/>
      <w:b/>
      <w:sz w:val="22"/>
    </w:rPr>
  </w:style>
  <w:style w:type="paragraph" w:customStyle="1" w:styleId="onsSumrio">
    <w:name w:val="onsSumário"/>
    <w:basedOn w:val="onsTtulolistadeilustraes"/>
    <w:next w:val="onsNormal"/>
    <w:rsid w:val="00072564"/>
  </w:style>
  <w:style w:type="paragraph" w:customStyle="1" w:styleId="onsTextoAlfaNegritoa">
    <w:name w:val="onsTexto_Alfa_Negrito a)"/>
    <w:basedOn w:val="onsTextoAlfaa"/>
    <w:rsid w:val="00072564"/>
    <w:pPr>
      <w:numPr>
        <w:numId w:val="2"/>
      </w:numPr>
    </w:pPr>
    <w:rPr>
      <w:b/>
    </w:rPr>
  </w:style>
  <w:style w:type="paragraph" w:customStyle="1" w:styleId="onsTextoNumrico1">
    <w:name w:val="onsTexto_Numérico 1."/>
    <w:basedOn w:val="onsNormal"/>
    <w:rsid w:val="00072564"/>
    <w:pPr>
      <w:numPr>
        <w:numId w:val="4"/>
      </w:numPr>
      <w:tabs>
        <w:tab w:val="clear" w:pos="1381"/>
        <w:tab w:val="left" w:pos="1304"/>
        <w:tab w:val="left" w:pos="1701"/>
      </w:tabs>
    </w:pPr>
  </w:style>
  <w:style w:type="paragraph" w:styleId="Sumrio5">
    <w:name w:val="toc 5"/>
    <w:basedOn w:val="Normal"/>
    <w:next w:val="Normal"/>
    <w:autoRedefine/>
    <w:uiPriority w:val="39"/>
    <w:rsid w:val="00072564"/>
    <w:pPr>
      <w:tabs>
        <w:tab w:val="left" w:pos="3006"/>
        <w:tab w:val="right" w:pos="9214"/>
      </w:tabs>
      <w:spacing w:line="280" w:lineRule="exact"/>
      <w:ind w:left="3006" w:right="284" w:hanging="851"/>
    </w:pPr>
    <w:rPr>
      <w:noProof/>
      <w:szCs w:val="20"/>
    </w:rPr>
  </w:style>
  <w:style w:type="paragraph" w:customStyle="1" w:styleId="onsTextoNumricoNegrito1">
    <w:name w:val="onsTexto_Numérico_Negrito 1."/>
    <w:basedOn w:val="onsTextoNumrico1"/>
    <w:rsid w:val="00072564"/>
    <w:pPr>
      <w:numPr>
        <w:numId w:val="3"/>
      </w:numPr>
      <w:tabs>
        <w:tab w:val="clear" w:pos="1381"/>
      </w:tabs>
    </w:pPr>
    <w:rPr>
      <w:b/>
    </w:rPr>
  </w:style>
  <w:style w:type="paragraph" w:styleId="Sumrio3">
    <w:name w:val="toc 3"/>
    <w:basedOn w:val="Normal"/>
    <w:next w:val="Normal"/>
    <w:autoRedefine/>
    <w:uiPriority w:val="39"/>
    <w:rsid w:val="00072564"/>
    <w:pPr>
      <w:ind w:left="440"/>
    </w:pPr>
  </w:style>
  <w:style w:type="paragraph" w:styleId="Sumrio4">
    <w:name w:val="toc 4"/>
    <w:basedOn w:val="Normal"/>
    <w:next w:val="Normal"/>
    <w:autoRedefine/>
    <w:uiPriority w:val="39"/>
    <w:rsid w:val="00DE1352"/>
    <w:pPr>
      <w:tabs>
        <w:tab w:val="left" w:pos="2155"/>
        <w:tab w:val="right" w:pos="9214"/>
      </w:tabs>
      <w:ind w:left="2155" w:hanging="454"/>
      <w:jc w:val="center"/>
    </w:pPr>
  </w:style>
  <w:style w:type="paragraph" w:styleId="Sumrio6">
    <w:name w:val="toc 6"/>
    <w:basedOn w:val="Normal"/>
    <w:next w:val="Normal"/>
    <w:autoRedefine/>
    <w:uiPriority w:val="39"/>
    <w:rsid w:val="00D7124C"/>
    <w:pPr>
      <w:tabs>
        <w:tab w:val="left" w:pos="993"/>
        <w:tab w:val="left" w:pos="3005"/>
        <w:tab w:val="right" w:pos="9214"/>
      </w:tabs>
      <w:ind w:left="3006" w:hanging="851"/>
    </w:pPr>
  </w:style>
  <w:style w:type="paragraph" w:styleId="Sumrio7">
    <w:name w:val="toc 7"/>
    <w:basedOn w:val="Normal"/>
    <w:next w:val="Normal"/>
    <w:autoRedefine/>
    <w:uiPriority w:val="39"/>
    <w:rsid w:val="00072564"/>
    <w:pPr>
      <w:tabs>
        <w:tab w:val="left" w:pos="3005"/>
        <w:tab w:val="right" w:pos="9214"/>
      </w:tabs>
      <w:ind w:left="3006" w:hanging="851"/>
    </w:pPr>
  </w:style>
  <w:style w:type="paragraph" w:customStyle="1" w:styleId="onsIlustraoFim2">
    <w:name w:val="onsIlustração_Fim_2"/>
    <w:basedOn w:val="onsIlustraoFim"/>
    <w:next w:val="onsNormal"/>
    <w:rsid w:val="00072564"/>
    <w:pPr>
      <w:pBdr>
        <w:top w:val="none" w:sz="0" w:space="0" w:color="auto"/>
      </w:pBdr>
      <w:tabs>
        <w:tab w:val="clear" w:pos="567"/>
      </w:tabs>
      <w:spacing w:before="0"/>
      <w:ind w:firstLine="0"/>
    </w:pPr>
  </w:style>
  <w:style w:type="paragraph" w:customStyle="1" w:styleId="onsNormalNegSublinhado">
    <w:name w:val="onsNormal_Neg_Sublinhado"/>
    <w:basedOn w:val="onsNormalNegrito"/>
    <w:next w:val="onsNormal"/>
    <w:rsid w:val="00072564"/>
    <w:rPr>
      <w:u w:val="single"/>
    </w:rPr>
  </w:style>
  <w:style w:type="paragraph" w:styleId="Textodebalo">
    <w:name w:val="Balloon Text"/>
    <w:basedOn w:val="Normal"/>
    <w:link w:val="TextodebaloChar"/>
    <w:semiHidden/>
    <w:rsid w:val="00072564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semiHidden/>
    <w:rsid w:val="00B12434"/>
    <w:rPr>
      <w:rFonts w:ascii="Tahoma" w:hAnsi="Tahoma" w:cs="Tahoma"/>
      <w:spacing w:val="4"/>
      <w:sz w:val="16"/>
      <w:szCs w:val="16"/>
    </w:rPr>
  </w:style>
  <w:style w:type="paragraph" w:styleId="Textodenotaderodap">
    <w:name w:val="footnote text"/>
    <w:basedOn w:val="Normal"/>
    <w:link w:val="TextodenotaderodapChar"/>
    <w:semiHidden/>
    <w:rsid w:val="00072564"/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B12434"/>
    <w:rPr>
      <w:rFonts w:ascii="Arial" w:hAnsi="Arial"/>
      <w:spacing w:val="4"/>
    </w:rPr>
  </w:style>
  <w:style w:type="character" w:styleId="Refdenotaderodap">
    <w:name w:val="footnote reference"/>
    <w:semiHidden/>
    <w:rsid w:val="00072564"/>
    <w:rPr>
      <w:vertAlign w:val="superscript"/>
    </w:rPr>
  </w:style>
  <w:style w:type="paragraph" w:styleId="Sumrio8">
    <w:name w:val="toc 8"/>
    <w:basedOn w:val="Normal"/>
    <w:next w:val="Normal"/>
    <w:autoRedefine/>
    <w:uiPriority w:val="39"/>
    <w:rsid w:val="00072564"/>
    <w:pPr>
      <w:spacing w:line="240" w:lineRule="auto"/>
      <w:ind w:left="1680"/>
      <w:jc w:val="left"/>
    </w:pPr>
    <w:rPr>
      <w:rFonts w:ascii="Times New Roman" w:hAnsi="Times New Roman"/>
      <w:spacing w:val="0"/>
      <w:sz w:val="24"/>
    </w:rPr>
  </w:style>
  <w:style w:type="paragraph" w:styleId="Sumrio9">
    <w:name w:val="toc 9"/>
    <w:basedOn w:val="Normal"/>
    <w:next w:val="Normal"/>
    <w:autoRedefine/>
    <w:uiPriority w:val="39"/>
    <w:rsid w:val="00072564"/>
    <w:pPr>
      <w:spacing w:line="240" w:lineRule="auto"/>
      <w:ind w:left="1920"/>
      <w:jc w:val="left"/>
    </w:pPr>
    <w:rPr>
      <w:rFonts w:ascii="Times New Roman" w:hAnsi="Times New Roman"/>
      <w:spacing w:val="0"/>
      <w:sz w:val="24"/>
    </w:rPr>
  </w:style>
  <w:style w:type="paragraph" w:customStyle="1" w:styleId="Alnea">
    <w:name w:val="Alínea"/>
    <w:basedOn w:val="Normal"/>
    <w:rsid w:val="00072564"/>
    <w:pPr>
      <w:tabs>
        <w:tab w:val="num" w:pos="1964"/>
      </w:tabs>
      <w:ind w:left="1640" w:hanging="396"/>
    </w:pPr>
  </w:style>
  <w:style w:type="paragraph" w:customStyle="1" w:styleId="Referencia">
    <w:name w:val="Referencia"/>
    <w:basedOn w:val="onsNormal"/>
    <w:rsid w:val="00072564"/>
    <w:pPr>
      <w:tabs>
        <w:tab w:val="num" w:pos="2288"/>
      </w:tabs>
      <w:ind w:left="2288" w:right="-302" w:hanging="851"/>
    </w:pPr>
  </w:style>
  <w:style w:type="table" w:styleId="Tabelacomgrade">
    <w:name w:val="Table Grid"/>
    <w:basedOn w:val="Tabelanormal"/>
    <w:uiPriority w:val="59"/>
    <w:rsid w:val="00B91ABC"/>
    <w:pPr>
      <w:spacing w:line="320" w:lineRule="exact"/>
      <w:ind w:left="1021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rmal1">
    <w:name w:val="Normal1"/>
    <w:basedOn w:val="Corpodetexto2"/>
    <w:rsid w:val="00B91ABC"/>
    <w:pPr>
      <w:widowControl w:val="0"/>
      <w:tabs>
        <w:tab w:val="num" w:pos="851"/>
      </w:tabs>
      <w:adjustRightInd w:val="0"/>
      <w:spacing w:before="240" w:line="240" w:lineRule="auto"/>
      <w:ind w:left="851" w:hanging="397"/>
      <w:textAlignment w:val="baseline"/>
    </w:pPr>
    <w:rPr>
      <w:rFonts w:cs="Arial"/>
      <w:spacing w:val="0"/>
      <w:sz w:val="24"/>
      <w:lang w:val="en-US" w:eastAsia="en-US"/>
    </w:rPr>
  </w:style>
  <w:style w:type="paragraph" w:styleId="Corpodetexto2">
    <w:name w:val="Body Text 2"/>
    <w:basedOn w:val="Normal"/>
    <w:link w:val="Corpodetexto2Char"/>
    <w:rsid w:val="00B91ABC"/>
    <w:pPr>
      <w:spacing w:after="120" w:line="480" w:lineRule="auto"/>
    </w:pPr>
  </w:style>
  <w:style w:type="character" w:customStyle="1" w:styleId="Corpodetexto2Char">
    <w:name w:val="Corpo de texto 2 Char"/>
    <w:basedOn w:val="Fontepargpadro"/>
    <w:link w:val="Corpodetexto2"/>
    <w:rsid w:val="002D1492"/>
    <w:rPr>
      <w:rFonts w:ascii="Arial" w:hAnsi="Arial"/>
      <w:spacing w:val="4"/>
      <w:sz w:val="22"/>
      <w:szCs w:val="24"/>
    </w:rPr>
  </w:style>
  <w:style w:type="paragraph" w:customStyle="1" w:styleId="Texto">
    <w:name w:val="Texto"/>
    <w:rsid w:val="00B91ABC"/>
    <w:pPr>
      <w:keepLines/>
      <w:widowControl w:val="0"/>
      <w:suppressAutoHyphens/>
      <w:jc w:val="both"/>
    </w:pPr>
    <w:rPr>
      <w:rFonts w:ascii="Courier New" w:hAnsi="Courier New"/>
      <w:snapToGrid w:val="0"/>
      <w:sz w:val="24"/>
      <w:lang w:eastAsia="en-US"/>
    </w:rPr>
  </w:style>
  <w:style w:type="paragraph" w:styleId="Pr-formataoHTML">
    <w:name w:val="HTML Preformatted"/>
    <w:basedOn w:val="Normal"/>
    <w:link w:val="Pr-formataoHTMLChar"/>
    <w:rsid w:val="00B91ABC"/>
    <w:pPr>
      <w:spacing w:line="240" w:lineRule="auto"/>
      <w:ind w:left="0"/>
      <w:jc w:val="left"/>
    </w:pPr>
    <w:rPr>
      <w:rFonts w:ascii="Courier New" w:hAnsi="Courier New" w:cs="Monotype Sorts"/>
      <w:spacing w:val="0"/>
      <w:sz w:val="20"/>
      <w:szCs w:val="20"/>
    </w:rPr>
  </w:style>
  <w:style w:type="character" w:customStyle="1" w:styleId="Pr-formataoHTMLChar">
    <w:name w:val="Pré-formatação HTML Char"/>
    <w:basedOn w:val="Fontepargpadro"/>
    <w:link w:val="Pr-formataoHTML"/>
    <w:rsid w:val="00B12434"/>
    <w:rPr>
      <w:rFonts w:ascii="Courier New" w:hAnsi="Courier New" w:cs="Monotype Sorts"/>
    </w:rPr>
  </w:style>
  <w:style w:type="paragraph" w:customStyle="1" w:styleId="Estilo1">
    <w:name w:val="Estilo1"/>
    <w:basedOn w:val="Normal"/>
    <w:rsid w:val="00B91ABC"/>
    <w:pPr>
      <w:spacing w:line="240" w:lineRule="auto"/>
      <w:ind w:left="709"/>
    </w:pPr>
    <w:rPr>
      <w:spacing w:val="0"/>
      <w:szCs w:val="20"/>
    </w:rPr>
  </w:style>
  <w:style w:type="paragraph" w:styleId="Remissivo1">
    <w:name w:val="index 1"/>
    <w:basedOn w:val="Normal"/>
    <w:next w:val="Normal"/>
    <w:autoRedefine/>
    <w:semiHidden/>
    <w:rsid w:val="00B63E64"/>
    <w:pPr>
      <w:ind w:left="220" w:hanging="220"/>
    </w:pPr>
  </w:style>
  <w:style w:type="paragraph" w:styleId="Ttulodendiceremissivo">
    <w:name w:val="index heading"/>
    <w:basedOn w:val="Normal"/>
    <w:next w:val="Remissivo1"/>
    <w:semiHidden/>
    <w:rsid w:val="00B63E64"/>
    <w:pPr>
      <w:widowControl w:val="0"/>
      <w:spacing w:line="240" w:lineRule="auto"/>
      <w:ind w:left="0" w:right="-71"/>
    </w:pPr>
    <w:rPr>
      <w:rFonts w:ascii="Arial Narrow" w:hAnsi="Arial Narrow"/>
      <w:spacing w:val="0"/>
      <w:sz w:val="24"/>
      <w:szCs w:val="20"/>
    </w:rPr>
  </w:style>
  <w:style w:type="paragraph" w:customStyle="1" w:styleId="lista83">
    <w:name w:val="lista 83"/>
    <w:basedOn w:val="Normal"/>
    <w:next w:val="Normal"/>
    <w:autoRedefine/>
    <w:rsid w:val="00843B21"/>
    <w:pPr>
      <w:widowControl w:val="0"/>
      <w:numPr>
        <w:numId w:val="5"/>
      </w:numPr>
      <w:tabs>
        <w:tab w:val="left" w:pos="1134"/>
      </w:tabs>
      <w:spacing w:before="120" w:after="120" w:line="240" w:lineRule="auto"/>
    </w:pPr>
    <w:rPr>
      <w:rFonts w:ascii="Arial Narrow" w:hAnsi="Arial Narrow"/>
      <w:spacing w:val="-2"/>
      <w:sz w:val="24"/>
    </w:rPr>
  </w:style>
  <w:style w:type="paragraph" w:styleId="PargrafodaLista">
    <w:name w:val="List Paragraph"/>
    <w:basedOn w:val="Normal"/>
    <w:link w:val="PargrafodaListaChar"/>
    <w:uiPriority w:val="99"/>
    <w:qFormat/>
    <w:rsid w:val="005745FA"/>
    <w:pPr>
      <w:ind w:left="708"/>
    </w:pPr>
  </w:style>
  <w:style w:type="character" w:customStyle="1" w:styleId="PargrafodaListaChar">
    <w:name w:val="Parágrafo da Lista Char"/>
    <w:link w:val="PargrafodaLista"/>
    <w:uiPriority w:val="99"/>
    <w:locked/>
    <w:rsid w:val="006A0CB4"/>
    <w:rPr>
      <w:rFonts w:ascii="Arial" w:hAnsi="Arial"/>
      <w:spacing w:val="4"/>
      <w:sz w:val="22"/>
      <w:szCs w:val="24"/>
    </w:rPr>
  </w:style>
  <w:style w:type="character" w:styleId="Refdecomentrio">
    <w:name w:val="annotation reference"/>
    <w:rsid w:val="00FE3E40"/>
    <w:rPr>
      <w:sz w:val="16"/>
    </w:rPr>
  </w:style>
  <w:style w:type="paragraph" w:styleId="Textodecomentrio">
    <w:name w:val="annotation text"/>
    <w:basedOn w:val="Normal"/>
    <w:link w:val="TextodecomentrioChar"/>
    <w:rsid w:val="00FE3E40"/>
    <w:pPr>
      <w:spacing w:line="240" w:lineRule="auto"/>
      <w:ind w:left="0"/>
      <w:jc w:val="left"/>
    </w:pPr>
    <w:rPr>
      <w:rFonts w:ascii="Arial Narrow" w:hAnsi="Arial Narrow"/>
      <w:spacing w:val="0"/>
      <w:sz w:val="20"/>
      <w:szCs w:val="20"/>
    </w:rPr>
  </w:style>
  <w:style w:type="character" w:customStyle="1" w:styleId="TextodecomentrioChar">
    <w:name w:val="Texto de comentário Char"/>
    <w:link w:val="Textodecomentrio"/>
    <w:rsid w:val="00FE3E40"/>
    <w:rPr>
      <w:rFonts w:ascii="Arial Narrow" w:hAnsi="Arial Narrow"/>
    </w:rPr>
  </w:style>
  <w:style w:type="paragraph" w:customStyle="1" w:styleId="Default">
    <w:name w:val="Default"/>
    <w:rsid w:val="001F0D3F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nfase">
    <w:name w:val="Emphasis"/>
    <w:qFormat/>
    <w:rsid w:val="00B70D85"/>
    <w:rPr>
      <w:i/>
      <w:iCs/>
    </w:rPr>
  </w:style>
  <w:style w:type="paragraph" w:customStyle="1" w:styleId="PargrafodaLista1">
    <w:name w:val="Parágrafo da Lista1"/>
    <w:basedOn w:val="Normal"/>
    <w:uiPriority w:val="99"/>
    <w:rsid w:val="00DE1352"/>
    <w:pPr>
      <w:spacing w:after="200" w:line="276" w:lineRule="auto"/>
      <w:ind w:left="720"/>
      <w:contextualSpacing/>
      <w:jc w:val="left"/>
    </w:pPr>
    <w:rPr>
      <w:rFonts w:ascii="Calibri" w:hAnsi="Calibri"/>
      <w:spacing w:val="0"/>
      <w:szCs w:val="22"/>
      <w:lang w:eastAsia="en-US"/>
    </w:rPr>
  </w:style>
  <w:style w:type="paragraph" w:customStyle="1" w:styleId="PargrafodaLista11">
    <w:name w:val="Parágrafo da Lista11"/>
    <w:basedOn w:val="Normal"/>
    <w:uiPriority w:val="99"/>
    <w:rsid w:val="003C3BD7"/>
    <w:pPr>
      <w:spacing w:after="200" w:line="276" w:lineRule="auto"/>
      <w:ind w:left="720"/>
      <w:contextualSpacing/>
      <w:jc w:val="left"/>
    </w:pPr>
    <w:rPr>
      <w:rFonts w:ascii="Calibri" w:hAnsi="Calibri"/>
      <w:spacing w:val="0"/>
      <w:szCs w:val="22"/>
      <w:lang w:eastAsia="en-US"/>
    </w:rPr>
  </w:style>
  <w:style w:type="paragraph" w:styleId="TextosemFormatao">
    <w:name w:val="Plain Text"/>
    <w:basedOn w:val="Normal"/>
    <w:link w:val="TextosemFormataoChar"/>
    <w:uiPriority w:val="99"/>
    <w:unhideWhenUsed/>
    <w:rsid w:val="00B86E67"/>
    <w:pPr>
      <w:spacing w:line="240" w:lineRule="auto"/>
      <w:ind w:left="0"/>
      <w:jc w:val="left"/>
    </w:pPr>
    <w:rPr>
      <w:rFonts w:ascii="Calibri" w:eastAsia="Calibri" w:hAnsi="Calibri"/>
      <w:spacing w:val="0"/>
      <w:szCs w:val="21"/>
      <w:lang w:eastAsia="en-US"/>
    </w:rPr>
  </w:style>
  <w:style w:type="character" w:customStyle="1" w:styleId="TextosemFormataoChar">
    <w:name w:val="Texto sem Formatação Char"/>
    <w:link w:val="TextosemFormatao"/>
    <w:uiPriority w:val="99"/>
    <w:rsid w:val="00B86E67"/>
    <w:rPr>
      <w:rFonts w:ascii="Calibri" w:eastAsia="Calibri" w:hAnsi="Calibri"/>
      <w:sz w:val="22"/>
      <w:szCs w:val="21"/>
      <w:lang w:eastAsia="en-US"/>
    </w:rPr>
  </w:style>
  <w:style w:type="paragraph" w:styleId="Corpodetexto">
    <w:name w:val="Body Text"/>
    <w:basedOn w:val="Normal"/>
    <w:link w:val="CorpodetextoChar"/>
    <w:uiPriority w:val="99"/>
    <w:unhideWhenUsed/>
    <w:rsid w:val="00B12434"/>
    <w:pPr>
      <w:spacing w:after="120"/>
    </w:pPr>
  </w:style>
  <w:style w:type="character" w:customStyle="1" w:styleId="CorpodetextoChar">
    <w:name w:val="Corpo de texto Char"/>
    <w:basedOn w:val="Fontepargpadro"/>
    <w:link w:val="Corpodetexto"/>
    <w:uiPriority w:val="99"/>
    <w:rsid w:val="00B12434"/>
    <w:rPr>
      <w:rFonts w:ascii="Arial" w:hAnsi="Arial"/>
      <w:spacing w:val="4"/>
      <w:sz w:val="22"/>
      <w:szCs w:val="24"/>
    </w:rPr>
  </w:style>
  <w:style w:type="paragraph" w:customStyle="1" w:styleId="Normal2">
    <w:name w:val="Normal2"/>
    <w:basedOn w:val="Corpodetexto2"/>
    <w:rsid w:val="00B12434"/>
    <w:pPr>
      <w:widowControl w:val="0"/>
      <w:tabs>
        <w:tab w:val="num" w:pos="851"/>
      </w:tabs>
      <w:adjustRightInd w:val="0"/>
      <w:spacing w:before="240" w:line="240" w:lineRule="auto"/>
      <w:ind w:left="851" w:hanging="397"/>
      <w:textAlignment w:val="baseline"/>
    </w:pPr>
    <w:rPr>
      <w:rFonts w:cs="Arial"/>
      <w:spacing w:val="0"/>
      <w:sz w:val="24"/>
      <w:lang w:val="en-US" w:eastAsia="en-US"/>
    </w:rPr>
  </w:style>
  <w:style w:type="paragraph" w:customStyle="1" w:styleId="ReferenciaPDET">
    <w:name w:val="Referencia PDET"/>
    <w:basedOn w:val="Normal"/>
    <w:rsid w:val="00E3007E"/>
    <w:pPr>
      <w:spacing w:before="60" w:after="60" w:line="240" w:lineRule="auto"/>
      <w:ind w:left="0"/>
    </w:pPr>
    <w:rPr>
      <w:rFonts w:ascii="Tahoma" w:hAnsi="Tahoma" w:cs="Arial"/>
      <w:spacing w:val="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87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4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1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96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9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3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74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335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45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87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141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852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823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14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982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98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32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84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697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211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09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553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176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369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13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27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55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80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046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7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20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98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332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627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80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02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32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78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324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872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9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84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28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2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07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37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272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1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86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49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716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86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458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8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383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7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7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4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0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9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6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1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1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06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1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98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40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40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28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0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89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67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2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36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6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8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72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1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54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5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36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52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56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76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04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46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6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8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37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51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5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13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3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0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6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84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2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5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09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6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13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38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2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94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7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56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15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98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48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59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2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1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799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0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8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76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04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24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emf"/><Relationship Id="rId21" Type="http://schemas.openxmlformats.org/officeDocument/2006/relationships/image" Target="media/image6.png"/><Relationship Id="rId34" Type="http://schemas.openxmlformats.org/officeDocument/2006/relationships/image" Target="media/image19.png"/><Relationship Id="rId42" Type="http://schemas.openxmlformats.org/officeDocument/2006/relationships/image" Target="media/image27.png"/><Relationship Id="rId47" Type="http://schemas.openxmlformats.org/officeDocument/2006/relationships/image" Target="media/image32.png"/><Relationship Id="rId50" Type="http://schemas.openxmlformats.org/officeDocument/2006/relationships/image" Target="media/image35.png"/><Relationship Id="rId55" Type="http://schemas.openxmlformats.org/officeDocument/2006/relationships/image" Target="media/image40.png"/><Relationship Id="rId63" Type="http://schemas.openxmlformats.org/officeDocument/2006/relationships/image" Target="media/image48.png"/><Relationship Id="rId7" Type="http://schemas.openxmlformats.org/officeDocument/2006/relationships/styles" Target="styles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9" Type="http://schemas.openxmlformats.org/officeDocument/2006/relationships/image" Target="media/image14.png"/><Relationship Id="rId11" Type="http://schemas.openxmlformats.org/officeDocument/2006/relationships/footnotes" Target="footnotes.xml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image" Target="media/image22.png"/><Relationship Id="rId40" Type="http://schemas.openxmlformats.org/officeDocument/2006/relationships/image" Target="media/image25.png"/><Relationship Id="rId45" Type="http://schemas.openxmlformats.org/officeDocument/2006/relationships/image" Target="media/image30.png"/><Relationship Id="rId53" Type="http://schemas.openxmlformats.org/officeDocument/2006/relationships/image" Target="media/image38.png"/><Relationship Id="rId58" Type="http://schemas.openxmlformats.org/officeDocument/2006/relationships/image" Target="media/image43.png"/><Relationship Id="rId66" Type="http://schemas.openxmlformats.org/officeDocument/2006/relationships/theme" Target="theme/theme1.xml"/><Relationship Id="rId5" Type="http://schemas.openxmlformats.org/officeDocument/2006/relationships/customXml" Target="../customXml/item5.xml"/><Relationship Id="rId61" Type="http://schemas.openxmlformats.org/officeDocument/2006/relationships/image" Target="media/image46.png"/><Relationship Id="rId19" Type="http://schemas.openxmlformats.org/officeDocument/2006/relationships/image" Target="media/image4.png"/><Relationship Id="rId14" Type="http://schemas.openxmlformats.org/officeDocument/2006/relationships/footer" Target="footer1.xml"/><Relationship Id="rId22" Type="http://schemas.openxmlformats.org/officeDocument/2006/relationships/image" Target="media/image7.png"/><Relationship Id="rId27" Type="http://schemas.openxmlformats.org/officeDocument/2006/relationships/image" Target="media/image12.emf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43" Type="http://schemas.openxmlformats.org/officeDocument/2006/relationships/image" Target="media/image28.jpeg"/><Relationship Id="rId48" Type="http://schemas.openxmlformats.org/officeDocument/2006/relationships/image" Target="media/image33.png"/><Relationship Id="rId56" Type="http://schemas.openxmlformats.org/officeDocument/2006/relationships/image" Target="media/image41.png"/><Relationship Id="rId64" Type="http://schemas.openxmlformats.org/officeDocument/2006/relationships/header" Target="header1.xml"/><Relationship Id="rId8" Type="http://schemas.microsoft.com/office/2007/relationships/stylesWithEffects" Target="stylesWithEffects.xml"/><Relationship Id="rId51" Type="http://schemas.openxmlformats.org/officeDocument/2006/relationships/image" Target="media/image36.png"/><Relationship Id="rId3" Type="http://schemas.openxmlformats.org/officeDocument/2006/relationships/customXml" Target="../customXml/item3.xml"/><Relationship Id="rId12" Type="http://schemas.openxmlformats.org/officeDocument/2006/relationships/endnotes" Target="endnotes.xml"/><Relationship Id="rId17" Type="http://schemas.openxmlformats.org/officeDocument/2006/relationships/image" Target="media/image2.png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image" Target="media/image23.png"/><Relationship Id="rId46" Type="http://schemas.openxmlformats.org/officeDocument/2006/relationships/image" Target="media/image31.png"/><Relationship Id="rId59" Type="http://schemas.openxmlformats.org/officeDocument/2006/relationships/image" Target="media/image44.png"/><Relationship Id="rId20" Type="http://schemas.openxmlformats.org/officeDocument/2006/relationships/image" Target="media/image5.emf"/><Relationship Id="rId41" Type="http://schemas.openxmlformats.org/officeDocument/2006/relationships/image" Target="media/image26.png"/><Relationship Id="rId54" Type="http://schemas.openxmlformats.org/officeDocument/2006/relationships/image" Target="media/image39.png"/><Relationship Id="rId62" Type="http://schemas.openxmlformats.org/officeDocument/2006/relationships/image" Target="media/image47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image" Target="media/image21.png"/><Relationship Id="rId49" Type="http://schemas.openxmlformats.org/officeDocument/2006/relationships/image" Target="media/image34.png"/><Relationship Id="rId57" Type="http://schemas.openxmlformats.org/officeDocument/2006/relationships/image" Target="media/image42.png"/><Relationship Id="rId10" Type="http://schemas.openxmlformats.org/officeDocument/2006/relationships/webSettings" Target="webSettings.xml"/><Relationship Id="rId31" Type="http://schemas.openxmlformats.org/officeDocument/2006/relationships/image" Target="media/image16.png"/><Relationship Id="rId44" Type="http://schemas.openxmlformats.org/officeDocument/2006/relationships/image" Target="media/image29.png"/><Relationship Id="rId52" Type="http://schemas.openxmlformats.org/officeDocument/2006/relationships/image" Target="media/image37.png"/><Relationship Id="rId60" Type="http://schemas.openxmlformats.org/officeDocument/2006/relationships/image" Target="media/image45.png"/><Relationship Id="rId65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3" Type="http://schemas.openxmlformats.org/officeDocument/2006/relationships/image" Target="media/image1.png"/><Relationship Id="rId18" Type="http://schemas.openxmlformats.org/officeDocument/2006/relationships/image" Target="media/image3.png"/><Relationship Id="rId39" Type="http://schemas.openxmlformats.org/officeDocument/2006/relationships/image" Target="media/image2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rakaki\AppData\Roaming\Microsoft\Modelos\Manual%20ONS.dot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>
  <documentManagement>
    <Taxonomia xmlns="ab9e0d36-7cb7-432c-ace8-52c003edc547" xsi:nil="true"/>
  </documentManagement>
</p:properties>
</file>

<file path=customXml/item3.xml><?xml version="1.0" encoding="utf-8"?>
<LongProperties xmlns="http://schemas.microsoft.com/office/2006/metadata/longProperties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_Projetos" ma:contentTypeID="0x010100EDCFC8526AE1F948951600867DB964CC21008BB2CC2846A6474D982DB9028ED73C6B" ma:contentTypeVersion="17" ma:contentTypeDescription="" ma:contentTypeScope="" ma:versionID="8ee2988a94f0a55f6f107bbfdf77e018">
  <xsd:schema xmlns:xsd="http://www.w3.org/2001/XMLSchema" xmlns:p="http://schemas.microsoft.com/office/2006/metadata/properties" xmlns:ns2="ab9e0d36-7cb7-432c-ace8-52c003edc547" targetNamespace="http://schemas.microsoft.com/office/2006/metadata/properties" ma:root="true" ma:fieldsID="a7bf09906ae2a0b1ad1657fec05fbfbe" ns2:_="">
    <xsd:import namespace="ab9e0d36-7cb7-432c-ace8-52c003edc547"/>
    <xsd:element name="properties">
      <xsd:complexType>
        <xsd:sequence>
          <xsd:element name="documentManagement">
            <xsd:complexType>
              <xsd:all>
                <xsd:element ref="ns2:Taxonomia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ab9e0d36-7cb7-432c-ace8-52c003edc547" elementFormDefault="qualified">
    <xsd:import namespace="http://schemas.microsoft.com/office/2006/documentManagement/types"/>
    <xsd:element name="Taxonomia" ma:index="8" nillable="true" ma:displayName="Taxonomia" ma:description="Apesar do campo Taxonomia não ser obrigatório seu preenchimento é importante para  a categorização de nossos conteúdos. Quando possível, escolha uma das opções." ma:internalName="Taxonomia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F1E506-A3A7-4E89-BF00-466533F9AFE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FE96973-B8DC-4E0D-9472-EDF24D17EDD2}">
  <ds:schemaRefs>
    <ds:schemaRef ds:uri="http://purl.org/dc/terms/"/>
    <ds:schemaRef ds:uri="http://purl.org/dc/elements/1.1/"/>
    <ds:schemaRef ds:uri="http://schemas.openxmlformats.org/package/2006/metadata/core-properties"/>
    <ds:schemaRef ds:uri="http://schemas.microsoft.com/office/2006/documentManagement/types"/>
    <ds:schemaRef ds:uri="http://schemas.microsoft.com/office/2006/metadata/properties"/>
    <ds:schemaRef ds:uri="ab9e0d36-7cb7-432c-ace8-52c003edc547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57C697B3-4752-4FD7-9976-C11B6EDFC2EF}">
  <ds:schemaRefs>
    <ds:schemaRef ds:uri="http://schemas.microsoft.com/office/2006/metadata/longProperties"/>
  </ds:schemaRefs>
</ds:datastoreItem>
</file>

<file path=customXml/itemProps4.xml><?xml version="1.0" encoding="utf-8"?>
<ds:datastoreItem xmlns:ds="http://schemas.openxmlformats.org/officeDocument/2006/customXml" ds:itemID="{4D4E34CD-7263-4C22-B28D-D5E6213BA0E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b9e0d36-7cb7-432c-ace8-52c003edc547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5.xml><?xml version="1.0" encoding="utf-8"?>
<ds:datastoreItem xmlns:ds="http://schemas.openxmlformats.org/officeDocument/2006/customXml" ds:itemID="{50626212-B110-4A0F-84B7-F560F93DA6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Manual ONS</Template>
  <TotalTime>2</TotalTime>
  <Pages>54</Pages>
  <Words>8735</Words>
  <Characters>52924</Characters>
  <Application>Microsoft Office Word</Application>
  <DocSecurity>0</DocSecurity>
  <Lines>441</Lines>
  <Paragraphs>123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PIII900</Company>
  <LinksUpToDate>false</LinksUpToDate>
  <CharactersWithSpaces>61536</CharactersWithSpaces>
  <SharedDoc>false</SharedDoc>
  <HLinks>
    <vt:vector size="816" baseType="variant">
      <vt:variant>
        <vt:i4>1441853</vt:i4>
      </vt:variant>
      <vt:variant>
        <vt:i4>824</vt:i4>
      </vt:variant>
      <vt:variant>
        <vt:i4>0</vt:i4>
      </vt:variant>
      <vt:variant>
        <vt:i4>5</vt:i4>
      </vt:variant>
      <vt:variant>
        <vt:lpwstr/>
      </vt:variant>
      <vt:variant>
        <vt:lpwstr>_Toc357502935</vt:lpwstr>
      </vt:variant>
      <vt:variant>
        <vt:i4>1441853</vt:i4>
      </vt:variant>
      <vt:variant>
        <vt:i4>818</vt:i4>
      </vt:variant>
      <vt:variant>
        <vt:i4>0</vt:i4>
      </vt:variant>
      <vt:variant>
        <vt:i4>5</vt:i4>
      </vt:variant>
      <vt:variant>
        <vt:lpwstr/>
      </vt:variant>
      <vt:variant>
        <vt:lpwstr>_Toc357502934</vt:lpwstr>
      </vt:variant>
      <vt:variant>
        <vt:i4>1441853</vt:i4>
      </vt:variant>
      <vt:variant>
        <vt:i4>812</vt:i4>
      </vt:variant>
      <vt:variant>
        <vt:i4>0</vt:i4>
      </vt:variant>
      <vt:variant>
        <vt:i4>5</vt:i4>
      </vt:variant>
      <vt:variant>
        <vt:lpwstr/>
      </vt:variant>
      <vt:variant>
        <vt:lpwstr>_Toc357502933</vt:lpwstr>
      </vt:variant>
      <vt:variant>
        <vt:i4>1441853</vt:i4>
      </vt:variant>
      <vt:variant>
        <vt:i4>806</vt:i4>
      </vt:variant>
      <vt:variant>
        <vt:i4>0</vt:i4>
      </vt:variant>
      <vt:variant>
        <vt:i4>5</vt:i4>
      </vt:variant>
      <vt:variant>
        <vt:lpwstr/>
      </vt:variant>
      <vt:variant>
        <vt:lpwstr>_Toc357502932</vt:lpwstr>
      </vt:variant>
      <vt:variant>
        <vt:i4>1441853</vt:i4>
      </vt:variant>
      <vt:variant>
        <vt:i4>800</vt:i4>
      </vt:variant>
      <vt:variant>
        <vt:i4>0</vt:i4>
      </vt:variant>
      <vt:variant>
        <vt:i4>5</vt:i4>
      </vt:variant>
      <vt:variant>
        <vt:lpwstr/>
      </vt:variant>
      <vt:variant>
        <vt:lpwstr>_Toc357502931</vt:lpwstr>
      </vt:variant>
      <vt:variant>
        <vt:i4>1441853</vt:i4>
      </vt:variant>
      <vt:variant>
        <vt:i4>794</vt:i4>
      </vt:variant>
      <vt:variant>
        <vt:i4>0</vt:i4>
      </vt:variant>
      <vt:variant>
        <vt:i4>5</vt:i4>
      </vt:variant>
      <vt:variant>
        <vt:lpwstr/>
      </vt:variant>
      <vt:variant>
        <vt:lpwstr>_Toc357502930</vt:lpwstr>
      </vt:variant>
      <vt:variant>
        <vt:i4>1507389</vt:i4>
      </vt:variant>
      <vt:variant>
        <vt:i4>788</vt:i4>
      </vt:variant>
      <vt:variant>
        <vt:i4>0</vt:i4>
      </vt:variant>
      <vt:variant>
        <vt:i4>5</vt:i4>
      </vt:variant>
      <vt:variant>
        <vt:lpwstr/>
      </vt:variant>
      <vt:variant>
        <vt:lpwstr>_Toc357502929</vt:lpwstr>
      </vt:variant>
      <vt:variant>
        <vt:i4>1507389</vt:i4>
      </vt:variant>
      <vt:variant>
        <vt:i4>782</vt:i4>
      </vt:variant>
      <vt:variant>
        <vt:i4>0</vt:i4>
      </vt:variant>
      <vt:variant>
        <vt:i4>5</vt:i4>
      </vt:variant>
      <vt:variant>
        <vt:lpwstr/>
      </vt:variant>
      <vt:variant>
        <vt:lpwstr>_Toc357502928</vt:lpwstr>
      </vt:variant>
      <vt:variant>
        <vt:i4>1507389</vt:i4>
      </vt:variant>
      <vt:variant>
        <vt:i4>776</vt:i4>
      </vt:variant>
      <vt:variant>
        <vt:i4>0</vt:i4>
      </vt:variant>
      <vt:variant>
        <vt:i4>5</vt:i4>
      </vt:variant>
      <vt:variant>
        <vt:lpwstr/>
      </vt:variant>
      <vt:variant>
        <vt:lpwstr>_Toc357502927</vt:lpwstr>
      </vt:variant>
      <vt:variant>
        <vt:i4>1507389</vt:i4>
      </vt:variant>
      <vt:variant>
        <vt:i4>770</vt:i4>
      </vt:variant>
      <vt:variant>
        <vt:i4>0</vt:i4>
      </vt:variant>
      <vt:variant>
        <vt:i4>5</vt:i4>
      </vt:variant>
      <vt:variant>
        <vt:lpwstr/>
      </vt:variant>
      <vt:variant>
        <vt:lpwstr>_Toc357502926</vt:lpwstr>
      </vt:variant>
      <vt:variant>
        <vt:i4>1507389</vt:i4>
      </vt:variant>
      <vt:variant>
        <vt:i4>764</vt:i4>
      </vt:variant>
      <vt:variant>
        <vt:i4>0</vt:i4>
      </vt:variant>
      <vt:variant>
        <vt:i4>5</vt:i4>
      </vt:variant>
      <vt:variant>
        <vt:lpwstr/>
      </vt:variant>
      <vt:variant>
        <vt:lpwstr>_Toc357502925</vt:lpwstr>
      </vt:variant>
      <vt:variant>
        <vt:i4>1507389</vt:i4>
      </vt:variant>
      <vt:variant>
        <vt:i4>758</vt:i4>
      </vt:variant>
      <vt:variant>
        <vt:i4>0</vt:i4>
      </vt:variant>
      <vt:variant>
        <vt:i4>5</vt:i4>
      </vt:variant>
      <vt:variant>
        <vt:lpwstr/>
      </vt:variant>
      <vt:variant>
        <vt:lpwstr>_Toc357502924</vt:lpwstr>
      </vt:variant>
      <vt:variant>
        <vt:i4>1507389</vt:i4>
      </vt:variant>
      <vt:variant>
        <vt:i4>752</vt:i4>
      </vt:variant>
      <vt:variant>
        <vt:i4>0</vt:i4>
      </vt:variant>
      <vt:variant>
        <vt:i4>5</vt:i4>
      </vt:variant>
      <vt:variant>
        <vt:lpwstr/>
      </vt:variant>
      <vt:variant>
        <vt:lpwstr>_Toc357502923</vt:lpwstr>
      </vt:variant>
      <vt:variant>
        <vt:i4>1507389</vt:i4>
      </vt:variant>
      <vt:variant>
        <vt:i4>746</vt:i4>
      </vt:variant>
      <vt:variant>
        <vt:i4>0</vt:i4>
      </vt:variant>
      <vt:variant>
        <vt:i4>5</vt:i4>
      </vt:variant>
      <vt:variant>
        <vt:lpwstr/>
      </vt:variant>
      <vt:variant>
        <vt:lpwstr>_Toc357502922</vt:lpwstr>
      </vt:variant>
      <vt:variant>
        <vt:i4>1507389</vt:i4>
      </vt:variant>
      <vt:variant>
        <vt:i4>740</vt:i4>
      </vt:variant>
      <vt:variant>
        <vt:i4>0</vt:i4>
      </vt:variant>
      <vt:variant>
        <vt:i4>5</vt:i4>
      </vt:variant>
      <vt:variant>
        <vt:lpwstr/>
      </vt:variant>
      <vt:variant>
        <vt:lpwstr>_Toc357502921</vt:lpwstr>
      </vt:variant>
      <vt:variant>
        <vt:i4>1310781</vt:i4>
      </vt:variant>
      <vt:variant>
        <vt:i4>734</vt:i4>
      </vt:variant>
      <vt:variant>
        <vt:i4>0</vt:i4>
      </vt:variant>
      <vt:variant>
        <vt:i4>5</vt:i4>
      </vt:variant>
      <vt:variant>
        <vt:lpwstr/>
      </vt:variant>
      <vt:variant>
        <vt:lpwstr>_Toc357502919</vt:lpwstr>
      </vt:variant>
      <vt:variant>
        <vt:i4>1310781</vt:i4>
      </vt:variant>
      <vt:variant>
        <vt:i4>728</vt:i4>
      </vt:variant>
      <vt:variant>
        <vt:i4>0</vt:i4>
      </vt:variant>
      <vt:variant>
        <vt:i4>5</vt:i4>
      </vt:variant>
      <vt:variant>
        <vt:lpwstr/>
      </vt:variant>
      <vt:variant>
        <vt:lpwstr>_Toc357502918</vt:lpwstr>
      </vt:variant>
      <vt:variant>
        <vt:i4>1310781</vt:i4>
      </vt:variant>
      <vt:variant>
        <vt:i4>722</vt:i4>
      </vt:variant>
      <vt:variant>
        <vt:i4>0</vt:i4>
      </vt:variant>
      <vt:variant>
        <vt:i4>5</vt:i4>
      </vt:variant>
      <vt:variant>
        <vt:lpwstr/>
      </vt:variant>
      <vt:variant>
        <vt:lpwstr>_Toc357502917</vt:lpwstr>
      </vt:variant>
      <vt:variant>
        <vt:i4>1310781</vt:i4>
      </vt:variant>
      <vt:variant>
        <vt:i4>716</vt:i4>
      </vt:variant>
      <vt:variant>
        <vt:i4>0</vt:i4>
      </vt:variant>
      <vt:variant>
        <vt:i4>5</vt:i4>
      </vt:variant>
      <vt:variant>
        <vt:lpwstr/>
      </vt:variant>
      <vt:variant>
        <vt:lpwstr>_Toc357502916</vt:lpwstr>
      </vt:variant>
      <vt:variant>
        <vt:i4>1310781</vt:i4>
      </vt:variant>
      <vt:variant>
        <vt:i4>710</vt:i4>
      </vt:variant>
      <vt:variant>
        <vt:i4>0</vt:i4>
      </vt:variant>
      <vt:variant>
        <vt:i4>5</vt:i4>
      </vt:variant>
      <vt:variant>
        <vt:lpwstr/>
      </vt:variant>
      <vt:variant>
        <vt:lpwstr>_Toc357502915</vt:lpwstr>
      </vt:variant>
      <vt:variant>
        <vt:i4>1310781</vt:i4>
      </vt:variant>
      <vt:variant>
        <vt:i4>704</vt:i4>
      </vt:variant>
      <vt:variant>
        <vt:i4>0</vt:i4>
      </vt:variant>
      <vt:variant>
        <vt:i4>5</vt:i4>
      </vt:variant>
      <vt:variant>
        <vt:lpwstr/>
      </vt:variant>
      <vt:variant>
        <vt:lpwstr>_Toc357502914</vt:lpwstr>
      </vt:variant>
      <vt:variant>
        <vt:i4>1310781</vt:i4>
      </vt:variant>
      <vt:variant>
        <vt:i4>698</vt:i4>
      </vt:variant>
      <vt:variant>
        <vt:i4>0</vt:i4>
      </vt:variant>
      <vt:variant>
        <vt:i4>5</vt:i4>
      </vt:variant>
      <vt:variant>
        <vt:lpwstr/>
      </vt:variant>
      <vt:variant>
        <vt:lpwstr>_Toc357502913</vt:lpwstr>
      </vt:variant>
      <vt:variant>
        <vt:i4>1310781</vt:i4>
      </vt:variant>
      <vt:variant>
        <vt:i4>692</vt:i4>
      </vt:variant>
      <vt:variant>
        <vt:i4>0</vt:i4>
      </vt:variant>
      <vt:variant>
        <vt:i4>5</vt:i4>
      </vt:variant>
      <vt:variant>
        <vt:lpwstr/>
      </vt:variant>
      <vt:variant>
        <vt:lpwstr>_Toc357502912</vt:lpwstr>
      </vt:variant>
      <vt:variant>
        <vt:i4>1310781</vt:i4>
      </vt:variant>
      <vt:variant>
        <vt:i4>686</vt:i4>
      </vt:variant>
      <vt:variant>
        <vt:i4>0</vt:i4>
      </vt:variant>
      <vt:variant>
        <vt:i4>5</vt:i4>
      </vt:variant>
      <vt:variant>
        <vt:lpwstr/>
      </vt:variant>
      <vt:variant>
        <vt:lpwstr>_Toc357502911</vt:lpwstr>
      </vt:variant>
      <vt:variant>
        <vt:i4>1310781</vt:i4>
      </vt:variant>
      <vt:variant>
        <vt:i4>680</vt:i4>
      </vt:variant>
      <vt:variant>
        <vt:i4>0</vt:i4>
      </vt:variant>
      <vt:variant>
        <vt:i4>5</vt:i4>
      </vt:variant>
      <vt:variant>
        <vt:lpwstr/>
      </vt:variant>
      <vt:variant>
        <vt:lpwstr>_Toc357502910</vt:lpwstr>
      </vt:variant>
      <vt:variant>
        <vt:i4>1376317</vt:i4>
      </vt:variant>
      <vt:variant>
        <vt:i4>674</vt:i4>
      </vt:variant>
      <vt:variant>
        <vt:i4>0</vt:i4>
      </vt:variant>
      <vt:variant>
        <vt:i4>5</vt:i4>
      </vt:variant>
      <vt:variant>
        <vt:lpwstr/>
      </vt:variant>
      <vt:variant>
        <vt:lpwstr>_Toc357502909</vt:lpwstr>
      </vt:variant>
      <vt:variant>
        <vt:i4>1376317</vt:i4>
      </vt:variant>
      <vt:variant>
        <vt:i4>668</vt:i4>
      </vt:variant>
      <vt:variant>
        <vt:i4>0</vt:i4>
      </vt:variant>
      <vt:variant>
        <vt:i4>5</vt:i4>
      </vt:variant>
      <vt:variant>
        <vt:lpwstr/>
      </vt:variant>
      <vt:variant>
        <vt:lpwstr>_Toc357502908</vt:lpwstr>
      </vt:variant>
      <vt:variant>
        <vt:i4>1376317</vt:i4>
      </vt:variant>
      <vt:variant>
        <vt:i4>662</vt:i4>
      </vt:variant>
      <vt:variant>
        <vt:i4>0</vt:i4>
      </vt:variant>
      <vt:variant>
        <vt:i4>5</vt:i4>
      </vt:variant>
      <vt:variant>
        <vt:lpwstr/>
      </vt:variant>
      <vt:variant>
        <vt:lpwstr>_Toc357502907</vt:lpwstr>
      </vt:variant>
      <vt:variant>
        <vt:i4>1376317</vt:i4>
      </vt:variant>
      <vt:variant>
        <vt:i4>656</vt:i4>
      </vt:variant>
      <vt:variant>
        <vt:i4>0</vt:i4>
      </vt:variant>
      <vt:variant>
        <vt:i4>5</vt:i4>
      </vt:variant>
      <vt:variant>
        <vt:lpwstr/>
      </vt:variant>
      <vt:variant>
        <vt:lpwstr>_Toc357502906</vt:lpwstr>
      </vt:variant>
      <vt:variant>
        <vt:i4>1376317</vt:i4>
      </vt:variant>
      <vt:variant>
        <vt:i4>650</vt:i4>
      </vt:variant>
      <vt:variant>
        <vt:i4>0</vt:i4>
      </vt:variant>
      <vt:variant>
        <vt:i4>5</vt:i4>
      </vt:variant>
      <vt:variant>
        <vt:lpwstr/>
      </vt:variant>
      <vt:variant>
        <vt:lpwstr>_Toc357502905</vt:lpwstr>
      </vt:variant>
      <vt:variant>
        <vt:i4>1376317</vt:i4>
      </vt:variant>
      <vt:variant>
        <vt:i4>644</vt:i4>
      </vt:variant>
      <vt:variant>
        <vt:i4>0</vt:i4>
      </vt:variant>
      <vt:variant>
        <vt:i4>5</vt:i4>
      </vt:variant>
      <vt:variant>
        <vt:lpwstr/>
      </vt:variant>
      <vt:variant>
        <vt:lpwstr>_Toc357502904</vt:lpwstr>
      </vt:variant>
      <vt:variant>
        <vt:i4>1376317</vt:i4>
      </vt:variant>
      <vt:variant>
        <vt:i4>638</vt:i4>
      </vt:variant>
      <vt:variant>
        <vt:i4>0</vt:i4>
      </vt:variant>
      <vt:variant>
        <vt:i4>5</vt:i4>
      </vt:variant>
      <vt:variant>
        <vt:lpwstr/>
      </vt:variant>
      <vt:variant>
        <vt:lpwstr>_Toc357502902</vt:lpwstr>
      </vt:variant>
      <vt:variant>
        <vt:i4>1376317</vt:i4>
      </vt:variant>
      <vt:variant>
        <vt:i4>632</vt:i4>
      </vt:variant>
      <vt:variant>
        <vt:i4>0</vt:i4>
      </vt:variant>
      <vt:variant>
        <vt:i4>5</vt:i4>
      </vt:variant>
      <vt:variant>
        <vt:lpwstr/>
      </vt:variant>
      <vt:variant>
        <vt:lpwstr>_Toc357502901</vt:lpwstr>
      </vt:variant>
      <vt:variant>
        <vt:i4>1376317</vt:i4>
      </vt:variant>
      <vt:variant>
        <vt:i4>626</vt:i4>
      </vt:variant>
      <vt:variant>
        <vt:i4>0</vt:i4>
      </vt:variant>
      <vt:variant>
        <vt:i4>5</vt:i4>
      </vt:variant>
      <vt:variant>
        <vt:lpwstr/>
      </vt:variant>
      <vt:variant>
        <vt:lpwstr>_Toc357502900</vt:lpwstr>
      </vt:variant>
      <vt:variant>
        <vt:i4>1835068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_Toc357502899</vt:lpwstr>
      </vt:variant>
      <vt:variant>
        <vt:i4>1835068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_Toc357502898</vt:lpwstr>
      </vt:variant>
      <vt:variant>
        <vt:i4>1835068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_Toc357502897</vt:lpwstr>
      </vt:variant>
      <vt:variant>
        <vt:i4>1835068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_Toc357502896</vt:lpwstr>
      </vt:variant>
      <vt:variant>
        <vt:i4>1835068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_Toc357502895</vt:lpwstr>
      </vt:variant>
      <vt:variant>
        <vt:i4>1835068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_Toc357502894</vt:lpwstr>
      </vt:variant>
      <vt:variant>
        <vt:i4>1835068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_Toc357502893</vt:lpwstr>
      </vt:variant>
      <vt:variant>
        <vt:i4>1835068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_Toc357502892</vt:lpwstr>
      </vt:variant>
      <vt:variant>
        <vt:i4>1835068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_Toc357502891</vt:lpwstr>
      </vt:variant>
      <vt:variant>
        <vt:i4>1835068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_Toc357502890</vt:lpwstr>
      </vt:variant>
      <vt:variant>
        <vt:i4>1900604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_Toc357502889</vt:lpwstr>
      </vt:variant>
      <vt:variant>
        <vt:i4>1900604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_Toc357502888</vt:lpwstr>
      </vt:variant>
      <vt:variant>
        <vt:i4>1900604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_Toc357502887</vt:lpwstr>
      </vt:variant>
      <vt:variant>
        <vt:i4>1900604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_Toc357502886</vt:lpwstr>
      </vt:variant>
      <vt:variant>
        <vt:i4>1900604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_Toc357502885</vt:lpwstr>
      </vt:variant>
      <vt:variant>
        <vt:i4>1900604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_Toc357502884</vt:lpwstr>
      </vt:variant>
      <vt:variant>
        <vt:i4>1900604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_Toc357502883</vt:lpwstr>
      </vt:variant>
      <vt:variant>
        <vt:i4>1900604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_Toc357502882</vt:lpwstr>
      </vt:variant>
      <vt:variant>
        <vt:i4>1900604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_Toc357502881</vt:lpwstr>
      </vt:variant>
      <vt:variant>
        <vt:i4>1900604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_Toc357502880</vt:lpwstr>
      </vt:variant>
      <vt:variant>
        <vt:i4>1179708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_Toc357502879</vt:lpwstr>
      </vt:variant>
      <vt:variant>
        <vt:i4>1179708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_Toc357502878</vt:lpwstr>
      </vt:variant>
      <vt:variant>
        <vt:i4>1179708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_Toc357502877</vt:lpwstr>
      </vt:variant>
      <vt:variant>
        <vt:i4>1179708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_Toc357502876</vt:lpwstr>
      </vt:variant>
      <vt:variant>
        <vt:i4>1179708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_Toc357502875</vt:lpwstr>
      </vt:variant>
      <vt:variant>
        <vt:i4>1179708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_Toc357502874</vt:lpwstr>
      </vt:variant>
      <vt:variant>
        <vt:i4>1179708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_Toc357502873</vt:lpwstr>
      </vt:variant>
      <vt:variant>
        <vt:i4>1179708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_Toc357502872</vt:lpwstr>
      </vt:variant>
      <vt:variant>
        <vt:i4>1179708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_Toc357502871</vt:lpwstr>
      </vt:variant>
      <vt:variant>
        <vt:i4>1179708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_Toc357502870</vt:lpwstr>
      </vt:variant>
      <vt:variant>
        <vt:i4>1245244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_Toc357502869</vt:lpwstr>
      </vt:variant>
      <vt:variant>
        <vt:i4>1245244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_Toc357502868</vt:lpwstr>
      </vt:variant>
      <vt:variant>
        <vt:i4>1245244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_Toc357502867</vt:lpwstr>
      </vt:variant>
      <vt:variant>
        <vt:i4>1245244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_Toc357502866</vt:lpwstr>
      </vt:variant>
      <vt:variant>
        <vt:i4>1245244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_Toc357502865</vt:lpwstr>
      </vt:variant>
      <vt:variant>
        <vt:i4>1245244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_Toc357502864</vt:lpwstr>
      </vt:variant>
      <vt:variant>
        <vt:i4>1245244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_Toc357502863</vt:lpwstr>
      </vt:variant>
      <vt:variant>
        <vt:i4>1245244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_Toc357502862</vt:lpwstr>
      </vt:variant>
      <vt:variant>
        <vt:i4>1245244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_Toc357502861</vt:lpwstr>
      </vt:variant>
      <vt:variant>
        <vt:i4>1245244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_Toc357502860</vt:lpwstr>
      </vt:variant>
      <vt:variant>
        <vt:i4>1048636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_Toc357502859</vt:lpwstr>
      </vt:variant>
      <vt:variant>
        <vt:i4>1048636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_Toc357502858</vt:lpwstr>
      </vt:variant>
      <vt:variant>
        <vt:i4>1048636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_Toc357502857</vt:lpwstr>
      </vt:variant>
      <vt:variant>
        <vt:i4>1048636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_Toc357502856</vt:lpwstr>
      </vt:variant>
      <vt:variant>
        <vt:i4>1048636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_Toc357502855</vt:lpwstr>
      </vt:variant>
      <vt:variant>
        <vt:i4>1048636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_Toc357502854</vt:lpwstr>
      </vt:variant>
      <vt:variant>
        <vt:i4>1048636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_Toc357502853</vt:lpwstr>
      </vt:variant>
      <vt:variant>
        <vt:i4>1048636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_Toc357502852</vt:lpwstr>
      </vt:variant>
      <vt:variant>
        <vt:i4>1048636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_Toc357502851</vt:lpwstr>
      </vt:variant>
      <vt:variant>
        <vt:i4>1048636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_Toc357502850</vt:lpwstr>
      </vt:variant>
      <vt:variant>
        <vt:i4>1114172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_Toc357502849</vt:lpwstr>
      </vt:variant>
      <vt:variant>
        <vt:i4>1114172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_Toc357502848</vt:lpwstr>
      </vt:variant>
      <vt:variant>
        <vt:i4>1114172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_Toc357502847</vt:lpwstr>
      </vt:variant>
      <vt:variant>
        <vt:i4>1114172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_Toc357502846</vt:lpwstr>
      </vt:variant>
      <vt:variant>
        <vt:i4>1114172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_Toc357502845</vt:lpwstr>
      </vt:variant>
      <vt:variant>
        <vt:i4>1114172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_Toc357502844</vt:lpwstr>
      </vt:variant>
      <vt:variant>
        <vt:i4>1114172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_Toc357502843</vt:lpwstr>
      </vt:variant>
      <vt:variant>
        <vt:i4>1114172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_Toc357502842</vt:lpwstr>
      </vt:variant>
      <vt:variant>
        <vt:i4>1114172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_Toc357502841</vt:lpwstr>
      </vt:variant>
      <vt:variant>
        <vt:i4>1114172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_Toc357502840</vt:lpwstr>
      </vt:variant>
      <vt:variant>
        <vt:i4>1441852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_Toc357502839</vt:lpwstr>
      </vt:variant>
      <vt:variant>
        <vt:i4>1441852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_Toc357502838</vt:lpwstr>
      </vt:variant>
      <vt:variant>
        <vt:i4>1441852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_Toc357502837</vt:lpwstr>
      </vt:variant>
      <vt:variant>
        <vt:i4>1441852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_Toc357502836</vt:lpwstr>
      </vt:variant>
      <vt:variant>
        <vt:i4>1441852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_Toc357502835</vt:lpwstr>
      </vt:variant>
      <vt:variant>
        <vt:i4>1441852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_Toc357502834</vt:lpwstr>
      </vt:variant>
      <vt:variant>
        <vt:i4>1441852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_Toc357502833</vt:lpwstr>
      </vt:variant>
      <vt:variant>
        <vt:i4>1441852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_Toc357502832</vt:lpwstr>
      </vt:variant>
      <vt:variant>
        <vt:i4>1441852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_Toc357502831</vt:lpwstr>
      </vt:variant>
      <vt:variant>
        <vt:i4>1441852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_Toc357502830</vt:lpwstr>
      </vt:variant>
      <vt:variant>
        <vt:i4>1507388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_Toc357502829</vt:lpwstr>
      </vt:variant>
      <vt:variant>
        <vt:i4>1507388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_Toc357502828</vt:lpwstr>
      </vt:variant>
      <vt:variant>
        <vt:i4>1507388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_Toc357502827</vt:lpwstr>
      </vt:variant>
      <vt:variant>
        <vt:i4>1507388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_Toc357502826</vt:lpwstr>
      </vt:variant>
      <vt:variant>
        <vt:i4>1507388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_Toc357502825</vt:lpwstr>
      </vt:variant>
      <vt:variant>
        <vt:i4>1507388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_Toc357502824</vt:lpwstr>
      </vt:variant>
      <vt:variant>
        <vt:i4>1507388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_Toc357502823</vt:lpwstr>
      </vt:variant>
      <vt:variant>
        <vt:i4>1507388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_Toc357502822</vt:lpwstr>
      </vt:variant>
      <vt:variant>
        <vt:i4>1507388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_Toc357502821</vt:lpwstr>
      </vt:variant>
      <vt:variant>
        <vt:i4>1507388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_Toc357502820</vt:lpwstr>
      </vt:variant>
      <vt:variant>
        <vt:i4>1310780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_Toc357502819</vt:lpwstr>
      </vt:variant>
      <vt:variant>
        <vt:i4>1310780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_Toc357502818</vt:lpwstr>
      </vt:variant>
      <vt:variant>
        <vt:i4>1310780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_Toc357502817</vt:lpwstr>
      </vt:variant>
      <vt:variant>
        <vt:i4>1310780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_Toc357502816</vt:lpwstr>
      </vt:variant>
      <vt:variant>
        <vt:i4>1310780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_Toc357502815</vt:lpwstr>
      </vt:variant>
      <vt:variant>
        <vt:i4>1310780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_Toc357502814</vt:lpwstr>
      </vt:variant>
      <vt:variant>
        <vt:i4>1310780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_Toc357502813</vt:lpwstr>
      </vt:variant>
      <vt:variant>
        <vt:i4>1310780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_Toc357502812</vt:lpwstr>
      </vt:variant>
      <vt:variant>
        <vt:i4>1310780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_Toc357502811</vt:lpwstr>
      </vt:variant>
      <vt:variant>
        <vt:i4>1310780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_Toc357502810</vt:lpwstr>
      </vt:variant>
      <vt:variant>
        <vt:i4>1376316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_Toc357502809</vt:lpwstr>
      </vt:variant>
      <vt:variant>
        <vt:i4>1376316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_Toc357502808</vt:lpwstr>
      </vt:variant>
      <vt:variant>
        <vt:i4>1376316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_Toc357502807</vt:lpwstr>
      </vt:variant>
      <vt:variant>
        <vt:i4>1376316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_Toc357502806</vt:lpwstr>
      </vt:variant>
      <vt:variant>
        <vt:i4>1376316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_Toc357502805</vt:lpwstr>
      </vt:variant>
      <vt:variant>
        <vt:i4>1376316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_Toc357502804</vt:lpwstr>
      </vt:variant>
      <vt:variant>
        <vt:i4>1376316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_Toc357502803</vt:lpwstr>
      </vt:variant>
      <vt:variant>
        <vt:i4>1376316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_Toc357502802</vt:lpwstr>
      </vt:variant>
      <vt:variant>
        <vt:i4>1376316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_Toc357502801</vt:lpwstr>
      </vt:variant>
      <vt:variant>
        <vt:i4>1376316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_Toc357502800</vt:lpwstr>
      </vt:variant>
      <vt:variant>
        <vt:i4>1835059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_Toc357502799</vt:lpwstr>
      </vt:variant>
      <vt:variant>
        <vt:i4>1835059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_Toc357502798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Fernando A. Viotti</dc:creator>
  <cp:lastModifiedBy>gestor_seg</cp:lastModifiedBy>
  <cp:revision>5</cp:revision>
  <cp:lastPrinted>2015-06-23T13:49:00Z</cp:lastPrinted>
  <dcterms:created xsi:type="dcterms:W3CDTF">2015-04-29T17:37:00Z</dcterms:created>
  <dcterms:modified xsi:type="dcterms:W3CDTF">2015-06-23T13:49:00Z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">
    <vt:lpwstr>Documento_Projetos</vt:lpwstr>
  </property>
  <property fmtid="{D5CDD505-2E9C-101B-9397-08002B2CF9AE}" pid="3" name="ContentTypeId">
    <vt:lpwstr>0x010100EDCFC8526AE1F948951600867DB964CC21008BB2CC2846A6474D982DB9028ED73C6B</vt:lpwstr>
  </property>
</Properties>
</file>